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F4AA5E">
      <w:pPr>
        <w:pStyle w:val="8"/>
        <w:tabs>
          <w:tab w:val="left" w:pos="3780"/>
        </w:tabs>
        <w:rPr>
          <w:rFonts w:hint="eastAsia" w:ascii="宋体" w:hAnsi="宋体" w:eastAsia="宋体" w:cs="宋体"/>
          <w:color w:val="auto"/>
          <w:highlight w:val="none"/>
        </w:rPr>
      </w:pPr>
    </w:p>
    <w:p w14:paraId="3C983ACF">
      <w:pPr>
        <w:autoSpaceDE w:val="0"/>
        <w:autoSpaceDN w:val="0"/>
        <w:adjustRightInd w:val="0"/>
        <w:spacing w:line="360" w:lineRule="auto"/>
        <w:jc w:val="center"/>
        <w:rPr>
          <w:rFonts w:hint="eastAsia" w:cs="宋体"/>
          <w:color w:val="auto"/>
          <w:sz w:val="52"/>
          <w:szCs w:val="52"/>
          <w:u w:val="none"/>
          <w:shd w:val="clear" w:color="auto" w:fill="FFFFFF"/>
          <w:lang w:val="en-US" w:eastAsia="zh-CN"/>
        </w:rPr>
      </w:pPr>
      <w:r>
        <w:rPr>
          <w:rFonts w:hint="eastAsia" w:cs="宋体"/>
          <w:color w:val="auto"/>
          <w:sz w:val="52"/>
          <w:szCs w:val="52"/>
          <w:u w:val="none"/>
          <w:shd w:val="clear" w:color="auto" w:fill="FFFFFF"/>
          <w:lang w:val="en-US" w:eastAsia="zh-CN"/>
        </w:rPr>
        <w:t>勐卡镇甘蔗产业台面整形项目</w:t>
      </w:r>
    </w:p>
    <w:p w14:paraId="2A04B8FB">
      <w:pPr>
        <w:autoSpaceDE w:val="0"/>
        <w:autoSpaceDN w:val="0"/>
        <w:adjustRightInd w:val="0"/>
        <w:spacing w:line="360" w:lineRule="auto"/>
        <w:jc w:val="center"/>
        <w:rPr>
          <w:rFonts w:hint="eastAsia" w:ascii="宋体" w:hAnsi="宋体" w:eastAsia="宋体" w:cs="宋体"/>
          <w:b/>
          <w:bCs/>
          <w:color w:val="auto"/>
          <w:kern w:val="0"/>
          <w:sz w:val="52"/>
          <w:szCs w:val="52"/>
          <w:highlight w:val="none"/>
          <w:lang w:val="zh-CN"/>
        </w:rPr>
      </w:pPr>
      <w:r>
        <w:rPr>
          <w:rFonts w:hint="eastAsia" w:cs="宋体"/>
          <w:color w:val="auto"/>
          <w:sz w:val="52"/>
          <w:szCs w:val="52"/>
          <w:u w:val="none"/>
          <w:shd w:val="clear" w:color="auto" w:fill="FFFFFF"/>
          <w:lang w:val="en-US" w:eastAsia="zh-CN"/>
        </w:rPr>
        <w:t>（地力培肥部分）</w:t>
      </w:r>
    </w:p>
    <w:p w14:paraId="5B778506">
      <w:pPr>
        <w:autoSpaceDE w:val="0"/>
        <w:autoSpaceDN w:val="0"/>
        <w:adjustRightInd w:val="0"/>
        <w:spacing w:line="360" w:lineRule="auto"/>
        <w:jc w:val="both"/>
        <w:rPr>
          <w:rFonts w:hint="eastAsia" w:ascii="宋体" w:hAnsi="宋体" w:eastAsia="宋体" w:cs="宋体"/>
          <w:b/>
          <w:bCs/>
          <w:color w:val="auto"/>
          <w:kern w:val="0"/>
          <w:sz w:val="84"/>
          <w:szCs w:val="84"/>
          <w:highlight w:val="none"/>
          <w:lang w:val="zh-CN"/>
        </w:rPr>
      </w:pPr>
    </w:p>
    <w:p w14:paraId="406378A7">
      <w:pPr>
        <w:autoSpaceDE w:val="0"/>
        <w:autoSpaceDN w:val="0"/>
        <w:adjustRightInd w:val="0"/>
        <w:spacing w:line="360" w:lineRule="auto"/>
        <w:jc w:val="center"/>
        <w:rPr>
          <w:rFonts w:hint="eastAsia" w:ascii="宋体" w:hAnsi="宋体" w:eastAsia="宋体" w:cs="宋体"/>
          <w:b w:val="0"/>
          <w:bCs w:val="0"/>
          <w:color w:val="auto"/>
          <w:kern w:val="0"/>
          <w:sz w:val="72"/>
          <w:szCs w:val="72"/>
          <w:highlight w:val="none"/>
        </w:rPr>
      </w:pPr>
      <w:r>
        <w:rPr>
          <w:rFonts w:hint="eastAsia" w:ascii="宋体" w:hAnsi="宋体" w:eastAsia="宋体" w:cs="宋体"/>
          <w:b w:val="0"/>
          <w:bCs w:val="0"/>
          <w:color w:val="auto"/>
          <w:kern w:val="0"/>
          <w:sz w:val="72"/>
          <w:szCs w:val="72"/>
          <w:highlight w:val="none"/>
          <w:lang w:val="zh-CN"/>
        </w:rPr>
        <w:t>招标文件</w:t>
      </w:r>
    </w:p>
    <w:p w14:paraId="12989FD3">
      <w:pPr>
        <w:pStyle w:val="7"/>
        <w:tabs>
          <w:tab w:val="left" w:pos="750"/>
        </w:tabs>
        <w:spacing w:beforeLines="0"/>
        <w:ind w:firstLine="0" w:firstLineChars="0"/>
        <w:jc w:val="center"/>
        <w:rPr>
          <w:rFonts w:hint="eastAsia" w:ascii="宋体" w:hAnsi="宋体" w:eastAsia="宋体" w:cs="宋体"/>
          <w:color w:val="auto"/>
          <w:sz w:val="21"/>
          <w:szCs w:val="21"/>
          <w:lang w:eastAsia="zh-CN"/>
        </w:rPr>
      </w:pPr>
    </w:p>
    <w:p w14:paraId="173F7673">
      <w:pPr>
        <w:pStyle w:val="17"/>
        <w:spacing w:line="360" w:lineRule="auto"/>
        <w:jc w:val="center"/>
        <w:outlineLvl w:val="0"/>
        <w:rPr>
          <w:rFonts w:hint="default" w:hAnsi="宋体" w:cs="宋体"/>
          <w:b/>
          <w:bCs/>
          <w:color w:val="auto"/>
          <w:sz w:val="30"/>
          <w:szCs w:val="30"/>
          <w:lang w:val="en-US" w:eastAsia="zh-CN"/>
        </w:rPr>
      </w:pPr>
      <w:bookmarkStart w:id="0" w:name="_Toc13456"/>
      <w:bookmarkStart w:id="1" w:name="_Toc27408"/>
      <w:bookmarkStart w:id="2" w:name="_Toc4456"/>
      <w:bookmarkStart w:id="3" w:name="_Toc3776"/>
      <w:bookmarkStart w:id="4" w:name="_Toc21567"/>
      <w:bookmarkStart w:id="5" w:name="_Toc17976"/>
      <w:bookmarkStart w:id="6" w:name="_Toc7772"/>
      <w:bookmarkStart w:id="7" w:name="_Toc8149"/>
      <w:bookmarkStart w:id="8" w:name="_Toc132"/>
      <w:bookmarkStart w:id="9" w:name="_Toc23650"/>
      <w:bookmarkStart w:id="10" w:name="_Toc28989"/>
      <w:bookmarkStart w:id="11" w:name="_Toc13160"/>
      <w:bookmarkStart w:id="12" w:name="_Toc11519"/>
      <w:bookmarkStart w:id="13" w:name="_Toc26001"/>
      <w:bookmarkStart w:id="14" w:name="_Toc21944"/>
      <w:bookmarkStart w:id="15" w:name="_Toc24868"/>
      <w:bookmarkStart w:id="16" w:name="_Toc8264"/>
      <w:bookmarkStart w:id="17" w:name="_Toc10904"/>
      <w:bookmarkStart w:id="18" w:name="_Toc3197"/>
      <w:r>
        <w:rPr>
          <w:rFonts w:hint="eastAsia" w:ascii="宋体" w:hAnsi="宋体" w:eastAsia="宋体" w:cs="宋体"/>
          <w:b/>
          <w:bCs/>
          <w:color w:val="auto"/>
          <w:sz w:val="30"/>
          <w:szCs w:val="30"/>
          <w:lang w:eastAsia="zh-CN"/>
        </w:rPr>
        <w:t>项目编号：</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Start w:id="19" w:name="_Toc30662"/>
      <w:bookmarkStart w:id="20" w:name="_Toc26248"/>
      <w:bookmarkStart w:id="21" w:name="_Toc224"/>
      <w:bookmarkStart w:id="22" w:name="_Toc15864"/>
      <w:bookmarkStart w:id="23" w:name="_Toc3375"/>
      <w:bookmarkStart w:id="24" w:name="_Toc32596"/>
      <w:r>
        <w:rPr>
          <w:rFonts w:hint="eastAsia" w:hAnsi="宋体" w:cs="宋体"/>
          <w:b/>
          <w:bCs/>
          <w:color w:val="auto"/>
          <w:sz w:val="30"/>
          <w:szCs w:val="30"/>
          <w:lang w:val="en-US" w:eastAsia="zh-CN"/>
        </w:rPr>
        <w:t>XMPPCG</w:t>
      </w:r>
      <w:r>
        <w:rPr>
          <w:rFonts w:hint="eastAsia" w:hAnsi="宋体" w:cs="宋体"/>
          <w:b/>
          <w:bCs/>
          <w:color w:val="auto"/>
          <w:sz w:val="30"/>
          <w:szCs w:val="30"/>
          <w:lang w:eastAsia="zh-CN"/>
        </w:rPr>
        <w:t>-</w:t>
      </w:r>
      <w:r>
        <w:rPr>
          <w:rFonts w:hint="eastAsia" w:hAnsi="宋体" w:cs="宋体"/>
          <w:b/>
          <w:bCs/>
          <w:color w:val="auto"/>
          <w:sz w:val="30"/>
          <w:szCs w:val="30"/>
          <w:lang w:val="en-US" w:eastAsia="zh-CN"/>
        </w:rPr>
        <w:t>2025</w:t>
      </w:r>
      <w:r>
        <w:rPr>
          <w:rFonts w:hint="eastAsia" w:hAnsi="宋体" w:cs="宋体"/>
          <w:b/>
          <w:bCs/>
          <w:color w:val="auto"/>
          <w:sz w:val="30"/>
          <w:szCs w:val="30"/>
          <w:lang w:eastAsia="zh-CN"/>
        </w:rPr>
        <w:t>-</w:t>
      </w:r>
      <w:bookmarkEnd w:id="17"/>
      <w:r>
        <w:rPr>
          <w:rFonts w:hint="eastAsia" w:hAnsi="宋体" w:cs="宋体"/>
          <w:b/>
          <w:bCs/>
          <w:color w:val="auto"/>
          <w:sz w:val="30"/>
          <w:szCs w:val="30"/>
          <w:lang w:val="en-US" w:eastAsia="zh-CN"/>
        </w:rPr>
        <w:t>31</w:t>
      </w:r>
    </w:p>
    <w:p w14:paraId="7FEF2512">
      <w:pPr>
        <w:pStyle w:val="17"/>
        <w:spacing w:line="360" w:lineRule="auto"/>
        <w:jc w:val="center"/>
        <w:outlineLvl w:val="0"/>
        <w:rPr>
          <w:rFonts w:hint="eastAsia" w:asciiTheme="majorEastAsia" w:hAnsiTheme="majorEastAsia" w:eastAsiaTheme="majorEastAsia"/>
          <w:b/>
          <w:bCs/>
          <w:color w:val="auto"/>
          <w:sz w:val="32"/>
          <w:szCs w:val="32"/>
          <w:highlight w:val="none"/>
        </w:rPr>
      </w:pPr>
      <w:bookmarkStart w:id="25" w:name="_Toc9033"/>
      <w:r>
        <w:rPr>
          <w:rFonts w:hint="eastAsia" w:ascii="宋体" w:hAnsi="宋体" w:eastAsia="宋体" w:cs="宋体"/>
          <w:b/>
          <w:bCs/>
          <w:color w:val="auto"/>
          <w:sz w:val="30"/>
          <w:szCs w:val="30"/>
          <w:lang w:eastAsia="zh-CN"/>
        </w:rPr>
        <w:t>（政采云项目编号：</w:t>
      </w:r>
      <w:r>
        <w:rPr>
          <w:rFonts w:hint="eastAsia" w:hAnsi="宋体" w:cs="宋体"/>
          <w:b/>
          <w:bCs/>
          <w:color w:val="auto"/>
          <w:sz w:val="30"/>
          <w:szCs w:val="30"/>
          <w:lang w:eastAsia="zh-CN"/>
        </w:rPr>
        <w:t>PEZC2025-G1-00597-PESP-004</w:t>
      </w:r>
      <w:r>
        <w:rPr>
          <w:rFonts w:hint="eastAsia" w:hAnsi="宋体" w:cs="宋体"/>
          <w:b/>
          <w:bCs/>
          <w:color w:val="auto"/>
          <w:sz w:val="30"/>
          <w:szCs w:val="30"/>
          <w:lang w:val="en-US" w:eastAsia="zh-CN"/>
        </w:rPr>
        <w:t>9</w:t>
      </w:r>
      <w:r>
        <w:rPr>
          <w:rFonts w:hint="eastAsia" w:ascii="宋体" w:hAnsi="宋体" w:eastAsia="宋体" w:cs="宋体"/>
          <w:b/>
          <w:bCs/>
          <w:color w:val="auto"/>
          <w:sz w:val="30"/>
          <w:szCs w:val="30"/>
          <w:lang w:eastAsia="zh-CN"/>
        </w:rPr>
        <w:t>）</w:t>
      </w:r>
      <w:bookmarkEnd w:id="18"/>
      <w:bookmarkEnd w:id="19"/>
      <w:bookmarkEnd w:id="20"/>
      <w:bookmarkEnd w:id="21"/>
      <w:bookmarkEnd w:id="22"/>
      <w:bookmarkEnd w:id="23"/>
      <w:bookmarkEnd w:id="24"/>
      <w:bookmarkEnd w:id="25"/>
    </w:p>
    <w:p w14:paraId="70DC9E7D">
      <w:pPr>
        <w:pStyle w:val="7"/>
        <w:tabs>
          <w:tab w:val="left" w:pos="750"/>
        </w:tabs>
        <w:spacing w:beforeLines="0"/>
        <w:ind w:firstLine="0" w:firstLineChars="0"/>
        <w:jc w:val="center"/>
        <w:rPr>
          <w:rFonts w:hint="eastAsia" w:ascii="宋体" w:hAnsi="宋体" w:eastAsia="宋体" w:cs="宋体"/>
          <w:b/>
          <w:bCs/>
          <w:color w:val="auto"/>
          <w:sz w:val="30"/>
          <w:szCs w:val="30"/>
          <w:highlight w:val="yellow"/>
          <w:lang w:eastAsia="zh-CN"/>
        </w:rPr>
      </w:pPr>
    </w:p>
    <w:p w14:paraId="5694990C">
      <w:pPr>
        <w:rPr>
          <w:rFonts w:hint="eastAsia" w:ascii="宋体" w:hAnsi="宋体" w:eastAsia="宋体" w:cs="宋体"/>
          <w:color w:val="auto"/>
          <w:sz w:val="44"/>
          <w:shd w:val="clear" w:color="auto" w:fill="FFFFFF"/>
          <w:lang w:eastAsia="zh-CN"/>
        </w:rPr>
      </w:pPr>
    </w:p>
    <w:p w14:paraId="667D4134">
      <w:pPr>
        <w:spacing w:line="480" w:lineRule="auto"/>
        <w:rPr>
          <w:rFonts w:hint="eastAsia" w:ascii="宋体" w:hAnsi="宋体" w:eastAsia="宋体" w:cs="宋体"/>
          <w:color w:val="auto"/>
          <w:sz w:val="28"/>
          <w:shd w:val="clear" w:color="auto" w:fill="FFFFFF"/>
          <w:lang w:eastAsia="zh-CN"/>
        </w:rPr>
      </w:pPr>
    </w:p>
    <w:p w14:paraId="4BF44C9C">
      <w:pPr>
        <w:spacing w:line="480" w:lineRule="auto"/>
        <w:ind w:firstLine="600" w:firstLineChars="200"/>
        <w:rPr>
          <w:rFonts w:hint="eastAsia" w:ascii="宋体" w:hAnsi="宋体" w:eastAsia="宋体" w:cs="宋体"/>
          <w:color w:val="auto"/>
          <w:sz w:val="30"/>
          <w:szCs w:val="30"/>
          <w:shd w:val="clear" w:color="auto" w:fill="FFFFFF"/>
          <w:lang w:eastAsia="zh-CN"/>
        </w:rPr>
      </w:pPr>
    </w:p>
    <w:p w14:paraId="05FDCDCF">
      <w:pPr>
        <w:keepNext w:val="0"/>
        <w:keepLines w:val="0"/>
        <w:pageBreakBefore w:val="0"/>
        <w:widowControl w:val="0"/>
        <w:kinsoku/>
        <w:wordWrap/>
        <w:overflowPunct/>
        <w:topLinePunct w:val="0"/>
        <w:autoSpaceDE/>
        <w:autoSpaceDN/>
        <w:bidi w:val="0"/>
        <w:spacing w:line="360" w:lineRule="auto"/>
        <w:ind w:firstLine="904" w:firstLineChars="300"/>
        <w:jc w:val="left"/>
        <w:textAlignment w:val="auto"/>
        <w:outlineLvl w:val="0"/>
        <w:rPr>
          <w:rFonts w:hint="eastAsia" w:ascii="宋体" w:hAnsi="宋体" w:eastAsia="宋体" w:cs="宋体"/>
          <w:b/>
          <w:bCs/>
          <w:color w:val="auto"/>
          <w:sz w:val="30"/>
          <w:szCs w:val="30"/>
          <w:lang w:eastAsia="zh-CN"/>
        </w:rPr>
      </w:pPr>
      <w:bookmarkStart w:id="26" w:name="_Toc11172"/>
      <w:bookmarkStart w:id="27" w:name="_Toc22591"/>
      <w:bookmarkStart w:id="28" w:name="_Toc18569"/>
      <w:bookmarkStart w:id="29" w:name="_Toc429"/>
      <w:bookmarkStart w:id="30" w:name="_Toc13689"/>
      <w:bookmarkStart w:id="31" w:name="_Toc29504"/>
      <w:bookmarkStart w:id="32" w:name="_Toc7507"/>
      <w:bookmarkStart w:id="33" w:name="_Toc26164"/>
      <w:bookmarkStart w:id="34" w:name="_Toc32438"/>
      <w:bookmarkStart w:id="35" w:name="_Toc1759"/>
      <w:bookmarkStart w:id="36" w:name="_Toc21231"/>
      <w:bookmarkStart w:id="37" w:name="_Toc987"/>
      <w:bookmarkStart w:id="38" w:name="_Toc5275"/>
      <w:bookmarkStart w:id="39" w:name="_Toc24964"/>
      <w:bookmarkStart w:id="40" w:name="_Toc4282"/>
      <w:bookmarkStart w:id="41" w:name="_Toc30289"/>
      <w:bookmarkStart w:id="42" w:name="_Toc19691"/>
      <w:bookmarkStart w:id="43" w:name="_Toc27958"/>
      <w:bookmarkStart w:id="44" w:name="_Toc16815"/>
    </w:p>
    <w:p w14:paraId="4543B2FF">
      <w:pPr>
        <w:keepNext w:val="0"/>
        <w:keepLines w:val="0"/>
        <w:pageBreakBefore w:val="0"/>
        <w:widowControl w:val="0"/>
        <w:kinsoku/>
        <w:wordWrap/>
        <w:overflowPunct/>
        <w:topLinePunct w:val="0"/>
        <w:autoSpaceDE/>
        <w:autoSpaceDN/>
        <w:bidi w:val="0"/>
        <w:spacing w:line="360" w:lineRule="auto"/>
        <w:ind w:firstLine="904" w:firstLineChars="300"/>
        <w:jc w:val="left"/>
        <w:textAlignment w:val="auto"/>
        <w:outlineLvl w:val="0"/>
        <w:rPr>
          <w:rFonts w:hint="eastAsia" w:ascii="宋体" w:hAnsi="宋体" w:eastAsia="宋体" w:cs="宋体"/>
          <w:b/>
          <w:bCs/>
          <w:color w:val="auto"/>
          <w:sz w:val="30"/>
          <w:szCs w:val="30"/>
          <w:lang w:eastAsia="zh-CN"/>
        </w:rPr>
      </w:pPr>
    </w:p>
    <w:p w14:paraId="1846EF5E">
      <w:pPr>
        <w:keepNext w:val="0"/>
        <w:keepLines w:val="0"/>
        <w:pageBreakBefore w:val="0"/>
        <w:widowControl w:val="0"/>
        <w:kinsoku/>
        <w:wordWrap/>
        <w:overflowPunct/>
        <w:topLinePunct w:val="0"/>
        <w:autoSpaceDE/>
        <w:autoSpaceDN/>
        <w:bidi w:val="0"/>
        <w:spacing w:line="360" w:lineRule="auto"/>
        <w:ind w:firstLine="904" w:firstLineChars="300"/>
        <w:jc w:val="left"/>
        <w:textAlignment w:val="auto"/>
        <w:outlineLvl w:val="0"/>
        <w:rPr>
          <w:rFonts w:hint="eastAsia" w:ascii="宋体" w:hAnsi="宋体" w:eastAsia="宋体" w:cs="宋体"/>
          <w:b/>
          <w:bCs/>
          <w:color w:val="auto"/>
          <w:sz w:val="30"/>
          <w:szCs w:val="30"/>
          <w:lang w:eastAsia="zh-CN"/>
        </w:rPr>
      </w:pPr>
    </w:p>
    <w:p w14:paraId="76701479">
      <w:pPr>
        <w:keepNext w:val="0"/>
        <w:keepLines w:val="0"/>
        <w:pageBreakBefore w:val="0"/>
        <w:widowControl w:val="0"/>
        <w:kinsoku/>
        <w:wordWrap/>
        <w:overflowPunct/>
        <w:topLinePunct w:val="0"/>
        <w:autoSpaceDE/>
        <w:autoSpaceDN/>
        <w:bidi w:val="0"/>
        <w:spacing w:line="360" w:lineRule="auto"/>
        <w:ind w:firstLine="904" w:firstLineChars="300"/>
        <w:jc w:val="left"/>
        <w:textAlignment w:val="auto"/>
        <w:outlineLvl w:val="0"/>
        <w:rPr>
          <w:rFonts w:hint="eastAsia" w:ascii="宋体" w:hAnsi="宋体" w:eastAsia="宋体" w:cs="宋体"/>
          <w:b/>
          <w:bCs/>
          <w:color w:val="auto"/>
          <w:sz w:val="30"/>
          <w:szCs w:val="30"/>
          <w:lang w:eastAsia="zh-CN"/>
        </w:rPr>
      </w:pPr>
    </w:p>
    <w:p w14:paraId="7500284E">
      <w:pPr>
        <w:keepNext w:val="0"/>
        <w:keepLines w:val="0"/>
        <w:pageBreakBefore w:val="0"/>
        <w:widowControl w:val="0"/>
        <w:kinsoku/>
        <w:wordWrap/>
        <w:overflowPunct/>
        <w:topLinePunct w:val="0"/>
        <w:autoSpaceDE/>
        <w:autoSpaceDN/>
        <w:bidi w:val="0"/>
        <w:spacing w:line="360" w:lineRule="auto"/>
        <w:ind w:firstLine="904" w:firstLineChars="300"/>
        <w:jc w:val="left"/>
        <w:textAlignment w:val="auto"/>
        <w:outlineLvl w:val="0"/>
        <w:rPr>
          <w:rFonts w:hint="eastAsia" w:ascii="宋体" w:hAnsi="宋体" w:eastAsia="宋体" w:cs="宋体"/>
          <w:b/>
          <w:bCs/>
          <w:color w:val="auto"/>
          <w:sz w:val="30"/>
          <w:szCs w:val="30"/>
          <w:lang w:eastAsia="zh-CN"/>
        </w:rPr>
      </w:pPr>
      <w:r>
        <w:rPr>
          <w:rFonts w:hint="eastAsia" w:ascii="宋体" w:hAnsi="宋体" w:eastAsia="宋体" w:cs="宋体"/>
          <w:b/>
          <w:bCs/>
          <w:color w:val="auto"/>
          <w:sz w:val="30"/>
          <w:szCs w:val="30"/>
          <w:lang w:eastAsia="zh-CN"/>
        </w:rPr>
        <w:t>采购人：</w:t>
      </w:r>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r>
        <w:rPr>
          <w:rFonts w:hint="eastAsia" w:ascii="宋体" w:hAnsi="宋体" w:cs="宋体"/>
          <w:b/>
          <w:bCs/>
          <w:color w:val="auto"/>
          <w:sz w:val="30"/>
          <w:szCs w:val="30"/>
          <w:lang w:eastAsia="zh-CN"/>
        </w:rPr>
        <w:t>西盟佤族自治县勐卡镇人民政府</w:t>
      </w:r>
    </w:p>
    <w:p w14:paraId="6CDDD8FF">
      <w:pPr>
        <w:keepNext w:val="0"/>
        <w:keepLines w:val="0"/>
        <w:pageBreakBefore w:val="0"/>
        <w:widowControl w:val="0"/>
        <w:kinsoku/>
        <w:wordWrap/>
        <w:overflowPunct/>
        <w:topLinePunct w:val="0"/>
        <w:autoSpaceDE/>
        <w:autoSpaceDN/>
        <w:bidi w:val="0"/>
        <w:spacing w:line="360" w:lineRule="auto"/>
        <w:ind w:firstLine="904" w:firstLineChars="300"/>
        <w:jc w:val="left"/>
        <w:textAlignment w:val="auto"/>
        <w:outlineLvl w:val="0"/>
        <w:rPr>
          <w:rFonts w:hint="eastAsia" w:ascii="宋体" w:hAnsi="宋体" w:eastAsia="宋体" w:cs="宋体"/>
          <w:b/>
          <w:bCs/>
          <w:color w:val="auto"/>
          <w:sz w:val="30"/>
          <w:szCs w:val="30"/>
          <w:lang w:eastAsia="zh-CN"/>
        </w:rPr>
      </w:pPr>
      <w:bookmarkStart w:id="45" w:name="_Toc17812"/>
      <w:bookmarkStart w:id="46" w:name="_Toc322"/>
      <w:bookmarkStart w:id="47" w:name="_Toc15140"/>
      <w:bookmarkStart w:id="48" w:name="_Toc4375"/>
      <w:r>
        <w:rPr>
          <w:rFonts w:hint="eastAsia" w:ascii="宋体" w:hAnsi="宋体" w:eastAsia="宋体" w:cs="宋体"/>
          <w:b/>
          <w:bCs/>
          <w:color w:val="auto"/>
          <w:sz w:val="30"/>
          <w:szCs w:val="30"/>
          <w:lang w:eastAsia="zh-CN"/>
        </w:rPr>
        <w:t>采购代理机构：普洱市普平工程招标有限责任公司</w:t>
      </w:r>
      <w:bookmarkEnd w:id="45"/>
      <w:bookmarkEnd w:id="46"/>
      <w:bookmarkEnd w:id="47"/>
      <w:bookmarkEnd w:id="48"/>
      <w:bookmarkStart w:id="49" w:name="_Toc12800"/>
      <w:bookmarkStart w:id="50" w:name="_Toc9191"/>
      <w:bookmarkStart w:id="51" w:name="_Toc21137"/>
      <w:bookmarkStart w:id="52" w:name="_Toc21099"/>
      <w:bookmarkStart w:id="53" w:name="_Toc4796"/>
      <w:bookmarkStart w:id="54" w:name="_Toc32337"/>
      <w:bookmarkStart w:id="55" w:name="_Toc31783"/>
      <w:bookmarkStart w:id="56" w:name="_Toc9110"/>
      <w:bookmarkStart w:id="57" w:name="_Toc1601"/>
      <w:bookmarkStart w:id="58" w:name="_Toc23853"/>
      <w:bookmarkStart w:id="59" w:name="_Toc29986"/>
      <w:bookmarkStart w:id="60" w:name="_Toc9474"/>
      <w:bookmarkStart w:id="61" w:name="_Toc2565"/>
      <w:bookmarkStart w:id="62" w:name="_Toc25382"/>
      <w:bookmarkStart w:id="63" w:name="_Toc24629"/>
      <w:bookmarkStart w:id="64" w:name="_Toc25372"/>
      <w:bookmarkStart w:id="65" w:name="_Toc25248"/>
      <w:bookmarkStart w:id="66" w:name="_Toc26780"/>
      <w:bookmarkStart w:id="67" w:name="_Toc2868"/>
    </w:p>
    <w:p w14:paraId="1CEB3E82">
      <w:pPr>
        <w:keepNext w:val="0"/>
        <w:keepLines w:val="0"/>
        <w:pageBreakBefore w:val="0"/>
        <w:widowControl w:val="0"/>
        <w:kinsoku/>
        <w:wordWrap/>
        <w:overflowPunct/>
        <w:topLinePunct w:val="0"/>
        <w:autoSpaceDE/>
        <w:autoSpaceDN/>
        <w:bidi w:val="0"/>
        <w:spacing w:line="360" w:lineRule="auto"/>
        <w:ind w:firstLine="904" w:firstLineChars="300"/>
        <w:jc w:val="left"/>
        <w:textAlignment w:val="auto"/>
        <w:outlineLvl w:val="0"/>
        <w:rPr>
          <w:rFonts w:hint="eastAsia" w:ascii="宋体" w:hAnsi="宋体" w:eastAsia="宋体" w:cs="宋体"/>
          <w:b/>
          <w:bCs/>
          <w:color w:val="auto"/>
          <w:sz w:val="30"/>
          <w:szCs w:val="30"/>
          <w:shd w:val="clear" w:color="auto" w:fill="FFFFFF"/>
          <w:lang w:eastAsia="zh-CN"/>
        </w:rPr>
        <w:sectPr>
          <w:headerReference r:id="rId3" w:type="first"/>
          <w:footerReference r:id="rId5" w:type="first"/>
          <w:footerReference r:id="rId4" w:type="default"/>
          <w:pgSz w:w="11850" w:h="16783"/>
          <w:pgMar w:top="1440" w:right="1797" w:bottom="1440" w:left="1797" w:header="851" w:footer="720" w:gutter="0"/>
          <w:pgNumType w:start="1"/>
          <w:cols w:space="720" w:num="1"/>
          <w:docGrid w:linePitch="299" w:charSpace="0"/>
        </w:sectPr>
      </w:pPr>
      <w:r>
        <w:rPr>
          <w:rFonts w:hint="eastAsia" w:ascii="宋体" w:hAnsi="宋体" w:eastAsia="宋体" w:cs="宋体"/>
          <w:b/>
          <w:bCs/>
          <w:color w:val="auto"/>
          <w:sz w:val="30"/>
          <w:szCs w:val="30"/>
          <w:shd w:val="clear" w:color="auto" w:fill="FFFFFF"/>
          <w:lang w:eastAsia="zh-CN"/>
        </w:rPr>
        <w:t>日期：二〇二</w:t>
      </w:r>
      <w:r>
        <w:rPr>
          <w:rFonts w:hint="eastAsia" w:ascii="宋体" w:hAnsi="宋体" w:cs="宋体"/>
          <w:b/>
          <w:bCs/>
          <w:color w:val="auto"/>
          <w:sz w:val="30"/>
          <w:szCs w:val="30"/>
          <w:shd w:val="clear" w:color="auto" w:fill="FFFFFF"/>
          <w:lang w:val="en-US" w:eastAsia="zh-CN"/>
        </w:rPr>
        <w:t>五</w:t>
      </w:r>
      <w:r>
        <w:rPr>
          <w:rFonts w:hint="eastAsia" w:ascii="宋体" w:hAnsi="宋体" w:eastAsia="宋体" w:cs="宋体"/>
          <w:b/>
          <w:bCs/>
          <w:color w:val="auto"/>
          <w:sz w:val="30"/>
          <w:szCs w:val="30"/>
          <w:shd w:val="clear" w:color="auto" w:fill="FFFFFF"/>
          <w:lang w:eastAsia="zh-CN"/>
        </w:rPr>
        <w:t>年</w:t>
      </w:r>
      <w:r>
        <w:rPr>
          <w:rFonts w:hint="eastAsia" w:ascii="宋体" w:hAnsi="宋体" w:cs="宋体"/>
          <w:b/>
          <w:bCs/>
          <w:color w:val="auto"/>
          <w:sz w:val="30"/>
          <w:szCs w:val="30"/>
          <w:shd w:val="clear" w:color="auto" w:fill="FFFFFF"/>
          <w:lang w:eastAsia="zh-CN"/>
        </w:rPr>
        <w:t>五</w:t>
      </w:r>
      <w:r>
        <w:rPr>
          <w:rFonts w:hint="eastAsia" w:ascii="宋体" w:hAnsi="宋体" w:eastAsia="宋体" w:cs="宋体"/>
          <w:b/>
          <w:bCs/>
          <w:color w:val="auto"/>
          <w:sz w:val="30"/>
          <w:szCs w:val="30"/>
          <w:shd w:val="clear" w:color="auto" w:fill="FFFFFF"/>
          <w:lang w:eastAsia="zh-CN"/>
        </w:rPr>
        <w:t>月</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p>
    <w:sdt>
      <w:sdtPr>
        <w:rPr>
          <w:rFonts w:ascii="宋体" w:hAnsi="宋体" w:eastAsia="宋体" w:cs="Times New Roman"/>
          <w:color w:val="auto"/>
          <w:kern w:val="2"/>
          <w:sz w:val="21"/>
          <w:szCs w:val="24"/>
          <w:lang w:val="en-US" w:eastAsia="zh-CN" w:bidi="ar-SA"/>
        </w:rPr>
        <w:id w:val="147458133"/>
        <w15:color w:val="DBDBDB"/>
        <w:docPartObj>
          <w:docPartGallery w:val="Table of Contents"/>
          <w:docPartUnique/>
        </w:docPartObj>
      </w:sdtPr>
      <w:sdtEndPr>
        <w:rPr>
          <w:rFonts w:hint="eastAsia" w:ascii="宋体" w:hAnsi="宋体" w:eastAsia="宋体" w:cs="宋体"/>
          <w:bCs/>
          <w:color w:val="auto"/>
          <w:kern w:val="2"/>
          <w:sz w:val="21"/>
          <w:szCs w:val="30"/>
          <w:highlight w:val="none"/>
          <w:lang w:val="en-US" w:eastAsia="zh-CN" w:bidi="ar-SA"/>
        </w:rPr>
      </w:sdtEndPr>
      <w:sdtContent>
        <w:p w14:paraId="5BED1A4D">
          <w:pPr>
            <w:spacing w:before="0" w:beforeLines="0" w:after="0" w:afterLines="0" w:line="240" w:lineRule="auto"/>
            <w:ind w:left="0" w:leftChars="0" w:right="0" w:rightChars="0" w:firstLine="0" w:firstLineChars="0"/>
            <w:jc w:val="center"/>
            <w:rPr>
              <w:b/>
              <w:bCs/>
              <w:color w:val="auto"/>
              <w:sz w:val="36"/>
              <w:szCs w:val="36"/>
            </w:rPr>
          </w:pPr>
          <w:r>
            <w:rPr>
              <w:rFonts w:ascii="宋体" w:hAnsi="宋体" w:eastAsia="宋体"/>
              <w:b/>
              <w:bCs/>
              <w:color w:val="auto"/>
              <w:sz w:val="36"/>
              <w:szCs w:val="36"/>
            </w:rPr>
            <w:t>目</w:t>
          </w:r>
          <w:r>
            <w:rPr>
              <w:rFonts w:hint="eastAsia" w:ascii="宋体" w:hAnsi="宋体" w:eastAsia="宋体"/>
              <w:b/>
              <w:bCs/>
              <w:color w:val="auto"/>
              <w:sz w:val="36"/>
              <w:szCs w:val="36"/>
              <w:lang w:val="en-US" w:eastAsia="zh-CN"/>
            </w:rPr>
            <w:t xml:space="preserve">  </w:t>
          </w:r>
          <w:r>
            <w:rPr>
              <w:rFonts w:ascii="宋体" w:hAnsi="宋体" w:eastAsia="宋体"/>
              <w:b/>
              <w:bCs/>
              <w:color w:val="auto"/>
              <w:sz w:val="36"/>
              <w:szCs w:val="36"/>
            </w:rPr>
            <w:t>录</w:t>
          </w:r>
        </w:p>
        <w:p w14:paraId="35F4025A">
          <w:pPr>
            <w:pStyle w:val="24"/>
            <w:tabs>
              <w:tab w:val="right" w:leader="dot" w:pos="8980"/>
            </w:tabs>
            <w:rPr>
              <w:color w:val="auto"/>
            </w:rPr>
          </w:pPr>
          <w:r>
            <w:rPr>
              <w:rFonts w:hint="eastAsia" w:ascii="宋体" w:hAnsi="宋体" w:eastAsia="宋体" w:cs="宋体"/>
              <w:b/>
              <w:bCs/>
              <w:color w:val="auto"/>
              <w:sz w:val="30"/>
              <w:szCs w:val="30"/>
              <w:highlight w:val="none"/>
            </w:rPr>
            <w:fldChar w:fldCharType="begin"/>
          </w:r>
          <w:r>
            <w:rPr>
              <w:rFonts w:hint="eastAsia" w:ascii="宋体" w:hAnsi="宋体" w:eastAsia="宋体" w:cs="宋体"/>
              <w:b/>
              <w:bCs/>
              <w:color w:val="auto"/>
              <w:sz w:val="30"/>
              <w:szCs w:val="30"/>
              <w:highlight w:val="none"/>
            </w:rPr>
            <w:instrText xml:space="preserve">TOC \o "1-3" \h \u </w:instrText>
          </w:r>
          <w:r>
            <w:rPr>
              <w:rFonts w:hint="eastAsia" w:ascii="宋体" w:hAnsi="宋体" w:eastAsia="宋体" w:cs="宋体"/>
              <w:b/>
              <w:bCs/>
              <w:color w:val="auto"/>
              <w:sz w:val="30"/>
              <w:szCs w:val="30"/>
              <w:highlight w:val="none"/>
            </w:rPr>
            <w:fldChar w:fldCharType="separate"/>
          </w:r>
        </w:p>
        <w:p w14:paraId="314A8C98">
          <w:pPr>
            <w:pStyle w:val="24"/>
            <w:keepNext w:val="0"/>
            <w:keepLines w:val="0"/>
            <w:pageBreakBefore w:val="0"/>
            <w:widowControl w:val="0"/>
            <w:tabs>
              <w:tab w:val="right" w:leader="dot" w:pos="8980"/>
            </w:tabs>
            <w:kinsoku/>
            <w:wordWrap/>
            <w:overflowPunct/>
            <w:topLinePunct w:val="0"/>
            <w:autoSpaceDE/>
            <w:autoSpaceDN/>
            <w:bidi w:val="0"/>
            <w:adjustRightInd w:val="0"/>
            <w:snapToGrid w:val="0"/>
            <w:spacing w:line="360" w:lineRule="auto"/>
            <w:textAlignment w:val="auto"/>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HYPERLINK \l _Toc28388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lang w:val="en-US" w:eastAsia="zh-CN"/>
            </w:rPr>
            <w:t>第一章 招标公告</w:t>
          </w:r>
          <w:r>
            <w:rPr>
              <w:rFonts w:hint="eastAsia" w:ascii="宋体" w:hAnsi="宋体" w:eastAsia="宋体" w:cs="宋体"/>
              <w:bCs/>
              <w:color w:val="auto"/>
              <w:szCs w:val="30"/>
              <w:highlight w:val="none"/>
            </w:rPr>
            <w:tab/>
          </w: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PAGEREF _Toc28388 \h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2</w:t>
          </w:r>
          <w:r>
            <w:rPr>
              <w:rFonts w:hint="eastAsia" w:ascii="宋体" w:hAnsi="宋体" w:eastAsia="宋体" w:cs="宋体"/>
              <w:bCs/>
              <w:color w:val="auto"/>
              <w:szCs w:val="30"/>
              <w:highlight w:val="none"/>
            </w:rPr>
            <w:fldChar w:fldCharType="end"/>
          </w:r>
          <w:r>
            <w:rPr>
              <w:rFonts w:hint="eastAsia" w:ascii="宋体" w:hAnsi="宋体" w:eastAsia="宋体" w:cs="宋体"/>
              <w:bCs/>
              <w:color w:val="auto"/>
              <w:szCs w:val="30"/>
              <w:highlight w:val="none"/>
            </w:rPr>
            <w:fldChar w:fldCharType="end"/>
          </w:r>
        </w:p>
        <w:p w14:paraId="601A86C0">
          <w:pPr>
            <w:pStyle w:val="24"/>
            <w:keepNext w:val="0"/>
            <w:keepLines w:val="0"/>
            <w:pageBreakBefore w:val="0"/>
            <w:widowControl w:val="0"/>
            <w:tabs>
              <w:tab w:val="right" w:leader="dot" w:pos="8980"/>
            </w:tabs>
            <w:kinsoku/>
            <w:wordWrap/>
            <w:overflowPunct/>
            <w:topLinePunct w:val="0"/>
            <w:autoSpaceDE/>
            <w:autoSpaceDN/>
            <w:bidi w:val="0"/>
            <w:adjustRightInd w:val="0"/>
            <w:snapToGrid w:val="0"/>
            <w:spacing w:line="360" w:lineRule="auto"/>
            <w:textAlignment w:val="auto"/>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HYPERLINK \l _Toc6617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一、项目基本情况</w:t>
          </w:r>
          <w:r>
            <w:rPr>
              <w:rFonts w:hint="eastAsia" w:ascii="宋体" w:hAnsi="宋体" w:eastAsia="宋体" w:cs="宋体"/>
              <w:bCs/>
              <w:color w:val="auto"/>
              <w:szCs w:val="30"/>
              <w:highlight w:val="none"/>
            </w:rPr>
            <w:tab/>
          </w: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PAGEREF _Toc6617 \h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2</w:t>
          </w:r>
          <w:r>
            <w:rPr>
              <w:rFonts w:hint="eastAsia" w:ascii="宋体" w:hAnsi="宋体" w:eastAsia="宋体" w:cs="宋体"/>
              <w:bCs/>
              <w:color w:val="auto"/>
              <w:szCs w:val="30"/>
              <w:highlight w:val="none"/>
            </w:rPr>
            <w:fldChar w:fldCharType="end"/>
          </w:r>
          <w:r>
            <w:rPr>
              <w:rFonts w:hint="eastAsia" w:ascii="宋体" w:hAnsi="宋体" w:eastAsia="宋体" w:cs="宋体"/>
              <w:bCs/>
              <w:color w:val="auto"/>
              <w:szCs w:val="30"/>
              <w:highlight w:val="none"/>
            </w:rPr>
            <w:fldChar w:fldCharType="end"/>
          </w:r>
        </w:p>
        <w:p w14:paraId="463646D6">
          <w:pPr>
            <w:pStyle w:val="24"/>
            <w:keepNext w:val="0"/>
            <w:keepLines w:val="0"/>
            <w:pageBreakBefore w:val="0"/>
            <w:widowControl w:val="0"/>
            <w:tabs>
              <w:tab w:val="right" w:leader="dot" w:pos="8980"/>
            </w:tabs>
            <w:kinsoku/>
            <w:wordWrap/>
            <w:overflowPunct/>
            <w:topLinePunct w:val="0"/>
            <w:autoSpaceDE/>
            <w:autoSpaceDN/>
            <w:bidi w:val="0"/>
            <w:adjustRightInd w:val="0"/>
            <w:snapToGrid w:val="0"/>
            <w:spacing w:line="360" w:lineRule="auto"/>
            <w:textAlignment w:val="auto"/>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HYPERLINK \l _Toc2342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二、</w:t>
          </w:r>
          <w:r>
            <w:rPr>
              <w:rFonts w:hint="eastAsia" w:ascii="宋体" w:hAnsi="宋体" w:eastAsia="宋体" w:cs="宋体"/>
              <w:bCs/>
              <w:color w:val="auto"/>
              <w:szCs w:val="30"/>
              <w:highlight w:val="none"/>
              <w:lang w:eastAsia="zh-CN"/>
            </w:rPr>
            <w:t>投标人</w:t>
          </w:r>
          <w:r>
            <w:rPr>
              <w:rFonts w:hint="eastAsia" w:ascii="宋体" w:hAnsi="宋体" w:eastAsia="宋体" w:cs="宋体"/>
              <w:bCs/>
              <w:color w:val="auto"/>
              <w:szCs w:val="30"/>
              <w:highlight w:val="none"/>
            </w:rPr>
            <w:t>的资格要求</w:t>
          </w:r>
          <w:r>
            <w:rPr>
              <w:rFonts w:hint="eastAsia" w:ascii="宋体" w:hAnsi="宋体" w:eastAsia="宋体" w:cs="宋体"/>
              <w:bCs/>
              <w:color w:val="auto"/>
              <w:szCs w:val="30"/>
              <w:highlight w:val="none"/>
            </w:rPr>
            <w:tab/>
          </w: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PAGEREF _Toc2342 \h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3</w:t>
          </w:r>
          <w:r>
            <w:rPr>
              <w:rFonts w:hint="eastAsia" w:ascii="宋体" w:hAnsi="宋体" w:eastAsia="宋体" w:cs="宋体"/>
              <w:bCs/>
              <w:color w:val="auto"/>
              <w:szCs w:val="30"/>
              <w:highlight w:val="none"/>
            </w:rPr>
            <w:fldChar w:fldCharType="end"/>
          </w:r>
          <w:r>
            <w:rPr>
              <w:rFonts w:hint="eastAsia" w:ascii="宋体" w:hAnsi="宋体" w:eastAsia="宋体" w:cs="宋体"/>
              <w:bCs/>
              <w:color w:val="auto"/>
              <w:szCs w:val="30"/>
              <w:highlight w:val="none"/>
            </w:rPr>
            <w:fldChar w:fldCharType="end"/>
          </w:r>
        </w:p>
        <w:p w14:paraId="6D5E1A2B">
          <w:pPr>
            <w:pStyle w:val="24"/>
            <w:keepNext w:val="0"/>
            <w:keepLines w:val="0"/>
            <w:pageBreakBefore w:val="0"/>
            <w:widowControl w:val="0"/>
            <w:tabs>
              <w:tab w:val="right" w:leader="dot" w:pos="8980"/>
            </w:tabs>
            <w:kinsoku/>
            <w:wordWrap/>
            <w:overflowPunct/>
            <w:topLinePunct w:val="0"/>
            <w:autoSpaceDE/>
            <w:autoSpaceDN/>
            <w:bidi w:val="0"/>
            <w:adjustRightInd w:val="0"/>
            <w:snapToGrid w:val="0"/>
            <w:spacing w:line="360" w:lineRule="auto"/>
            <w:textAlignment w:val="auto"/>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HYPERLINK \l _Toc5370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三、获取招标文件</w:t>
          </w:r>
          <w:r>
            <w:rPr>
              <w:rFonts w:hint="eastAsia" w:ascii="宋体" w:hAnsi="宋体" w:eastAsia="宋体" w:cs="宋体"/>
              <w:bCs/>
              <w:color w:val="auto"/>
              <w:szCs w:val="30"/>
              <w:highlight w:val="none"/>
            </w:rPr>
            <w:tab/>
          </w: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PAGEREF _Toc5370 \h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3</w:t>
          </w:r>
          <w:r>
            <w:rPr>
              <w:rFonts w:hint="eastAsia" w:ascii="宋体" w:hAnsi="宋体" w:eastAsia="宋体" w:cs="宋体"/>
              <w:bCs/>
              <w:color w:val="auto"/>
              <w:szCs w:val="30"/>
              <w:highlight w:val="none"/>
            </w:rPr>
            <w:fldChar w:fldCharType="end"/>
          </w:r>
          <w:r>
            <w:rPr>
              <w:rFonts w:hint="eastAsia" w:ascii="宋体" w:hAnsi="宋体" w:eastAsia="宋体" w:cs="宋体"/>
              <w:bCs/>
              <w:color w:val="auto"/>
              <w:szCs w:val="30"/>
              <w:highlight w:val="none"/>
            </w:rPr>
            <w:fldChar w:fldCharType="end"/>
          </w:r>
        </w:p>
        <w:p w14:paraId="606B4146">
          <w:pPr>
            <w:pStyle w:val="24"/>
            <w:keepNext w:val="0"/>
            <w:keepLines w:val="0"/>
            <w:pageBreakBefore w:val="0"/>
            <w:widowControl w:val="0"/>
            <w:tabs>
              <w:tab w:val="right" w:leader="dot" w:pos="8980"/>
            </w:tabs>
            <w:kinsoku/>
            <w:wordWrap/>
            <w:overflowPunct/>
            <w:topLinePunct w:val="0"/>
            <w:autoSpaceDE/>
            <w:autoSpaceDN/>
            <w:bidi w:val="0"/>
            <w:adjustRightInd w:val="0"/>
            <w:snapToGrid w:val="0"/>
            <w:spacing w:line="360" w:lineRule="auto"/>
            <w:textAlignment w:val="auto"/>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HYPERLINK \l _Toc14270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四、提交投标文件截止时间、开标时间和地点</w:t>
          </w:r>
          <w:r>
            <w:rPr>
              <w:rFonts w:hint="eastAsia" w:ascii="宋体" w:hAnsi="宋体" w:eastAsia="宋体" w:cs="宋体"/>
              <w:bCs/>
              <w:color w:val="auto"/>
              <w:szCs w:val="30"/>
              <w:highlight w:val="none"/>
            </w:rPr>
            <w:tab/>
          </w: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PAGEREF _Toc14270 \h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4</w:t>
          </w:r>
          <w:r>
            <w:rPr>
              <w:rFonts w:hint="eastAsia" w:ascii="宋体" w:hAnsi="宋体" w:eastAsia="宋体" w:cs="宋体"/>
              <w:bCs/>
              <w:color w:val="auto"/>
              <w:szCs w:val="30"/>
              <w:highlight w:val="none"/>
            </w:rPr>
            <w:fldChar w:fldCharType="end"/>
          </w:r>
          <w:r>
            <w:rPr>
              <w:rFonts w:hint="eastAsia" w:ascii="宋体" w:hAnsi="宋体" w:eastAsia="宋体" w:cs="宋体"/>
              <w:bCs/>
              <w:color w:val="auto"/>
              <w:szCs w:val="30"/>
              <w:highlight w:val="none"/>
            </w:rPr>
            <w:fldChar w:fldCharType="end"/>
          </w:r>
        </w:p>
        <w:p w14:paraId="1CD74541">
          <w:pPr>
            <w:pStyle w:val="24"/>
            <w:keepNext w:val="0"/>
            <w:keepLines w:val="0"/>
            <w:pageBreakBefore w:val="0"/>
            <w:widowControl w:val="0"/>
            <w:tabs>
              <w:tab w:val="right" w:leader="dot" w:pos="8980"/>
            </w:tabs>
            <w:kinsoku/>
            <w:wordWrap/>
            <w:overflowPunct/>
            <w:topLinePunct w:val="0"/>
            <w:autoSpaceDE/>
            <w:autoSpaceDN/>
            <w:bidi w:val="0"/>
            <w:adjustRightInd w:val="0"/>
            <w:snapToGrid w:val="0"/>
            <w:spacing w:line="360" w:lineRule="auto"/>
            <w:textAlignment w:val="auto"/>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HYPERLINK \l _Toc21277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五、公告期限</w:t>
          </w:r>
          <w:r>
            <w:rPr>
              <w:rFonts w:hint="eastAsia" w:ascii="宋体" w:hAnsi="宋体" w:eastAsia="宋体" w:cs="宋体"/>
              <w:bCs/>
              <w:color w:val="auto"/>
              <w:szCs w:val="30"/>
              <w:highlight w:val="none"/>
            </w:rPr>
            <w:tab/>
          </w: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PAGEREF _Toc21277 \h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4</w:t>
          </w:r>
          <w:r>
            <w:rPr>
              <w:rFonts w:hint="eastAsia" w:ascii="宋体" w:hAnsi="宋体" w:eastAsia="宋体" w:cs="宋体"/>
              <w:bCs/>
              <w:color w:val="auto"/>
              <w:szCs w:val="30"/>
              <w:highlight w:val="none"/>
            </w:rPr>
            <w:fldChar w:fldCharType="end"/>
          </w:r>
          <w:r>
            <w:rPr>
              <w:rFonts w:hint="eastAsia" w:ascii="宋体" w:hAnsi="宋体" w:eastAsia="宋体" w:cs="宋体"/>
              <w:bCs/>
              <w:color w:val="auto"/>
              <w:szCs w:val="30"/>
              <w:highlight w:val="none"/>
            </w:rPr>
            <w:fldChar w:fldCharType="end"/>
          </w:r>
        </w:p>
        <w:p w14:paraId="5240ABBC">
          <w:pPr>
            <w:pStyle w:val="24"/>
            <w:keepNext w:val="0"/>
            <w:keepLines w:val="0"/>
            <w:pageBreakBefore w:val="0"/>
            <w:widowControl w:val="0"/>
            <w:tabs>
              <w:tab w:val="right" w:leader="dot" w:pos="8980"/>
            </w:tabs>
            <w:kinsoku/>
            <w:wordWrap/>
            <w:overflowPunct/>
            <w:topLinePunct w:val="0"/>
            <w:autoSpaceDE/>
            <w:autoSpaceDN/>
            <w:bidi w:val="0"/>
            <w:adjustRightInd w:val="0"/>
            <w:snapToGrid w:val="0"/>
            <w:spacing w:line="360" w:lineRule="auto"/>
            <w:textAlignment w:val="auto"/>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HYPERLINK \l _Toc26104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六、其他补充事宜</w:t>
          </w:r>
          <w:r>
            <w:rPr>
              <w:rFonts w:hint="eastAsia" w:ascii="宋体" w:hAnsi="宋体" w:eastAsia="宋体" w:cs="宋体"/>
              <w:bCs/>
              <w:color w:val="auto"/>
              <w:szCs w:val="30"/>
              <w:highlight w:val="none"/>
            </w:rPr>
            <w:tab/>
          </w: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PAGEREF _Toc26104 \h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4</w:t>
          </w:r>
          <w:r>
            <w:rPr>
              <w:rFonts w:hint="eastAsia" w:ascii="宋体" w:hAnsi="宋体" w:eastAsia="宋体" w:cs="宋体"/>
              <w:bCs/>
              <w:color w:val="auto"/>
              <w:szCs w:val="30"/>
              <w:highlight w:val="none"/>
            </w:rPr>
            <w:fldChar w:fldCharType="end"/>
          </w:r>
          <w:r>
            <w:rPr>
              <w:rFonts w:hint="eastAsia" w:ascii="宋体" w:hAnsi="宋体" w:eastAsia="宋体" w:cs="宋体"/>
              <w:bCs/>
              <w:color w:val="auto"/>
              <w:szCs w:val="30"/>
              <w:highlight w:val="none"/>
            </w:rPr>
            <w:fldChar w:fldCharType="end"/>
          </w:r>
        </w:p>
        <w:p w14:paraId="70C97414">
          <w:pPr>
            <w:pStyle w:val="24"/>
            <w:keepNext w:val="0"/>
            <w:keepLines w:val="0"/>
            <w:pageBreakBefore w:val="0"/>
            <w:widowControl w:val="0"/>
            <w:tabs>
              <w:tab w:val="right" w:leader="dot" w:pos="8980"/>
            </w:tabs>
            <w:kinsoku/>
            <w:wordWrap/>
            <w:overflowPunct/>
            <w:topLinePunct w:val="0"/>
            <w:autoSpaceDE/>
            <w:autoSpaceDN/>
            <w:bidi w:val="0"/>
            <w:adjustRightInd w:val="0"/>
            <w:snapToGrid w:val="0"/>
            <w:spacing w:line="360" w:lineRule="auto"/>
            <w:textAlignment w:val="auto"/>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HYPERLINK \l _Toc11052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七、凡对本次采购提出询问，请按以下方式联系</w:t>
          </w:r>
          <w:r>
            <w:rPr>
              <w:rFonts w:hint="eastAsia" w:ascii="宋体" w:hAnsi="宋体" w:eastAsia="宋体" w:cs="宋体"/>
              <w:bCs/>
              <w:color w:val="auto"/>
              <w:szCs w:val="30"/>
              <w:highlight w:val="none"/>
            </w:rPr>
            <w:tab/>
          </w: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PAGEREF _Toc11052 \h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5</w:t>
          </w:r>
          <w:r>
            <w:rPr>
              <w:rFonts w:hint="eastAsia" w:ascii="宋体" w:hAnsi="宋体" w:eastAsia="宋体" w:cs="宋体"/>
              <w:bCs/>
              <w:color w:val="auto"/>
              <w:szCs w:val="30"/>
              <w:highlight w:val="none"/>
            </w:rPr>
            <w:fldChar w:fldCharType="end"/>
          </w:r>
          <w:r>
            <w:rPr>
              <w:rFonts w:hint="eastAsia" w:ascii="宋体" w:hAnsi="宋体" w:eastAsia="宋体" w:cs="宋体"/>
              <w:bCs/>
              <w:color w:val="auto"/>
              <w:szCs w:val="30"/>
              <w:highlight w:val="none"/>
            </w:rPr>
            <w:fldChar w:fldCharType="end"/>
          </w:r>
        </w:p>
        <w:p w14:paraId="70EEBA33">
          <w:pPr>
            <w:pStyle w:val="24"/>
            <w:keepNext w:val="0"/>
            <w:keepLines w:val="0"/>
            <w:pageBreakBefore w:val="0"/>
            <w:widowControl w:val="0"/>
            <w:tabs>
              <w:tab w:val="right" w:leader="dot" w:pos="8980"/>
            </w:tabs>
            <w:kinsoku/>
            <w:wordWrap/>
            <w:overflowPunct/>
            <w:topLinePunct w:val="0"/>
            <w:autoSpaceDE/>
            <w:autoSpaceDN/>
            <w:bidi w:val="0"/>
            <w:adjustRightInd w:val="0"/>
            <w:snapToGrid w:val="0"/>
            <w:spacing w:line="360" w:lineRule="auto"/>
            <w:textAlignment w:val="auto"/>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HYPERLINK \l _Toc19129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第二章 投标人须知</w:t>
          </w:r>
          <w:r>
            <w:rPr>
              <w:rFonts w:hint="eastAsia" w:ascii="宋体" w:hAnsi="宋体" w:eastAsia="宋体" w:cs="宋体"/>
              <w:bCs/>
              <w:color w:val="auto"/>
              <w:szCs w:val="30"/>
              <w:highlight w:val="none"/>
            </w:rPr>
            <w:tab/>
          </w: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PAGEREF _Toc19129 \h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7</w:t>
          </w:r>
          <w:r>
            <w:rPr>
              <w:rFonts w:hint="eastAsia" w:ascii="宋体" w:hAnsi="宋体" w:eastAsia="宋体" w:cs="宋体"/>
              <w:bCs/>
              <w:color w:val="auto"/>
              <w:szCs w:val="30"/>
              <w:highlight w:val="none"/>
            </w:rPr>
            <w:fldChar w:fldCharType="end"/>
          </w:r>
          <w:r>
            <w:rPr>
              <w:rFonts w:hint="eastAsia" w:ascii="宋体" w:hAnsi="宋体" w:eastAsia="宋体" w:cs="宋体"/>
              <w:bCs/>
              <w:color w:val="auto"/>
              <w:szCs w:val="30"/>
              <w:highlight w:val="none"/>
            </w:rPr>
            <w:fldChar w:fldCharType="end"/>
          </w:r>
        </w:p>
        <w:p w14:paraId="2D846FF1">
          <w:pPr>
            <w:pStyle w:val="24"/>
            <w:keepNext w:val="0"/>
            <w:keepLines w:val="0"/>
            <w:pageBreakBefore w:val="0"/>
            <w:widowControl w:val="0"/>
            <w:tabs>
              <w:tab w:val="right" w:leader="dot" w:pos="8980"/>
            </w:tabs>
            <w:kinsoku/>
            <w:wordWrap/>
            <w:overflowPunct/>
            <w:topLinePunct w:val="0"/>
            <w:autoSpaceDE/>
            <w:autoSpaceDN/>
            <w:bidi w:val="0"/>
            <w:adjustRightInd w:val="0"/>
            <w:snapToGrid w:val="0"/>
            <w:spacing w:line="360" w:lineRule="auto"/>
            <w:textAlignment w:val="auto"/>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HYPERLINK \l _Toc29296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（一）投标人须知前附表</w:t>
          </w:r>
          <w:r>
            <w:rPr>
              <w:rFonts w:hint="eastAsia" w:ascii="宋体" w:hAnsi="宋体" w:eastAsia="宋体" w:cs="宋体"/>
              <w:bCs/>
              <w:color w:val="auto"/>
              <w:szCs w:val="30"/>
              <w:highlight w:val="none"/>
            </w:rPr>
            <w:tab/>
          </w: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PAGEREF _Toc29296 \h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7</w:t>
          </w:r>
          <w:r>
            <w:rPr>
              <w:rFonts w:hint="eastAsia" w:ascii="宋体" w:hAnsi="宋体" w:eastAsia="宋体" w:cs="宋体"/>
              <w:bCs/>
              <w:color w:val="auto"/>
              <w:szCs w:val="30"/>
              <w:highlight w:val="none"/>
            </w:rPr>
            <w:fldChar w:fldCharType="end"/>
          </w:r>
          <w:r>
            <w:rPr>
              <w:rFonts w:hint="eastAsia" w:ascii="宋体" w:hAnsi="宋体" w:eastAsia="宋体" w:cs="宋体"/>
              <w:bCs/>
              <w:color w:val="auto"/>
              <w:szCs w:val="30"/>
              <w:highlight w:val="none"/>
            </w:rPr>
            <w:fldChar w:fldCharType="end"/>
          </w:r>
        </w:p>
        <w:p w14:paraId="234C6B1B">
          <w:pPr>
            <w:pStyle w:val="24"/>
            <w:keepNext w:val="0"/>
            <w:keepLines w:val="0"/>
            <w:pageBreakBefore w:val="0"/>
            <w:widowControl w:val="0"/>
            <w:tabs>
              <w:tab w:val="right" w:leader="dot" w:pos="8980"/>
            </w:tabs>
            <w:kinsoku/>
            <w:wordWrap/>
            <w:overflowPunct/>
            <w:topLinePunct w:val="0"/>
            <w:autoSpaceDE/>
            <w:autoSpaceDN/>
            <w:bidi w:val="0"/>
            <w:adjustRightInd w:val="0"/>
            <w:snapToGrid w:val="0"/>
            <w:spacing w:line="360" w:lineRule="auto"/>
            <w:textAlignment w:val="auto"/>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HYPERLINK \l _Toc6531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（二）投标人须知正文部分</w:t>
          </w:r>
          <w:r>
            <w:rPr>
              <w:rFonts w:hint="eastAsia" w:ascii="宋体" w:hAnsi="宋体" w:eastAsia="宋体" w:cs="宋体"/>
              <w:bCs/>
              <w:color w:val="auto"/>
              <w:szCs w:val="30"/>
              <w:highlight w:val="none"/>
            </w:rPr>
            <w:tab/>
          </w: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PAGEREF _Toc6531 \h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17</w:t>
          </w:r>
          <w:r>
            <w:rPr>
              <w:rFonts w:hint="eastAsia" w:ascii="宋体" w:hAnsi="宋体" w:eastAsia="宋体" w:cs="宋体"/>
              <w:bCs/>
              <w:color w:val="auto"/>
              <w:szCs w:val="30"/>
              <w:highlight w:val="none"/>
            </w:rPr>
            <w:fldChar w:fldCharType="end"/>
          </w:r>
          <w:r>
            <w:rPr>
              <w:rFonts w:hint="eastAsia" w:ascii="宋体" w:hAnsi="宋体" w:eastAsia="宋体" w:cs="宋体"/>
              <w:bCs/>
              <w:color w:val="auto"/>
              <w:szCs w:val="30"/>
              <w:highlight w:val="none"/>
            </w:rPr>
            <w:fldChar w:fldCharType="end"/>
          </w:r>
        </w:p>
        <w:p w14:paraId="00EC7EAA">
          <w:pPr>
            <w:pStyle w:val="24"/>
            <w:keepNext w:val="0"/>
            <w:keepLines w:val="0"/>
            <w:pageBreakBefore w:val="0"/>
            <w:widowControl w:val="0"/>
            <w:tabs>
              <w:tab w:val="right" w:leader="dot" w:pos="8980"/>
            </w:tabs>
            <w:kinsoku/>
            <w:wordWrap/>
            <w:overflowPunct/>
            <w:topLinePunct w:val="0"/>
            <w:autoSpaceDE/>
            <w:autoSpaceDN/>
            <w:bidi w:val="0"/>
            <w:adjustRightInd w:val="0"/>
            <w:snapToGrid w:val="0"/>
            <w:spacing w:line="360" w:lineRule="auto"/>
            <w:textAlignment w:val="auto"/>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HYPERLINK \l _Toc32500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第三章 评标办法（综合评分法）</w:t>
          </w:r>
          <w:r>
            <w:rPr>
              <w:rFonts w:hint="eastAsia" w:ascii="宋体" w:hAnsi="宋体" w:eastAsia="宋体" w:cs="宋体"/>
              <w:bCs/>
              <w:color w:val="auto"/>
              <w:szCs w:val="30"/>
              <w:highlight w:val="none"/>
            </w:rPr>
            <w:tab/>
          </w: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PAGEREF _Toc32500 \h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27</w:t>
          </w:r>
          <w:r>
            <w:rPr>
              <w:rFonts w:hint="eastAsia" w:ascii="宋体" w:hAnsi="宋体" w:eastAsia="宋体" w:cs="宋体"/>
              <w:bCs/>
              <w:color w:val="auto"/>
              <w:szCs w:val="30"/>
              <w:highlight w:val="none"/>
            </w:rPr>
            <w:fldChar w:fldCharType="end"/>
          </w:r>
          <w:r>
            <w:rPr>
              <w:rFonts w:hint="eastAsia" w:ascii="宋体" w:hAnsi="宋体" w:eastAsia="宋体" w:cs="宋体"/>
              <w:bCs/>
              <w:color w:val="auto"/>
              <w:szCs w:val="30"/>
              <w:highlight w:val="none"/>
            </w:rPr>
            <w:fldChar w:fldCharType="end"/>
          </w:r>
        </w:p>
        <w:p w14:paraId="1B195C4A">
          <w:pPr>
            <w:pStyle w:val="24"/>
            <w:keepNext w:val="0"/>
            <w:keepLines w:val="0"/>
            <w:pageBreakBefore w:val="0"/>
            <w:widowControl w:val="0"/>
            <w:tabs>
              <w:tab w:val="right" w:leader="dot" w:pos="8980"/>
            </w:tabs>
            <w:kinsoku/>
            <w:wordWrap/>
            <w:overflowPunct/>
            <w:topLinePunct w:val="0"/>
            <w:autoSpaceDE/>
            <w:autoSpaceDN/>
            <w:bidi w:val="0"/>
            <w:adjustRightInd w:val="0"/>
            <w:snapToGrid w:val="0"/>
            <w:spacing w:line="360" w:lineRule="auto"/>
            <w:textAlignment w:val="auto"/>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HYPERLINK \l _Toc15416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1. 评标方法</w:t>
          </w:r>
          <w:r>
            <w:rPr>
              <w:rFonts w:hint="eastAsia" w:ascii="宋体" w:hAnsi="宋体" w:eastAsia="宋体" w:cs="宋体"/>
              <w:bCs/>
              <w:color w:val="auto"/>
              <w:szCs w:val="30"/>
              <w:highlight w:val="none"/>
            </w:rPr>
            <w:tab/>
          </w: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PAGEREF _Toc15416 \h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33</w:t>
          </w:r>
          <w:r>
            <w:rPr>
              <w:rFonts w:hint="eastAsia" w:ascii="宋体" w:hAnsi="宋体" w:eastAsia="宋体" w:cs="宋体"/>
              <w:bCs/>
              <w:color w:val="auto"/>
              <w:szCs w:val="30"/>
              <w:highlight w:val="none"/>
            </w:rPr>
            <w:fldChar w:fldCharType="end"/>
          </w:r>
          <w:r>
            <w:rPr>
              <w:rFonts w:hint="eastAsia" w:ascii="宋体" w:hAnsi="宋体" w:eastAsia="宋体" w:cs="宋体"/>
              <w:bCs/>
              <w:color w:val="auto"/>
              <w:szCs w:val="30"/>
              <w:highlight w:val="none"/>
            </w:rPr>
            <w:fldChar w:fldCharType="end"/>
          </w:r>
        </w:p>
        <w:p w14:paraId="5292126E">
          <w:pPr>
            <w:pStyle w:val="24"/>
            <w:keepNext w:val="0"/>
            <w:keepLines w:val="0"/>
            <w:pageBreakBefore w:val="0"/>
            <w:widowControl w:val="0"/>
            <w:tabs>
              <w:tab w:val="right" w:leader="dot" w:pos="8980"/>
            </w:tabs>
            <w:kinsoku/>
            <w:wordWrap/>
            <w:overflowPunct/>
            <w:topLinePunct w:val="0"/>
            <w:autoSpaceDE/>
            <w:autoSpaceDN/>
            <w:bidi w:val="0"/>
            <w:adjustRightInd w:val="0"/>
            <w:snapToGrid w:val="0"/>
            <w:spacing w:line="360" w:lineRule="auto"/>
            <w:textAlignment w:val="auto"/>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HYPERLINK \l _Toc31848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2. 评审标准</w:t>
          </w:r>
          <w:r>
            <w:rPr>
              <w:rFonts w:hint="eastAsia" w:ascii="宋体" w:hAnsi="宋体" w:eastAsia="宋体" w:cs="宋体"/>
              <w:bCs/>
              <w:color w:val="auto"/>
              <w:szCs w:val="30"/>
              <w:highlight w:val="none"/>
            </w:rPr>
            <w:tab/>
          </w: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PAGEREF _Toc31848 \h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33</w:t>
          </w:r>
          <w:r>
            <w:rPr>
              <w:rFonts w:hint="eastAsia" w:ascii="宋体" w:hAnsi="宋体" w:eastAsia="宋体" w:cs="宋体"/>
              <w:bCs/>
              <w:color w:val="auto"/>
              <w:szCs w:val="30"/>
              <w:highlight w:val="none"/>
            </w:rPr>
            <w:fldChar w:fldCharType="end"/>
          </w:r>
          <w:r>
            <w:rPr>
              <w:rFonts w:hint="eastAsia" w:ascii="宋体" w:hAnsi="宋体" w:eastAsia="宋体" w:cs="宋体"/>
              <w:bCs/>
              <w:color w:val="auto"/>
              <w:szCs w:val="30"/>
              <w:highlight w:val="none"/>
            </w:rPr>
            <w:fldChar w:fldCharType="end"/>
          </w:r>
        </w:p>
        <w:p w14:paraId="0FE2D56E">
          <w:pPr>
            <w:pStyle w:val="24"/>
            <w:keepNext w:val="0"/>
            <w:keepLines w:val="0"/>
            <w:pageBreakBefore w:val="0"/>
            <w:widowControl w:val="0"/>
            <w:tabs>
              <w:tab w:val="right" w:leader="dot" w:pos="8980"/>
            </w:tabs>
            <w:kinsoku/>
            <w:wordWrap/>
            <w:overflowPunct/>
            <w:topLinePunct w:val="0"/>
            <w:autoSpaceDE/>
            <w:autoSpaceDN/>
            <w:bidi w:val="0"/>
            <w:adjustRightInd w:val="0"/>
            <w:snapToGrid w:val="0"/>
            <w:spacing w:line="360" w:lineRule="auto"/>
            <w:textAlignment w:val="auto"/>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HYPERLINK \l _Toc13116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3. 评标程序</w:t>
          </w:r>
          <w:r>
            <w:rPr>
              <w:rFonts w:hint="eastAsia" w:ascii="宋体" w:hAnsi="宋体" w:eastAsia="宋体" w:cs="宋体"/>
              <w:bCs/>
              <w:color w:val="auto"/>
              <w:szCs w:val="30"/>
              <w:highlight w:val="none"/>
            </w:rPr>
            <w:tab/>
          </w: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PAGEREF _Toc13116 \h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33</w:t>
          </w:r>
          <w:r>
            <w:rPr>
              <w:rFonts w:hint="eastAsia" w:ascii="宋体" w:hAnsi="宋体" w:eastAsia="宋体" w:cs="宋体"/>
              <w:bCs/>
              <w:color w:val="auto"/>
              <w:szCs w:val="30"/>
              <w:highlight w:val="none"/>
            </w:rPr>
            <w:fldChar w:fldCharType="end"/>
          </w:r>
          <w:r>
            <w:rPr>
              <w:rFonts w:hint="eastAsia" w:ascii="宋体" w:hAnsi="宋体" w:eastAsia="宋体" w:cs="宋体"/>
              <w:bCs/>
              <w:color w:val="auto"/>
              <w:szCs w:val="30"/>
              <w:highlight w:val="none"/>
            </w:rPr>
            <w:fldChar w:fldCharType="end"/>
          </w:r>
        </w:p>
        <w:p w14:paraId="67A656E8">
          <w:pPr>
            <w:pStyle w:val="24"/>
            <w:keepNext w:val="0"/>
            <w:keepLines w:val="0"/>
            <w:pageBreakBefore w:val="0"/>
            <w:widowControl w:val="0"/>
            <w:tabs>
              <w:tab w:val="right" w:leader="dot" w:pos="8980"/>
            </w:tabs>
            <w:kinsoku/>
            <w:wordWrap/>
            <w:overflowPunct/>
            <w:topLinePunct w:val="0"/>
            <w:autoSpaceDE/>
            <w:autoSpaceDN/>
            <w:bidi w:val="0"/>
            <w:adjustRightInd w:val="0"/>
            <w:snapToGrid w:val="0"/>
            <w:spacing w:line="360" w:lineRule="auto"/>
            <w:textAlignment w:val="auto"/>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HYPERLINK \l _Toc19383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第四章 合同条款及格式</w:t>
          </w:r>
          <w:r>
            <w:rPr>
              <w:rFonts w:hint="eastAsia" w:ascii="宋体" w:hAnsi="宋体" w:eastAsia="宋体" w:cs="宋体"/>
              <w:bCs/>
              <w:color w:val="auto"/>
              <w:szCs w:val="30"/>
              <w:highlight w:val="none"/>
            </w:rPr>
            <w:tab/>
          </w: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PAGEREF _Toc19383 \h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38</w:t>
          </w:r>
          <w:r>
            <w:rPr>
              <w:rFonts w:hint="eastAsia" w:ascii="宋体" w:hAnsi="宋体" w:eastAsia="宋体" w:cs="宋体"/>
              <w:bCs/>
              <w:color w:val="auto"/>
              <w:szCs w:val="30"/>
              <w:highlight w:val="none"/>
            </w:rPr>
            <w:fldChar w:fldCharType="end"/>
          </w:r>
          <w:r>
            <w:rPr>
              <w:rFonts w:hint="eastAsia" w:ascii="宋体" w:hAnsi="宋体" w:eastAsia="宋体" w:cs="宋体"/>
              <w:bCs/>
              <w:color w:val="auto"/>
              <w:szCs w:val="30"/>
              <w:highlight w:val="none"/>
            </w:rPr>
            <w:fldChar w:fldCharType="end"/>
          </w:r>
        </w:p>
        <w:p w14:paraId="3F5308F3">
          <w:pPr>
            <w:pStyle w:val="24"/>
            <w:keepNext w:val="0"/>
            <w:keepLines w:val="0"/>
            <w:pageBreakBefore w:val="0"/>
            <w:widowControl w:val="0"/>
            <w:tabs>
              <w:tab w:val="right" w:leader="dot" w:pos="8980"/>
            </w:tabs>
            <w:kinsoku/>
            <w:wordWrap/>
            <w:overflowPunct/>
            <w:topLinePunct w:val="0"/>
            <w:autoSpaceDE/>
            <w:autoSpaceDN/>
            <w:bidi w:val="0"/>
            <w:adjustRightInd w:val="0"/>
            <w:snapToGrid w:val="0"/>
            <w:spacing w:line="360" w:lineRule="auto"/>
            <w:textAlignment w:val="auto"/>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HYPERLINK \l _Toc14458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 xml:space="preserve">第五章 </w:t>
          </w:r>
          <w:r>
            <w:rPr>
              <w:rFonts w:hint="eastAsia" w:ascii="宋体" w:hAnsi="宋体" w:eastAsia="宋体" w:cs="宋体"/>
              <w:bCs/>
              <w:color w:val="auto"/>
              <w:szCs w:val="30"/>
              <w:highlight w:val="none"/>
              <w:lang w:eastAsia="zh-CN"/>
            </w:rPr>
            <w:t>采购内容及技术参数</w:t>
          </w:r>
          <w:r>
            <w:rPr>
              <w:rFonts w:hint="eastAsia" w:ascii="宋体" w:hAnsi="宋体" w:eastAsia="宋体" w:cs="宋体"/>
              <w:bCs/>
              <w:color w:val="auto"/>
              <w:szCs w:val="30"/>
              <w:highlight w:val="none"/>
            </w:rPr>
            <w:tab/>
          </w: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PAGEREF _Toc14458 \h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42</w:t>
          </w:r>
          <w:r>
            <w:rPr>
              <w:rFonts w:hint="eastAsia" w:ascii="宋体" w:hAnsi="宋体" w:eastAsia="宋体" w:cs="宋体"/>
              <w:bCs/>
              <w:color w:val="auto"/>
              <w:szCs w:val="30"/>
              <w:highlight w:val="none"/>
            </w:rPr>
            <w:fldChar w:fldCharType="end"/>
          </w:r>
          <w:r>
            <w:rPr>
              <w:rFonts w:hint="eastAsia" w:ascii="宋体" w:hAnsi="宋体" w:eastAsia="宋体" w:cs="宋体"/>
              <w:bCs/>
              <w:color w:val="auto"/>
              <w:szCs w:val="30"/>
              <w:highlight w:val="none"/>
            </w:rPr>
            <w:fldChar w:fldCharType="end"/>
          </w:r>
        </w:p>
        <w:p w14:paraId="65471CDF">
          <w:pPr>
            <w:pStyle w:val="24"/>
            <w:keepNext w:val="0"/>
            <w:keepLines w:val="0"/>
            <w:pageBreakBefore w:val="0"/>
            <w:widowControl w:val="0"/>
            <w:tabs>
              <w:tab w:val="right" w:leader="dot" w:pos="8980"/>
            </w:tabs>
            <w:kinsoku/>
            <w:wordWrap/>
            <w:overflowPunct/>
            <w:topLinePunct w:val="0"/>
            <w:autoSpaceDE/>
            <w:autoSpaceDN/>
            <w:bidi w:val="0"/>
            <w:adjustRightInd w:val="0"/>
            <w:snapToGrid w:val="0"/>
            <w:spacing w:line="360" w:lineRule="auto"/>
            <w:textAlignment w:val="auto"/>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HYPERLINK \l _Toc1311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第六章 投标文件格式</w:t>
          </w:r>
          <w:r>
            <w:rPr>
              <w:rFonts w:hint="eastAsia" w:ascii="宋体" w:hAnsi="宋体" w:eastAsia="宋体" w:cs="宋体"/>
              <w:bCs/>
              <w:color w:val="auto"/>
              <w:szCs w:val="30"/>
              <w:highlight w:val="none"/>
            </w:rPr>
            <w:tab/>
          </w: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PAGEREF _Toc1311 \h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44</w:t>
          </w:r>
          <w:r>
            <w:rPr>
              <w:rFonts w:hint="eastAsia" w:ascii="宋体" w:hAnsi="宋体" w:eastAsia="宋体" w:cs="宋体"/>
              <w:bCs/>
              <w:color w:val="auto"/>
              <w:szCs w:val="30"/>
              <w:highlight w:val="none"/>
            </w:rPr>
            <w:fldChar w:fldCharType="end"/>
          </w:r>
          <w:r>
            <w:rPr>
              <w:rFonts w:hint="eastAsia" w:ascii="宋体" w:hAnsi="宋体" w:eastAsia="宋体" w:cs="宋体"/>
              <w:bCs/>
              <w:color w:val="auto"/>
              <w:szCs w:val="30"/>
              <w:highlight w:val="none"/>
            </w:rPr>
            <w:fldChar w:fldCharType="end"/>
          </w:r>
        </w:p>
        <w:p w14:paraId="33B4628A">
          <w:pPr>
            <w:pStyle w:val="24"/>
            <w:keepNext w:val="0"/>
            <w:keepLines w:val="0"/>
            <w:pageBreakBefore w:val="0"/>
            <w:widowControl w:val="0"/>
            <w:tabs>
              <w:tab w:val="right" w:leader="dot" w:pos="8980"/>
            </w:tabs>
            <w:kinsoku/>
            <w:wordWrap/>
            <w:overflowPunct/>
            <w:topLinePunct w:val="0"/>
            <w:autoSpaceDE/>
            <w:autoSpaceDN/>
            <w:bidi w:val="0"/>
            <w:adjustRightInd w:val="0"/>
            <w:snapToGrid w:val="0"/>
            <w:spacing w:line="360" w:lineRule="auto"/>
            <w:textAlignment w:val="auto"/>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HYPERLINK \l _Toc15490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一、资格文件</w:t>
          </w:r>
          <w:r>
            <w:rPr>
              <w:rFonts w:hint="eastAsia" w:ascii="宋体" w:hAnsi="宋体" w:eastAsia="宋体" w:cs="宋体"/>
              <w:bCs/>
              <w:color w:val="auto"/>
              <w:szCs w:val="30"/>
              <w:highlight w:val="none"/>
            </w:rPr>
            <w:tab/>
          </w: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PAGEREF _Toc15490 \h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45</w:t>
          </w:r>
          <w:r>
            <w:rPr>
              <w:rFonts w:hint="eastAsia" w:ascii="宋体" w:hAnsi="宋体" w:eastAsia="宋体" w:cs="宋体"/>
              <w:bCs/>
              <w:color w:val="auto"/>
              <w:szCs w:val="30"/>
              <w:highlight w:val="none"/>
            </w:rPr>
            <w:fldChar w:fldCharType="end"/>
          </w:r>
          <w:r>
            <w:rPr>
              <w:rFonts w:hint="eastAsia" w:ascii="宋体" w:hAnsi="宋体" w:eastAsia="宋体" w:cs="宋体"/>
              <w:bCs/>
              <w:color w:val="auto"/>
              <w:szCs w:val="30"/>
              <w:highlight w:val="none"/>
            </w:rPr>
            <w:fldChar w:fldCharType="end"/>
          </w:r>
        </w:p>
        <w:p w14:paraId="5B2040B7">
          <w:pPr>
            <w:pStyle w:val="24"/>
            <w:keepNext w:val="0"/>
            <w:keepLines w:val="0"/>
            <w:pageBreakBefore w:val="0"/>
            <w:widowControl w:val="0"/>
            <w:tabs>
              <w:tab w:val="right" w:leader="dot" w:pos="8980"/>
            </w:tabs>
            <w:kinsoku/>
            <w:wordWrap/>
            <w:overflowPunct/>
            <w:topLinePunct w:val="0"/>
            <w:autoSpaceDE/>
            <w:autoSpaceDN/>
            <w:bidi w:val="0"/>
            <w:adjustRightInd w:val="0"/>
            <w:snapToGrid w:val="0"/>
            <w:spacing w:line="360" w:lineRule="auto"/>
            <w:textAlignment w:val="auto"/>
            <w:rPr>
              <w:rFonts w:hint="eastAsia" w:ascii="宋体" w:hAnsi="宋体" w:eastAsia="宋体" w:cs="宋体"/>
              <w:bCs/>
              <w:color w:val="auto"/>
              <w:szCs w:val="30"/>
              <w:highlight w:val="none"/>
            </w:rPr>
          </w:pP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HYPERLINK \l _Toc4667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二、报价文件</w:t>
          </w:r>
          <w:r>
            <w:rPr>
              <w:rFonts w:hint="eastAsia" w:ascii="宋体" w:hAnsi="宋体" w:eastAsia="宋体" w:cs="宋体"/>
              <w:bCs/>
              <w:color w:val="auto"/>
              <w:szCs w:val="30"/>
              <w:highlight w:val="none"/>
            </w:rPr>
            <w:tab/>
          </w: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PAGEREF _Toc4667 \h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59</w:t>
          </w:r>
          <w:r>
            <w:rPr>
              <w:rFonts w:hint="eastAsia" w:ascii="宋体" w:hAnsi="宋体" w:eastAsia="宋体" w:cs="宋体"/>
              <w:bCs/>
              <w:color w:val="auto"/>
              <w:szCs w:val="30"/>
              <w:highlight w:val="none"/>
            </w:rPr>
            <w:fldChar w:fldCharType="end"/>
          </w:r>
          <w:r>
            <w:rPr>
              <w:rFonts w:hint="eastAsia" w:ascii="宋体" w:hAnsi="宋体" w:eastAsia="宋体" w:cs="宋体"/>
              <w:bCs/>
              <w:color w:val="auto"/>
              <w:szCs w:val="30"/>
              <w:highlight w:val="none"/>
            </w:rPr>
            <w:fldChar w:fldCharType="end"/>
          </w:r>
        </w:p>
        <w:p w14:paraId="3BCD8ACF">
          <w:pPr>
            <w:pStyle w:val="24"/>
            <w:keepNext w:val="0"/>
            <w:keepLines w:val="0"/>
            <w:pageBreakBefore w:val="0"/>
            <w:widowControl w:val="0"/>
            <w:tabs>
              <w:tab w:val="right" w:leader="dot" w:pos="8980"/>
            </w:tabs>
            <w:kinsoku/>
            <w:wordWrap/>
            <w:overflowPunct/>
            <w:topLinePunct w:val="0"/>
            <w:autoSpaceDE/>
            <w:autoSpaceDN/>
            <w:bidi w:val="0"/>
            <w:adjustRightInd w:val="0"/>
            <w:snapToGrid w:val="0"/>
            <w:spacing w:line="360" w:lineRule="auto"/>
            <w:textAlignment w:val="auto"/>
            <w:rPr>
              <w:color w:val="auto"/>
            </w:rPr>
          </w:pP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HYPERLINK \l _Toc19769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三、</w:t>
          </w:r>
          <w:r>
            <w:rPr>
              <w:rFonts w:hint="eastAsia" w:ascii="宋体" w:hAnsi="宋体" w:eastAsia="宋体" w:cs="宋体"/>
              <w:bCs/>
              <w:color w:val="auto"/>
              <w:szCs w:val="30"/>
              <w:highlight w:val="none"/>
              <w:lang w:val="en-US" w:eastAsia="zh-CN"/>
            </w:rPr>
            <w:t>商务/技术</w:t>
          </w:r>
          <w:r>
            <w:rPr>
              <w:rFonts w:hint="eastAsia" w:ascii="宋体" w:hAnsi="宋体" w:eastAsia="宋体" w:cs="宋体"/>
              <w:bCs/>
              <w:color w:val="auto"/>
              <w:szCs w:val="30"/>
              <w:highlight w:val="none"/>
            </w:rPr>
            <w:t>文件</w:t>
          </w:r>
          <w:r>
            <w:rPr>
              <w:rFonts w:hint="eastAsia" w:ascii="宋体" w:hAnsi="宋体" w:eastAsia="宋体" w:cs="宋体"/>
              <w:bCs/>
              <w:color w:val="auto"/>
              <w:szCs w:val="30"/>
              <w:highlight w:val="none"/>
            </w:rPr>
            <w:tab/>
          </w:r>
          <w:r>
            <w:rPr>
              <w:rFonts w:hint="eastAsia" w:ascii="宋体" w:hAnsi="宋体" w:eastAsia="宋体" w:cs="宋体"/>
              <w:bCs/>
              <w:color w:val="auto"/>
              <w:szCs w:val="30"/>
              <w:highlight w:val="none"/>
            </w:rPr>
            <w:fldChar w:fldCharType="begin"/>
          </w:r>
          <w:r>
            <w:rPr>
              <w:rFonts w:hint="eastAsia" w:ascii="宋体" w:hAnsi="宋体" w:eastAsia="宋体" w:cs="宋体"/>
              <w:bCs/>
              <w:color w:val="auto"/>
              <w:szCs w:val="30"/>
              <w:highlight w:val="none"/>
            </w:rPr>
            <w:instrText xml:space="preserve"> PAGEREF _Toc19769 \h </w:instrText>
          </w:r>
          <w:r>
            <w:rPr>
              <w:rFonts w:hint="eastAsia" w:ascii="宋体" w:hAnsi="宋体" w:eastAsia="宋体" w:cs="宋体"/>
              <w:bCs/>
              <w:color w:val="auto"/>
              <w:szCs w:val="30"/>
              <w:highlight w:val="none"/>
            </w:rPr>
            <w:fldChar w:fldCharType="separate"/>
          </w:r>
          <w:r>
            <w:rPr>
              <w:rFonts w:hint="eastAsia" w:ascii="宋体" w:hAnsi="宋体" w:eastAsia="宋体" w:cs="宋体"/>
              <w:bCs/>
              <w:color w:val="auto"/>
              <w:szCs w:val="30"/>
              <w:highlight w:val="none"/>
            </w:rPr>
            <w:t>63</w:t>
          </w:r>
          <w:r>
            <w:rPr>
              <w:rFonts w:hint="eastAsia" w:ascii="宋体" w:hAnsi="宋体" w:eastAsia="宋体" w:cs="宋体"/>
              <w:bCs/>
              <w:color w:val="auto"/>
              <w:szCs w:val="30"/>
              <w:highlight w:val="none"/>
            </w:rPr>
            <w:fldChar w:fldCharType="end"/>
          </w:r>
          <w:r>
            <w:rPr>
              <w:rFonts w:hint="eastAsia" w:ascii="宋体" w:hAnsi="宋体" w:eastAsia="宋体" w:cs="宋体"/>
              <w:bCs/>
              <w:color w:val="auto"/>
              <w:szCs w:val="30"/>
              <w:highlight w:val="none"/>
            </w:rPr>
            <w:fldChar w:fldCharType="end"/>
          </w:r>
        </w:p>
        <w:p w14:paraId="0E279AAA">
          <w:pPr>
            <w:autoSpaceDE w:val="0"/>
            <w:autoSpaceDN w:val="0"/>
            <w:adjustRightInd w:val="0"/>
            <w:spacing w:line="360" w:lineRule="auto"/>
            <w:jc w:val="center"/>
            <w:rPr>
              <w:rFonts w:hint="eastAsia" w:ascii="宋体" w:hAnsi="宋体" w:eastAsia="宋体" w:cs="宋体"/>
              <w:bCs/>
              <w:color w:val="auto"/>
              <w:kern w:val="2"/>
              <w:sz w:val="21"/>
              <w:szCs w:val="30"/>
              <w:highlight w:val="none"/>
              <w:lang w:val="en-US" w:eastAsia="zh-CN" w:bidi="ar-SA"/>
            </w:rPr>
          </w:pPr>
          <w:r>
            <w:rPr>
              <w:rFonts w:hint="eastAsia" w:ascii="宋体" w:hAnsi="宋体" w:eastAsia="宋体" w:cs="宋体"/>
              <w:bCs/>
              <w:color w:val="auto"/>
              <w:szCs w:val="30"/>
              <w:highlight w:val="none"/>
            </w:rPr>
            <w:fldChar w:fldCharType="end"/>
          </w:r>
        </w:p>
      </w:sdtContent>
    </w:sdt>
    <w:p w14:paraId="5C995E44">
      <w:pPr>
        <w:autoSpaceDE w:val="0"/>
        <w:autoSpaceDN w:val="0"/>
        <w:adjustRightInd w:val="0"/>
        <w:spacing w:line="360" w:lineRule="auto"/>
        <w:jc w:val="center"/>
        <w:rPr>
          <w:rFonts w:hint="eastAsia" w:ascii="宋体" w:hAnsi="宋体" w:eastAsia="宋体" w:cs="宋体"/>
          <w:bCs/>
          <w:color w:val="auto"/>
          <w:kern w:val="2"/>
          <w:sz w:val="21"/>
          <w:szCs w:val="30"/>
          <w:highlight w:val="none"/>
          <w:lang w:val="en-US" w:eastAsia="zh-CN" w:bidi="ar-SA"/>
        </w:rPr>
      </w:pPr>
    </w:p>
    <w:p w14:paraId="2A54ADDF">
      <w:pPr>
        <w:rPr>
          <w:rFonts w:hint="eastAsia" w:ascii="宋体" w:hAnsi="宋体" w:eastAsia="宋体" w:cs="宋体"/>
          <w:color w:val="auto"/>
          <w:highlight w:val="none"/>
        </w:rPr>
      </w:pPr>
      <w:bookmarkStart w:id="68" w:name="_Toc17040833"/>
      <w:bookmarkStart w:id="69" w:name="_Toc17040712"/>
      <w:bookmarkStart w:id="70" w:name="_Toc17040954"/>
    </w:p>
    <w:p w14:paraId="4DC1AA46">
      <w:pPr>
        <w:rPr>
          <w:rFonts w:hint="eastAsia" w:ascii="宋体" w:hAnsi="宋体" w:eastAsia="宋体" w:cs="宋体"/>
          <w:color w:val="auto"/>
          <w:highlight w:val="none"/>
        </w:rPr>
      </w:pPr>
    </w:p>
    <w:p w14:paraId="235708DD">
      <w:pPr>
        <w:pStyle w:val="2"/>
        <w:jc w:val="center"/>
        <w:outlineLvl w:val="9"/>
        <w:rPr>
          <w:rFonts w:hint="eastAsia" w:ascii="宋体" w:hAnsi="宋体" w:eastAsia="宋体" w:cs="宋体"/>
          <w:color w:val="auto"/>
          <w:highlight w:val="none"/>
        </w:rPr>
        <w:sectPr>
          <w:headerReference r:id="rId6" w:type="default"/>
          <w:footerReference r:id="rId7" w:type="default"/>
          <w:pgSz w:w="11850" w:h="16783"/>
          <w:pgMar w:top="1100" w:right="1350" w:bottom="840" w:left="1520" w:header="397" w:footer="567" w:gutter="0"/>
          <w:pgNumType w:fmt="decimal" w:start="1"/>
          <w:cols w:space="720" w:num="1"/>
        </w:sectPr>
      </w:pPr>
    </w:p>
    <w:p w14:paraId="1FB08BF4">
      <w:pPr>
        <w:pStyle w:val="2"/>
        <w:pageBreakBefore w:val="0"/>
        <w:widowControl w:val="0"/>
        <w:numPr>
          <w:ilvl w:val="0"/>
          <w:numId w:val="1"/>
        </w:numPr>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bCs/>
          <w:color w:val="auto"/>
          <w:kern w:val="44"/>
          <w:sz w:val="36"/>
          <w:szCs w:val="36"/>
          <w:highlight w:val="none"/>
          <w:lang w:val="en-US" w:eastAsia="zh-CN" w:bidi="ar-SA"/>
        </w:rPr>
      </w:pPr>
      <w:r>
        <w:rPr>
          <w:rFonts w:hint="eastAsia" w:ascii="宋体" w:hAnsi="宋体" w:eastAsia="宋体" w:cs="宋体"/>
          <w:b/>
          <w:bCs/>
          <w:color w:val="auto"/>
          <w:kern w:val="44"/>
          <w:sz w:val="36"/>
          <w:szCs w:val="36"/>
          <w:highlight w:val="none"/>
          <w:lang w:val="en-US" w:eastAsia="zh-CN" w:bidi="ar-SA"/>
        </w:rPr>
        <w:t xml:space="preserve"> </w:t>
      </w:r>
      <w:bookmarkStart w:id="71" w:name="_Toc28388"/>
      <w:r>
        <w:rPr>
          <w:rFonts w:hint="eastAsia" w:ascii="宋体" w:hAnsi="宋体" w:eastAsia="宋体" w:cs="宋体"/>
          <w:b/>
          <w:bCs/>
          <w:color w:val="auto"/>
          <w:kern w:val="44"/>
          <w:sz w:val="36"/>
          <w:szCs w:val="36"/>
          <w:highlight w:val="none"/>
          <w:lang w:val="en-US" w:eastAsia="zh-CN" w:bidi="ar-SA"/>
        </w:rPr>
        <w:t>招标公告</w:t>
      </w:r>
      <w:bookmarkEnd w:id="68"/>
      <w:bookmarkEnd w:id="69"/>
      <w:bookmarkEnd w:id="70"/>
      <w:bookmarkEnd w:id="71"/>
    </w:p>
    <w:p w14:paraId="73287BB5">
      <w:pPr>
        <w:rPr>
          <w:rFonts w:hint="eastAsia"/>
          <w:color w:val="auto"/>
          <w:lang w:val="en-US" w:eastAsia="zh-CN"/>
        </w:rPr>
      </w:pPr>
    </w:p>
    <w:p w14:paraId="3D35A8C3">
      <w:pPr>
        <w:pStyle w:val="3"/>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Cs/>
          <w:color w:val="auto"/>
          <w:sz w:val="36"/>
          <w:szCs w:val="28"/>
          <w:highlight w:val="none"/>
        </w:rPr>
      </w:pPr>
      <w:bookmarkStart w:id="72" w:name="_Toc16661"/>
      <w:bookmarkStart w:id="73" w:name="_Toc29854"/>
      <w:bookmarkStart w:id="74" w:name="_Toc25572"/>
      <w:bookmarkStart w:id="75" w:name="_Toc17040713"/>
      <w:bookmarkStart w:id="76" w:name="_Toc17040834"/>
      <w:r>
        <w:rPr>
          <w:rFonts w:hint="eastAsia" w:ascii="宋体" w:hAnsi="宋体" w:eastAsia="宋体" w:cs="宋体"/>
          <w:bCs/>
          <w:color w:val="auto"/>
          <w:sz w:val="28"/>
          <w:szCs w:val="28"/>
          <w:highlight w:val="none"/>
          <w:lang w:eastAsia="zh-CN"/>
        </w:rPr>
        <w:t>勐卡镇甘蔗产业台面整形项目（地力培肥部分</w:t>
      </w:r>
      <w:r>
        <w:rPr>
          <w:rFonts w:hint="eastAsia" w:ascii="宋体" w:hAnsi="宋体" w:eastAsia="宋体" w:cs="宋体"/>
          <w:bCs/>
          <w:color w:val="auto"/>
          <w:sz w:val="24"/>
          <w:szCs w:val="24"/>
          <w:highlight w:val="none"/>
          <w:lang w:eastAsia="zh-CN"/>
        </w:rPr>
        <w:t>）</w:t>
      </w:r>
      <w:bookmarkEnd w:id="72"/>
      <w:bookmarkStart w:id="77" w:name="_Toc5215"/>
      <w:bookmarkStart w:id="78" w:name="_Toc15711"/>
      <w:bookmarkStart w:id="79" w:name="_Toc22100"/>
      <w:r>
        <w:rPr>
          <w:rFonts w:hint="eastAsia" w:ascii="宋体" w:hAnsi="宋体" w:eastAsia="宋体" w:cs="宋体"/>
          <w:bCs/>
          <w:color w:val="auto"/>
          <w:sz w:val="28"/>
          <w:szCs w:val="28"/>
          <w:highlight w:val="none"/>
        </w:rPr>
        <w:t>公开招标公告</w:t>
      </w:r>
      <w:bookmarkEnd w:id="73"/>
      <w:bookmarkEnd w:id="74"/>
      <w:bookmarkEnd w:id="75"/>
      <w:bookmarkEnd w:id="76"/>
      <w:bookmarkEnd w:id="77"/>
      <w:bookmarkEnd w:id="78"/>
      <w:bookmarkEnd w:id="79"/>
      <w:r>
        <w:rPr>
          <w:rFonts w:hint="eastAsia" w:ascii="宋体" w:hAnsi="宋体" w:eastAsia="宋体" w:cs="宋体"/>
          <w:bCs/>
          <w:color w:val="auto"/>
          <w:sz w:val="24"/>
          <w:szCs w:val="24"/>
          <w:highlight w:val="none"/>
        </w:rPr>
        <w:t xml:space="preserve"> </w:t>
      </w:r>
    </w:p>
    <w:p w14:paraId="23CE23AF">
      <w:pPr>
        <w:keepNext w:val="0"/>
        <w:keepLines w:val="0"/>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spacing w:line="360" w:lineRule="auto"/>
        <w:jc w:val="both"/>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项目概况</w:t>
      </w:r>
    </w:p>
    <w:p w14:paraId="3098B32F">
      <w:pPr>
        <w:keepNext w:val="0"/>
        <w:keepLines w:val="0"/>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cs="宋体"/>
          <w:color w:val="auto"/>
          <w:sz w:val="24"/>
          <w:highlight w:val="none"/>
          <w:u w:val="single"/>
          <w:lang w:eastAsia="zh-CN"/>
        </w:rPr>
        <w:t>勐卡镇甘蔗产业台面整形项目（地力培肥部分）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的潜在投标人应在</w:t>
      </w:r>
      <w:r>
        <w:rPr>
          <w:rFonts w:hint="eastAsia" w:ascii="宋体" w:hAnsi="宋体" w:eastAsia="宋体" w:cs="宋体"/>
          <w:color w:val="auto"/>
          <w:sz w:val="24"/>
          <w:highlight w:val="none"/>
          <w:u w:val="single"/>
        </w:rPr>
        <w:t>“政采云”平台（http：//www.zcygov.cn）</w:t>
      </w:r>
      <w:r>
        <w:rPr>
          <w:rFonts w:hint="eastAsia" w:ascii="宋体" w:hAnsi="宋体" w:eastAsia="宋体" w:cs="宋体"/>
          <w:color w:val="auto"/>
          <w:sz w:val="24"/>
          <w:highlight w:val="none"/>
        </w:rPr>
        <w:t>获取招标文件，并于</w:t>
      </w:r>
      <w:r>
        <w:rPr>
          <w:rFonts w:hint="eastAsia" w:ascii="宋体" w:hAnsi="宋体" w:eastAsia="宋体" w:cs="宋体"/>
          <w:color w:val="auto"/>
          <w:sz w:val="24"/>
          <w:highlight w:val="none"/>
          <w:lang w:eastAsia="zh-CN"/>
        </w:rPr>
        <w:t>202</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eastAsia="zh-CN"/>
        </w:rPr>
        <w:t>年</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eastAsia="zh-CN"/>
        </w:rPr>
        <w:t>月</w:t>
      </w:r>
      <w:r>
        <w:rPr>
          <w:rFonts w:hint="eastAsia" w:ascii="宋体" w:hAnsi="宋体" w:cs="宋体"/>
          <w:color w:val="auto"/>
          <w:sz w:val="24"/>
          <w:highlight w:val="none"/>
          <w:lang w:val="en-US" w:eastAsia="zh-CN"/>
        </w:rPr>
        <w:t>13</w:t>
      </w:r>
      <w:r>
        <w:rPr>
          <w:rFonts w:hint="eastAsia" w:ascii="宋体" w:hAnsi="宋体" w:eastAsia="宋体" w:cs="宋体"/>
          <w:color w:val="auto"/>
          <w:sz w:val="24"/>
          <w:highlight w:val="none"/>
          <w:lang w:eastAsia="zh-CN"/>
        </w:rPr>
        <w:t>日09点00分</w:t>
      </w:r>
      <w:r>
        <w:rPr>
          <w:rFonts w:hint="eastAsia" w:ascii="宋体" w:hAnsi="宋体" w:eastAsia="宋体" w:cs="宋体"/>
          <w:bCs/>
          <w:color w:val="auto"/>
          <w:sz w:val="24"/>
          <w:highlight w:val="none"/>
        </w:rPr>
        <w:t>（北京时间）前递交投标文件</w:t>
      </w:r>
      <w:r>
        <w:rPr>
          <w:rFonts w:hint="eastAsia" w:ascii="宋体" w:hAnsi="宋体" w:eastAsia="宋体" w:cs="宋体"/>
          <w:color w:val="auto"/>
          <w:sz w:val="24"/>
          <w:highlight w:val="none"/>
        </w:rPr>
        <w:t>。</w:t>
      </w:r>
    </w:p>
    <w:p w14:paraId="637D80C1">
      <w:pPr>
        <w:pStyle w:val="3"/>
        <w:keepNext w:val="0"/>
        <w:keepLines w:val="0"/>
        <w:pageBreakBefore w:val="0"/>
        <w:tabs>
          <w:tab w:val="left" w:pos="360"/>
        </w:tabs>
        <w:kinsoku/>
        <w:wordWrap/>
        <w:overflowPunct/>
        <w:topLinePunct w:val="0"/>
        <w:autoSpaceDE/>
        <w:autoSpaceDN/>
        <w:bidi w:val="0"/>
        <w:spacing w:line="360" w:lineRule="auto"/>
        <w:jc w:val="left"/>
        <w:textAlignment w:val="auto"/>
        <w:rPr>
          <w:rFonts w:hint="eastAsia" w:ascii="宋体" w:hAnsi="宋体" w:eastAsia="宋体" w:cs="宋体"/>
          <w:b/>
          <w:bCs w:val="0"/>
          <w:color w:val="auto"/>
          <w:sz w:val="24"/>
          <w:highlight w:val="none"/>
        </w:rPr>
      </w:pPr>
      <w:bookmarkStart w:id="80" w:name="_Toc49431337"/>
      <w:bookmarkStart w:id="81" w:name="_Toc6617"/>
      <w:bookmarkStart w:id="82" w:name="_Toc28359012"/>
      <w:bookmarkStart w:id="83" w:name="_Toc35393798"/>
      <w:bookmarkStart w:id="84" w:name="_Toc12241"/>
      <w:bookmarkStart w:id="85" w:name="_Toc12275"/>
      <w:bookmarkStart w:id="86" w:name="_Toc43368449"/>
      <w:bookmarkStart w:id="87" w:name="_Toc35393629"/>
      <w:bookmarkStart w:id="88" w:name="_Toc28359089"/>
      <w:r>
        <w:rPr>
          <w:rFonts w:hint="eastAsia" w:ascii="宋体" w:hAnsi="宋体" w:eastAsia="宋体" w:cs="宋体"/>
          <w:b/>
          <w:bCs w:val="0"/>
          <w:color w:val="auto"/>
          <w:sz w:val="24"/>
          <w:highlight w:val="none"/>
        </w:rPr>
        <w:t>一、项目基本情况</w:t>
      </w:r>
      <w:bookmarkEnd w:id="80"/>
      <w:bookmarkEnd w:id="81"/>
      <w:bookmarkEnd w:id="82"/>
      <w:bookmarkEnd w:id="83"/>
      <w:bookmarkEnd w:id="84"/>
      <w:bookmarkEnd w:id="85"/>
      <w:bookmarkEnd w:id="86"/>
      <w:bookmarkEnd w:id="87"/>
      <w:bookmarkEnd w:id="88"/>
    </w:p>
    <w:p w14:paraId="1CA3D085">
      <w:pPr>
        <w:keepNext w:val="0"/>
        <w:keepLines w:val="0"/>
        <w:pageBreakBefore w:val="0"/>
        <w:kinsoku/>
        <w:wordWrap/>
        <w:overflowPunct/>
        <w:topLinePunct w:val="0"/>
        <w:autoSpaceDE/>
        <w:autoSpaceDN/>
        <w:bidi w:val="0"/>
        <w:spacing w:line="360" w:lineRule="auto"/>
        <w:ind w:firstLine="420"/>
        <w:textAlignment w:val="auto"/>
        <w:rPr>
          <w:rFonts w:hint="default" w:ascii="宋体" w:hAnsi="宋体" w:cs="宋体"/>
          <w:color w:val="auto"/>
          <w:sz w:val="24"/>
          <w:highlight w:val="none"/>
          <w:lang w:val="en-US" w:eastAsia="zh-CN"/>
        </w:rPr>
      </w:pPr>
      <w:r>
        <w:rPr>
          <w:rFonts w:hint="eastAsia" w:ascii="宋体" w:hAnsi="宋体" w:eastAsia="宋体" w:cs="宋体"/>
          <w:color w:val="auto"/>
          <w:sz w:val="24"/>
          <w:highlight w:val="none"/>
        </w:rPr>
        <w:t>1.项目编号：</w:t>
      </w:r>
      <w:r>
        <w:rPr>
          <w:rFonts w:hint="eastAsia" w:ascii="宋体" w:hAnsi="宋体" w:cs="宋体"/>
          <w:color w:val="auto"/>
          <w:sz w:val="24"/>
          <w:highlight w:val="none"/>
          <w:lang w:eastAsia="zh-CN"/>
        </w:rPr>
        <w:t>PEZC2025-G1-00597-PESP-004</w:t>
      </w:r>
      <w:r>
        <w:rPr>
          <w:rFonts w:hint="eastAsia" w:ascii="宋体" w:hAnsi="宋体" w:cs="宋体"/>
          <w:color w:val="auto"/>
          <w:sz w:val="24"/>
          <w:highlight w:val="none"/>
          <w:lang w:val="en-US" w:eastAsia="zh-CN"/>
        </w:rPr>
        <w:t>9</w:t>
      </w:r>
      <w:bookmarkStart w:id="1514" w:name="_GoBack"/>
      <w:bookmarkEnd w:id="1514"/>
    </w:p>
    <w:p w14:paraId="02363AE4">
      <w:pPr>
        <w:keepNext w:val="0"/>
        <w:keepLines w:val="0"/>
        <w:pageBreakBefore w:val="0"/>
        <w:kinsoku/>
        <w:wordWrap/>
        <w:overflowPunct/>
        <w:topLinePunct w:val="0"/>
        <w:autoSpaceDE/>
        <w:autoSpaceDN/>
        <w:bidi w:val="0"/>
        <w:spacing w:line="360" w:lineRule="auto"/>
        <w:ind w:firstLine="420"/>
        <w:textAlignment w:val="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2.项目名称：</w:t>
      </w:r>
      <w:r>
        <w:rPr>
          <w:rFonts w:hint="eastAsia" w:ascii="宋体" w:hAnsi="宋体" w:cs="宋体"/>
          <w:color w:val="auto"/>
          <w:sz w:val="24"/>
          <w:highlight w:val="none"/>
          <w:lang w:eastAsia="zh-CN"/>
        </w:rPr>
        <w:t>勐卡镇甘蔗产业台面整形项目（地力培肥部分）</w:t>
      </w:r>
    </w:p>
    <w:p w14:paraId="7B514B0A">
      <w:pPr>
        <w:keepNext w:val="0"/>
        <w:keepLines w:val="0"/>
        <w:pageBreakBefore w:val="0"/>
        <w:kinsoku/>
        <w:wordWrap/>
        <w:overflowPunct/>
        <w:topLinePunct w:val="0"/>
        <w:autoSpaceDE/>
        <w:autoSpaceDN/>
        <w:bidi w:val="0"/>
        <w:spacing w:line="360" w:lineRule="auto"/>
        <w:ind w:firstLine="420"/>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.预算金额：</w:t>
      </w:r>
      <w:r>
        <w:rPr>
          <w:rFonts w:hint="eastAsia" w:ascii="宋体" w:hAnsi="宋体" w:eastAsia="宋体" w:cs="宋体"/>
          <w:b/>
          <w:bCs/>
          <w:color w:val="auto"/>
          <w:sz w:val="24"/>
          <w:highlight w:val="none"/>
        </w:rPr>
        <w:t>121.25</w:t>
      </w:r>
      <w:r>
        <w:rPr>
          <w:rFonts w:hint="eastAsia" w:ascii="宋体" w:hAnsi="宋体" w:eastAsia="宋体" w:cs="宋体"/>
          <w:color w:val="auto"/>
          <w:sz w:val="24"/>
          <w:highlight w:val="none"/>
        </w:rPr>
        <w:t>万元</w:t>
      </w:r>
    </w:p>
    <w:p w14:paraId="082BCCF3">
      <w:pPr>
        <w:keepNext w:val="0"/>
        <w:keepLines w:val="0"/>
        <w:pageBreakBefore w:val="0"/>
        <w:kinsoku/>
        <w:wordWrap/>
        <w:overflowPunct/>
        <w:topLinePunct w:val="0"/>
        <w:autoSpaceDE/>
        <w:autoSpaceDN/>
        <w:bidi w:val="0"/>
        <w:spacing w:line="360" w:lineRule="auto"/>
        <w:ind w:firstLine="420"/>
        <w:textAlignment w:val="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.最高限价：</w:t>
      </w:r>
      <w:r>
        <w:rPr>
          <w:rFonts w:hint="eastAsia" w:ascii="宋体" w:hAnsi="宋体" w:eastAsia="宋体" w:cs="宋体"/>
          <w:b/>
          <w:bCs/>
          <w:color w:val="auto"/>
          <w:sz w:val="24"/>
          <w:highlight w:val="none"/>
        </w:rPr>
        <w:t>121.25</w:t>
      </w:r>
      <w:r>
        <w:rPr>
          <w:rFonts w:hint="eastAsia" w:ascii="宋体" w:hAnsi="宋体" w:eastAsia="宋体" w:cs="宋体"/>
          <w:color w:val="auto"/>
          <w:sz w:val="24"/>
          <w:highlight w:val="none"/>
        </w:rPr>
        <w:t>万元</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val="en-US" w:eastAsia="zh-CN"/>
        </w:rPr>
        <w:t>投标人</w:t>
      </w:r>
      <w:r>
        <w:rPr>
          <w:rFonts w:hint="eastAsia" w:ascii="仿宋" w:hAnsi="仿宋" w:eastAsia="仿宋" w:cs="仿宋"/>
          <w:b/>
          <w:bCs/>
          <w:color w:val="auto"/>
          <w:sz w:val="24"/>
          <w:szCs w:val="24"/>
          <w:highlight w:val="none"/>
        </w:rPr>
        <w:t>的投标报价不得高于此价格）</w:t>
      </w:r>
    </w:p>
    <w:p w14:paraId="385FC185">
      <w:pPr>
        <w:keepNext w:val="0"/>
        <w:keepLines w:val="0"/>
        <w:pageBreakBefore w:val="0"/>
        <w:kinsoku/>
        <w:wordWrap/>
        <w:overflowPunct/>
        <w:topLinePunct w:val="0"/>
        <w:autoSpaceDE/>
        <w:autoSpaceDN/>
        <w:bidi w:val="0"/>
        <w:spacing w:line="360" w:lineRule="auto"/>
        <w:ind w:firstLine="420"/>
        <w:textAlignment w:val="auto"/>
        <w:outlineLvl w:val="2"/>
        <w:rPr>
          <w:rFonts w:hint="default" w:ascii="宋体" w:hAnsi="宋体" w:eastAsia="宋体" w:cs="宋体"/>
          <w:color w:val="auto"/>
          <w:sz w:val="24"/>
          <w:highlight w:val="none"/>
          <w:lang w:val="en-US" w:eastAsia="zh-CN"/>
        </w:rPr>
      </w:pPr>
      <w:bookmarkStart w:id="89" w:name="_Toc4425"/>
      <w:bookmarkStart w:id="90" w:name="_Toc25282"/>
      <w:bookmarkStart w:id="91" w:name="_Toc19726"/>
      <w:bookmarkStart w:id="92" w:name="_Toc14150"/>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.采购需求：</w:t>
      </w:r>
      <w:bookmarkEnd w:id="89"/>
      <w:bookmarkEnd w:id="90"/>
      <w:bookmarkEnd w:id="91"/>
      <w:bookmarkEnd w:id="92"/>
      <w:r>
        <w:rPr>
          <w:rFonts w:hint="eastAsia" w:ascii="宋体" w:hAnsi="宋体" w:eastAsia="宋体" w:cs="宋体"/>
          <w:color w:val="auto"/>
          <w:sz w:val="24"/>
          <w:highlight w:val="none"/>
        </w:rPr>
        <w:t>采购</w:t>
      </w:r>
      <w:r>
        <w:rPr>
          <w:rFonts w:hint="eastAsia" w:ascii="宋体" w:hAnsi="宋体" w:cs="宋体"/>
          <w:color w:val="auto"/>
          <w:kern w:val="2"/>
          <w:sz w:val="24"/>
          <w:szCs w:val="24"/>
          <w:lang w:val="en-US" w:eastAsia="zh-CN" w:bidi="ar-SA"/>
        </w:rPr>
        <w:t>甘蔗适用</w:t>
      </w:r>
      <w:r>
        <w:rPr>
          <w:rFonts w:hint="eastAsia" w:ascii="宋体" w:hAnsi="宋体" w:cs="宋体"/>
          <w:color w:val="auto"/>
          <w:sz w:val="24"/>
          <w:highlight w:val="none"/>
          <w:lang w:val="en-US" w:eastAsia="zh-CN"/>
        </w:rPr>
        <w:t>缓控释肥料（黄腐酸钾型）</w:t>
      </w:r>
      <w:r>
        <w:rPr>
          <w:rFonts w:hint="eastAsia" w:ascii="宋体" w:hAnsi="宋体" w:eastAsia="宋体" w:cs="宋体"/>
          <w:color w:val="auto"/>
          <w:sz w:val="24"/>
          <w:highlight w:val="none"/>
        </w:rPr>
        <w:t>复合肥</w:t>
      </w:r>
      <w:r>
        <w:rPr>
          <w:rFonts w:hint="eastAsia" w:ascii="宋体" w:hAnsi="宋体" w:cs="宋体"/>
          <w:color w:val="auto"/>
          <w:sz w:val="24"/>
          <w:highlight w:val="none"/>
          <w:lang w:val="en-US" w:eastAsia="zh-CN"/>
        </w:rPr>
        <w:t>料一批，具体数量如下：</w:t>
      </w:r>
    </w:p>
    <w:tbl>
      <w:tblPr>
        <w:tblStyle w:val="37"/>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6"/>
        <w:gridCol w:w="1191"/>
        <w:gridCol w:w="2900"/>
        <w:gridCol w:w="1364"/>
        <w:gridCol w:w="790"/>
        <w:gridCol w:w="979"/>
        <w:gridCol w:w="1241"/>
      </w:tblGrid>
      <w:tr w14:paraId="6D1D3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16" w:type="dxa"/>
            <w:noWrap w:val="0"/>
            <w:vAlign w:val="center"/>
          </w:tcPr>
          <w:p w14:paraId="5E2A7295">
            <w:pPr>
              <w:keepNext w:val="0"/>
              <w:keepLines w:val="0"/>
              <w:pageBreakBefore w:val="0"/>
              <w:kinsoku/>
              <w:wordWrap/>
              <w:overflowPunct/>
              <w:topLinePunct w:val="0"/>
              <w:bidi w:val="0"/>
              <w:spacing w:beforeLines="0" w:afterLines="0" w:line="360" w:lineRule="auto"/>
              <w:jc w:val="left"/>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序号</w:t>
            </w:r>
          </w:p>
        </w:tc>
        <w:tc>
          <w:tcPr>
            <w:tcW w:w="1191" w:type="dxa"/>
            <w:noWrap w:val="0"/>
            <w:vAlign w:val="center"/>
          </w:tcPr>
          <w:p w14:paraId="787232FD">
            <w:pPr>
              <w:keepNext w:val="0"/>
              <w:keepLines w:val="0"/>
              <w:pageBreakBefore w:val="0"/>
              <w:kinsoku/>
              <w:wordWrap/>
              <w:overflowPunct/>
              <w:topLinePunct w:val="0"/>
              <w:bidi w:val="0"/>
              <w:spacing w:beforeLines="0" w:afterLines="0" w:line="360" w:lineRule="auto"/>
              <w:jc w:val="left"/>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产品名称</w:t>
            </w:r>
          </w:p>
        </w:tc>
        <w:tc>
          <w:tcPr>
            <w:tcW w:w="2900" w:type="dxa"/>
            <w:noWrap w:val="0"/>
            <w:vAlign w:val="center"/>
          </w:tcPr>
          <w:p w14:paraId="1758B70B">
            <w:pPr>
              <w:keepNext w:val="0"/>
              <w:keepLines w:val="0"/>
              <w:pageBreakBefore w:val="0"/>
              <w:kinsoku/>
              <w:wordWrap/>
              <w:overflowPunct/>
              <w:topLinePunct w:val="0"/>
              <w:bidi w:val="0"/>
              <w:spacing w:beforeLines="0" w:afterLines="0" w:line="360" w:lineRule="auto"/>
              <w:jc w:val="left"/>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规格（技术参数、性能要求）</w:t>
            </w:r>
          </w:p>
        </w:tc>
        <w:tc>
          <w:tcPr>
            <w:tcW w:w="1364" w:type="dxa"/>
            <w:noWrap w:val="0"/>
            <w:vAlign w:val="center"/>
          </w:tcPr>
          <w:p w14:paraId="0896BA90">
            <w:pPr>
              <w:keepNext w:val="0"/>
              <w:keepLines w:val="0"/>
              <w:pageBreakBefore w:val="0"/>
              <w:kinsoku/>
              <w:wordWrap/>
              <w:overflowPunct/>
              <w:topLinePunct w:val="0"/>
              <w:bidi w:val="0"/>
              <w:spacing w:beforeLines="0" w:afterLines="0" w:line="360" w:lineRule="auto"/>
              <w:jc w:val="left"/>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包装规格</w:t>
            </w:r>
          </w:p>
        </w:tc>
        <w:tc>
          <w:tcPr>
            <w:tcW w:w="790" w:type="dxa"/>
            <w:noWrap w:val="0"/>
            <w:vAlign w:val="center"/>
          </w:tcPr>
          <w:p w14:paraId="73626B5A">
            <w:pPr>
              <w:keepNext w:val="0"/>
              <w:keepLines w:val="0"/>
              <w:pageBreakBefore w:val="0"/>
              <w:kinsoku/>
              <w:wordWrap/>
              <w:overflowPunct/>
              <w:topLinePunct w:val="0"/>
              <w:bidi w:val="0"/>
              <w:spacing w:beforeLines="0" w:afterLines="0" w:line="360" w:lineRule="auto"/>
              <w:jc w:val="left"/>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单位</w:t>
            </w:r>
          </w:p>
        </w:tc>
        <w:tc>
          <w:tcPr>
            <w:tcW w:w="979" w:type="dxa"/>
            <w:noWrap w:val="0"/>
            <w:vAlign w:val="center"/>
          </w:tcPr>
          <w:p w14:paraId="555F3809">
            <w:pPr>
              <w:keepNext w:val="0"/>
              <w:keepLines w:val="0"/>
              <w:pageBreakBefore w:val="0"/>
              <w:kinsoku/>
              <w:wordWrap/>
              <w:overflowPunct/>
              <w:topLinePunct w:val="0"/>
              <w:bidi w:val="0"/>
              <w:spacing w:beforeLines="0" w:afterLines="0" w:line="360" w:lineRule="auto"/>
              <w:jc w:val="center"/>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数量</w:t>
            </w:r>
          </w:p>
        </w:tc>
        <w:tc>
          <w:tcPr>
            <w:tcW w:w="1241" w:type="dxa"/>
            <w:noWrap w:val="0"/>
            <w:vAlign w:val="center"/>
          </w:tcPr>
          <w:p w14:paraId="1EC92FDF">
            <w:pPr>
              <w:keepNext w:val="0"/>
              <w:keepLines w:val="0"/>
              <w:pageBreakBefore w:val="0"/>
              <w:kinsoku/>
              <w:wordWrap/>
              <w:overflowPunct/>
              <w:topLinePunct w:val="0"/>
              <w:bidi w:val="0"/>
              <w:spacing w:beforeLines="0" w:afterLines="0" w:line="360" w:lineRule="auto"/>
              <w:jc w:val="left"/>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预算金额</w:t>
            </w:r>
          </w:p>
          <w:p w14:paraId="179E36E1">
            <w:pPr>
              <w:keepNext w:val="0"/>
              <w:keepLines w:val="0"/>
              <w:pageBreakBefore w:val="0"/>
              <w:kinsoku/>
              <w:wordWrap/>
              <w:overflowPunct/>
              <w:topLinePunct w:val="0"/>
              <w:bidi w:val="0"/>
              <w:spacing w:beforeLines="0" w:afterLines="0" w:line="360" w:lineRule="auto"/>
              <w:jc w:val="left"/>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(万元)</w:t>
            </w:r>
          </w:p>
        </w:tc>
      </w:tr>
      <w:tr w14:paraId="4D168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jc w:val="center"/>
        </w:trPr>
        <w:tc>
          <w:tcPr>
            <w:tcW w:w="616" w:type="dxa"/>
            <w:noWrap w:val="0"/>
            <w:vAlign w:val="center"/>
          </w:tcPr>
          <w:p w14:paraId="7744C02E">
            <w:pPr>
              <w:keepNext w:val="0"/>
              <w:keepLines w:val="0"/>
              <w:pageBreakBefore w:val="0"/>
              <w:kinsoku/>
              <w:wordWrap/>
              <w:overflowPunct/>
              <w:topLinePunct w:val="0"/>
              <w:bidi w:val="0"/>
              <w:spacing w:beforeLines="0" w:afterLines="0" w:line="360" w:lineRule="auto"/>
              <w:jc w:val="left"/>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1</w:t>
            </w:r>
          </w:p>
        </w:tc>
        <w:tc>
          <w:tcPr>
            <w:tcW w:w="1191" w:type="dxa"/>
            <w:noWrap w:val="0"/>
            <w:vAlign w:val="center"/>
          </w:tcPr>
          <w:p w14:paraId="01E0A3C3">
            <w:pPr>
              <w:keepNext w:val="0"/>
              <w:keepLines w:val="0"/>
              <w:pageBreakBefore w:val="0"/>
              <w:kinsoku/>
              <w:wordWrap/>
              <w:overflowPunct/>
              <w:topLinePunct w:val="0"/>
              <w:bidi w:val="0"/>
              <w:spacing w:beforeLines="0" w:afterLines="0" w:line="360" w:lineRule="auto"/>
              <w:jc w:val="left"/>
              <w:textAlignment w:val="auto"/>
              <w:rPr>
                <w:rFonts w:hint="eastAsia" w:ascii="宋体" w:hAnsi="宋体" w:eastAsia="宋体" w:cs="宋体"/>
                <w:color w:val="auto"/>
                <w:spacing w:val="0"/>
                <w:sz w:val="24"/>
                <w:szCs w:val="24"/>
                <w:highlight w:val="none"/>
                <w:lang w:val="en-US" w:eastAsia="zh-CN"/>
              </w:rPr>
            </w:pPr>
            <w:r>
              <w:rPr>
                <w:rFonts w:hint="eastAsia" w:ascii="宋体" w:hAnsi="宋体" w:cs="宋体"/>
                <w:color w:val="auto"/>
                <w:sz w:val="24"/>
                <w:highlight w:val="none"/>
                <w:lang w:val="en-US" w:eastAsia="zh-CN"/>
              </w:rPr>
              <w:t>缓控释肥料（黄腐酸钾型）</w:t>
            </w:r>
            <w:r>
              <w:rPr>
                <w:rFonts w:hint="eastAsia" w:ascii="宋体" w:hAnsi="宋体" w:eastAsia="宋体" w:cs="宋体"/>
                <w:color w:val="auto"/>
                <w:spacing w:val="0"/>
                <w:sz w:val="24"/>
                <w:szCs w:val="24"/>
                <w:highlight w:val="none"/>
                <w:lang w:val="en-US" w:eastAsia="zh-CN"/>
              </w:rPr>
              <w:t>复合肥料</w:t>
            </w:r>
          </w:p>
        </w:tc>
        <w:tc>
          <w:tcPr>
            <w:tcW w:w="2900" w:type="dxa"/>
            <w:noWrap w:val="0"/>
            <w:vAlign w:val="center"/>
          </w:tcPr>
          <w:p w14:paraId="7F5633CB">
            <w:pPr>
              <w:keepNext w:val="0"/>
              <w:keepLines w:val="0"/>
              <w:pageBreakBefore w:val="0"/>
              <w:kinsoku/>
              <w:wordWrap/>
              <w:overflowPunct/>
              <w:topLinePunct w:val="0"/>
              <w:bidi w:val="0"/>
              <w:spacing w:beforeLines="0" w:afterLines="0" w:line="360" w:lineRule="auto"/>
              <w:jc w:val="left"/>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z w:val="24"/>
                <w:szCs w:val="24"/>
                <w:highlight w:val="none"/>
                <w:lang w:val="en-US" w:eastAsia="zh-CN"/>
              </w:rPr>
              <w:t>N-P</w:t>
            </w:r>
            <w:r>
              <w:rPr>
                <w:rFonts w:hint="eastAsia" w:ascii="宋体" w:hAnsi="宋体" w:eastAsia="宋体" w:cs="宋体"/>
                <w:color w:val="auto"/>
                <w:sz w:val="18"/>
                <w:szCs w:val="18"/>
                <w:highlight w:val="none"/>
                <w:lang w:val="en-US" w:eastAsia="zh-CN"/>
              </w:rPr>
              <w:t>2</w:t>
            </w:r>
            <w:r>
              <w:rPr>
                <w:rFonts w:hint="eastAsia" w:ascii="宋体" w:hAnsi="宋体" w:eastAsia="宋体" w:cs="宋体"/>
                <w:color w:val="auto"/>
                <w:sz w:val="24"/>
                <w:szCs w:val="24"/>
                <w:highlight w:val="none"/>
                <w:lang w:val="en-US" w:eastAsia="zh-CN"/>
              </w:rPr>
              <w:t>O</w:t>
            </w:r>
            <w:r>
              <w:rPr>
                <w:rFonts w:hint="eastAsia" w:ascii="宋体" w:hAnsi="宋体" w:eastAsia="宋体" w:cs="宋体"/>
                <w:color w:val="auto"/>
                <w:sz w:val="18"/>
                <w:szCs w:val="18"/>
                <w:highlight w:val="none"/>
                <w:lang w:val="en-US" w:eastAsia="zh-CN"/>
              </w:rPr>
              <w:t>5</w:t>
            </w:r>
            <w:r>
              <w:rPr>
                <w:rFonts w:hint="eastAsia" w:ascii="宋体" w:hAnsi="宋体" w:eastAsia="宋体" w:cs="宋体"/>
                <w:color w:val="auto"/>
                <w:sz w:val="30"/>
                <w:szCs w:val="30"/>
                <w:highlight w:val="none"/>
                <w:lang w:val="en-US" w:eastAsia="zh-CN"/>
              </w:rPr>
              <w:t>-</w:t>
            </w:r>
            <w:r>
              <w:rPr>
                <w:rFonts w:hint="eastAsia" w:ascii="宋体" w:hAnsi="宋体" w:eastAsia="宋体" w:cs="宋体"/>
                <w:color w:val="auto"/>
                <w:sz w:val="24"/>
                <w:szCs w:val="24"/>
                <w:highlight w:val="none"/>
                <w:lang w:val="en-US" w:eastAsia="zh-CN"/>
              </w:rPr>
              <w:t>K</w:t>
            </w:r>
            <w:r>
              <w:rPr>
                <w:rFonts w:hint="eastAsia" w:ascii="宋体" w:hAnsi="宋体" w:eastAsia="宋体" w:cs="宋体"/>
                <w:color w:val="auto"/>
                <w:sz w:val="18"/>
                <w:szCs w:val="18"/>
                <w:highlight w:val="none"/>
                <w:lang w:val="en-US" w:eastAsia="zh-CN"/>
              </w:rPr>
              <w:t>2</w:t>
            </w:r>
            <w:r>
              <w:rPr>
                <w:rFonts w:hint="eastAsia" w:ascii="宋体" w:hAnsi="宋体" w:eastAsia="宋体" w:cs="宋体"/>
                <w:color w:val="auto"/>
                <w:sz w:val="24"/>
                <w:szCs w:val="24"/>
                <w:highlight w:val="none"/>
                <w:lang w:val="en-US" w:eastAsia="zh-CN"/>
              </w:rPr>
              <w:t>O</w:t>
            </w:r>
            <w:r>
              <w:rPr>
                <w:rFonts w:hint="eastAsia" w:ascii="宋体" w:hAnsi="宋体" w:cs="宋体"/>
                <w:color w:val="auto"/>
                <w:sz w:val="30"/>
                <w:szCs w:val="30"/>
                <w:highlight w:val="none"/>
                <w:lang w:val="en-US" w:eastAsia="zh-CN"/>
              </w:rPr>
              <w:t>:</w:t>
            </w:r>
            <w:r>
              <w:rPr>
                <w:rFonts w:hint="eastAsia" w:ascii="宋体" w:hAnsi="宋体" w:eastAsia="宋体" w:cs="宋体"/>
                <w:color w:val="auto"/>
                <w:sz w:val="24"/>
                <w:szCs w:val="24"/>
                <w:highlight w:val="none"/>
                <w:lang w:val="en-US" w:eastAsia="zh-CN"/>
              </w:rPr>
              <w:t>22-7-6</w:t>
            </w:r>
            <w:r>
              <w:rPr>
                <w:rFonts w:hint="eastAsia" w:ascii="宋体" w:hAnsi="宋体" w:eastAsia="宋体" w:cs="宋体"/>
                <w:color w:val="auto"/>
                <w:spacing w:val="0"/>
                <w:sz w:val="24"/>
                <w:szCs w:val="24"/>
                <w:highlight w:val="none"/>
                <w:lang w:val="en-US" w:eastAsia="zh-CN"/>
              </w:rPr>
              <w:t>，总含量≥</w:t>
            </w:r>
            <w:r>
              <w:rPr>
                <w:rFonts w:hint="eastAsia" w:ascii="宋体" w:hAnsi="宋体" w:cs="宋体"/>
                <w:color w:val="auto"/>
                <w:spacing w:val="0"/>
                <w:sz w:val="24"/>
                <w:szCs w:val="24"/>
                <w:highlight w:val="none"/>
                <w:lang w:val="en-US" w:eastAsia="zh-CN"/>
              </w:rPr>
              <w:t>35</w:t>
            </w:r>
            <w:r>
              <w:rPr>
                <w:rFonts w:hint="eastAsia" w:ascii="宋体" w:hAnsi="宋体" w:eastAsia="宋体" w:cs="宋体"/>
                <w:color w:val="auto"/>
                <w:spacing w:val="0"/>
                <w:sz w:val="24"/>
                <w:szCs w:val="24"/>
                <w:highlight w:val="none"/>
                <w:lang w:val="en-US" w:eastAsia="zh-CN"/>
              </w:rPr>
              <w:t>%的合格产品</w:t>
            </w:r>
          </w:p>
        </w:tc>
        <w:tc>
          <w:tcPr>
            <w:tcW w:w="1364" w:type="dxa"/>
            <w:noWrap w:val="0"/>
            <w:vAlign w:val="center"/>
          </w:tcPr>
          <w:p w14:paraId="43450344">
            <w:pPr>
              <w:keepNext w:val="0"/>
              <w:keepLines w:val="0"/>
              <w:pageBreakBefore w:val="0"/>
              <w:kinsoku/>
              <w:wordWrap/>
              <w:overflowPunct/>
              <w:topLinePunct w:val="0"/>
              <w:bidi w:val="0"/>
              <w:spacing w:beforeLines="0" w:afterLines="0" w:line="360" w:lineRule="auto"/>
              <w:jc w:val="left"/>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40公斤/袋</w:t>
            </w:r>
          </w:p>
        </w:tc>
        <w:tc>
          <w:tcPr>
            <w:tcW w:w="790" w:type="dxa"/>
            <w:noWrap w:val="0"/>
            <w:vAlign w:val="center"/>
          </w:tcPr>
          <w:p w14:paraId="7959B25D">
            <w:pPr>
              <w:keepNext w:val="0"/>
              <w:keepLines w:val="0"/>
              <w:pageBreakBefore w:val="0"/>
              <w:kinsoku/>
              <w:wordWrap/>
              <w:overflowPunct/>
              <w:topLinePunct w:val="0"/>
              <w:bidi w:val="0"/>
              <w:spacing w:beforeLines="0" w:afterLines="0" w:line="360" w:lineRule="auto"/>
              <w:jc w:val="center"/>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吨</w:t>
            </w:r>
          </w:p>
        </w:tc>
        <w:tc>
          <w:tcPr>
            <w:tcW w:w="979" w:type="dxa"/>
            <w:noWrap w:val="0"/>
            <w:vAlign w:val="center"/>
          </w:tcPr>
          <w:p w14:paraId="2A18BAFC">
            <w:pPr>
              <w:keepNext w:val="0"/>
              <w:keepLines w:val="0"/>
              <w:pageBreakBefore w:val="0"/>
              <w:kinsoku/>
              <w:wordWrap/>
              <w:overflowPunct/>
              <w:topLinePunct w:val="0"/>
              <w:bidi w:val="0"/>
              <w:spacing w:beforeLines="0" w:afterLines="0" w:line="360" w:lineRule="auto"/>
              <w:jc w:val="center"/>
              <w:textAlignment w:val="auto"/>
              <w:rPr>
                <w:rFonts w:hint="default"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388</w:t>
            </w:r>
          </w:p>
        </w:tc>
        <w:tc>
          <w:tcPr>
            <w:tcW w:w="1241" w:type="dxa"/>
            <w:noWrap w:val="0"/>
            <w:vAlign w:val="center"/>
          </w:tcPr>
          <w:p w14:paraId="4E603514">
            <w:pPr>
              <w:keepNext w:val="0"/>
              <w:keepLines w:val="0"/>
              <w:pageBreakBefore w:val="0"/>
              <w:kinsoku/>
              <w:wordWrap/>
              <w:overflowPunct/>
              <w:topLinePunct w:val="0"/>
              <w:bidi w:val="0"/>
              <w:spacing w:beforeLines="0" w:afterLines="0" w:line="360" w:lineRule="auto"/>
              <w:jc w:val="center"/>
              <w:textAlignment w:val="auto"/>
              <w:rPr>
                <w:rFonts w:hint="default"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121.25</w:t>
            </w:r>
          </w:p>
        </w:tc>
      </w:tr>
      <w:tr w14:paraId="643E4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6071" w:type="dxa"/>
            <w:gridSpan w:val="4"/>
            <w:noWrap w:val="0"/>
            <w:vAlign w:val="center"/>
          </w:tcPr>
          <w:p w14:paraId="24CABAFF">
            <w:pPr>
              <w:keepNext w:val="0"/>
              <w:keepLines w:val="0"/>
              <w:pageBreakBefore w:val="0"/>
              <w:kinsoku/>
              <w:wordWrap/>
              <w:overflowPunct/>
              <w:topLinePunct w:val="0"/>
              <w:bidi w:val="0"/>
              <w:spacing w:beforeLines="0" w:afterLines="0" w:line="360" w:lineRule="auto"/>
              <w:jc w:val="center"/>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合</w:t>
            </w:r>
            <w:r>
              <w:rPr>
                <w:rFonts w:hint="eastAsia" w:ascii="宋体" w:hAnsi="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lang w:val="en-US" w:eastAsia="zh-CN"/>
              </w:rPr>
              <w:t>计</w:t>
            </w:r>
          </w:p>
        </w:tc>
        <w:tc>
          <w:tcPr>
            <w:tcW w:w="790" w:type="dxa"/>
            <w:noWrap w:val="0"/>
            <w:vAlign w:val="center"/>
          </w:tcPr>
          <w:p w14:paraId="462D2B14">
            <w:pPr>
              <w:keepNext w:val="0"/>
              <w:keepLines w:val="0"/>
              <w:pageBreakBefore w:val="0"/>
              <w:kinsoku/>
              <w:wordWrap/>
              <w:overflowPunct/>
              <w:topLinePunct w:val="0"/>
              <w:bidi w:val="0"/>
              <w:spacing w:beforeLines="0" w:afterLines="0" w:line="360" w:lineRule="auto"/>
              <w:jc w:val="center"/>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吨</w:t>
            </w:r>
          </w:p>
        </w:tc>
        <w:tc>
          <w:tcPr>
            <w:tcW w:w="979" w:type="dxa"/>
            <w:noWrap w:val="0"/>
            <w:vAlign w:val="center"/>
          </w:tcPr>
          <w:p w14:paraId="6BCBB100">
            <w:pPr>
              <w:keepNext w:val="0"/>
              <w:keepLines w:val="0"/>
              <w:pageBreakBefore w:val="0"/>
              <w:kinsoku/>
              <w:wordWrap/>
              <w:overflowPunct/>
              <w:topLinePunct w:val="0"/>
              <w:bidi w:val="0"/>
              <w:spacing w:beforeLines="0" w:afterLines="0" w:line="360" w:lineRule="auto"/>
              <w:jc w:val="center"/>
              <w:textAlignment w:val="auto"/>
              <w:rPr>
                <w:rFonts w:hint="default"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388</w:t>
            </w:r>
          </w:p>
        </w:tc>
        <w:tc>
          <w:tcPr>
            <w:tcW w:w="1241" w:type="dxa"/>
            <w:noWrap w:val="0"/>
            <w:vAlign w:val="center"/>
          </w:tcPr>
          <w:p w14:paraId="646C89AC">
            <w:pPr>
              <w:keepNext w:val="0"/>
              <w:keepLines w:val="0"/>
              <w:pageBreakBefore w:val="0"/>
              <w:kinsoku/>
              <w:wordWrap/>
              <w:overflowPunct/>
              <w:topLinePunct w:val="0"/>
              <w:bidi w:val="0"/>
              <w:spacing w:beforeLines="0" w:afterLines="0" w:line="360" w:lineRule="auto"/>
              <w:jc w:val="center"/>
              <w:textAlignment w:val="auto"/>
              <w:rPr>
                <w:rFonts w:hint="default"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121.25</w:t>
            </w:r>
          </w:p>
        </w:tc>
      </w:tr>
    </w:tbl>
    <w:p w14:paraId="478992C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2"/>
        <w:rPr>
          <w:rFonts w:hint="eastAsia" w:ascii="宋体" w:hAnsi="宋体" w:eastAsia="宋体" w:cs="宋体"/>
          <w:color w:val="auto"/>
          <w:kern w:val="2"/>
          <w:sz w:val="24"/>
          <w:szCs w:val="24"/>
          <w:lang w:val="en-US" w:eastAsia="zh-CN" w:bidi="ar-SA"/>
        </w:rPr>
      </w:pPr>
      <w:bookmarkStart w:id="93" w:name="_Toc13803"/>
      <w:bookmarkStart w:id="94" w:name="_Toc4886"/>
      <w:bookmarkStart w:id="95" w:name="_Toc11410"/>
    </w:p>
    <w:p w14:paraId="7D82570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2"/>
        <w:rPr>
          <w:rFonts w:hint="default" w:ascii="宋体" w:hAnsi="宋体" w:eastAsia="宋体" w:cs="宋体"/>
          <w:color w:val="auto"/>
          <w:kern w:val="2"/>
          <w:sz w:val="24"/>
          <w:szCs w:val="24"/>
          <w:highlight w:val="green"/>
          <w:lang w:val="en-US" w:eastAsia="zh-CN" w:bidi="ar-SA"/>
        </w:rPr>
      </w:pPr>
      <w:r>
        <w:rPr>
          <w:rFonts w:hint="eastAsia" w:ascii="宋体" w:hAnsi="宋体" w:eastAsia="宋体" w:cs="宋体"/>
          <w:color w:val="auto"/>
          <w:kern w:val="2"/>
          <w:sz w:val="24"/>
          <w:szCs w:val="24"/>
          <w:lang w:val="en-US" w:eastAsia="zh-CN" w:bidi="ar-SA"/>
        </w:rPr>
        <w:t>6</w:t>
      </w:r>
      <w:r>
        <w:rPr>
          <w:rFonts w:hint="eastAsia" w:ascii="宋体" w:hAnsi="宋体" w:eastAsia="宋体" w:cs="宋体"/>
          <w:color w:val="auto"/>
          <w:kern w:val="2"/>
          <w:sz w:val="24"/>
          <w:szCs w:val="24"/>
          <w:highlight w:val="none"/>
          <w:lang w:val="en-US" w:eastAsia="zh-CN" w:bidi="ar-SA"/>
        </w:rPr>
        <w:t>.供货</w:t>
      </w:r>
      <w:r>
        <w:rPr>
          <w:rFonts w:hint="eastAsia" w:ascii="宋体" w:hAnsi="宋体" w:cs="宋体"/>
          <w:color w:val="auto"/>
          <w:kern w:val="2"/>
          <w:sz w:val="24"/>
          <w:szCs w:val="24"/>
          <w:highlight w:val="none"/>
          <w:lang w:val="en-US" w:eastAsia="zh-CN" w:bidi="ar-SA"/>
        </w:rPr>
        <w:t>要求</w:t>
      </w:r>
      <w:r>
        <w:rPr>
          <w:rFonts w:hint="eastAsia" w:ascii="宋体" w:hAnsi="宋体" w:eastAsia="宋体" w:cs="宋体"/>
          <w:color w:val="auto"/>
          <w:kern w:val="2"/>
          <w:sz w:val="24"/>
          <w:szCs w:val="24"/>
          <w:highlight w:val="none"/>
          <w:lang w:val="en-US" w:eastAsia="zh-CN" w:bidi="ar-SA"/>
        </w:rPr>
        <w:t>：中标供货商签署合同后，待化肥全部入库，通知采购方到现场进行抽样送第三方检测机构检验，</w:t>
      </w:r>
      <w:r>
        <w:rPr>
          <w:rFonts w:hint="eastAsia" w:ascii="宋体" w:hAnsi="宋体" w:cs="宋体"/>
          <w:color w:val="auto"/>
          <w:kern w:val="2"/>
          <w:sz w:val="24"/>
          <w:szCs w:val="24"/>
          <w:highlight w:val="none"/>
          <w:lang w:val="en-US" w:eastAsia="zh-CN" w:bidi="ar-SA"/>
        </w:rPr>
        <w:t>检验</w:t>
      </w:r>
      <w:r>
        <w:rPr>
          <w:rFonts w:hint="eastAsia" w:ascii="宋体" w:hAnsi="宋体" w:eastAsia="宋体" w:cs="宋体"/>
          <w:color w:val="auto"/>
          <w:kern w:val="2"/>
          <w:sz w:val="24"/>
          <w:szCs w:val="24"/>
          <w:highlight w:val="none"/>
          <w:lang w:val="en-US" w:eastAsia="zh-CN" w:bidi="ar-SA"/>
        </w:rPr>
        <w:t>合格</w:t>
      </w:r>
      <w:r>
        <w:rPr>
          <w:rFonts w:hint="eastAsia" w:ascii="宋体" w:hAnsi="宋体" w:cs="宋体"/>
          <w:color w:val="auto"/>
          <w:kern w:val="2"/>
          <w:sz w:val="24"/>
          <w:szCs w:val="24"/>
          <w:highlight w:val="none"/>
          <w:lang w:val="en-US" w:eastAsia="zh-CN" w:bidi="ar-SA"/>
        </w:rPr>
        <w:t>后</w:t>
      </w:r>
      <w:r>
        <w:rPr>
          <w:rFonts w:hint="eastAsia" w:ascii="宋体" w:hAnsi="宋体" w:eastAsia="宋体" w:cs="宋体"/>
          <w:color w:val="auto"/>
          <w:kern w:val="2"/>
          <w:sz w:val="24"/>
          <w:szCs w:val="24"/>
          <w:highlight w:val="none"/>
          <w:lang w:val="en-US" w:eastAsia="zh-CN" w:bidi="ar-SA"/>
        </w:rPr>
        <w:t>方可供货。</w:t>
      </w:r>
      <w:bookmarkEnd w:id="93"/>
      <w:bookmarkEnd w:id="94"/>
    </w:p>
    <w:p w14:paraId="4327E507">
      <w:pPr>
        <w:keepNext w:val="0"/>
        <w:keepLines w:val="0"/>
        <w:pageBreakBefore w:val="0"/>
        <w:numPr>
          <w:ilvl w:val="0"/>
          <w:numId w:val="0"/>
        </w:numPr>
        <w:kinsoku/>
        <w:wordWrap/>
        <w:overflowPunct/>
        <w:topLinePunct w:val="0"/>
        <w:autoSpaceDE/>
        <w:autoSpaceDN/>
        <w:bidi w:val="0"/>
        <w:spacing w:line="360" w:lineRule="auto"/>
        <w:ind w:firstLine="480" w:firstLineChars="200"/>
        <w:textAlignment w:val="auto"/>
        <w:outlineLvl w:val="2"/>
        <w:rPr>
          <w:rFonts w:hint="eastAsia" w:ascii="宋体" w:hAnsi="宋体" w:cs="宋体"/>
          <w:color w:val="auto"/>
          <w:kern w:val="2"/>
          <w:sz w:val="24"/>
          <w:szCs w:val="24"/>
          <w:highlight w:val="none"/>
          <w:lang w:val="en-US" w:eastAsia="zh-CN" w:bidi="ar-SA"/>
        </w:rPr>
      </w:pPr>
      <w:bookmarkStart w:id="96" w:name="_Toc27244"/>
      <w:bookmarkStart w:id="97" w:name="_Toc29794"/>
      <w:r>
        <w:rPr>
          <w:rFonts w:hint="eastAsia" w:ascii="宋体" w:hAnsi="宋体" w:eastAsia="宋体" w:cs="宋体"/>
          <w:color w:val="auto"/>
          <w:kern w:val="2"/>
          <w:sz w:val="24"/>
          <w:szCs w:val="24"/>
          <w:lang w:val="en-US" w:eastAsia="zh-CN" w:bidi="ar-SA"/>
        </w:rPr>
        <w:t>7.质量要求：</w:t>
      </w:r>
      <w:r>
        <w:rPr>
          <w:rFonts w:hint="eastAsia" w:ascii="宋体" w:hAnsi="宋体" w:cs="宋体"/>
          <w:color w:val="auto"/>
          <w:kern w:val="2"/>
          <w:sz w:val="24"/>
          <w:szCs w:val="24"/>
          <w:lang w:val="en-US" w:eastAsia="zh-CN" w:bidi="ar-SA"/>
        </w:rPr>
        <w:t>甘蔗适用复合肥料，</w:t>
      </w:r>
      <w:r>
        <w:rPr>
          <w:rFonts w:hint="eastAsia" w:ascii="宋体" w:hAnsi="宋体" w:eastAsia="宋体" w:cs="宋体"/>
          <w:color w:val="auto"/>
          <w:kern w:val="2"/>
          <w:sz w:val="24"/>
          <w:szCs w:val="24"/>
          <w:lang w:val="en-US" w:eastAsia="zh-CN" w:bidi="ar-SA"/>
        </w:rPr>
        <w:t>总养分含量≥</w:t>
      </w:r>
      <w:r>
        <w:rPr>
          <w:rFonts w:hint="eastAsia" w:ascii="宋体" w:hAnsi="宋体" w:cs="宋体"/>
          <w:color w:val="auto"/>
          <w:kern w:val="2"/>
          <w:sz w:val="24"/>
          <w:szCs w:val="24"/>
          <w:lang w:val="en-US" w:eastAsia="zh-CN" w:bidi="ar-SA"/>
        </w:rPr>
        <w:t>35</w:t>
      </w:r>
      <w:r>
        <w:rPr>
          <w:rFonts w:hint="eastAsia" w:ascii="宋体" w:hAnsi="宋体" w:eastAsia="宋体" w:cs="宋体"/>
          <w:color w:val="auto"/>
          <w:kern w:val="2"/>
          <w:sz w:val="24"/>
          <w:szCs w:val="24"/>
          <w:lang w:val="en-US" w:eastAsia="zh-CN" w:bidi="ar-SA"/>
        </w:rPr>
        <w:t>%（N：P</w:t>
      </w:r>
      <w:r>
        <w:rPr>
          <w:rFonts w:hint="eastAsia" w:ascii="宋体" w:hAnsi="宋体" w:eastAsia="宋体" w:cs="宋体"/>
          <w:color w:val="auto"/>
          <w:kern w:val="2"/>
          <w:sz w:val="18"/>
          <w:szCs w:val="18"/>
          <w:lang w:val="en-US" w:eastAsia="zh-CN" w:bidi="ar-SA"/>
        </w:rPr>
        <w:t>2</w:t>
      </w:r>
      <w:r>
        <w:rPr>
          <w:rFonts w:hint="eastAsia" w:ascii="宋体" w:hAnsi="宋体" w:eastAsia="宋体" w:cs="宋体"/>
          <w:color w:val="auto"/>
          <w:kern w:val="2"/>
          <w:sz w:val="24"/>
          <w:szCs w:val="24"/>
          <w:lang w:val="en-US" w:eastAsia="zh-CN" w:bidi="ar-SA"/>
        </w:rPr>
        <w:t>O</w:t>
      </w:r>
      <w:r>
        <w:rPr>
          <w:rFonts w:hint="eastAsia" w:ascii="宋体" w:hAnsi="宋体" w:eastAsia="宋体" w:cs="宋体"/>
          <w:color w:val="auto"/>
          <w:kern w:val="2"/>
          <w:sz w:val="18"/>
          <w:szCs w:val="18"/>
          <w:lang w:val="en-US" w:eastAsia="zh-CN" w:bidi="ar-SA"/>
        </w:rPr>
        <w:t>5</w:t>
      </w:r>
      <w:r>
        <w:rPr>
          <w:rFonts w:hint="eastAsia" w:ascii="宋体" w:hAnsi="宋体" w:eastAsia="宋体" w:cs="宋体"/>
          <w:color w:val="auto"/>
          <w:kern w:val="2"/>
          <w:sz w:val="24"/>
          <w:szCs w:val="24"/>
          <w:lang w:val="en-US" w:eastAsia="zh-CN" w:bidi="ar-SA"/>
        </w:rPr>
        <w:t>：K</w:t>
      </w:r>
      <w:r>
        <w:rPr>
          <w:rFonts w:hint="eastAsia" w:ascii="宋体" w:hAnsi="宋体" w:eastAsia="宋体" w:cs="宋体"/>
          <w:color w:val="auto"/>
          <w:kern w:val="2"/>
          <w:sz w:val="18"/>
          <w:szCs w:val="18"/>
          <w:lang w:val="en-US" w:eastAsia="zh-CN" w:bidi="ar-SA"/>
        </w:rPr>
        <w:t>2</w:t>
      </w:r>
      <w:r>
        <w:rPr>
          <w:rFonts w:hint="eastAsia" w:ascii="宋体" w:hAnsi="宋体" w:eastAsia="宋体" w:cs="宋体"/>
          <w:color w:val="auto"/>
          <w:kern w:val="2"/>
          <w:sz w:val="24"/>
          <w:szCs w:val="24"/>
          <w:lang w:val="en-US" w:eastAsia="zh-CN" w:bidi="ar-SA"/>
        </w:rPr>
        <w:t xml:space="preserve">O≥ </w:t>
      </w:r>
      <w:r>
        <w:rPr>
          <w:rFonts w:hint="eastAsia" w:ascii="宋体" w:hAnsi="宋体" w:cs="宋体"/>
          <w:color w:val="auto"/>
          <w:kern w:val="2"/>
          <w:sz w:val="24"/>
          <w:szCs w:val="24"/>
          <w:lang w:val="en-US" w:eastAsia="zh-CN" w:bidi="ar-SA"/>
        </w:rPr>
        <w:t>22</w:t>
      </w:r>
      <w:r>
        <w:rPr>
          <w:rFonts w:hint="eastAsia" w:ascii="宋体" w:hAnsi="宋体" w:eastAsia="宋体" w:cs="宋体"/>
          <w:color w:val="auto"/>
          <w:kern w:val="2"/>
          <w:sz w:val="24"/>
          <w:szCs w:val="24"/>
          <w:lang w:val="en-US" w:eastAsia="zh-CN" w:bidi="ar-SA"/>
        </w:rPr>
        <w:t>：</w:t>
      </w:r>
      <w:r>
        <w:rPr>
          <w:rFonts w:hint="eastAsia" w:ascii="宋体" w:hAnsi="宋体" w:cs="宋体"/>
          <w:color w:val="auto"/>
          <w:kern w:val="2"/>
          <w:sz w:val="24"/>
          <w:szCs w:val="24"/>
          <w:lang w:val="en-US" w:eastAsia="zh-CN" w:bidi="ar-SA"/>
        </w:rPr>
        <w:t>7</w:t>
      </w:r>
      <w:r>
        <w:rPr>
          <w:rFonts w:hint="eastAsia" w:ascii="宋体" w:hAnsi="宋体" w:eastAsia="宋体" w:cs="宋体"/>
          <w:color w:val="auto"/>
          <w:kern w:val="2"/>
          <w:sz w:val="24"/>
          <w:szCs w:val="24"/>
          <w:lang w:val="en-US" w:eastAsia="zh-CN" w:bidi="ar-SA"/>
        </w:rPr>
        <w:t>：</w:t>
      </w:r>
      <w:r>
        <w:rPr>
          <w:rFonts w:hint="eastAsia" w:ascii="宋体" w:hAnsi="宋体" w:cs="宋体"/>
          <w:color w:val="auto"/>
          <w:kern w:val="2"/>
          <w:sz w:val="24"/>
          <w:szCs w:val="24"/>
          <w:lang w:val="en-US" w:eastAsia="zh-CN" w:bidi="ar-SA"/>
        </w:rPr>
        <w:t>6</w:t>
      </w:r>
      <w:r>
        <w:rPr>
          <w:rFonts w:hint="eastAsia" w:ascii="宋体" w:hAnsi="宋体" w:eastAsia="宋体" w:cs="宋体"/>
          <w:color w:val="auto"/>
          <w:kern w:val="2"/>
          <w:sz w:val="24"/>
          <w:szCs w:val="24"/>
          <w:lang w:val="en-US" w:eastAsia="zh-CN" w:bidi="ar-SA"/>
        </w:rPr>
        <w:t>）</w:t>
      </w:r>
      <w:r>
        <w:rPr>
          <w:rFonts w:hint="eastAsia" w:ascii="宋体" w:hAnsi="宋体" w:cs="宋体"/>
          <w:color w:val="auto"/>
          <w:kern w:val="2"/>
          <w:sz w:val="24"/>
          <w:szCs w:val="24"/>
          <w:lang w:val="en-US" w:eastAsia="zh-CN" w:bidi="ar-SA"/>
        </w:rPr>
        <w:t>，</w:t>
      </w:r>
      <w:r>
        <w:rPr>
          <w:rFonts w:hint="eastAsia" w:ascii="宋体" w:hAnsi="宋体" w:cs="宋体"/>
          <w:color w:val="auto"/>
          <w:kern w:val="2"/>
          <w:sz w:val="24"/>
          <w:szCs w:val="24"/>
          <w:highlight w:val="none"/>
          <w:lang w:val="en-US" w:eastAsia="zh-CN" w:bidi="ar-SA"/>
        </w:rPr>
        <w:t>产品质量符合 GB/T 15063-2020 规定标准，内外标签及包装使用说明规范，符合国家行业规定标准。包装规格：40 公斤/袋。</w:t>
      </w:r>
      <w:bookmarkEnd w:id="96"/>
      <w:bookmarkEnd w:id="97"/>
      <w:bookmarkStart w:id="98" w:name="_Toc20687"/>
    </w:p>
    <w:p w14:paraId="38222CB8">
      <w:pPr>
        <w:keepNext w:val="0"/>
        <w:keepLines w:val="0"/>
        <w:pageBreakBefore w:val="0"/>
        <w:numPr>
          <w:ilvl w:val="0"/>
          <w:numId w:val="0"/>
        </w:numPr>
        <w:kinsoku/>
        <w:wordWrap/>
        <w:overflowPunct/>
        <w:topLinePunct w:val="0"/>
        <w:autoSpaceDE/>
        <w:autoSpaceDN/>
        <w:bidi w:val="0"/>
        <w:spacing w:line="360" w:lineRule="auto"/>
        <w:ind w:firstLine="480" w:firstLineChars="200"/>
        <w:textAlignment w:val="auto"/>
        <w:outlineLvl w:val="2"/>
        <w:rPr>
          <w:rFonts w:hint="eastAsia" w:ascii="宋体" w:hAnsi="宋体" w:eastAsia="宋体" w:cs="宋体"/>
          <w:color w:val="auto"/>
          <w:kern w:val="2"/>
          <w:sz w:val="24"/>
          <w:szCs w:val="24"/>
          <w:highlight w:val="none"/>
          <w:lang w:val="en-US" w:eastAsia="zh-CN" w:bidi="ar-SA"/>
        </w:rPr>
      </w:pPr>
      <w:bookmarkStart w:id="99" w:name="_Toc3162"/>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合同履行期限：</w:t>
      </w:r>
      <w:bookmarkEnd w:id="95"/>
      <w:bookmarkEnd w:id="98"/>
      <w:bookmarkEnd w:id="99"/>
      <w:bookmarkStart w:id="100" w:name="_Toc217"/>
      <w:r>
        <w:rPr>
          <w:rFonts w:hint="eastAsia" w:ascii="宋体" w:hAnsi="宋体" w:eastAsia="宋体" w:cs="宋体"/>
          <w:color w:val="auto"/>
          <w:sz w:val="24"/>
          <w:highlight w:val="none"/>
        </w:rPr>
        <w:t>自合同生效之日起至合同全部权利义务履行完毕之日止。</w:t>
      </w:r>
    </w:p>
    <w:p w14:paraId="3BAD03A6">
      <w:pPr>
        <w:keepNext w:val="0"/>
        <w:keepLines w:val="0"/>
        <w:pageBreakBefore w:val="0"/>
        <w:numPr>
          <w:ilvl w:val="0"/>
          <w:numId w:val="0"/>
        </w:numPr>
        <w:kinsoku/>
        <w:wordWrap/>
        <w:overflowPunct/>
        <w:topLinePunct w:val="0"/>
        <w:autoSpaceDE/>
        <w:autoSpaceDN/>
        <w:bidi w:val="0"/>
        <w:spacing w:line="360" w:lineRule="auto"/>
        <w:ind w:firstLine="480" w:firstLineChars="200"/>
        <w:textAlignment w:val="auto"/>
        <w:outlineLvl w:val="2"/>
        <w:rPr>
          <w:rFonts w:hint="eastAsia" w:ascii="宋体" w:hAnsi="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9.供货地点：勐卡镇6个村委会，</w:t>
      </w:r>
      <w:r>
        <w:rPr>
          <w:rFonts w:hint="eastAsia" w:ascii="宋体" w:hAnsi="宋体" w:cs="宋体"/>
          <w:color w:val="auto"/>
          <w:kern w:val="2"/>
          <w:sz w:val="24"/>
          <w:szCs w:val="24"/>
          <w:lang w:val="en-US" w:eastAsia="zh-CN" w:bidi="ar-SA"/>
        </w:rPr>
        <w:t>（</w:t>
      </w:r>
      <w:r>
        <w:rPr>
          <w:rFonts w:hint="eastAsia" w:ascii="宋体" w:hAnsi="宋体" w:eastAsia="宋体" w:cs="宋体"/>
          <w:color w:val="auto"/>
          <w:kern w:val="2"/>
          <w:sz w:val="24"/>
          <w:szCs w:val="24"/>
          <w:lang w:val="en-US" w:eastAsia="zh-CN" w:bidi="ar-SA"/>
        </w:rPr>
        <w:t>班哲村、马散村、莫美村、莫窝村、永帮村、永业村</w:t>
      </w:r>
      <w:r>
        <w:rPr>
          <w:rFonts w:hint="eastAsia" w:ascii="宋体" w:hAnsi="宋体" w:cs="宋体"/>
          <w:color w:val="auto"/>
          <w:kern w:val="2"/>
          <w:sz w:val="24"/>
          <w:szCs w:val="24"/>
          <w:lang w:val="en-US" w:eastAsia="zh-CN" w:bidi="ar-SA"/>
        </w:rPr>
        <w:t>）</w:t>
      </w:r>
      <w:bookmarkStart w:id="101" w:name="_Toc25308"/>
      <w:bookmarkStart w:id="102" w:name="_Toc266"/>
      <w:bookmarkStart w:id="103" w:name="_Toc4707"/>
      <w:r>
        <w:rPr>
          <w:rFonts w:hint="eastAsia" w:ascii="宋体" w:hAnsi="宋体" w:cs="宋体"/>
          <w:color w:val="auto"/>
          <w:kern w:val="2"/>
          <w:sz w:val="24"/>
          <w:szCs w:val="24"/>
          <w:lang w:val="en-US" w:eastAsia="zh-CN" w:bidi="ar-SA"/>
        </w:rPr>
        <w:t>，</w:t>
      </w:r>
      <w:r>
        <w:rPr>
          <w:rFonts w:hint="default" w:ascii="宋体" w:hAnsi="宋体" w:eastAsia="宋体" w:cs="宋体"/>
          <w:color w:val="auto"/>
          <w:kern w:val="2"/>
          <w:sz w:val="24"/>
          <w:szCs w:val="24"/>
          <w:highlight w:val="none"/>
          <w:lang w:val="en-US" w:eastAsia="zh-CN" w:bidi="ar-SA"/>
        </w:rPr>
        <w:t>中标产品要求送达指定地点（地点和肥料数量由招标人确定）</w:t>
      </w:r>
      <w:r>
        <w:rPr>
          <w:rFonts w:hint="eastAsia" w:ascii="宋体" w:hAnsi="宋体" w:eastAsia="宋体" w:cs="宋体"/>
          <w:color w:val="auto"/>
          <w:kern w:val="2"/>
          <w:sz w:val="24"/>
          <w:szCs w:val="24"/>
          <w:lang w:val="en-US" w:eastAsia="zh-CN" w:bidi="ar-SA"/>
        </w:rPr>
        <w:t>。</w:t>
      </w:r>
    </w:p>
    <w:p w14:paraId="374C2DB6">
      <w:pPr>
        <w:keepNext w:val="0"/>
        <w:keepLines w:val="0"/>
        <w:pageBreakBefore w:val="0"/>
        <w:numPr>
          <w:ilvl w:val="0"/>
          <w:numId w:val="0"/>
        </w:numPr>
        <w:kinsoku/>
        <w:wordWrap/>
        <w:overflowPunct/>
        <w:topLinePunct w:val="0"/>
        <w:autoSpaceDE/>
        <w:autoSpaceDN/>
        <w:bidi w:val="0"/>
        <w:spacing w:line="360" w:lineRule="auto"/>
        <w:ind w:firstLine="480" w:firstLineChars="200"/>
        <w:textAlignment w:val="auto"/>
        <w:outlineLvl w:val="2"/>
        <w:rPr>
          <w:rFonts w:hint="default" w:ascii="宋体" w:hAnsi="宋体" w:cs="宋体"/>
          <w:color w:val="auto"/>
          <w:kern w:val="2"/>
          <w:sz w:val="24"/>
          <w:szCs w:val="24"/>
          <w:lang w:val="en-US" w:eastAsia="zh-CN" w:bidi="ar-SA"/>
        </w:rPr>
      </w:pPr>
      <w:r>
        <w:rPr>
          <w:rFonts w:hint="eastAsia" w:ascii="宋体" w:hAnsi="宋体" w:cs="宋体"/>
          <w:color w:val="auto"/>
          <w:kern w:val="2"/>
          <w:sz w:val="24"/>
          <w:szCs w:val="24"/>
          <w:lang w:val="en-US" w:eastAsia="zh-CN" w:bidi="ar-SA"/>
        </w:rPr>
        <w:t>10.其他要求：详见：“第五章  采购内容及技术参数”</w:t>
      </w:r>
    </w:p>
    <w:p w14:paraId="046E19BA">
      <w:pPr>
        <w:keepNext w:val="0"/>
        <w:keepLines w:val="0"/>
        <w:pageBreakBefore w:val="0"/>
        <w:numPr>
          <w:ilvl w:val="0"/>
          <w:numId w:val="0"/>
        </w:numPr>
        <w:kinsoku/>
        <w:wordWrap/>
        <w:overflowPunct/>
        <w:topLinePunct w:val="0"/>
        <w:autoSpaceDE/>
        <w:autoSpaceDN/>
        <w:bidi w:val="0"/>
        <w:spacing w:line="360" w:lineRule="auto"/>
        <w:ind w:firstLine="480" w:firstLineChars="200"/>
        <w:textAlignment w:val="auto"/>
        <w:outlineLvl w:val="2"/>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11</w:t>
      </w:r>
      <w:r>
        <w:rPr>
          <w:rFonts w:hint="eastAsia" w:ascii="宋体" w:hAnsi="宋体" w:eastAsia="宋体" w:cs="宋体"/>
          <w:color w:val="auto"/>
          <w:sz w:val="24"/>
          <w:highlight w:val="none"/>
        </w:rPr>
        <w:t>.本项目不接受联合体。</w:t>
      </w:r>
      <w:bookmarkEnd w:id="100"/>
      <w:bookmarkEnd w:id="101"/>
      <w:bookmarkEnd w:id="102"/>
      <w:bookmarkEnd w:id="103"/>
    </w:p>
    <w:p w14:paraId="0741C172">
      <w:pPr>
        <w:pStyle w:val="3"/>
        <w:keepNext w:val="0"/>
        <w:keepLines w:val="0"/>
        <w:pageBreakBefore w:val="0"/>
        <w:tabs>
          <w:tab w:val="left" w:pos="360"/>
        </w:tabs>
        <w:kinsoku/>
        <w:wordWrap/>
        <w:overflowPunct/>
        <w:topLinePunct w:val="0"/>
        <w:autoSpaceDE/>
        <w:autoSpaceDN/>
        <w:bidi w:val="0"/>
        <w:spacing w:line="360" w:lineRule="auto"/>
        <w:jc w:val="left"/>
        <w:textAlignment w:val="auto"/>
        <w:rPr>
          <w:rFonts w:hint="eastAsia" w:ascii="宋体" w:hAnsi="宋体" w:eastAsia="宋体" w:cs="宋体"/>
          <w:b/>
          <w:bCs w:val="0"/>
          <w:color w:val="auto"/>
          <w:sz w:val="24"/>
          <w:highlight w:val="none"/>
        </w:rPr>
      </w:pPr>
      <w:bookmarkStart w:id="104" w:name="_Toc2342"/>
      <w:bookmarkStart w:id="105" w:name="_Toc35393630"/>
      <w:bookmarkStart w:id="106" w:name="_Toc8489"/>
      <w:bookmarkStart w:id="107" w:name="_Toc28359090"/>
      <w:bookmarkStart w:id="108" w:name="_Toc12842"/>
      <w:bookmarkStart w:id="109" w:name="_Toc43368450"/>
      <w:bookmarkStart w:id="110" w:name="_Toc35393799"/>
      <w:bookmarkStart w:id="111" w:name="_Toc28359013"/>
      <w:r>
        <w:rPr>
          <w:rFonts w:hint="eastAsia" w:ascii="宋体" w:hAnsi="宋体" w:eastAsia="宋体" w:cs="宋体"/>
          <w:b/>
          <w:bCs w:val="0"/>
          <w:color w:val="auto"/>
          <w:sz w:val="24"/>
          <w:highlight w:val="none"/>
        </w:rPr>
        <w:t>二、</w:t>
      </w:r>
      <w:r>
        <w:rPr>
          <w:rFonts w:hint="eastAsia" w:ascii="宋体" w:hAnsi="宋体" w:eastAsia="宋体" w:cs="宋体"/>
          <w:b/>
          <w:bCs w:val="0"/>
          <w:color w:val="auto"/>
          <w:sz w:val="24"/>
          <w:highlight w:val="none"/>
          <w:lang w:eastAsia="zh-CN"/>
        </w:rPr>
        <w:t>投标人</w:t>
      </w:r>
      <w:r>
        <w:rPr>
          <w:rFonts w:hint="eastAsia" w:ascii="宋体" w:hAnsi="宋体" w:eastAsia="宋体" w:cs="宋体"/>
          <w:b/>
          <w:bCs w:val="0"/>
          <w:color w:val="auto"/>
          <w:sz w:val="24"/>
          <w:highlight w:val="none"/>
        </w:rPr>
        <w:t>的资格要求</w:t>
      </w:r>
      <w:bookmarkEnd w:id="104"/>
      <w:bookmarkEnd w:id="105"/>
      <w:bookmarkEnd w:id="106"/>
      <w:bookmarkEnd w:id="107"/>
      <w:bookmarkEnd w:id="108"/>
      <w:bookmarkEnd w:id="109"/>
      <w:bookmarkEnd w:id="110"/>
      <w:bookmarkEnd w:id="111"/>
    </w:p>
    <w:p w14:paraId="335715C5">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outlineLvl w:val="2"/>
        <w:rPr>
          <w:rFonts w:hint="eastAsia" w:ascii="宋体" w:hAnsi="宋体" w:eastAsia="宋体" w:cs="宋体"/>
          <w:b w:val="0"/>
          <w:bCs w:val="0"/>
          <w:color w:val="auto"/>
          <w:sz w:val="24"/>
          <w:szCs w:val="24"/>
          <w:highlight w:val="none"/>
          <w:lang w:eastAsia="zh-CN"/>
        </w:rPr>
      </w:pPr>
      <w:bookmarkStart w:id="112" w:name="_Toc10872"/>
      <w:bookmarkStart w:id="113" w:name="_Toc25088"/>
      <w:bookmarkStart w:id="114" w:name="_Toc23960"/>
      <w:bookmarkStart w:id="115" w:name="_Toc8584"/>
      <w:bookmarkStart w:id="116" w:name="_Toc28359014"/>
      <w:bookmarkStart w:id="117" w:name="_Toc28359091"/>
      <w:r>
        <w:rPr>
          <w:rFonts w:hint="eastAsia" w:ascii="宋体" w:hAnsi="宋体" w:eastAsia="宋体" w:cs="宋体"/>
          <w:b w:val="0"/>
          <w:bCs w:val="0"/>
          <w:color w:val="auto"/>
          <w:sz w:val="24"/>
          <w:szCs w:val="24"/>
          <w:highlight w:val="none"/>
          <w:lang w:eastAsia="zh-CN"/>
        </w:rPr>
        <w:t>1.满足《中华人民共和国政府采购法》第二十二条规定：</w:t>
      </w:r>
      <w:bookmarkEnd w:id="112"/>
      <w:bookmarkEnd w:id="113"/>
      <w:bookmarkEnd w:id="114"/>
      <w:bookmarkEnd w:id="115"/>
    </w:p>
    <w:p w14:paraId="37B19ACA">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（一）具有独立承担民事责任的能力； </w:t>
      </w:r>
    </w:p>
    <w:p w14:paraId="7ADB2A07">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（二）具有良好的商业信誉和健全的财务会计制度； </w:t>
      </w:r>
    </w:p>
    <w:p w14:paraId="1DA3C7F1">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（三）具有履行合同所必需的设备和专业技术能力； </w:t>
      </w:r>
    </w:p>
    <w:p w14:paraId="710F72E9">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（四）有依法缴纳税收和社会保障资金的良好记录； </w:t>
      </w:r>
    </w:p>
    <w:p w14:paraId="1AABC500">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（五）参加政府采购活动前三年内，在经营活动中没有重大违法记录； </w:t>
      </w:r>
    </w:p>
    <w:p w14:paraId="4104CDDA">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（六）法律、行政法规规定的其他条件。</w:t>
      </w:r>
    </w:p>
    <w:p w14:paraId="2CA3BE28">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2.截至投标（响应）文件递交时间，未被“信用中国”（www.creditchina.gov.cn）、中国政府采购网（www.ccgp.gov.cn）列入失信被执行人、重大税收违法案件当事人名单、政府采购严重违法失信行为记录名单。</w:t>
      </w:r>
    </w:p>
    <w:p w14:paraId="26DFD23B">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.落实政府采购政策需满足的资格要求：</w:t>
      </w:r>
      <w:r>
        <w:rPr>
          <w:rFonts w:hint="eastAsia" w:ascii="宋体" w:hAnsi="宋体" w:cs="宋体"/>
          <w:color w:val="auto"/>
          <w:sz w:val="24"/>
          <w:szCs w:val="24"/>
          <w:highlight w:val="none"/>
          <w:lang w:val="en-US" w:eastAsia="zh-CN"/>
        </w:rPr>
        <w:t>本项目专门面向中小微企业采购；</w:t>
      </w:r>
    </w:p>
    <w:p w14:paraId="075A1DAC">
      <w:pPr>
        <w:keepNext w:val="0"/>
        <w:keepLines w:val="0"/>
        <w:pageBreakBefore w:val="0"/>
        <w:numPr>
          <w:ilvl w:val="0"/>
          <w:numId w:val="0"/>
        </w:numPr>
        <w:kinsoku/>
        <w:wordWrap/>
        <w:overflowPunct/>
        <w:topLinePunct w:val="0"/>
        <w:bidi w:val="0"/>
        <w:spacing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4.本项目的特定资格要求：</w:t>
      </w:r>
    </w:p>
    <w:p w14:paraId="7A49BE28">
      <w:pPr>
        <w:keepNext w:val="0"/>
        <w:keepLines w:val="0"/>
        <w:pageBreakBefore w:val="0"/>
        <w:numPr>
          <w:ilvl w:val="0"/>
          <w:numId w:val="0"/>
        </w:numPr>
        <w:kinsoku/>
        <w:wordWrap/>
        <w:overflowPunct/>
        <w:topLinePunct w:val="0"/>
        <w:bidi w:val="0"/>
        <w:spacing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4.1投标人可以是生产商或经销商，投标人是生产商的，需提供行业主管部门颁发的投标产品《全国工业产品生产许可证》和肥料登记备案（含备案号）查询结果，投标人是经销商的，则提供生产企业的《全国工业产品生产许可证》和肥料登记备案（含备案号）查询结果；</w:t>
      </w:r>
    </w:p>
    <w:p w14:paraId="5C1290E0">
      <w:pPr>
        <w:keepNext w:val="0"/>
        <w:keepLines w:val="0"/>
        <w:pageBreakBefore w:val="0"/>
        <w:numPr>
          <w:ilvl w:val="0"/>
          <w:numId w:val="0"/>
        </w:numPr>
        <w:kinsoku/>
        <w:wordWrap/>
        <w:overflowPunct/>
        <w:topLinePunct w:val="0"/>
        <w:bidi w:val="0"/>
        <w:spacing w:line="360" w:lineRule="auto"/>
        <w:ind w:firstLine="480" w:firstLineChars="200"/>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4.2根据《中华人民共和国政府采购法实施条例》第十八条第一款规定，单位负责人为同一人或者存在直接控股、管理关系的不同投标人，不得参加同一合同项下的政府采购活动。</w:t>
      </w:r>
    </w:p>
    <w:bookmarkEnd w:id="116"/>
    <w:bookmarkEnd w:id="117"/>
    <w:p w14:paraId="255A28D1">
      <w:pPr>
        <w:pStyle w:val="3"/>
        <w:keepNext w:val="0"/>
        <w:keepLines w:val="0"/>
        <w:pageBreakBefore w:val="0"/>
        <w:tabs>
          <w:tab w:val="left" w:pos="360"/>
        </w:tabs>
        <w:kinsoku/>
        <w:wordWrap/>
        <w:overflowPunct/>
        <w:topLinePunct w:val="0"/>
        <w:autoSpaceDE/>
        <w:autoSpaceDN/>
        <w:bidi w:val="0"/>
        <w:spacing w:line="360" w:lineRule="auto"/>
        <w:jc w:val="left"/>
        <w:textAlignment w:val="auto"/>
        <w:rPr>
          <w:rFonts w:hint="eastAsia" w:ascii="宋体" w:hAnsi="宋体" w:eastAsia="宋体" w:cs="宋体"/>
          <w:b/>
          <w:bCs w:val="0"/>
          <w:color w:val="auto"/>
          <w:sz w:val="24"/>
          <w:highlight w:val="none"/>
        </w:rPr>
      </w:pPr>
      <w:bookmarkStart w:id="118" w:name="_Toc18320"/>
      <w:bookmarkStart w:id="119" w:name="_Toc5370"/>
      <w:r>
        <w:rPr>
          <w:rFonts w:hint="eastAsia" w:ascii="宋体" w:hAnsi="宋体" w:eastAsia="宋体" w:cs="宋体"/>
          <w:b/>
          <w:bCs w:val="0"/>
          <w:color w:val="auto"/>
          <w:sz w:val="24"/>
          <w:highlight w:val="none"/>
        </w:rPr>
        <w:t>三、获取招标文件</w:t>
      </w:r>
      <w:bookmarkEnd w:id="118"/>
      <w:bookmarkEnd w:id="119"/>
    </w:p>
    <w:p w14:paraId="7D0AF69E">
      <w:pPr>
        <w:keepNext w:val="0"/>
        <w:keepLines w:val="0"/>
        <w:pageBreakBefore w:val="0"/>
        <w:kinsoku/>
        <w:wordWrap/>
        <w:overflowPunct/>
        <w:topLinePunct w:val="0"/>
        <w:autoSpaceDE/>
        <w:autoSpaceDN/>
        <w:bidi w:val="0"/>
        <w:adjustRightInd w:val="0"/>
        <w:snapToGrid w:val="0"/>
        <w:spacing w:line="360" w:lineRule="auto"/>
        <w:ind w:firstLine="484" w:firstLineChars="202"/>
        <w:textAlignment w:val="auto"/>
        <w:rPr>
          <w:rFonts w:hint="eastAsia" w:ascii="宋体" w:hAnsi="宋体" w:eastAsia="宋体" w:cs="宋体"/>
          <w:color w:val="auto"/>
          <w:sz w:val="24"/>
          <w:szCs w:val="24"/>
          <w:lang w:eastAsia="zh-CN"/>
        </w:rPr>
      </w:pPr>
      <w:bookmarkStart w:id="120" w:name="_Toc35393632"/>
      <w:bookmarkStart w:id="121" w:name="_Toc35393801"/>
      <w:bookmarkStart w:id="122" w:name="_Toc18729"/>
      <w:bookmarkStart w:id="123" w:name="_Toc28359015"/>
      <w:bookmarkStart w:id="124" w:name="_Toc28359092"/>
      <w:bookmarkStart w:id="125" w:name="_Toc13467"/>
      <w:bookmarkStart w:id="126" w:name="_Toc43368452"/>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时间：202</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eastAsia="zh-CN"/>
        </w:rPr>
        <w:t>年</w:t>
      </w:r>
      <w:r>
        <w:rPr>
          <w:rFonts w:hint="eastAsia" w:ascii="宋体" w:hAnsi="宋体" w:cs="宋体"/>
          <w:color w:val="auto"/>
          <w:sz w:val="24"/>
          <w:szCs w:val="24"/>
          <w:lang w:val="en-US" w:eastAsia="zh-CN"/>
        </w:rPr>
        <w:t>05</w:t>
      </w:r>
      <w:r>
        <w:rPr>
          <w:rFonts w:hint="eastAsia" w:ascii="宋体" w:hAnsi="宋体" w:eastAsia="宋体" w:cs="宋体"/>
          <w:color w:val="auto"/>
          <w:sz w:val="24"/>
          <w:szCs w:val="24"/>
          <w:lang w:eastAsia="zh-CN"/>
        </w:rPr>
        <w:t>月</w:t>
      </w:r>
      <w:r>
        <w:rPr>
          <w:rFonts w:hint="eastAsia" w:ascii="宋体" w:hAnsi="宋体" w:cs="宋体"/>
          <w:color w:val="auto"/>
          <w:sz w:val="24"/>
          <w:szCs w:val="24"/>
          <w:lang w:val="en-US" w:eastAsia="zh-CN"/>
        </w:rPr>
        <w:t>23</w:t>
      </w:r>
      <w:r>
        <w:rPr>
          <w:rFonts w:hint="eastAsia" w:ascii="宋体" w:hAnsi="宋体" w:eastAsia="宋体" w:cs="宋体"/>
          <w:color w:val="auto"/>
          <w:sz w:val="24"/>
          <w:szCs w:val="24"/>
          <w:lang w:eastAsia="zh-CN"/>
        </w:rPr>
        <w:t>日</w:t>
      </w:r>
      <w:r>
        <w:rPr>
          <w:rFonts w:hint="eastAsia" w:ascii="宋体" w:hAnsi="宋体" w:cs="宋体"/>
          <w:color w:val="auto"/>
          <w:sz w:val="24"/>
          <w:szCs w:val="24"/>
          <w:lang w:val="en-US" w:eastAsia="zh-CN"/>
        </w:rPr>
        <w:t>06</w:t>
      </w:r>
      <w:r>
        <w:rPr>
          <w:rFonts w:hint="eastAsia" w:ascii="宋体" w:hAnsi="宋体" w:eastAsia="宋体" w:cs="宋体"/>
          <w:color w:val="auto"/>
          <w:sz w:val="24"/>
          <w:szCs w:val="24"/>
          <w:lang w:eastAsia="zh-CN"/>
        </w:rPr>
        <w:t>时00分至202</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eastAsia="zh-CN"/>
        </w:rPr>
        <w:t>年</w:t>
      </w:r>
      <w:r>
        <w:rPr>
          <w:rFonts w:hint="eastAsia" w:ascii="宋体" w:hAnsi="宋体" w:cs="宋体"/>
          <w:color w:val="auto"/>
          <w:sz w:val="24"/>
          <w:szCs w:val="24"/>
          <w:lang w:val="en-US" w:eastAsia="zh-CN"/>
        </w:rPr>
        <w:t>05</w:t>
      </w:r>
      <w:r>
        <w:rPr>
          <w:rFonts w:hint="eastAsia" w:ascii="宋体" w:hAnsi="宋体" w:eastAsia="宋体" w:cs="宋体"/>
          <w:color w:val="auto"/>
          <w:sz w:val="24"/>
          <w:szCs w:val="24"/>
          <w:lang w:eastAsia="zh-CN"/>
        </w:rPr>
        <w:t>月</w:t>
      </w:r>
      <w:r>
        <w:rPr>
          <w:rFonts w:hint="eastAsia" w:ascii="宋体" w:hAnsi="宋体" w:cs="宋体"/>
          <w:color w:val="auto"/>
          <w:sz w:val="24"/>
          <w:szCs w:val="24"/>
          <w:lang w:val="en-US" w:eastAsia="zh-CN"/>
        </w:rPr>
        <w:t>30</w:t>
      </w:r>
      <w:r>
        <w:rPr>
          <w:rFonts w:hint="eastAsia" w:ascii="宋体" w:hAnsi="宋体" w:eastAsia="宋体" w:cs="宋体"/>
          <w:color w:val="auto"/>
          <w:sz w:val="24"/>
          <w:szCs w:val="24"/>
          <w:lang w:eastAsia="zh-CN"/>
        </w:rPr>
        <w:t>日</w:t>
      </w:r>
      <w:r>
        <w:rPr>
          <w:rFonts w:hint="eastAsia" w:ascii="宋体" w:hAnsi="宋体" w:cs="宋体"/>
          <w:color w:val="auto"/>
          <w:sz w:val="24"/>
          <w:szCs w:val="24"/>
          <w:lang w:val="en-US" w:eastAsia="zh-CN"/>
        </w:rPr>
        <w:t>23</w:t>
      </w:r>
      <w:r>
        <w:rPr>
          <w:rFonts w:hint="eastAsia" w:ascii="宋体" w:hAnsi="宋体" w:eastAsia="宋体" w:cs="宋体"/>
          <w:color w:val="auto"/>
          <w:sz w:val="24"/>
          <w:szCs w:val="24"/>
          <w:lang w:val="zh-CN" w:eastAsia="zh-CN"/>
        </w:rPr>
        <w:t>时</w:t>
      </w:r>
      <w:r>
        <w:rPr>
          <w:rFonts w:hint="eastAsia" w:ascii="宋体" w:hAnsi="宋体" w:cs="宋体"/>
          <w:color w:val="auto"/>
          <w:sz w:val="24"/>
          <w:szCs w:val="24"/>
          <w:lang w:val="en-US" w:eastAsia="zh-CN"/>
        </w:rPr>
        <w:t>59</w:t>
      </w:r>
      <w:r>
        <w:rPr>
          <w:rFonts w:hint="eastAsia" w:ascii="宋体" w:hAnsi="宋体" w:eastAsia="宋体" w:cs="宋体"/>
          <w:color w:val="auto"/>
          <w:sz w:val="24"/>
          <w:szCs w:val="24"/>
          <w:lang w:val="zh-CN" w:eastAsia="zh-CN"/>
        </w:rPr>
        <w:t>分</w:t>
      </w:r>
      <w:r>
        <w:rPr>
          <w:rFonts w:hint="eastAsia" w:ascii="宋体" w:hAnsi="宋体" w:eastAsia="宋体" w:cs="宋体"/>
          <w:color w:val="auto"/>
          <w:sz w:val="24"/>
          <w:szCs w:val="24"/>
          <w:lang w:eastAsia="zh-CN"/>
        </w:rPr>
        <w:t>（北京时间，法定节假日除外，下同）；</w:t>
      </w:r>
    </w:p>
    <w:p w14:paraId="4F2A06E5">
      <w:pPr>
        <w:keepNext w:val="0"/>
        <w:keepLines w:val="0"/>
        <w:pageBreakBefore w:val="0"/>
        <w:kinsoku/>
        <w:wordWrap/>
        <w:overflowPunct/>
        <w:topLinePunct w:val="0"/>
        <w:bidi w:val="0"/>
        <w:adjustRightInd w:val="0"/>
        <w:snapToGrid w:val="0"/>
        <w:spacing w:line="360" w:lineRule="auto"/>
        <w:ind w:firstLine="484" w:firstLineChars="202"/>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地点：政府采购云平台（http：//www.zcygov.cn）</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投标人</w:t>
      </w:r>
      <w:r>
        <w:rPr>
          <w:rFonts w:hint="eastAsia" w:ascii="宋体" w:hAnsi="宋体" w:eastAsia="宋体" w:cs="宋体"/>
          <w:color w:val="auto"/>
          <w:sz w:val="24"/>
          <w:szCs w:val="24"/>
          <w:lang w:eastAsia="zh-CN"/>
        </w:rPr>
        <w:t>自行在政府采购云平台</w:t>
      </w:r>
      <w:r>
        <w:rPr>
          <w:rFonts w:hint="eastAsia" w:ascii="宋体" w:hAnsi="宋体" w:eastAsia="宋体" w:cs="宋体"/>
          <w:color w:val="auto"/>
          <w:sz w:val="24"/>
          <w:szCs w:val="24"/>
          <w:lang w:val="en-US" w:eastAsia="zh-CN"/>
        </w:rPr>
        <w:t>（https://www.zcygov.cn/）</w:t>
      </w:r>
      <w:r>
        <w:rPr>
          <w:rFonts w:hint="eastAsia" w:ascii="宋体" w:hAnsi="宋体" w:eastAsia="宋体" w:cs="宋体"/>
          <w:color w:val="auto"/>
          <w:sz w:val="24"/>
          <w:szCs w:val="24"/>
          <w:lang w:eastAsia="zh-CN"/>
        </w:rPr>
        <w:t>下载</w:t>
      </w:r>
      <w:r>
        <w:rPr>
          <w:rFonts w:hint="eastAsia" w:ascii="宋体" w:hAnsi="宋体" w:eastAsia="宋体" w:cs="宋体"/>
          <w:color w:val="auto"/>
          <w:sz w:val="24"/>
          <w:szCs w:val="24"/>
          <w:lang w:val="en-US" w:eastAsia="zh-CN"/>
        </w:rPr>
        <w:t>采购</w:t>
      </w:r>
      <w:r>
        <w:rPr>
          <w:rFonts w:hint="eastAsia" w:ascii="宋体" w:hAnsi="宋体" w:eastAsia="宋体" w:cs="宋体"/>
          <w:color w:val="auto"/>
          <w:sz w:val="24"/>
          <w:szCs w:val="24"/>
          <w:lang w:eastAsia="zh-CN"/>
        </w:rPr>
        <w:t>文件（</w:t>
      </w:r>
      <w:r>
        <w:rPr>
          <w:rFonts w:hint="eastAsia" w:ascii="宋体" w:hAnsi="宋体" w:cs="宋体"/>
          <w:color w:val="auto"/>
          <w:sz w:val="24"/>
          <w:szCs w:val="24"/>
          <w:lang w:val="en-US" w:eastAsia="zh-CN"/>
        </w:rPr>
        <w:t>操作路径：登录“政采云”平台-项目采购-获取采购文件-找到本项目-点击“申请获取采购文件</w:t>
      </w:r>
      <w:r>
        <w:rPr>
          <w:rFonts w:hint="eastAsia" w:ascii="宋体" w:hAnsi="宋体" w:eastAsia="宋体" w:cs="宋体"/>
          <w:color w:val="auto"/>
          <w:sz w:val="24"/>
          <w:szCs w:val="24"/>
          <w:lang w:eastAsia="zh-CN"/>
        </w:rPr>
        <w:t>”），电子投标文件制作需要基于政府采购云平台</w:t>
      </w:r>
      <w:r>
        <w:rPr>
          <w:rFonts w:hint="eastAsia" w:ascii="宋体" w:hAnsi="宋体" w:eastAsia="宋体" w:cs="宋体"/>
          <w:color w:val="auto"/>
          <w:sz w:val="24"/>
          <w:szCs w:val="24"/>
          <w:lang w:val="en-US" w:eastAsia="zh-CN"/>
        </w:rPr>
        <w:t>（https://www.zcygov.cn/）</w:t>
      </w:r>
      <w:r>
        <w:rPr>
          <w:rFonts w:hint="eastAsia" w:ascii="宋体" w:hAnsi="宋体" w:eastAsia="宋体" w:cs="宋体"/>
          <w:color w:val="auto"/>
          <w:sz w:val="24"/>
          <w:szCs w:val="24"/>
          <w:lang w:eastAsia="zh-CN"/>
        </w:rPr>
        <w:t>获取的文件编制。</w:t>
      </w:r>
    </w:p>
    <w:p w14:paraId="1B9EE317">
      <w:pPr>
        <w:keepNext w:val="0"/>
        <w:keepLines w:val="0"/>
        <w:pageBreakBefore w:val="0"/>
        <w:widowControl w:val="0"/>
        <w:kinsoku/>
        <w:wordWrap w:val="0"/>
        <w:overflowPunct/>
        <w:topLinePunct w:val="0"/>
        <w:autoSpaceDE/>
        <w:autoSpaceDN/>
        <w:bidi w:val="0"/>
        <w:adjustRightInd w:val="0"/>
        <w:snapToGrid w:val="0"/>
        <w:spacing w:line="360" w:lineRule="auto"/>
        <w:ind w:firstLine="484" w:firstLineChars="202"/>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3.方式：</w:t>
      </w:r>
      <w:r>
        <w:rPr>
          <w:rFonts w:hint="eastAsia" w:ascii="宋体" w:hAnsi="宋体" w:eastAsia="宋体" w:cs="宋体"/>
          <w:color w:val="auto"/>
          <w:sz w:val="24"/>
          <w:szCs w:val="24"/>
          <w:lang w:eastAsia="zh-CN"/>
        </w:rPr>
        <w:t>凡有意参加投标者，须在政采云平台办理数字证书（CA），并在政采云绑定数字证书（CA）后</w:t>
      </w:r>
      <w:r>
        <w:rPr>
          <w:rFonts w:hint="eastAsia" w:ascii="宋体" w:hAnsi="宋体" w:eastAsia="宋体" w:cs="宋体"/>
          <w:color w:val="auto"/>
          <w:sz w:val="24"/>
          <w:szCs w:val="24"/>
          <w:lang w:val="en-US" w:eastAsia="zh-CN"/>
        </w:rPr>
        <w:t>线上</w:t>
      </w:r>
      <w:r>
        <w:rPr>
          <w:rFonts w:hint="eastAsia" w:ascii="宋体" w:hAnsi="宋体" w:eastAsia="宋体" w:cs="宋体"/>
          <w:color w:val="auto"/>
          <w:sz w:val="24"/>
          <w:szCs w:val="24"/>
          <w:lang w:eastAsia="zh-CN"/>
        </w:rPr>
        <w:t>获取</w:t>
      </w:r>
      <w:r>
        <w:rPr>
          <w:rFonts w:hint="eastAsia" w:ascii="宋体" w:hAnsi="宋体" w:eastAsia="宋体" w:cs="宋体"/>
          <w:color w:val="auto"/>
          <w:sz w:val="24"/>
          <w:szCs w:val="24"/>
          <w:lang w:val="en-US" w:eastAsia="zh-CN"/>
        </w:rPr>
        <w:t>采购</w:t>
      </w:r>
      <w:r>
        <w:rPr>
          <w:rFonts w:hint="eastAsia" w:ascii="宋体" w:hAnsi="宋体" w:eastAsia="宋体" w:cs="宋体"/>
          <w:color w:val="auto"/>
          <w:sz w:val="24"/>
          <w:szCs w:val="24"/>
          <w:lang w:eastAsia="zh-CN"/>
        </w:rPr>
        <w:t>文件</w:t>
      </w:r>
      <w:r>
        <w:rPr>
          <w:rFonts w:hint="eastAsia" w:ascii="宋体" w:hAnsi="宋体" w:cs="宋体"/>
          <w:color w:val="auto"/>
          <w:sz w:val="24"/>
          <w:szCs w:val="24"/>
          <w:lang w:eastAsia="zh-CN"/>
        </w:rPr>
        <w:t>及其他</w:t>
      </w:r>
      <w:r>
        <w:rPr>
          <w:rFonts w:hint="eastAsia" w:ascii="宋体" w:hAnsi="宋体" w:eastAsia="宋体" w:cs="宋体"/>
          <w:color w:val="auto"/>
          <w:sz w:val="24"/>
          <w:szCs w:val="24"/>
          <w:lang w:eastAsia="zh-CN"/>
        </w:rPr>
        <w:t>采购资料。CA申领链接：https://middle.zcygov.cn/ca/apply/list?_app_=zcy.sys，CA申领后需</w:t>
      </w:r>
      <w:r>
        <w:rPr>
          <w:rFonts w:hint="eastAsia" w:ascii="宋体" w:hAnsi="宋体" w:cs="宋体"/>
          <w:color w:val="auto"/>
          <w:sz w:val="24"/>
          <w:szCs w:val="24"/>
          <w:lang w:eastAsia="zh-CN"/>
        </w:rPr>
        <w:t>登录</w:t>
      </w:r>
      <w:r>
        <w:rPr>
          <w:rFonts w:hint="eastAsia" w:ascii="宋体" w:hAnsi="宋体" w:eastAsia="宋体" w:cs="宋体"/>
          <w:color w:val="auto"/>
          <w:sz w:val="24"/>
          <w:szCs w:val="24"/>
          <w:lang w:eastAsia="zh-CN"/>
        </w:rPr>
        <w:t>政采云平台完成数字证书(CA)绑定才可以</w:t>
      </w:r>
      <w:r>
        <w:rPr>
          <w:rFonts w:hint="eastAsia" w:ascii="宋体" w:hAnsi="宋体" w:cs="宋体"/>
          <w:color w:val="auto"/>
          <w:sz w:val="24"/>
          <w:szCs w:val="24"/>
          <w:lang w:eastAsia="zh-CN"/>
        </w:rPr>
        <w:t>使用</w:t>
      </w:r>
      <w:r>
        <w:rPr>
          <w:rFonts w:hint="eastAsia" w:ascii="宋体" w:hAnsi="宋体" w:eastAsia="宋体" w:cs="宋体"/>
          <w:color w:val="auto"/>
          <w:sz w:val="24"/>
          <w:szCs w:val="24"/>
          <w:lang w:eastAsia="zh-CN"/>
        </w:rPr>
        <w:t>，数字证书（CA）详见其办理流程。按上述要求获取文件的供应商视为合法获取了本项目采购文件，具备本项目的投标资格。此为获取采购文件的唯一途径。</w:t>
      </w:r>
    </w:p>
    <w:p w14:paraId="2556CAFC">
      <w:pPr>
        <w:keepNext w:val="0"/>
        <w:keepLines w:val="0"/>
        <w:pageBreakBefore w:val="0"/>
        <w:kinsoku/>
        <w:wordWrap/>
        <w:overflowPunct/>
        <w:topLinePunct w:val="0"/>
        <w:autoSpaceDE/>
        <w:autoSpaceDN/>
        <w:bidi w:val="0"/>
        <w:adjustRightInd w:val="0"/>
        <w:snapToGrid w:val="0"/>
        <w:spacing w:line="360" w:lineRule="auto"/>
        <w:ind w:firstLine="484" w:firstLineChars="202"/>
        <w:jc w:val="left"/>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4.售价：0.00元</w:t>
      </w:r>
    </w:p>
    <w:p w14:paraId="5AD8D740">
      <w:pPr>
        <w:pStyle w:val="3"/>
        <w:keepNext w:val="0"/>
        <w:keepLines w:val="0"/>
        <w:pageBreakBefore w:val="0"/>
        <w:tabs>
          <w:tab w:val="left" w:pos="360"/>
        </w:tabs>
        <w:kinsoku/>
        <w:wordWrap/>
        <w:overflowPunct/>
        <w:topLinePunct w:val="0"/>
        <w:autoSpaceDE/>
        <w:autoSpaceDN/>
        <w:bidi w:val="0"/>
        <w:spacing w:line="360" w:lineRule="auto"/>
        <w:jc w:val="both"/>
        <w:textAlignment w:val="auto"/>
        <w:rPr>
          <w:rFonts w:hint="eastAsia" w:ascii="宋体" w:hAnsi="宋体" w:eastAsia="宋体" w:cs="宋体"/>
          <w:b/>
          <w:bCs w:val="0"/>
          <w:color w:val="auto"/>
          <w:sz w:val="24"/>
          <w:highlight w:val="none"/>
        </w:rPr>
      </w:pPr>
      <w:bookmarkStart w:id="127" w:name="_Toc14270"/>
      <w:r>
        <w:rPr>
          <w:rFonts w:hint="eastAsia" w:ascii="宋体" w:hAnsi="宋体" w:eastAsia="宋体" w:cs="宋体"/>
          <w:b/>
          <w:bCs w:val="0"/>
          <w:color w:val="auto"/>
          <w:sz w:val="24"/>
          <w:highlight w:val="none"/>
        </w:rPr>
        <w:t>四、</w:t>
      </w:r>
      <w:bookmarkEnd w:id="120"/>
      <w:bookmarkEnd w:id="121"/>
      <w:bookmarkEnd w:id="122"/>
      <w:bookmarkEnd w:id="123"/>
      <w:bookmarkEnd w:id="124"/>
      <w:bookmarkEnd w:id="125"/>
      <w:bookmarkEnd w:id="126"/>
      <w:r>
        <w:rPr>
          <w:rFonts w:hint="eastAsia" w:ascii="宋体" w:hAnsi="宋体" w:eastAsia="宋体" w:cs="宋体"/>
          <w:b/>
          <w:bCs w:val="0"/>
          <w:color w:val="auto"/>
          <w:sz w:val="24"/>
          <w:highlight w:val="none"/>
        </w:rPr>
        <w:t>提交投标文件截止时间、开标时间和地点</w:t>
      </w:r>
      <w:bookmarkEnd w:id="127"/>
    </w:p>
    <w:p w14:paraId="7CE53E3F">
      <w:pPr>
        <w:keepNext w:val="0"/>
        <w:keepLines w:val="0"/>
        <w:pageBreakBefore w:val="0"/>
        <w:widowControl/>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highlight w:val="none"/>
        </w:rPr>
      </w:pPr>
      <w:bookmarkStart w:id="128" w:name="_Toc28359093"/>
      <w:bookmarkStart w:id="129" w:name="_Toc35393802"/>
      <w:bookmarkStart w:id="130" w:name="_Toc22453"/>
      <w:bookmarkStart w:id="131" w:name="_Toc28359016"/>
      <w:bookmarkStart w:id="132" w:name="_Toc35393633"/>
      <w:bookmarkStart w:id="133" w:name="_Toc43368453"/>
      <w:r>
        <w:rPr>
          <w:rFonts w:hint="eastAsia" w:ascii="宋体" w:hAnsi="宋体" w:eastAsia="宋体" w:cs="宋体"/>
          <w:color w:val="auto"/>
          <w:sz w:val="24"/>
          <w:highlight w:val="none"/>
        </w:rPr>
        <w:t>1.投标文件上传的截止时间：202</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年</w:t>
      </w:r>
      <w:r>
        <w:rPr>
          <w:rFonts w:hint="eastAsia" w:ascii="宋体" w:hAnsi="宋体" w:cs="宋体"/>
          <w:color w:val="auto"/>
          <w:sz w:val="24"/>
          <w:highlight w:val="none"/>
          <w:lang w:val="en-US" w:eastAsia="zh-CN"/>
        </w:rPr>
        <w:t>06</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13</w:t>
      </w:r>
      <w:r>
        <w:rPr>
          <w:rFonts w:hint="eastAsia" w:ascii="宋体" w:hAnsi="宋体" w:eastAsia="宋体" w:cs="宋体"/>
          <w:color w:val="auto"/>
          <w:sz w:val="24"/>
          <w:highlight w:val="none"/>
        </w:rPr>
        <w:t>日上午09时00分。</w:t>
      </w:r>
    </w:p>
    <w:p w14:paraId="2EE40413">
      <w:pPr>
        <w:keepNext w:val="0"/>
        <w:keepLines w:val="0"/>
        <w:pageBreakBefore w:val="0"/>
        <w:widowControl/>
        <w:kinsoku/>
        <w:wordWrap w:val="0"/>
        <w:overflowPunct/>
        <w:topLinePunct w:val="0"/>
        <w:autoSpaceDE w:val="0"/>
        <w:autoSpaceDN w:val="0"/>
        <w:bidi w:val="0"/>
        <w:adjustRightInd w:val="0"/>
        <w:snapToGrid w:val="0"/>
        <w:spacing w:line="360" w:lineRule="auto"/>
        <w:ind w:firstLine="482"/>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2.开标地点</w:t>
      </w:r>
      <w:r>
        <w:rPr>
          <w:rFonts w:hint="eastAsia" w:ascii="宋体" w:hAnsi="宋体" w:eastAsia="宋体" w:cs="宋体"/>
          <w:color w:val="auto"/>
          <w:sz w:val="24"/>
          <w:szCs w:val="24"/>
          <w:lang w:eastAsia="zh-CN"/>
        </w:rPr>
        <w:t>：</w:t>
      </w:r>
      <w:r>
        <w:rPr>
          <w:rFonts w:hint="eastAsia" w:ascii="宋体" w:hAnsi="宋体" w:cs="宋体"/>
          <w:color w:val="auto"/>
          <w:kern w:val="0"/>
          <w:sz w:val="24"/>
          <w:u w:val="single"/>
          <w:lang w:eastAsia="zh-CN"/>
        </w:rPr>
        <w:t>普洱市普平工程招标有限责任公司</w:t>
      </w:r>
      <w:r>
        <w:rPr>
          <w:rFonts w:hint="eastAsia" w:ascii="宋体" w:hAnsi="宋体" w:cs="宋体"/>
          <w:color w:val="auto"/>
          <w:kern w:val="0"/>
          <w:sz w:val="24"/>
          <w:u w:val="single"/>
          <w:lang w:val="en-US" w:eastAsia="zh-CN"/>
        </w:rPr>
        <w:t>澜沧</w:t>
      </w:r>
      <w:r>
        <w:rPr>
          <w:rFonts w:hint="eastAsia" w:ascii="宋体" w:hAnsi="宋体" w:cs="宋体"/>
          <w:color w:val="auto"/>
          <w:kern w:val="0"/>
          <w:sz w:val="24"/>
          <w:u w:val="single"/>
          <w:lang w:eastAsia="zh-CN"/>
        </w:rPr>
        <w:t>分公</w:t>
      </w:r>
      <w:r>
        <w:rPr>
          <w:rFonts w:hint="eastAsia" w:ascii="宋体" w:hAnsi="宋体" w:cs="宋体"/>
          <w:color w:val="auto"/>
          <w:kern w:val="0"/>
          <w:sz w:val="24"/>
          <w:highlight w:val="none"/>
          <w:u w:val="single"/>
          <w:lang w:eastAsia="zh-CN"/>
        </w:rPr>
        <w:t>司</w:t>
      </w:r>
      <w:r>
        <w:rPr>
          <w:rFonts w:hint="eastAsia" w:ascii="宋体" w:hAnsi="宋体" w:eastAsia="宋体" w:cs="宋体"/>
          <w:color w:val="auto"/>
          <w:kern w:val="0"/>
          <w:sz w:val="24"/>
          <w:highlight w:val="none"/>
          <w:u w:val="single"/>
          <w:lang w:eastAsia="zh-CN"/>
        </w:rPr>
        <w:t>（澜沧县佛房新区丽水嘉园三组团16号（佛房河中段）投标人无需</w:t>
      </w:r>
      <w:r>
        <w:rPr>
          <w:rFonts w:hint="eastAsia" w:ascii="宋体" w:hAnsi="宋体" w:eastAsia="宋体" w:cs="宋体"/>
          <w:color w:val="auto"/>
          <w:sz w:val="24"/>
          <w:szCs w:val="24"/>
          <w:highlight w:val="none"/>
          <w:u w:val="single"/>
          <w:lang w:eastAsia="zh-CN"/>
        </w:rPr>
        <w:t>到达开标地点，须在</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eastAsia="zh-CN"/>
        </w:rPr>
        <w:t>政采云</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eastAsia="zh-CN"/>
        </w:rPr>
        <w:t>平台进行远程解密电子版投标文件。</w:t>
      </w:r>
    </w:p>
    <w:p w14:paraId="00169FFD">
      <w:pPr>
        <w:keepNext w:val="0"/>
        <w:keepLines w:val="0"/>
        <w:pageBreakBefore w:val="0"/>
        <w:widowControl/>
        <w:kinsoku/>
        <w:wordWrap/>
        <w:overflowPunct/>
        <w:topLinePunct w:val="0"/>
        <w:autoSpaceDE/>
        <w:autoSpaceDN/>
        <w:bidi w:val="0"/>
        <w:spacing w:line="360" w:lineRule="auto"/>
        <w:ind w:firstLine="480" w:firstLineChars="200"/>
        <w:textAlignment w:val="auto"/>
        <w:outlineLvl w:val="2"/>
        <w:rPr>
          <w:rFonts w:hint="eastAsia" w:ascii="宋体" w:hAnsi="宋体" w:eastAsia="宋体" w:cs="宋体"/>
          <w:color w:val="auto"/>
          <w:sz w:val="24"/>
          <w:highlight w:val="none"/>
        </w:rPr>
      </w:pPr>
      <w:bookmarkStart w:id="134" w:name="_Toc19854"/>
      <w:bookmarkStart w:id="135" w:name="_Toc4276"/>
      <w:bookmarkStart w:id="136" w:name="_Toc4950"/>
      <w:bookmarkStart w:id="137" w:name="_Toc32647"/>
      <w:r>
        <w:rPr>
          <w:rFonts w:hint="eastAsia" w:ascii="宋体" w:hAnsi="宋体" w:eastAsia="宋体" w:cs="宋体"/>
          <w:color w:val="auto"/>
          <w:sz w:val="24"/>
          <w:highlight w:val="none"/>
        </w:rPr>
        <w:t>3.开启方式：政采云平台网上开标(投标人无需到现场）</w:t>
      </w:r>
      <w:bookmarkEnd w:id="134"/>
      <w:bookmarkEnd w:id="135"/>
      <w:bookmarkEnd w:id="136"/>
      <w:bookmarkEnd w:id="137"/>
    </w:p>
    <w:p w14:paraId="2C07F2ED">
      <w:pPr>
        <w:keepNext w:val="0"/>
        <w:keepLines w:val="0"/>
        <w:pageBreakBefore w:val="0"/>
        <w:widowControl/>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投标人应按照本项目招标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bookmarkEnd w:id="128"/>
      <w:bookmarkEnd w:id="129"/>
      <w:bookmarkEnd w:id="130"/>
      <w:bookmarkEnd w:id="131"/>
      <w:bookmarkEnd w:id="132"/>
      <w:bookmarkEnd w:id="133"/>
      <w:bookmarkStart w:id="138" w:name="_Toc28359017"/>
      <w:bookmarkStart w:id="139" w:name="_Toc35393634"/>
      <w:bookmarkStart w:id="140" w:name="_Toc20188"/>
      <w:bookmarkStart w:id="141" w:name="_Toc35393803"/>
      <w:bookmarkStart w:id="142" w:name="_Toc43368454"/>
      <w:bookmarkStart w:id="143" w:name="_Toc7724"/>
      <w:bookmarkStart w:id="144" w:name="_Toc28359094"/>
    </w:p>
    <w:p w14:paraId="4552D6FA">
      <w:pPr>
        <w:pStyle w:val="3"/>
        <w:keepNext w:val="0"/>
        <w:keepLines w:val="0"/>
        <w:pageBreakBefore w:val="0"/>
        <w:tabs>
          <w:tab w:val="left" w:pos="360"/>
        </w:tabs>
        <w:kinsoku/>
        <w:wordWrap/>
        <w:overflowPunct/>
        <w:topLinePunct w:val="0"/>
        <w:autoSpaceDE/>
        <w:autoSpaceDN/>
        <w:bidi w:val="0"/>
        <w:spacing w:line="360" w:lineRule="auto"/>
        <w:jc w:val="both"/>
        <w:textAlignment w:val="auto"/>
        <w:rPr>
          <w:rFonts w:hint="eastAsia" w:ascii="宋体" w:hAnsi="宋体" w:eastAsia="宋体" w:cs="宋体"/>
          <w:b/>
          <w:bCs w:val="0"/>
          <w:color w:val="auto"/>
          <w:sz w:val="24"/>
          <w:highlight w:val="none"/>
        </w:rPr>
      </w:pPr>
      <w:bookmarkStart w:id="145" w:name="_Toc21277"/>
      <w:r>
        <w:rPr>
          <w:rFonts w:hint="eastAsia" w:ascii="宋体" w:hAnsi="宋体" w:eastAsia="宋体" w:cs="宋体"/>
          <w:b/>
          <w:bCs w:val="0"/>
          <w:color w:val="auto"/>
          <w:sz w:val="24"/>
          <w:highlight w:val="none"/>
        </w:rPr>
        <w:t>五、公告期限</w:t>
      </w:r>
      <w:bookmarkEnd w:id="138"/>
      <w:bookmarkEnd w:id="139"/>
      <w:bookmarkEnd w:id="140"/>
      <w:bookmarkEnd w:id="141"/>
      <w:bookmarkEnd w:id="142"/>
      <w:bookmarkEnd w:id="143"/>
      <w:bookmarkEnd w:id="144"/>
      <w:bookmarkEnd w:id="145"/>
    </w:p>
    <w:p w14:paraId="2676A156">
      <w:pPr>
        <w:keepNext w:val="0"/>
        <w:keepLines w:val="0"/>
        <w:pageBreakBefore w:val="0"/>
        <w:kinsoku/>
        <w:wordWrap/>
        <w:overflowPunct/>
        <w:topLinePunct w:val="0"/>
        <w:autoSpaceDE/>
        <w:autoSpaceDN/>
        <w:bidi w:val="0"/>
        <w:spacing w:line="360" w:lineRule="auto"/>
        <w:ind w:firstLine="420"/>
        <w:textAlignment w:val="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自本公告发布之日起5个工作日。</w:t>
      </w:r>
      <w:bookmarkStart w:id="146" w:name="_Toc43368455"/>
      <w:bookmarkStart w:id="147" w:name="_Toc35393635"/>
      <w:bookmarkStart w:id="148" w:name="_Toc35393804"/>
      <w:bookmarkStart w:id="149" w:name="_Toc21559"/>
      <w:bookmarkStart w:id="150" w:name="_Toc19586"/>
    </w:p>
    <w:p w14:paraId="60D1D128">
      <w:pPr>
        <w:pStyle w:val="3"/>
        <w:keepNext w:val="0"/>
        <w:keepLines w:val="0"/>
        <w:pageBreakBefore w:val="0"/>
        <w:tabs>
          <w:tab w:val="left" w:pos="360"/>
        </w:tabs>
        <w:kinsoku/>
        <w:wordWrap/>
        <w:overflowPunct/>
        <w:topLinePunct w:val="0"/>
        <w:autoSpaceDE/>
        <w:autoSpaceDN/>
        <w:bidi w:val="0"/>
        <w:spacing w:line="360" w:lineRule="auto"/>
        <w:jc w:val="both"/>
        <w:textAlignment w:val="auto"/>
        <w:rPr>
          <w:rFonts w:hint="eastAsia" w:ascii="宋体" w:hAnsi="宋体" w:eastAsia="宋体" w:cs="宋体"/>
          <w:b/>
          <w:bCs w:val="0"/>
          <w:color w:val="auto"/>
          <w:sz w:val="24"/>
          <w:highlight w:val="none"/>
        </w:rPr>
      </w:pPr>
      <w:bookmarkStart w:id="151" w:name="_Toc26104"/>
      <w:r>
        <w:rPr>
          <w:rFonts w:hint="eastAsia" w:ascii="宋体" w:hAnsi="宋体" w:eastAsia="宋体" w:cs="宋体"/>
          <w:b/>
          <w:bCs w:val="0"/>
          <w:color w:val="auto"/>
          <w:sz w:val="24"/>
          <w:highlight w:val="none"/>
        </w:rPr>
        <w:t>六、其他补充事宜</w:t>
      </w:r>
      <w:bookmarkEnd w:id="146"/>
      <w:bookmarkEnd w:id="147"/>
      <w:bookmarkEnd w:id="148"/>
      <w:bookmarkEnd w:id="149"/>
      <w:bookmarkEnd w:id="150"/>
      <w:bookmarkEnd w:id="151"/>
    </w:p>
    <w:p w14:paraId="234427FC">
      <w:pPr>
        <w:keepNext w:val="0"/>
        <w:keepLines w:val="0"/>
        <w:pageBreakBefore w:val="0"/>
        <w:kinsoku/>
        <w:wordWrap/>
        <w:overflowPunct/>
        <w:topLinePunct w:val="0"/>
        <w:bidi w:val="0"/>
        <w:adjustRightInd w:val="0"/>
        <w:snapToGrid w:val="0"/>
        <w:spacing w:line="360" w:lineRule="auto"/>
        <w:ind w:firstLine="484" w:firstLineChars="202"/>
        <w:textAlignment w:val="auto"/>
        <w:rPr>
          <w:rFonts w:hint="eastAsia" w:ascii="宋体" w:hAnsi="宋体" w:eastAsia="宋体" w:cs="宋体"/>
          <w:color w:val="auto"/>
          <w:sz w:val="24"/>
          <w:szCs w:val="24"/>
          <w:lang w:eastAsia="zh-CN"/>
        </w:rPr>
      </w:pPr>
      <w:bookmarkStart w:id="152" w:name="_Toc21640"/>
      <w:bookmarkStart w:id="153" w:name="_Toc13557"/>
      <w:bookmarkStart w:id="154" w:name="_Toc35393805"/>
      <w:bookmarkStart w:id="155" w:name="_Toc35393636"/>
      <w:bookmarkStart w:id="156" w:name="_Toc28359018"/>
      <w:bookmarkStart w:id="157" w:name="_Toc28898"/>
      <w:bookmarkStart w:id="158" w:name="_Toc28359095"/>
      <w:bookmarkStart w:id="159" w:name="_Toc43368456"/>
      <w:bookmarkStart w:id="160" w:name="_Toc7972"/>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开标方式：远程开标</w:t>
      </w:r>
    </w:p>
    <w:p w14:paraId="0154D1E1">
      <w:pPr>
        <w:keepNext w:val="0"/>
        <w:keepLines w:val="0"/>
        <w:pageBreakBefore w:val="0"/>
        <w:kinsoku/>
        <w:wordWrap/>
        <w:overflowPunct/>
        <w:topLinePunct w:val="0"/>
        <w:bidi w:val="0"/>
        <w:adjustRightInd w:val="0"/>
        <w:snapToGrid w:val="0"/>
        <w:spacing w:line="360" w:lineRule="auto"/>
        <w:ind w:firstLine="484" w:firstLineChars="202"/>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是否需要缴纳投标保证金:</w:t>
      </w:r>
      <w:r>
        <w:rPr>
          <w:rFonts w:hint="eastAsia" w:ascii="宋体" w:hAnsi="宋体" w:cs="宋体"/>
          <w:color w:val="auto"/>
          <w:sz w:val="24"/>
          <w:szCs w:val="24"/>
          <w:lang w:val="en-US" w:eastAsia="zh-CN"/>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lang w:eastAsia="zh-CN"/>
        </w:rPr>
        <w:t>是</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lang w:val="en-US" w:eastAsia="zh-CN"/>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highlight w:val="none"/>
          <w:u w:val="single"/>
          <w:lang w:eastAsia="zh-CN"/>
        </w:rPr>
        <w:t>勐卡镇甘蔗产业台面整形项目（地力培肥部分）</w:t>
      </w:r>
      <w:r>
        <w:rPr>
          <w:rFonts w:hint="eastAsia" w:ascii="宋体" w:hAnsi="宋体" w:eastAsia="宋体" w:cs="宋体"/>
          <w:color w:val="auto"/>
          <w:sz w:val="24"/>
          <w:highlight w:val="none"/>
        </w:rPr>
        <w:t>保证金金额(人民币)：</w:t>
      </w:r>
      <w:r>
        <w:rPr>
          <w:rFonts w:hint="eastAsia" w:ascii="宋体" w:hAnsi="宋体" w:cs="宋体"/>
          <w:color w:val="auto"/>
          <w:sz w:val="24"/>
          <w:highlight w:val="none"/>
          <w:u w:val="single"/>
          <w:lang w:val="en-US" w:eastAsia="zh-CN"/>
        </w:rPr>
        <w:t>10</w:t>
      </w:r>
      <w:r>
        <w:rPr>
          <w:rFonts w:hint="eastAsia" w:ascii="宋体" w:hAnsi="宋体" w:eastAsia="宋体" w:cs="宋体"/>
          <w:color w:val="auto"/>
          <w:sz w:val="24"/>
          <w:highlight w:val="none"/>
          <w:u w:val="single"/>
          <w:lang w:val="en-US" w:eastAsia="zh-CN"/>
        </w:rPr>
        <w:t>000</w:t>
      </w:r>
      <w:r>
        <w:rPr>
          <w:rFonts w:hint="eastAsia" w:ascii="宋体" w:hAnsi="宋体" w:cs="宋体"/>
          <w:color w:val="auto"/>
          <w:sz w:val="24"/>
          <w:highlight w:val="none"/>
          <w:u w:val="single"/>
          <w:lang w:val="en-US" w:eastAsia="zh-CN"/>
        </w:rPr>
        <w:t>.00</w:t>
      </w:r>
      <w:r>
        <w:rPr>
          <w:rFonts w:hint="eastAsia" w:ascii="宋体" w:hAnsi="宋体" w:eastAsia="宋体" w:cs="宋体"/>
          <w:color w:val="auto"/>
          <w:sz w:val="24"/>
          <w:highlight w:val="none"/>
          <w:u w:val="single"/>
        </w:rPr>
        <w:t>元整（</w:t>
      </w:r>
      <w:r>
        <w:rPr>
          <w:rFonts w:hint="eastAsia" w:ascii="宋体" w:hAnsi="宋体" w:cs="宋体"/>
          <w:color w:val="auto"/>
          <w:sz w:val="24"/>
          <w:highlight w:val="none"/>
          <w:u w:val="single"/>
          <w:lang w:eastAsia="zh-CN"/>
        </w:rPr>
        <w:t>壹万</w:t>
      </w:r>
      <w:r>
        <w:rPr>
          <w:rFonts w:hint="eastAsia" w:ascii="宋体" w:hAnsi="宋体" w:eastAsia="宋体" w:cs="宋体"/>
          <w:color w:val="auto"/>
          <w:sz w:val="24"/>
          <w:highlight w:val="none"/>
          <w:u w:val="single"/>
        </w:rPr>
        <w:t>元整）</w:t>
      </w:r>
      <w:r>
        <w:rPr>
          <w:rFonts w:hint="eastAsia" w:ascii="宋体" w:hAnsi="宋体" w:cs="宋体"/>
          <w:color w:val="auto"/>
          <w:sz w:val="24"/>
          <w:highlight w:val="none"/>
          <w:lang w:eastAsia="zh-CN"/>
        </w:rPr>
        <w:t>。</w:t>
      </w:r>
    </w:p>
    <w:p w14:paraId="6D9E8E10">
      <w:pPr>
        <w:keepNext w:val="0"/>
        <w:keepLines w:val="0"/>
        <w:pageBreakBefore w:val="0"/>
        <w:kinsoku/>
        <w:wordWrap/>
        <w:overflowPunct/>
        <w:topLinePunct w:val="0"/>
        <w:bidi w:val="0"/>
        <w:adjustRightInd w:val="0"/>
        <w:snapToGrid w:val="0"/>
        <w:spacing w:line="360" w:lineRule="auto"/>
        <w:ind w:firstLine="484" w:firstLineChars="202"/>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保证金缴纳方式:支票、汇票、本票、保函、保证保险、其他非现金形式</w:t>
      </w:r>
      <w:r>
        <w:rPr>
          <w:rFonts w:hint="eastAsia" w:ascii="宋体" w:hAnsi="宋体" w:cs="宋体"/>
          <w:color w:val="auto"/>
          <w:sz w:val="24"/>
          <w:szCs w:val="24"/>
          <w:lang w:eastAsia="zh-CN"/>
        </w:rPr>
        <w:t>。</w:t>
      </w:r>
    </w:p>
    <w:p w14:paraId="0FEF2908">
      <w:pPr>
        <w:keepNext w:val="0"/>
        <w:keepLines w:val="0"/>
        <w:pageBreakBefore w:val="0"/>
        <w:kinsoku/>
        <w:wordWrap/>
        <w:overflowPunct/>
        <w:topLinePunct w:val="0"/>
        <w:bidi w:val="0"/>
        <w:adjustRightInd w:val="0"/>
        <w:snapToGrid w:val="0"/>
        <w:spacing w:line="360" w:lineRule="auto"/>
        <w:ind w:firstLine="484" w:firstLineChars="202"/>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保证金缴纳截止时间:202</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eastAsia="zh-CN"/>
        </w:rPr>
        <w:t>年</w:t>
      </w:r>
      <w:r>
        <w:rPr>
          <w:rFonts w:hint="eastAsia" w:ascii="宋体" w:hAnsi="宋体" w:cs="宋体"/>
          <w:color w:val="auto"/>
          <w:sz w:val="24"/>
          <w:szCs w:val="24"/>
          <w:lang w:val="en-US" w:eastAsia="zh-CN"/>
        </w:rPr>
        <w:t>06</w:t>
      </w:r>
      <w:r>
        <w:rPr>
          <w:rFonts w:hint="eastAsia" w:ascii="宋体" w:hAnsi="宋体" w:eastAsia="宋体" w:cs="宋体"/>
          <w:color w:val="auto"/>
          <w:sz w:val="24"/>
          <w:szCs w:val="24"/>
          <w:lang w:eastAsia="zh-CN"/>
        </w:rPr>
        <w:t>月</w:t>
      </w:r>
      <w:r>
        <w:rPr>
          <w:rFonts w:hint="eastAsia" w:ascii="宋体" w:hAnsi="宋体" w:cs="宋体"/>
          <w:color w:val="auto"/>
          <w:sz w:val="24"/>
          <w:szCs w:val="24"/>
          <w:lang w:val="en-US" w:eastAsia="zh-CN"/>
        </w:rPr>
        <w:t>13</w:t>
      </w:r>
      <w:r>
        <w:rPr>
          <w:rFonts w:hint="eastAsia" w:ascii="宋体" w:hAnsi="宋体" w:eastAsia="宋体" w:cs="宋体"/>
          <w:color w:val="auto"/>
          <w:sz w:val="24"/>
          <w:szCs w:val="24"/>
          <w:lang w:eastAsia="zh-CN"/>
        </w:rPr>
        <w:t>日</w:t>
      </w:r>
      <w:r>
        <w:rPr>
          <w:rFonts w:hint="eastAsia" w:ascii="宋体" w:hAnsi="宋体" w:cs="宋体"/>
          <w:color w:val="auto"/>
          <w:sz w:val="24"/>
          <w:szCs w:val="24"/>
          <w:lang w:val="en-US" w:eastAsia="zh-CN"/>
        </w:rPr>
        <w:t>09</w:t>
      </w:r>
      <w:r>
        <w:rPr>
          <w:rFonts w:hint="eastAsia" w:ascii="宋体" w:hAnsi="宋体" w:eastAsia="宋体" w:cs="宋体"/>
          <w:color w:val="auto"/>
          <w:sz w:val="24"/>
          <w:szCs w:val="24"/>
          <w:lang w:eastAsia="zh-CN"/>
        </w:rPr>
        <w:t>时00分</w:t>
      </w:r>
    </w:p>
    <w:bookmarkEnd w:id="152"/>
    <w:bookmarkEnd w:id="153"/>
    <w:p w14:paraId="5B719375">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auto"/>
        <w:outlineLvl w:val="1"/>
        <w:rPr>
          <w:rFonts w:hint="eastAsia" w:ascii="宋体" w:hAnsi="宋体" w:eastAsia="宋体" w:cs="宋体"/>
          <w:color w:val="auto"/>
          <w:sz w:val="24"/>
          <w:szCs w:val="24"/>
          <w:lang w:val="en-US" w:eastAsia="zh-CN"/>
        </w:rPr>
      </w:pPr>
      <w:bookmarkStart w:id="161" w:name="_Toc6462"/>
      <w:bookmarkStart w:id="162" w:name="_Toc17363"/>
      <w:bookmarkStart w:id="163" w:name="_Toc21051"/>
      <w:bookmarkStart w:id="164" w:name="_Toc9562"/>
      <w:bookmarkStart w:id="165" w:name="_Toc18347"/>
      <w:bookmarkStart w:id="166" w:name="_Toc17654"/>
      <w:bookmarkStart w:id="167" w:name="_Toc17578"/>
      <w:bookmarkStart w:id="168" w:name="_Toc24479"/>
      <w:bookmarkStart w:id="169" w:name="_Toc6571"/>
      <w:bookmarkStart w:id="170" w:name="_Toc8624"/>
      <w:bookmarkStart w:id="171" w:name="_Toc23360"/>
      <w:r>
        <w:rPr>
          <w:rFonts w:hint="eastAsia" w:ascii="宋体" w:hAnsi="宋体" w:eastAsia="宋体" w:cs="宋体"/>
          <w:color w:val="auto"/>
          <w:sz w:val="24"/>
          <w:szCs w:val="24"/>
          <w:lang w:val="en-US" w:eastAsia="zh-CN"/>
        </w:rPr>
        <w:t>3.本次公开招标采购公告将在云南省政府采购网上发布。采购人和采购代理机构对其他网站或媒体转载的公告及公告内容不承担任何责任。</w:t>
      </w:r>
      <w:bookmarkEnd w:id="161"/>
      <w:bookmarkEnd w:id="162"/>
      <w:bookmarkEnd w:id="163"/>
      <w:bookmarkEnd w:id="164"/>
    </w:p>
    <w:p w14:paraId="5FDF6A7D">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auto"/>
        <w:outlineLvl w:val="1"/>
        <w:rPr>
          <w:rFonts w:hint="eastAsia" w:ascii="宋体" w:hAnsi="宋体" w:eastAsia="宋体" w:cs="宋体"/>
          <w:color w:val="auto"/>
          <w:sz w:val="24"/>
          <w:szCs w:val="24"/>
          <w:lang w:eastAsia="zh-CN"/>
        </w:rPr>
      </w:pPr>
      <w:bookmarkStart w:id="172" w:name="_Toc28261"/>
      <w:bookmarkStart w:id="173" w:name="_Toc5254"/>
      <w:bookmarkStart w:id="174" w:name="_Toc20303"/>
      <w:bookmarkStart w:id="175" w:name="_Toc15829"/>
      <w:r>
        <w:rPr>
          <w:rFonts w:hint="eastAsia" w:ascii="宋体" w:hAnsi="宋体" w:cs="宋体"/>
          <w:color w:val="auto"/>
          <w:sz w:val="24"/>
          <w:szCs w:val="24"/>
          <w:lang w:val="en-US" w:eastAsia="zh-CN"/>
        </w:rPr>
        <w:t>4</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eastAsia="zh-CN"/>
        </w:rPr>
        <w:t>本项目采用全流程电子化采购方式，请供应商认真学习云南省省级政府采购电子交易平台发布的相关操作手册（供应商可在交易平台下载相关手册），办理CA数字证书、进行云南省省级政府采购电子交易平台注册绑定，并认真核实CA数字证书确认是否符合本项目电子化采购流程要求。</w:t>
      </w:r>
      <w:bookmarkEnd w:id="165"/>
      <w:bookmarkEnd w:id="166"/>
      <w:bookmarkEnd w:id="167"/>
      <w:bookmarkEnd w:id="168"/>
      <w:bookmarkEnd w:id="169"/>
      <w:bookmarkEnd w:id="170"/>
      <w:bookmarkEnd w:id="171"/>
      <w:bookmarkEnd w:id="172"/>
      <w:bookmarkEnd w:id="173"/>
      <w:bookmarkEnd w:id="174"/>
      <w:bookmarkEnd w:id="175"/>
      <w:r>
        <w:rPr>
          <w:rFonts w:hint="eastAsia" w:ascii="宋体" w:hAnsi="宋体" w:eastAsia="宋体" w:cs="宋体"/>
          <w:color w:val="auto"/>
          <w:sz w:val="24"/>
          <w:szCs w:val="24"/>
          <w:lang w:eastAsia="zh-CN"/>
        </w:rPr>
        <w:t xml:space="preserve"> </w:t>
      </w:r>
    </w:p>
    <w:p w14:paraId="7EDDB98E">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auto"/>
        <w:outlineLvl w:val="1"/>
        <w:rPr>
          <w:rFonts w:hint="eastAsia" w:ascii="宋体" w:hAnsi="宋体" w:eastAsia="宋体" w:cs="宋体"/>
          <w:color w:val="auto"/>
          <w:sz w:val="24"/>
          <w:szCs w:val="24"/>
          <w:lang w:eastAsia="zh-CN"/>
        </w:rPr>
      </w:pPr>
      <w:bookmarkStart w:id="176" w:name="_Toc30471"/>
      <w:bookmarkStart w:id="177" w:name="_Toc20231"/>
      <w:bookmarkStart w:id="178" w:name="_Toc4843"/>
      <w:bookmarkStart w:id="179" w:name="_Toc22426"/>
      <w:bookmarkStart w:id="180" w:name="_Toc20896"/>
      <w:bookmarkStart w:id="181" w:name="_Toc27646"/>
      <w:bookmarkStart w:id="182" w:name="_Toc3679"/>
      <w:bookmarkStart w:id="183" w:name="_Toc1902"/>
      <w:bookmarkStart w:id="184" w:name="_Toc25554"/>
      <w:bookmarkStart w:id="185" w:name="_Toc16818"/>
      <w:bookmarkStart w:id="186" w:name="_Toc7425"/>
      <w:r>
        <w:rPr>
          <w:rFonts w:hint="eastAsia" w:ascii="宋体" w:hAnsi="宋体" w:eastAsia="宋体" w:cs="宋体"/>
          <w:color w:val="auto"/>
          <w:sz w:val="24"/>
          <w:szCs w:val="24"/>
          <w:lang w:eastAsia="zh-CN"/>
        </w:rPr>
        <w:t>CA数字证书服务热线</w:t>
      </w:r>
      <w:bookmarkEnd w:id="176"/>
      <w:r>
        <w:rPr>
          <w:rFonts w:hint="eastAsia" w:ascii="宋体" w:hAnsi="宋体" w:eastAsia="宋体" w:cs="宋体"/>
          <w:color w:val="auto"/>
          <w:sz w:val="24"/>
          <w:szCs w:val="24"/>
          <w:lang w:eastAsia="zh-CN"/>
        </w:rPr>
        <w:t xml:space="preserve"> </w:t>
      </w:r>
      <w:bookmarkStart w:id="187" w:name="_Toc32035"/>
      <w:r>
        <w:rPr>
          <w:rFonts w:hint="eastAsia" w:ascii="宋体" w:hAnsi="宋体" w:eastAsia="宋体" w:cs="宋体"/>
          <w:color w:val="auto"/>
          <w:sz w:val="24"/>
          <w:szCs w:val="24"/>
          <w:lang w:eastAsia="zh-CN"/>
        </w:rPr>
        <w:t>云南CA:4006727666</w:t>
      </w:r>
      <w:bookmarkEnd w:id="187"/>
      <w:bookmarkStart w:id="188" w:name="_Toc32552"/>
      <w:r>
        <w:rPr>
          <w:rFonts w:hint="eastAsia" w:ascii="宋体" w:hAnsi="宋体" w:eastAsia="宋体" w:cs="宋体"/>
          <w:color w:val="auto"/>
          <w:sz w:val="24"/>
          <w:szCs w:val="24"/>
          <w:lang w:eastAsia="zh-CN"/>
        </w:rPr>
        <w:t>或云南壹证通：4000040628</w:t>
      </w:r>
      <w:bookmarkEnd w:id="177"/>
      <w:bookmarkEnd w:id="178"/>
      <w:bookmarkEnd w:id="179"/>
      <w:bookmarkEnd w:id="180"/>
      <w:bookmarkEnd w:id="181"/>
      <w:bookmarkEnd w:id="182"/>
      <w:bookmarkEnd w:id="183"/>
      <w:bookmarkEnd w:id="184"/>
      <w:bookmarkEnd w:id="185"/>
      <w:bookmarkEnd w:id="186"/>
      <w:bookmarkEnd w:id="188"/>
    </w:p>
    <w:p w14:paraId="053A08B1">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auto"/>
        <w:outlineLvl w:val="1"/>
        <w:rPr>
          <w:rFonts w:hint="eastAsia" w:ascii="宋体" w:hAnsi="宋体" w:eastAsia="宋体" w:cs="宋体"/>
          <w:color w:val="auto"/>
          <w:sz w:val="24"/>
          <w:szCs w:val="24"/>
          <w:lang w:eastAsia="zh-CN"/>
        </w:rPr>
      </w:pPr>
      <w:bookmarkStart w:id="189" w:name="_Toc25747"/>
      <w:bookmarkStart w:id="190" w:name="_Toc23763"/>
      <w:bookmarkStart w:id="191" w:name="_Toc29305"/>
      <w:bookmarkStart w:id="192" w:name="_Toc14906"/>
      <w:bookmarkStart w:id="193" w:name="_Toc7827"/>
      <w:bookmarkStart w:id="194" w:name="_Toc4022"/>
      <w:bookmarkStart w:id="195" w:name="_Toc640"/>
      <w:bookmarkStart w:id="196" w:name="_Toc12590"/>
      <w:bookmarkStart w:id="197" w:name="_Toc30774"/>
      <w:bookmarkStart w:id="198" w:name="_Toc12289"/>
      <w:bookmarkStart w:id="199" w:name="_Toc14152"/>
      <w:r>
        <w:rPr>
          <w:rFonts w:hint="eastAsia" w:ascii="宋体" w:hAnsi="宋体" w:cs="宋体"/>
          <w:color w:val="auto"/>
          <w:sz w:val="24"/>
          <w:szCs w:val="24"/>
          <w:lang w:val="en-US" w:eastAsia="zh-CN"/>
        </w:rPr>
        <w:t>4</w:t>
      </w:r>
      <w:r>
        <w:rPr>
          <w:rFonts w:hint="eastAsia" w:ascii="宋体" w:hAnsi="宋体" w:eastAsia="宋体" w:cs="宋体"/>
          <w:color w:val="auto"/>
          <w:sz w:val="24"/>
          <w:szCs w:val="24"/>
          <w:lang w:eastAsia="zh-CN"/>
        </w:rPr>
        <w:t>.1 办理 CA 数字证书，供应商登录云南省省级政府采购电子交易平台查阅操作指南—入驻与配置—CA管理。使用操作指南，按照程序要求办理。</w:t>
      </w:r>
      <w:bookmarkEnd w:id="189"/>
      <w:bookmarkEnd w:id="190"/>
      <w:bookmarkEnd w:id="191"/>
      <w:bookmarkEnd w:id="192"/>
      <w:bookmarkEnd w:id="193"/>
      <w:bookmarkEnd w:id="194"/>
      <w:bookmarkEnd w:id="195"/>
      <w:bookmarkEnd w:id="196"/>
      <w:bookmarkEnd w:id="197"/>
      <w:bookmarkEnd w:id="198"/>
      <w:bookmarkEnd w:id="199"/>
      <w:r>
        <w:rPr>
          <w:rFonts w:hint="eastAsia" w:ascii="宋体" w:hAnsi="宋体" w:eastAsia="宋体" w:cs="宋体"/>
          <w:color w:val="auto"/>
          <w:sz w:val="24"/>
          <w:szCs w:val="24"/>
          <w:lang w:eastAsia="zh-CN"/>
        </w:rPr>
        <w:t xml:space="preserve"> </w:t>
      </w:r>
    </w:p>
    <w:p w14:paraId="0C66266C">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auto"/>
        <w:outlineLvl w:val="1"/>
        <w:rPr>
          <w:rFonts w:hint="eastAsia" w:ascii="宋体" w:hAnsi="宋体" w:eastAsia="宋体" w:cs="宋体"/>
          <w:color w:val="auto"/>
          <w:sz w:val="24"/>
          <w:szCs w:val="24"/>
          <w:lang w:eastAsia="zh-CN"/>
        </w:rPr>
      </w:pPr>
      <w:bookmarkStart w:id="200" w:name="_Toc2722"/>
      <w:bookmarkStart w:id="201" w:name="_Toc17145"/>
      <w:bookmarkStart w:id="202" w:name="_Toc15377"/>
      <w:bookmarkStart w:id="203" w:name="_Toc29192"/>
      <w:bookmarkStart w:id="204" w:name="_Toc3251"/>
      <w:bookmarkStart w:id="205" w:name="_Toc4095"/>
      <w:bookmarkStart w:id="206" w:name="_Toc20193"/>
      <w:bookmarkStart w:id="207" w:name="_Toc23317"/>
      <w:bookmarkStart w:id="208" w:name="_Toc19820"/>
      <w:bookmarkStart w:id="209" w:name="_Toc8586"/>
      <w:bookmarkStart w:id="210" w:name="_Toc13839"/>
      <w:r>
        <w:rPr>
          <w:rFonts w:hint="eastAsia" w:ascii="宋体" w:hAnsi="宋体" w:cs="宋体"/>
          <w:color w:val="auto"/>
          <w:sz w:val="24"/>
          <w:szCs w:val="24"/>
          <w:lang w:val="en-US" w:eastAsia="zh-CN"/>
        </w:rPr>
        <w:t>4</w:t>
      </w:r>
      <w:r>
        <w:rPr>
          <w:rFonts w:hint="eastAsia" w:ascii="宋体" w:hAnsi="宋体" w:eastAsia="宋体" w:cs="宋体"/>
          <w:color w:val="auto"/>
          <w:sz w:val="24"/>
          <w:szCs w:val="24"/>
          <w:lang w:eastAsia="zh-CN"/>
        </w:rPr>
        <w:t>.2 注册供应商登录云南省省级政府采购电子交易平台操作指南—入驻与配置—云南省供应商注册入驻与配置。注册入库操作流程指引进行自助注册绑定。</w:t>
      </w:r>
      <w:bookmarkEnd w:id="200"/>
      <w:bookmarkEnd w:id="201"/>
      <w:bookmarkEnd w:id="202"/>
      <w:bookmarkEnd w:id="203"/>
      <w:bookmarkEnd w:id="204"/>
      <w:bookmarkEnd w:id="205"/>
      <w:bookmarkEnd w:id="206"/>
      <w:bookmarkEnd w:id="207"/>
      <w:bookmarkEnd w:id="208"/>
      <w:bookmarkEnd w:id="209"/>
      <w:bookmarkEnd w:id="210"/>
      <w:r>
        <w:rPr>
          <w:rFonts w:hint="eastAsia" w:ascii="宋体" w:hAnsi="宋体" w:eastAsia="宋体" w:cs="宋体"/>
          <w:color w:val="auto"/>
          <w:sz w:val="24"/>
          <w:szCs w:val="24"/>
          <w:lang w:eastAsia="zh-CN"/>
        </w:rPr>
        <w:t xml:space="preserve"> </w:t>
      </w:r>
    </w:p>
    <w:p w14:paraId="6893CFD5">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left"/>
        <w:textAlignment w:val="auto"/>
        <w:outlineLvl w:val="1"/>
        <w:rPr>
          <w:rFonts w:hint="eastAsia" w:ascii="宋体" w:hAnsi="宋体" w:eastAsia="宋体" w:cs="宋体"/>
          <w:color w:val="auto"/>
          <w:sz w:val="24"/>
          <w:szCs w:val="24"/>
          <w:lang w:eastAsia="zh-CN"/>
        </w:rPr>
      </w:pPr>
      <w:bookmarkStart w:id="211" w:name="_Toc7077"/>
      <w:bookmarkStart w:id="212" w:name="_Toc10692"/>
      <w:bookmarkStart w:id="213" w:name="_Toc1328"/>
      <w:bookmarkStart w:id="214" w:name="_Toc24855"/>
      <w:bookmarkStart w:id="215" w:name="_Toc13584"/>
      <w:bookmarkStart w:id="216" w:name="_Toc8993"/>
      <w:bookmarkStart w:id="217" w:name="_Toc26937"/>
      <w:bookmarkStart w:id="218" w:name="_Toc22436"/>
      <w:bookmarkStart w:id="219" w:name="_Toc22138"/>
      <w:bookmarkStart w:id="220" w:name="_Toc3266"/>
      <w:r>
        <w:rPr>
          <w:rFonts w:hint="eastAsia" w:ascii="宋体" w:hAnsi="宋体" w:cs="宋体"/>
          <w:color w:val="auto"/>
          <w:sz w:val="24"/>
          <w:szCs w:val="24"/>
          <w:lang w:val="en-US" w:eastAsia="zh-CN"/>
        </w:rPr>
        <w:t>4</w:t>
      </w:r>
      <w:r>
        <w:rPr>
          <w:rFonts w:hint="eastAsia" w:ascii="宋体" w:hAnsi="宋体" w:eastAsia="宋体" w:cs="宋体"/>
          <w:color w:val="auto"/>
          <w:sz w:val="24"/>
          <w:szCs w:val="24"/>
          <w:lang w:eastAsia="zh-CN"/>
        </w:rPr>
        <w:t>.3 驱动、客户端下载 供应商登录云南省省级政府采购电子交易平台—我的工作台-CA管理—给当前账号绑定CA—选择对应CA—下载驱动—客户端&amp;驱动下载。下载相关驱动及客户端。相关驱动及客户端网址 （https://customer.zcygov.cn/CA-driver-download?utm=web-ca-front.3ddc8fbb.0.0.6389de80d15111ee8160d911f316cf0d）</w:t>
      </w:r>
      <w:bookmarkEnd w:id="211"/>
      <w:bookmarkEnd w:id="212"/>
      <w:bookmarkEnd w:id="213"/>
      <w:bookmarkEnd w:id="214"/>
      <w:bookmarkEnd w:id="215"/>
      <w:bookmarkEnd w:id="216"/>
      <w:bookmarkEnd w:id="217"/>
      <w:bookmarkEnd w:id="218"/>
      <w:bookmarkEnd w:id="219"/>
      <w:bookmarkEnd w:id="220"/>
    </w:p>
    <w:p w14:paraId="60B95C4F">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auto"/>
        <w:outlineLvl w:val="1"/>
        <w:rPr>
          <w:rFonts w:hint="eastAsia" w:ascii="宋体" w:hAnsi="宋体" w:eastAsia="宋体" w:cs="宋体"/>
          <w:color w:val="auto"/>
          <w:sz w:val="24"/>
          <w:szCs w:val="24"/>
          <w:lang w:eastAsia="zh-CN"/>
        </w:rPr>
      </w:pPr>
      <w:bookmarkStart w:id="221" w:name="_Toc20845"/>
      <w:bookmarkStart w:id="222" w:name="_Toc18480"/>
      <w:bookmarkStart w:id="223" w:name="_Toc25182"/>
      <w:bookmarkStart w:id="224" w:name="_Toc25123"/>
      <w:bookmarkStart w:id="225" w:name="_Toc26390"/>
      <w:bookmarkStart w:id="226" w:name="_Toc4757"/>
      <w:bookmarkStart w:id="227" w:name="_Toc15331"/>
      <w:bookmarkStart w:id="228" w:name="_Toc2626"/>
      <w:bookmarkStart w:id="229" w:name="_Toc11901"/>
      <w:bookmarkStart w:id="230" w:name="_Toc6997"/>
      <w:bookmarkStart w:id="231" w:name="_Toc1132"/>
      <w:r>
        <w:rPr>
          <w:rFonts w:hint="eastAsia" w:ascii="宋体" w:hAnsi="宋体" w:cs="宋体"/>
          <w:color w:val="auto"/>
          <w:sz w:val="24"/>
          <w:szCs w:val="24"/>
          <w:lang w:val="en-US" w:eastAsia="zh-CN"/>
        </w:rPr>
        <w:t>4</w:t>
      </w:r>
      <w:r>
        <w:rPr>
          <w:rFonts w:hint="eastAsia" w:ascii="宋体" w:hAnsi="宋体" w:eastAsia="宋体" w:cs="宋体"/>
          <w:color w:val="auto"/>
          <w:sz w:val="24"/>
          <w:szCs w:val="24"/>
          <w:lang w:eastAsia="zh-CN"/>
        </w:rPr>
        <w:t>.4 获取电子招标文件</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eastAsia="zh-CN"/>
        </w:rPr>
        <w:t>供应商使用账号密码或CA数字证书登录相关驱动及客户端获取电子招标文件。供应商如计划参与多个采购包的投标，在获取采购文件详情页面，在意向标段（包）栏目依次选择对应采购包，提交申请即可。未在规定期限内按上述操作获取文件的采购包，供应商无法提交相应包的电子投标文件。</w:t>
      </w:r>
      <w:bookmarkEnd w:id="221"/>
      <w:bookmarkEnd w:id="222"/>
      <w:bookmarkEnd w:id="223"/>
      <w:bookmarkEnd w:id="224"/>
      <w:bookmarkEnd w:id="225"/>
      <w:bookmarkEnd w:id="226"/>
      <w:bookmarkEnd w:id="227"/>
      <w:bookmarkEnd w:id="228"/>
      <w:bookmarkEnd w:id="229"/>
      <w:bookmarkEnd w:id="230"/>
      <w:bookmarkEnd w:id="231"/>
      <w:r>
        <w:rPr>
          <w:rFonts w:hint="eastAsia" w:ascii="宋体" w:hAnsi="宋体" w:eastAsia="宋体" w:cs="宋体"/>
          <w:color w:val="auto"/>
          <w:sz w:val="24"/>
          <w:szCs w:val="24"/>
          <w:lang w:eastAsia="zh-CN"/>
        </w:rPr>
        <w:t xml:space="preserve"> </w:t>
      </w:r>
    </w:p>
    <w:p w14:paraId="486069F8">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auto"/>
        <w:outlineLvl w:val="1"/>
        <w:rPr>
          <w:rFonts w:hint="eastAsia" w:ascii="宋体" w:hAnsi="宋体" w:eastAsia="宋体" w:cs="宋体"/>
          <w:color w:val="auto"/>
          <w:sz w:val="24"/>
          <w:szCs w:val="24"/>
          <w:lang w:eastAsia="zh-CN"/>
        </w:rPr>
      </w:pPr>
      <w:bookmarkStart w:id="232" w:name="_Toc15077"/>
      <w:bookmarkStart w:id="233" w:name="_Toc26680"/>
      <w:bookmarkStart w:id="234" w:name="_Toc7858"/>
      <w:bookmarkStart w:id="235" w:name="_Toc15981"/>
      <w:bookmarkStart w:id="236" w:name="_Toc21378"/>
      <w:bookmarkStart w:id="237" w:name="_Toc23564"/>
      <w:bookmarkStart w:id="238" w:name="_Toc12066"/>
      <w:bookmarkStart w:id="239" w:name="_Toc18550"/>
      <w:bookmarkStart w:id="240" w:name="_Toc10484"/>
      <w:bookmarkStart w:id="241" w:name="_Toc4915"/>
      <w:bookmarkStart w:id="242" w:name="_Toc25540"/>
      <w:r>
        <w:rPr>
          <w:rFonts w:hint="eastAsia" w:ascii="宋体" w:hAnsi="宋体" w:cs="宋体"/>
          <w:color w:val="auto"/>
          <w:sz w:val="24"/>
          <w:szCs w:val="24"/>
          <w:lang w:val="en-US" w:eastAsia="zh-CN"/>
        </w:rPr>
        <w:t>4</w:t>
      </w:r>
      <w:r>
        <w:rPr>
          <w:rFonts w:hint="eastAsia" w:ascii="宋体" w:hAnsi="宋体" w:eastAsia="宋体" w:cs="宋体"/>
          <w:color w:val="auto"/>
          <w:sz w:val="24"/>
          <w:szCs w:val="24"/>
          <w:lang w:eastAsia="zh-CN"/>
        </w:rPr>
        <w:t>.5 编制电子投标文件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bookmarkEnd w:id="232"/>
      <w:bookmarkEnd w:id="233"/>
      <w:bookmarkEnd w:id="234"/>
      <w:bookmarkEnd w:id="235"/>
      <w:bookmarkEnd w:id="236"/>
      <w:bookmarkEnd w:id="237"/>
      <w:bookmarkEnd w:id="238"/>
      <w:bookmarkEnd w:id="239"/>
      <w:bookmarkEnd w:id="240"/>
      <w:bookmarkEnd w:id="241"/>
      <w:bookmarkEnd w:id="242"/>
      <w:r>
        <w:rPr>
          <w:rFonts w:hint="eastAsia" w:ascii="宋体" w:hAnsi="宋体" w:eastAsia="宋体" w:cs="宋体"/>
          <w:color w:val="auto"/>
          <w:sz w:val="24"/>
          <w:szCs w:val="24"/>
          <w:lang w:eastAsia="zh-CN"/>
        </w:rPr>
        <w:t xml:space="preserve"> </w:t>
      </w:r>
    </w:p>
    <w:p w14:paraId="261E1BF2">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auto"/>
        <w:outlineLvl w:val="1"/>
        <w:rPr>
          <w:rFonts w:hint="eastAsia" w:ascii="宋体" w:hAnsi="宋体" w:eastAsia="宋体" w:cs="宋体"/>
          <w:color w:val="auto"/>
          <w:sz w:val="24"/>
          <w:szCs w:val="24"/>
          <w:lang w:eastAsia="zh-CN"/>
        </w:rPr>
      </w:pPr>
      <w:bookmarkStart w:id="243" w:name="_Toc11415"/>
      <w:bookmarkStart w:id="244" w:name="_Toc1792"/>
      <w:bookmarkStart w:id="245" w:name="_Toc3337"/>
      <w:bookmarkStart w:id="246" w:name="_Toc435"/>
      <w:bookmarkStart w:id="247" w:name="_Toc3460"/>
      <w:bookmarkStart w:id="248" w:name="_Toc17995"/>
      <w:bookmarkStart w:id="249" w:name="_Toc15342"/>
      <w:bookmarkStart w:id="250" w:name="_Toc16246"/>
      <w:bookmarkStart w:id="251" w:name="_Toc30069"/>
      <w:bookmarkStart w:id="252" w:name="_Toc19072"/>
      <w:bookmarkStart w:id="253" w:name="_Toc49"/>
      <w:r>
        <w:rPr>
          <w:rFonts w:hint="eastAsia" w:ascii="宋体" w:hAnsi="宋体" w:cs="宋体"/>
          <w:color w:val="auto"/>
          <w:sz w:val="24"/>
          <w:szCs w:val="24"/>
          <w:lang w:val="en-US" w:eastAsia="zh-CN"/>
        </w:rPr>
        <w:t>4</w:t>
      </w:r>
      <w:r>
        <w:rPr>
          <w:rFonts w:hint="eastAsia" w:ascii="宋体" w:hAnsi="宋体" w:eastAsia="宋体" w:cs="宋体"/>
          <w:color w:val="auto"/>
          <w:sz w:val="24"/>
          <w:szCs w:val="24"/>
          <w:lang w:eastAsia="zh-CN"/>
        </w:rPr>
        <w:t>.6 提交电子投标文件供应商应于投标截止时间前在政府采购电子交易平台提交电子投标文件，上传电子投标文件过程中请保持与互联网的连接畅通。</w:t>
      </w:r>
      <w:bookmarkEnd w:id="243"/>
      <w:bookmarkEnd w:id="244"/>
      <w:bookmarkEnd w:id="245"/>
      <w:bookmarkEnd w:id="246"/>
      <w:bookmarkEnd w:id="247"/>
      <w:bookmarkEnd w:id="248"/>
      <w:bookmarkEnd w:id="249"/>
      <w:bookmarkEnd w:id="250"/>
      <w:bookmarkEnd w:id="251"/>
      <w:bookmarkEnd w:id="252"/>
      <w:bookmarkEnd w:id="253"/>
      <w:r>
        <w:rPr>
          <w:rFonts w:hint="eastAsia" w:ascii="宋体" w:hAnsi="宋体" w:eastAsia="宋体" w:cs="宋体"/>
          <w:color w:val="auto"/>
          <w:sz w:val="24"/>
          <w:szCs w:val="24"/>
          <w:lang w:eastAsia="zh-CN"/>
        </w:rPr>
        <w:t xml:space="preserve"> </w:t>
      </w:r>
    </w:p>
    <w:p w14:paraId="5D53ED21">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textAlignment w:val="auto"/>
        <w:outlineLvl w:val="1"/>
        <w:rPr>
          <w:rFonts w:hint="eastAsia" w:ascii="宋体" w:hAnsi="宋体" w:eastAsia="宋体" w:cs="宋体"/>
          <w:color w:val="auto"/>
          <w:sz w:val="24"/>
          <w:szCs w:val="24"/>
          <w:lang w:eastAsia="zh-CN"/>
        </w:rPr>
      </w:pPr>
      <w:bookmarkStart w:id="254" w:name="_Toc1624"/>
      <w:bookmarkStart w:id="255" w:name="_Toc7107"/>
      <w:bookmarkStart w:id="256" w:name="_Toc12430"/>
      <w:bookmarkStart w:id="257" w:name="_Toc4409"/>
      <w:bookmarkStart w:id="258" w:name="_Toc30006"/>
      <w:bookmarkStart w:id="259" w:name="_Toc13774"/>
      <w:bookmarkStart w:id="260" w:name="_Toc27620"/>
      <w:bookmarkStart w:id="261" w:name="_Toc10719"/>
      <w:bookmarkStart w:id="262" w:name="_Toc24202"/>
      <w:bookmarkStart w:id="263" w:name="_Toc29267"/>
      <w:bookmarkStart w:id="264" w:name="_Toc8930"/>
      <w:r>
        <w:rPr>
          <w:rFonts w:hint="eastAsia" w:ascii="宋体" w:hAnsi="宋体" w:cs="宋体"/>
          <w:color w:val="auto"/>
          <w:sz w:val="24"/>
          <w:szCs w:val="24"/>
          <w:lang w:val="en-US" w:eastAsia="zh-CN"/>
        </w:rPr>
        <w:t>4</w:t>
      </w:r>
      <w:r>
        <w:rPr>
          <w:rFonts w:hint="eastAsia" w:ascii="宋体" w:hAnsi="宋体" w:eastAsia="宋体" w:cs="宋体"/>
          <w:color w:val="auto"/>
          <w:sz w:val="24"/>
          <w:szCs w:val="24"/>
          <w:lang w:eastAsia="zh-CN"/>
        </w:rPr>
        <w:t>.7 电子开标供应商在开标地点使用账号密码或 CA 数字证书登录云南省省级政府采购电子交易平台进行电子开标。</w:t>
      </w:r>
      <w:bookmarkEnd w:id="254"/>
      <w:bookmarkEnd w:id="255"/>
      <w:bookmarkEnd w:id="256"/>
      <w:bookmarkEnd w:id="257"/>
      <w:bookmarkEnd w:id="258"/>
      <w:bookmarkEnd w:id="259"/>
      <w:bookmarkEnd w:id="260"/>
      <w:bookmarkEnd w:id="261"/>
      <w:bookmarkEnd w:id="262"/>
      <w:bookmarkEnd w:id="263"/>
      <w:bookmarkEnd w:id="264"/>
    </w:p>
    <w:p w14:paraId="2C881521">
      <w:pPr>
        <w:keepNext w:val="0"/>
        <w:keepLines w:val="0"/>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4.8 若对项目采购电子交易系统</w:t>
      </w:r>
      <w:r>
        <w:rPr>
          <w:rFonts w:hint="eastAsia" w:ascii="宋体" w:hAnsi="宋体" w:eastAsia="宋体" w:cs="宋体"/>
          <w:color w:val="auto"/>
          <w:sz w:val="24"/>
          <w:szCs w:val="24"/>
          <w:lang w:val="en-US" w:eastAsia="zh-CN"/>
        </w:rPr>
        <w:t xml:space="preserve">操作有疑问，可登录“政采云”平台（https://www.zcygov.cn/），点击右侧咨询小采，获取采小蜜智能服务管家帮助，或拨打政采云服务热线95763获取热线服务帮助。 </w:t>
      </w:r>
    </w:p>
    <w:p w14:paraId="79967F67">
      <w:pPr>
        <w:keepNext w:val="0"/>
        <w:keepLines w:val="0"/>
        <w:pageBreakBefore w:val="0"/>
        <w:widowControl/>
        <w:kinsoku/>
        <w:wordWrap w:val="0"/>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4.9 </w:t>
      </w:r>
      <w:r>
        <w:rPr>
          <w:rFonts w:hint="eastAsia" w:ascii="宋体" w:hAnsi="宋体" w:eastAsia="宋体" w:cs="宋体"/>
          <w:color w:val="auto"/>
          <w:sz w:val="24"/>
          <w:szCs w:val="24"/>
          <w:lang w:val="en-US" w:eastAsia="zh-CN"/>
        </w:rPr>
        <w:t>如因投标人自身原因导致在规定时间内无法正常解密的（如： 浏览器故障、未安装相关驱动、网络故障、加密 CA 与解密 CA 不一致等），代理机构不予异常处理，</w:t>
      </w:r>
    </w:p>
    <w:p w14:paraId="5A64BFA5">
      <w:pPr>
        <w:keepNext w:val="0"/>
        <w:keepLines w:val="0"/>
        <w:pageBreakBefore w:val="0"/>
        <w:widowControl/>
        <w:kinsoku/>
        <w:wordWrap w:val="0"/>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视为投标人自动弃标。</w:t>
      </w:r>
    </w:p>
    <w:p w14:paraId="51DD5932">
      <w:pPr>
        <w:keepNext w:val="0"/>
        <w:keepLines w:val="0"/>
        <w:pageBreakBefore w:val="0"/>
        <w:widowControl/>
        <w:kinsoku/>
        <w:wordWrap w:val="0"/>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lang w:val="en-US" w:eastAsia="zh-CN"/>
        </w:rPr>
      </w:pPr>
    </w:p>
    <w:p w14:paraId="0935E673">
      <w:pPr>
        <w:pStyle w:val="3"/>
        <w:keepNext w:val="0"/>
        <w:keepLines w:val="0"/>
        <w:pageBreakBefore w:val="0"/>
        <w:tabs>
          <w:tab w:val="left" w:pos="360"/>
        </w:tabs>
        <w:kinsoku/>
        <w:wordWrap/>
        <w:overflowPunct/>
        <w:topLinePunct w:val="0"/>
        <w:autoSpaceDE/>
        <w:autoSpaceDN/>
        <w:bidi w:val="0"/>
        <w:spacing w:line="360" w:lineRule="auto"/>
        <w:jc w:val="both"/>
        <w:textAlignment w:val="auto"/>
        <w:rPr>
          <w:rFonts w:hint="eastAsia" w:ascii="宋体" w:hAnsi="宋体" w:eastAsia="宋体" w:cs="宋体"/>
          <w:b/>
          <w:bCs w:val="0"/>
          <w:color w:val="auto"/>
          <w:sz w:val="24"/>
          <w:highlight w:val="none"/>
        </w:rPr>
      </w:pPr>
      <w:bookmarkStart w:id="265" w:name="_Toc11052"/>
    </w:p>
    <w:p w14:paraId="2AE1D7D5">
      <w:pPr>
        <w:pStyle w:val="3"/>
        <w:keepNext w:val="0"/>
        <w:keepLines w:val="0"/>
        <w:pageBreakBefore w:val="0"/>
        <w:tabs>
          <w:tab w:val="left" w:pos="360"/>
        </w:tabs>
        <w:kinsoku/>
        <w:wordWrap/>
        <w:overflowPunct/>
        <w:topLinePunct w:val="0"/>
        <w:autoSpaceDE/>
        <w:autoSpaceDN/>
        <w:bidi w:val="0"/>
        <w:spacing w:line="360" w:lineRule="auto"/>
        <w:jc w:val="both"/>
        <w:textAlignment w:val="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七、凡对本次采购提出询问，请按以下方式联系</w:t>
      </w:r>
      <w:bookmarkEnd w:id="154"/>
      <w:bookmarkEnd w:id="155"/>
      <w:bookmarkEnd w:id="156"/>
      <w:bookmarkEnd w:id="157"/>
      <w:bookmarkEnd w:id="158"/>
      <w:bookmarkEnd w:id="159"/>
      <w:bookmarkEnd w:id="160"/>
      <w:bookmarkEnd w:id="265"/>
    </w:p>
    <w:p w14:paraId="353B4B98">
      <w:pPr>
        <w:keepNext w:val="0"/>
        <w:keepLines w:val="0"/>
        <w:pageBreakBefore w:val="0"/>
        <w:kinsoku/>
        <w:wordWrap/>
        <w:overflowPunct/>
        <w:topLinePunct w:val="0"/>
        <w:autoSpaceDE/>
        <w:autoSpaceDN/>
        <w:bidi w:val="0"/>
        <w:spacing w:line="360" w:lineRule="auto"/>
        <w:ind w:firstLine="482" w:firstLineChars="200"/>
        <w:textAlignment w:val="auto"/>
        <w:outlineLvl w:val="2"/>
        <w:rPr>
          <w:rFonts w:hint="eastAsia" w:ascii="宋体" w:hAnsi="宋体" w:eastAsia="宋体" w:cs="宋体"/>
          <w:b/>
          <w:color w:val="auto"/>
          <w:sz w:val="24"/>
          <w:highlight w:val="none"/>
        </w:rPr>
      </w:pPr>
      <w:bookmarkStart w:id="266" w:name="_Toc31614"/>
      <w:bookmarkStart w:id="267" w:name="_Toc9294"/>
      <w:bookmarkStart w:id="268" w:name="_Toc28977"/>
      <w:bookmarkStart w:id="269" w:name="_Toc28648"/>
      <w:r>
        <w:rPr>
          <w:rFonts w:hint="eastAsia" w:ascii="宋体" w:hAnsi="宋体" w:eastAsia="宋体" w:cs="宋体"/>
          <w:b/>
          <w:color w:val="auto"/>
          <w:sz w:val="24"/>
          <w:highlight w:val="none"/>
        </w:rPr>
        <w:t>1.采购人信息</w:t>
      </w:r>
      <w:bookmarkEnd w:id="266"/>
      <w:bookmarkEnd w:id="267"/>
      <w:bookmarkEnd w:id="268"/>
      <w:bookmarkEnd w:id="269"/>
    </w:p>
    <w:p w14:paraId="38EA8CD3">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bCs/>
          <w:color w:val="auto"/>
          <w:sz w:val="24"/>
          <w:highlight w:val="none"/>
        </w:rPr>
      </w:pPr>
      <w:bookmarkStart w:id="270" w:name="_Toc28359009"/>
      <w:bookmarkStart w:id="271" w:name="_Toc28359086"/>
      <w:r>
        <w:rPr>
          <w:rFonts w:hint="eastAsia" w:ascii="宋体" w:hAnsi="宋体" w:eastAsia="宋体" w:cs="宋体"/>
          <w:bCs/>
          <w:color w:val="auto"/>
          <w:sz w:val="24"/>
          <w:highlight w:val="none"/>
        </w:rPr>
        <w:t>名    称：</w:t>
      </w:r>
      <w:r>
        <w:rPr>
          <w:rFonts w:hint="eastAsia" w:ascii="宋体" w:hAnsi="宋体" w:cs="宋体"/>
          <w:bCs/>
          <w:color w:val="auto"/>
          <w:sz w:val="24"/>
          <w:highlight w:val="none"/>
          <w:lang w:eastAsia="zh-CN"/>
        </w:rPr>
        <w:t>西盟佤族自治县勐卡镇人民政府</w:t>
      </w:r>
      <w:r>
        <w:rPr>
          <w:rFonts w:hint="eastAsia" w:ascii="宋体" w:hAnsi="宋体" w:eastAsia="宋体" w:cs="宋体"/>
          <w:bCs/>
          <w:color w:val="auto"/>
          <w:sz w:val="24"/>
          <w:highlight w:val="none"/>
        </w:rPr>
        <w:t>　　　　　　　　</w:t>
      </w:r>
    </w:p>
    <w:p w14:paraId="42A3E593">
      <w:pPr>
        <w:keepNext w:val="0"/>
        <w:keepLines w:val="0"/>
        <w:pageBreakBefore w:val="0"/>
        <w:kinsoku/>
        <w:wordWrap/>
        <w:overflowPunct/>
        <w:topLinePunct w:val="0"/>
        <w:autoSpaceDE/>
        <w:autoSpaceDN/>
        <w:bidi w:val="0"/>
        <w:spacing w:line="360" w:lineRule="auto"/>
        <w:ind w:firstLine="480" w:firstLineChars="200"/>
        <w:textAlignment w:val="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联系地址：</w:t>
      </w:r>
      <w:r>
        <w:rPr>
          <w:rFonts w:hint="eastAsia" w:ascii="宋体" w:hAnsi="宋体" w:cs="宋体"/>
          <w:bCs/>
          <w:color w:val="auto"/>
          <w:sz w:val="24"/>
          <w:highlight w:val="none"/>
          <w:lang w:eastAsia="zh-CN"/>
        </w:rPr>
        <w:t>西盟县勐卡镇</w:t>
      </w:r>
      <w:r>
        <w:rPr>
          <w:rFonts w:hint="eastAsia" w:ascii="宋体" w:hAnsi="宋体" w:eastAsia="宋体" w:cs="宋体"/>
          <w:bCs/>
          <w:color w:val="auto"/>
          <w:sz w:val="24"/>
          <w:highlight w:val="none"/>
        </w:rPr>
        <w:t>　　　　　　　　　　</w:t>
      </w:r>
    </w:p>
    <w:p w14:paraId="7FFDD360">
      <w:pPr>
        <w:keepNext w:val="0"/>
        <w:keepLines w:val="0"/>
        <w:pageBreakBefore w:val="0"/>
        <w:kinsoku/>
        <w:wordWrap/>
        <w:overflowPunct/>
        <w:topLinePunct w:val="0"/>
        <w:autoSpaceDE/>
        <w:autoSpaceDN/>
        <w:bidi w:val="0"/>
        <w:spacing w:line="360" w:lineRule="auto"/>
        <w:ind w:firstLine="480" w:firstLineChars="200"/>
        <w:textAlignment w:val="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联系方式：</w:t>
      </w:r>
      <w:r>
        <w:rPr>
          <w:rFonts w:hint="eastAsia" w:ascii="宋体" w:hAnsi="宋体" w:cs="宋体"/>
          <w:bCs/>
          <w:color w:val="auto"/>
          <w:sz w:val="24"/>
          <w:highlight w:val="none"/>
          <w:lang w:eastAsia="zh-CN"/>
        </w:rPr>
        <w:t>周工</w:t>
      </w:r>
      <w:r>
        <w:rPr>
          <w:rFonts w:hint="eastAsia" w:ascii="宋体" w:hAnsi="宋体" w:cs="宋体"/>
          <w:bCs/>
          <w:color w:val="auto"/>
          <w:sz w:val="24"/>
          <w:highlight w:val="none"/>
          <w:lang w:val="en-US" w:eastAsia="zh-CN"/>
        </w:rPr>
        <w:t xml:space="preserve"> 15287679940</w:t>
      </w:r>
    </w:p>
    <w:p w14:paraId="41BF7CD6">
      <w:pPr>
        <w:keepNext w:val="0"/>
        <w:keepLines w:val="0"/>
        <w:pageBreakBefore w:val="0"/>
        <w:kinsoku/>
        <w:wordWrap/>
        <w:overflowPunct/>
        <w:topLinePunct w:val="0"/>
        <w:autoSpaceDE/>
        <w:autoSpaceDN/>
        <w:bidi w:val="0"/>
        <w:spacing w:line="360" w:lineRule="auto"/>
        <w:ind w:firstLine="482" w:firstLineChars="200"/>
        <w:textAlignment w:val="auto"/>
        <w:outlineLvl w:val="2"/>
        <w:rPr>
          <w:rFonts w:hint="eastAsia" w:ascii="宋体" w:hAnsi="宋体" w:eastAsia="宋体" w:cs="宋体"/>
          <w:b/>
          <w:color w:val="auto"/>
          <w:sz w:val="24"/>
          <w:highlight w:val="none"/>
        </w:rPr>
      </w:pPr>
      <w:bookmarkStart w:id="272" w:name="_Toc15583"/>
      <w:bookmarkStart w:id="273" w:name="_Toc20890"/>
      <w:bookmarkStart w:id="274" w:name="_Toc29673"/>
      <w:bookmarkStart w:id="275" w:name="_Toc28383"/>
      <w:r>
        <w:rPr>
          <w:rFonts w:hint="eastAsia" w:ascii="宋体" w:hAnsi="宋体" w:eastAsia="宋体" w:cs="宋体"/>
          <w:b/>
          <w:color w:val="auto"/>
          <w:sz w:val="24"/>
          <w:highlight w:val="none"/>
        </w:rPr>
        <w:t>2.采购代理机构信息</w:t>
      </w:r>
      <w:bookmarkEnd w:id="270"/>
      <w:bookmarkEnd w:id="271"/>
      <w:bookmarkEnd w:id="272"/>
      <w:bookmarkEnd w:id="273"/>
      <w:bookmarkEnd w:id="274"/>
      <w:bookmarkEnd w:id="275"/>
    </w:p>
    <w:p w14:paraId="46D8F891">
      <w:pPr>
        <w:keepNext w:val="0"/>
        <w:keepLines w:val="0"/>
        <w:pageBreakBefore w:val="0"/>
        <w:widowControl/>
        <w:kinsoku/>
        <w:wordWrap/>
        <w:overflowPunct/>
        <w:topLinePunct w:val="0"/>
        <w:autoSpaceDE w:val="0"/>
        <w:autoSpaceDN w:val="0"/>
        <w:bidi w:val="0"/>
        <w:adjustRightInd w:val="0"/>
        <w:snapToGrid w:val="0"/>
        <w:spacing w:line="360" w:lineRule="auto"/>
        <w:ind w:firstLine="482"/>
        <w:textAlignment w:val="auto"/>
        <w:rPr>
          <w:rFonts w:hint="eastAsia" w:ascii="宋体" w:hAnsi="宋体" w:eastAsia="宋体" w:cs="宋体"/>
          <w:color w:val="auto"/>
          <w:sz w:val="24"/>
          <w:szCs w:val="24"/>
          <w:lang w:eastAsia="zh-CN"/>
        </w:rPr>
      </w:pPr>
      <w:bookmarkStart w:id="276" w:name="_Toc28359087"/>
      <w:bookmarkStart w:id="277" w:name="_Toc28359010"/>
      <w:r>
        <w:rPr>
          <w:rFonts w:hint="eastAsia" w:ascii="宋体" w:hAnsi="宋体" w:eastAsia="宋体" w:cs="宋体"/>
          <w:color w:val="auto"/>
          <w:sz w:val="24"/>
          <w:szCs w:val="24"/>
          <w:lang w:eastAsia="zh-CN"/>
        </w:rPr>
        <w:t>名 称：普洱市普平工程招标有限责任公司</w:t>
      </w:r>
    </w:p>
    <w:p w14:paraId="4C92D21D">
      <w:pPr>
        <w:keepNext w:val="0"/>
        <w:keepLines w:val="0"/>
        <w:pageBreakBefore w:val="0"/>
        <w:widowControl/>
        <w:kinsoku/>
        <w:wordWrap/>
        <w:overflowPunct/>
        <w:topLinePunct w:val="0"/>
        <w:autoSpaceDE w:val="0"/>
        <w:autoSpaceDN w:val="0"/>
        <w:bidi w:val="0"/>
        <w:adjustRightInd w:val="0"/>
        <w:snapToGrid w:val="0"/>
        <w:spacing w:line="360" w:lineRule="auto"/>
        <w:ind w:firstLine="482"/>
        <w:textAlignment w:val="auto"/>
        <w:rPr>
          <w:rFonts w:hint="default" w:ascii="宋体" w:hAnsi="宋体" w:eastAsia="宋体" w:cs="宋体"/>
          <w:color w:val="auto"/>
          <w:sz w:val="24"/>
          <w:lang w:val="en-US" w:eastAsia="zh-CN"/>
        </w:rPr>
      </w:pPr>
      <w:r>
        <w:rPr>
          <w:rFonts w:hint="eastAsia" w:ascii="宋体" w:hAnsi="宋体" w:eastAsia="宋体" w:cs="宋体"/>
          <w:color w:val="auto"/>
          <w:sz w:val="24"/>
          <w:szCs w:val="24"/>
          <w:lang w:eastAsia="zh-CN"/>
        </w:rPr>
        <w:t>地 址：</w:t>
      </w:r>
      <w:r>
        <w:rPr>
          <w:rFonts w:hint="eastAsia" w:ascii="宋体" w:hAnsi="宋体" w:cs="宋体"/>
          <w:color w:val="auto"/>
          <w:sz w:val="24"/>
          <w:lang w:val="en-US" w:eastAsia="zh-CN"/>
        </w:rPr>
        <w:t>西盟县龙潭路241号</w:t>
      </w:r>
    </w:p>
    <w:p w14:paraId="64681C06">
      <w:pPr>
        <w:keepNext w:val="0"/>
        <w:keepLines w:val="0"/>
        <w:pageBreakBefore w:val="0"/>
        <w:kinsoku/>
        <w:wordWrap/>
        <w:overflowPunct/>
        <w:topLinePunct w:val="0"/>
        <w:autoSpaceDE/>
        <w:autoSpaceDN/>
        <w:bidi w:val="0"/>
        <w:spacing w:line="360" w:lineRule="auto"/>
        <w:ind w:firstLine="482" w:firstLineChars="200"/>
        <w:textAlignment w:val="auto"/>
        <w:outlineLvl w:val="2"/>
        <w:rPr>
          <w:rFonts w:hint="eastAsia" w:ascii="宋体" w:hAnsi="宋体" w:eastAsia="宋体" w:cs="宋体"/>
          <w:b/>
          <w:color w:val="auto"/>
          <w:sz w:val="24"/>
          <w:highlight w:val="none"/>
        </w:rPr>
      </w:pPr>
      <w:bookmarkStart w:id="278" w:name="_Toc10087"/>
      <w:bookmarkStart w:id="279" w:name="_Toc13885"/>
      <w:bookmarkStart w:id="280" w:name="_Toc6208"/>
      <w:bookmarkStart w:id="281" w:name="_Toc8115"/>
      <w:r>
        <w:rPr>
          <w:rFonts w:hint="eastAsia" w:ascii="宋体" w:hAnsi="宋体" w:eastAsia="宋体" w:cs="宋体"/>
          <w:b/>
          <w:color w:val="auto"/>
          <w:sz w:val="24"/>
          <w:highlight w:val="none"/>
        </w:rPr>
        <w:t>3.项目联系方式</w:t>
      </w:r>
      <w:bookmarkEnd w:id="276"/>
      <w:bookmarkEnd w:id="277"/>
      <w:bookmarkEnd w:id="278"/>
      <w:bookmarkEnd w:id="279"/>
      <w:bookmarkEnd w:id="280"/>
      <w:bookmarkEnd w:id="281"/>
    </w:p>
    <w:p w14:paraId="3AA986D3">
      <w:pPr>
        <w:keepNext w:val="0"/>
        <w:keepLines w:val="0"/>
        <w:pageBreakBefore w:val="0"/>
        <w:widowControl/>
        <w:kinsoku/>
        <w:wordWrap/>
        <w:overflowPunct/>
        <w:topLinePunct w:val="0"/>
        <w:autoSpaceDE w:val="0"/>
        <w:autoSpaceDN w:val="0"/>
        <w:bidi w:val="0"/>
        <w:adjustRightInd w:val="0"/>
        <w:snapToGrid w:val="0"/>
        <w:spacing w:line="360" w:lineRule="auto"/>
        <w:ind w:firstLine="482"/>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联系人：</w:t>
      </w:r>
      <w:r>
        <w:rPr>
          <w:rFonts w:hint="eastAsia" w:ascii="宋体" w:hAnsi="宋体" w:cs="宋体"/>
          <w:color w:val="auto"/>
          <w:sz w:val="24"/>
          <w:szCs w:val="24"/>
          <w:lang w:eastAsia="zh-CN"/>
        </w:rPr>
        <w:t>罗娅红、赵敏</w:t>
      </w:r>
      <w:r>
        <w:rPr>
          <w:rFonts w:hint="eastAsia" w:ascii="宋体" w:hAnsi="宋体" w:eastAsia="宋体" w:cs="宋体"/>
          <w:color w:val="auto"/>
          <w:sz w:val="24"/>
          <w:szCs w:val="24"/>
          <w:lang w:val="en-US" w:eastAsia="zh-CN"/>
        </w:rPr>
        <w:t xml:space="preserve">  </w:t>
      </w:r>
    </w:p>
    <w:p w14:paraId="323CBDA8">
      <w:pPr>
        <w:keepNext w:val="0"/>
        <w:keepLines w:val="0"/>
        <w:pageBreakBefore w:val="0"/>
        <w:widowControl/>
        <w:kinsoku/>
        <w:wordWrap/>
        <w:overflowPunct/>
        <w:topLinePunct w:val="0"/>
        <w:autoSpaceDE w:val="0"/>
        <w:autoSpaceDN w:val="0"/>
        <w:bidi w:val="0"/>
        <w:adjustRightInd w:val="0"/>
        <w:snapToGrid w:val="0"/>
        <w:spacing w:line="360" w:lineRule="auto"/>
        <w:ind w:firstLine="482"/>
        <w:textAlignment w:val="auto"/>
        <w:outlineLvl w:val="9"/>
        <w:rPr>
          <w:rFonts w:hint="default" w:ascii="宋体" w:hAnsi="宋体" w:eastAsia="宋体" w:cs="宋体"/>
          <w:b/>
          <w:bCs/>
          <w:color w:val="auto"/>
          <w:kern w:val="44"/>
          <w:sz w:val="36"/>
          <w:szCs w:val="36"/>
          <w:highlight w:val="none"/>
          <w:lang w:val="en-US"/>
        </w:rPr>
      </w:pPr>
      <w:r>
        <w:rPr>
          <w:rFonts w:hint="eastAsia" w:ascii="宋体" w:hAnsi="宋体" w:eastAsia="宋体" w:cs="宋体"/>
          <w:color w:val="auto"/>
          <w:sz w:val="24"/>
          <w:szCs w:val="24"/>
          <w:lang w:eastAsia="zh-CN"/>
        </w:rPr>
        <w:t>电 话：</w:t>
      </w:r>
      <w:bookmarkStart w:id="282" w:name="_Toc17040955"/>
      <w:bookmarkStart w:id="283" w:name="_Toc17040835"/>
      <w:bookmarkStart w:id="284" w:name="_Toc17040714"/>
      <w:r>
        <w:rPr>
          <w:rFonts w:hint="eastAsia" w:ascii="宋体" w:hAnsi="宋体" w:cs="宋体"/>
          <w:color w:val="auto"/>
          <w:sz w:val="24"/>
          <w:szCs w:val="24"/>
          <w:lang w:val="en-US" w:eastAsia="zh-CN"/>
        </w:rPr>
        <w:t>18187906539、13618792153</w:t>
      </w:r>
    </w:p>
    <w:p w14:paraId="7843503B">
      <w:pPr>
        <w:keepNext w:val="0"/>
        <w:keepLines w:val="0"/>
        <w:pageBreakBefore w:val="0"/>
        <w:widowControl w:val="0"/>
        <w:kinsoku/>
        <w:wordWrap/>
        <w:overflowPunct/>
        <w:topLinePunct w:val="0"/>
        <w:autoSpaceDE/>
        <w:autoSpaceDN/>
        <w:bidi w:val="0"/>
        <w:adjustRightInd/>
        <w:snapToGrid/>
        <w:spacing w:line="360" w:lineRule="auto"/>
        <w:ind w:firstLine="3253" w:firstLineChars="900"/>
        <w:jc w:val="both"/>
        <w:textAlignment w:val="auto"/>
        <w:outlineLvl w:val="0"/>
        <w:rPr>
          <w:rFonts w:hint="eastAsia" w:ascii="宋体" w:hAnsi="宋体" w:eastAsia="宋体" w:cs="宋体"/>
          <w:b/>
          <w:bCs/>
          <w:color w:val="auto"/>
          <w:kern w:val="44"/>
          <w:sz w:val="36"/>
          <w:szCs w:val="36"/>
          <w:highlight w:val="none"/>
        </w:rPr>
      </w:pPr>
      <w:bookmarkStart w:id="285" w:name="_Toc19129"/>
    </w:p>
    <w:p w14:paraId="056E7B8D">
      <w:pPr>
        <w:keepNext w:val="0"/>
        <w:keepLines w:val="0"/>
        <w:pageBreakBefore w:val="0"/>
        <w:widowControl w:val="0"/>
        <w:kinsoku/>
        <w:wordWrap/>
        <w:overflowPunct/>
        <w:topLinePunct w:val="0"/>
        <w:autoSpaceDE/>
        <w:autoSpaceDN/>
        <w:bidi w:val="0"/>
        <w:adjustRightInd/>
        <w:snapToGrid/>
        <w:spacing w:line="360" w:lineRule="auto"/>
        <w:ind w:firstLine="3253" w:firstLineChars="900"/>
        <w:jc w:val="both"/>
        <w:textAlignment w:val="auto"/>
        <w:outlineLvl w:val="0"/>
        <w:rPr>
          <w:rFonts w:hint="eastAsia" w:ascii="宋体" w:hAnsi="宋体" w:eastAsia="宋体" w:cs="宋体"/>
          <w:b/>
          <w:bCs/>
          <w:color w:val="auto"/>
          <w:kern w:val="44"/>
          <w:sz w:val="36"/>
          <w:szCs w:val="36"/>
          <w:highlight w:val="none"/>
        </w:rPr>
      </w:pPr>
    </w:p>
    <w:p w14:paraId="5B9BE7E4">
      <w:pPr>
        <w:keepNext w:val="0"/>
        <w:keepLines w:val="0"/>
        <w:pageBreakBefore w:val="0"/>
        <w:widowControl w:val="0"/>
        <w:kinsoku/>
        <w:wordWrap/>
        <w:overflowPunct/>
        <w:topLinePunct w:val="0"/>
        <w:autoSpaceDE/>
        <w:autoSpaceDN/>
        <w:bidi w:val="0"/>
        <w:adjustRightInd/>
        <w:snapToGrid/>
        <w:spacing w:line="360" w:lineRule="auto"/>
        <w:ind w:firstLine="3253" w:firstLineChars="900"/>
        <w:jc w:val="both"/>
        <w:textAlignment w:val="auto"/>
        <w:outlineLvl w:val="0"/>
        <w:rPr>
          <w:rFonts w:hint="eastAsia" w:ascii="宋体" w:hAnsi="宋体" w:eastAsia="宋体" w:cs="宋体"/>
          <w:b/>
          <w:bCs/>
          <w:color w:val="auto"/>
          <w:kern w:val="44"/>
          <w:sz w:val="36"/>
          <w:szCs w:val="36"/>
          <w:highlight w:val="none"/>
        </w:rPr>
      </w:pPr>
    </w:p>
    <w:p w14:paraId="698519C8">
      <w:pPr>
        <w:keepNext w:val="0"/>
        <w:keepLines w:val="0"/>
        <w:pageBreakBefore w:val="0"/>
        <w:widowControl w:val="0"/>
        <w:kinsoku/>
        <w:wordWrap/>
        <w:overflowPunct/>
        <w:topLinePunct w:val="0"/>
        <w:autoSpaceDE/>
        <w:autoSpaceDN/>
        <w:bidi w:val="0"/>
        <w:adjustRightInd/>
        <w:snapToGrid/>
        <w:spacing w:line="360" w:lineRule="auto"/>
        <w:ind w:firstLine="3253" w:firstLineChars="900"/>
        <w:jc w:val="both"/>
        <w:textAlignment w:val="auto"/>
        <w:outlineLvl w:val="0"/>
        <w:rPr>
          <w:rFonts w:hint="eastAsia" w:ascii="宋体" w:hAnsi="宋体" w:eastAsia="宋体" w:cs="宋体"/>
          <w:b/>
          <w:bCs/>
          <w:color w:val="auto"/>
          <w:kern w:val="44"/>
          <w:sz w:val="36"/>
          <w:szCs w:val="36"/>
          <w:highlight w:val="none"/>
        </w:rPr>
      </w:pPr>
    </w:p>
    <w:p w14:paraId="5D3FEF2C">
      <w:pPr>
        <w:keepNext w:val="0"/>
        <w:keepLines w:val="0"/>
        <w:pageBreakBefore w:val="0"/>
        <w:widowControl w:val="0"/>
        <w:kinsoku/>
        <w:wordWrap/>
        <w:overflowPunct/>
        <w:topLinePunct w:val="0"/>
        <w:autoSpaceDE/>
        <w:autoSpaceDN/>
        <w:bidi w:val="0"/>
        <w:adjustRightInd/>
        <w:snapToGrid/>
        <w:spacing w:line="360" w:lineRule="auto"/>
        <w:ind w:firstLine="3253" w:firstLineChars="900"/>
        <w:jc w:val="both"/>
        <w:textAlignment w:val="auto"/>
        <w:outlineLvl w:val="0"/>
        <w:rPr>
          <w:rFonts w:hint="eastAsia" w:ascii="宋体" w:hAnsi="宋体" w:eastAsia="宋体" w:cs="宋体"/>
          <w:b/>
          <w:bCs/>
          <w:color w:val="auto"/>
          <w:kern w:val="44"/>
          <w:sz w:val="36"/>
          <w:szCs w:val="36"/>
          <w:highlight w:val="none"/>
        </w:rPr>
      </w:pPr>
    </w:p>
    <w:p w14:paraId="6858B69D">
      <w:pPr>
        <w:keepNext w:val="0"/>
        <w:keepLines w:val="0"/>
        <w:pageBreakBefore w:val="0"/>
        <w:widowControl w:val="0"/>
        <w:kinsoku/>
        <w:wordWrap/>
        <w:overflowPunct/>
        <w:topLinePunct w:val="0"/>
        <w:autoSpaceDE/>
        <w:autoSpaceDN/>
        <w:bidi w:val="0"/>
        <w:adjustRightInd/>
        <w:snapToGrid/>
        <w:spacing w:line="360" w:lineRule="auto"/>
        <w:ind w:firstLine="3253" w:firstLineChars="900"/>
        <w:jc w:val="both"/>
        <w:textAlignment w:val="auto"/>
        <w:outlineLvl w:val="0"/>
        <w:rPr>
          <w:rFonts w:hint="eastAsia" w:ascii="宋体" w:hAnsi="宋体" w:eastAsia="宋体" w:cs="宋体"/>
          <w:b/>
          <w:bCs/>
          <w:color w:val="auto"/>
          <w:kern w:val="44"/>
          <w:sz w:val="36"/>
          <w:szCs w:val="36"/>
          <w:highlight w:val="none"/>
        </w:rPr>
      </w:pPr>
    </w:p>
    <w:p w14:paraId="1488282A">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eastAsia" w:ascii="宋体" w:hAnsi="宋体" w:eastAsia="宋体" w:cs="宋体"/>
          <w:b/>
          <w:bCs/>
          <w:color w:val="auto"/>
          <w:kern w:val="44"/>
          <w:sz w:val="36"/>
          <w:szCs w:val="36"/>
          <w:highlight w:val="none"/>
        </w:rPr>
      </w:pPr>
    </w:p>
    <w:p w14:paraId="2F4ADF38">
      <w:pPr>
        <w:keepNext w:val="0"/>
        <w:keepLines w:val="0"/>
        <w:pageBreakBefore w:val="0"/>
        <w:widowControl w:val="0"/>
        <w:kinsoku/>
        <w:wordWrap/>
        <w:overflowPunct/>
        <w:topLinePunct w:val="0"/>
        <w:autoSpaceDE/>
        <w:autoSpaceDN/>
        <w:bidi w:val="0"/>
        <w:adjustRightInd/>
        <w:snapToGrid/>
        <w:spacing w:line="360" w:lineRule="auto"/>
        <w:ind w:firstLine="3253" w:firstLineChars="900"/>
        <w:jc w:val="both"/>
        <w:textAlignment w:val="auto"/>
        <w:outlineLvl w:val="0"/>
        <w:rPr>
          <w:rFonts w:hint="eastAsia" w:ascii="宋体" w:hAnsi="宋体" w:eastAsia="宋体" w:cs="宋体"/>
          <w:b/>
          <w:bCs/>
          <w:color w:val="auto"/>
          <w:kern w:val="44"/>
          <w:sz w:val="36"/>
          <w:szCs w:val="36"/>
          <w:highlight w:val="none"/>
        </w:rPr>
      </w:pPr>
    </w:p>
    <w:p w14:paraId="3985EA88">
      <w:pPr>
        <w:keepNext w:val="0"/>
        <w:keepLines w:val="0"/>
        <w:pageBreakBefore w:val="0"/>
        <w:widowControl w:val="0"/>
        <w:kinsoku/>
        <w:wordWrap/>
        <w:overflowPunct/>
        <w:topLinePunct w:val="0"/>
        <w:autoSpaceDE/>
        <w:autoSpaceDN/>
        <w:bidi w:val="0"/>
        <w:adjustRightInd/>
        <w:snapToGrid/>
        <w:spacing w:line="360" w:lineRule="auto"/>
        <w:ind w:firstLine="3253" w:firstLineChars="900"/>
        <w:jc w:val="both"/>
        <w:textAlignment w:val="auto"/>
        <w:outlineLvl w:val="0"/>
        <w:rPr>
          <w:rFonts w:hint="eastAsia" w:ascii="宋体" w:hAnsi="宋体" w:eastAsia="宋体" w:cs="宋体"/>
          <w:b/>
          <w:bCs/>
          <w:color w:val="auto"/>
          <w:kern w:val="44"/>
          <w:sz w:val="36"/>
          <w:szCs w:val="36"/>
          <w:highlight w:val="none"/>
        </w:rPr>
      </w:pPr>
    </w:p>
    <w:p w14:paraId="17C205E5">
      <w:pPr>
        <w:keepNext w:val="0"/>
        <w:keepLines w:val="0"/>
        <w:pageBreakBefore w:val="0"/>
        <w:widowControl w:val="0"/>
        <w:kinsoku/>
        <w:wordWrap/>
        <w:overflowPunct/>
        <w:topLinePunct w:val="0"/>
        <w:autoSpaceDE/>
        <w:autoSpaceDN/>
        <w:bidi w:val="0"/>
        <w:adjustRightInd/>
        <w:snapToGrid/>
        <w:spacing w:line="360" w:lineRule="auto"/>
        <w:ind w:firstLine="3253" w:firstLineChars="900"/>
        <w:jc w:val="both"/>
        <w:textAlignment w:val="auto"/>
        <w:outlineLvl w:val="0"/>
        <w:rPr>
          <w:rFonts w:hint="eastAsia" w:ascii="宋体" w:hAnsi="宋体" w:eastAsia="宋体" w:cs="宋体"/>
          <w:b/>
          <w:bCs/>
          <w:color w:val="auto"/>
          <w:kern w:val="44"/>
          <w:sz w:val="36"/>
          <w:szCs w:val="36"/>
          <w:highlight w:val="none"/>
        </w:rPr>
      </w:pPr>
    </w:p>
    <w:p w14:paraId="77358592">
      <w:pPr>
        <w:keepNext w:val="0"/>
        <w:keepLines w:val="0"/>
        <w:pageBreakBefore w:val="0"/>
        <w:widowControl w:val="0"/>
        <w:kinsoku/>
        <w:wordWrap/>
        <w:overflowPunct/>
        <w:topLinePunct w:val="0"/>
        <w:autoSpaceDE/>
        <w:autoSpaceDN/>
        <w:bidi w:val="0"/>
        <w:adjustRightInd/>
        <w:snapToGrid/>
        <w:spacing w:line="360" w:lineRule="auto"/>
        <w:ind w:firstLine="3253" w:firstLineChars="900"/>
        <w:jc w:val="both"/>
        <w:textAlignment w:val="auto"/>
        <w:outlineLvl w:val="0"/>
        <w:rPr>
          <w:rFonts w:hint="eastAsia" w:ascii="宋体" w:hAnsi="宋体" w:eastAsia="宋体" w:cs="宋体"/>
          <w:b/>
          <w:bCs/>
          <w:color w:val="auto"/>
          <w:kern w:val="44"/>
          <w:sz w:val="36"/>
          <w:szCs w:val="36"/>
          <w:highlight w:val="none"/>
        </w:rPr>
      </w:pPr>
    </w:p>
    <w:p w14:paraId="58576335">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0"/>
        <w:rPr>
          <w:rFonts w:hint="eastAsia" w:ascii="宋体" w:hAnsi="宋体" w:eastAsia="宋体" w:cs="宋体"/>
          <w:b/>
          <w:bCs/>
          <w:color w:val="auto"/>
          <w:kern w:val="44"/>
          <w:sz w:val="36"/>
          <w:szCs w:val="36"/>
          <w:highlight w:val="none"/>
        </w:rPr>
      </w:pPr>
    </w:p>
    <w:p w14:paraId="787FCA9D">
      <w:pPr>
        <w:keepNext w:val="0"/>
        <w:keepLines w:val="0"/>
        <w:pageBreakBefore w:val="0"/>
        <w:widowControl w:val="0"/>
        <w:kinsoku/>
        <w:wordWrap/>
        <w:overflowPunct/>
        <w:topLinePunct w:val="0"/>
        <w:autoSpaceDE/>
        <w:autoSpaceDN/>
        <w:bidi w:val="0"/>
        <w:adjustRightInd/>
        <w:snapToGrid/>
        <w:spacing w:line="360" w:lineRule="auto"/>
        <w:ind w:firstLine="3253" w:firstLineChars="900"/>
        <w:jc w:val="both"/>
        <w:textAlignment w:val="auto"/>
        <w:outlineLvl w:val="0"/>
        <w:rPr>
          <w:rFonts w:hint="eastAsia" w:ascii="宋体" w:hAnsi="宋体" w:eastAsia="宋体" w:cs="宋体"/>
          <w:color w:val="auto"/>
          <w:sz w:val="36"/>
          <w:szCs w:val="36"/>
          <w:highlight w:val="none"/>
        </w:rPr>
      </w:pPr>
      <w:r>
        <w:rPr>
          <w:rFonts w:hint="eastAsia" w:ascii="宋体" w:hAnsi="宋体" w:eastAsia="宋体" w:cs="宋体"/>
          <w:b/>
          <w:bCs/>
          <w:color w:val="auto"/>
          <w:kern w:val="44"/>
          <w:sz w:val="36"/>
          <w:szCs w:val="36"/>
          <w:highlight w:val="none"/>
        </w:rPr>
        <w:t>第二章 投标人须知</w:t>
      </w:r>
      <w:bookmarkEnd w:id="282"/>
      <w:bookmarkEnd w:id="283"/>
      <w:bookmarkEnd w:id="284"/>
      <w:bookmarkEnd w:id="285"/>
    </w:p>
    <w:p w14:paraId="72788605">
      <w:pPr>
        <w:pStyle w:val="3"/>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8"/>
          <w:szCs w:val="36"/>
          <w:highlight w:val="none"/>
        </w:rPr>
      </w:pPr>
      <w:bookmarkStart w:id="286" w:name="_Toc17040715"/>
      <w:bookmarkStart w:id="287" w:name="_Toc17040836"/>
      <w:bookmarkStart w:id="288" w:name="_Toc29296"/>
      <w:bookmarkStart w:id="289" w:name="_Toc3701"/>
      <w:r>
        <w:rPr>
          <w:rFonts w:hint="eastAsia" w:ascii="宋体" w:hAnsi="宋体" w:eastAsia="宋体" w:cs="宋体"/>
          <w:color w:val="auto"/>
          <w:sz w:val="28"/>
          <w:szCs w:val="36"/>
          <w:highlight w:val="none"/>
        </w:rPr>
        <w:t>（一）投标人须知前附表</w:t>
      </w:r>
      <w:bookmarkEnd w:id="286"/>
      <w:bookmarkEnd w:id="287"/>
      <w:bookmarkEnd w:id="288"/>
      <w:bookmarkEnd w:id="289"/>
    </w:p>
    <w:tbl>
      <w:tblPr>
        <w:tblStyle w:val="36"/>
        <w:tblW w:w="5192" w:type="pct"/>
        <w:tblInd w:w="0" w:type="dxa"/>
        <w:tblLayout w:type="autofit"/>
        <w:tblCellMar>
          <w:top w:w="0" w:type="dxa"/>
          <w:left w:w="108" w:type="dxa"/>
          <w:bottom w:w="0" w:type="dxa"/>
          <w:right w:w="108" w:type="dxa"/>
        </w:tblCellMar>
      </w:tblPr>
      <w:tblGrid>
        <w:gridCol w:w="985"/>
        <w:gridCol w:w="1840"/>
        <w:gridCol w:w="6817"/>
      </w:tblGrid>
      <w:tr w14:paraId="5A31B1F9">
        <w:tblPrEx>
          <w:tblCellMar>
            <w:top w:w="0" w:type="dxa"/>
            <w:left w:w="108" w:type="dxa"/>
            <w:bottom w:w="0" w:type="dxa"/>
            <w:right w:w="108" w:type="dxa"/>
          </w:tblCellMar>
        </w:tblPrEx>
        <w:trPr>
          <w:trHeight w:val="595" w:hRule="atLeast"/>
        </w:trPr>
        <w:tc>
          <w:tcPr>
            <w:tcW w:w="511" w:type="pct"/>
            <w:tcBorders>
              <w:top w:val="single" w:color="auto" w:sz="4" w:space="0"/>
              <w:left w:val="single" w:color="auto" w:sz="4" w:space="0"/>
              <w:bottom w:val="single" w:color="auto" w:sz="4" w:space="0"/>
              <w:right w:val="single" w:color="auto" w:sz="4" w:space="0"/>
            </w:tcBorders>
            <w:vAlign w:val="center"/>
          </w:tcPr>
          <w:p w14:paraId="4F64D16F">
            <w:pPr>
              <w:autoSpaceDE w:val="0"/>
              <w:autoSpaceDN w:val="0"/>
              <w:adjustRightInd w:val="0"/>
              <w:spacing w:line="360" w:lineRule="auto"/>
              <w:jc w:val="center"/>
              <w:rPr>
                <w:rFonts w:hint="eastAsia" w:ascii="宋体" w:hAnsi="宋体" w:eastAsia="宋体" w:cs="宋体"/>
                <w:b/>
                <w:bCs/>
                <w:color w:val="auto"/>
                <w:kern w:val="0"/>
                <w:sz w:val="24"/>
                <w:highlight w:val="none"/>
              </w:rPr>
            </w:pPr>
            <w:bookmarkStart w:id="290" w:name="_Toc260172641"/>
            <w:bookmarkStart w:id="291" w:name="_Toc262675308"/>
            <w:r>
              <w:rPr>
                <w:rFonts w:hint="eastAsia" w:ascii="宋体" w:hAnsi="宋体" w:eastAsia="宋体" w:cs="宋体"/>
                <w:b/>
                <w:bCs/>
                <w:color w:val="auto"/>
                <w:kern w:val="0"/>
                <w:sz w:val="24"/>
                <w:highlight w:val="none"/>
              </w:rPr>
              <w:t>条款号</w:t>
            </w:r>
          </w:p>
        </w:tc>
        <w:tc>
          <w:tcPr>
            <w:tcW w:w="954" w:type="pct"/>
            <w:tcBorders>
              <w:top w:val="single" w:color="auto" w:sz="4" w:space="0"/>
              <w:left w:val="single" w:color="auto" w:sz="4" w:space="0"/>
              <w:bottom w:val="single" w:color="auto" w:sz="4" w:space="0"/>
              <w:right w:val="single" w:color="auto" w:sz="4" w:space="0"/>
            </w:tcBorders>
            <w:vAlign w:val="center"/>
          </w:tcPr>
          <w:p w14:paraId="54180FBB">
            <w:pPr>
              <w:autoSpaceDE w:val="0"/>
              <w:autoSpaceDN w:val="0"/>
              <w:adjustRightInd w:val="0"/>
              <w:spacing w:line="360" w:lineRule="auto"/>
              <w:jc w:val="center"/>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条款名称</w:t>
            </w:r>
          </w:p>
        </w:tc>
        <w:tc>
          <w:tcPr>
            <w:tcW w:w="3534" w:type="pct"/>
            <w:tcBorders>
              <w:top w:val="single" w:color="auto" w:sz="4" w:space="0"/>
              <w:left w:val="single" w:color="auto" w:sz="4" w:space="0"/>
              <w:bottom w:val="single" w:color="auto" w:sz="4" w:space="0"/>
              <w:right w:val="single" w:color="auto" w:sz="4" w:space="0"/>
            </w:tcBorders>
            <w:vAlign w:val="center"/>
          </w:tcPr>
          <w:p w14:paraId="3D51E964">
            <w:pPr>
              <w:autoSpaceDE w:val="0"/>
              <w:autoSpaceDN w:val="0"/>
              <w:adjustRightInd w:val="0"/>
              <w:spacing w:line="360" w:lineRule="auto"/>
              <w:jc w:val="center"/>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编列内容</w:t>
            </w:r>
          </w:p>
        </w:tc>
      </w:tr>
      <w:tr w14:paraId="6B6123E3">
        <w:tblPrEx>
          <w:tblCellMar>
            <w:top w:w="0" w:type="dxa"/>
            <w:left w:w="108" w:type="dxa"/>
            <w:bottom w:w="0" w:type="dxa"/>
            <w:right w:w="108" w:type="dxa"/>
          </w:tblCellMar>
        </w:tblPrEx>
        <w:trPr>
          <w:trHeight w:val="1400" w:hRule="atLeast"/>
        </w:trPr>
        <w:tc>
          <w:tcPr>
            <w:tcW w:w="511" w:type="pct"/>
            <w:tcBorders>
              <w:top w:val="single" w:color="auto" w:sz="4" w:space="0"/>
              <w:left w:val="single" w:color="auto" w:sz="4" w:space="0"/>
              <w:bottom w:val="single" w:color="auto" w:sz="4" w:space="0"/>
              <w:right w:val="single" w:color="auto" w:sz="4" w:space="0"/>
            </w:tcBorders>
            <w:vAlign w:val="center"/>
          </w:tcPr>
          <w:p w14:paraId="77044B7D">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1.1.2</w:t>
            </w:r>
          </w:p>
        </w:tc>
        <w:tc>
          <w:tcPr>
            <w:tcW w:w="954" w:type="pct"/>
            <w:tcBorders>
              <w:top w:val="single" w:color="auto" w:sz="4" w:space="0"/>
              <w:left w:val="single" w:color="auto" w:sz="4" w:space="0"/>
              <w:bottom w:val="single" w:color="auto" w:sz="4" w:space="0"/>
              <w:right w:val="single" w:color="auto" w:sz="4" w:space="0"/>
            </w:tcBorders>
            <w:vAlign w:val="center"/>
          </w:tcPr>
          <w:p w14:paraId="7F3E21E6">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采购人</w:t>
            </w:r>
          </w:p>
        </w:tc>
        <w:tc>
          <w:tcPr>
            <w:tcW w:w="3534" w:type="pct"/>
            <w:tcBorders>
              <w:top w:val="single" w:color="auto" w:sz="4" w:space="0"/>
              <w:left w:val="single" w:color="auto" w:sz="4" w:space="0"/>
              <w:bottom w:val="single" w:color="auto" w:sz="4" w:space="0"/>
              <w:right w:val="single" w:color="auto" w:sz="4" w:space="0"/>
            </w:tcBorders>
            <w:vAlign w:val="center"/>
          </w:tcPr>
          <w:p w14:paraId="2E3D5085">
            <w:pPr>
              <w:autoSpaceDE w:val="0"/>
              <w:autoSpaceDN w:val="0"/>
              <w:adjustRightInd w:val="0"/>
              <w:spacing w:line="360" w:lineRule="auto"/>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采购人：</w:t>
            </w:r>
            <w:r>
              <w:rPr>
                <w:rFonts w:hint="eastAsia" w:ascii="宋体" w:hAnsi="宋体" w:cs="宋体"/>
                <w:color w:val="auto"/>
                <w:kern w:val="0"/>
                <w:sz w:val="24"/>
                <w:highlight w:val="none"/>
                <w:lang w:eastAsia="zh-CN"/>
              </w:rPr>
              <w:t>西盟佤族自治县勐卡镇人民政府</w:t>
            </w:r>
          </w:p>
          <w:p w14:paraId="487132E7">
            <w:pPr>
              <w:autoSpaceDE w:val="0"/>
              <w:autoSpaceDN w:val="0"/>
              <w:adjustRightInd w:val="0"/>
              <w:spacing w:line="360" w:lineRule="auto"/>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联系地址：</w:t>
            </w:r>
            <w:r>
              <w:rPr>
                <w:rFonts w:hint="eastAsia" w:ascii="宋体" w:hAnsi="宋体" w:cs="宋体"/>
                <w:color w:val="auto"/>
                <w:kern w:val="0"/>
                <w:sz w:val="24"/>
                <w:highlight w:val="none"/>
                <w:lang w:eastAsia="zh-CN"/>
              </w:rPr>
              <w:t>西盟县勐卡镇</w:t>
            </w:r>
          </w:p>
          <w:p w14:paraId="3EDA2AAC">
            <w:pPr>
              <w:autoSpaceDE w:val="0"/>
              <w:autoSpaceDN w:val="0"/>
              <w:adjustRightInd w:val="0"/>
              <w:spacing w:line="360" w:lineRule="auto"/>
              <w:jc w:val="left"/>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eastAsia="zh-CN"/>
              </w:rPr>
              <w:t>联系人：</w:t>
            </w:r>
            <w:r>
              <w:rPr>
                <w:rFonts w:hint="eastAsia" w:ascii="宋体" w:hAnsi="宋体" w:cs="宋体"/>
                <w:color w:val="auto"/>
                <w:kern w:val="0"/>
                <w:sz w:val="24"/>
                <w:highlight w:val="none"/>
                <w:lang w:val="en-US" w:eastAsia="zh-CN"/>
              </w:rPr>
              <w:t>周工</w:t>
            </w:r>
          </w:p>
          <w:p w14:paraId="55856489">
            <w:pPr>
              <w:autoSpaceDE w:val="0"/>
              <w:autoSpaceDN w:val="0"/>
              <w:adjustRightInd w:val="0"/>
              <w:spacing w:line="360" w:lineRule="auto"/>
              <w:jc w:val="left"/>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eastAsia="zh-CN"/>
              </w:rPr>
              <w:t>联系方式：</w:t>
            </w:r>
            <w:r>
              <w:rPr>
                <w:rFonts w:hint="eastAsia" w:ascii="宋体" w:hAnsi="宋体" w:cs="宋体"/>
                <w:color w:val="auto"/>
                <w:kern w:val="0"/>
                <w:sz w:val="24"/>
                <w:highlight w:val="none"/>
                <w:lang w:val="en-US" w:eastAsia="zh-CN"/>
              </w:rPr>
              <w:t>15287679940</w:t>
            </w:r>
          </w:p>
        </w:tc>
      </w:tr>
      <w:tr w14:paraId="54EC5E20">
        <w:tblPrEx>
          <w:tblCellMar>
            <w:top w:w="0" w:type="dxa"/>
            <w:left w:w="108" w:type="dxa"/>
            <w:bottom w:w="0" w:type="dxa"/>
            <w:right w:w="108" w:type="dxa"/>
          </w:tblCellMar>
        </w:tblPrEx>
        <w:trPr>
          <w:trHeight w:val="1278" w:hRule="atLeast"/>
        </w:trPr>
        <w:tc>
          <w:tcPr>
            <w:tcW w:w="511" w:type="pct"/>
            <w:tcBorders>
              <w:top w:val="single" w:color="auto" w:sz="4" w:space="0"/>
              <w:left w:val="single" w:color="auto" w:sz="4" w:space="0"/>
              <w:bottom w:val="single" w:color="auto" w:sz="4" w:space="0"/>
              <w:right w:val="single" w:color="auto" w:sz="4" w:space="0"/>
            </w:tcBorders>
            <w:vAlign w:val="center"/>
          </w:tcPr>
          <w:p w14:paraId="671DAA07">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1.1.3</w:t>
            </w:r>
          </w:p>
        </w:tc>
        <w:tc>
          <w:tcPr>
            <w:tcW w:w="954" w:type="pct"/>
            <w:tcBorders>
              <w:top w:val="single" w:color="auto" w:sz="4" w:space="0"/>
              <w:left w:val="single" w:color="auto" w:sz="4" w:space="0"/>
              <w:bottom w:val="single" w:color="auto" w:sz="4" w:space="0"/>
              <w:right w:val="single" w:color="auto" w:sz="4" w:space="0"/>
            </w:tcBorders>
            <w:vAlign w:val="center"/>
          </w:tcPr>
          <w:p w14:paraId="2EDDA82D">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采购代理机构</w:t>
            </w:r>
          </w:p>
        </w:tc>
        <w:tc>
          <w:tcPr>
            <w:tcW w:w="3534" w:type="pct"/>
            <w:tcBorders>
              <w:top w:val="single" w:color="auto" w:sz="4" w:space="0"/>
              <w:left w:val="single" w:color="auto" w:sz="4" w:space="0"/>
              <w:bottom w:val="single" w:color="auto" w:sz="4" w:space="0"/>
              <w:right w:val="single" w:color="auto" w:sz="4" w:space="0"/>
            </w:tcBorders>
          </w:tcPr>
          <w:p w14:paraId="16DBD413">
            <w:pPr>
              <w:autoSpaceDE/>
              <w:autoSpaceDN/>
              <w:adjustRightInd w:val="0"/>
              <w:snapToGrid w:val="0"/>
              <w:spacing w:line="360" w:lineRule="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招标代理机构：普洱市普平工程招标有限责任公司</w:t>
            </w:r>
          </w:p>
          <w:p w14:paraId="5625E3E5">
            <w:pPr>
              <w:autoSpaceDE/>
              <w:autoSpaceDN/>
              <w:adjustRightInd w:val="0"/>
              <w:snapToGrid w:val="0"/>
              <w:spacing w:line="360" w:lineRule="auto"/>
              <w:rPr>
                <w:rFonts w:hint="eastAsia" w:ascii="宋体" w:hAnsi="宋体" w:cs="宋体"/>
                <w:b w:val="0"/>
                <w:bCs/>
                <w:color w:val="auto"/>
                <w:sz w:val="24"/>
                <w:szCs w:val="24"/>
                <w:highlight w:val="none"/>
                <w:u w:val="none"/>
                <w:lang w:val="en-US" w:eastAsia="zh-CN"/>
              </w:rPr>
            </w:pPr>
            <w:r>
              <w:rPr>
                <w:rFonts w:hint="eastAsia" w:ascii="宋体" w:hAnsi="宋体" w:eastAsia="宋体" w:cs="宋体"/>
                <w:color w:val="auto"/>
                <w:kern w:val="2"/>
                <w:sz w:val="24"/>
                <w:szCs w:val="24"/>
                <w:lang w:eastAsia="zh-CN"/>
              </w:rPr>
              <w:t>地址：</w:t>
            </w:r>
            <w:r>
              <w:rPr>
                <w:rFonts w:hint="eastAsia" w:ascii="宋体" w:hAnsi="宋体" w:cs="宋体"/>
                <w:b w:val="0"/>
                <w:bCs/>
                <w:color w:val="auto"/>
                <w:sz w:val="24"/>
                <w:szCs w:val="24"/>
                <w:highlight w:val="none"/>
                <w:u w:val="none"/>
                <w:lang w:val="en-US" w:eastAsia="zh-CN"/>
              </w:rPr>
              <w:t>西盟县龙潭路241号</w:t>
            </w:r>
          </w:p>
          <w:p w14:paraId="78D2261A">
            <w:pPr>
              <w:autoSpaceDE/>
              <w:autoSpaceDN/>
              <w:adjustRightInd w:val="0"/>
              <w:snapToGrid w:val="0"/>
              <w:spacing w:line="360" w:lineRule="auto"/>
              <w:rPr>
                <w:rFonts w:hint="eastAsia" w:ascii="宋体" w:hAnsi="宋体" w:eastAsia="宋体" w:cs="宋体"/>
                <w:bCs/>
                <w:color w:val="auto"/>
                <w:spacing w:val="-6"/>
                <w:kern w:val="2"/>
                <w:sz w:val="24"/>
                <w:szCs w:val="24"/>
                <w:lang w:val="en-US" w:eastAsia="zh-CN"/>
              </w:rPr>
            </w:pPr>
            <w:r>
              <w:rPr>
                <w:rFonts w:hint="eastAsia" w:ascii="宋体" w:hAnsi="宋体" w:eastAsia="宋体" w:cs="宋体"/>
                <w:bCs/>
                <w:color w:val="auto"/>
                <w:spacing w:val="-6"/>
                <w:kern w:val="2"/>
                <w:sz w:val="24"/>
                <w:szCs w:val="24"/>
                <w:lang w:eastAsia="zh-CN"/>
              </w:rPr>
              <w:t>联系人：</w:t>
            </w:r>
            <w:r>
              <w:rPr>
                <w:rFonts w:hint="eastAsia" w:ascii="宋体" w:hAnsi="宋体" w:cs="宋体"/>
                <w:color w:val="auto"/>
                <w:sz w:val="24"/>
                <w:szCs w:val="24"/>
                <w:lang w:eastAsia="zh-CN"/>
              </w:rPr>
              <w:t>罗娅红、赵敏</w:t>
            </w:r>
          </w:p>
          <w:p w14:paraId="58C9C6A3">
            <w:pPr>
              <w:spacing w:line="360" w:lineRule="auto"/>
              <w:jc w:val="left"/>
              <w:rPr>
                <w:rFonts w:hint="eastAsia" w:ascii="宋体" w:hAnsi="宋体" w:eastAsia="宋体" w:cs="宋体"/>
                <w:color w:val="auto"/>
                <w:sz w:val="24"/>
                <w:highlight w:val="none"/>
              </w:rPr>
            </w:pPr>
            <w:r>
              <w:rPr>
                <w:rFonts w:hint="eastAsia" w:ascii="宋体" w:hAnsi="宋体" w:eastAsia="宋体" w:cs="宋体"/>
                <w:bCs/>
                <w:color w:val="auto"/>
                <w:spacing w:val="-6"/>
                <w:kern w:val="2"/>
                <w:sz w:val="24"/>
                <w:szCs w:val="24"/>
                <w:lang w:eastAsia="zh-CN"/>
              </w:rPr>
              <w:t>联系电话：</w:t>
            </w:r>
            <w:r>
              <w:rPr>
                <w:rFonts w:hint="eastAsia" w:ascii="宋体" w:hAnsi="宋体" w:cs="宋体"/>
                <w:color w:val="auto"/>
                <w:kern w:val="0"/>
                <w:sz w:val="24"/>
                <w:highlight w:val="none"/>
                <w:lang w:val="en-US" w:eastAsia="zh-CN"/>
              </w:rPr>
              <w:t>18187906539、13618792153</w:t>
            </w:r>
            <w:r>
              <w:rPr>
                <w:rFonts w:hint="eastAsia" w:ascii="宋体" w:hAnsi="宋体" w:eastAsia="宋体" w:cs="宋体"/>
                <w:color w:val="auto"/>
                <w:kern w:val="0"/>
                <w:sz w:val="24"/>
                <w:highlight w:val="none"/>
                <w:lang w:eastAsia="zh-CN"/>
              </w:rPr>
              <w:t xml:space="preserve">                </w:t>
            </w:r>
          </w:p>
        </w:tc>
      </w:tr>
      <w:tr w14:paraId="57692FA4">
        <w:tblPrEx>
          <w:tblCellMar>
            <w:top w:w="0" w:type="dxa"/>
            <w:left w:w="108" w:type="dxa"/>
            <w:bottom w:w="0" w:type="dxa"/>
            <w:right w:w="108" w:type="dxa"/>
          </w:tblCellMar>
        </w:tblPrEx>
        <w:trPr>
          <w:trHeight w:val="330" w:hRule="atLeast"/>
        </w:trPr>
        <w:tc>
          <w:tcPr>
            <w:tcW w:w="511" w:type="pct"/>
            <w:tcBorders>
              <w:top w:val="single" w:color="auto" w:sz="4" w:space="0"/>
              <w:left w:val="single" w:color="auto" w:sz="4" w:space="0"/>
              <w:bottom w:val="single" w:color="auto" w:sz="4" w:space="0"/>
              <w:right w:val="single" w:color="auto" w:sz="4" w:space="0"/>
            </w:tcBorders>
            <w:vAlign w:val="center"/>
          </w:tcPr>
          <w:p w14:paraId="4F336E7E">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1.1.4</w:t>
            </w:r>
          </w:p>
        </w:tc>
        <w:tc>
          <w:tcPr>
            <w:tcW w:w="954" w:type="pct"/>
            <w:tcBorders>
              <w:top w:val="single" w:color="auto" w:sz="4" w:space="0"/>
              <w:left w:val="single" w:color="auto" w:sz="4" w:space="0"/>
              <w:bottom w:val="single" w:color="auto" w:sz="4" w:space="0"/>
              <w:right w:val="single" w:color="auto" w:sz="4" w:space="0"/>
            </w:tcBorders>
            <w:vAlign w:val="center"/>
          </w:tcPr>
          <w:p w14:paraId="11288F48">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项目名称</w:t>
            </w:r>
          </w:p>
        </w:tc>
        <w:tc>
          <w:tcPr>
            <w:tcW w:w="3534" w:type="pct"/>
            <w:tcBorders>
              <w:top w:val="single" w:color="auto" w:sz="4" w:space="0"/>
              <w:left w:val="single" w:color="auto" w:sz="4" w:space="0"/>
              <w:bottom w:val="single" w:color="auto" w:sz="4" w:space="0"/>
              <w:right w:val="single" w:color="auto" w:sz="4" w:space="0"/>
            </w:tcBorders>
          </w:tcPr>
          <w:p w14:paraId="48F13896">
            <w:pPr>
              <w:spacing w:line="360" w:lineRule="auto"/>
              <w:jc w:val="left"/>
              <w:rPr>
                <w:rFonts w:hint="eastAsia" w:ascii="宋体" w:hAnsi="宋体" w:eastAsia="宋体" w:cs="宋体"/>
                <w:color w:val="auto"/>
                <w:sz w:val="24"/>
                <w:highlight w:val="none"/>
              </w:rPr>
            </w:pPr>
            <w:r>
              <w:rPr>
                <w:rFonts w:hint="eastAsia" w:ascii="宋体" w:hAnsi="宋体" w:cs="宋体"/>
                <w:color w:val="auto"/>
                <w:sz w:val="24"/>
                <w:highlight w:val="none"/>
                <w:lang w:eastAsia="zh-CN"/>
              </w:rPr>
              <w:t>勐卡镇甘蔗产业台面整形项目（地力培肥部分）</w:t>
            </w:r>
            <w:r>
              <w:rPr>
                <w:rFonts w:hint="eastAsia" w:ascii="宋体" w:hAnsi="宋体" w:eastAsia="宋体" w:cs="宋体"/>
                <w:color w:val="auto"/>
                <w:sz w:val="24"/>
                <w:highlight w:val="none"/>
              </w:rPr>
              <w:t xml:space="preserve"> </w:t>
            </w:r>
          </w:p>
        </w:tc>
      </w:tr>
      <w:tr w14:paraId="11455E44">
        <w:tblPrEx>
          <w:tblCellMar>
            <w:top w:w="0" w:type="dxa"/>
            <w:left w:w="108" w:type="dxa"/>
            <w:bottom w:w="0" w:type="dxa"/>
            <w:right w:w="108" w:type="dxa"/>
          </w:tblCellMar>
        </w:tblPrEx>
        <w:trPr>
          <w:trHeight w:val="491" w:hRule="atLeast"/>
        </w:trPr>
        <w:tc>
          <w:tcPr>
            <w:tcW w:w="511" w:type="pct"/>
            <w:tcBorders>
              <w:top w:val="single" w:color="auto" w:sz="4" w:space="0"/>
              <w:left w:val="single" w:color="auto" w:sz="4" w:space="0"/>
              <w:bottom w:val="single" w:color="auto" w:sz="4" w:space="0"/>
              <w:right w:val="single" w:color="auto" w:sz="4" w:space="0"/>
            </w:tcBorders>
            <w:vAlign w:val="center"/>
          </w:tcPr>
          <w:p w14:paraId="40E89E16">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1.1.5</w:t>
            </w:r>
          </w:p>
        </w:tc>
        <w:tc>
          <w:tcPr>
            <w:tcW w:w="954" w:type="pct"/>
            <w:tcBorders>
              <w:top w:val="single" w:color="auto" w:sz="4" w:space="0"/>
              <w:left w:val="single" w:color="auto" w:sz="4" w:space="0"/>
              <w:bottom w:val="single" w:color="auto" w:sz="4" w:space="0"/>
              <w:right w:val="single" w:color="auto" w:sz="4" w:space="0"/>
            </w:tcBorders>
            <w:vAlign w:val="center"/>
          </w:tcPr>
          <w:p w14:paraId="611F1180">
            <w:pPr>
              <w:autoSpaceDE w:val="0"/>
              <w:autoSpaceDN w:val="0"/>
              <w:adjustRightInd w:val="0"/>
              <w:spacing w:line="360" w:lineRule="auto"/>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rPr>
              <w:t>标段</w:t>
            </w:r>
            <w:r>
              <w:rPr>
                <w:rFonts w:hint="eastAsia" w:ascii="宋体" w:hAnsi="宋体" w:cs="宋体"/>
                <w:color w:val="auto"/>
                <w:kern w:val="0"/>
                <w:sz w:val="24"/>
                <w:highlight w:val="none"/>
                <w:lang w:val="en-US" w:eastAsia="zh-CN"/>
              </w:rPr>
              <w:t>划分</w:t>
            </w:r>
          </w:p>
        </w:tc>
        <w:tc>
          <w:tcPr>
            <w:tcW w:w="3534" w:type="pct"/>
            <w:tcBorders>
              <w:top w:val="single" w:color="auto" w:sz="4" w:space="0"/>
              <w:left w:val="single" w:color="auto" w:sz="4" w:space="0"/>
              <w:bottom w:val="single" w:color="auto" w:sz="4" w:space="0"/>
              <w:right w:val="single" w:color="auto" w:sz="4" w:space="0"/>
            </w:tcBorders>
          </w:tcPr>
          <w:p w14:paraId="2AD2FC5A">
            <w:pPr>
              <w:keepNext w:val="0"/>
              <w:keepLines w:val="0"/>
              <w:pageBreakBefore w:val="0"/>
              <w:widowControl/>
              <w:kinsoku/>
              <w:wordWrap/>
              <w:overflowPunct/>
              <w:topLinePunct w:val="0"/>
              <w:autoSpaceDE w:val="0"/>
              <w:autoSpaceDN w:val="0"/>
              <w:bidi w:val="0"/>
              <w:adjustRightInd w:val="0"/>
              <w:snapToGrid w:val="0"/>
              <w:spacing w:line="360" w:lineRule="auto"/>
              <w:textAlignment w:val="auto"/>
              <w:rPr>
                <w:rFonts w:hint="eastAsia"/>
                <w:color w:val="auto"/>
              </w:rPr>
            </w:pPr>
            <w:r>
              <w:rPr>
                <w:rFonts w:hint="eastAsia" w:ascii="宋体" w:hAnsi="宋体" w:cs="宋体"/>
                <w:bCs/>
                <w:color w:val="auto"/>
                <w:sz w:val="24"/>
                <w:highlight w:val="none"/>
                <w:lang w:val="en-US" w:eastAsia="zh-CN" w:bidi="ar"/>
              </w:rPr>
              <w:t>1</w:t>
            </w:r>
            <w:r>
              <w:rPr>
                <w:rFonts w:hint="eastAsia" w:ascii="宋体" w:hAnsi="宋体" w:eastAsia="宋体" w:cs="宋体"/>
                <w:bCs/>
                <w:color w:val="auto"/>
                <w:sz w:val="24"/>
                <w:highlight w:val="none"/>
                <w:lang w:bidi="ar"/>
              </w:rPr>
              <w:t>个标段</w:t>
            </w:r>
          </w:p>
        </w:tc>
      </w:tr>
      <w:tr w14:paraId="6B05490C">
        <w:tblPrEx>
          <w:tblCellMar>
            <w:top w:w="0" w:type="dxa"/>
            <w:left w:w="108" w:type="dxa"/>
            <w:bottom w:w="0" w:type="dxa"/>
            <w:right w:w="108" w:type="dxa"/>
          </w:tblCellMar>
        </w:tblPrEx>
        <w:trPr>
          <w:trHeight w:val="761" w:hRule="atLeast"/>
        </w:trPr>
        <w:tc>
          <w:tcPr>
            <w:tcW w:w="511" w:type="pct"/>
            <w:tcBorders>
              <w:top w:val="single" w:color="auto" w:sz="4" w:space="0"/>
              <w:left w:val="single" w:color="auto" w:sz="4" w:space="0"/>
              <w:bottom w:val="single" w:color="auto" w:sz="4" w:space="0"/>
              <w:right w:val="single" w:color="auto" w:sz="4" w:space="0"/>
            </w:tcBorders>
            <w:vAlign w:val="center"/>
          </w:tcPr>
          <w:p w14:paraId="4198AF7F">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1.1.6</w:t>
            </w:r>
          </w:p>
        </w:tc>
        <w:tc>
          <w:tcPr>
            <w:tcW w:w="954" w:type="pct"/>
            <w:tcBorders>
              <w:top w:val="single" w:color="auto" w:sz="4" w:space="0"/>
              <w:left w:val="single" w:color="auto" w:sz="4" w:space="0"/>
              <w:bottom w:val="single" w:color="auto" w:sz="4" w:space="0"/>
              <w:right w:val="single" w:color="auto" w:sz="4" w:space="0"/>
            </w:tcBorders>
            <w:vAlign w:val="center"/>
          </w:tcPr>
          <w:p w14:paraId="5ABA43C2">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供货地点</w:t>
            </w:r>
          </w:p>
        </w:tc>
        <w:tc>
          <w:tcPr>
            <w:tcW w:w="3534" w:type="pct"/>
            <w:tcBorders>
              <w:top w:val="single" w:color="auto" w:sz="4" w:space="0"/>
              <w:left w:val="single" w:color="auto" w:sz="4" w:space="0"/>
              <w:bottom w:val="single" w:color="auto" w:sz="4" w:space="0"/>
              <w:right w:val="single" w:color="auto" w:sz="4" w:space="0"/>
            </w:tcBorders>
            <w:vAlign w:val="center"/>
          </w:tcPr>
          <w:p w14:paraId="23A3C18C">
            <w:pPr>
              <w:autoSpaceDE w:val="0"/>
              <w:autoSpaceDN w:val="0"/>
              <w:adjustRightInd w:val="0"/>
              <w:spacing w:line="360" w:lineRule="auto"/>
              <w:jc w:val="both"/>
              <w:rPr>
                <w:rFonts w:hint="eastAsia" w:ascii="宋体" w:hAnsi="宋体" w:eastAsia="宋体" w:cs="宋体"/>
                <w:color w:val="auto"/>
                <w:kern w:val="0"/>
                <w:sz w:val="24"/>
                <w:highlight w:val="none"/>
                <w:lang w:val="zh-CN"/>
              </w:rPr>
            </w:pPr>
            <w:r>
              <w:rPr>
                <w:rFonts w:hint="eastAsia" w:ascii="宋体" w:hAnsi="宋体" w:eastAsia="宋体" w:cs="宋体"/>
                <w:color w:val="auto"/>
                <w:kern w:val="2"/>
                <w:sz w:val="24"/>
                <w:szCs w:val="24"/>
                <w:lang w:val="en-US" w:eastAsia="zh-CN" w:bidi="ar-SA"/>
              </w:rPr>
              <w:t>勐卡镇6个村委会，</w:t>
            </w:r>
            <w:r>
              <w:rPr>
                <w:rFonts w:hint="eastAsia" w:ascii="宋体" w:hAnsi="宋体" w:cs="宋体"/>
                <w:color w:val="auto"/>
                <w:kern w:val="2"/>
                <w:sz w:val="24"/>
                <w:szCs w:val="24"/>
                <w:lang w:val="en-US" w:eastAsia="zh-CN" w:bidi="ar-SA"/>
              </w:rPr>
              <w:t>（</w:t>
            </w:r>
            <w:r>
              <w:rPr>
                <w:rFonts w:hint="eastAsia" w:ascii="宋体" w:hAnsi="宋体" w:eastAsia="宋体" w:cs="宋体"/>
                <w:color w:val="auto"/>
                <w:kern w:val="2"/>
                <w:sz w:val="24"/>
                <w:szCs w:val="24"/>
                <w:lang w:val="en-US" w:eastAsia="zh-CN" w:bidi="ar-SA"/>
              </w:rPr>
              <w:t>班哲村、马散村、莫美村、莫窝村、永帮村、永业村</w:t>
            </w:r>
            <w:r>
              <w:rPr>
                <w:rFonts w:hint="eastAsia" w:ascii="宋体" w:hAnsi="宋体" w:cs="宋体"/>
                <w:color w:val="auto"/>
                <w:kern w:val="2"/>
                <w:sz w:val="24"/>
                <w:szCs w:val="24"/>
                <w:lang w:val="en-US" w:eastAsia="zh-CN" w:bidi="ar-SA"/>
              </w:rPr>
              <w:t>），</w:t>
            </w:r>
            <w:r>
              <w:rPr>
                <w:rFonts w:hint="default" w:ascii="宋体" w:hAnsi="宋体" w:eastAsia="宋体" w:cs="宋体"/>
                <w:color w:val="auto"/>
                <w:kern w:val="2"/>
                <w:sz w:val="24"/>
                <w:szCs w:val="24"/>
                <w:highlight w:val="none"/>
                <w:lang w:val="en-US" w:eastAsia="zh-CN" w:bidi="ar-SA"/>
              </w:rPr>
              <w:t>中标产品要求送达指定地点（地点和肥料数量由招标人确定）</w:t>
            </w:r>
            <w:r>
              <w:rPr>
                <w:rFonts w:hint="eastAsia" w:ascii="宋体" w:hAnsi="宋体" w:eastAsia="宋体" w:cs="宋体"/>
                <w:color w:val="auto"/>
                <w:kern w:val="2"/>
                <w:sz w:val="24"/>
                <w:szCs w:val="24"/>
                <w:lang w:val="en-US" w:eastAsia="zh-CN" w:bidi="ar-SA"/>
              </w:rPr>
              <w:t>。</w:t>
            </w:r>
          </w:p>
        </w:tc>
      </w:tr>
      <w:tr w14:paraId="6817501A">
        <w:tblPrEx>
          <w:tblCellMar>
            <w:top w:w="0" w:type="dxa"/>
            <w:left w:w="108" w:type="dxa"/>
            <w:bottom w:w="0" w:type="dxa"/>
            <w:right w:w="108" w:type="dxa"/>
          </w:tblCellMar>
        </w:tblPrEx>
        <w:trPr>
          <w:trHeight w:val="761" w:hRule="atLeast"/>
        </w:trPr>
        <w:tc>
          <w:tcPr>
            <w:tcW w:w="511" w:type="pct"/>
            <w:tcBorders>
              <w:top w:val="single" w:color="auto" w:sz="4" w:space="0"/>
              <w:left w:val="single" w:color="auto" w:sz="4" w:space="0"/>
              <w:bottom w:val="single" w:color="auto" w:sz="4" w:space="0"/>
              <w:right w:val="single" w:color="auto" w:sz="4" w:space="0"/>
            </w:tcBorders>
            <w:vAlign w:val="center"/>
          </w:tcPr>
          <w:p w14:paraId="52DA7E03">
            <w:pPr>
              <w:autoSpaceDE w:val="0"/>
              <w:autoSpaceDN w:val="0"/>
              <w:adjustRightInd w:val="0"/>
              <w:spacing w:line="360" w:lineRule="auto"/>
              <w:jc w:val="center"/>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1.1.7</w:t>
            </w:r>
          </w:p>
        </w:tc>
        <w:tc>
          <w:tcPr>
            <w:tcW w:w="954" w:type="pct"/>
            <w:tcBorders>
              <w:top w:val="single" w:color="auto" w:sz="4" w:space="0"/>
              <w:left w:val="single" w:color="auto" w:sz="4" w:space="0"/>
              <w:bottom w:val="single" w:color="auto" w:sz="4" w:space="0"/>
              <w:right w:val="single" w:color="auto" w:sz="4" w:space="0"/>
            </w:tcBorders>
            <w:vAlign w:val="center"/>
          </w:tcPr>
          <w:p w14:paraId="65B25D7B">
            <w:pPr>
              <w:autoSpaceDE w:val="0"/>
              <w:autoSpaceDN w:val="0"/>
              <w:adjustRightInd w:val="0"/>
              <w:spacing w:line="360" w:lineRule="auto"/>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2"/>
                <w:sz w:val="24"/>
                <w:szCs w:val="24"/>
                <w:highlight w:val="none"/>
                <w:lang w:val="en-US" w:eastAsia="zh-CN" w:bidi="ar-SA"/>
              </w:rPr>
              <w:t>供货</w:t>
            </w:r>
            <w:r>
              <w:rPr>
                <w:rFonts w:hint="eastAsia" w:ascii="宋体" w:hAnsi="宋体" w:cs="宋体"/>
                <w:color w:val="auto"/>
                <w:kern w:val="2"/>
                <w:sz w:val="24"/>
                <w:szCs w:val="24"/>
                <w:highlight w:val="none"/>
                <w:lang w:val="en-US" w:eastAsia="zh-CN" w:bidi="ar-SA"/>
              </w:rPr>
              <w:t>要求</w:t>
            </w:r>
            <w:r>
              <w:rPr>
                <w:rFonts w:hint="eastAsia" w:ascii="宋体" w:hAnsi="宋体" w:eastAsia="宋体" w:cs="宋体"/>
                <w:color w:val="auto"/>
                <w:kern w:val="2"/>
                <w:sz w:val="24"/>
                <w:szCs w:val="24"/>
                <w:highlight w:val="none"/>
                <w:lang w:val="en-US" w:eastAsia="zh-CN" w:bidi="ar-SA"/>
              </w:rPr>
              <w:t>：</w:t>
            </w:r>
          </w:p>
        </w:tc>
        <w:tc>
          <w:tcPr>
            <w:tcW w:w="3534" w:type="pct"/>
            <w:tcBorders>
              <w:top w:val="single" w:color="auto" w:sz="4" w:space="0"/>
              <w:left w:val="single" w:color="auto" w:sz="4" w:space="0"/>
              <w:bottom w:val="single" w:color="auto" w:sz="4" w:space="0"/>
              <w:right w:val="single" w:color="auto" w:sz="4" w:space="0"/>
            </w:tcBorders>
            <w:vAlign w:val="center"/>
          </w:tcPr>
          <w:p w14:paraId="722393D0">
            <w:pPr>
              <w:autoSpaceDE w:val="0"/>
              <w:autoSpaceDN w:val="0"/>
              <w:adjustRightInd w:val="0"/>
              <w:spacing w:line="360" w:lineRule="auto"/>
              <w:jc w:val="both"/>
              <w:rPr>
                <w:rFonts w:hint="eastAsia" w:ascii="宋体" w:hAnsi="宋体" w:eastAsia="宋体" w:cs="宋体"/>
                <w:color w:val="auto"/>
                <w:kern w:val="0"/>
                <w:sz w:val="24"/>
                <w:highlight w:val="none"/>
                <w:lang w:val="zh-CN" w:eastAsia="zh-CN"/>
              </w:rPr>
            </w:pPr>
            <w:r>
              <w:rPr>
                <w:rFonts w:hint="eastAsia" w:ascii="宋体" w:hAnsi="宋体" w:eastAsia="宋体" w:cs="宋体"/>
                <w:color w:val="auto"/>
                <w:kern w:val="0"/>
                <w:sz w:val="24"/>
                <w:highlight w:val="none"/>
                <w:lang w:val="zh-CN" w:eastAsia="zh-CN"/>
              </w:rPr>
              <w:t>中标供货商签署合同后，待化肥全部入库，通知采购方到现场进行抽样送第三方检测机构检验，检验合格后方可供货。</w:t>
            </w:r>
          </w:p>
        </w:tc>
      </w:tr>
      <w:tr w14:paraId="6B8CDB7E">
        <w:tblPrEx>
          <w:tblCellMar>
            <w:top w:w="0" w:type="dxa"/>
            <w:left w:w="108" w:type="dxa"/>
            <w:bottom w:w="0" w:type="dxa"/>
            <w:right w:w="108" w:type="dxa"/>
          </w:tblCellMar>
        </w:tblPrEx>
        <w:trPr>
          <w:trHeight w:val="458" w:hRule="atLeast"/>
        </w:trPr>
        <w:tc>
          <w:tcPr>
            <w:tcW w:w="511" w:type="pct"/>
            <w:tcBorders>
              <w:top w:val="single" w:color="auto" w:sz="4" w:space="0"/>
              <w:left w:val="single" w:color="auto" w:sz="4" w:space="0"/>
              <w:bottom w:val="single" w:color="auto" w:sz="4" w:space="0"/>
              <w:right w:val="single" w:color="auto" w:sz="4" w:space="0"/>
            </w:tcBorders>
            <w:vAlign w:val="center"/>
          </w:tcPr>
          <w:p w14:paraId="4450FA10">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1.2.1</w:t>
            </w:r>
          </w:p>
        </w:tc>
        <w:tc>
          <w:tcPr>
            <w:tcW w:w="954" w:type="pct"/>
            <w:tcBorders>
              <w:top w:val="single" w:color="auto" w:sz="4" w:space="0"/>
              <w:left w:val="single" w:color="auto" w:sz="4" w:space="0"/>
              <w:bottom w:val="single" w:color="auto" w:sz="4" w:space="0"/>
              <w:right w:val="single" w:color="auto" w:sz="4" w:space="0"/>
            </w:tcBorders>
            <w:vAlign w:val="center"/>
          </w:tcPr>
          <w:p w14:paraId="563D0E0C">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资金来源</w:t>
            </w:r>
          </w:p>
        </w:tc>
        <w:tc>
          <w:tcPr>
            <w:tcW w:w="3534" w:type="pct"/>
            <w:tcBorders>
              <w:top w:val="single" w:color="auto" w:sz="4" w:space="0"/>
              <w:left w:val="single" w:color="auto" w:sz="4" w:space="0"/>
              <w:bottom w:val="single" w:color="auto" w:sz="4" w:space="0"/>
              <w:right w:val="single" w:color="auto" w:sz="4" w:space="0"/>
            </w:tcBorders>
          </w:tcPr>
          <w:p w14:paraId="468C016A">
            <w:pPr>
              <w:autoSpaceDE w:val="0"/>
              <w:autoSpaceDN w:val="0"/>
              <w:adjustRightInd w:val="0"/>
              <w:spacing w:line="360" w:lineRule="auto"/>
              <w:outlineLvl w:val="0"/>
              <w:rPr>
                <w:rFonts w:hint="eastAsia" w:ascii="宋体" w:hAnsi="宋体" w:eastAsia="宋体" w:cs="宋体"/>
                <w:bCs/>
                <w:color w:val="auto"/>
                <w:sz w:val="24"/>
                <w:highlight w:val="none"/>
                <w:lang w:val="zh-CN" w:bidi="ar"/>
              </w:rPr>
            </w:pPr>
            <w:r>
              <w:rPr>
                <w:rFonts w:hint="eastAsia" w:ascii="宋体" w:hAnsi="宋体" w:eastAsia="宋体" w:cs="宋体"/>
                <w:bCs/>
                <w:color w:val="auto"/>
                <w:sz w:val="24"/>
                <w:highlight w:val="none"/>
                <w:lang w:val="zh-CN" w:bidi="ar"/>
              </w:rPr>
              <w:t>申请中央财政衔接推进乡村振兴补助资金</w:t>
            </w:r>
          </w:p>
        </w:tc>
      </w:tr>
      <w:tr w14:paraId="356A5DB6">
        <w:tblPrEx>
          <w:tblCellMar>
            <w:top w:w="0" w:type="dxa"/>
            <w:left w:w="108" w:type="dxa"/>
            <w:bottom w:w="0" w:type="dxa"/>
            <w:right w:w="108" w:type="dxa"/>
          </w:tblCellMar>
        </w:tblPrEx>
        <w:trPr>
          <w:trHeight w:val="458" w:hRule="atLeast"/>
        </w:trPr>
        <w:tc>
          <w:tcPr>
            <w:tcW w:w="511" w:type="pct"/>
            <w:tcBorders>
              <w:top w:val="single" w:color="auto" w:sz="4" w:space="0"/>
              <w:left w:val="single" w:color="auto" w:sz="4" w:space="0"/>
              <w:bottom w:val="single" w:color="auto" w:sz="4" w:space="0"/>
              <w:right w:val="single" w:color="auto" w:sz="4" w:space="0"/>
            </w:tcBorders>
            <w:vAlign w:val="center"/>
          </w:tcPr>
          <w:p w14:paraId="12B9A8E9">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1.2.2</w:t>
            </w:r>
          </w:p>
        </w:tc>
        <w:tc>
          <w:tcPr>
            <w:tcW w:w="954" w:type="pct"/>
            <w:tcBorders>
              <w:top w:val="single" w:color="auto" w:sz="4" w:space="0"/>
              <w:left w:val="single" w:color="auto" w:sz="4" w:space="0"/>
              <w:bottom w:val="single" w:color="auto" w:sz="4" w:space="0"/>
              <w:right w:val="single" w:color="auto" w:sz="4" w:space="0"/>
            </w:tcBorders>
            <w:vAlign w:val="center"/>
          </w:tcPr>
          <w:p w14:paraId="6EEF0068">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资金落实情况</w:t>
            </w:r>
          </w:p>
        </w:tc>
        <w:tc>
          <w:tcPr>
            <w:tcW w:w="3534" w:type="pct"/>
            <w:tcBorders>
              <w:top w:val="single" w:color="auto" w:sz="4" w:space="0"/>
              <w:left w:val="single" w:color="auto" w:sz="4" w:space="0"/>
              <w:bottom w:val="single" w:color="auto" w:sz="4" w:space="0"/>
              <w:right w:val="single" w:color="auto" w:sz="4" w:space="0"/>
            </w:tcBorders>
          </w:tcPr>
          <w:p w14:paraId="7DF42639">
            <w:pPr>
              <w:autoSpaceDE w:val="0"/>
              <w:autoSpaceDN w:val="0"/>
              <w:adjustRightInd w:val="0"/>
              <w:spacing w:line="360" w:lineRule="auto"/>
              <w:outlineLvl w:val="0"/>
              <w:rPr>
                <w:rFonts w:hint="eastAsia" w:ascii="宋体" w:hAnsi="宋体" w:eastAsia="宋体" w:cs="宋体"/>
                <w:bCs/>
                <w:color w:val="auto"/>
                <w:sz w:val="24"/>
                <w:highlight w:val="none"/>
                <w:lang w:val="zh-CN" w:bidi="ar"/>
              </w:rPr>
            </w:pPr>
            <w:bookmarkStart w:id="292" w:name="_Toc28091"/>
            <w:bookmarkStart w:id="293" w:name="_Toc25920"/>
            <w:bookmarkStart w:id="294" w:name="_Toc9301"/>
            <w:bookmarkStart w:id="295" w:name="_Toc1055"/>
            <w:bookmarkStart w:id="296" w:name="_Toc1137"/>
            <w:r>
              <w:rPr>
                <w:rFonts w:hint="eastAsia" w:ascii="宋体" w:hAnsi="宋体" w:eastAsia="宋体" w:cs="宋体"/>
                <w:bCs/>
                <w:color w:val="auto"/>
                <w:sz w:val="24"/>
                <w:highlight w:val="none"/>
                <w:lang w:val="zh-CN" w:bidi="ar"/>
              </w:rPr>
              <w:t>已落实</w:t>
            </w:r>
            <w:bookmarkEnd w:id="292"/>
            <w:bookmarkEnd w:id="293"/>
            <w:bookmarkEnd w:id="294"/>
            <w:bookmarkEnd w:id="295"/>
            <w:bookmarkEnd w:id="296"/>
          </w:p>
        </w:tc>
      </w:tr>
      <w:tr w14:paraId="533A6953">
        <w:tblPrEx>
          <w:tblCellMar>
            <w:top w:w="0" w:type="dxa"/>
            <w:left w:w="108" w:type="dxa"/>
            <w:bottom w:w="0" w:type="dxa"/>
            <w:right w:w="108" w:type="dxa"/>
          </w:tblCellMar>
        </w:tblPrEx>
        <w:trPr>
          <w:trHeight w:val="509" w:hRule="atLeast"/>
        </w:trPr>
        <w:tc>
          <w:tcPr>
            <w:tcW w:w="511" w:type="pct"/>
            <w:tcBorders>
              <w:top w:val="single" w:color="auto" w:sz="4" w:space="0"/>
              <w:left w:val="single" w:color="auto" w:sz="4" w:space="0"/>
              <w:bottom w:val="single" w:color="auto" w:sz="4" w:space="0"/>
              <w:right w:val="single" w:color="auto" w:sz="4" w:space="0"/>
            </w:tcBorders>
            <w:vAlign w:val="center"/>
          </w:tcPr>
          <w:p w14:paraId="16F8F6C8">
            <w:pPr>
              <w:autoSpaceDE w:val="0"/>
              <w:autoSpaceDN w:val="0"/>
              <w:adjustRightInd w:val="0"/>
              <w:spacing w:line="360" w:lineRule="auto"/>
              <w:jc w:val="center"/>
              <w:rPr>
                <w:rFonts w:hint="default" w:ascii="宋体" w:hAnsi="宋体" w:eastAsia="宋体" w:cs="宋体"/>
                <w:bCs/>
                <w:color w:val="auto"/>
                <w:sz w:val="24"/>
                <w:highlight w:val="none"/>
                <w:lang w:val="en-US" w:eastAsia="zh-CN" w:bidi="ar"/>
              </w:rPr>
            </w:pPr>
            <w:bookmarkStart w:id="297" w:name="_Toc16749"/>
            <w:bookmarkStart w:id="298" w:name="_Toc24984"/>
            <w:r>
              <w:rPr>
                <w:rFonts w:hint="eastAsia" w:ascii="宋体" w:hAnsi="宋体" w:eastAsia="宋体" w:cs="宋体"/>
                <w:color w:val="auto"/>
                <w:kern w:val="0"/>
                <w:sz w:val="24"/>
                <w:highlight w:val="none"/>
                <w:lang w:val="en-US" w:eastAsia="zh-CN"/>
              </w:rPr>
              <w:t>1.2.3</w:t>
            </w:r>
            <w:bookmarkEnd w:id="297"/>
            <w:bookmarkEnd w:id="298"/>
          </w:p>
        </w:tc>
        <w:tc>
          <w:tcPr>
            <w:tcW w:w="954" w:type="pct"/>
            <w:tcBorders>
              <w:top w:val="single" w:color="auto" w:sz="4" w:space="0"/>
              <w:left w:val="single" w:color="auto" w:sz="4" w:space="0"/>
              <w:bottom w:val="single" w:color="auto" w:sz="4" w:space="0"/>
              <w:right w:val="single" w:color="auto" w:sz="4" w:space="0"/>
            </w:tcBorders>
            <w:shd w:val="clear" w:color="auto" w:fill="auto"/>
            <w:vAlign w:val="center"/>
          </w:tcPr>
          <w:p w14:paraId="47498F50">
            <w:pPr>
              <w:autoSpaceDE w:val="0"/>
              <w:autoSpaceDN w:val="0"/>
              <w:adjustRightInd w:val="0"/>
              <w:spacing w:line="360" w:lineRule="auto"/>
              <w:jc w:val="center"/>
              <w:outlineLvl w:val="0"/>
              <w:rPr>
                <w:rFonts w:hint="eastAsia" w:ascii="宋体" w:hAnsi="宋体" w:eastAsia="宋体" w:cs="宋体"/>
                <w:bCs/>
                <w:color w:val="auto"/>
                <w:sz w:val="24"/>
                <w:highlight w:val="none"/>
                <w:lang w:val="en-US" w:eastAsia="zh-CN" w:bidi="ar"/>
              </w:rPr>
            </w:pPr>
            <w:bookmarkStart w:id="299" w:name="_Toc14110"/>
            <w:bookmarkStart w:id="300" w:name="_Toc6698"/>
            <w:r>
              <w:rPr>
                <w:rFonts w:hint="eastAsia" w:ascii="宋体" w:hAnsi="宋体" w:eastAsia="宋体" w:cs="宋体"/>
                <w:bCs/>
                <w:color w:val="auto"/>
                <w:sz w:val="24"/>
                <w:highlight w:val="none"/>
                <w:lang w:bidi="ar"/>
              </w:rPr>
              <w:t>项目属性</w:t>
            </w:r>
            <w:bookmarkEnd w:id="299"/>
            <w:bookmarkEnd w:id="300"/>
          </w:p>
        </w:tc>
        <w:tc>
          <w:tcPr>
            <w:tcW w:w="3534" w:type="pct"/>
            <w:tcBorders>
              <w:top w:val="single" w:color="auto" w:sz="4" w:space="0"/>
              <w:left w:val="single" w:color="auto" w:sz="4" w:space="0"/>
              <w:bottom w:val="single" w:color="auto" w:sz="4" w:space="0"/>
              <w:right w:val="single" w:color="auto" w:sz="4" w:space="0"/>
            </w:tcBorders>
            <w:shd w:val="clear" w:color="auto" w:fill="auto"/>
            <w:vAlign w:val="center"/>
          </w:tcPr>
          <w:p w14:paraId="0900FED2">
            <w:pPr>
              <w:autoSpaceDE w:val="0"/>
              <w:autoSpaceDN w:val="0"/>
              <w:adjustRightInd w:val="0"/>
              <w:spacing w:line="360" w:lineRule="auto"/>
              <w:outlineLvl w:val="0"/>
              <w:rPr>
                <w:rFonts w:hint="default" w:ascii="宋体" w:hAnsi="宋体" w:eastAsia="宋体" w:cs="宋体"/>
                <w:bCs/>
                <w:color w:val="auto"/>
                <w:sz w:val="24"/>
                <w:highlight w:val="none"/>
                <w:lang w:val="en-US" w:eastAsia="zh-CN" w:bidi="ar"/>
              </w:rPr>
            </w:pPr>
            <w:bookmarkStart w:id="301" w:name="_Toc9878"/>
            <w:bookmarkStart w:id="302" w:name="_Toc22097"/>
            <w:r>
              <w:rPr>
                <w:rFonts w:hint="eastAsia" w:ascii="宋体" w:hAnsi="宋体" w:eastAsia="宋体" w:cs="宋体"/>
                <w:bCs/>
                <w:color w:val="auto"/>
                <w:sz w:val="24"/>
                <w:highlight w:val="none"/>
                <w:lang w:eastAsia="zh-CN" w:bidi="ar"/>
              </w:rPr>
              <w:t>□</w:t>
            </w:r>
            <w:r>
              <w:rPr>
                <w:rFonts w:hint="eastAsia" w:ascii="宋体" w:hAnsi="宋体" w:eastAsia="宋体" w:cs="宋体"/>
                <w:bCs/>
                <w:color w:val="auto"/>
                <w:sz w:val="24"/>
                <w:highlight w:val="none"/>
                <w:lang w:val="en-US" w:eastAsia="en-US" w:bidi="ar"/>
              </w:rPr>
              <w:t>服务</w:t>
            </w:r>
            <w:r>
              <w:rPr>
                <w:rFonts w:hint="eastAsia" w:ascii="宋体" w:hAnsi="宋体" w:eastAsia="宋体" w:cs="宋体"/>
                <w:bCs/>
                <w:color w:val="auto"/>
                <w:sz w:val="24"/>
                <w:highlight w:val="none"/>
                <w:lang w:val="en-US" w:eastAsia="zh-CN" w:bidi="ar"/>
              </w:rPr>
              <w:t xml:space="preserve">  </w:t>
            </w:r>
            <w:r>
              <w:rPr>
                <w:rFonts w:hint="eastAsia" w:ascii="宋体" w:hAnsi="宋体" w:eastAsia="宋体" w:cs="宋体"/>
                <w:bCs/>
                <w:color w:val="auto"/>
                <w:sz w:val="24"/>
                <w:highlight w:val="none"/>
                <w:lang w:val="en-US" w:eastAsia="en-US" w:bidi="ar"/>
              </w:rPr>
              <w:t>■货物</w:t>
            </w:r>
            <w:bookmarkEnd w:id="301"/>
            <w:r>
              <w:rPr>
                <w:rFonts w:hint="eastAsia" w:ascii="宋体" w:hAnsi="宋体" w:cs="宋体"/>
                <w:bCs/>
                <w:color w:val="auto"/>
                <w:sz w:val="24"/>
                <w:highlight w:val="none"/>
                <w:lang w:val="en-US" w:eastAsia="zh-CN" w:bidi="ar"/>
              </w:rPr>
              <w:t xml:space="preserve">  </w:t>
            </w:r>
            <w:r>
              <w:rPr>
                <w:rFonts w:hint="eastAsia" w:ascii="宋体" w:hAnsi="宋体" w:eastAsia="宋体" w:cs="宋体"/>
                <w:bCs/>
                <w:color w:val="auto"/>
                <w:sz w:val="24"/>
                <w:highlight w:val="none"/>
                <w:lang w:eastAsia="zh-CN" w:bidi="ar"/>
              </w:rPr>
              <w:t>□</w:t>
            </w:r>
            <w:r>
              <w:rPr>
                <w:rFonts w:hint="eastAsia" w:ascii="宋体" w:hAnsi="宋体" w:cs="宋体"/>
                <w:bCs/>
                <w:color w:val="auto"/>
                <w:sz w:val="24"/>
                <w:highlight w:val="none"/>
                <w:lang w:val="en-US" w:eastAsia="zh-CN" w:bidi="ar"/>
              </w:rPr>
              <w:t>工程</w:t>
            </w:r>
            <w:bookmarkEnd w:id="302"/>
          </w:p>
        </w:tc>
      </w:tr>
      <w:tr w14:paraId="781DCE99">
        <w:tblPrEx>
          <w:tblCellMar>
            <w:top w:w="0" w:type="dxa"/>
            <w:left w:w="108" w:type="dxa"/>
            <w:bottom w:w="0" w:type="dxa"/>
            <w:right w:w="108" w:type="dxa"/>
          </w:tblCellMar>
        </w:tblPrEx>
        <w:trPr>
          <w:trHeight w:val="881" w:hRule="atLeast"/>
        </w:trPr>
        <w:tc>
          <w:tcPr>
            <w:tcW w:w="511" w:type="pct"/>
            <w:tcBorders>
              <w:top w:val="single" w:color="auto" w:sz="4" w:space="0"/>
              <w:left w:val="single" w:color="auto" w:sz="4" w:space="0"/>
              <w:bottom w:val="single" w:color="auto" w:sz="4" w:space="0"/>
              <w:right w:val="single" w:color="auto" w:sz="4" w:space="0"/>
            </w:tcBorders>
            <w:vAlign w:val="center"/>
          </w:tcPr>
          <w:p w14:paraId="289BDA60">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1.3.1</w:t>
            </w:r>
          </w:p>
        </w:tc>
        <w:tc>
          <w:tcPr>
            <w:tcW w:w="954" w:type="pct"/>
            <w:tcBorders>
              <w:top w:val="single" w:color="auto" w:sz="4" w:space="0"/>
              <w:left w:val="single" w:color="auto" w:sz="4" w:space="0"/>
              <w:bottom w:val="single" w:color="auto" w:sz="4" w:space="0"/>
              <w:right w:val="single" w:color="auto" w:sz="4" w:space="0"/>
            </w:tcBorders>
            <w:vAlign w:val="center"/>
          </w:tcPr>
          <w:p w14:paraId="5F728E60">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招标范围</w:t>
            </w:r>
          </w:p>
        </w:tc>
        <w:tc>
          <w:tcPr>
            <w:tcW w:w="3534" w:type="pct"/>
            <w:tcBorders>
              <w:top w:val="single" w:color="auto" w:sz="4" w:space="0"/>
              <w:left w:val="single" w:color="auto" w:sz="4" w:space="0"/>
              <w:bottom w:val="single" w:color="auto" w:sz="4" w:space="0"/>
              <w:right w:val="single" w:color="auto" w:sz="4" w:space="0"/>
            </w:tcBorders>
            <w:vAlign w:val="center"/>
          </w:tcPr>
          <w:p w14:paraId="732FA45A">
            <w:pPr>
              <w:autoSpaceDE w:val="0"/>
              <w:autoSpaceDN w:val="0"/>
              <w:adjustRightInd w:val="0"/>
              <w:spacing w:line="360" w:lineRule="auto"/>
              <w:outlineLvl w:val="0"/>
              <w:rPr>
                <w:rFonts w:hint="eastAsia" w:ascii="宋体" w:hAnsi="宋体" w:eastAsia="宋体" w:cs="宋体"/>
                <w:bCs/>
                <w:color w:val="auto"/>
                <w:sz w:val="24"/>
                <w:highlight w:val="none"/>
                <w:lang w:val="zh-CN" w:bidi="ar"/>
              </w:rPr>
            </w:pPr>
            <w:bookmarkStart w:id="303" w:name="_Toc22783"/>
            <w:bookmarkStart w:id="304" w:name="_Toc7150"/>
            <w:bookmarkStart w:id="305" w:name="_Toc17040964"/>
            <w:bookmarkStart w:id="306" w:name="_Toc17040845"/>
            <w:bookmarkStart w:id="307" w:name="_Toc17034176"/>
            <w:bookmarkStart w:id="308" w:name="_Toc25118"/>
            <w:bookmarkStart w:id="309" w:name="_Toc17040724"/>
            <w:bookmarkStart w:id="310" w:name="_Toc27748"/>
            <w:bookmarkStart w:id="311" w:name="_Toc597"/>
            <w:bookmarkStart w:id="312" w:name="_Toc9709"/>
            <w:r>
              <w:rPr>
                <w:rFonts w:hint="eastAsia" w:ascii="宋体" w:hAnsi="宋体" w:eastAsia="宋体" w:cs="宋体"/>
                <w:bCs/>
                <w:color w:val="auto"/>
                <w:sz w:val="24"/>
                <w:highlight w:val="none"/>
                <w:lang w:bidi="ar"/>
              </w:rPr>
              <w:t>详见“</w:t>
            </w:r>
            <w:r>
              <w:rPr>
                <w:rFonts w:hint="eastAsia" w:ascii="宋体" w:hAnsi="宋体" w:eastAsia="宋体" w:cs="宋体"/>
                <w:bCs/>
                <w:color w:val="auto"/>
                <w:sz w:val="24"/>
                <w:highlight w:val="none"/>
                <w:lang w:val="zh-CN" w:bidi="ar"/>
              </w:rPr>
              <w:t xml:space="preserve">第五章 </w:t>
            </w:r>
            <w:r>
              <w:rPr>
                <w:rFonts w:hint="eastAsia" w:ascii="宋体" w:hAnsi="宋体" w:cs="宋体"/>
                <w:bCs/>
                <w:color w:val="auto"/>
                <w:sz w:val="24"/>
                <w:highlight w:val="none"/>
                <w:lang w:val="zh-CN" w:bidi="ar"/>
              </w:rPr>
              <w:t>采购内容及技术参数</w:t>
            </w:r>
            <w:r>
              <w:rPr>
                <w:rFonts w:hint="eastAsia" w:ascii="宋体" w:hAnsi="宋体" w:eastAsia="宋体" w:cs="宋体"/>
                <w:bCs/>
                <w:color w:val="auto"/>
                <w:sz w:val="24"/>
                <w:highlight w:val="none"/>
                <w:lang w:val="zh-CN" w:bidi="ar"/>
              </w:rPr>
              <w:t>”</w:t>
            </w:r>
            <w:bookmarkEnd w:id="303"/>
            <w:bookmarkStart w:id="313" w:name="_Toc5602"/>
            <w:r>
              <w:rPr>
                <w:rFonts w:hint="eastAsia" w:ascii="宋体" w:hAnsi="宋体" w:eastAsia="宋体" w:cs="宋体"/>
                <w:bCs/>
                <w:color w:val="auto"/>
                <w:sz w:val="24"/>
                <w:highlight w:val="none"/>
                <w:lang w:val="zh-CN" w:bidi="ar"/>
              </w:rPr>
              <w:t>投标人须按项目采购内容作出完整唯一的投标报价，不得缺项、漏项，否则其投标无效。</w:t>
            </w:r>
            <w:bookmarkEnd w:id="304"/>
            <w:bookmarkEnd w:id="305"/>
            <w:bookmarkEnd w:id="306"/>
            <w:bookmarkEnd w:id="307"/>
            <w:bookmarkEnd w:id="308"/>
            <w:bookmarkEnd w:id="309"/>
            <w:bookmarkEnd w:id="310"/>
            <w:bookmarkEnd w:id="311"/>
            <w:bookmarkEnd w:id="312"/>
            <w:bookmarkEnd w:id="313"/>
          </w:p>
        </w:tc>
      </w:tr>
      <w:tr w14:paraId="704BFEE9">
        <w:tblPrEx>
          <w:tblCellMar>
            <w:top w:w="0" w:type="dxa"/>
            <w:left w:w="108" w:type="dxa"/>
            <w:bottom w:w="0" w:type="dxa"/>
            <w:right w:w="108" w:type="dxa"/>
          </w:tblCellMar>
        </w:tblPrEx>
        <w:trPr>
          <w:trHeight w:val="933" w:hRule="atLeast"/>
        </w:trPr>
        <w:tc>
          <w:tcPr>
            <w:tcW w:w="511" w:type="pct"/>
            <w:tcBorders>
              <w:top w:val="single" w:color="auto" w:sz="4" w:space="0"/>
              <w:left w:val="single" w:color="auto" w:sz="4" w:space="0"/>
              <w:bottom w:val="single" w:color="auto" w:sz="4" w:space="0"/>
              <w:right w:val="single" w:color="auto" w:sz="4" w:space="0"/>
            </w:tcBorders>
            <w:vAlign w:val="center"/>
          </w:tcPr>
          <w:p w14:paraId="37499380">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1.3.2</w:t>
            </w:r>
          </w:p>
        </w:tc>
        <w:tc>
          <w:tcPr>
            <w:tcW w:w="954" w:type="pct"/>
            <w:tcBorders>
              <w:top w:val="single" w:color="auto" w:sz="4" w:space="0"/>
              <w:left w:val="single" w:color="auto" w:sz="4" w:space="0"/>
              <w:bottom w:val="single" w:color="auto" w:sz="4" w:space="0"/>
              <w:right w:val="single" w:color="auto" w:sz="4" w:space="0"/>
            </w:tcBorders>
            <w:vAlign w:val="center"/>
          </w:tcPr>
          <w:p w14:paraId="2D673F9A">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合同履约期限</w:t>
            </w:r>
          </w:p>
        </w:tc>
        <w:tc>
          <w:tcPr>
            <w:tcW w:w="3534" w:type="pct"/>
            <w:tcBorders>
              <w:top w:val="single" w:color="auto" w:sz="4" w:space="0"/>
              <w:left w:val="single" w:color="auto" w:sz="4" w:space="0"/>
              <w:bottom w:val="single" w:color="auto" w:sz="4" w:space="0"/>
              <w:right w:val="single" w:color="auto" w:sz="4" w:space="0"/>
            </w:tcBorders>
            <w:vAlign w:val="center"/>
          </w:tcPr>
          <w:p w14:paraId="24C35612">
            <w:pPr>
              <w:keepNext w:val="0"/>
              <w:keepLines w:val="0"/>
              <w:pageBreakBefore w:val="0"/>
              <w:numPr>
                <w:ilvl w:val="0"/>
                <w:numId w:val="0"/>
              </w:numPr>
              <w:kinsoku/>
              <w:wordWrap/>
              <w:overflowPunct/>
              <w:topLinePunct w:val="0"/>
              <w:autoSpaceDE/>
              <w:autoSpaceDN/>
              <w:bidi w:val="0"/>
              <w:spacing w:line="360" w:lineRule="auto"/>
              <w:outlineLvl w:val="2"/>
              <w:rPr>
                <w:rFonts w:hint="eastAsia" w:ascii="宋体" w:hAnsi="宋体" w:eastAsia="宋体" w:cs="宋体"/>
                <w:color w:val="auto"/>
                <w:sz w:val="24"/>
                <w:highlight w:val="none"/>
              </w:rPr>
            </w:pPr>
            <w:r>
              <w:rPr>
                <w:rFonts w:hint="eastAsia" w:ascii="宋体" w:hAnsi="宋体" w:eastAsia="宋体" w:cs="宋体"/>
                <w:color w:val="auto"/>
                <w:sz w:val="24"/>
                <w:highlight w:val="none"/>
              </w:rPr>
              <w:t>自合同生效之日起至合同全部权利义务履行完毕之日止。</w:t>
            </w:r>
          </w:p>
        </w:tc>
      </w:tr>
      <w:tr w14:paraId="19921948">
        <w:tblPrEx>
          <w:tblCellMar>
            <w:top w:w="0" w:type="dxa"/>
            <w:left w:w="108" w:type="dxa"/>
            <w:bottom w:w="0" w:type="dxa"/>
            <w:right w:w="108" w:type="dxa"/>
          </w:tblCellMar>
        </w:tblPrEx>
        <w:trPr>
          <w:trHeight w:val="416" w:hRule="atLeast"/>
        </w:trPr>
        <w:tc>
          <w:tcPr>
            <w:tcW w:w="511" w:type="pct"/>
            <w:tcBorders>
              <w:top w:val="single" w:color="auto" w:sz="4" w:space="0"/>
              <w:left w:val="single" w:color="auto" w:sz="4" w:space="0"/>
              <w:bottom w:val="single" w:color="auto" w:sz="4" w:space="0"/>
              <w:right w:val="single" w:color="auto" w:sz="4" w:space="0"/>
            </w:tcBorders>
            <w:vAlign w:val="center"/>
          </w:tcPr>
          <w:p w14:paraId="17F8085A">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1.3.3</w:t>
            </w:r>
          </w:p>
        </w:tc>
        <w:tc>
          <w:tcPr>
            <w:tcW w:w="954" w:type="pct"/>
            <w:tcBorders>
              <w:top w:val="single" w:color="auto" w:sz="4" w:space="0"/>
              <w:left w:val="single" w:color="auto" w:sz="4" w:space="0"/>
              <w:bottom w:val="single" w:color="auto" w:sz="4" w:space="0"/>
              <w:right w:val="single" w:color="auto" w:sz="4" w:space="0"/>
            </w:tcBorders>
            <w:vAlign w:val="center"/>
          </w:tcPr>
          <w:p w14:paraId="54291FF6">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质量标准</w:t>
            </w:r>
          </w:p>
        </w:tc>
        <w:tc>
          <w:tcPr>
            <w:tcW w:w="3534" w:type="pct"/>
            <w:tcBorders>
              <w:top w:val="single" w:color="auto" w:sz="4" w:space="0"/>
              <w:left w:val="single" w:color="auto" w:sz="4" w:space="0"/>
              <w:bottom w:val="single" w:color="auto" w:sz="4" w:space="0"/>
              <w:right w:val="single" w:color="auto" w:sz="4" w:space="0"/>
            </w:tcBorders>
            <w:vAlign w:val="center"/>
          </w:tcPr>
          <w:p w14:paraId="33C4D7DB">
            <w:pPr>
              <w:spacing w:line="360" w:lineRule="auto"/>
              <w:rPr>
                <w:rFonts w:hint="eastAsia" w:ascii="宋体" w:hAnsi="宋体" w:eastAsia="宋体" w:cs="宋体"/>
                <w:color w:val="auto"/>
                <w:sz w:val="24"/>
                <w:highlight w:val="none"/>
              </w:rPr>
            </w:pPr>
            <w:r>
              <w:rPr>
                <w:rFonts w:hint="eastAsia" w:ascii="宋体" w:hAnsi="宋体" w:cs="宋体"/>
                <w:color w:val="auto"/>
                <w:kern w:val="2"/>
                <w:sz w:val="24"/>
                <w:szCs w:val="24"/>
                <w:highlight w:val="none"/>
                <w:lang w:val="en-US" w:eastAsia="zh-CN" w:bidi="ar-SA"/>
              </w:rPr>
              <w:t>甘蔗适用复合肥料，</w:t>
            </w:r>
            <w:r>
              <w:rPr>
                <w:rFonts w:hint="eastAsia" w:ascii="宋体" w:hAnsi="宋体" w:eastAsia="宋体" w:cs="宋体"/>
                <w:color w:val="auto"/>
                <w:kern w:val="2"/>
                <w:sz w:val="24"/>
                <w:szCs w:val="24"/>
                <w:highlight w:val="none"/>
                <w:lang w:val="en-US" w:eastAsia="zh-CN" w:bidi="ar-SA"/>
              </w:rPr>
              <w:t>总养分含量≥</w:t>
            </w:r>
            <w:r>
              <w:rPr>
                <w:rFonts w:hint="eastAsia" w:ascii="宋体" w:hAnsi="宋体" w:cs="宋体"/>
                <w:color w:val="auto"/>
                <w:kern w:val="2"/>
                <w:sz w:val="24"/>
                <w:szCs w:val="24"/>
                <w:highlight w:val="none"/>
                <w:lang w:val="en-US" w:eastAsia="zh-CN" w:bidi="ar-SA"/>
              </w:rPr>
              <w:t>35</w:t>
            </w:r>
            <w:r>
              <w:rPr>
                <w:rFonts w:hint="eastAsia" w:ascii="宋体" w:hAnsi="宋体" w:eastAsia="宋体" w:cs="宋体"/>
                <w:color w:val="auto"/>
                <w:kern w:val="2"/>
                <w:sz w:val="24"/>
                <w:szCs w:val="24"/>
                <w:highlight w:val="none"/>
                <w:lang w:val="en-US" w:eastAsia="zh-CN" w:bidi="ar-SA"/>
              </w:rPr>
              <w:t>%（N：P</w:t>
            </w:r>
            <w:r>
              <w:rPr>
                <w:rFonts w:hint="eastAsia" w:ascii="宋体" w:hAnsi="宋体" w:eastAsia="宋体" w:cs="宋体"/>
                <w:color w:val="auto"/>
                <w:kern w:val="2"/>
                <w:sz w:val="18"/>
                <w:szCs w:val="18"/>
                <w:highlight w:val="none"/>
                <w:lang w:val="en-US" w:eastAsia="zh-CN" w:bidi="ar-SA"/>
              </w:rPr>
              <w:t>2</w:t>
            </w:r>
            <w:r>
              <w:rPr>
                <w:rFonts w:hint="eastAsia" w:ascii="宋体" w:hAnsi="宋体" w:eastAsia="宋体" w:cs="宋体"/>
                <w:color w:val="auto"/>
                <w:kern w:val="2"/>
                <w:sz w:val="24"/>
                <w:szCs w:val="24"/>
                <w:highlight w:val="none"/>
                <w:lang w:val="en-US" w:eastAsia="zh-CN" w:bidi="ar-SA"/>
              </w:rPr>
              <w:t>O</w:t>
            </w:r>
            <w:r>
              <w:rPr>
                <w:rFonts w:hint="eastAsia" w:ascii="宋体" w:hAnsi="宋体" w:eastAsia="宋体" w:cs="宋体"/>
                <w:color w:val="auto"/>
                <w:kern w:val="2"/>
                <w:sz w:val="18"/>
                <w:szCs w:val="18"/>
                <w:highlight w:val="none"/>
                <w:lang w:val="en-US" w:eastAsia="zh-CN" w:bidi="ar-SA"/>
              </w:rPr>
              <w:t>5</w:t>
            </w:r>
            <w:r>
              <w:rPr>
                <w:rFonts w:hint="eastAsia" w:ascii="宋体" w:hAnsi="宋体" w:eastAsia="宋体" w:cs="宋体"/>
                <w:color w:val="auto"/>
                <w:kern w:val="2"/>
                <w:sz w:val="24"/>
                <w:szCs w:val="24"/>
                <w:highlight w:val="none"/>
                <w:lang w:val="en-US" w:eastAsia="zh-CN" w:bidi="ar-SA"/>
              </w:rPr>
              <w:t>：K</w:t>
            </w:r>
            <w:r>
              <w:rPr>
                <w:rFonts w:hint="eastAsia" w:ascii="宋体" w:hAnsi="宋体" w:eastAsia="宋体" w:cs="宋体"/>
                <w:color w:val="auto"/>
                <w:kern w:val="2"/>
                <w:sz w:val="18"/>
                <w:szCs w:val="18"/>
                <w:highlight w:val="none"/>
                <w:lang w:val="en-US" w:eastAsia="zh-CN" w:bidi="ar-SA"/>
              </w:rPr>
              <w:t>2</w:t>
            </w:r>
            <w:r>
              <w:rPr>
                <w:rFonts w:hint="eastAsia" w:ascii="宋体" w:hAnsi="宋体" w:eastAsia="宋体" w:cs="宋体"/>
                <w:color w:val="auto"/>
                <w:kern w:val="2"/>
                <w:sz w:val="24"/>
                <w:szCs w:val="24"/>
                <w:highlight w:val="none"/>
                <w:lang w:val="en-US" w:eastAsia="zh-CN" w:bidi="ar-SA"/>
              </w:rPr>
              <w:t xml:space="preserve">O≥ </w:t>
            </w:r>
            <w:r>
              <w:rPr>
                <w:rFonts w:hint="eastAsia" w:ascii="宋体" w:hAnsi="宋体" w:cs="宋体"/>
                <w:color w:val="auto"/>
                <w:kern w:val="2"/>
                <w:sz w:val="24"/>
                <w:szCs w:val="24"/>
                <w:highlight w:val="none"/>
                <w:lang w:val="en-US" w:eastAsia="zh-CN" w:bidi="ar-SA"/>
              </w:rPr>
              <w:t>22</w:t>
            </w:r>
            <w:r>
              <w:rPr>
                <w:rFonts w:hint="eastAsia" w:ascii="宋体" w:hAnsi="宋体" w:eastAsia="宋体" w:cs="宋体"/>
                <w:color w:val="auto"/>
                <w:kern w:val="2"/>
                <w:sz w:val="24"/>
                <w:szCs w:val="24"/>
                <w:highlight w:val="none"/>
                <w:lang w:val="en-US" w:eastAsia="zh-CN" w:bidi="ar-SA"/>
              </w:rPr>
              <w:t>：</w:t>
            </w:r>
            <w:r>
              <w:rPr>
                <w:rFonts w:hint="eastAsia" w:ascii="宋体" w:hAnsi="宋体" w:cs="宋体"/>
                <w:color w:val="auto"/>
                <w:kern w:val="2"/>
                <w:sz w:val="24"/>
                <w:szCs w:val="24"/>
                <w:highlight w:val="none"/>
                <w:lang w:val="en-US" w:eastAsia="zh-CN" w:bidi="ar-SA"/>
              </w:rPr>
              <w:t>7</w:t>
            </w:r>
            <w:r>
              <w:rPr>
                <w:rFonts w:hint="eastAsia" w:ascii="宋体" w:hAnsi="宋体" w:eastAsia="宋体" w:cs="宋体"/>
                <w:color w:val="auto"/>
                <w:kern w:val="2"/>
                <w:sz w:val="24"/>
                <w:szCs w:val="24"/>
                <w:highlight w:val="none"/>
                <w:lang w:val="en-US" w:eastAsia="zh-CN" w:bidi="ar-SA"/>
              </w:rPr>
              <w:t>：</w:t>
            </w:r>
            <w:r>
              <w:rPr>
                <w:rFonts w:hint="eastAsia" w:ascii="宋体" w:hAnsi="宋体" w:cs="宋体"/>
                <w:color w:val="auto"/>
                <w:kern w:val="2"/>
                <w:sz w:val="24"/>
                <w:szCs w:val="24"/>
                <w:highlight w:val="none"/>
                <w:lang w:val="en-US" w:eastAsia="zh-CN" w:bidi="ar-SA"/>
              </w:rPr>
              <w:t>6</w:t>
            </w:r>
            <w:r>
              <w:rPr>
                <w:rFonts w:hint="eastAsia" w:ascii="宋体" w:hAnsi="宋体" w:eastAsia="宋体" w:cs="宋体"/>
                <w:color w:val="auto"/>
                <w:kern w:val="2"/>
                <w:sz w:val="24"/>
                <w:szCs w:val="24"/>
                <w:highlight w:val="none"/>
                <w:lang w:val="en-US" w:eastAsia="zh-CN" w:bidi="ar-SA"/>
              </w:rPr>
              <w:t>）</w:t>
            </w:r>
            <w:r>
              <w:rPr>
                <w:rFonts w:hint="eastAsia" w:ascii="宋体" w:hAnsi="宋体" w:cs="宋体"/>
                <w:color w:val="auto"/>
                <w:kern w:val="2"/>
                <w:sz w:val="24"/>
                <w:szCs w:val="24"/>
                <w:highlight w:val="none"/>
                <w:lang w:val="en-US" w:eastAsia="zh-CN" w:bidi="ar-SA"/>
              </w:rPr>
              <w:t>，产品质量符合 GB/T 15063-2020 规定标准，内外标签及包装使用说明规范，符合国家行业规定标准。包装规格：40 公斤/袋。</w:t>
            </w:r>
          </w:p>
        </w:tc>
      </w:tr>
      <w:tr w14:paraId="7AA665FF">
        <w:tblPrEx>
          <w:tblCellMar>
            <w:top w:w="0" w:type="dxa"/>
            <w:left w:w="108" w:type="dxa"/>
            <w:bottom w:w="0" w:type="dxa"/>
            <w:right w:w="108" w:type="dxa"/>
          </w:tblCellMar>
        </w:tblPrEx>
        <w:trPr>
          <w:trHeight w:val="90" w:hRule="atLeast"/>
        </w:trPr>
        <w:tc>
          <w:tcPr>
            <w:tcW w:w="511" w:type="pct"/>
            <w:tcBorders>
              <w:top w:val="single" w:color="auto" w:sz="4" w:space="0"/>
              <w:left w:val="single" w:color="auto" w:sz="4" w:space="0"/>
              <w:bottom w:val="single" w:color="auto" w:sz="4" w:space="0"/>
              <w:right w:val="single" w:color="auto" w:sz="4" w:space="0"/>
            </w:tcBorders>
            <w:vAlign w:val="center"/>
          </w:tcPr>
          <w:p w14:paraId="6E9364ED">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1.4.1</w:t>
            </w:r>
          </w:p>
        </w:tc>
        <w:tc>
          <w:tcPr>
            <w:tcW w:w="954" w:type="pct"/>
            <w:tcBorders>
              <w:top w:val="single" w:color="auto" w:sz="4" w:space="0"/>
              <w:left w:val="single" w:color="auto" w:sz="4" w:space="0"/>
              <w:bottom w:val="single" w:color="auto" w:sz="4" w:space="0"/>
              <w:right w:val="single" w:color="auto" w:sz="4" w:space="0"/>
            </w:tcBorders>
            <w:vAlign w:val="center"/>
          </w:tcPr>
          <w:p w14:paraId="7BCE385D">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投标人资格要求</w:t>
            </w:r>
          </w:p>
        </w:tc>
        <w:tc>
          <w:tcPr>
            <w:tcW w:w="3534" w:type="pct"/>
            <w:tcBorders>
              <w:top w:val="single" w:color="auto" w:sz="4" w:space="0"/>
              <w:left w:val="single" w:color="auto" w:sz="4" w:space="0"/>
              <w:bottom w:val="single" w:color="auto" w:sz="4" w:space="0"/>
              <w:right w:val="single" w:color="auto" w:sz="4" w:space="0"/>
            </w:tcBorders>
            <w:vAlign w:val="center"/>
          </w:tcPr>
          <w:p w14:paraId="12A374E4">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1.投标人应符合《中华人民共和国政府采购法》第二十二条及《中华人民共和国政府采购法实施条例》第十七条的要求：</w:t>
            </w:r>
          </w:p>
          <w:p w14:paraId="46EA802B">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1.1具有独立承担民事责任的能力；（1）投标人为企业（包括合伙企业）的，应提供有效的营业执照；（2）投标人为事业单位的，应提供有效的事业单位法人证书；（3）投标人是非企业机构的，应提供有效的执业许可证或登记证书等证明文件；（4）投标人是个体工商户的，应提供有效的个体工商户营业执照；（5）投标人是自然人的，应提供有效的自然人身份证明</w:t>
            </w:r>
            <w:r>
              <w:rPr>
                <w:rFonts w:hint="eastAsia" w:ascii="宋体" w:hAnsi="宋体" w:cs="宋体"/>
                <w:color w:val="auto"/>
                <w:sz w:val="24"/>
                <w:highlight w:val="none"/>
                <w:lang w:eastAsia="zh-CN"/>
              </w:rPr>
              <w:t>。</w:t>
            </w:r>
          </w:p>
          <w:p w14:paraId="42551530">
            <w:pPr>
              <w:pageBreakBefore w:val="0"/>
              <w:kinsoku/>
              <w:wordWrap/>
              <w:overflowPunct/>
              <w:topLinePunct w:val="0"/>
              <w:autoSpaceDE/>
              <w:autoSpaceDN/>
              <w:bidi w:val="0"/>
              <w:adjustRightInd/>
              <w:snapToGrid/>
              <w:spacing w:after="0"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1.2 </w:t>
            </w:r>
            <w:r>
              <w:rPr>
                <w:rFonts w:hint="eastAsia" w:ascii="宋体" w:hAnsi="宋体" w:eastAsia="宋体" w:cs="宋体"/>
                <w:color w:val="auto"/>
                <w:sz w:val="24"/>
                <w:szCs w:val="24"/>
                <w:highlight w:val="none"/>
                <w:lang w:val="en-US" w:eastAsia="zh-CN"/>
              </w:rPr>
              <w:t>具有良好的商业信誉和健全的财务会计制度：</w:t>
            </w:r>
          </w:p>
          <w:p w14:paraId="1D640FE2">
            <w:pPr>
              <w:pageBreakBefore w:val="0"/>
              <w:kinsoku/>
              <w:wordWrap/>
              <w:overflowPunct/>
              <w:topLinePunct w:val="0"/>
              <w:autoSpaceDE/>
              <w:autoSpaceDN/>
              <w:bidi w:val="0"/>
              <w:adjustRightInd/>
              <w:snapToGrid/>
              <w:spacing w:after="0"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（1）良好的商业信誉：提供书面声明函；</w:t>
            </w:r>
          </w:p>
          <w:p w14:paraId="0E10BF1B">
            <w:pPr>
              <w:pageBreakBefore w:val="0"/>
              <w:kinsoku/>
              <w:wordWrap/>
              <w:overflowPunct/>
              <w:topLinePunct w:val="0"/>
              <w:autoSpaceDE/>
              <w:autoSpaceDN/>
              <w:bidi w:val="0"/>
              <w:adjustRightInd/>
              <w:snapToGrid/>
              <w:spacing w:after="0"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（2）健全的财务会计制度：提供202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年度或202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年度经审计的财务报告（包括但不限于资产负债表、现金流量表和利润表等），或其基本开户银行出具的资信证明，或财政部门认可的政府采购专业担保机构针对本项目出具的投标担保函。新成立不足一年的企业，还可提供自成立以来任意一个月的会计报表及相关情况说明。</w:t>
            </w:r>
          </w:p>
          <w:p w14:paraId="60A5A198">
            <w:pPr>
              <w:pageBreakBefore w:val="0"/>
              <w:kinsoku/>
              <w:wordWrap/>
              <w:overflowPunct/>
              <w:topLinePunct w:val="0"/>
              <w:autoSpaceDE/>
              <w:autoSpaceDN/>
              <w:bidi w:val="0"/>
              <w:adjustRightInd/>
              <w:snapToGrid/>
              <w:spacing w:after="0"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 具有履行合同所必需的设备和专业技术能力（提供书面声明加盖公章）。</w:t>
            </w:r>
          </w:p>
          <w:p w14:paraId="340EC5C1">
            <w:pPr>
              <w:pageBreakBefore w:val="0"/>
              <w:kinsoku/>
              <w:wordWrap/>
              <w:overflowPunct/>
              <w:topLinePunct w:val="0"/>
              <w:autoSpaceDE/>
              <w:autoSpaceDN/>
              <w:bidi w:val="0"/>
              <w:adjustRightInd/>
              <w:snapToGrid/>
              <w:spacing w:after="0"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 供应商有依法缴纳税收和社会保障资金的良好记录：</w:t>
            </w:r>
          </w:p>
          <w:p w14:paraId="4077B897">
            <w:pPr>
              <w:pageBreakBefore w:val="0"/>
              <w:kinsoku/>
              <w:wordWrap/>
              <w:overflowPunct/>
              <w:topLinePunct w:val="0"/>
              <w:autoSpaceDE/>
              <w:autoSpaceDN/>
              <w:bidi w:val="0"/>
              <w:adjustRightInd/>
              <w:snapToGrid/>
              <w:spacing w:after="0" w:line="360" w:lineRule="auto"/>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提供2024年5月至今任意三个月缴纳税收的完税证明及社保资金缴纳证明，社保资金缴纳证明材料须是公司所在社保机构开具的证明材料或社会保险缴纳银行回单），依法免税或不需要缴纳社会保障资金的投标人，应提供相应文件证明其依法免税或不需要缴纳社会保障资金；新成立不足三个月的企业，不做要求。</w:t>
            </w:r>
          </w:p>
          <w:p w14:paraId="4138AC4E">
            <w:pPr>
              <w:pageBreakBefore w:val="0"/>
              <w:kinsoku/>
              <w:wordWrap/>
              <w:overflowPunct/>
              <w:topLinePunct w:val="0"/>
              <w:autoSpaceDE/>
              <w:autoSpaceDN/>
              <w:bidi w:val="0"/>
              <w:adjustRightInd/>
              <w:snapToGrid/>
              <w:spacing w:after="0" w:line="36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注：依法免税或不需要缴纳社会保障资金的供应商，应提供相应文件证明其依法免税或不需要缴纳社会保障资金。</w:t>
            </w:r>
          </w:p>
          <w:p w14:paraId="54EB82A9">
            <w:pPr>
              <w:pageBreakBefore w:val="0"/>
              <w:kinsoku/>
              <w:wordWrap/>
              <w:overflowPunct/>
              <w:topLinePunct w:val="0"/>
              <w:autoSpaceDE/>
              <w:autoSpaceDN/>
              <w:bidi w:val="0"/>
              <w:adjustRightInd/>
              <w:snapToGrid/>
              <w:spacing w:after="0"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 参加政府采购活动前三年内，在经营活动中没有重大违法记录（重大违法记录，是指供应商因违法经营受到刑事处罚或者责令停产停业、吊销许可证或者执照、较大数额罚款等行政处罚）的书面声明；提供“参加本项目政府采购活动前三年内在经营活动中没有重大违法记录的书面声明”（加盖公章）。</w:t>
            </w:r>
          </w:p>
          <w:p w14:paraId="79D3985F">
            <w:pPr>
              <w:keepNext w:val="0"/>
              <w:keepLines w:val="0"/>
              <w:pageBreakBefore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 法律、行政法规规定的其他条件</w:t>
            </w:r>
            <w:r>
              <w:rPr>
                <w:rFonts w:hint="eastAsia" w:ascii="宋体" w:hAnsi="宋体" w:cs="宋体"/>
                <w:color w:val="auto"/>
                <w:sz w:val="24"/>
                <w:szCs w:val="24"/>
                <w:highlight w:val="none"/>
                <w:lang w:val="en-US" w:eastAsia="zh-CN"/>
              </w:rPr>
              <w:t>。</w:t>
            </w:r>
          </w:p>
          <w:p w14:paraId="7342C50F">
            <w:pPr>
              <w:keepNext w:val="0"/>
              <w:keepLines w:val="0"/>
              <w:pageBreakBefore w:val="0"/>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截至投标（响应）文件递交时间，未被“信用中国”（www.creditchina.gov.cn）、中国政府采购网（www.ccgp.gov.cn）列入失信被执行人、重大税收违法案件当事人名单、政府采购严重违法失信行为记录名单。</w:t>
            </w:r>
          </w:p>
          <w:p w14:paraId="5DCB4DA3">
            <w:pPr>
              <w:keepNext w:val="0"/>
              <w:keepLines w:val="0"/>
              <w:pageBreakBefore w:val="0"/>
              <w:kinsoku/>
              <w:wordWrap/>
              <w:overflowPunct/>
              <w:topLinePunct w:val="0"/>
              <w:autoSpaceDE/>
              <w:autoSpaceDN/>
              <w:bidi w:val="0"/>
              <w:adjustRightInd/>
              <w:snapToGrid/>
              <w:spacing w:after="0" w:line="360" w:lineRule="auto"/>
              <w:ind w:firstLine="482" w:firstLineChars="200"/>
              <w:textAlignment w:val="auto"/>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val="en-US" w:eastAsia="zh-CN"/>
              </w:rPr>
              <w:t>.落实政府采购政策需满足的资格要求：</w:t>
            </w:r>
            <w:r>
              <w:rPr>
                <w:rFonts w:hint="eastAsia" w:ascii="宋体" w:hAnsi="宋体" w:cs="宋体"/>
                <w:color w:val="auto"/>
                <w:sz w:val="24"/>
                <w:szCs w:val="24"/>
                <w:highlight w:val="none"/>
                <w:lang w:val="en-US" w:eastAsia="zh-CN"/>
              </w:rPr>
              <w:t>本项目专门面向中小微企业采购；</w:t>
            </w:r>
          </w:p>
          <w:p w14:paraId="705E5E2C">
            <w:pPr>
              <w:keepNext w:val="0"/>
              <w:keepLines w:val="0"/>
              <w:pageBreakBefore w:val="0"/>
              <w:kinsoku/>
              <w:wordWrap/>
              <w:overflowPunct/>
              <w:topLinePunct w:val="0"/>
              <w:autoSpaceDE/>
              <w:autoSpaceDN/>
              <w:bidi w:val="0"/>
              <w:spacing w:line="360" w:lineRule="auto"/>
              <w:rPr>
                <w:rFonts w:ascii="宋体" w:hAnsi="宋体" w:eastAsia="宋体" w:cs="宋体"/>
                <w:bCs/>
                <w:color w:val="auto"/>
                <w:sz w:val="24"/>
              </w:rPr>
            </w:pPr>
            <w:r>
              <w:rPr>
                <w:rFonts w:hint="eastAsia" w:ascii="宋体" w:hAnsi="宋体" w:eastAsia="宋体" w:cs="宋体"/>
                <w:bCs/>
                <w:color w:val="auto"/>
                <w:sz w:val="24"/>
                <w:highlight w:val="none"/>
                <w:lang w:val="en-US" w:eastAsia="zh-CN"/>
              </w:rPr>
              <w:t>（2）</w:t>
            </w:r>
            <w:r>
              <w:rPr>
                <w:rFonts w:hint="eastAsia" w:ascii="宋体" w:hAnsi="宋体" w:cs="宋体"/>
                <w:color w:val="auto"/>
                <w:sz w:val="24"/>
                <w:highlight w:val="none"/>
                <w:lang w:eastAsia="zh-CN"/>
              </w:rPr>
              <w:t>勐卡镇甘蔗产业台面整形项目（地力培肥部分）采购</w:t>
            </w:r>
            <w:r>
              <w:rPr>
                <w:rFonts w:hint="eastAsia" w:ascii="宋体" w:hAnsi="宋体" w:eastAsia="宋体" w:cs="宋体"/>
                <w:bCs/>
                <w:color w:val="auto"/>
                <w:sz w:val="24"/>
                <w:highlight w:val="none"/>
                <w:lang w:val="en-US" w:eastAsia="zh-CN"/>
              </w:rPr>
              <w:t>中小企业划分标准所属行业:</w:t>
            </w:r>
            <w:r>
              <w:rPr>
                <w:rFonts w:hint="eastAsia" w:ascii="宋体" w:hAnsi="宋体" w:cs="宋体"/>
                <w:b/>
                <w:bCs w:val="0"/>
                <w:color w:val="auto"/>
                <w:sz w:val="24"/>
                <w:highlight w:val="none"/>
                <w:u w:val="single"/>
                <w:lang w:val="en-US" w:eastAsia="zh-CN"/>
              </w:rPr>
              <w:t xml:space="preserve"> </w:t>
            </w:r>
            <w:r>
              <w:rPr>
                <w:rFonts w:hint="eastAsia" w:ascii="宋体" w:hAnsi="宋体" w:eastAsia="宋体" w:cs="宋体"/>
                <w:b/>
                <w:bCs w:val="0"/>
                <w:color w:val="auto"/>
                <w:sz w:val="24"/>
                <w:highlight w:val="none"/>
                <w:u w:val="single"/>
                <w:lang w:val="en-US" w:eastAsia="zh-CN"/>
              </w:rPr>
              <w:t>工业</w:t>
            </w:r>
            <w:r>
              <w:rPr>
                <w:rFonts w:hint="eastAsia" w:ascii="宋体" w:hAnsi="宋体" w:cs="宋体"/>
                <w:b/>
                <w:bCs w:val="0"/>
                <w:color w:val="auto"/>
                <w:sz w:val="24"/>
                <w:highlight w:val="none"/>
                <w:u w:val="single"/>
                <w:lang w:val="en-US" w:eastAsia="zh-CN"/>
              </w:rPr>
              <w:t xml:space="preserve"> </w:t>
            </w:r>
            <w:r>
              <w:rPr>
                <w:rFonts w:hint="eastAsia" w:ascii="宋体" w:hAnsi="宋体" w:eastAsia="宋体" w:cs="宋体"/>
                <w:bCs/>
                <w:color w:val="auto"/>
                <w:sz w:val="24"/>
                <w:highlight w:val="none"/>
                <w:lang w:val="en-US" w:eastAsia="zh-CN"/>
              </w:rPr>
              <w:t>。</w:t>
            </w:r>
          </w:p>
          <w:p w14:paraId="32D1EBC8">
            <w:pPr>
              <w:keepNext w:val="0"/>
              <w:keepLines w:val="0"/>
              <w:pageBreakBefore w:val="0"/>
              <w:numPr>
                <w:ilvl w:val="0"/>
                <w:numId w:val="0"/>
              </w:numPr>
              <w:kinsoku/>
              <w:wordWrap/>
              <w:overflowPunct/>
              <w:topLinePunct w:val="0"/>
              <w:bidi w:val="0"/>
              <w:spacing w:line="360" w:lineRule="auto"/>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4.本项目的特定资格要求：</w:t>
            </w:r>
          </w:p>
          <w:p w14:paraId="70751231">
            <w:pPr>
              <w:keepNext w:val="0"/>
              <w:keepLines w:val="0"/>
              <w:pageBreakBefore w:val="0"/>
              <w:numPr>
                <w:ilvl w:val="0"/>
                <w:numId w:val="0"/>
              </w:numPr>
              <w:kinsoku/>
              <w:wordWrap/>
              <w:overflowPunct/>
              <w:topLinePunct w:val="0"/>
              <w:bidi w:val="0"/>
              <w:spacing w:line="360" w:lineRule="auto"/>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4.1投标人可以是生产商或经销商，投标人是生产商的，需提供行业主管部门颁发的投标产品《全国工业产品生产许可证》和肥料登记备案（含备案号）查询结果，投标人是经销商的，则提供生产企业的《全国工业产品生产许可证》和肥料登记备案（含备案号）查询结果；</w:t>
            </w:r>
          </w:p>
          <w:p w14:paraId="430733C5">
            <w:pPr>
              <w:keepNext w:val="0"/>
              <w:keepLines w:val="0"/>
              <w:pageBreakBefore w:val="0"/>
              <w:numPr>
                <w:ilvl w:val="0"/>
                <w:numId w:val="0"/>
              </w:numPr>
              <w:kinsoku/>
              <w:wordWrap/>
              <w:overflowPunct/>
              <w:topLinePunct w:val="0"/>
              <w:bidi w:val="0"/>
              <w:spacing w:line="360" w:lineRule="auto"/>
              <w:ind w:firstLine="480" w:firstLineChars="200"/>
              <w:textAlignment w:val="auto"/>
              <w:rPr>
                <w:rFonts w:hint="eastAsia" w:ascii="宋体" w:hAnsi="宋体" w:eastAsia="宋体" w:cs="宋体"/>
                <w:bCs/>
                <w:color w:val="auto"/>
                <w:sz w:val="24"/>
              </w:rPr>
            </w:pPr>
            <w:r>
              <w:rPr>
                <w:rFonts w:hint="eastAsia" w:ascii="宋体" w:hAnsi="宋体" w:cs="宋体"/>
                <w:color w:val="auto"/>
                <w:sz w:val="24"/>
                <w:szCs w:val="24"/>
                <w:highlight w:val="none"/>
                <w:lang w:val="en-US" w:eastAsia="zh-CN"/>
              </w:rPr>
              <w:t>4.2根据《中华人民共和国政府采购法实施条例》第十八条第一款规定，单位负责人为同一人或者存在直接控股、管理关系的不同投标人，不得参加同一合同项下的政府采购活动。</w:t>
            </w:r>
          </w:p>
        </w:tc>
      </w:tr>
      <w:tr w14:paraId="0D4CBC16">
        <w:tblPrEx>
          <w:tblCellMar>
            <w:top w:w="0" w:type="dxa"/>
            <w:left w:w="108" w:type="dxa"/>
            <w:bottom w:w="0" w:type="dxa"/>
            <w:right w:w="108" w:type="dxa"/>
          </w:tblCellMar>
        </w:tblPrEx>
        <w:trPr>
          <w:trHeight w:val="561" w:hRule="atLeast"/>
        </w:trPr>
        <w:tc>
          <w:tcPr>
            <w:tcW w:w="511" w:type="pct"/>
            <w:tcBorders>
              <w:top w:val="single" w:color="auto" w:sz="4" w:space="0"/>
              <w:left w:val="single" w:color="auto" w:sz="4" w:space="0"/>
              <w:bottom w:val="single" w:color="auto" w:sz="4" w:space="0"/>
              <w:right w:val="single" w:color="auto" w:sz="4" w:space="0"/>
            </w:tcBorders>
            <w:vAlign w:val="center"/>
          </w:tcPr>
          <w:p w14:paraId="4AF429FD">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1.4.2</w:t>
            </w:r>
          </w:p>
        </w:tc>
        <w:tc>
          <w:tcPr>
            <w:tcW w:w="954" w:type="pct"/>
            <w:tcBorders>
              <w:top w:val="single" w:color="auto" w:sz="4" w:space="0"/>
              <w:left w:val="single" w:color="auto" w:sz="4" w:space="0"/>
              <w:bottom w:val="single" w:color="auto" w:sz="4" w:space="0"/>
              <w:right w:val="single" w:color="auto" w:sz="4" w:space="0"/>
            </w:tcBorders>
            <w:vAlign w:val="center"/>
          </w:tcPr>
          <w:p w14:paraId="458DF4B6">
            <w:pPr>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踏勘现场及答疑</w:t>
            </w:r>
          </w:p>
        </w:tc>
        <w:tc>
          <w:tcPr>
            <w:tcW w:w="3534" w:type="pct"/>
            <w:tcBorders>
              <w:top w:val="single" w:color="auto" w:sz="4" w:space="0"/>
              <w:left w:val="single" w:color="auto" w:sz="4" w:space="0"/>
              <w:bottom w:val="single" w:color="auto" w:sz="4" w:space="0"/>
              <w:right w:val="single" w:color="auto" w:sz="4" w:space="0"/>
            </w:tcBorders>
          </w:tcPr>
          <w:p w14:paraId="4B043523">
            <w:pPr>
              <w:autoSpaceDE w:val="0"/>
              <w:autoSpaceDN w:val="0"/>
              <w:adjustRightIn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■不组织。</w:t>
            </w:r>
          </w:p>
        </w:tc>
      </w:tr>
      <w:tr w14:paraId="60781E20">
        <w:tblPrEx>
          <w:tblCellMar>
            <w:top w:w="0" w:type="dxa"/>
            <w:left w:w="108" w:type="dxa"/>
            <w:bottom w:w="0" w:type="dxa"/>
            <w:right w:w="108" w:type="dxa"/>
          </w:tblCellMar>
        </w:tblPrEx>
        <w:trPr>
          <w:trHeight w:val="458" w:hRule="atLeast"/>
        </w:trPr>
        <w:tc>
          <w:tcPr>
            <w:tcW w:w="511" w:type="pct"/>
            <w:tcBorders>
              <w:top w:val="single" w:color="auto" w:sz="4" w:space="0"/>
              <w:left w:val="single" w:color="auto" w:sz="4" w:space="0"/>
              <w:bottom w:val="single" w:color="auto" w:sz="4" w:space="0"/>
              <w:right w:val="single" w:color="auto" w:sz="4" w:space="0"/>
            </w:tcBorders>
            <w:vAlign w:val="center"/>
          </w:tcPr>
          <w:p w14:paraId="235F59D8">
            <w:pPr>
              <w:autoSpaceDE w:val="0"/>
              <w:autoSpaceDN w:val="0"/>
              <w:adjustRightInd w:val="0"/>
              <w:spacing w:line="360" w:lineRule="auto"/>
              <w:jc w:val="center"/>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1.5</w:t>
            </w:r>
          </w:p>
        </w:tc>
        <w:tc>
          <w:tcPr>
            <w:tcW w:w="954" w:type="pct"/>
            <w:tcBorders>
              <w:top w:val="single" w:color="auto" w:sz="4" w:space="0"/>
              <w:left w:val="single" w:color="auto" w:sz="4" w:space="0"/>
              <w:bottom w:val="single" w:color="auto" w:sz="4" w:space="0"/>
              <w:right w:val="single" w:color="auto" w:sz="4" w:space="0"/>
            </w:tcBorders>
            <w:vAlign w:val="center"/>
          </w:tcPr>
          <w:p w14:paraId="0965BF5B">
            <w:pPr>
              <w:spacing w:line="360" w:lineRule="auto"/>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代理费</w:t>
            </w:r>
          </w:p>
        </w:tc>
        <w:tc>
          <w:tcPr>
            <w:tcW w:w="3534" w:type="pct"/>
            <w:tcBorders>
              <w:top w:val="single" w:color="auto" w:sz="4" w:space="0"/>
              <w:left w:val="single" w:color="auto" w:sz="4" w:space="0"/>
              <w:bottom w:val="single" w:color="auto" w:sz="4" w:space="0"/>
              <w:right w:val="single" w:color="auto" w:sz="4" w:space="0"/>
            </w:tcBorders>
            <w:vAlign w:val="center"/>
          </w:tcPr>
          <w:p w14:paraId="3F2BDAA2">
            <w:pPr>
              <w:keepNext w:val="0"/>
              <w:keepLines w:val="0"/>
              <w:pageBreakBefore w:val="0"/>
              <w:numPr>
                <w:ilvl w:val="0"/>
                <w:numId w:val="0"/>
              </w:numPr>
              <w:kinsoku/>
              <w:wordWrap/>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本项目招标代理服务费按招标代理合同约定由招标代理机构向（</w:t>
            </w:r>
            <w:r>
              <w:rPr>
                <w:rFonts w:hint="eastAsia" w:ascii="宋体" w:hAnsi="宋体" w:eastAsia="宋体" w:cs="宋体"/>
                <w:color w:val="auto"/>
                <w:sz w:val="24"/>
                <w:szCs w:val="24"/>
                <w:highlight w:val="none"/>
                <w:lang w:val="en-US" w:eastAsia="zh-CN"/>
              </w:rPr>
              <w:t>□采购人</w:t>
            </w:r>
            <w:r>
              <w:rPr>
                <w:rFonts w:hint="default"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fldChar w:fldCharType="begin"/>
            </w:r>
            <w:r>
              <w:rPr>
                <w:rFonts w:hint="default" w:ascii="宋体" w:hAnsi="宋体" w:eastAsia="宋体" w:cs="宋体"/>
                <w:color w:val="auto"/>
                <w:sz w:val="24"/>
                <w:szCs w:val="24"/>
                <w:highlight w:val="none"/>
                <w:lang w:val="en-US" w:eastAsia="zh-CN"/>
              </w:rPr>
              <w:instrText xml:space="preserve"> AUTOTEXT  input541 \* MERGEFORMAT </w:instrText>
            </w:r>
            <w:r>
              <w:rPr>
                <w:rFonts w:hint="default"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fldChar w:fldCharType="end"/>
            </w:r>
            <w:r>
              <w:rPr>
                <w:rFonts w:hint="default" w:ascii="宋体" w:hAnsi="宋体" w:eastAsia="宋体" w:cs="宋体"/>
                <w:color w:val="auto"/>
                <w:sz w:val="24"/>
                <w:szCs w:val="24"/>
                <w:highlight w:val="none"/>
                <w:lang w:val="en-US" w:eastAsia="zh-CN"/>
              </w:rPr>
              <w:t>中标人）收取本</w:t>
            </w:r>
            <w:r>
              <w:rPr>
                <w:rFonts w:hint="eastAsia" w:ascii="宋体" w:hAnsi="宋体" w:eastAsia="宋体" w:cs="宋体"/>
                <w:color w:val="auto"/>
                <w:sz w:val="24"/>
                <w:szCs w:val="24"/>
                <w:highlight w:val="none"/>
                <w:lang w:val="en-US" w:eastAsia="zh-CN"/>
              </w:rPr>
              <w:t>项目</w:t>
            </w:r>
            <w:r>
              <w:rPr>
                <w:rFonts w:hint="default" w:ascii="宋体" w:hAnsi="宋体" w:eastAsia="宋体" w:cs="宋体"/>
                <w:color w:val="auto"/>
                <w:sz w:val="24"/>
                <w:szCs w:val="24"/>
                <w:highlight w:val="none"/>
                <w:lang w:val="en-US" w:eastAsia="zh-CN"/>
              </w:rPr>
              <w:t>招标代理</w:t>
            </w:r>
            <w:r>
              <w:rPr>
                <w:rFonts w:hint="eastAsia" w:ascii="宋体" w:hAnsi="宋体" w:eastAsia="宋体" w:cs="宋体"/>
                <w:color w:val="auto"/>
                <w:sz w:val="24"/>
                <w:szCs w:val="24"/>
                <w:highlight w:val="none"/>
                <w:lang w:val="en-US" w:eastAsia="zh-CN"/>
              </w:rPr>
              <w:t>服务</w:t>
            </w:r>
            <w:r>
              <w:rPr>
                <w:rFonts w:hint="default" w:ascii="宋体" w:hAnsi="宋体" w:eastAsia="宋体" w:cs="宋体"/>
                <w:color w:val="auto"/>
                <w:sz w:val="24"/>
                <w:szCs w:val="24"/>
                <w:highlight w:val="none"/>
                <w:lang w:val="en-US" w:eastAsia="zh-CN"/>
              </w:rPr>
              <w:t>费</w:t>
            </w:r>
            <w:r>
              <w:rPr>
                <w:rFonts w:hint="eastAsia" w:ascii="宋体" w:hAnsi="宋体" w:eastAsia="宋体" w:cs="宋体"/>
                <w:color w:val="auto"/>
                <w:sz w:val="24"/>
                <w:szCs w:val="24"/>
                <w:highlight w:val="none"/>
                <w:lang w:val="en-US" w:eastAsia="zh-CN"/>
              </w:rPr>
              <w:t>，</w:t>
            </w:r>
          </w:p>
          <w:p w14:paraId="664B196D">
            <w:pPr>
              <w:keepNext w:val="0"/>
              <w:keepLines w:val="0"/>
              <w:pageBreakBefore w:val="0"/>
              <w:widowControl w:val="0"/>
              <w:kinsoku/>
              <w:wordWrap/>
              <w:overflowPunct/>
              <w:topLinePunct w:val="0"/>
              <w:autoSpaceDE/>
              <w:autoSpaceDN/>
              <w:bidi w:val="0"/>
              <w:adjustRightInd/>
              <w:snapToGrid/>
              <w:spacing w:line="360" w:lineRule="auto"/>
              <w:jc w:val="left"/>
              <w:textAlignment w:val="auto"/>
              <w:rPr>
                <w:color w:val="auto"/>
                <w:sz w:val="24"/>
                <w:highlight w:val="none"/>
                <w:u w:val="single"/>
              </w:rPr>
            </w:pPr>
            <w:r>
              <w:rPr>
                <w:color w:val="auto"/>
                <w:sz w:val="24"/>
                <w:highlight w:val="none"/>
              </w:rPr>
              <w:t>收费标准：</w:t>
            </w:r>
            <w:r>
              <w:rPr>
                <w:rFonts w:hint="default"/>
                <w:color w:val="auto"/>
                <w:sz w:val="24"/>
                <w:highlight w:val="none"/>
                <w:lang w:val="en-US"/>
              </w:rPr>
              <w:t>以中标价为计费基数，按《云南省建设工程招标代理服务收费参考意见》</w:t>
            </w:r>
            <w:r>
              <w:rPr>
                <w:rFonts w:hint="eastAsia"/>
                <w:color w:val="auto"/>
                <w:sz w:val="24"/>
                <w:highlight w:val="none"/>
                <w:lang w:val="en-US" w:eastAsia="zh-CN"/>
              </w:rPr>
              <w:t>（</w:t>
            </w:r>
            <w:r>
              <w:rPr>
                <w:rFonts w:hint="default"/>
                <w:color w:val="auto"/>
                <w:sz w:val="24"/>
                <w:highlight w:val="none"/>
                <w:lang w:val="en-US"/>
              </w:rPr>
              <w:t>云建招协</w:t>
            </w:r>
            <w:r>
              <w:rPr>
                <w:rFonts w:hint="eastAsia"/>
                <w:color w:val="auto"/>
                <w:sz w:val="24"/>
                <w:highlight w:val="none"/>
                <w:lang w:val="en-US" w:eastAsia="zh-CN"/>
              </w:rPr>
              <w:t>〔2024〕58号）</w:t>
            </w:r>
            <w:r>
              <w:rPr>
                <w:rFonts w:hint="default"/>
                <w:color w:val="auto"/>
                <w:sz w:val="24"/>
                <w:highlight w:val="none"/>
                <w:lang w:val="en-US"/>
              </w:rPr>
              <w:t>采用差额定率累进法</w:t>
            </w:r>
            <w:r>
              <w:rPr>
                <w:rFonts w:hint="eastAsia"/>
                <w:color w:val="auto"/>
                <w:sz w:val="24"/>
                <w:highlight w:val="none"/>
                <w:u w:val="none"/>
                <w:lang w:val="en-US" w:eastAsia="zh-CN"/>
              </w:rPr>
              <w:t>按照“货物招标”费率</w:t>
            </w:r>
            <w:r>
              <w:rPr>
                <w:rFonts w:hint="default"/>
                <w:color w:val="auto"/>
                <w:sz w:val="24"/>
                <w:highlight w:val="none"/>
                <w:lang w:val="en-US"/>
              </w:rPr>
              <w:t>计算招标代理费。</w:t>
            </w:r>
          </w:p>
          <w:p w14:paraId="4D696C97">
            <w:pPr>
              <w:spacing w:line="360" w:lineRule="auto"/>
              <w:rPr>
                <w:rFonts w:hint="eastAsia" w:ascii="宋体" w:hAnsi="宋体" w:eastAsia="宋体" w:cs="宋体"/>
                <w:color w:val="auto"/>
                <w:sz w:val="24"/>
                <w:highlight w:val="none"/>
              </w:rPr>
            </w:pPr>
            <w:r>
              <w:rPr>
                <w:rFonts w:hint="eastAsia"/>
                <w:color w:val="auto"/>
                <w:sz w:val="24"/>
                <w:highlight w:val="none"/>
                <w:lang w:val="en-US" w:eastAsia="zh-CN"/>
              </w:rPr>
              <w:t>支付</w:t>
            </w:r>
            <w:r>
              <w:rPr>
                <w:color w:val="auto"/>
                <w:sz w:val="24"/>
                <w:highlight w:val="none"/>
              </w:rPr>
              <w:t>时间：</w:t>
            </w:r>
            <w:r>
              <w:rPr>
                <w:rFonts w:hint="eastAsia"/>
                <w:color w:val="auto"/>
                <w:sz w:val="24"/>
                <w:highlight w:val="none"/>
                <w:u w:val="none"/>
                <w:lang w:val="en-US" w:eastAsia="zh-CN"/>
              </w:rPr>
              <w:t>领取中标通知书时一次性支付</w:t>
            </w:r>
            <w:r>
              <w:rPr>
                <w:color w:val="auto"/>
                <w:sz w:val="24"/>
                <w:highlight w:val="none"/>
              </w:rPr>
              <w:t>。</w:t>
            </w:r>
          </w:p>
        </w:tc>
      </w:tr>
      <w:tr w14:paraId="71B83E12">
        <w:tblPrEx>
          <w:tblCellMar>
            <w:top w:w="0" w:type="dxa"/>
            <w:left w:w="108" w:type="dxa"/>
            <w:bottom w:w="0" w:type="dxa"/>
            <w:right w:w="108" w:type="dxa"/>
          </w:tblCellMar>
        </w:tblPrEx>
        <w:trPr>
          <w:trHeight w:val="1805" w:hRule="atLeast"/>
        </w:trPr>
        <w:tc>
          <w:tcPr>
            <w:tcW w:w="511" w:type="pct"/>
            <w:tcBorders>
              <w:top w:val="single" w:color="auto" w:sz="4" w:space="0"/>
              <w:left w:val="single" w:color="auto" w:sz="4" w:space="0"/>
              <w:bottom w:val="single" w:color="auto" w:sz="4" w:space="0"/>
              <w:right w:val="single" w:color="auto" w:sz="4" w:space="0"/>
            </w:tcBorders>
            <w:vAlign w:val="center"/>
          </w:tcPr>
          <w:p w14:paraId="0CCBBAFB">
            <w:pPr>
              <w:spacing w:line="360" w:lineRule="auto"/>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sz w:val="24"/>
                <w:highlight w:val="none"/>
              </w:rPr>
              <w:t>1.6.</w:t>
            </w:r>
            <w:r>
              <w:rPr>
                <w:rFonts w:hint="eastAsia" w:ascii="宋体" w:hAnsi="宋体" w:cs="宋体"/>
                <w:color w:val="auto"/>
                <w:sz w:val="24"/>
                <w:highlight w:val="none"/>
                <w:lang w:val="en-US" w:eastAsia="zh-CN"/>
              </w:rPr>
              <w:t>1</w:t>
            </w:r>
          </w:p>
        </w:tc>
        <w:tc>
          <w:tcPr>
            <w:tcW w:w="954" w:type="pct"/>
            <w:tcBorders>
              <w:top w:val="single" w:color="auto" w:sz="4" w:space="0"/>
              <w:left w:val="single" w:color="auto" w:sz="4" w:space="0"/>
              <w:bottom w:val="single" w:color="auto" w:sz="4" w:space="0"/>
              <w:right w:val="single" w:color="auto" w:sz="4" w:space="0"/>
            </w:tcBorders>
            <w:vAlign w:val="center"/>
          </w:tcPr>
          <w:p w14:paraId="2A3EE340">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答疑与澄清</w:t>
            </w:r>
          </w:p>
        </w:tc>
        <w:tc>
          <w:tcPr>
            <w:tcW w:w="3534" w:type="pct"/>
            <w:tcBorders>
              <w:top w:val="single" w:color="auto" w:sz="4" w:space="0"/>
              <w:left w:val="single" w:color="auto" w:sz="4" w:space="0"/>
              <w:bottom w:val="single" w:color="auto" w:sz="4" w:space="0"/>
              <w:right w:val="single" w:color="auto" w:sz="4" w:space="0"/>
            </w:tcBorders>
            <w:vAlign w:val="center"/>
          </w:tcPr>
          <w:p w14:paraId="30CD7DF4">
            <w:pPr>
              <w:snapToGrid w:val="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投标人</w:t>
            </w:r>
            <w:r>
              <w:rPr>
                <w:rFonts w:hint="eastAsia" w:ascii="宋体" w:hAnsi="宋体" w:cs="宋体"/>
                <w:color w:val="auto"/>
                <w:sz w:val="24"/>
                <w:highlight w:val="none"/>
                <w:lang w:val="en-US" w:eastAsia="zh-CN"/>
              </w:rPr>
              <w:t>对政府采购活动事项有疑问的</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可以向采购人提出询问，采购人应当及时作出答复，但答复的内容不得涉及商业秘密。</w:t>
            </w:r>
          </w:p>
          <w:p w14:paraId="53B8AE93">
            <w:pPr>
              <w:autoSpaceDE w:val="0"/>
              <w:autoSpaceDN w:val="0"/>
              <w:spacing w:before="60" w:after="60"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质疑：1.根据《中华人民共和国政府采购法》的规定，投标人质疑不得超出</w:t>
            </w:r>
            <w:r>
              <w:rPr>
                <w:rFonts w:hint="eastAsia" w:ascii="宋体" w:hAnsi="宋体" w:cs="宋体"/>
                <w:color w:val="auto"/>
                <w:kern w:val="0"/>
                <w:sz w:val="24"/>
                <w:highlight w:val="none"/>
                <w:lang w:val="en-US" w:eastAsia="zh-CN"/>
              </w:rPr>
              <w:t>招标文件</w:t>
            </w:r>
            <w:r>
              <w:rPr>
                <w:rFonts w:hint="eastAsia" w:ascii="宋体" w:hAnsi="宋体" w:eastAsia="宋体" w:cs="宋体"/>
                <w:color w:val="auto"/>
                <w:kern w:val="0"/>
                <w:sz w:val="24"/>
                <w:highlight w:val="none"/>
              </w:rPr>
              <w:t>、采购过程、采购结果的范围。</w:t>
            </w:r>
          </w:p>
          <w:p w14:paraId="645F6007">
            <w:pPr>
              <w:autoSpaceDE w:val="0"/>
              <w:autoSpaceDN w:val="0"/>
              <w:spacing w:before="60" w:after="60"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2.投标人认为</w:t>
            </w:r>
            <w:r>
              <w:rPr>
                <w:rFonts w:hint="eastAsia" w:ascii="宋体" w:hAnsi="宋体" w:cs="宋体"/>
                <w:color w:val="auto"/>
                <w:kern w:val="0"/>
                <w:sz w:val="24"/>
                <w:highlight w:val="none"/>
                <w:lang w:val="en-US" w:eastAsia="zh-CN"/>
              </w:rPr>
              <w:t>招标文件</w:t>
            </w:r>
            <w:r>
              <w:rPr>
                <w:rFonts w:hint="eastAsia" w:ascii="宋体" w:hAnsi="宋体" w:eastAsia="宋体" w:cs="宋体"/>
                <w:color w:val="auto"/>
                <w:kern w:val="0"/>
                <w:sz w:val="24"/>
                <w:highlight w:val="none"/>
              </w:rPr>
              <w:t>、采购过程、中标结果使自己的权益受到损害的，可以在知道或者应知其权益受到损害之日起7个工作日内，按本招标文件规定的答复范围和权限，以书面形式向采购人、采购代理机构提出质疑。潜在投标人已依法获取其可质疑的</w:t>
            </w:r>
            <w:r>
              <w:rPr>
                <w:rFonts w:hint="eastAsia" w:ascii="宋体" w:hAnsi="宋体" w:cs="宋体"/>
                <w:color w:val="auto"/>
                <w:kern w:val="0"/>
                <w:sz w:val="24"/>
                <w:highlight w:val="none"/>
                <w:lang w:val="en-US" w:eastAsia="zh-CN"/>
              </w:rPr>
              <w:t>招标文件</w:t>
            </w:r>
            <w:r>
              <w:rPr>
                <w:rFonts w:hint="eastAsia" w:ascii="宋体" w:hAnsi="宋体" w:eastAsia="宋体" w:cs="宋体"/>
                <w:color w:val="auto"/>
                <w:kern w:val="0"/>
                <w:sz w:val="24"/>
                <w:highlight w:val="none"/>
              </w:rPr>
              <w:t>的，可以对该文件提出质疑。对采购文件提出质疑的，应当在获取</w:t>
            </w:r>
            <w:r>
              <w:rPr>
                <w:rFonts w:hint="eastAsia" w:ascii="宋体" w:hAnsi="宋体" w:cs="宋体"/>
                <w:color w:val="auto"/>
                <w:kern w:val="0"/>
                <w:sz w:val="24"/>
                <w:highlight w:val="none"/>
                <w:lang w:val="en-US" w:eastAsia="zh-CN"/>
              </w:rPr>
              <w:t>招标文件</w:t>
            </w:r>
            <w:r>
              <w:rPr>
                <w:rFonts w:hint="eastAsia" w:ascii="宋体" w:hAnsi="宋体" w:eastAsia="宋体" w:cs="宋体"/>
                <w:color w:val="auto"/>
                <w:kern w:val="0"/>
                <w:sz w:val="24"/>
                <w:highlight w:val="none"/>
              </w:rPr>
              <w:t>或者</w:t>
            </w:r>
            <w:r>
              <w:rPr>
                <w:rFonts w:hint="eastAsia" w:ascii="宋体" w:hAnsi="宋体" w:cs="宋体"/>
                <w:color w:val="auto"/>
                <w:kern w:val="0"/>
                <w:sz w:val="24"/>
                <w:highlight w:val="none"/>
                <w:lang w:val="en-US" w:eastAsia="zh-CN"/>
              </w:rPr>
              <w:t>招标</w:t>
            </w:r>
            <w:r>
              <w:rPr>
                <w:rFonts w:hint="eastAsia" w:ascii="宋体" w:hAnsi="宋体" w:eastAsia="宋体" w:cs="宋体"/>
                <w:color w:val="auto"/>
                <w:kern w:val="0"/>
                <w:sz w:val="24"/>
                <w:highlight w:val="none"/>
              </w:rPr>
              <w:t>文件公告期限届满之日起7个工作日内提出。</w:t>
            </w:r>
          </w:p>
          <w:p w14:paraId="09482E3D">
            <w:pPr>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3.其他未尽事宜按《政府采购质疑和投诉办法》（财政部令第94号）执行。</w:t>
            </w:r>
          </w:p>
          <w:p w14:paraId="25AADE60">
            <w:pPr>
              <w:spacing w:line="360" w:lineRule="auto"/>
              <w:jc w:val="left"/>
              <w:rPr>
                <w:rFonts w:hint="eastAsia" w:ascii="宋体" w:hAnsi="宋体" w:eastAsia="宋体" w:cs="宋体"/>
                <w:color w:val="auto"/>
                <w:highlight w:val="none"/>
              </w:rPr>
            </w:pPr>
            <w:r>
              <w:rPr>
                <w:rFonts w:hint="eastAsia" w:ascii="宋体" w:hAnsi="宋体" w:eastAsia="宋体" w:cs="宋体"/>
                <w:color w:val="auto"/>
                <w:kern w:val="0"/>
                <w:sz w:val="24"/>
                <w:highlight w:val="none"/>
              </w:rPr>
              <w:t>4.质疑供应商应按照财政部制定的《政府采购供应商质疑函范本》（格式请自行在中国政府采购网下载）和《政府采购质疑和投诉办法》（格式请自行在中国政府采购网下载）的要求，在法定质疑期内以书面形式提出质疑，超出法定质疑期提交的质疑将被拒绝。针对同一采购程序环节的质疑应一次性提出。</w:t>
            </w:r>
          </w:p>
        </w:tc>
      </w:tr>
      <w:tr w14:paraId="6656F93A">
        <w:tblPrEx>
          <w:tblCellMar>
            <w:top w:w="0" w:type="dxa"/>
            <w:left w:w="108" w:type="dxa"/>
            <w:bottom w:w="0" w:type="dxa"/>
            <w:right w:w="108" w:type="dxa"/>
          </w:tblCellMar>
        </w:tblPrEx>
        <w:trPr>
          <w:trHeight w:val="90" w:hRule="atLeast"/>
        </w:trPr>
        <w:tc>
          <w:tcPr>
            <w:tcW w:w="511" w:type="pct"/>
            <w:tcBorders>
              <w:top w:val="single" w:color="auto" w:sz="4" w:space="0"/>
              <w:left w:val="single" w:color="auto" w:sz="4" w:space="0"/>
              <w:bottom w:val="single" w:color="auto" w:sz="4" w:space="0"/>
              <w:right w:val="single" w:color="auto" w:sz="4" w:space="0"/>
            </w:tcBorders>
            <w:vAlign w:val="center"/>
          </w:tcPr>
          <w:p w14:paraId="2D1FE7D8">
            <w:pPr>
              <w:spacing w:line="360" w:lineRule="auto"/>
              <w:jc w:val="center"/>
              <w:rPr>
                <w:rFonts w:hint="default" w:ascii="宋体" w:hAnsi="宋体" w:eastAsia="宋体" w:cs="宋体"/>
                <w:color w:val="auto"/>
                <w:kern w:val="0"/>
                <w:sz w:val="24"/>
                <w:highlight w:val="none"/>
                <w:lang w:val="en-US" w:eastAsia="zh-CN"/>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6.2</w:t>
            </w:r>
          </w:p>
        </w:tc>
        <w:tc>
          <w:tcPr>
            <w:tcW w:w="954" w:type="pct"/>
            <w:tcBorders>
              <w:top w:val="single" w:color="auto" w:sz="4" w:space="0"/>
              <w:left w:val="single" w:color="auto" w:sz="4" w:space="0"/>
              <w:bottom w:val="single" w:color="auto" w:sz="4" w:space="0"/>
              <w:right w:val="single" w:color="auto" w:sz="4" w:space="0"/>
            </w:tcBorders>
            <w:vAlign w:val="center"/>
          </w:tcPr>
          <w:p w14:paraId="3FA24508">
            <w:pPr>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构成招标文件的其他材料</w:t>
            </w:r>
          </w:p>
        </w:tc>
        <w:tc>
          <w:tcPr>
            <w:tcW w:w="3534" w:type="pct"/>
            <w:tcBorders>
              <w:top w:val="single" w:color="auto" w:sz="4" w:space="0"/>
              <w:left w:val="single" w:color="auto" w:sz="4" w:space="0"/>
              <w:bottom w:val="single" w:color="auto" w:sz="4" w:space="0"/>
              <w:right w:val="single" w:color="auto" w:sz="4" w:space="0"/>
            </w:tcBorders>
            <w:vAlign w:val="center"/>
          </w:tcPr>
          <w:p w14:paraId="330B3969">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招标过程中所发出的澄清、修改、补遗、答疑。</w:t>
            </w:r>
          </w:p>
        </w:tc>
      </w:tr>
      <w:tr w14:paraId="0230AC4F">
        <w:tblPrEx>
          <w:tblCellMar>
            <w:top w:w="0" w:type="dxa"/>
            <w:left w:w="108" w:type="dxa"/>
            <w:bottom w:w="0" w:type="dxa"/>
            <w:right w:w="108" w:type="dxa"/>
          </w:tblCellMar>
        </w:tblPrEx>
        <w:trPr>
          <w:trHeight w:val="90" w:hRule="atLeast"/>
        </w:trPr>
        <w:tc>
          <w:tcPr>
            <w:tcW w:w="511" w:type="pct"/>
            <w:tcBorders>
              <w:top w:val="single" w:color="auto" w:sz="4" w:space="0"/>
              <w:left w:val="single" w:color="auto" w:sz="4" w:space="0"/>
              <w:bottom w:val="single" w:color="auto" w:sz="4" w:space="0"/>
              <w:right w:val="single" w:color="auto" w:sz="4" w:space="0"/>
            </w:tcBorders>
            <w:vAlign w:val="center"/>
          </w:tcPr>
          <w:p w14:paraId="0AFFE447">
            <w:pPr>
              <w:spacing w:line="360" w:lineRule="auto"/>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1.7</w:t>
            </w:r>
          </w:p>
        </w:tc>
        <w:tc>
          <w:tcPr>
            <w:tcW w:w="954" w:type="pct"/>
            <w:tcBorders>
              <w:top w:val="single" w:color="auto" w:sz="4" w:space="0"/>
              <w:left w:val="single" w:color="auto" w:sz="4" w:space="0"/>
              <w:bottom w:val="single" w:color="auto" w:sz="4" w:space="0"/>
              <w:right w:val="single" w:color="auto" w:sz="4" w:space="0"/>
            </w:tcBorders>
            <w:shd w:val="clear" w:color="auto" w:fill="auto"/>
            <w:vAlign w:val="center"/>
          </w:tcPr>
          <w:p w14:paraId="22495C6E">
            <w:pPr>
              <w:autoSpaceDE w:val="0"/>
              <w:autoSpaceDN w:val="0"/>
              <w:adjustRightInd w:val="0"/>
              <w:spacing w:line="360"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语言文字</w:t>
            </w:r>
          </w:p>
        </w:tc>
        <w:tc>
          <w:tcPr>
            <w:tcW w:w="3534" w:type="pct"/>
            <w:tcBorders>
              <w:top w:val="single" w:color="auto" w:sz="4" w:space="0"/>
              <w:left w:val="single" w:color="auto" w:sz="4" w:space="0"/>
              <w:bottom w:val="single" w:color="auto" w:sz="4" w:space="0"/>
              <w:right w:val="single" w:color="auto" w:sz="4" w:space="0"/>
            </w:tcBorders>
            <w:shd w:val="clear" w:color="auto" w:fill="auto"/>
            <w:vAlign w:val="top"/>
          </w:tcPr>
          <w:p w14:paraId="7DE33CE1">
            <w:pPr>
              <w:autoSpaceDE w:val="0"/>
              <w:autoSpaceDN w:val="0"/>
              <w:adjustRightInd w:val="0"/>
              <w:spacing w:line="360" w:lineRule="auto"/>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highlight w:val="none"/>
              </w:rPr>
              <w:t>除专用术语外，与招标投标有关的语言均使用中文。必要时专用术语应附有中文注释。</w:t>
            </w:r>
          </w:p>
        </w:tc>
      </w:tr>
      <w:tr w14:paraId="7DA1C34D">
        <w:tblPrEx>
          <w:tblCellMar>
            <w:top w:w="0" w:type="dxa"/>
            <w:left w:w="108" w:type="dxa"/>
            <w:bottom w:w="0" w:type="dxa"/>
            <w:right w:w="108" w:type="dxa"/>
          </w:tblCellMar>
        </w:tblPrEx>
        <w:trPr>
          <w:trHeight w:val="458" w:hRule="atLeast"/>
        </w:trPr>
        <w:tc>
          <w:tcPr>
            <w:tcW w:w="511" w:type="pct"/>
            <w:tcBorders>
              <w:top w:val="single" w:color="auto" w:sz="4" w:space="0"/>
              <w:left w:val="single" w:color="auto" w:sz="4" w:space="0"/>
              <w:bottom w:val="single" w:color="auto" w:sz="4" w:space="0"/>
              <w:right w:val="single" w:color="auto" w:sz="4" w:space="0"/>
            </w:tcBorders>
            <w:vAlign w:val="center"/>
          </w:tcPr>
          <w:p w14:paraId="0AC488DF">
            <w:pPr>
              <w:spacing w:line="360" w:lineRule="auto"/>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1.8</w:t>
            </w:r>
          </w:p>
        </w:tc>
        <w:tc>
          <w:tcPr>
            <w:tcW w:w="954" w:type="pct"/>
            <w:tcBorders>
              <w:top w:val="single" w:color="auto" w:sz="4" w:space="0"/>
              <w:left w:val="single" w:color="auto" w:sz="4" w:space="0"/>
              <w:bottom w:val="single" w:color="auto" w:sz="4" w:space="0"/>
              <w:right w:val="single" w:color="auto" w:sz="4" w:space="0"/>
            </w:tcBorders>
            <w:vAlign w:val="center"/>
          </w:tcPr>
          <w:p w14:paraId="66841603">
            <w:pPr>
              <w:autoSpaceDE w:val="0"/>
              <w:autoSpaceDN w:val="0"/>
              <w:adjustRightInd w:val="0"/>
              <w:spacing w:line="360" w:lineRule="auto"/>
              <w:jc w:val="center"/>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lang w:eastAsia="zh-CN"/>
              </w:rPr>
              <w:t>计量单位</w:t>
            </w:r>
          </w:p>
        </w:tc>
        <w:tc>
          <w:tcPr>
            <w:tcW w:w="3534" w:type="pct"/>
            <w:tcBorders>
              <w:top w:val="single" w:color="auto" w:sz="4" w:space="0"/>
              <w:left w:val="single" w:color="auto" w:sz="4" w:space="0"/>
              <w:bottom w:val="single" w:color="auto" w:sz="4" w:space="0"/>
              <w:right w:val="single" w:color="auto" w:sz="4" w:space="0"/>
            </w:tcBorders>
            <w:vAlign w:val="center"/>
          </w:tcPr>
          <w:p w14:paraId="5D5CD9A9">
            <w:pPr>
              <w:autoSpaceDE w:val="0"/>
              <w:autoSpaceDN w:val="0"/>
              <w:adjustRightInd w:val="0"/>
              <w:spacing w:line="360" w:lineRule="auto"/>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szCs w:val="24"/>
                <w:highlight w:val="none"/>
              </w:rPr>
              <w:t>所有计量均采用中华人民共和国法定计量单位</w:t>
            </w:r>
            <w:r>
              <w:rPr>
                <w:rFonts w:hint="eastAsia" w:ascii="宋体" w:hAnsi="宋体" w:cs="宋体"/>
                <w:color w:val="auto"/>
                <w:kern w:val="0"/>
                <w:sz w:val="24"/>
                <w:szCs w:val="24"/>
                <w:highlight w:val="none"/>
                <w:lang w:eastAsia="zh-CN"/>
              </w:rPr>
              <w:t>。</w:t>
            </w:r>
          </w:p>
        </w:tc>
      </w:tr>
      <w:tr w14:paraId="01E9D8C0">
        <w:tblPrEx>
          <w:tblCellMar>
            <w:top w:w="0" w:type="dxa"/>
            <w:left w:w="108" w:type="dxa"/>
            <w:bottom w:w="0" w:type="dxa"/>
            <w:right w:w="108" w:type="dxa"/>
          </w:tblCellMar>
        </w:tblPrEx>
        <w:trPr>
          <w:trHeight w:val="458" w:hRule="atLeast"/>
        </w:trPr>
        <w:tc>
          <w:tcPr>
            <w:tcW w:w="511" w:type="pct"/>
            <w:tcBorders>
              <w:top w:val="single" w:color="auto" w:sz="4" w:space="0"/>
              <w:left w:val="single" w:color="auto" w:sz="4" w:space="0"/>
              <w:bottom w:val="single" w:color="auto" w:sz="4" w:space="0"/>
              <w:right w:val="single" w:color="auto" w:sz="4" w:space="0"/>
            </w:tcBorders>
            <w:vAlign w:val="center"/>
          </w:tcPr>
          <w:p w14:paraId="479735DD">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1.9</w:t>
            </w:r>
          </w:p>
        </w:tc>
        <w:tc>
          <w:tcPr>
            <w:tcW w:w="954" w:type="pct"/>
            <w:tcBorders>
              <w:top w:val="single" w:color="auto" w:sz="4" w:space="0"/>
              <w:left w:val="single" w:color="auto" w:sz="4" w:space="0"/>
              <w:bottom w:val="single" w:color="auto" w:sz="4" w:space="0"/>
              <w:right w:val="single" w:color="auto" w:sz="4" w:space="0"/>
            </w:tcBorders>
            <w:vAlign w:val="center"/>
          </w:tcPr>
          <w:p w14:paraId="60E551C3">
            <w:pPr>
              <w:autoSpaceDE w:val="0"/>
              <w:autoSpaceDN w:val="0"/>
              <w:adjustRightInd w:val="0"/>
              <w:spacing w:line="360" w:lineRule="auto"/>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投标预备会</w:t>
            </w:r>
          </w:p>
        </w:tc>
        <w:tc>
          <w:tcPr>
            <w:tcW w:w="3534" w:type="pct"/>
            <w:tcBorders>
              <w:top w:val="single" w:color="auto" w:sz="4" w:space="0"/>
              <w:left w:val="single" w:color="auto" w:sz="4" w:space="0"/>
              <w:bottom w:val="single" w:color="auto" w:sz="4" w:space="0"/>
              <w:right w:val="single" w:color="auto" w:sz="4" w:space="0"/>
            </w:tcBorders>
            <w:vAlign w:val="center"/>
          </w:tcPr>
          <w:p w14:paraId="57A93E54">
            <w:pPr>
              <w:autoSpaceDE w:val="0"/>
              <w:autoSpaceDN w:val="0"/>
              <w:adjustRightIn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■不召开。</w:t>
            </w:r>
          </w:p>
        </w:tc>
      </w:tr>
      <w:tr w14:paraId="4B6A6B1D">
        <w:tblPrEx>
          <w:tblCellMar>
            <w:top w:w="0" w:type="dxa"/>
            <w:left w:w="108" w:type="dxa"/>
            <w:bottom w:w="0" w:type="dxa"/>
            <w:right w:w="108" w:type="dxa"/>
          </w:tblCellMar>
        </w:tblPrEx>
        <w:trPr>
          <w:trHeight w:val="458" w:hRule="atLeast"/>
        </w:trPr>
        <w:tc>
          <w:tcPr>
            <w:tcW w:w="511" w:type="pct"/>
            <w:tcBorders>
              <w:top w:val="single" w:color="auto" w:sz="4" w:space="0"/>
              <w:left w:val="single" w:color="auto" w:sz="4" w:space="0"/>
              <w:bottom w:val="single" w:color="auto" w:sz="4" w:space="0"/>
              <w:right w:val="single" w:color="auto" w:sz="4" w:space="0"/>
            </w:tcBorders>
            <w:vAlign w:val="center"/>
          </w:tcPr>
          <w:p w14:paraId="0299F040">
            <w:pPr>
              <w:autoSpaceDE w:val="0"/>
              <w:autoSpaceDN w:val="0"/>
              <w:adjustRightIn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1.</w:t>
            </w:r>
            <w:r>
              <w:rPr>
                <w:rFonts w:hint="eastAsia" w:ascii="宋体" w:hAnsi="宋体" w:cs="宋体"/>
                <w:color w:val="auto"/>
                <w:kern w:val="0"/>
                <w:sz w:val="24"/>
                <w:highlight w:val="none"/>
                <w:lang w:val="en-US" w:eastAsia="zh-CN"/>
              </w:rPr>
              <w:t>10</w:t>
            </w:r>
          </w:p>
        </w:tc>
        <w:tc>
          <w:tcPr>
            <w:tcW w:w="954" w:type="pct"/>
            <w:tcBorders>
              <w:top w:val="single" w:color="auto" w:sz="4" w:space="0"/>
              <w:left w:val="single" w:color="auto" w:sz="4" w:space="0"/>
              <w:bottom w:val="single" w:color="auto" w:sz="4" w:space="0"/>
              <w:right w:val="single" w:color="auto" w:sz="4" w:space="0"/>
            </w:tcBorders>
            <w:vAlign w:val="center"/>
          </w:tcPr>
          <w:p w14:paraId="354478DA">
            <w:pPr>
              <w:spacing w:line="360" w:lineRule="auto"/>
              <w:jc w:val="center"/>
              <w:rPr>
                <w:rFonts w:hint="eastAsia" w:ascii="宋体" w:hAnsi="宋体" w:eastAsia="宋体" w:cs="宋体"/>
                <w:color w:val="auto"/>
                <w:kern w:val="0"/>
                <w:sz w:val="24"/>
                <w:highlight w:val="none"/>
              </w:rPr>
            </w:pPr>
            <w:r>
              <w:rPr>
                <w:rFonts w:hint="eastAsia" w:ascii="宋体" w:hAnsi="宋体" w:cs="宋体"/>
                <w:color w:val="auto"/>
                <w:kern w:val="0"/>
                <w:sz w:val="24"/>
                <w:highlight w:val="none"/>
                <w:lang w:val="en-US" w:eastAsia="zh-CN"/>
              </w:rPr>
              <w:t>偏</w:t>
            </w:r>
            <w:r>
              <w:rPr>
                <w:rFonts w:hint="eastAsia" w:ascii="宋体" w:hAnsi="宋体" w:eastAsia="宋体" w:cs="宋体"/>
                <w:color w:val="auto"/>
                <w:kern w:val="0"/>
                <w:sz w:val="24"/>
                <w:highlight w:val="none"/>
              </w:rPr>
              <w:t>离</w:t>
            </w:r>
          </w:p>
        </w:tc>
        <w:tc>
          <w:tcPr>
            <w:tcW w:w="3534" w:type="pct"/>
            <w:tcBorders>
              <w:top w:val="single" w:color="auto" w:sz="4" w:space="0"/>
              <w:left w:val="single" w:color="auto" w:sz="4" w:space="0"/>
              <w:bottom w:val="single" w:color="auto" w:sz="4" w:space="0"/>
              <w:right w:val="single" w:color="auto" w:sz="4" w:space="0"/>
            </w:tcBorders>
            <w:vAlign w:val="center"/>
          </w:tcPr>
          <w:p w14:paraId="4480515D">
            <w:pPr>
              <w:spacing w:line="360" w:lineRule="auto"/>
              <w:rPr>
                <w:rFonts w:hint="eastAsia" w:ascii="宋体" w:hAnsi="宋体" w:eastAsia="宋体" w:cs="宋体"/>
                <w:color w:val="auto"/>
                <w:kern w:val="0"/>
                <w:sz w:val="24"/>
                <w:highlight w:val="none"/>
              </w:rPr>
            </w:pPr>
            <w:r>
              <w:rPr>
                <w:rFonts w:hint="eastAsia" w:ascii="宋体" w:hAnsi="宋体" w:cs="宋体"/>
                <w:color w:val="auto"/>
                <w:kern w:val="0"/>
                <w:sz w:val="24"/>
                <w:highlight w:val="none"/>
                <w:lang w:val="en-US" w:eastAsia="zh-CN"/>
              </w:rPr>
              <w:t>不</w:t>
            </w:r>
            <w:r>
              <w:rPr>
                <w:rFonts w:hint="eastAsia" w:ascii="宋体" w:hAnsi="宋体" w:eastAsia="宋体" w:cs="宋体"/>
                <w:color w:val="auto"/>
                <w:kern w:val="0"/>
                <w:sz w:val="24"/>
                <w:highlight w:val="none"/>
              </w:rPr>
              <w:t>允许</w:t>
            </w:r>
            <w:r>
              <w:rPr>
                <w:rFonts w:hint="eastAsia" w:ascii="宋体" w:hAnsi="宋体" w:cs="宋体"/>
                <w:color w:val="auto"/>
                <w:kern w:val="0"/>
                <w:sz w:val="24"/>
                <w:highlight w:val="none"/>
                <w:lang w:val="en-US" w:eastAsia="zh-CN"/>
              </w:rPr>
              <w:t>负偏</w:t>
            </w:r>
            <w:r>
              <w:rPr>
                <w:rFonts w:hint="eastAsia" w:ascii="宋体" w:hAnsi="宋体" w:eastAsia="宋体" w:cs="宋体"/>
                <w:color w:val="auto"/>
                <w:kern w:val="0"/>
                <w:sz w:val="24"/>
                <w:highlight w:val="none"/>
              </w:rPr>
              <w:t>离。</w:t>
            </w:r>
          </w:p>
        </w:tc>
      </w:tr>
      <w:tr w14:paraId="0082B15D">
        <w:tblPrEx>
          <w:tblCellMar>
            <w:top w:w="0" w:type="dxa"/>
            <w:left w:w="108" w:type="dxa"/>
            <w:bottom w:w="0" w:type="dxa"/>
            <w:right w:w="108" w:type="dxa"/>
          </w:tblCellMar>
        </w:tblPrEx>
        <w:trPr>
          <w:trHeight w:val="458" w:hRule="atLeast"/>
        </w:trPr>
        <w:tc>
          <w:tcPr>
            <w:tcW w:w="511" w:type="pct"/>
            <w:tcBorders>
              <w:top w:val="single" w:color="auto" w:sz="4" w:space="0"/>
              <w:left w:val="single" w:color="auto" w:sz="4" w:space="0"/>
              <w:bottom w:val="single" w:color="auto" w:sz="4" w:space="0"/>
              <w:right w:val="single" w:color="auto" w:sz="4" w:space="0"/>
            </w:tcBorders>
            <w:vAlign w:val="center"/>
          </w:tcPr>
          <w:p w14:paraId="36F76500">
            <w:pPr>
              <w:spacing w:line="360" w:lineRule="auto"/>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1.11</w:t>
            </w:r>
          </w:p>
        </w:tc>
        <w:tc>
          <w:tcPr>
            <w:tcW w:w="954" w:type="pct"/>
            <w:tcBorders>
              <w:top w:val="single" w:color="auto" w:sz="4" w:space="0"/>
              <w:left w:val="single" w:color="auto" w:sz="4" w:space="0"/>
              <w:bottom w:val="single" w:color="auto" w:sz="4" w:space="0"/>
              <w:right w:val="single" w:color="auto" w:sz="4" w:space="0"/>
            </w:tcBorders>
            <w:vAlign w:val="center"/>
          </w:tcPr>
          <w:p w14:paraId="51F76291">
            <w:pPr>
              <w:spacing w:line="360" w:lineRule="auto"/>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分包</w:t>
            </w:r>
          </w:p>
        </w:tc>
        <w:tc>
          <w:tcPr>
            <w:tcW w:w="3534" w:type="pct"/>
            <w:tcBorders>
              <w:top w:val="single" w:color="auto" w:sz="4" w:space="0"/>
              <w:left w:val="single" w:color="auto" w:sz="4" w:space="0"/>
              <w:bottom w:val="single" w:color="auto" w:sz="4" w:space="0"/>
              <w:right w:val="single" w:color="auto" w:sz="4" w:space="0"/>
            </w:tcBorders>
            <w:vAlign w:val="center"/>
          </w:tcPr>
          <w:p w14:paraId="5E6D63D5">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kern w:val="0"/>
                <w:sz w:val="24"/>
                <w:highlight w:val="none"/>
              </w:rPr>
              <w:t>本项目不允许分包</w:t>
            </w:r>
            <w:r>
              <w:rPr>
                <w:rFonts w:hint="eastAsia" w:ascii="宋体" w:hAnsi="宋体" w:cs="宋体"/>
                <w:color w:val="auto"/>
                <w:kern w:val="0"/>
                <w:sz w:val="24"/>
                <w:highlight w:val="none"/>
                <w:lang w:eastAsia="zh-CN"/>
              </w:rPr>
              <w:t>。</w:t>
            </w:r>
          </w:p>
        </w:tc>
      </w:tr>
      <w:tr w14:paraId="18473966">
        <w:tblPrEx>
          <w:tblCellMar>
            <w:top w:w="0" w:type="dxa"/>
            <w:left w:w="108" w:type="dxa"/>
            <w:bottom w:w="0" w:type="dxa"/>
            <w:right w:w="108" w:type="dxa"/>
          </w:tblCellMar>
        </w:tblPrEx>
        <w:trPr>
          <w:trHeight w:val="458" w:hRule="atLeast"/>
        </w:trPr>
        <w:tc>
          <w:tcPr>
            <w:tcW w:w="511" w:type="pct"/>
            <w:tcBorders>
              <w:top w:val="single" w:color="auto" w:sz="4" w:space="0"/>
              <w:left w:val="single" w:color="auto" w:sz="4" w:space="0"/>
              <w:bottom w:val="single" w:color="auto" w:sz="4" w:space="0"/>
              <w:right w:val="single" w:color="auto" w:sz="4" w:space="0"/>
            </w:tcBorders>
            <w:vAlign w:val="center"/>
          </w:tcPr>
          <w:p w14:paraId="2CFE4D7D">
            <w:pPr>
              <w:spacing w:line="360" w:lineRule="auto"/>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sz w:val="24"/>
                <w:highlight w:val="none"/>
              </w:rPr>
              <w:t>2.</w:t>
            </w:r>
            <w:r>
              <w:rPr>
                <w:rFonts w:hint="eastAsia" w:ascii="宋体" w:hAnsi="宋体" w:cs="宋体"/>
                <w:color w:val="auto"/>
                <w:sz w:val="24"/>
                <w:highlight w:val="none"/>
                <w:lang w:val="en-US" w:eastAsia="zh-CN"/>
              </w:rPr>
              <w:t>2</w:t>
            </w:r>
          </w:p>
        </w:tc>
        <w:tc>
          <w:tcPr>
            <w:tcW w:w="954" w:type="pct"/>
            <w:tcBorders>
              <w:top w:val="single" w:color="auto" w:sz="4" w:space="0"/>
              <w:left w:val="single" w:color="auto" w:sz="4" w:space="0"/>
              <w:bottom w:val="single" w:color="auto" w:sz="4" w:space="0"/>
              <w:right w:val="single" w:color="auto" w:sz="4" w:space="0"/>
            </w:tcBorders>
            <w:vAlign w:val="center"/>
          </w:tcPr>
          <w:p w14:paraId="63D089CF">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投标人要求澄清招标文件的截止时间</w:t>
            </w:r>
          </w:p>
        </w:tc>
        <w:tc>
          <w:tcPr>
            <w:tcW w:w="3534" w:type="pct"/>
            <w:tcBorders>
              <w:top w:val="single" w:color="auto" w:sz="4" w:space="0"/>
              <w:left w:val="single" w:color="auto" w:sz="4" w:space="0"/>
              <w:bottom w:val="single" w:color="auto" w:sz="4" w:space="0"/>
              <w:right w:val="single" w:color="auto" w:sz="4" w:space="0"/>
            </w:tcBorders>
            <w:vAlign w:val="center"/>
          </w:tcPr>
          <w:p w14:paraId="003C8EBF">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同1.6.</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的时间要求。</w:t>
            </w:r>
          </w:p>
          <w:p w14:paraId="0C951FFA">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投标人应仔细阅读和检查招标文件的全部内容。如发现缺页或附件不全，应及时向采购人提出，以便补齐。</w:t>
            </w:r>
          </w:p>
        </w:tc>
      </w:tr>
      <w:tr w14:paraId="0B21D561">
        <w:tblPrEx>
          <w:tblCellMar>
            <w:top w:w="0" w:type="dxa"/>
            <w:left w:w="108" w:type="dxa"/>
            <w:bottom w:w="0" w:type="dxa"/>
            <w:right w:w="108" w:type="dxa"/>
          </w:tblCellMar>
        </w:tblPrEx>
        <w:trPr>
          <w:trHeight w:val="458" w:hRule="atLeast"/>
        </w:trPr>
        <w:tc>
          <w:tcPr>
            <w:tcW w:w="511" w:type="pct"/>
            <w:tcBorders>
              <w:top w:val="single" w:color="auto" w:sz="4" w:space="0"/>
              <w:left w:val="single" w:color="auto" w:sz="4" w:space="0"/>
              <w:bottom w:val="single" w:color="auto" w:sz="4" w:space="0"/>
              <w:right w:val="single" w:color="auto" w:sz="4" w:space="0"/>
            </w:tcBorders>
            <w:vAlign w:val="center"/>
          </w:tcPr>
          <w:p w14:paraId="7A1111D2">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3.2</w:t>
            </w:r>
          </w:p>
        </w:tc>
        <w:tc>
          <w:tcPr>
            <w:tcW w:w="954" w:type="pct"/>
            <w:tcBorders>
              <w:top w:val="single" w:color="auto" w:sz="4" w:space="0"/>
              <w:left w:val="single" w:color="auto" w:sz="4" w:space="0"/>
              <w:bottom w:val="single" w:color="auto" w:sz="4" w:space="0"/>
              <w:right w:val="single" w:color="auto" w:sz="4" w:space="0"/>
            </w:tcBorders>
            <w:vAlign w:val="center"/>
          </w:tcPr>
          <w:p w14:paraId="12727E24">
            <w:pPr>
              <w:spacing w:line="360" w:lineRule="auto"/>
              <w:jc w:val="cente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投标报价</w:t>
            </w:r>
          </w:p>
        </w:tc>
        <w:tc>
          <w:tcPr>
            <w:tcW w:w="3534" w:type="pct"/>
            <w:tcBorders>
              <w:top w:val="single" w:color="auto" w:sz="4" w:space="0"/>
              <w:left w:val="single" w:color="auto" w:sz="4" w:space="0"/>
              <w:bottom w:val="single" w:color="auto" w:sz="4" w:space="0"/>
              <w:right w:val="single" w:color="auto" w:sz="4" w:space="0"/>
            </w:tcBorders>
          </w:tcPr>
          <w:p w14:paraId="2213464A">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投标报价的特殊规定： □无</w:t>
            </w:r>
          </w:p>
          <w:p w14:paraId="5848813F">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☑有</w:t>
            </w:r>
          </w:p>
          <w:p w14:paraId="0BF00477">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具体情形：人民币完税报价。</w:t>
            </w:r>
          </w:p>
          <w:p w14:paraId="13197B6E">
            <w:pPr>
              <w:spacing w:line="360" w:lineRule="auto"/>
              <w:ind w:firstLine="482" w:firstLineChars="200"/>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包括但不仅限于货物的出厂价、仓储费、装卸运输费、管理费、检测费、验收费、投标人技术服务费、保证期内缺陷的修复补救费用、市场价格变化的风险费用、利润、税金等响应招标文件所有技术、商务要求的价格总和，该报价应考虑市场风险、政策性风险、汇率风险等因素，并能保证投标人完成履行合同所需的全部工作，此价格在合同签订后不得调整。</w:t>
            </w:r>
          </w:p>
        </w:tc>
      </w:tr>
      <w:tr w14:paraId="19F3B912">
        <w:tblPrEx>
          <w:tblCellMar>
            <w:top w:w="0" w:type="dxa"/>
            <w:left w:w="108" w:type="dxa"/>
            <w:bottom w:w="0" w:type="dxa"/>
            <w:right w:w="108" w:type="dxa"/>
          </w:tblCellMar>
        </w:tblPrEx>
        <w:trPr>
          <w:trHeight w:val="458" w:hRule="atLeast"/>
        </w:trPr>
        <w:tc>
          <w:tcPr>
            <w:tcW w:w="511" w:type="pct"/>
            <w:tcBorders>
              <w:top w:val="single" w:color="auto" w:sz="4" w:space="0"/>
              <w:left w:val="single" w:color="auto" w:sz="4" w:space="0"/>
              <w:bottom w:val="single" w:color="auto" w:sz="4" w:space="0"/>
              <w:right w:val="single" w:color="auto" w:sz="4" w:space="0"/>
            </w:tcBorders>
            <w:vAlign w:val="center"/>
          </w:tcPr>
          <w:p w14:paraId="373A21B2">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3.3.1</w:t>
            </w:r>
          </w:p>
        </w:tc>
        <w:tc>
          <w:tcPr>
            <w:tcW w:w="954" w:type="pct"/>
            <w:tcBorders>
              <w:top w:val="single" w:color="auto" w:sz="4" w:space="0"/>
              <w:left w:val="single" w:color="auto" w:sz="4" w:space="0"/>
              <w:bottom w:val="single" w:color="auto" w:sz="4" w:space="0"/>
              <w:right w:val="single" w:color="auto" w:sz="4" w:space="0"/>
            </w:tcBorders>
            <w:vAlign w:val="center"/>
          </w:tcPr>
          <w:p w14:paraId="6E0D3E5C">
            <w:pPr>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投标有效期</w:t>
            </w:r>
          </w:p>
        </w:tc>
        <w:tc>
          <w:tcPr>
            <w:tcW w:w="3534" w:type="pct"/>
            <w:tcBorders>
              <w:top w:val="single" w:color="auto" w:sz="4" w:space="0"/>
              <w:left w:val="single" w:color="auto" w:sz="4" w:space="0"/>
              <w:bottom w:val="single" w:color="auto" w:sz="4" w:space="0"/>
              <w:right w:val="single" w:color="auto" w:sz="4" w:space="0"/>
            </w:tcBorders>
            <w:vAlign w:val="center"/>
          </w:tcPr>
          <w:p w14:paraId="2C0125C0">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sz w:val="24"/>
                <w:highlight w:val="none"/>
                <w:u w:val="single"/>
              </w:rPr>
              <w:t xml:space="preserve">  90  </w:t>
            </w:r>
            <w:r>
              <w:rPr>
                <w:rFonts w:hint="eastAsia" w:ascii="宋体" w:hAnsi="宋体" w:eastAsia="宋体" w:cs="宋体"/>
                <w:color w:val="auto"/>
                <w:sz w:val="24"/>
                <w:highlight w:val="none"/>
              </w:rPr>
              <w:t>日历天（从提交投标文件的截止之日起算）</w:t>
            </w:r>
          </w:p>
        </w:tc>
      </w:tr>
      <w:tr w14:paraId="1D1E6666">
        <w:tblPrEx>
          <w:tblCellMar>
            <w:top w:w="0" w:type="dxa"/>
            <w:left w:w="108" w:type="dxa"/>
            <w:bottom w:w="0" w:type="dxa"/>
            <w:right w:w="108" w:type="dxa"/>
          </w:tblCellMar>
        </w:tblPrEx>
        <w:trPr>
          <w:trHeight w:val="525" w:hRule="atLeast"/>
        </w:trPr>
        <w:tc>
          <w:tcPr>
            <w:tcW w:w="511" w:type="pct"/>
            <w:tcBorders>
              <w:top w:val="single" w:color="auto" w:sz="4" w:space="0"/>
              <w:left w:val="single" w:color="auto" w:sz="4" w:space="0"/>
              <w:bottom w:val="single" w:color="auto" w:sz="4" w:space="0"/>
              <w:right w:val="single" w:color="auto" w:sz="4" w:space="0"/>
            </w:tcBorders>
            <w:vAlign w:val="center"/>
          </w:tcPr>
          <w:p w14:paraId="61DBF4C1">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3.4</w:t>
            </w:r>
          </w:p>
        </w:tc>
        <w:tc>
          <w:tcPr>
            <w:tcW w:w="954" w:type="pct"/>
            <w:tcBorders>
              <w:top w:val="single" w:color="auto" w:sz="4" w:space="0"/>
              <w:left w:val="single" w:color="auto" w:sz="4" w:space="0"/>
              <w:bottom w:val="single" w:color="auto" w:sz="4" w:space="0"/>
              <w:right w:val="single" w:color="auto" w:sz="4" w:space="0"/>
            </w:tcBorders>
            <w:vAlign w:val="center"/>
          </w:tcPr>
          <w:p w14:paraId="5309BAB8">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投标保证金</w:t>
            </w:r>
          </w:p>
        </w:tc>
        <w:tc>
          <w:tcPr>
            <w:tcW w:w="3534" w:type="pct"/>
            <w:tcBorders>
              <w:top w:val="single" w:color="auto" w:sz="4" w:space="0"/>
              <w:left w:val="single" w:color="auto" w:sz="4" w:space="0"/>
              <w:bottom w:val="single" w:color="auto" w:sz="4" w:space="0"/>
              <w:right w:val="single" w:color="auto" w:sz="4" w:space="0"/>
            </w:tcBorders>
            <w:vAlign w:val="center"/>
          </w:tcPr>
          <w:p w14:paraId="5F7F76E2">
            <w:pPr>
              <w:spacing w:line="360" w:lineRule="auto"/>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投标保证金形式为：支票、汇票、本票、保函、</w:t>
            </w:r>
            <w:r>
              <w:rPr>
                <w:rFonts w:hint="eastAsia" w:ascii="宋体" w:hAnsi="宋体" w:eastAsia="宋体" w:cs="宋体"/>
                <w:color w:val="auto"/>
                <w:sz w:val="24"/>
                <w:highlight w:val="none"/>
              </w:rPr>
              <w:t>银行转账、银行保函、投标保证保险</w:t>
            </w:r>
            <w:r>
              <w:rPr>
                <w:rFonts w:hint="eastAsia" w:ascii="宋体" w:hAnsi="宋体" w:eastAsia="宋体" w:cs="宋体"/>
                <w:color w:val="auto"/>
                <w:sz w:val="24"/>
                <w:highlight w:val="none"/>
                <w:lang w:eastAsia="zh-CN"/>
              </w:rPr>
              <w:t>等非现金形式提交。</w:t>
            </w:r>
          </w:p>
          <w:p w14:paraId="01F28F42">
            <w:pPr>
              <w:spacing w:line="360" w:lineRule="auto"/>
              <w:rPr>
                <w:rFonts w:hint="eastAsia" w:ascii="宋体" w:hAnsi="宋体" w:eastAsia="宋体" w:cs="宋体"/>
                <w:color w:val="auto"/>
                <w:sz w:val="24"/>
                <w:highlight w:val="yellow"/>
              </w:rPr>
            </w:pPr>
            <w:r>
              <w:rPr>
                <w:rFonts w:hint="eastAsia" w:ascii="宋体" w:hAnsi="宋体" w:eastAsia="宋体" w:cs="宋体"/>
                <w:color w:val="auto"/>
                <w:sz w:val="24"/>
                <w:highlight w:val="none"/>
              </w:rPr>
              <w:t>保证金金额(人民币)：</w:t>
            </w:r>
            <w:r>
              <w:rPr>
                <w:rFonts w:hint="eastAsia" w:ascii="宋体" w:hAnsi="宋体" w:cs="宋体"/>
                <w:b/>
                <w:bCs/>
                <w:color w:val="auto"/>
                <w:sz w:val="24"/>
                <w:highlight w:val="none"/>
                <w:u w:val="single"/>
                <w:lang w:val="en-US" w:eastAsia="zh-CN"/>
              </w:rPr>
              <w:t>10</w:t>
            </w:r>
            <w:r>
              <w:rPr>
                <w:rFonts w:hint="eastAsia" w:ascii="宋体" w:hAnsi="宋体" w:eastAsia="宋体" w:cs="宋体"/>
                <w:b/>
                <w:bCs/>
                <w:color w:val="auto"/>
                <w:sz w:val="24"/>
                <w:highlight w:val="none"/>
                <w:u w:val="single"/>
                <w:lang w:val="en-US" w:eastAsia="zh-CN"/>
              </w:rPr>
              <w:t>000</w:t>
            </w:r>
            <w:r>
              <w:rPr>
                <w:rFonts w:hint="eastAsia" w:ascii="宋体" w:hAnsi="宋体" w:eastAsia="宋体" w:cs="宋体"/>
                <w:b/>
                <w:bCs/>
                <w:color w:val="auto"/>
                <w:sz w:val="24"/>
                <w:highlight w:val="none"/>
                <w:u w:val="single"/>
              </w:rPr>
              <w:t>元整（</w:t>
            </w:r>
            <w:r>
              <w:rPr>
                <w:rFonts w:hint="eastAsia" w:ascii="宋体" w:hAnsi="宋体" w:cs="宋体"/>
                <w:b/>
                <w:bCs/>
                <w:color w:val="auto"/>
                <w:sz w:val="24"/>
                <w:highlight w:val="none"/>
                <w:u w:val="single"/>
                <w:lang w:eastAsia="zh-CN"/>
              </w:rPr>
              <w:t>壹万</w:t>
            </w:r>
            <w:r>
              <w:rPr>
                <w:rFonts w:hint="eastAsia" w:ascii="宋体" w:hAnsi="宋体" w:eastAsia="宋体" w:cs="宋体"/>
                <w:b/>
                <w:bCs/>
                <w:color w:val="auto"/>
                <w:sz w:val="24"/>
                <w:highlight w:val="none"/>
                <w:u w:val="single"/>
              </w:rPr>
              <w:t>元整）。</w:t>
            </w:r>
          </w:p>
          <w:p w14:paraId="4BBF2852">
            <w:pPr>
              <w:spacing w:line="360" w:lineRule="auto"/>
              <w:jc w:val="lef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1.采用银行转账（或电汇）方式：</w:t>
            </w:r>
          </w:p>
          <w:p w14:paraId="4BDD38AA">
            <w:pPr>
              <w:spacing w:line="360" w:lineRule="auto"/>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供应商在投标截止时间前从其基本账户中转出，并在备注栏注明项目名称或项目编号。</w:t>
            </w:r>
          </w:p>
          <w:p w14:paraId="21EC3AD3">
            <w:pPr>
              <w:spacing w:line="360" w:lineRule="auto"/>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账户名称：普洱市普平工程招标有限责任公司西盟分公司</w:t>
            </w:r>
          </w:p>
          <w:p w14:paraId="2B56412C">
            <w:pPr>
              <w:spacing w:line="360" w:lineRule="auto"/>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开 户 行：中国农业银行股份有限责任公司西盟佤族自治县支行</w:t>
            </w:r>
          </w:p>
          <w:p w14:paraId="17A52C00">
            <w:pPr>
              <w:spacing w:line="360" w:lineRule="auto"/>
              <w:jc w:val="lef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账</w:t>
            </w:r>
            <w:r>
              <w:rPr>
                <w:rFonts w:hint="eastAsia" w:ascii="宋体" w:hAnsi="宋体" w:eastAsia="宋体" w:cs="宋体"/>
                <w:color w:val="auto"/>
                <w:sz w:val="24"/>
                <w:highlight w:val="none"/>
                <w:lang w:val="en-US" w:eastAsia="zh-CN"/>
              </w:rPr>
              <w:t xml:space="preserve">    号：</w:t>
            </w:r>
            <w:r>
              <w:rPr>
                <w:rFonts w:hint="eastAsia" w:ascii="仿宋" w:hAnsi="仿宋" w:eastAsia="仿宋" w:cs="仿宋"/>
                <w:color w:val="auto"/>
                <w:kern w:val="2"/>
                <w:sz w:val="24"/>
                <w:szCs w:val="24"/>
                <w:highlight w:val="none"/>
                <w:lang w:eastAsia="zh-CN"/>
              </w:rPr>
              <w:t>2408</w:t>
            </w:r>
            <w:r>
              <w:rPr>
                <w:rFonts w:hint="eastAsia" w:ascii="仿宋" w:hAnsi="仿宋" w:eastAsia="仿宋" w:cs="仿宋"/>
                <w:color w:val="auto"/>
                <w:kern w:val="2"/>
                <w:sz w:val="24"/>
                <w:szCs w:val="24"/>
                <w:highlight w:val="none"/>
                <w:lang w:val="en-US" w:eastAsia="zh-CN"/>
              </w:rPr>
              <w:t xml:space="preserve"> </w:t>
            </w:r>
            <w:r>
              <w:rPr>
                <w:rFonts w:hint="eastAsia" w:ascii="仿宋" w:hAnsi="仿宋" w:eastAsia="仿宋" w:cs="仿宋"/>
                <w:color w:val="auto"/>
                <w:kern w:val="2"/>
                <w:sz w:val="24"/>
                <w:szCs w:val="24"/>
                <w:highlight w:val="none"/>
                <w:lang w:eastAsia="zh-CN"/>
              </w:rPr>
              <w:t>9101</w:t>
            </w:r>
            <w:r>
              <w:rPr>
                <w:rFonts w:hint="eastAsia" w:ascii="仿宋" w:hAnsi="仿宋" w:eastAsia="仿宋" w:cs="仿宋"/>
                <w:color w:val="auto"/>
                <w:kern w:val="2"/>
                <w:sz w:val="24"/>
                <w:szCs w:val="24"/>
                <w:highlight w:val="none"/>
                <w:lang w:val="en-US" w:eastAsia="zh-CN"/>
              </w:rPr>
              <w:t xml:space="preserve"> </w:t>
            </w:r>
            <w:r>
              <w:rPr>
                <w:rFonts w:hint="eastAsia" w:ascii="仿宋" w:hAnsi="仿宋" w:eastAsia="仿宋" w:cs="仿宋"/>
                <w:color w:val="auto"/>
                <w:kern w:val="2"/>
                <w:sz w:val="24"/>
                <w:szCs w:val="24"/>
                <w:highlight w:val="none"/>
                <w:lang w:eastAsia="zh-CN"/>
              </w:rPr>
              <w:t>0400</w:t>
            </w:r>
            <w:r>
              <w:rPr>
                <w:rFonts w:hint="eastAsia" w:ascii="仿宋" w:hAnsi="仿宋" w:eastAsia="仿宋" w:cs="仿宋"/>
                <w:color w:val="auto"/>
                <w:kern w:val="2"/>
                <w:sz w:val="24"/>
                <w:szCs w:val="24"/>
                <w:highlight w:val="none"/>
                <w:lang w:val="en-US" w:eastAsia="zh-CN"/>
              </w:rPr>
              <w:t xml:space="preserve"> </w:t>
            </w:r>
            <w:r>
              <w:rPr>
                <w:rFonts w:hint="eastAsia" w:ascii="仿宋" w:hAnsi="仿宋" w:eastAsia="仿宋" w:cs="仿宋"/>
                <w:color w:val="auto"/>
                <w:kern w:val="2"/>
                <w:sz w:val="24"/>
                <w:szCs w:val="24"/>
                <w:highlight w:val="none"/>
                <w:lang w:eastAsia="zh-CN"/>
              </w:rPr>
              <w:t>07916</w:t>
            </w:r>
          </w:p>
          <w:p w14:paraId="1F4105CA">
            <w:pPr>
              <w:spacing w:line="360" w:lineRule="auto"/>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联系人：</w:t>
            </w:r>
            <w:r>
              <w:rPr>
                <w:rFonts w:hint="eastAsia" w:ascii="仿宋" w:hAnsi="仿宋" w:eastAsia="仿宋" w:cs="仿宋"/>
                <w:color w:val="auto"/>
                <w:kern w:val="2"/>
                <w:sz w:val="24"/>
                <w:szCs w:val="24"/>
                <w:highlight w:val="none"/>
                <w:lang w:eastAsia="zh-CN"/>
              </w:rPr>
              <w:t>罗老师</w:t>
            </w:r>
          </w:p>
          <w:p w14:paraId="049933E7">
            <w:pPr>
              <w:spacing w:line="360" w:lineRule="auto"/>
              <w:jc w:val="left"/>
              <w:rPr>
                <w:rFonts w:hint="eastAsia" w:ascii="宋体" w:hAnsi="宋体" w:eastAsia="宋体" w:cs="宋体"/>
                <w:color w:val="auto"/>
                <w:sz w:val="24"/>
                <w:highlight w:val="yellow"/>
                <w:lang w:val="en-US" w:eastAsia="zh-CN"/>
              </w:rPr>
            </w:pPr>
            <w:r>
              <w:rPr>
                <w:rFonts w:hint="eastAsia" w:ascii="宋体" w:hAnsi="宋体" w:eastAsia="宋体" w:cs="宋体"/>
                <w:color w:val="auto"/>
                <w:sz w:val="24"/>
                <w:highlight w:val="none"/>
                <w:lang w:val="en-US" w:eastAsia="zh-CN"/>
              </w:rPr>
              <w:t>联系电话：</w:t>
            </w:r>
            <w:r>
              <w:rPr>
                <w:rFonts w:hint="eastAsia" w:ascii="宋体" w:hAnsi="宋体" w:cs="宋体"/>
                <w:color w:val="auto"/>
                <w:sz w:val="24"/>
                <w:highlight w:val="none"/>
                <w:lang w:val="en-US" w:eastAsia="zh-CN"/>
              </w:rPr>
              <w:t>1</w:t>
            </w:r>
            <w:r>
              <w:rPr>
                <w:rFonts w:hint="eastAsia" w:ascii="仿宋" w:hAnsi="仿宋" w:eastAsia="仿宋" w:cs="仿宋"/>
                <w:color w:val="auto"/>
                <w:kern w:val="2"/>
                <w:sz w:val="24"/>
                <w:szCs w:val="24"/>
                <w:highlight w:val="none"/>
                <w:lang w:val="en-US" w:eastAsia="zh-CN"/>
              </w:rPr>
              <w:t>8187906539</w:t>
            </w:r>
          </w:p>
          <w:p w14:paraId="31B2266D">
            <w:pPr>
              <w:spacing w:line="360" w:lineRule="auto"/>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供应商必须在响应文件递交截止时间之前按照采购文件中关于投标保证金的各项要求提交投标保证金。请供应商合理安排投标保证金的递交时间（投标保证金的递交时间以保证金账户实际到账时间为准），并在汇款时务必注明所投项目的项目编号或项目名称等，否则，因投标保证金未在响应文件递交截止时间之前到账或款项用途不明等原因导致投标无效等后果由供应商自行承担。</w:t>
            </w:r>
          </w:p>
          <w:p w14:paraId="6614769F">
            <w:pPr>
              <w:spacing w:line="360" w:lineRule="auto"/>
              <w:jc w:val="lef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2.采用银行保函方式：</w:t>
            </w:r>
          </w:p>
          <w:p w14:paraId="0881D6E5">
            <w:pPr>
              <w:spacing w:line="360" w:lineRule="auto"/>
              <w:ind w:firstLine="480" w:firstLineChars="200"/>
              <w:jc w:val="left"/>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lang w:val="en-US" w:eastAsia="zh-CN"/>
              </w:rPr>
              <w:t>保函</w:t>
            </w:r>
            <w:r>
              <w:rPr>
                <w:rFonts w:hint="eastAsia" w:ascii="宋体" w:hAnsi="宋体" w:cs="宋体"/>
                <w:color w:val="auto"/>
                <w:sz w:val="24"/>
                <w:highlight w:val="none"/>
                <w:lang w:val="en-US" w:eastAsia="zh-CN"/>
              </w:rPr>
              <w:t>投标人</w:t>
            </w:r>
            <w:r>
              <w:rPr>
                <w:rFonts w:hint="eastAsia" w:ascii="宋体" w:hAnsi="宋体" w:eastAsia="宋体" w:cs="宋体"/>
                <w:color w:val="auto"/>
                <w:sz w:val="24"/>
                <w:highlight w:val="none"/>
                <w:lang w:val="en-US" w:eastAsia="zh-CN"/>
              </w:rPr>
              <w:t>必须是供应商，受益人必须是采购人，保证人必须是供应商基本账号的开户银行；银行保函必须正确填写受益人和</w:t>
            </w:r>
            <w:r>
              <w:rPr>
                <w:rFonts w:hint="eastAsia" w:ascii="宋体" w:hAnsi="宋体" w:cs="宋体"/>
                <w:color w:val="auto"/>
                <w:sz w:val="24"/>
                <w:highlight w:val="none"/>
                <w:lang w:val="en-US" w:eastAsia="zh-CN"/>
              </w:rPr>
              <w:t>投标人</w:t>
            </w:r>
            <w:r>
              <w:rPr>
                <w:rFonts w:hint="eastAsia" w:ascii="宋体" w:hAnsi="宋体" w:eastAsia="宋体" w:cs="宋体"/>
                <w:color w:val="auto"/>
                <w:sz w:val="24"/>
                <w:highlight w:val="none"/>
                <w:lang w:val="en-US" w:eastAsia="zh-CN"/>
              </w:rPr>
              <w:t>的全称，并与采购文件规定的名称相一致</w:t>
            </w:r>
            <w:r>
              <w:rPr>
                <w:rFonts w:hint="eastAsia" w:ascii="宋体" w:hAnsi="宋体" w:cs="宋体"/>
                <w:color w:val="auto"/>
                <w:sz w:val="24"/>
                <w:highlight w:val="none"/>
                <w:lang w:val="en-US" w:eastAsia="zh-CN"/>
              </w:rPr>
              <w:t>；</w:t>
            </w:r>
          </w:p>
          <w:p w14:paraId="0133617B">
            <w:pPr>
              <w:spacing w:line="360" w:lineRule="auto"/>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采用银行保函形式的必须在响应文件中提交银行保函（银行保函须清晰反映受益人和</w:t>
            </w:r>
            <w:r>
              <w:rPr>
                <w:rFonts w:hint="eastAsia" w:ascii="宋体" w:hAnsi="宋体" w:cs="宋体"/>
                <w:color w:val="auto"/>
                <w:sz w:val="24"/>
                <w:highlight w:val="none"/>
                <w:lang w:val="en-US" w:eastAsia="zh-CN"/>
              </w:rPr>
              <w:t>投标人</w:t>
            </w:r>
            <w:r>
              <w:rPr>
                <w:rFonts w:hint="eastAsia" w:ascii="宋体" w:hAnsi="宋体" w:eastAsia="宋体" w:cs="宋体"/>
                <w:color w:val="auto"/>
                <w:sz w:val="24"/>
                <w:highlight w:val="none"/>
                <w:lang w:val="en-US" w:eastAsia="zh-CN"/>
              </w:rPr>
              <w:t>的全称，否则按未实质响应采购文件作否决处理）。</w:t>
            </w:r>
          </w:p>
          <w:p w14:paraId="53249484">
            <w:pPr>
              <w:spacing w:line="360" w:lineRule="auto"/>
              <w:jc w:val="lef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3.采用保证金保险方式：</w:t>
            </w:r>
          </w:p>
          <w:p w14:paraId="7481DD51">
            <w:pPr>
              <w:spacing w:line="360" w:lineRule="auto"/>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以保险保函方式提交投标保证金的，供应商为投保人，采购人为被保险人，当供应商未能按照采购文件、响应文件要求履行投标义务而导致采购人受到损失时，由保险公司对采购人的损失承担代偿责任。采用保险保函形式的必须在响应文件中提交保险保函（保险保函或保证金保险须清晰反映投保人、被保险人（采购人）和项目名称的全称，否则按未实质响应采购文件作否决处理）。</w:t>
            </w:r>
          </w:p>
          <w:p w14:paraId="6879DA98">
            <w:pPr>
              <w:numPr>
                <w:ilvl w:val="0"/>
                <w:numId w:val="2"/>
              </w:numPr>
              <w:spacing w:line="360" w:lineRule="auto"/>
              <w:jc w:val="lef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投标保证金不予退还的情形：</w:t>
            </w:r>
          </w:p>
          <w:p w14:paraId="079B6252">
            <w:pPr>
              <w:numPr>
                <w:ilvl w:val="0"/>
                <w:numId w:val="3"/>
              </w:numPr>
              <w:spacing w:line="360" w:lineRule="auto"/>
              <w:ind w:firstLine="480" w:firstLineChars="2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供应商在投标有效期内撤销或修改其响应文件；</w:t>
            </w:r>
          </w:p>
          <w:p w14:paraId="3603434B">
            <w:pPr>
              <w:numPr>
                <w:ilvl w:val="0"/>
                <w:numId w:val="3"/>
              </w:num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成交人无正当理由不与采购人订立合同，或在签订合同时向采购人提出附加条件，或未按采购文件要求提交履约保证金的；</w:t>
            </w:r>
          </w:p>
          <w:p w14:paraId="11EF1F18">
            <w:pPr>
              <w:numPr>
                <w:ilvl w:val="0"/>
                <w:numId w:val="3"/>
              </w:numPr>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经查实，供应商在投标过程中串通投标或弄虚作假的。</w:t>
            </w:r>
          </w:p>
        </w:tc>
      </w:tr>
      <w:tr w14:paraId="36141484">
        <w:tblPrEx>
          <w:tblCellMar>
            <w:top w:w="0" w:type="dxa"/>
            <w:left w:w="108" w:type="dxa"/>
            <w:bottom w:w="0" w:type="dxa"/>
            <w:right w:w="108" w:type="dxa"/>
          </w:tblCellMar>
        </w:tblPrEx>
        <w:trPr>
          <w:trHeight w:val="907" w:hRule="atLeast"/>
        </w:trPr>
        <w:tc>
          <w:tcPr>
            <w:tcW w:w="511" w:type="pct"/>
            <w:tcBorders>
              <w:top w:val="single" w:color="auto" w:sz="4" w:space="0"/>
              <w:left w:val="single" w:color="auto" w:sz="4" w:space="0"/>
              <w:bottom w:val="single" w:color="auto" w:sz="4" w:space="0"/>
              <w:right w:val="single" w:color="auto" w:sz="4" w:space="0"/>
            </w:tcBorders>
            <w:vAlign w:val="center"/>
          </w:tcPr>
          <w:p w14:paraId="19549DEB">
            <w:pPr>
              <w:autoSpaceDE w:val="0"/>
              <w:autoSpaceDN w:val="0"/>
              <w:adjustRightInd w:val="0"/>
              <w:spacing w:line="360" w:lineRule="auto"/>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3.</w:t>
            </w:r>
            <w:r>
              <w:rPr>
                <w:rFonts w:hint="eastAsia" w:ascii="宋体" w:hAnsi="宋体" w:cs="宋体"/>
                <w:color w:val="auto"/>
                <w:kern w:val="0"/>
                <w:sz w:val="24"/>
                <w:highlight w:val="none"/>
                <w:lang w:val="en-US" w:eastAsia="zh-CN"/>
              </w:rPr>
              <w:t>6</w:t>
            </w:r>
          </w:p>
        </w:tc>
        <w:tc>
          <w:tcPr>
            <w:tcW w:w="954" w:type="pct"/>
            <w:tcBorders>
              <w:top w:val="single" w:color="auto" w:sz="4" w:space="0"/>
              <w:left w:val="single" w:color="auto" w:sz="4" w:space="0"/>
              <w:bottom w:val="single" w:color="auto" w:sz="4" w:space="0"/>
              <w:right w:val="single" w:color="auto" w:sz="4" w:space="0"/>
            </w:tcBorders>
            <w:vAlign w:val="center"/>
          </w:tcPr>
          <w:p w14:paraId="025311C3">
            <w:pPr>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是否允许递交备选投标方案</w:t>
            </w:r>
          </w:p>
        </w:tc>
        <w:tc>
          <w:tcPr>
            <w:tcW w:w="3534" w:type="pct"/>
            <w:tcBorders>
              <w:top w:val="single" w:color="auto" w:sz="4" w:space="0"/>
              <w:left w:val="single" w:color="auto" w:sz="4" w:space="0"/>
              <w:bottom w:val="single" w:color="auto" w:sz="4" w:space="0"/>
              <w:right w:val="single" w:color="auto" w:sz="4" w:space="0"/>
            </w:tcBorders>
          </w:tcPr>
          <w:p w14:paraId="4EFD9070">
            <w:pPr>
              <w:autoSpaceDE w:val="0"/>
              <w:autoSpaceDN w:val="0"/>
              <w:adjustRightInd w:val="0"/>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■不允许</w:t>
            </w:r>
          </w:p>
        </w:tc>
      </w:tr>
      <w:tr w14:paraId="77F040D6">
        <w:tblPrEx>
          <w:tblCellMar>
            <w:top w:w="0" w:type="dxa"/>
            <w:left w:w="108" w:type="dxa"/>
            <w:bottom w:w="0" w:type="dxa"/>
            <w:right w:w="108" w:type="dxa"/>
          </w:tblCellMar>
        </w:tblPrEx>
        <w:trPr>
          <w:trHeight w:val="895" w:hRule="atLeast"/>
        </w:trPr>
        <w:tc>
          <w:tcPr>
            <w:tcW w:w="511" w:type="pct"/>
            <w:tcBorders>
              <w:top w:val="single" w:color="auto" w:sz="4" w:space="0"/>
              <w:left w:val="single" w:color="auto" w:sz="4" w:space="0"/>
              <w:bottom w:val="single" w:color="auto" w:sz="4" w:space="0"/>
              <w:right w:val="single" w:color="auto" w:sz="4" w:space="0"/>
            </w:tcBorders>
            <w:vAlign w:val="center"/>
          </w:tcPr>
          <w:p w14:paraId="620C0975">
            <w:pPr>
              <w:autoSpaceDE w:val="0"/>
              <w:autoSpaceDN w:val="0"/>
              <w:adjustRightInd w:val="0"/>
              <w:spacing w:line="360" w:lineRule="auto"/>
              <w:jc w:val="center"/>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3.7.3</w:t>
            </w:r>
          </w:p>
        </w:tc>
        <w:tc>
          <w:tcPr>
            <w:tcW w:w="954" w:type="pct"/>
            <w:tcBorders>
              <w:top w:val="single" w:color="auto" w:sz="4" w:space="0"/>
              <w:left w:val="single" w:color="auto" w:sz="4" w:space="0"/>
              <w:bottom w:val="single" w:color="auto" w:sz="4" w:space="0"/>
              <w:right w:val="single" w:color="auto" w:sz="4" w:space="0"/>
            </w:tcBorders>
            <w:vAlign w:val="center"/>
          </w:tcPr>
          <w:p w14:paraId="3ACD179D">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投标文件的签字和盖章要求</w:t>
            </w:r>
          </w:p>
        </w:tc>
        <w:tc>
          <w:tcPr>
            <w:tcW w:w="3534" w:type="pct"/>
            <w:tcBorders>
              <w:top w:val="single" w:color="auto" w:sz="4" w:space="0"/>
              <w:left w:val="single" w:color="auto" w:sz="4" w:space="0"/>
              <w:bottom w:val="single" w:color="auto" w:sz="4" w:space="0"/>
              <w:right w:val="single" w:color="auto" w:sz="4" w:space="0"/>
            </w:tcBorders>
            <w:vAlign w:val="center"/>
          </w:tcPr>
          <w:p w14:paraId="6ED68531">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投标文件在需要签章的地方进行签章，无需逐页签章。</w:t>
            </w:r>
          </w:p>
        </w:tc>
      </w:tr>
      <w:tr w14:paraId="2DA32500">
        <w:tblPrEx>
          <w:tblCellMar>
            <w:top w:w="0" w:type="dxa"/>
            <w:left w:w="108" w:type="dxa"/>
            <w:bottom w:w="0" w:type="dxa"/>
            <w:right w:w="108" w:type="dxa"/>
          </w:tblCellMar>
        </w:tblPrEx>
        <w:trPr>
          <w:trHeight w:val="1797" w:hRule="atLeast"/>
        </w:trPr>
        <w:tc>
          <w:tcPr>
            <w:tcW w:w="511" w:type="pct"/>
            <w:tcBorders>
              <w:top w:val="single" w:color="auto" w:sz="4" w:space="0"/>
              <w:left w:val="single" w:color="auto" w:sz="4" w:space="0"/>
              <w:bottom w:val="single" w:color="auto" w:sz="4" w:space="0"/>
              <w:right w:val="single" w:color="auto" w:sz="4" w:space="0"/>
            </w:tcBorders>
            <w:vAlign w:val="center"/>
          </w:tcPr>
          <w:p w14:paraId="55BD4056">
            <w:pPr>
              <w:autoSpaceDE w:val="0"/>
              <w:autoSpaceDN w:val="0"/>
              <w:adjustRightInd w:val="0"/>
              <w:spacing w:line="360" w:lineRule="auto"/>
              <w:jc w:val="center"/>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rPr>
              <w:t>3.7</w:t>
            </w:r>
            <w:r>
              <w:rPr>
                <w:rFonts w:hint="eastAsia" w:ascii="宋体" w:hAnsi="宋体" w:cs="宋体"/>
                <w:color w:val="auto"/>
                <w:kern w:val="0"/>
                <w:sz w:val="24"/>
                <w:highlight w:val="none"/>
                <w:lang w:val="en-US" w:eastAsia="zh-CN"/>
              </w:rPr>
              <w:t>.4</w:t>
            </w:r>
          </w:p>
        </w:tc>
        <w:tc>
          <w:tcPr>
            <w:tcW w:w="954" w:type="pct"/>
            <w:tcBorders>
              <w:top w:val="single" w:color="auto" w:sz="4" w:space="0"/>
              <w:left w:val="single" w:color="auto" w:sz="4" w:space="0"/>
              <w:bottom w:val="single" w:color="auto" w:sz="4" w:space="0"/>
              <w:right w:val="single" w:color="auto" w:sz="4" w:space="0"/>
            </w:tcBorders>
            <w:vAlign w:val="center"/>
          </w:tcPr>
          <w:p w14:paraId="2DC711D4">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投标文件份数</w:t>
            </w:r>
          </w:p>
        </w:tc>
        <w:tc>
          <w:tcPr>
            <w:tcW w:w="3534" w:type="pct"/>
            <w:tcBorders>
              <w:top w:val="single" w:color="auto" w:sz="4" w:space="0"/>
              <w:left w:val="single" w:color="auto" w:sz="4" w:space="0"/>
              <w:bottom w:val="single" w:color="auto" w:sz="4" w:space="0"/>
              <w:right w:val="single" w:color="auto" w:sz="4" w:space="0"/>
            </w:tcBorders>
            <w:vAlign w:val="center"/>
          </w:tcPr>
          <w:p w14:paraId="58DB7FB0">
            <w:pPr>
              <w:spacing w:line="360" w:lineRule="auto"/>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（1）本次为远程开标，无需现场递交纸质版投标文件</w:t>
            </w:r>
            <w:r>
              <w:rPr>
                <w:rFonts w:hint="eastAsia" w:ascii="宋体" w:hAnsi="宋体" w:cs="宋体"/>
                <w:color w:val="auto"/>
                <w:sz w:val="24"/>
                <w:highlight w:val="none"/>
                <w:lang w:eastAsia="zh-CN"/>
              </w:rPr>
              <w:t>。</w:t>
            </w:r>
          </w:p>
          <w:p w14:paraId="109D7BDF">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（2）中标人需在领取中标通知书时提交</w:t>
            </w:r>
            <w:r>
              <w:rPr>
                <w:rFonts w:hint="eastAsia" w:ascii="宋体" w:hAnsi="宋体" w:cs="宋体"/>
                <w:color w:val="auto"/>
                <w:sz w:val="24"/>
                <w:highlight w:val="none"/>
                <w:lang w:eastAsia="zh-CN"/>
              </w:rPr>
              <w:t>贰</w:t>
            </w:r>
            <w:r>
              <w:rPr>
                <w:rFonts w:hint="eastAsia" w:ascii="宋体" w:hAnsi="宋体" w:eastAsia="宋体" w:cs="宋体"/>
                <w:color w:val="auto"/>
                <w:sz w:val="24"/>
                <w:highlight w:val="none"/>
              </w:rPr>
              <w:t>份纸质版投标文件（一正</w:t>
            </w:r>
            <w:r>
              <w:rPr>
                <w:rFonts w:hint="eastAsia" w:ascii="宋体" w:hAnsi="宋体" w:cs="宋体"/>
                <w:color w:val="auto"/>
                <w:sz w:val="24"/>
                <w:highlight w:val="none"/>
                <w:lang w:eastAsia="zh-CN"/>
              </w:rPr>
              <w:t>一</w:t>
            </w:r>
            <w:r>
              <w:rPr>
                <w:rFonts w:hint="eastAsia" w:ascii="宋体" w:hAnsi="宋体" w:eastAsia="宋体" w:cs="宋体"/>
                <w:color w:val="auto"/>
                <w:sz w:val="24"/>
                <w:highlight w:val="none"/>
              </w:rPr>
              <w:t>副）给代理公司（内容须与电子投标文件一致）；未中标的投标人无须提交。</w:t>
            </w:r>
          </w:p>
        </w:tc>
      </w:tr>
      <w:tr w14:paraId="570CEAAA">
        <w:tblPrEx>
          <w:tblCellMar>
            <w:top w:w="0" w:type="dxa"/>
            <w:left w:w="108" w:type="dxa"/>
            <w:bottom w:w="0" w:type="dxa"/>
            <w:right w:w="108" w:type="dxa"/>
          </w:tblCellMar>
        </w:tblPrEx>
        <w:trPr>
          <w:trHeight w:val="803" w:hRule="atLeast"/>
        </w:trPr>
        <w:tc>
          <w:tcPr>
            <w:tcW w:w="511" w:type="pct"/>
            <w:tcBorders>
              <w:top w:val="single" w:color="auto" w:sz="4" w:space="0"/>
              <w:left w:val="single" w:color="auto" w:sz="4" w:space="0"/>
              <w:bottom w:val="single" w:color="auto" w:sz="4" w:space="0"/>
              <w:right w:val="single" w:color="auto" w:sz="4" w:space="0"/>
            </w:tcBorders>
            <w:vAlign w:val="center"/>
          </w:tcPr>
          <w:p w14:paraId="26CCC11B">
            <w:pPr>
              <w:autoSpaceDE w:val="0"/>
              <w:autoSpaceDN w:val="0"/>
              <w:adjustRightInd w:val="0"/>
              <w:spacing w:line="360" w:lineRule="auto"/>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3.7.</w:t>
            </w:r>
            <w:r>
              <w:rPr>
                <w:rFonts w:hint="eastAsia" w:ascii="宋体" w:hAnsi="宋体" w:cs="宋体"/>
                <w:color w:val="auto"/>
                <w:kern w:val="0"/>
                <w:sz w:val="24"/>
                <w:highlight w:val="none"/>
                <w:lang w:val="en-US" w:eastAsia="zh-CN"/>
              </w:rPr>
              <w:t>6</w:t>
            </w:r>
          </w:p>
        </w:tc>
        <w:tc>
          <w:tcPr>
            <w:tcW w:w="954" w:type="pct"/>
            <w:tcBorders>
              <w:top w:val="single" w:color="auto" w:sz="4" w:space="0"/>
              <w:left w:val="single" w:color="auto" w:sz="4" w:space="0"/>
              <w:bottom w:val="single" w:color="auto" w:sz="4" w:space="0"/>
              <w:right w:val="single" w:color="auto" w:sz="4" w:space="0"/>
            </w:tcBorders>
            <w:vAlign w:val="center"/>
          </w:tcPr>
          <w:p w14:paraId="5214C430">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电子投标文件编制要求</w:t>
            </w:r>
          </w:p>
        </w:tc>
        <w:tc>
          <w:tcPr>
            <w:tcW w:w="3534" w:type="pct"/>
            <w:tcBorders>
              <w:top w:val="single" w:color="auto" w:sz="4" w:space="0"/>
              <w:left w:val="single" w:color="auto" w:sz="4" w:space="0"/>
              <w:bottom w:val="single" w:color="auto" w:sz="4" w:space="0"/>
              <w:right w:val="single" w:color="auto" w:sz="4" w:space="0"/>
            </w:tcBorders>
            <w:vAlign w:val="center"/>
          </w:tcPr>
          <w:p w14:paraId="38097A98">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电子投标（响应）文件应使用“政采云”平台（http：//www.zcygov.cn）中下载的政采云电子投标客户端制作，并进行电子签章及加密后上传至政采云平台。</w:t>
            </w:r>
          </w:p>
          <w:p w14:paraId="124015D3">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如投标人提交的电子标书不符合（1）要求或开标时无法读取导入或解密，其投标（响应）文件将不予受理。</w:t>
            </w:r>
          </w:p>
          <w:p w14:paraId="75A3EDCF">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本项目为全流程电子化项目，通过“政采云”平台（http：//www.zcygov.cn）实行在线电子响应，投标人应先安装“政采云电子交易客户端”（请自行前往“政采云”平台进行下载），并按照本项目招标文件和“政采云”平台的要求编制、加密后在投标截止时间前通过网络上传至“政采云”平台，投标人在“政采云”平台提交电子版投标文件时，请填写参加远程采购活动经办人联系方式。</w:t>
            </w:r>
          </w:p>
          <w:p w14:paraId="5D7C4105">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投标人对网上提交的投标文件必须加密，如果投标人使用某个数字证书（CA）对投标文件进行了数字证书（CA）加密，需要在开标过程中使用该数字证书（CA）进行解密，才能读取或导入投标文件，因投标人原因造成投标文件未解密的，视为撤回其投标文件。</w:t>
            </w:r>
          </w:p>
          <w:p w14:paraId="197D5296">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注：投标人应当在首次投标文件提交截止时间前完成电子投标文件的上传、提交，投标文件提交截止时间前可以补充、修改或者撤回投标文件。补充或者修改投标文件的，应当先行撤回原文件，补充、修改后重新上传、提交。响应截止时间前未完成上传、提交的，视为撤回投标文件。投标文件提交截止时间以后上传提交的投标文件的，“政采云”平台将予以拒收。</w:t>
            </w:r>
          </w:p>
          <w:p w14:paraId="7365BC80">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CA 证书在线解密：首次投标文件开启时，需要投标人登录“政采云”平台电子开标大厅按规定时间对加密的投标文件进行解密，否则后果自负。</w:t>
            </w:r>
          </w:p>
          <w:p w14:paraId="402EECBE">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投标人需要在具备摄像头及语音功能且互联网网络状况良好的电</w:t>
            </w:r>
            <w:r>
              <w:rPr>
                <w:rFonts w:hint="eastAsia" w:ascii="宋体" w:hAnsi="宋体" w:cs="宋体"/>
                <w:color w:val="auto"/>
                <w:sz w:val="24"/>
                <w:highlight w:val="none"/>
                <w:lang w:eastAsia="zh-CN"/>
              </w:rPr>
              <w:t>脑上</w:t>
            </w:r>
            <w:r>
              <w:rPr>
                <w:rFonts w:hint="eastAsia" w:ascii="宋体" w:hAnsi="宋体" w:eastAsia="宋体" w:cs="宋体"/>
                <w:color w:val="auto"/>
                <w:sz w:val="24"/>
                <w:highlight w:val="none"/>
              </w:rPr>
              <w:t>登录“政采云”平台远程开标大厅参与本次投标否则后果自负。</w:t>
            </w:r>
          </w:p>
          <w:p w14:paraId="75C261B9">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表达不清、未按要求填写而导致非唯一理解，造成非实质性响应招标文件的投标文件将会被认定为无效的投标。</w:t>
            </w:r>
          </w:p>
          <w:p w14:paraId="5B70D693">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投标文件应由法定代表人或其委托代理人</w:t>
            </w:r>
            <w:r>
              <w:rPr>
                <w:rFonts w:hint="eastAsia" w:ascii="宋体" w:hAnsi="宋体" w:cs="宋体"/>
                <w:color w:val="auto"/>
                <w:sz w:val="24"/>
                <w:highlight w:val="none"/>
                <w:lang w:eastAsia="zh-CN"/>
              </w:rPr>
              <w:t>在</w:t>
            </w:r>
            <w:r>
              <w:rPr>
                <w:rFonts w:hint="eastAsia" w:ascii="宋体" w:hAnsi="宋体" w:eastAsia="宋体" w:cs="宋体"/>
                <w:color w:val="auto"/>
                <w:sz w:val="24"/>
                <w:highlight w:val="none"/>
              </w:rPr>
              <w:t>规定签字处逐一电子签名或盖电子签章；要求盖电子公章处应盖单位的电子公章。</w:t>
            </w:r>
          </w:p>
        </w:tc>
      </w:tr>
      <w:tr w14:paraId="538028AE">
        <w:tblPrEx>
          <w:tblCellMar>
            <w:top w:w="0" w:type="dxa"/>
            <w:left w:w="108" w:type="dxa"/>
            <w:bottom w:w="0" w:type="dxa"/>
            <w:right w:w="108" w:type="dxa"/>
          </w:tblCellMar>
        </w:tblPrEx>
        <w:trPr>
          <w:trHeight w:val="907" w:hRule="atLeast"/>
        </w:trPr>
        <w:tc>
          <w:tcPr>
            <w:tcW w:w="511" w:type="pct"/>
            <w:tcBorders>
              <w:top w:val="single" w:color="auto" w:sz="4" w:space="0"/>
              <w:left w:val="single" w:color="auto" w:sz="4" w:space="0"/>
              <w:bottom w:val="single" w:color="auto" w:sz="4" w:space="0"/>
              <w:right w:val="single" w:color="auto" w:sz="4" w:space="0"/>
            </w:tcBorders>
            <w:shd w:val="clear" w:color="auto" w:fill="auto"/>
            <w:vAlign w:val="center"/>
          </w:tcPr>
          <w:p w14:paraId="0624A574">
            <w:pPr>
              <w:autoSpaceDE w:val="0"/>
              <w:autoSpaceDN w:val="0"/>
              <w:adjustRightInd w:val="0"/>
              <w:spacing w:line="360"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highlight w:val="none"/>
                <w:lang w:val="en-US" w:eastAsia="zh-CN"/>
              </w:rPr>
              <w:t>4.1</w:t>
            </w:r>
          </w:p>
        </w:tc>
        <w:tc>
          <w:tcPr>
            <w:tcW w:w="954" w:type="pct"/>
            <w:tcBorders>
              <w:top w:val="single" w:color="auto" w:sz="4" w:space="0"/>
              <w:left w:val="single" w:color="auto" w:sz="4" w:space="0"/>
              <w:bottom w:val="single" w:color="auto" w:sz="4" w:space="0"/>
              <w:right w:val="single" w:color="auto" w:sz="4" w:space="0"/>
            </w:tcBorders>
            <w:shd w:val="clear" w:color="auto" w:fill="auto"/>
            <w:vAlign w:val="center"/>
          </w:tcPr>
          <w:p w14:paraId="7C15637B">
            <w:pPr>
              <w:spacing w:line="36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投标文件</w:t>
            </w:r>
            <w:r>
              <w:rPr>
                <w:rFonts w:hint="eastAsia" w:ascii="宋体" w:hAnsi="宋体" w:cs="宋体"/>
                <w:color w:val="auto"/>
                <w:sz w:val="24"/>
                <w:highlight w:val="none"/>
                <w:lang w:val="en-US" w:eastAsia="zh-CN"/>
              </w:rPr>
              <w:t>解密</w:t>
            </w:r>
          </w:p>
        </w:tc>
        <w:tc>
          <w:tcPr>
            <w:tcW w:w="3534" w:type="pct"/>
            <w:tcBorders>
              <w:top w:val="single" w:color="auto" w:sz="4" w:space="0"/>
              <w:left w:val="single" w:color="auto" w:sz="4" w:space="0"/>
              <w:bottom w:val="single" w:color="auto" w:sz="4" w:space="0"/>
              <w:right w:val="single" w:color="auto" w:sz="4" w:space="0"/>
            </w:tcBorders>
            <w:shd w:val="clear" w:color="auto" w:fill="auto"/>
            <w:vAlign w:val="center"/>
          </w:tcPr>
          <w:p w14:paraId="53BD64C4">
            <w:pPr>
              <w:spacing w:line="360" w:lineRule="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highlight w:val="none"/>
              </w:rPr>
              <w:t>采购代理机构将依托电子交易平台发起开始解密指令，</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的法定代表人或其委托代理人须携带加密时所用的CA锁按平台提示和招标文件的规定登录到“政采云”平台电子开标大厅签到并在发起解密指令之时起30分钟内完成对电子投标文件在线解密。投标文件未按时解密的，视为投标文件无效</w:t>
            </w:r>
            <w:r>
              <w:rPr>
                <w:rFonts w:hint="eastAsia" w:ascii="宋体" w:hAnsi="宋体" w:cs="宋体"/>
                <w:color w:val="auto"/>
                <w:sz w:val="24"/>
                <w:highlight w:val="none"/>
                <w:lang w:eastAsia="zh-CN"/>
              </w:rPr>
              <w:t>。</w:t>
            </w:r>
          </w:p>
        </w:tc>
      </w:tr>
      <w:tr w14:paraId="32A4E59F">
        <w:tblPrEx>
          <w:tblCellMar>
            <w:top w:w="0" w:type="dxa"/>
            <w:left w:w="108" w:type="dxa"/>
            <w:bottom w:w="0" w:type="dxa"/>
            <w:right w:w="108" w:type="dxa"/>
          </w:tblCellMar>
        </w:tblPrEx>
        <w:trPr>
          <w:trHeight w:val="1102" w:hRule="atLeast"/>
        </w:trPr>
        <w:tc>
          <w:tcPr>
            <w:tcW w:w="511" w:type="pct"/>
            <w:tcBorders>
              <w:top w:val="single" w:color="auto" w:sz="4" w:space="0"/>
              <w:left w:val="single" w:color="auto" w:sz="4" w:space="0"/>
              <w:bottom w:val="single" w:color="auto" w:sz="4" w:space="0"/>
              <w:right w:val="single" w:color="auto" w:sz="4" w:space="0"/>
            </w:tcBorders>
            <w:vAlign w:val="center"/>
          </w:tcPr>
          <w:p w14:paraId="0DAA75B4">
            <w:pPr>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4.2</w:t>
            </w:r>
            <w:r>
              <w:rPr>
                <w:rFonts w:hint="eastAsia" w:ascii="宋体" w:hAnsi="宋体" w:cs="宋体"/>
                <w:color w:val="auto"/>
                <w:sz w:val="24"/>
                <w:highlight w:val="none"/>
                <w:lang w:val="en-US" w:eastAsia="zh-CN"/>
              </w:rPr>
              <w:t>.1</w:t>
            </w:r>
          </w:p>
        </w:tc>
        <w:tc>
          <w:tcPr>
            <w:tcW w:w="954" w:type="pct"/>
            <w:tcBorders>
              <w:top w:val="single" w:color="auto" w:sz="4" w:space="0"/>
              <w:left w:val="single" w:color="auto" w:sz="4" w:space="0"/>
              <w:bottom w:val="single" w:color="auto" w:sz="4" w:space="0"/>
              <w:right w:val="single" w:color="auto" w:sz="4" w:space="0"/>
            </w:tcBorders>
            <w:shd w:val="clear" w:color="auto" w:fill="auto"/>
            <w:vAlign w:val="center"/>
          </w:tcPr>
          <w:p w14:paraId="46F7E2C2">
            <w:pPr>
              <w:spacing w:line="360" w:lineRule="auto"/>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投标文件提交截止时间</w:t>
            </w:r>
          </w:p>
        </w:tc>
        <w:tc>
          <w:tcPr>
            <w:tcW w:w="3534" w:type="pct"/>
            <w:tcBorders>
              <w:top w:val="single" w:color="auto" w:sz="4" w:space="0"/>
              <w:left w:val="single" w:color="auto" w:sz="4" w:space="0"/>
              <w:bottom w:val="single" w:color="auto" w:sz="4" w:space="0"/>
              <w:right w:val="single" w:color="auto" w:sz="4" w:space="0"/>
            </w:tcBorders>
            <w:shd w:val="clear" w:color="auto" w:fill="auto"/>
            <w:vAlign w:val="center"/>
          </w:tcPr>
          <w:p w14:paraId="1633139C">
            <w:pPr>
              <w:spacing w:line="360" w:lineRule="auto"/>
              <w:jc w:val="left"/>
              <w:rPr>
                <w:rFonts w:hint="eastAsia"/>
                <w:color w:val="auto"/>
                <w:lang w:val="en-US" w:eastAsia="zh-CN"/>
              </w:rPr>
            </w:pPr>
            <w:r>
              <w:rPr>
                <w:rFonts w:hint="eastAsia" w:ascii="宋体" w:hAnsi="宋体" w:eastAsia="宋体" w:cs="宋体"/>
                <w:color w:val="auto"/>
                <w:sz w:val="24"/>
                <w:highlight w:val="none"/>
              </w:rPr>
              <w:t>投标文件提交截止时间：</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02</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eastAsia="zh-CN"/>
              </w:rPr>
              <w:t>年</w:t>
            </w:r>
            <w:r>
              <w:rPr>
                <w:rFonts w:hint="eastAsia" w:ascii="宋体" w:hAnsi="宋体" w:cs="宋体"/>
                <w:color w:val="auto"/>
                <w:sz w:val="24"/>
                <w:highlight w:val="none"/>
                <w:lang w:val="en-US" w:eastAsia="zh-CN"/>
              </w:rPr>
              <w:t>06</w:t>
            </w:r>
            <w:r>
              <w:rPr>
                <w:rFonts w:hint="eastAsia" w:ascii="宋体" w:hAnsi="宋体" w:eastAsia="宋体" w:cs="宋体"/>
                <w:color w:val="auto"/>
                <w:sz w:val="24"/>
                <w:highlight w:val="none"/>
                <w:lang w:eastAsia="zh-CN"/>
              </w:rPr>
              <w:t>月</w:t>
            </w:r>
            <w:r>
              <w:rPr>
                <w:rFonts w:hint="eastAsia" w:ascii="宋体" w:hAnsi="宋体" w:cs="宋体"/>
                <w:color w:val="auto"/>
                <w:sz w:val="24"/>
                <w:highlight w:val="none"/>
                <w:lang w:val="en-US" w:eastAsia="zh-CN"/>
              </w:rPr>
              <w:t>13</w:t>
            </w:r>
            <w:r>
              <w:rPr>
                <w:rFonts w:hint="eastAsia" w:ascii="宋体" w:hAnsi="宋体" w:eastAsia="宋体" w:cs="宋体"/>
                <w:color w:val="auto"/>
                <w:sz w:val="24"/>
                <w:highlight w:val="none"/>
                <w:lang w:eastAsia="zh-CN"/>
              </w:rPr>
              <w:t>日上午9时00分</w:t>
            </w:r>
            <w:r>
              <w:rPr>
                <w:rFonts w:hint="eastAsia" w:ascii="宋体" w:hAnsi="宋体" w:eastAsia="宋体" w:cs="宋体"/>
                <w:color w:val="auto"/>
                <w:sz w:val="24"/>
                <w:highlight w:val="none"/>
                <w:lang w:val="en-US" w:eastAsia="zh-CN"/>
              </w:rPr>
              <w:t>（北京时间）。</w:t>
            </w:r>
          </w:p>
        </w:tc>
      </w:tr>
      <w:tr w14:paraId="0D0B5D47">
        <w:tblPrEx>
          <w:tblCellMar>
            <w:top w:w="0" w:type="dxa"/>
            <w:left w:w="108" w:type="dxa"/>
            <w:bottom w:w="0" w:type="dxa"/>
            <w:right w:w="108" w:type="dxa"/>
          </w:tblCellMar>
        </w:tblPrEx>
        <w:trPr>
          <w:trHeight w:val="894" w:hRule="atLeast"/>
        </w:trPr>
        <w:tc>
          <w:tcPr>
            <w:tcW w:w="511" w:type="pct"/>
            <w:tcBorders>
              <w:top w:val="single" w:color="auto" w:sz="4" w:space="0"/>
              <w:left w:val="single" w:color="auto" w:sz="4" w:space="0"/>
              <w:bottom w:val="single" w:color="auto" w:sz="4" w:space="0"/>
              <w:right w:val="single" w:color="auto" w:sz="4" w:space="0"/>
            </w:tcBorders>
            <w:vAlign w:val="center"/>
          </w:tcPr>
          <w:p w14:paraId="7CACC0DA">
            <w:pPr>
              <w:autoSpaceDE w:val="0"/>
              <w:autoSpaceDN w:val="0"/>
              <w:adjustRightInd w:val="0"/>
              <w:spacing w:line="360" w:lineRule="auto"/>
              <w:jc w:val="center"/>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rPr>
              <w:t>4.</w:t>
            </w:r>
            <w:r>
              <w:rPr>
                <w:rFonts w:hint="eastAsia" w:ascii="宋体" w:hAnsi="宋体" w:cs="宋体"/>
                <w:color w:val="auto"/>
                <w:kern w:val="0"/>
                <w:sz w:val="24"/>
                <w:highlight w:val="none"/>
                <w:lang w:val="en-US" w:eastAsia="zh-CN"/>
              </w:rPr>
              <w:t>2.2</w:t>
            </w:r>
          </w:p>
        </w:tc>
        <w:tc>
          <w:tcPr>
            <w:tcW w:w="954" w:type="pct"/>
            <w:tcBorders>
              <w:top w:val="single" w:color="auto" w:sz="4" w:space="0"/>
              <w:left w:val="single" w:color="auto" w:sz="4" w:space="0"/>
              <w:bottom w:val="single" w:color="auto" w:sz="4" w:space="0"/>
              <w:right w:val="single" w:color="auto" w:sz="4" w:space="0"/>
            </w:tcBorders>
            <w:vAlign w:val="center"/>
          </w:tcPr>
          <w:p w14:paraId="355FACBA">
            <w:pPr>
              <w:widowControl/>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递交投标文件地点</w:t>
            </w:r>
          </w:p>
        </w:tc>
        <w:tc>
          <w:tcPr>
            <w:tcW w:w="3534" w:type="pct"/>
            <w:tcBorders>
              <w:top w:val="single" w:color="auto" w:sz="4" w:space="0"/>
              <w:left w:val="single" w:color="auto" w:sz="4" w:space="0"/>
              <w:bottom w:val="single" w:color="auto" w:sz="4" w:space="0"/>
              <w:right w:val="single" w:color="auto" w:sz="4" w:space="0"/>
            </w:tcBorders>
            <w:vAlign w:val="bottom"/>
          </w:tcPr>
          <w:p w14:paraId="76BAF249">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普洱市普平工程招标有限责任公司</w:t>
            </w:r>
            <w:r>
              <w:rPr>
                <w:rFonts w:hint="eastAsia" w:ascii="宋体" w:hAnsi="宋体" w:cs="宋体"/>
                <w:color w:val="auto"/>
                <w:sz w:val="24"/>
                <w:highlight w:val="none"/>
                <w:lang w:val="en-US" w:eastAsia="zh-CN"/>
              </w:rPr>
              <w:t>澜沧</w:t>
            </w:r>
            <w:r>
              <w:rPr>
                <w:rFonts w:hint="eastAsia" w:ascii="宋体" w:hAnsi="宋体" w:eastAsia="宋体" w:cs="宋体"/>
                <w:color w:val="auto"/>
                <w:sz w:val="24"/>
                <w:highlight w:val="none"/>
                <w:lang w:eastAsia="zh-CN"/>
              </w:rPr>
              <w:t>分公司（澜沧县佛房新区丽水嘉园三组团16号（佛房河中段）投标人无需到达开标地点，须在</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lang w:eastAsia="zh-CN"/>
              </w:rPr>
              <w:t>政采云</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lang w:eastAsia="zh-CN"/>
              </w:rPr>
              <w:t>平台进行远程解密电子版投标文件。</w:t>
            </w:r>
          </w:p>
        </w:tc>
      </w:tr>
      <w:tr w14:paraId="3EA5E307">
        <w:tblPrEx>
          <w:tblCellMar>
            <w:top w:w="0" w:type="dxa"/>
            <w:left w:w="108" w:type="dxa"/>
            <w:bottom w:w="0" w:type="dxa"/>
            <w:right w:w="108" w:type="dxa"/>
          </w:tblCellMar>
        </w:tblPrEx>
        <w:trPr>
          <w:trHeight w:val="815" w:hRule="atLeast"/>
        </w:trPr>
        <w:tc>
          <w:tcPr>
            <w:tcW w:w="511" w:type="pct"/>
            <w:tcBorders>
              <w:top w:val="single" w:color="auto" w:sz="4" w:space="0"/>
              <w:left w:val="single" w:color="auto" w:sz="4" w:space="0"/>
              <w:bottom w:val="single" w:color="auto" w:sz="4" w:space="0"/>
              <w:right w:val="single" w:color="auto" w:sz="4" w:space="0"/>
            </w:tcBorders>
            <w:vAlign w:val="center"/>
          </w:tcPr>
          <w:p w14:paraId="7AE28820">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w:t>
            </w:r>
            <w:r>
              <w:rPr>
                <w:rFonts w:hint="eastAsia" w:ascii="宋体" w:hAnsi="宋体" w:cs="宋体"/>
                <w:color w:val="auto"/>
                <w:kern w:val="0"/>
                <w:sz w:val="24"/>
                <w:highlight w:val="none"/>
                <w:lang w:val="en-US" w:eastAsia="zh-CN"/>
              </w:rPr>
              <w:t>2.3</w:t>
            </w:r>
          </w:p>
        </w:tc>
        <w:tc>
          <w:tcPr>
            <w:tcW w:w="954" w:type="pct"/>
            <w:tcBorders>
              <w:top w:val="single" w:color="auto" w:sz="4" w:space="0"/>
              <w:left w:val="single" w:color="auto" w:sz="4" w:space="0"/>
              <w:bottom w:val="single" w:color="auto" w:sz="4" w:space="0"/>
              <w:right w:val="single" w:color="auto" w:sz="4" w:space="0"/>
            </w:tcBorders>
            <w:vAlign w:val="center"/>
          </w:tcPr>
          <w:p w14:paraId="0CBB7780">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是否退还投标文件</w:t>
            </w:r>
          </w:p>
        </w:tc>
        <w:tc>
          <w:tcPr>
            <w:tcW w:w="3534" w:type="pct"/>
            <w:tcBorders>
              <w:top w:val="single" w:color="auto" w:sz="4" w:space="0"/>
              <w:left w:val="single" w:color="auto" w:sz="4" w:space="0"/>
              <w:bottom w:val="single" w:color="auto" w:sz="4" w:space="0"/>
              <w:right w:val="single" w:color="auto" w:sz="4" w:space="0"/>
            </w:tcBorders>
            <w:vAlign w:val="center"/>
          </w:tcPr>
          <w:p w14:paraId="71C5D70D">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■否</w:t>
            </w:r>
          </w:p>
        </w:tc>
      </w:tr>
      <w:tr w14:paraId="65F96B28">
        <w:tblPrEx>
          <w:tblCellMar>
            <w:top w:w="0" w:type="dxa"/>
            <w:left w:w="108" w:type="dxa"/>
            <w:bottom w:w="0" w:type="dxa"/>
            <w:right w:w="108" w:type="dxa"/>
          </w:tblCellMar>
        </w:tblPrEx>
        <w:trPr>
          <w:trHeight w:val="90" w:hRule="atLeast"/>
        </w:trPr>
        <w:tc>
          <w:tcPr>
            <w:tcW w:w="511" w:type="pct"/>
            <w:tcBorders>
              <w:top w:val="single" w:color="auto" w:sz="4" w:space="0"/>
              <w:left w:val="single" w:color="auto" w:sz="4" w:space="0"/>
              <w:bottom w:val="single" w:color="auto" w:sz="4" w:space="0"/>
              <w:right w:val="single" w:color="auto" w:sz="4" w:space="0"/>
            </w:tcBorders>
            <w:vAlign w:val="center"/>
          </w:tcPr>
          <w:p w14:paraId="72E33ACD">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5.1</w:t>
            </w:r>
          </w:p>
        </w:tc>
        <w:tc>
          <w:tcPr>
            <w:tcW w:w="954" w:type="pct"/>
            <w:tcBorders>
              <w:top w:val="single" w:color="auto" w:sz="4" w:space="0"/>
              <w:left w:val="single" w:color="auto" w:sz="4" w:space="0"/>
              <w:bottom w:val="single" w:color="auto" w:sz="4" w:space="0"/>
              <w:right w:val="single" w:color="auto" w:sz="4" w:space="0"/>
            </w:tcBorders>
            <w:vAlign w:val="center"/>
          </w:tcPr>
          <w:p w14:paraId="2A0799C6">
            <w:pPr>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szCs w:val="24"/>
                <w:highlight w:val="none"/>
                <w:lang w:val="zh-CN"/>
              </w:rPr>
              <w:t>唱标</w:t>
            </w:r>
          </w:p>
        </w:tc>
        <w:tc>
          <w:tcPr>
            <w:tcW w:w="3534" w:type="pct"/>
            <w:tcBorders>
              <w:top w:val="single" w:color="auto" w:sz="4" w:space="0"/>
              <w:left w:val="single" w:color="auto" w:sz="4" w:space="0"/>
              <w:bottom w:val="single" w:color="auto" w:sz="4" w:space="0"/>
              <w:right w:val="single" w:color="auto" w:sz="4" w:space="0"/>
            </w:tcBorders>
            <w:vAlign w:val="center"/>
          </w:tcPr>
          <w:p w14:paraId="2070E3B7">
            <w:pPr>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szCs w:val="24"/>
                <w:highlight w:val="none"/>
                <w:lang w:val="zh-CN"/>
              </w:rPr>
              <w:t>根据电子标系统显示投标人名称正顺序解密投标文件并唱标</w:t>
            </w:r>
          </w:p>
        </w:tc>
      </w:tr>
      <w:tr w14:paraId="15DA6813">
        <w:tblPrEx>
          <w:tblCellMar>
            <w:top w:w="0" w:type="dxa"/>
            <w:left w:w="108" w:type="dxa"/>
            <w:bottom w:w="0" w:type="dxa"/>
            <w:right w:w="108" w:type="dxa"/>
          </w:tblCellMar>
        </w:tblPrEx>
        <w:trPr>
          <w:trHeight w:val="458" w:hRule="atLeast"/>
        </w:trPr>
        <w:tc>
          <w:tcPr>
            <w:tcW w:w="511" w:type="pct"/>
            <w:tcBorders>
              <w:top w:val="single" w:color="auto" w:sz="4" w:space="0"/>
              <w:left w:val="single" w:color="auto" w:sz="4" w:space="0"/>
              <w:bottom w:val="single" w:color="auto" w:sz="4" w:space="0"/>
              <w:right w:val="single" w:color="auto" w:sz="4" w:space="0"/>
            </w:tcBorders>
            <w:vAlign w:val="center"/>
          </w:tcPr>
          <w:p w14:paraId="110EB7C2">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5.2</w:t>
            </w:r>
          </w:p>
        </w:tc>
        <w:tc>
          <w:tcPr>
            <w:tcW w:w="954" w:type="pct"/>
            <w:tcBorders>
              <w:top w:val="single" w:color="auto" w:sz="4" w:space="0"/>
              <w:left w:val="single" w:color="auto" w:sz="4" w:space="0"/>
              <w:bottom w:val="single" w:color="auto" w:sz="4" w:space="0"/>
              <w:right w:val="single" w:color="auto" w:sz="4" w:space="0"/>
            </w:tcBorders>
            <w:vAlign w:val="center"/>
          </w:tcPr>
          <w:p w14:paraId="0E302D60">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开标程序</w:t>
            </w:r>
          </w:p>
        </w:tc>
        <w:tc>
          <w:tcPr>
            <w:tcW w:w="3534" w:type="pct"/>
            <w:tcBorders>
              <w:top w:val="single" w:color="auto" w:sz="4" w:space="0"/>
              <w:left w:val="single" w:color="auto" w:sz="4" w:space="0"/>
              <w:bottom w:val="single" w:color="auto" w:sz="4" w:space="0"/>
              <w:right w:val="single" w:color="auto" w:sz="4" w:space="0"/>
            </w:tcBorders>
          </w:tcPr>
          <w:p w14:paraId="1961120F">
            <w:pPr>
              <w:autoSpaceDE w:val="0"/>
              <w:autoSpaceDN w:val="0"/>
              <w:adjustRightInd w:val="0"/>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详见投标人须知正文部分。</w:t>
            </w:r>
          </w:p>
        </w:tc>
      </w:tr>
      <w:tr w14:paraId="6F5C943A">
        <w:tblPrEx>
          <w:tblCellMar>
            <w:top w:w="0" w:type="dxa"/>
            <w:left w:w="108" w:type="dxa"/>
            <w:bottom w:w="0" w:type="dxa"/>
            <w:right w:w="108" w:type="dxa"/>
          </w:tblCellMar>
        </w:tblPrEx>
        <w:trPr>
          <w:trHeight w:val="907" w:hRule="atLeast"/>
        </w:trPr>
        <w:tc>
          <w:tcPr>
            <w:tcW w:w="511" w:type="pct"/>
            <w:tcBorders>
              <w:top w:val="single" w:color="auto" w:sz="4" w:space="0"/>
              <w:left w:val="single" w:color="auto" w:sz="4" w:space="0"/>
              <w:bottom w:val="single" w:color="auto" w:sz="4" w:space="0"/>
              <w:right w:val="single" w:color="auto" w:sz="4" w:space="0"/>
            </w:tcBorders>
            <w:vAlign w:val="center"/>
          </w:tcPr>
          <w:p w14:paraId="76750019">
            <w:pPr>
              <w:autoSpaceDE w:val="0"/>
              <w:autoSpaceDN w:val="0"/>
              <w:adjustRightInd w:val="0"/>
              <w:spacing w:line="360" w:lineRule="auto"/>
              <w:jc w:val="center"/>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rPr>
              <w:t>6</w:t>
            </w:r>
            <w:r>
              <w:rPr>
                <w:rFonts w:hint="eastAsia" w:ascii="宋体" w:hAnsi="宋体" w:cs="宋体"/>
                <w:color w:val="auto"/>
                <w:kern w:val="0"/>
                <w:sz w:val="24"/>
                <w:highlight w:val="none"/>
                <w:lang w:val="en-US" w:eastAsia="zh-CN"/>
              </w:rPr>
              <w:t>.1</w:t>
            </w:r>
          </w:p>
        </w:tc>
        <w:tc>
          <w:tcPr>
            <w:tcW w:w="954" w:type="pct"/>
            <w:tcBorders>
              <w:top w:val="single" w:color="auto" w:sz="4" w:space="0"/>
              <w:left w:val="single" w:color="auto" w:sz="4" w:space="0"/>
              <w:bottom w:val="single" w:color="auto" w:sz="4" w:space="0"/>
              <w:right w:val="single" w:color="auto" w:sz="4" w:space="0"/>
            </w:tcBorders>
            <w:vAlign w:val="center"/>
          </w:tcPr>
          <w:p w14:paraId="3AF69DF8">
            <w:pPr>
              <w:autoSpaceDE w:val="0"/>
              <w:autoSpaceDN w:val="0"/>
              <w:adjustRightInd w:val="0"/>
              <w:spacing w:line="360" w:lineRule="auto"/>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评标委员会</w:t>
            </w:r>
            <w:r>
              <w:rPr>
                <w:rFonts w:hint="eastAsia" w:ascii="宋体" w:hAnsi="宋体" w:cs="宋体"/>
                <w:color w:val="auto"/>
                <w:kern w:val="0"/>
                <w:sz w:val="24"/>
                <w:highlight w:val="none"/>
                <w:lang w:eastAsia="zh-CN"/>
              </w:rPr>
              <w:t>组建</w:t>
            </w:r>
          </w:p>
        </w:tc>
        <w:tc>
          <w:tcPr>
            <w:tcW w:w="3534" w:type="pct"/>
            <w:tcBorders>
              <w:top w:val="single" w:color="auto" w:sz="4" w:space="0"/>
              <w:left w:val="single" w:color="auto" w:sz="4" w:space="0"/>
              <w:bottom w:val="single" w:color="auto" w:sz="4" w:space="0"/>
              <w:right w:val="single" w:color="auto" w:sz="4" w:space="0"/>
            </w:tcBorders>
            <w:vAlign w:val="center"/>
          </w:tcPr>
          <w:p w14:paraId="4FF0CE0B">
            <w:pPr>
              <w:autoSpaceDE w:val="0"/>
              <w:autoSpaceDN w:val="0"/>
              <w:adjustRightInd w:val="0"/>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评标委员会由采购人代表和评审专家组成，成员人数为</w:t>
            </w:r>
            <w:r>
              <w:rPr>
                <w:rFonts w:hint="eastAsia"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rPr>
              <w:t>人</w:t>
            </w:r>
            <w:r>
              <w:rPr>
                <w:rFonts w:hint="eastAsia" w:ascii="宋体" w:hAnsi="宋体" w:eastAsia="宋体" w:cs="宋体"/>
                <w:color w:val="auto"/>
                <w:kern w:val="0"/>
                <w:sz w:val="24"/>
                <w:highlight w:val="none"/>
                <w:lang w:val="en-US" w:eastAsia="zh-CN"/>
              </w:rPr>
              <w:t>及</w:t>
            </w:r>
            <w:r>
              <w:rPr>
                <w:rFonts w:hint="eastAsia" w:ascii="宋体" w:hAnsi="宋体" w:eastAsia="宋体" w:cs="宋体"/>
                <w:color w:val="auto"/>
                <w:kern w:val="0"/>
                <w:sz w:val="24"/>
                <w:highlight w:val="none"/>
              </w:rPr>
              <w:t>以上单数，其中评审专家不得少于成员总数的三分之二。评标委员会应当推选组长，但采购人代表不得担任组长。</w:t>
            </w:r>
          </w:p>
        </w:tc>
      </w:tr>
      <w:tr w14:paraId="309FFE33">
        <w:tblPrEx>
          <w:tblCellMar>
            <w:top w:w="0" w:type="dxa"/>
            <w:left w:w="108" w:type="dxa"/>
            <w:bottom w:w="0" w:type="dxa"/>
            <w:right w:w="108" w:type="dxa"/>
          </w:tblCellMar>
        </w:tblPrEx>
        <w:trPr>
          <w:trHeight w:val="90" w:hRule="atLeast"/>
        </w:trPr>
        <w:tc>
          <w:tcPr>
            <w:tcW w:w="511" w:type="pct"/>
            <w:tcBorders>
              <w:top w:val="single" w:color="auto" w:sz="4" w:space="0"/>
              <w:left w:val="single" w:color="auto" w:sz="4" w:space="0"/>
              <w:bottom w:val="single" w:color="auto" w:sz="4" w:space="0"/>
              <w:right w:val="single" w:color="auto" w:sz="4" w:space="0"/>
            </w:tcBorders>
            <w:vAlign w:val="center"/>
          </w:tcPr>
          <w:p w14:paraId="5DE91895">
            <w:pPr>
              <w:autoSpaceDE w:val="0"/>
              <w:autoSpaceDN w:val="0"/>
              <w:adjustRightInd w:val="0"/>
              <w:spacing w:line="360" w:lineRule="auto"/>
              <w:jc w:val="center"/>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rPr>
              <w:t>7</w:t>
            </w:r>
            <w:r>
              <w:rPr>
                <w:rFonts w:hint="eastAsia" w:ascii="宋体" w:hAnsi="宋体" w:cs="宋体"/>
                <w:color w:val="auto"/>
                <w:kern w:val="0"/>
                <w:sz w:val="24"/>
                <w:highlight w:val="none"/>
                <w:lang w:val="en-US" w:eastAsia="zh-CN"/>
              </w:rPr>
              <w:t>.3</w:t>
            </w:r>
          </w:p>
        </w:tc>
        <w:tc>
          <w:tcPr>
            <w:tcW w:w="954" w:type="pct"/>
            <w:tcBorders>
              <w:top w:val="single" w:color="auto" w:sz="4" w:space="0"/>
              <w:left w:val="single" w:color="auto" w:sz="4" w:space="0"/>
              <w:bottom w:val="single" w:color="auto" w:sz="4" w:space="0"/>
              <w:right w:val="single" w:color="auto" w:sz="4" w:space="0"/>
            </w:tcBorders>
            <w:vAlign w:val="center"/>
          </w:tcPr>
          <w:p w14:paraId="61662A68">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履约担保</w:t>
            </w:r>
          </w:p>
        </w:tc>
        <w:tc>
          <w:tcPr>
            <w:tcW w:w="3534" w:type="pct"/>
            <w:tcBorders>
              <w:top w:val="single" w:color="auto" w:sz="4" w:space="0"/>
              <w:left w:val="single" w:color="auto" w:sz="4" w:space="0"/>
              <w:bottom w:val="single" w:color="auto" w:sz="4" w:space="0"/>
              <w:right w:val="single" w:color="auto" w:sz="4" w:space="0"/>
            </w:tcBorders>
            <w:vAlign w:val="center"/>
          </w:tcPr>
          <w:p w14:paraId="201E153C">
            <w:pPr>
              <w:autoSpaceDE w:val="0"/>
              <w:autoSpaceDN w:val="0"/>
              <w:adjustRightInd w:val="0"/>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履约保证金缴纳方式：</w:t>
            </w:r>
            <w:r>
              <w:rPr>
                <w:rFonts w:hint="eastAsia" w:ascii="宋体" w:hAnsi="宋体" w:eastAsia="宋体" w:cs="宋体"/>
                <w:color w:val="auto"/>
                <w:sz w:val="24"/>
                <w:highlight w:val="none"/>
              </w:rPr>
              <w:t>应当以支票、汇票、本票、银行转账或者金融机构、担保机构出具的保函等非现金形式提交</w:t>
            </w:r>
            <w:r>
              <w:rPr>
                <w:rFonts w:hint="eastAsia" w:ascii="宋体" w:hAnsi="宋体" w:eastAsia="宋体" w:cs="宋体"/>
                <w:color w:val="auto"/>
                <w:kern w:val="0"/>
                <w:sz w:val="24"/>
                <w:highlight w:val="none"/>
              </w:rPr>
              <w:t>；</w:t>
            </w:r>
          </w:p>
          <w:p w14:paraId="1BDAC855">
            <w:pPr>
              <w:autoSpaceDE w:val="0"/>
              <w:autoSpaceDN w:val="0"/>
              <w:adjustRightInd w:val="0"/>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履约保证金缴纳金额：不超过合同总金额的10%（双方协商）。</w:t>
            </w:r>
          </w:p>
          <w:p w14:paraId="47FA7209">
            <w:pPr>
              <w:autoSpaceDE w:val="0"/>
              <w:autoSpaceDN w:val="0"/>
              <w:adjustRightInd w:val="0"/>
              <w:spacing w:line="360" w:lineRule="auto"/>
              <w:rPr>
                <w:rFonts w:hint="eastAsia" w:ascii="宋体" w:hAnsi="宋体" w:eastAsia="宋体" w:cs="宋体"/>
                <w:color w:val="auto"/>
                <w:highlight w:val="none"/>
              </w:rPr>
            </w:pPr>
            <w:r>
              <w:rPr>
                <w:rFonts w:hint="eastAsia" w:ascii="宋体" w:hAnsi="宋体" w:eastAsia="宋体" w:cs="宋体"/>
                <w:color w:val="auto"/>
                <w:kern w:val="0"/>
                <w:sz w:val="24"/>
                <w:highlight w:val="none"/>
              </w:rPr>
              <w:t>退还时间：项目验收结束后如无违约情况则全额无息退还，在项目验收完毕后5个工作日内不计利息退还至中标人账户。</w:t>
            </w:r>
          </w:p>
        </w:tc>
      </w:tr>
      <w:tr w14:paraId="31CC8280">
        <w:tblPrEx>
          <w:tblCellMar>
            <w:top w:w="0" w:type="dxa"/>
            <w:left w:w="108" w:type="dxa"/>
            <w:bottom w:w="0" w:type="dxa"/>
            <w:right w:w="108" w:type="dxa"/>
          </w:tblCellMar>
        </w:tblPrEx>
        <w:trPr>
          <w:trHeight w:val="90" w:hRule="atLeast"/>
        </w:trPr>
        <w:tc>
          <w:tcPr>
            <w:tcW w:w="511" w:type="pct"/>
            <w:tcBorders>
              <w:top w:val="single" w:color="auto" w:sz="4" w:space="0"/>
              <w:left w:val="single" w:color="auto" w:sz="4" w:space="0"/>
              <w:bottom w:val="single" w:color="auto" w:sz="4" w:space="0"/>
              <w:right w:val="single" w:color="auto" w:sz="4" w:space="0"/>
            </w:tcBorders>
            <w:vAlign w:val="center"/>
          </w:tcPr>
          <w:p w14:paraId="322DFAE5">
            <w:pPr>
              <w:autoSpaceDE w:val="0"/>
              <w:autoSpaceDN w:val="0"/>
              <w:adjustRightInd w:val="0"/>
              <w:spacing w:line="360" w:lineRule="auto"/>
              <w:jc w:val="center"/>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9.5</w:t>
            </w:r>
          </w:p>
        </w:tc>
        <w:tc>
          <w:tcPr>
            <w:tcW w:w="954" w:type="pct"/>
            <w:tcBorders>
              <w:top w:val="single" w:color="auto" w:sz="4" w:space="0"/>
              <w:left w:val="single" w:color="auto" w:sz="4" w:space="0"/>
              <w:bottom w:val="single" w:color="auto" w:sz="4" w:space="0"/>
              <w:right w:val="single" w:color="auto" w:sz="4" w:space="0"/>
            </w:tcBorders>
            <w:vAlign w:val="center"/>
          </w:tcPr>
          <w:p w14:paraId="5D77B292">
            <w:pPr>
              <w:autoSpaceDE w:val="0"/>
              <w:autoSpaceDN w:val="0"/>
              <w:adjustRightInd w:val="0"/>
              <w:spacing w:line="360" w:lineRule="auto"/>
              <w:jc w:val="center"/>
              <w:rPr>
                <w:rFonts w:hint="eastAsia" w:ascii="宋体" w:hAnsi="宋体" w:eastAsia="宋体" w:cs="宋体"/>
                <w:color w:val="auto"/>
                <w:kern w:val="0"/>
                <w:sz w:val="24"/>
                <w:highlight w:val="none"/>
              </w:rPr>
            </w:pPr>
            <w:r>
              <w:rPr>
                <w:color w:val="auto"/>
                <w:sz w:val="24"/>
                <w:highlight w:val="none"/>
              </w:rPr>
              <w:t>联系方式</w:t>
            </w:r>
          </w:p>
        </w:tc>
        <w:tc>
          <w:tcPr>
            <w:tcW w:w="3534" w:type="pct"/>
            <w:tcBorders>
              <w:top w:val="single" w:color="auto" w:sz="4" w:space="0"/>
              <w:left w:val="single" w:color="auto" w:sz="4" w:space="0"/>
              <w:bottom w:val="single" w:color="auto" w:sz="4" w:space="0"/>
              <w:right w:val="single" w:color="auto" w:sz="4" w:space="0"/>
            </w:tcBorders>
            <w:vAlign w:val="center"/>
          </w:tcPr>
          <w:p w14:paraId="040613B8">
            <w:pPr>
              <w:autoSpaceDE w:val="0"/>
              <w:autoSpaceDN w:val="0"/>
              <w:adjustRightIn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接收</w:t>
            </w:r>
            <w:r>
              <w:rPr>
                <w:rFonts w:hint="eastAsia" w:ascii="宋体" w:hAnsi="宋体" w:eastAsia="宋体" w:cs="宋体"/>
                <w:color w:val="auto"/>
                <w:sz w:val="24"/>
                <w:highlight w:val="none"/>
                <w:lang w:val="en-US" w:eastAsia="zh-CN"/>
              </w:rPr>
              <w:t>询问和</w:t>
            </w:r>
            <w:r>
              <w:rPr>
                <w:rFonts w:hint="eastAsia" w:ascii="宋体" w:hAnsi="宋体" w:eastAsia="宋体" w:cs="宋体"/>
                <w:color w:val="auto"/>
                <w:sz w:val="24"/>
                <w:highlight w:val="none"/>
              </w:rPr>
              <w:t>质疑的联系方式</w:t>
            </w:r>
          </w:p>
          <w:p w14:paraId="68FCE32A">
            <w:pPr>
              <w:pStyle w:val="71"/>
              <w:keepNext w:val="0"/>
              <w:keepLines w:val="0"/>
              <w:pageBreakBefore w:val="0"/>
              <w:widowControl w:val="0"/>
              <w:kinsoku/>
              <w:wordWrap/>
              <w:overflowPunct/>
              <w:topLinePunct w:val="0"/>
              <w:autoSpaceDE w:val="0"/>
              <w:autoSpaceDN w:val="0"/>
              <w:bidi w:val="0"/>
              <w:adjustRightInd/>
              <w:snapToGrid/>
              <w:spacing w:line="360" w:lineRule="auto"/>
              <w:ind w:left="0" w:right="0"/>
              <w:jc w:val="left"/>
              <w:textAlignment w:val="auto"/>
              <w:rPr>
                <w:rFonts w:hint="default" w:ascii="宋体" w:hAnsi="宋体" w:eastAsia="宋体" w:cs="宋体"/>
                <w:color w:val="auto"/>
                <w:kern w:val="0"/>
                <w:sz w:val="24"/>
                <w:highlight w:val="none"/>
                <w:u w:val="single"/>
                <w:lang w:val="en-US" w:eastAsia="zh-CN"/>
              </w:rPr>
            </w:pPr>
            <w:r>
              <w:rPr>
                <w:rFonts w:hint="default" w:ascii="宋体" w:hAnsi="宋体" w:eastAsia="宋体" w:cs="宋体"/>
                <w:color w:val="auto"/>
                <w:kern w:val="0"/>
                <w:sz w:val="24"/>
                <w:highlight w:val="none"/>
                <w:lang w:val="en-US" w:eastAsia="zh-CN"/>
              </w:rPr>
              <w:t>联系部门：</w:t>
            </w:r>
            <w:r>
              <w:rPr>
                <w:rFonts w:hint="eastAsia" w:ascii="宋体" w:hAnsi="宋体" w:cs="宋体"/>
                <w:color w:val="auto"/>
                <w:kern w:val="0"/>
                <w:sz w:val="24"/>
                <w:highlight w:val="none"/>
                <w:u w:val="single"/>
                <w:lang w:val="en-US" w:eastAsia="zh-CN"/>
              </w:rPr>
              <w:t>西盟佤族自治县勐卡镇人民政府</w:t>
            </w:r>
            <w:r>
              <w:rPr>
                <w:rFonts w:hint="default" w:ascii="宋体" w:hAnsi="宋体" w:eastAsia="宋体" w:cs="宋体"/>
                <w:color w:val="auto"/>
                <w:kern w:val="0"/>
                <w:sz w:val="24"/>
                <w:highlight w:val="none"/>
                <w:u w:val="single"/>
                <w:lang w:val="en-US" w:eastAsia="zh-CN"/>
              </w:rPr>
              <w:t>或普洱市普平工程招标有限责任公司</w:t>
            </w:r>
          </w:p>
          <w:p w14:paraId="1C6130FB">
            <w:pPr>
              <w:pStyle w:val="71"/>
              <w:keepNext w:val="0"/>
              <w:keepLines w:val="0"/>
              <w:pageBreakBefore w:val="0"/>
              <w:widowControl w:val="0"/>
              <w:kinsoku/>
              <w:wordWrap/>
              <w:overflowPunct/>
              <w:topLinePunct w:val="0"/>
              <w:autoSpaceDE w:val="0"/>
              <w:autoSpaceDN w:val="0"/>
              <w:bidi w:val="0"/>
              <w:adjustRightInd/>
              <w:snapToGrid/>
              <w:spacing w:line="360" w:lineRule="auto"/>
              <w:ind w:left="0" w:right="0"/>
              <w:jc w:val="left"/>
              <w:textAlignment w:val="auto"/>
              <w:rPr>
                <w:rFonts w:hint="default"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联系电话：</w:t>
            </w:r>
            <w:r>
              <w:rPr>
                <w:rFonts w:hint="eastAsia" w:ascii="仿宋" w:hAnsi="仿宋" w:eastAsia="仿宋" w:cs="仿宋"/>
                <w:color w:val="auto"/>
                <w:sz w:val="24"/>
                <w:highlight w:val="none"/>
                <w:u w:val="single"/>
              </w:rPr>
              <w:t>0879-</w:t>
            </w:r>
            <w:r>
              <w:rPr>
                <w:rFonts w:hint="eastAsia" w:ascii="仿宋" w:hAnsi="仿宋" w:eastAsia="仿宋" w:cs="仿宋"/>
                <w:color w:val="auto"/>
                <w:sz w:val="24"/>
                <w:highlight w:val="none"/>
                <w:u w:val="single"/>
                <w:lang w:val="en-US" w:eastAsia="zh-CN"/>
              </w:rPr>
              <w:t>8222871</w:t>
            </w:r>
            <w:r>
              <w:rPr>
                <w:rFonts w:hint="eastAsia" w:ascii="仿宋" w:hAnsi="仿宋" w:eastAsia="仿宋" w:cs="仿宋"/>
                <w:color w:val="auto"/>
                <w:sz w:val="24"/>
                <w:highlight w:val="none"/>
                <w:u w:val="single"/>
                <w:lang w:eastAsia="zh-CN"/>
              </w:rPr>
              <w:t>或</w:t>
            </w:r>
            <w:r>
              <w:rPr>
                <w:rFonts w:hint="eastAsia" w:ascii="仿宋" w:hAnsi="仿宋" w:eastAsia="仿宋" w:cs="仿宋"/>
                <w:color w:val="auto"/>
                <w:sz w:val="24"/>
                <w:highlight w:val="none"/>
                <w:u w:val="single"/>
                <w:lang w:val="en-US" w:eastAsia="zh-CN"/>
              </w:rPr>
              <w:t>0879-8345670/18187906539</w:t>
            </w:r>
          </w:p>
          <w:p w14:paraId="60EC1867">
            <w:pPr>
              <w:autoSpaceDE w:val="0"/>
              <w:autoSpaceDN w:val="0"/>
              <w:adjustRightInd w:val="0"/>
              <w:spacing w:line="360" w:lineRule="auto"/>
              <w:rPr>
                <w:rFonts w:hint="default" w:ascii="宋体" w:hAnsi="宋体" w:eastAsia="宋体" w:cs="宋体"/>
                <w:color w:val="auto"/>
                <w:kern w:val="0"/>
                <w:sz w:val="24"/>
                <w:highlight w:val="none"/>
                <w:lang w:val="en-US" w:eastAsia="zh-CN"/>
              </w:rPr>
            </w:pPr>
            <w:r>
              <w:rPr>
                <w:rFonts w:hint="default" w:ascii="宋体" w:hAnsi="宋体" w:eastAsia="宋体" w:cs="宋体"/>
                <w:color w:val="auto"/>
                <w:kern w:val="0"/>
                <w:sz w:val="24"/>
                <w:highlight w:val="none"/>
                <w:lang w:val="en-US" w:eastAsia="zh-CN"/>
              </w:rPr>
              <w:t>通讯地址：西盟县龙潭路241号</w:t>
            </w:r>
          </w:p>
        </w:tc>
      </w:tr>
      <w:tr w14:paraId="7AB29E6E">
        <w:tblPrEx>
          <w:tblCellMar>
            <w:top w:w="0" w:type="dxa"/>
            <w:left w:w="108" w:type="dxa"/>
            <w:bottom w:w="0" w:type="dxa"/>
            <w:right w:w="108" w:type="dxa"/>
          </w:tblCellMar>
        </w:tblPrEx>
        <w:trPr>
          <w:trHeight w:val="458" w:hRule="atLeast"/>
        </w:trPr>
        <w:tc>
          <w:tcPr>
            <w:tcW w:w="5000" w:type="pct"/>
            <w:gridSpan w:val="3"/>
            <w:tcBorders>
              <w:top w:val="single" w:color="auto" w:sz="4" w:space="0"/>
              <w:left w:val="single" w:color="auto" w:sz="4" w:space="0"/>
              <w:bottom w:val="single" w:color="auto" w:sz="4" w:space="0"/>
              <w:right w:val="single" w:color="auto" w:sz="4" w:space="0"/>
            </w:tcBorders>
            <w:vAlign w:val="center"/>
          </w:tcPr>
          <w:p w14:paraId="0A5AA739">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b/>
                <w:bCs/>
                <w:color w:val="auto"/>
                <w:kern w:val="0"/>
                <w:sz w:val="24"/>
                <w:highlight w:val="none"/>
              </w:rPr>
              <w:t>需要补充的其他内容</w:t>
            </w:r>
          </w:p>
        </w:tc>
      </w:tr>
      <w:tr w14:paraId="72E7FA86">
        <w:tblPrEx>
          <w:tblCellMar>
            <w:top w:w="0" w:type="dxa"/>
            <w:left w:w="108" w:type="dxa"/>
            <w:bottom w:w="0" w:type="dxa"/>
            <w:right w:w="108" w:type="dxa"/>
          </w:tblCellMar>
        </w:tblPrEx>
        <w:trPr>
          <w:trHeight w:val="907" w:hRule="atLeast"/>
        </w:trPr>
        <w:tc>
          <w:tcPr>
            <w:tcW w:w="511" w:type="pct"/>
            <w:tcBorders>
              <w:top w:val="single" w:color="auto" w:sz="4" w:space="0"/>
              <w:left w:val="single" w:color="auto" w:sz="4" w:space="0"/>
              <w:bottom w:val="single" w:color="auto" w:sz="4" w:space="0"/>
              <w:right w:val="single" w:color="auto" w:sz="4" w:space="0"/>
            </w:tcBorders>
            <w:vAlign w:val="center"/>
          </w:tcPr>
          <w:p w14:paraId="56D8CF84">
            <w:pPr>
              <w:autoSpaceDE w:val="0"/>
              <w:autoSpaceDN w:val="0"/>
              <w:adjustRightInd w:val="0"/>
              <w:spacing w:line="360" w:lineRule="auto"/>
              <w:jc w:val="center"/>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10.1</w:t>
            </w:r>
          </w:p>
        </w:tc>
        <w:tc>
          <w:tcPr>
            <w:tcW w:w="954" w:type="pct"/>
            <w:tcBorders>
              <w:top w:val="single" w:color="auto" w:sz="4" w:space="0"/>
              <w:left w:val="single" w:color="auto" w:sz="4" w:space="0"/>
              <w:bottom w:val="single" w:color="auto" w:sz="4" w:space="0"/>
              <w:right w:val="single" w:color="auto" w:sz="4" w:space="0"/>
            </w:tcBorders>
            <w:vAlign w:val="center"/>
          </w:tcPr>
          <w:p w14:paraId="2E549EFF">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投标文件电子版提交要求</w:t>
            </w:r>
          </w:p>
        </w:tc>
        <w:tc>
          <w:tcPr>
            <w:tcW w:w="3534" w:type="pct"/>
            <w:tcBorders>
              <w:top w:val="single" w:color="auto" w:sz="4" w:space="0"/>
              <w:left w:val="single" w:color="auto" w:sz="4" w:space="0"/>
              <w:bottom w:val="single" w:color="auto" w:sz="4" w:space="0"/>
              <w:right w:val="single" w:color="auto" w:sz="4" w:space="0"/>
            </w:tcBorders>
            <w:vAlign w:val="center"/>
          </w:tcPr>
          <w:p w14:paraId="0C148775">
            <w:pPr>
              <w:autoSpaceDE w:val="0"/>
              <w:autoSpaceDN w:val="0"/>
              <w:adjustRightInd w:val="0"/>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详见投标人须知</w:t>
            </w:r>
            <w:r>
              <w:rPr>
                <w:rFonts w:hint="eastAsia" w:ascii="宋体" w:hAnsi="宋体" w:eastAsia="宋体" w:cs="宋体"/>
                <w:color w:val="auto"/>
                <w:sz w:val="24"/>
                <w:highlight w:val="none"/>
              </w:rPr>
              <w:t>前附表3.7.</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条规定。</w:t>
            </w:r>
          </w:p>
        </w:tc>
      </w:tr>
      <w:tr w14:paraId="22C494DA">
        <w:tblPrEx>
          <w:tblCellMar>
            <w:top w:w="0" w:type="dxa"/>
            <w:left w:w="108" w:type="dxa"/>
            <w:bottom w:w="0" w:type="dxa"/>
            <w:right w:w="108" w:type="dxa"/>
          </w:tblCellMar>
        </w:tblPrEx>
        <w:trPr>
          <w:trHeight w:val="458" w:hRule="atLeast"/>
        </w:trPr>
        <w:tc>
          <w:tcPr>
            <w:tcW w:w="511" w:type="pct"/>
            <w:tcBorders>
              <w:top w:val="single" w:color="auto" w:sz="4" w:space="0"/>
              <w:left w:val="single" w:color="auto" w:sz="4" w:space="0"/>
              <w:bottom w:val="single" w:color="auto" w:sz="4" w:space="0"/>
              <w:right w:val="single" w:color="auto" w:sz="4" w:space="0"/>
            </w:tcBorders>
            <w:vAlign w:val="center"/>
          </w:tcPr>
          <w:p w14:paraId="3E37B3CE">
            <w:pPr>
              <w:autoSpaceDE w:val="0"/>
              <w:autoSpaceDN w:val="0"/>
              <w:adjustRightInd w:val="0"/>
              <w:spacing w:line="360" w:lineRule="auto"/>
              <w:jc w:val="center"/>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10.2</w:t>
            </w:r>
          </w:p>
        </w:tc>
        <w:tc>
          <w:tcPr>
            <w:tcW w:w="954" w:type="pct"/>
            <w:tcBorders>
              <w:top w:val="single" w:color="auto" w:sz="4" w:space="0"/>
              <w:left w:val="single" w:color="auto" w:sz="4" w:space="0"/>
              <w:bottom w:val="single" w:color="auto" w:sz="4" w:space="0"/>
              <w:right w:val="single" w:color="auto" w:sz="4" w:space="0"/>
            </w:tcBorders>
            <w:vAlign w:val="center"/>
          </w:tcPr>
          <w:p w14:paraId="1A392B6E">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采购预算金额</w:t>
            </w:r>
          </w:p>
        </w:tc>
        <w:tc>
          <w:tcPr>
            <w:tcW w:w="3534" w:type="pct"/>
            <w:tcBorders>
              <w:top w:val="single" w:color="auto" w:sz="4" w:space="0"/>
              <w:left w:val="single" w:color="auto" w:sz="4" w:space="0"/>
              <w:bottom w:val="single" w:color="auto" w:sz="4" w:space="0"/>
              <w:right w:val="single" w:color="auto" w:sz="4" w:space="0"/>
            </w:tcBorders>
            <w:vAlign w:val="center"/>
          </w:tcPr>
          <w:p w14:paraId="745D9613">
            <w:pPr>
              <w:spacing w:line="360" w:lineRule="auto"/>
              <w:rPr>
                <w:rFonts w:hint="eastAsia" w:ascii="宋体" w:hAnsi="宋体" w:eastAsia="宋体" w:cs="宋体"/>
                <w:b/>
                <w:bCs/>
                <w:color w:val="auto"/>
                <w:sz w:val="24"/>
                <w:highlight w:val="none"/>
                <w:u w:val="single"/>
              </w:rPr>
            </w:pPr>
            <w:r>
              <w:rPr>
                <w:rFonts w:hint="eastAsia" w:ascii="宋体" w:hAnsi="宋体" w:eastAsia="宋体" w:cs="宋体"/>
                <w:b/>
                <w:bCs/>
                <w:color w:val="auto"/>
                <w:kern w:val="0"/>
                <w:sz w:val="21"/>
                <w:szCs w:val="21"/>
              </w:rPr>
              <w:t>最高投标限价</w:t>
            </w:r>
            <w:r>
              <w:rPr>
                <w:rFonts w:hint="eastAsia" w:ascii="宋体" w:hAnsi="宋体" w:eastAsia="宋体" w:cs="宋体"/>
                <w:b/>
                <w:bCs/>
                <w:color w:val="auto"/>
                <w:kern w:val="0"/>
                <w:sz w:val="21"/>
                <w:szCs w:val="21"/>
                <w:lang w:eastAsia="zh-CN"/>
              </w:rPr>
              <w:t>：</w:t>
            </w:r>
            <w:r>
              <w:rPr>
                <w:rFonts w:hint="eastAsia" w:ascii="宋体" w:hAnsi="宋体" w:cs="宋体"/>
                <w:b/>
                <w:bCs/>
                <w:color w:val="auto"/>
                <w:sz w:val="24"/>
                <w:highlight w:val="none"/>
                <w:u w:val="single"/>
                <w:lang w:val="en-US" w:eastAsia="zh-CN"/>
              </w:rPr>
              <w:t>121.25</w:t>
            </w:r>
            <w:r>
              <w:rPr>
                <w:rFonts w:hint="eastAsia" w:ascii="宋体" w:hAnsi="宋体" w:eastAsia="宋体" w:cs="宋体"/>
                <w:b/>
                <w:bCs/>
                <w:color w:val="auto"/>
                <w:sz w:val="24"/>
                <w:highlight w:val="none"/>
                <w:u w:val="single"/>
              </w:rPr>
              <w:t>万元</w:t>
            </w:r>
          </w:p>
          <w:p w14:paraId="00260054">
            <w:pPr>
              <w:spacing w:line="360" w:lineRule="auto"/>
              <w:rPr>
                <w:rFonts w:hint="eastAsia" w:ascii="宋体" w:hAnsi="宋体" w:eastAsia="宋体" w:cs="宋体"/>
                <w:color w:val="auto"/>
                <w:kern w:val="0"/>
                <w:sz w:val="24"/>
                <w:highlight w:val="none"/>
              </w:rPr>
            </w:pPr>
            <w:r>
              <w:rPr>
                <w:rFonts w:hint="eastAsia" w:ascii="宋体" w:hAnsi="宋体" w:eastAsia="宋体" w:cs="宋体"/>
                <w:b/>
                <w:bCs/>
                <w:color w:val="auto"/>
                <w:sz w:val="24"/>
                <w:highlight w:val="none"/>
              </w:rPr>
              <w:t>注：投标人的投标总报价高于</w:t>
            </w:r>
            <w:r>
              <w:rPr>
                <w:rFonts w:hint="eastAsia" w:ascii="宋体" w:hAnsi="宋体" w:eastAsia="宋体" w:cs="宋体"/>
                <w:b/>
                <w:bCs/>
                <w:color w:val="auto"/>
                <w:sz w:val="24"/>
                <w:highlight w:val="none"/>
                <w:lang w:val="en-US" w:eastAsia="zh-CN"/>
              </w:rPr>
              <w:t>最高限价</w:t>
            </w:r>
            <w:r>
              <w:rPr>
                <w:rFonts w:hint="eastAsia" w:ascii="宋体" w:hAnsi="宋体" w:eastAsia="宋体" w:cs="宋体"/>
                <w:b/>
                <w:bCs/>
                <w:color w:val="auto"/>
                <w:sz w:val="24"/>
                <w:highlight w:val="none"/>
              </w:rPr>
              <w:t>的</w:t>
            </w:r>
            <w:r>
              <w:rPr>
                <w:rFonts w:hint="eastAsia" w:ascii="宋体" w:hAnsi="宋体" w:eastAsia="宋体" w:cs="宋体"/>
                <w:b/>
                <w:bCs/>
                <w:color w:val="auto"/>
                <w:sz w:val="24"/>
                <w:highlight w:val="none"/>
                <w:lang w:eastAsia="zh-CN"/>
              </w:rPr>
              <w:t>，按废标处理</w:t>
            </w:r>
            <w:r>
              <w:rPr>
                <w:rFonts w:hint="eastAsia" w:ascii="宋体" w:hAnsi="宋体" w:eastAsia="宋体" w:cs="宋体"/>
                <w:b/>
                <w:bCs/>
                <w:color w:val="auto"/>
                <w:sz w:val="24"/>
                <w:highlight w:val="none"/>
              </w:rPr>
              <w:t>。</w:t>
            </w:r>
          </w:p>
        </w:tc>
      </w:tr>
      <w:tr w14:paraId="48687765">
        <w:tblPrEx>
          <w:tblCellMar>
            <w:top w:w="0" w:type="dxa"/>
            <w:left w:w="108" w:type="dxa"/>
            <w:bottom w:w="0" w:type="dxa"/>
            <w:right w:w="108" w:type="dxa"/>
          </w:tblCellMar>
        </w:tblPrEx>
        <w:trPr>
          <w:trHeight w:val="767" w:hRule="atLeast"/>
        </w:trPr>
        <w:tc>
          <w:tcPr>
            <w:tcW w:w="511" w:type="pct"/>
            <w:tcBorders>
              <w:top w:val="single" w:color="auto" w:sz="4" w:space="0"/>
              <w:left w:val="single" w:color="auto" w:sz="4" w:space="0"/>
              <w:bottom w:val="single" w:color="auto" w:sz="4" w:space="0"/>
              <w:right w:val="single" w:color="auto" w:sz="4" w:space="0"/>
            </w:tcBorders>
            <w:vAlign w:val="center"/>
          </w:tcPr>
          <w:p w14:paraId="5BDF4C14">
            <w:pPr>
              <w:autoSpaceDE w:val="0"/>
              <w:autoSpaceDN w:val="0"/>
              <w:adjustRightInd w:val="0"/>
              <w:spacing w:line="360" w:lineRule="auto"/>
              <w:jc w:val="center"/>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10.3</w:t>
            </w:r>
          </w:p>
        </w:tc>
        <w:tc>
          <w:tcPr>
            <w:tcW w:w="954" w:type="pct"/>
            <w:tcBorders>
              <w:top w:val="single" w:color="auto" w:sz="4" w:space="0"/>
              <w:left w:val="single" w:color="auto" w:sz="4" w:space="0"/>
              <w:bottom w:val="single" w:color="auto" w:sz="4" w:space="0"/>
              <w:right w:val="single" w:color="auto" w:sz="4" w:space="0"/>
            </w:tcBorders>
            <w:vAlign w:val="center"/>
          </w:tcPr>
          <w:p w14:paraId="7B901BBF">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2"/>
                <w:sz w:val="24"/>
                <w:szCs w:val="24"/>
                <w:highlight w:val="none"/>
              </w:rPr>
              <w:t>信用查询具体要求</w:t>
            </w:r>
          </w:p>
        </w:tc>
        <w:tc>
          <w:tcPr>
            <w:tcW w:w="3534" w:type="pct"/>
            <w:tcBorders>
              <w:top w:val="single" w:color="auto" w:sz="4" w:space="0"/>
              <w:left w:val="single" w:color="auto" w:sz="4" w:space="0"/>
              <w:bottom w:val="single" w:color="auto" w:sz="4" w:space="0"/>
              <w:right w:val="single" w:color="auto" w:sz="4" w:space="0"/>
            </w:tcBorders>
            <w:vAlign w:val="center"/>
          </w:tcPr>
          <w:p w14:paraId="611E8BE2">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本项目将执行在政府采购活动中查询及使用信用记录的规定，具体要求为：</w:t>
            </w:r>
          </w:p>
          <w:p w14:paraId="07B309EB">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b w:val="0"/>
                <w:bCs w:val="0"/>
                <w:color w:val="auto"/>
                <w:kern w:val="0"/>
                <w:sz w:val="24"/>
                <w:szCs w:val="24"/>
                <w:highlight w:val="none"/>
                <w:lang w:val="en-US" w:eastAsia="zh-CN" w:bidi="ar-SA"/>
              </w:rPr>
              <w:t>投标人应在“信用中国”网站(www.creditchina.gov.cn)未被列入失信被执行人记录</w:t>
            </w:r>
            <w:r>
              <w:rPr>
                <w:rFonts w:hint="eastAsia" w:ascii="宋体" w:hAnsi="宋体" w:eastAsia="宋体" w:cs="宋体"/>
                <w:color w:val="auto"/>
                <w:sz w:val="24"/>
                <w:szCs w:val="24"/>
                <w:highlight w:val="none"/>
              </w:rPr>
              <w:t>（按网站要求链接到中国执行信息网（http://zxgk.court.gov.cn/shixin/）查询）</w:t>
            </w:r>
            <w:r>
              <w:rPr>
                <w:rFonts w:hint="eastAsia" w:ascii="宋体" w:hAnsi="宋体" w:eastAsia="宋体" w:cs="宋体"/>
                <w:b w:val="0"/>
                <w:bCs w:val="0"/>
                <w:color w:val="auto"/>
                <w:kern w:val="0"/>
                <w:sz w:val="24"/>
                <w:szCs w:val="24"/>
                <w:highlight w:val="none"/>
                <w:lang w:val="en-US" w:eastAsia="zh-CN" w:bidi="ar-SA"/>
              </w:rPr>
              <w:t>、重大税收违法失信主体且在中国政府采购网(www.ccgp.gov.cn)没有政府采购严重违法失信行为记录</w:t>
            </w:r>
            <w:r>
              <w:rPr>
                <w:rFonts w:hint="eastAsia" w:ascii="宋体" w:hAnsi="宋体" w:eastAsia="宋体" w:cs="宋体"/>
                <w:color w:val="auto"/>
                <w:sz w:val="24"/>
                <w:szCs w:val="24"/>
                <w:highlight w:val="none"/>
              </w:rPr>
              <w:t>(被禁止在一定期限内参加政府采购活动但期限届满的除外)</w:t>
            </w:r>
            <w:r>
              <w:rPr>
                <w:rFonts w:hint="eastAsia" w:ascii="宋体" w:hAnsi="宋体" w:eastAsia="宋体" w:cs="宋体"/>
                <w:color w:val="auto"/>
                <w:sz w:val="24"/>
                <w:szCs w:val="24"/>
                <w:highlight w:val="none"/>
                <w:lang w:eastAsia="zh-CN"/>
              </w:rPr>
              <w:t>；</w:t>
            </w:r>
          </w:p>
          <w:p w14:paraId="02B53097">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信用信息查询的截止时点：投标截止时间当天评标前</w:t>
            </w:r>
            <w:r>
              <w:rPr>
                <w:rFonts w:hint="eastAsia" w:ascii="宋体" w:hAnsi="宋体" w:eastAsia="宋体" w:cs="宋体"/>
                <w:color w:val="auto"/>
                <w:sz w:val="24"/>
                <w:szCs w:val="24"/>
                <w:highlight w:val="none"/>
              </w:rPr>
              <w:t>；</w:t>
            </w:r>
          </w:p>
          <w:p w14:paraId="1E710753">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（3）信用信息查询渠道：“信用中国网</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中国政府采购网”；</w:t>
            </w:r>
          </w:p>
          <w:p w14:paraId="73369B99">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（4）信用信息查询记录和证据留存具体方式：采购人、采购代理机构将经查询存在不良信用记录的潜在投标人</w:t>
            </w:r>
            <w:r>
              <w:rPr>
                <w:rFonts w:hint="eastAsia" w:ascii="宋体" w:hAnsi="宋体" w:eastAsia="宋体" w:cs="宋体"/>
                <w:color w:val="auto"/>
                <w:sz w:val="24"/>
                <w:szCs w:val="24"/>
                <w:highlight w:val="none"/>
                <w:lang w:eastAsia="zh-CN"/>
              </w:rPr>
              <w:t>查询结果证明材料</w:t>
            </w:r>
            <w:r>
              <w:rPr>
                <w:rFonts w:hint="eastAsia" w:ascii="宋体" w:hAnsi="宋体" w:eastAsia="宋体" w:cs="宋体"/>
                <w:color w:val="auto"/>
                <w:sz w:val="24"/>
                <w:szCs w:val="24"/>
                <w:highlight w:val="none"/>
              </w:rPr>
              <w:t>作为查询记录和证据，与其他采购文件一并保存；</w:t>
            </w:r>
          </w:p>
          <w:p w14:paraId="598EA20E">
            <w:pPr>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（5）信用信息的使用规则：本政府采购项目的投标人在信用信息查询截止时点（含）之前被列入失信被执行人、</w:t>
            </w:r>
            <w:r>
              <w:rPr>
                <w:rFonts w:hint="eastAsia" w:ascii="宋体" w:hAnsi="宋体" w:eastAsia="宋体" w:cs="宋体"/>
                <w:b w:val="0"/>
                <w:bCs w:val="0"/>
                <w:color w:val="auto"/>
                <w:kern w:val="0"/>
                <w:sz w:val="24"/>
                <w:szCs w:val="24"/>
                <w:highlight w:val="none"/>
                <w:lang w:val="en-US" w:eastAsia="zh-CN" w:bidi="ar-SA"/>
              </w:rPr>
              <w:t>重大税收违法失信主体</w:t>
            </w:r>
            <w:r>
              <w:rPr>
                <w:rFonts w:hint="eastAsia" w:ascii="宋体" w:hAnsi="宋体" w:eastAsia="宋体" w:cs="宋体"/>
                <w:color w:val="auto"/>
                <w:sz w:val="24"/>
                <w:szCs w:val="24"/>
                <w:highlight w:val="none"/>
              </w:rPr>
              <w:t>、政府采购严重违法失信行为记录名单及其他不符合《中华人民共和国政府采购法》第二十二条规定条件的投标人，其投标无效；</w:t>
            </w:r>
          </w:p>
          <w:p w14:paraId="15A0D7EC">
            <w:pPr>
              <w:pStyle w:val="8"/>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highlight w:val="none"/>
              </w:rPr>
            </w:pPr>
            <w:r>
              <w:rPr>
                <w:rFonts w:hint="eastAsia" w:ascii="宋体" w:hAnsi="宋体" w:eastAsia="宋体" w:cs="宋体"/>
                <w:b/>
                <w:bCs/>
                <w:color w:val="auto"/>
                <w:sz w:val="24"/>
                <w:szCs w:val="24"/>
                <w:highlight w:val="none"/>
              </w:rPr>
              <w:t>(6)采购人、采购代理机构通过“信用中国网</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中国政府采购网”等渠道查询相关主体信用记录，若投标人存在被列入失信被执行人、</w:t>
            </w:r>
            <w:r>
              <w:rPr>
                <w:rFonts w:hint="eastAsia" w:ascii="宋体" w:hAnsi="宋体" w:eastAsia="宋体" w:cs="宋体"/>
                <w:b/>
                <w:bCs/>
                <w:color w:val="auto"/>
                <w:sz w:val="24"/>
                <w:szCs w:val="24"/>
                <w:highlight w:val="none"/>
                <w:lang w:val="en-US" w:eastAsia="zh-CN"/>
              </w:rPr>
              <w:t>重大税收违法失信主体</w:t>
            </w:r>
            <w:r>
              <w:rPr>
                <w:rFonts w:hint="eastAsia" w:ascii="宋体" w:hAnsi="宋体" w:eastAsia="宋体" w:cs="宋体"/>
                <w:b/>
                <w:bCs/>
                <w:color w:val="auto"/>
                <w:sz w:val="24"/>
                <w:szCs w:val="24"/>
                <w:highlight w:val="none"/>
              </w:rPr>
              <w:t>、政府采购严重违法失信行为记录名单，则投标无效。</w:t>
            </w:r>
          </w:p>
        </w:tc>
      </w:tr>
      <w:tr w14:paraId="2337E329">
        <w:tblPrEx>
          <w:tblCellMar>
            <w:top w:w="0" w:type="dxa"/>
            <w:left w:w="108" w:type="dxa"/>
            <w:bottom w:w="0" w:type="dxa"/>
            <w:right w:w="108" w:type="dxa"/>
          </w:tblCellMar>
        </w:tblPrEx>
        <w:trPr>
          <w:trHeight w:val="599" w:hRule="atLeast"/>
        </w:trPr>
        <w:tc>
          <w:tcPr>
            <w:tcW w:w="511" w:type="pct"/>
            <w:tcBorders>
              <w:top w:val="single" w:color="auto" w:sz="4" w:space="0"/>
              <w:left w:val="single" w:color="auto" w:sz="4" w:space="0"/>
              <w:bottom w:val="single" w:color="auto" w:sz="4" w:space="0"/>
              <w:right w:val="single" w:color="auto" w:sz="4" w:space="0"/>
            </w:tcBorders>
            <w:vAlign w:val="center"/>
          </w:tcPr>
          <w:p w14:paraId="043DEFB9">
            <w:pPr>
              <w:snapToGrid w:val="0"/>
              <w:spacing w:line="38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10.4</w:t>
            </w:r>
          </w:p>
        </w:tc>
        <w:tc>
          <w:tcPr>
            <w:tcW w:w="954" w:type="pct"/>
            <w:tcBorders>
              <w:top w:val="single" w:color="auto" w:sz="4" w:space="0"/>
              <w:left w:val="single" w:color="auto" w:sz="4" w:space="0"/>
              <w:bottom w:val="single" w:color="auto" w:sz="4" w:space="0"/>
              <w:right w:val="single" w:color="auto" w:sz="4" w:space="0"/>
            </w:tcBorders>
            <w:vAlign w:val="center"/>
          </w:tcPr>
          <w:p w14:paraId="3AA8A5A0">
            <w:pPr>
              <w:snapToGrid w:val="0"/>
              <w:spacing w:line="38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其他释义</w:t>
            </w:r>
          </w:p>
        </w:tc>
        <w:tc>
          <w:tcPr>
            <w:tcW w:w="3534" w:type="pct"/>
            <w:tcBorders>
              <w:top w:val="single" w:color="auto" w:sz="4" w:space="0"/>
              <w:left w:val="single" w:color="auto" w:sz="4" w:space="0"/>
              <w:bottom w:val="single" w:color="auto" w:sz="4" w:space="0"/>
              <w:right w:val="single" w:color="auto" w:sz="4" w:space="0"/>
            </w:tcBorders>
            <w:vAlign w:val="center"/>
          </w:tcPr>
          <w:p w14:paraId="2880C1C3">
            <w:pPr>
              <w:spacing w:line="38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本招标文件中描述投标人的“公章”是指根据我国对公章的管理规定，用投标人法定主体行为名称制作的印章，除本招标文件有特殊规定外，投标人的财务章、部门章、分公司章、工会章、合同章、投标专用章、业务专用章及银行的转账章、现金收讫章、现金付讫章等其他形式印章均不能代替公章。</w:t>
            </w:r>
          </w:p>
          <w:p w14:paraId="102A9864">
            <w:pPr>
              <w:spacing w:line="38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2.投标人为其他组织或者自然人时，本招标文件规定的法定代表人指负责人或者自然人。本招标文件所称负责人是指参加投标的其他组织营业执照上的负责人，本招标文件所称自然人指参与投标的自然人本人。</w:t>
            </w:r>
          </w:p>
          <w:p w14:paraId="46036C1D">
            <w:pPr>
              <w:spacing w:line="38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3.本招标文件中描述投标人的“签字”是指投标人的法定代表人或者委托代理人亲自在文件规定签署处亲笔写上个人的名字的行为，私章、签字章、印鉴、影印等其他形式均不能代替亲笔签字。</w:t>
            </w:r>
          </w:p>
          <w:p w14:paraId="68D1FE11">
            <w:pPr>
              <w:spacing w:line="38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4.自然人投标的，招标文件规定盖公章处由自然人摁手指指印。</w:t>
            </w:r>
          </w:p>
          <w:p w14:paraId="4D285236">
            <w:pPr>
              <w:spacing w:line="380" w:lineRule="exac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5.本招标文件所称的“以上”“以下”“以内”“届满”，包括本数；所称的“不满”“超过”“以外”，不包括本数。</w:t>
            </w:r>
          </w:p>
        </w:tc>
      </w:tr>
      <w:tr w14:paraId="1A784278">
        <w:tblPrEx>
          <w:tblCellMar>
            <w:top w:w="0" w:type="dxa"/>
            <w:left w:w="108" w:type="dxa"/>
            <w:bottom w:w="0" w:type="dxa"/>
            <w:right w:w="108" w:type="dxa"/>
          </w:tblCellMar>
        </w:tblPrEx>
        <w:trPr>
          <w:trHeight w:val="599" w:hRule="atLeast"/>
        </w:trPr>
        <w:tc>
          <w:tcPr>
            <w:tcW w:w="511" w:type="pct"/>
            <w:tcBorders>
              <w:top w:val="single" w:color="auto" w:sz="4" w:space="0"/>
              <w:left w:val="single" w:color="auto" w:sz="4" w:space="0"/>
              <w:bottom w:val="single" w:color="auto" w:sz="4" w:space="0"/>
              <w:right w:val="single" w:color="auto" w:sz="4" w:space="0"/>
            </w:tcBorders>
            <w:vAlign w:val="center"/>
          </w:tcPr>
          <w:p w14:paraId="1B7637C2">
            <w:pPr>
              <w:snapToGrid w:val="0"/>
              <w:spacing w:line="380" w:lineRule="exact"/>
              <w:jc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10.5</w:t>
            </w:r>
          </w:p>
        </w:tc>
        <w:tc>
          <w:tcPr>
            <w:tcW w:w="954" w:type="pct"/>
            <w:tcBorders>
              <w:top w:val="single" w:color="auto" w:sz="4" w:space="0"/>
              <w:left w:val="single" w:color="auto" w:sz="4" w:space="0"/>
              <w:bottom w:val="single" w:color="auto" w:sz="4" w:space="0"/>
              <w:right w:val="single" w:color="auto" w:sz="4" w:space="0"/>
            </w:tcBorders>
            <w:vAlign w:val="center"/>
          </w:tcPr>
          <w:p w14:paraId="4A862659">
            <w:pPr>
              <w:snapToGrid w:val="0"/>
              <w:spacing w:line="38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政府采购政策的应用</w:t>
            </w:r>
          </w:p>
        </w:tc>
        <w:tc>
          <w:tcPr>
            <w:tcW w:w="3534" w:type="pct"/>
            <w:tcBorders>
              <w:top w:val="single" w:color="auto" w:sz="4" w:space="0"/>
              <w:left w:val="single" w:color="auto" w:sz="4" w:space="0"/>
              <w:bottom w:val="single" w:color="auto" w:sz="4" w:space="0"/>
              <w:right w:val="single" w:color="auto" w:sz="4" w:space="0"/>
            </w:tcBorders>
            <w:vAlign w:val="center"/>
          </w:tcPr>
          <w:p w14:paraId="6291F17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1.本项目专门面向中小企业采购的项目。</w:t>
            </w:r>
          </w:p>
          <w:p w14:paraId="16B402DE">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2.采购标的对应的中小企业划分标准所属行业：根据《关于印发中小企业划型标准规定的通知》（工信部联企业〔2011〕300号），本次采购标的属于</w:t>
            </w:r>
            <w:r>
              <w:rPr>
                <w:rFonts w:hint="eastAsia" w:ascii="宋体" w:hAnsi="宋体" w:eastAsia="宋体" w:cs="宋体"/>
                <w:b/>
                <w:bCs/>
                <w:color w:val="auto"/>
                <w:sz w:val="24"/>
                <w:szCs w:val="24"/>
                <w:highlight w:val="none"/>
                <w:u w:val="single"/>
              </w:rPr>
              <w:t>工业</w:t>
            </w:r>
            <w:r>
              <w:rPr>
                <w:rFonts w:hint="eastAsia" w:ascii="宋体" w:hAnsi="宋体" w:eastAsia="宋体" w:cs="宋体"/>
                <w:color w:val="auto"/>
                <w:sz w:val="24"/>
                <w:szCs w:val="24"/>
                <w:highlight w:val="none"/>
              </w:rPr>
              <w:t>。</w:t>
            </w:r>
          </w:p>
        </w:tc>
      </w:tr>
    </w:tbl>
    <w:p w14:paraId="1F632F95">
      <w:pPr>
        <w:pStyle w:val="3"/>
        <w:jc w:val="both"/>
        <w:rPr>
          <w:rFonts w:hint="eastAsia" w:ascii="宋体" w:hAnsi="宋体" w:eastAsia="宋体" w:cs="宋体"/>
          <w:color w:val="auto"/>
          <w:sz w:val="28"/>
          <w:szCs w:val="36"/>
          <w:highlight w:val="none"/>
        </w:rPr>
      </w:pPr>
      <w:bookmarkStart w:id="314" w:name="_Toc17040846"/>
      <w:bookmarkStart w:id="315" w:name="_Toc17040725"/>
      <w:bookmarkStart w:id="316" w:name="_Toc3725"/>
      <w:bookmarkStart w:id="317" w:name="_Toc6531"/>
      <w:bookmarkStart w:id="318" w:name="_Toc15561"/>
    </w:p>
    <w:p w14:paraId="60658301">
      <w:pPr>
        <w:pStyle w:val="3"/>
        <w:jc w:val="left"/>
        <w:rPr>
          <w:rFonts w:hint="eastAsia" w:ascii="宋体" w:hAnsi="宋体" w:eastAsia="宋体" w:cs="宋体"/>
          <w:color w:val="auto"/>
          <w:sz w:val="28"/>
          <w:szCs w:val="36"/>
          <w:highlight w:val="none"/>
        </w:rPr>
      </w:pPr>
    </w:p>
    <w:p w14:paraId="6EF0AB6A">
      <w:pPr>
        <w:pStyle w:val="3"/>
        <w:jc w:val="left"/>
        <w:rPr>
          <w:rFonts w:hint="eastAsia" w:ascii="宋体" w:hAnsi="宋体" w:eastAsia="宋体" w:cs="宋体"/>
          <w:color w:val="auto"/>
          <w:sz w:val="28"/>
          <w:szCs w:val="36"/>
          <w:highlight w:val="none"/>
        </w:rPr>
      </w:pPr>
      <w:r>
        <w:rPr>
          <w:rFonts w:hint="eastAsia" w:ascii="宋体" w:hAnsi="宋体" w:eastAsia="宋体" w:cs="宋体"/>
          <w:color w:val="auto"/>
          <w:sz w:val="28"/>
          <w:szCs w:val="36"/>
          <w:highlight w:val="none"/>
        </w:rPr>
        <w:t>（二）投标人须知正文部分</w:t>
      </w:r>
      <w:bookmarkEnd w:id="314"/>
      <w:bookmarkEnd w:id="315"/>
      <w:bookmarkEnd w:id="316"/>
      <w:bookmarkEnd w:id="317"/>
    </w:p>
    <w:p w14:paraId="6BF8526C">
      <w:pPr>
        <w:autoSpaceDE w:val="0"/>
        <w:autoSpaceDN w:val="0"/>
        <w:adjustRightInd w:val="0"/>
        <w:spacing w:line="360" w:lineRule="auto"/>
        <w:outlineLvl w:val="2"/>
        <w:rPr>
          <w:rFonts w:hint="eastAsia" w:ascii="宋体" w:hAnsi="宋体" w:eastAsia="宋体" w:cs="宋体"/>
          <w:b/>
          <w:bCs/>
          <w:color w:val="auto"/>
          <w:kern w:val="0"/>
          <w:sz w:val="28"/>
          <w:szCs w:val="28"/>
          <w:highlight w:val="none"/>
        </w:rPr>
      </w:pPr>
      <w:bookmarkStart w:id="319" w:name="_Toc17040726"/>
      <w:bookmarkStart w:id="320" w:name="_Toc17040965"/>
      <w:bookmarkStart w:id="321" w:name="_Toc15364"/>
      <w:bookmarkStart w:id="322" w:name="_Toc234"/>
      <w:bookmarkStart w:id="323" w:name="_Toc29010"/>
      <w:bookmarkStart w:id="324" w:name="_Toc20916"/>
      <w:bookmarkStart w:id="325" w:name="_Toc17040847"/>
      <w:bookmarkStart w:id="326" w:name="_Toc17815"/>
    </w:p>
    <w:p w14:paraId="341378B6">
      <w:pPr>
        <w:autoSpaceDE w:val="0"/>
        <w:autoSpaceDN w:val="0"/>
        <w:adjustRightInd w:val="0"/>
        <w:spacing w:line="360" w:lineRule="auto"/>
        <w:outlineLvl w:val="2"/>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1.总则</w:t>
      </w:r>
      <w:bookmarkEnd w:id="290"/>
      <w:bookmarkEnd w:id="291"/>
      <w:bookmarkEnd w:id="318"/>
      <w:bookmarkEnd w:id="319"/>
      <w:bookmarkEnd w:id="320"/>
      <w:bookmarkEnd w:id="321"/>
      <w:bookmarkEnd w:id="322"/>
      <w:bookmarkEnd w:id="323"/>
      <w:bookmarkEnd w:id="324"/>
      <w:bookmarkEnd w:id="325"/>
      <w:bookmarkEnd w:id="326"/>
    </w:p>
    <w:p w14:paraId="19EECFB5">
      <w:pPr>
        <w:autoSpaceDE w:val="0"/>
        <w:autoSpaceDN w:val="0"/>
        <w:adjustRightInd w:val="0"/>
        <w:spacing w:line="360" w:lineRule="auto"/>
        <w:jc w:val="left"/>
        <w:outlineLvl w:val="0"/>
        <w:rPr>
          <w:rFonts w:hint="eastAsia" w:ascii="宋体" w:hAnsi="宋体" w:eastAsia="宋体" w:cs="宋体"/>
          <w:b/>
          <w:bCs/>
          <w:color w:val="auto"/>
          <w:kern w:val="0"/>
          <w:sz w:val="24"/>
          <w:highlight w:val="none"/>
        </w:rPr>
      </w:pPr>
      <w:bookmarkStart w:id="327" w:name="_Toc491246636"/>
      <w:bookmarkStart w:id="328" w:name="_Toc247277929"/>
      <w:bookmarkStart w:id="329" w:name="_Toc260172642"/>
      <w:bookmarkStart w:id="330" w:name="_Toc17040848"/>
      <w:bookmarkStart w:id="331" w:name="_Toc14499"/>
      <w:bookmarkStart w:id="332" w:name="_Toc17034178"/>
      <w:bookmarkStart w:id="333" w:name="_Toc3535"/>
      <w:bookmarkStart w:id="334" w:name="_Toc27220"/>
      <w:bookmarkStart w:id="335" w:name="_Toc10145"/>
      <w:bookmarkStart w:id="336" w:name="_Toc262675309"/>
      <w:bookmarkStart w:id="337" w:name="_Toc17040966"/>
      <w:bookmarkStart w:id="338" w:name="_Toc26368"/>
      <w:bookmarkStart w:id="339" w:name="_Toc17040727"/>
      <w:bookmarkStart w:id="340" w:name="_Toc209498805"/>
      <w:bookmarkStart w:id="341" w:name="_Toc31895"/>
      <w:bookmarkStart w:id="342" w:name="_Toc199321872"/>
      <w:r>
        <w:rPr>
          <w:rFonts w:hint="eastAsia" w:ascii="宋体" w:hAnsi="宋体" w:eastAsia="宋体" w:cs="宋体"/>
          <w:b/>
          <w:bCs/>
          <w:color w:val="auto"/>
          <w:kern w:val="0"/>
          <w:sz w:val="24"/>
          <w:highlight w:val="none"/>
        </w:rPr>
        <w:t>1.1 项目概况</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6185430B">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1.1.1根据《中华人民共和国政府采购法</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中华人民共和国政府采购法实施条例</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政府采购货物和服务招标投标管理办法》（中华人民共和国财政部令第87号）等有关</w:t>
      </w:r>
      <w:r>
        <w:rPr>
          <w:rFonts w:hint="eastAsia" w:ascii="宋体" w:hAnsi="宋体" w:cs="宋体"/>
          <w:color w:val="auto"/>
          <w:sz w:val="24"/>
          <w:highlight w:val="none"/>
          <w:lang w:eastAsia="zh-CN"/>
        </w:rPr>
        <w:t>法律法规</w:t>
      </w:r>
      <w:r>
        <w:rPr>
          <w:rFonts w:hint="eastAsia" w:ascii="宋体" w:hAnsi="宋体" w:eastAsia="宋体" w:cs="宋体"/>
          <w:color w:val="auto"/>
          <w:sz w:val="24"/>
          <w:highlight w:val="none"/>
        </w:rPr>
        <w:t>和规章的规定，本招标项目已具备</w:t>
      </w:r>
      <w:r>
        <w:rPr>
          <w:rFonts w:hint="eastAsia" w:ascii="宋体" w:hAnsi="宋体" w:eastAsia="宋体" w:cs="宋体"/>
          <w:color w:val="auto"/>
          <w:kern w:val="0"/>
          <w:sz w:val="24"/>
          <w:highlight w:val="none"/>
        </w:rPr>
        <w:t>招标条件，现对本项目进行招标。</w:t>
      </w:r>
    </w:p>
    <w:p w14:paraId="332C3C93">
      <w:pPr>
        <w:pStyle w:val="17"/>
        <w:spacing w:line="360" w:lineRule="auto"/>
        <w:ind w:firstLine="480" w:firstLineChars="200"/>
        <w:rPr>
          <w:rFonts w:hint="eastAsia" w:ascii="宋体" w:hAnsi="宋体" w:eastAsia="宋体" w:cs="宋体"/>
          <w:color w:val="auto"/>
          <w:kern w:val="0"/>
          <w:sz w:val="24"/>
          <w:szCs w:val="24"/>
          <w:highlight w:val="none"/>
        </w:rPr>
      </w:pPr>
      <w:bookmarkStart w:id="343" w:name="_Toc199321873"/>
      <w:r>
        <w:rPr>
          <w:rFonts w:hint="eastAsia" w:ascii="宋体" w:hAnsi="宋体" w:eastAsia="宋体" w:cs="宋体"/>
          <w:color w:val="auto"/>
          <w:sz w:val="24"/>
          <w:szCs w:val="24"/>
          <w:highlight w:val="none"/>
        </w:rPr>
        <w:t>1.1.2</w:t>
      </w:r>
      <w:r>
        <w:rPr>
          <w:rFonts w:hint="eastAsia" w:ascii="宋体" w:hAnsi="宋体" w:eastAsia="宋体" w:cs="宋体"/>
          <w:color w:val="auto"/>
          <w:kern w:val="0"/>
          <w:sz w:val="24"/>
          <w:szCs w:val="24"/>
          <w:highlight w:val="none"/>
        </w:rPr>
        <w:t>本项目采购人</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rPr>
        <w:t>见投标人须知前附表。</w:t>
      </w:r>
      <w:bookmarkEnd w:id="343"/>
    </w:p>
    <w:p w14:paraId="0D74E852">
      <w:pPr>
        <w:pStyle w:val="17"/>
        <w:spacing w:line="360" w:lineRule="auto"/>
        <w:ind w:firstLine="480" w:firstLineChars="200"/>
        <w:rPr>
          <w:rFonts w:hint="eastAsia" w:ascii="宋体" w:hAnsi="宋体" w:eastAsia="宋体" w:cs="宋体"/>
          <w:color w:val="auto"/>
          <w:kern w:val="0"/>
          <w:sz w:val="24"/>
          <w:szCs w:val="24"/>
          <w:highlight w:val="none"/>
        </w:rPr>
      </w:pPr>
      <w:bookmarkStart w:id="344" w:name="_Toc199321874"/>
      <w:r>
        <w:rPr>
          <w:rFonts w:hint="eastAsia" w:ascii="宋体" w:hAnsi="宋体" w:eastAsia="宋体" w:cs="宋体"/>
          <w:color w:val="auto"/>
          <w:sz w:val="24"/>
          <w:szCs w:val="24"/>
          <w:highlight w:val="none"/>
        </w:rPr>
        <w:t>1.1.3</w:t>
      </w:r>
      <w:r>
        <w:rPr>
          <w:rFonts w:hint="eastAsia" w:ascii="宋体" w:hAnsi="宋体" w:eastAsia="宋体" w:cs="宋体"/>
          <w:color w:val="auto"/>
          <w:kern w:val="0"/>
          <w:sz w:val="24"/>
          <w:szCs w:val="24"/>
          <w:highlight w:val="none"/>
        </w:rPr>
        <w:t>本项目采购代理机构</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rPr>
        <w:t>见投标人须知前附表。</w:t>
      </w:r>
      <w:bookmarkEnd w:id="344"/>
    </w:p>
    <w:p w14:paraId="24C066E9">
      <w:pPr>
        <w:pStyle w:val="17"/>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1.1.4</w:t>
      </w:r>
      <w:r>
        <w:rPr>
          <w:rFonts w:hint="eastAsia" w:ascii="宋体" w:hAnsi="宋体" w:eastAsia="宋体" w:cs="宋体"/>
          <w:color w:val="auto"/>
          <w:kern w:val="0"/>
          <w:sz w:val="24"/>
          <w:szCs w:val="24"/>
          <w:highlight w:val="none"/>
        </w:rPr>
        <w:t>本招标项目名称</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rPr>
        <w:t>见投标人须知前附表。</w:t>
      </w:r>
    </w:p>
    <w:p w14:paraId="388CF337">
      <w:pPr>
        <w:pStyle w:val="17"/>
        <w:spacing w:line="360" w:lineRule="auto"/>
        <w:ind w:firstLine="480" w:firstLineChars="200"/>
        <w:rPr>
          <w:rFonts w:hint="eastAsia" w:ascii="宋体" w:hAnsi="宋体" w:eastAsia="宋体" w:cs="宋体"/>
          <w:color w:val="auto"/>
          <w:sz w:val="24"/>
          <w:szCs w:val="24"/>
          <w:highlight w:val="none"/>
        </w:rPr>
      </w:pPr>
      <w:bookmarkStart w:id="345" w:name="_Toc199321875"/>
      <w:r>
        <w:rPr>
          <w:rFonts w:hint="eastAsia" w:ascii="宋体" w:hAnsi="宋体" w:eastAsia="宋体" w:cs="宋体"/>
          <w:color w:val="auto"/>
          <w:sz w:val="24"/>
          <w:szCs w:val="24"/>
          <w:highlight w:val="none"/>
        </w:rPr>
        <w:t>1.1.5本项目</w:t>
      </w:r>
      <w:r>
        <w:rPr>
          <w:rFonts w:hint="eastAsia" w:ascii="宋体" w:hAnsi="宋体" w:eastAsia="宋体" w:cs="宋体"/>
          <w:color w:val="auto"/>
          <w:sz w:val="24"/>
          <w:szCs w:val="24"/>
          <w:highlight w:val="none"/>
          <w:lang w:val="en-US" w:eastAsia="zh-CN"/>
        </w:rPr>
        <w:t>标段划分</w:t>
      </w:r>
      <w:r>
        <w:rPr>
          <w:rFonts w:hint="eastAsia" w:ascii="宋体" w:hAnsi="宋体" w:eastAsia="宋体" w:cs="宋体"/>
          <w:color w:val="auto"/>
          <w:sz w:val="24"/>
          <w:szCs w:val="24"/>
          <w:highlight w:val="none"/>
        </w:rPr>
        <w:t>：见投标人须知前附表。</w:t>
      </w:r>
      <w:bookmarkEnd w:id="345"/>
    </w:p>
    <w:p w14:paraId="73C71DC0">
      <w:pPr>
        <w:pStyle w:val="17"/>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1.1.6</w:t>
      </w:r>
      <w:r>
        <w:rPr>
          <w:rFonts w:hint="eastAsia" w:ascii="宋体" w:hAnsi="宋体" w:eastAsia="宋体" w:cs="宋体"/>
          <w:color w:val="auto"/>
          <w:sz w:val="24"/>
          <w:szCs w:val="24"/>
          <w:highlight w:val="none"/>
        </w:rPr>
        <w:t>本项目</w:t>
      </w:r>
      <w:r>
        <w:rPr>
          <w:rFonts w:hint="eastAsia" w:ascii="宋体" w:hAnsi="宋体" w:cs="宋体"/>
          <w:color w:val="auto"/>
          <w:sz w:val="24"/>
          <w:szCs w:val="24"/>
          <w:highlight w:val="none"/>
          <w:lang w:val="en-US" w:eastAsia="zh-CN"/>
        </w:rPr>
        <w:t>交货及验收地点：</w:t>
      </w:r>
      <w:r>
        <w:rPr>
          <w:rFonts w:hint="eastAsia" w:ascii="宋体" w:hAnsi="宋体" w:eastAsia="宋体" w:cs="宋体"/>
          <w:color w:val="auto"/>
          <w:sz w:val="24"/>
          <w:szCs w:val="24"/>
          <w:highlight w:val="none"/>
        </w:rPr>
        <w:t>见投标人须知前附表。</w:t>
      </w:r>
    </w:p>
    <w:p w14:paraId="0D551780">
      <w:pPr>
        <w:autoSpaceDE w:val="0"/>
        <w:autoSpaceDN w:val="0"/>
        <w:adjustRightInd w:val="0"/>
        <w:spacing w:line="360" w:lineRule="auto"/>
        <w:jc w:val="left"/>
        <w:outlineLvl w:val="0"/>
        <w:rPr>
          <w:rFonts w:hint="eastAsia" w:ascii="宋体" w:hAnsi="宋体" w:eastAsia="宋体" w:cs="宋体"/>
          <w:b/>
          <w:bCs/>
          <w:color w:val="auto"/>
          <w:kern w:val="0"/>
          <w:sz w:val="24"/>
          <w:highlight w:val="none"/>
        </w:rPr>
      </w:pPr>
      <w:bookmarkStart w:id="346" w:name="_Toc17040849"/>
      <w:bookmarkStart w:id="347" w:name="_Toc262406294"/>
      <w:bookmarkStart w:id="348" w:name="_Toc15000"/>
      <w:bookmarkStart w:id="349" w:name="_Toc515"/>
      <w:bookmarkStart w:id="350" w:name="_Toc25897"/>
      <w:bookmarkStart w:id="351" w:name="_Toc17040728"/>
      <w:bookmarkStart w:id="352" w:name="_Toc7287"/>
      <w:bookmarkStart w:id="353" w:name="_Toc22821"/>
      <w:bookmarkStart w:id="354" w:name="_Toc17040967"/>
      <w:bookmarkStart w:id="355" w:name="_Toc20425"/>
      <w:bookmarkStart w:id="356" w:name="_Toc17034179"/>
      <w:r>
        <w:rPr>
          <w:rFonts w:hint="eastAsia" w:ascii="宋体" w:hAnsi="宋体" w:eastAsia="宋体" w:cs="宋体"/>
          <w:b/>
          <w:bCs/>
          <w:color w:val="auto"/>
          <w:kern w:val="0"/>
          <w:sz w:val="24"/>
          <w:highlight w:val="none"/>
        </w:rPr>
        <w:t>1.2 资金来源和落实情况</w:t>
      </w:r>
      <w:bookmarkEnd w:id="346"/>
      <w:bookmarkEnd w:id="347"/>
      <w:bookmarkEnd w:id="348"/>
      <w:bookmarkEnd w:id="349"/>
      <w:bookmarkEnd w:id="350"/>
      <w:bookmarkEnd w:id="351"/>
      <w:bookmarkEnd w:id="352"/>
      <w:bookmarkEnd w:id="353"/>
      <w:bookmarkEnd w:id="354"/>
      <w:bookmarkEnd w:id="355"/>
      <w:bookmarkEnd w:id="356"/>
    </w:p>
    <w:p w14:paraId="47EAD047">
      <w:pPr>
        <w:pStyle w:val="17"/>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1.2.1本招标项目的资金来源</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rPr>
        <w:t>见投标人须知前附表。</w:t>
      </w:r>
    </w:p>
    <w:p w14:paraId="1047FEAA">
      <w:pPr>
        <w:pStyle w:val="17"/>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1.2.2本招标项目的资金落实情况</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rPr>
        <w:t>见投标人须知前附表。</w:t>
      </w:r>
    </w:p>
    <w:p w14:paraId="1DE9490F">
      <w:pPr>
        <w:rPr>
          <w:rFonts w:hint="default" w:eastAsia="宋体"/>
          <w:color w:val="auto"/>
          <w:lang w:val="en-US" w:eastAsia="zh-CN"/>
        </w:rPr>
      </w:pPr>
      <w:r>
        <w:rPr>
          <w:rFonts w:hint="eastAsia" w:ascii="宋体" w:hAnsi="宋体" w:cs="宋体"/>
          <w:color w:val="auto"/>
          <w:kern w:val="0"/>
          <w:sz w:val="24"/>
          <w:szCs w:val="24"/>
          <w:highlight w:val="none"/>
          <w:lang w:val="en-US" w:eastAsia="zh-CN"/>
        </w:rPr>
        <w:t xml:space="preserve">    1.2.3 </w:t>
      </w:r>
      <w:r>
        <w:rPr>
          <w:rFonts w:hint="eastAsia" w:ascii="宋体" w:hAnsi="宋体" w:eastAsia="宋体" w:cs="宋体"/>
          <w:color w:val="auto"/>
          <w:kern w:val="0"/>
          <w:sz w:val="24"/>
          <w:szCs w:val="24"/>
          <w:highlight w:val="none"/>
        </w:rPr>
        <w:t>本招标项目的</w:t>
      </w:r>
      <w:r>
        <w:rPr>
          <w:rFonts w:hint="eastAsia" w:ascii="宋体" w:hAnsi="宋体" w:cs="宋体"/>
          <w:color w:val="auto"/>
          <w:kern w:val="0"/>
          <w:sz w:val="24"/>
          <w:szCs w:val="24"/>
          <w:highlight w:val="none"/>
          <w:lang w:val="en-US" w:eastAsia="zh-CN"/>
        </w:rPr>
        <w:t>项目属性：</w:t>
      </w:r>
      <w:r>
        <w:rPr>
          <w:rFonts w:hint="eastAsia" w:ascii="宋体" w:hAnsi="宋体" w:eastAsia="宋体" w:cs="宋体"/>
          <w:color w:val="auto"/>
          <w:kern w:val="0"/>
          <w:sz w:val="24"/>
          <w:szCs w:val="24"/>
          <w:highlight w:val="none"/>
        </w:rPr>
        <w:t>见投标人须知前附表。</w:t>
      </w:r>
    </w:p>
    <w:p w14:paraId="127EF4B2">
      <w:pPr>
        <w:autoSpaceDE w:val="0"/>
        <w:autoSpaceDN w:val="0"/>
        <w:adjustRightInd w:val="0"/>
        <w:spacing w:line="360" w:lineRule="auto"/>
        <w:jc w:val="left"/>
        <w:outlineLvl w:val="0"/>
        <w:rPr>
          <w:rFonts w:hint="eastAsia" w:ascii="宋体" w:hAnsi="宋体" w:eastAsia="宋体" w:cs="宋体"/>
          <w:b/>
          <w:bCs/>
          <w:color w:val="auto"/>
          <w:kern w:val="0"/>
          <w:sz w:val="24"/>
          <w:highlight w:val="none"/>
          <w:lang w:eastAsia="zh-CN"/>
        </w:rPr>
      </w:pPr>
      <w:bookmarkStart w:id="357" w:name="_Toc262406295"/>
      <w:bookmarkStart w:id="358" w:name="_Toc17040729"/>
      <w:bookmarkStart w:id="359" w:name="_Toc18004"/>
      <w:bookmarkStart w:id="360" w:name="_Toc17040850"/>
      <w:bookmarkStart w:id="361" w:name="_Toc17034180"/>
      <w:bookmarkStart w:id="362" w:name="_Toc27873"/>
      <w:bookmarkStart w:id="363" w:name="_Toc17040968"/>
      <w:bookmarkStart w:id="364" w:name="_Toc23793"/>
      <w:bookmarkStart w:id="365" w:name="_Toc21319"/>
      <w:bookmarkStart w:id="366" w:name="_Toc27742"/>
      <w:bookmarkStart w:id="367" w:name="_Toc8903"/>
      <w:r>
        <w:rPr>
          <w:rFonts w:hint="eastAsia" w:ascii="宋体" w:hAnsi="宋体" w:eastAsia="宋体" w:cs="宋体"/>
          <w:b/>
          <w:bCs/>
          <w:color w:val="auto"/>
          <w:kern w:val="0"/>
          <w:sz w:val="24"/>
          <w:highlight w:val="none"/>
        </w:rPr>
        <w:t>1.3 招标</w:t>
      </w:r>
      <w:bookmarkEnd w:id="357"/>
      <w:bookmarkEnd w:id="358"/>
      <w:bookmarkEnd w:id="359"/>
      <w:bookmarkEnd w:id="360"/>
      <w:bookmarkEnd w:id="361"/>
      <w:bookmarkEnd w:id="362"/>
      <w:bookmarkEnd w:id="363"/>
      <w:bookmarkEnd w:id="364"/>
      <w:r>
        <w:rPr>
          <w:rFonts w:hint="eastAsia" w:ascii="宋体" w:hAnsi="宋体" w:eastAsia="宋体" w:cs="宋体"/>
          <w:b/>
          <w:bCs/>
          <w:color w:val="auto"/>
          <w:kern w:val="0"/>
          <w:sz w:val="24"/>
          <w:highlight w:val="none"/>
        </w:rPr>
        <w:t>范围、</w:t>
      </w:r>
      <w:r>
        <w:rPr>
          <w:rFonts w:hint="eastAsia" w:ascii="宋体" w:hAnsi="宋体" w:eastAsia="宋体" w:cs="宋体"/>
          <w:b/>
          <w:bCs/>
          <w:color w:val="auto"/>
          <w:kern w:val="0"/>
          <w:sz w:val="24"/>
          <w:highlight w:val="none"/>
          <w:lang w:eastAsia="zh-CN"/>
        </w:rPr>
        <w:t>合同履行期限</w:t>
      </w:r>
      <w:r>
        <w:rPr>
          <w:rFonts w:hint="eastAsia" w:ascii="宋体" w:hAnsi="宋体" w:eastAsia="宋体" w:cs="宋体"/>
          <w:b/>
          <w:bCs/>
          <w:color w:val="auto"/>
          <w:kern w:val="0"/>
          <w:sz w:val="24"/>
          <w:highlight w:val="none"/>
        </w:rPr>
        <w:t>、质量</w:t>
      </w:r>
      <w:bookmarkEnd w:id="365"/>
      <w:r>
        <w:rPr>
          <w:rFonts w:hint="eastAsia" w:ascii="宋体" w:hAnsi="宋体" w:cs="宋体"/>
          <w:b/>
          <w:bCs/>
          <w:color w:val="auto"/>
          <w:kern w:val="0"/>
          <w:sz w:val="24"/>
          <w:highlight w:val="none"/>
          <w:lang w:eastAsia="zh-CN"/>
        </w:rPr>
        <w:t>标准</w:t>
      </w:r>
      <w:bookmarkEnd w:id="366"/>
      <w:bookmarkEnd w:id="367"/>
    </w:p>
    <w:p w14:paraId="2F0E7B2F">
      <w:pPr>
        <w:pStyle w:val="17"/>
        <w:spacing w:line="360" w:lineRule="auto"/>
        <w:ind w:firstLine="480" w:firstLineChars="200"/>
        <w:rPr>
          <w:rFonts w:hint="eastAsia" w:ascii="宋体" w:hAnsi="宋体" w:eastAsia="宋体" w:cs="宋体"/>
          <w:color w:val="auto"/>
          <w:kern w:val="0"/>
          <w:sz w:val="24"/>
          <w:szCs w:val="24"/>
          <w:highlight w:val="none"/>
        </w:rPr>
      </w:pPr>
      <w:bookmarkStart w:id="368" w:name="_Toc17040969"/>
      <w:bookmarkStart w:id="369" w:name="_Toc32131"/>
      <w:bookmarkStart w:id="370" w:name="_Toc17040851"/>
      <w:bookmarkStart w:id="371" w:name="_Toc4751"/>
      <w:bookmarkStart w:id="372" w:name="_Toc17040730"/>
      <w:bookmarkStart w:id="373" w:name="_Toc17034181"/>
      <w:bookmarkStart w:id="374" w:name="_Toc262406296"/>
      <w:bookmarkStart w:id="375" w:name="_Toc2539"/>
      <w:r>
        <w:rPr>
          <w:rFonts w:hint="eastAsia" w:ascii="宋体" w:hAnsi="宋体" w:eastAsia="宋体" w:cs="宋体"/>
          <w:color w:val="auto"/>
          <w:kern w:val="0"/>
          <w:sz w:val="24"/>
          <w:szCs w:val="24"/>
          <w:highlight w:val="none"/>
        </w:rPr>
        <w:t>1.3.1本次采购范围：见</w:t>
      </w:r>
      <w:r>
        <w:rPr>
          <w:rFonts w:hint="eastAsia" w:ascii="宋体" w:hAnsi="宋体" w:eastAsia="宋体" w:cs="宋体"/>
          <w:color w:val="auto"/>
          <w:kern w:val="0"/>
          <w:sz w:val="24"/>
          <w:szCs w:val="24"/>
          <w:highlight w:val="none"/>
          <w:lang w:eastAsia="zh-CN"/>
        </w:rPr>
        <w:t>投标人</w:t>
      </w:r>
      <w:r>
        <w:rPr>
          <w:rFonts w:hint="eastAsia" w:ascii="宋体" w:hAnsi="宋体" w:eastAsia="宋体" w:cs="宋体"/>
          <w:color w:val="auto"/>
          <w:kern w:val="0"/>
          <w:sz w:val="24"/>
          <w:szCs w:val="24"/>
          <w:highlight w:val="none"/>
        </w:rPr>
        <w:t>须知前附表。</w:t>
      </w:r>
    </w:p>
    <w:p w14:paraId="0B48E8C7">
      <w:pPr>
        <w:pStyle w:val="17"/>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w:t>
      </w:r>
      <w:r>
        <w:rPr>
          <w:rFonts w:hint="eastAsia"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本招标项目的</w:t>
      </w:r>
      <w:r>
        <w:rPr>
          <w:rFonts w:hint="eastAsia" w:ascii="宋体" w:hAnsi="宋体" w:eastAsia="宋体" w:cs="宋体"/>
          <w:color w:val="auto"/>
          <w:kern w:val="0"/>
          <w:sz w:val="24"/>
          <w:szCs w:val="24"/>
          <w:highlight w:val="none"/>
          <w:lang w:eastAsia="zh-CN"/>
        </w:rPr>
        <w:t>合同履行期限</w:t>
      </w:r>
      <w:r>
        <w:rPr>
          <w:rFonts w:hint="eastAsia" w:ascii="宋体" w:hAnsi="宋体" w:eastAsia="宋体" w:cs="宋体"/>
          <w:color w:val="auto"/>
          <w:kern w:val="0"/>
          <w:sz w:val="24"/>
          <w:szCs w:val="24"/>
          <w:highlight w:val="none"/>
        </w:rPr>
        <w:t>：见</w:t>
      </w:r>
      <w:r>
        <w:rPr>
          <w:rFonts w:hint="eastAsia" w:ascii="宋体" w:hAnsi="宋体" w:eastAsia="宋体" w:cs="宋体"/>
          <w:color w:val="auto"/>
          <w:kern w:val="0"/>
          <w:sz w:val="24"/>
          <w:szCs w:val="24"/>
          <w:highlight w:val="none"/>
          <w:lang w:eastAsia="zh-CN"/>
        </w:rPr>
        <w:t>投标人</w:t>
      </w:r>
      <w:r>
        <w:rPr>
          <w:rFonts w:hint="eastAsia" w:ascii="宋体" w:hAnsi="宋体" w:eastAsia="宋体" w:cs="宋体"/>
          <w:color w:val="auto"/>
          <w:kern w:val="0"/>
          <w:sz w:val="24"/>
          <w:szCs w:val="24"/>
          <w:highlight w:val="none"/>
        </w:rPr>
        <w:t>须知前附表。</w:t>
      </w:r>
    </w:p>
    <w:p w14:paraId="1BFD3A92">
      <w:pPr>
        <w:pStyle w:val="17"/>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1.3.</w:t>
      </w:r>
      <w:r>
        <w:rPr>
          <w:rFonts w:hint="eastAsia"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本招标项目的</w:t>
      </w:r>
      <w:r>
        <w:rPr>
          <w:rFonts w:hint="eastAsia" w:hAnsi="宋体" w:cs="宋体"/>
          <w:color w:val="auto"/>
          <w:kern w:val="0"/>
          <w:sz w:val="24"/>
          <w:szCs w:val="24"/>
          <w:highlight w:val="none"/>
          <w:lang w:eastAsia="zh-CN"/>
        </w:rPr>
        <w:t>质量标准</w:t>
      </w:r>
      <w:r>
        <w:rPr>
          <w:rFonts w:hint="eastAsia" w:ascii="宋体" w:hAnsi="宋体" w:eastAsia="宋体" w:cs="宋体"/>
          <w:color w:val="auto"/>
          <w:kern w:val="0"/>
          <w:sz w:val="24"/>
          <w:szCs w:val="24"/>
          <w:highlight w:val="none"/>
        </w:rPr>
        <w:t>：见</w:t>
      </w:r>
      <w:r>
        <w:rPr>
          <w:rFonts w:hint="eastAsia" w:ascii="宋体" w:hAnsi="宋体" w:eastAsia="宋体" w:cs="宋体"/>
          <w:color w:val="auto"/>
          <w:kern w:val="0"/>
          <w:sz w:val="24"/>
          <w:szCs w:val="24"/>
          <w:highlight w:val="none"/>
          <w:lang w:eastAsia="zh-CN"/>
        </w:rPr>
        <w:t>投标人</w:t>
      </w:r>
      <w:r>
        <w:rPr>
          <w:rFonts w:hint="eastAsia" w:ascii="宋体" w:hAnsi="宋体" w:eastAsia="宋体" w:cs="宋体"/>
          <w:color w:val="auto"/>
          <w:kern w:val="0"/>
          <w:sz w:val="24"/>
          <w:szCs w:val="24"/>
          <w:highlight w:val="none"/>
        </w:rPr>
        <w:t>须知前附表。</w:t>
      </w:r>
    </w:p>
    <w:p w14:paraId="6AE5154F">
      <w:pPr>
        <w:autoSpaceDE w:val="0"/>
        <w:autoSpaceDN w:val="0"/>
        <w:adjustRightInd w:val="0"/>
        <w:spacing w:line="360" w:lineRule="auto"/>
        <w:jc w:val="left"/>
        <w:outlineLvl w:val="0"/>
        <w:rPr>
          <w:rFonts w:hint="eastAsia" w:ascii="宋体" w:hAnsi="宋体" w:eastAsia="宋体" w:cs="宋体"/>
          <w:b/>
          <w:bCs/>
          <w:color w:val="auto"/>
          <w:kern w:val="0"/>
          <w:sz w:val="24"/>
          <w:highlight w:val="none"/>
        </w:rPr>
      </w:pPr>
      <w:bookmarkStart w:id="376" w:name="_Toc12810"/>
      <w:bookmarkStart w:id="377" w:name="_Toc17256"/>
      <w:bookmarkStart w:id="378" w:name="_Toc23039"/>
      <w:r>
        <w:rPr>
          <w:rFonts w:hint="eastAsia" w:ascii="宋体" w:hAnsi="宋体" w:eastAsia="宋体" w:cs="宋体"/>
          <w:b/>
          <w:bCs/>
          <w:color w:val="auto"/>
          <w:kern w:val="0"/>
          <w:sz w:val="24"/>
          <w:highlight w:val="none"/>
        </w:rPr>
        <w:t>1.4 投标人资格要求</w:t>
      </w:r>
      <w:bookmarkEnd w:id="368"/>
      <w:bookmarkEnd w:id="369"/>
      <w:bookmarkEnd w:id="370"/>
      <w:bookmarkEnd w:id="371"/>
      <w:bookmarkEnd w:id="372"/>
      <w:bookmarkEnd w:id="373"/>
      <w:bookmarkEnd w:id="374"/>
      <w:bookmarkEnd w:id="375"/>
      <w:bookmarkEnd w:id="376"/>
      <w:bookmarkEnd w:id="377"/>
      <w:bookmarkEnd w:id="378"/>
    </w:p>
    <w:p w14:paraId="2344220D">
      <w:pPr>
        <w:pStyle w:val="17"/>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1.4.1投标人应具备的资格要求：见投标人须知前附表。</w:t>
      </w:r>
    </w:p>
    <w:p w14:paraId="4C012389">
      <w:pPr>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1.4.2</w:t>
      </w:r>
      <w:r>
        <w:rPr>
          <w:rFonts w:hint="eastAsia" w:ascii="宋体" w:hAnsi="宋体" w:eastAsia="宋体" w:cs="宋体"/>
          <w:color w:val="auto"/>
          <w:sz w:val="24"/>
          <w:highlight w:val="none"/>
        </w:rPr>
        <w:t>踏勘现场及答疑</w:t>
      </w:r>
      <w:r>
        <w:rPr>
          <w:rFonts w:hint="eastAsia" w:ascii="宋体" w:hAnsi="宋体" w:cs="宋体"/>
          <w:color w:val="auto"/>
          <w:sz w:val="24"/>
          <w:highlight w:val="none"/>
          <w:lang w:eastAsia="zh-CN"/>
        </w:rPr>
        <w:t>：</w:t>
      </w:r>
      <w:r>
        <w:rPr>
          <w:rFonts w:hint="eastAsia" w:ascii="宋体" w:hAnsi="宋体" w:eastAsia="宋体" w:cs="宋体"/>
          <w:color w:val="auto"/>
          <w:kern w:val="0"/>
          <w:sz w:val="24"/>
          <w:szCs w:val="24"/>
          <w:highlight w:val="none"/>
        </w:rPr>
        <w:t>见投标人须知前附表。</w:t>
      </w:r>
    </w:p>
    <w:p w14:paraId="2B29E718">
      <w:pPr>
        <w:autoSpaceDE w:val="0"/>
        <w:autoSpaceDN w:val="0"/>
        <w:adjustRightInd w:val="0"/>
        <w:spacing w:line="360" w:lineRule="auto"/>
        <w:jc w:val="left"/>
        <w:outlineLvl w:val="0"/>
        <w:rPr>
          <w:rFonts w:hint="eastAsia" w:ascii="宋体" w:hAnsi="宋体" w:eastAsia="宋体" w:cs="宋体"/>
          <w:b/>
          <w:bCs/>
          <w:color w:val="auto"/>
          <w:kern w:val="0"/>
          <w:sz w:val="24"/>
          <w:highlight w:val="none"/>
        </w:rPr>
      </w:pPr>
      <w:bookmarkStart w:id="379" w:name="_Toc17034182"/>
      <w:bookmarkStart w:id="380" w:name="_Toc16004"/>
      <w:bookmarkStart w:id="381" w:name="_Toc23056"/>
      <w:bookmarkStart w:id="382" w:name="_Toc23293"/>
      <w:bookmarkStart w:id="383" w:name="_Toc30700"/>
      <w:bookmarkStart w:id="384" w:name="_Toc18049"/>
      <w:bookmarkStart w:id="385" w:name="_Toc262406297"/>
      <w:bookmarkStart w:id="386" w:name="_Toc17040731"/>
      <w:bookmarkStart w:id="387" w:name="_Toc17040970"/>
      <w:bookmarkStart w:id="388" w:name="_Toc18430"/>
      <w:bookmarkStart w:id="389" w:name="_Toc17040852"/>
    </w:p>
    <w:p w14:paraId="15F05BFA">
      <w:pPr>
        <w:autoSpaceDE w:val="0"/>
        <w:autoSpaceDN w:val="0"/>
        <w:adjustRightInd w:val="0"/>
        <w:spacing w:line="360" w:lineRule="auto"/>
        <w:jc w:val="left"/>
        <w:outlineLvl w:val="0"/>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1.5 费用承担</w:t>
      </w:r>
      <w:bookmarkEnd w:id="379"/>
      <w:bookmarkEnd w:id="380"/>
      <w:bookmarkEnd w:id="381"/>
      <w:bookmarkEnd w:id="382"/>
      <w:bookmarkEnd w:id="383"/>
      <w:bookmarkEnd w:id="384"/>
      <w:bookmarkEnd w:id="385"/>
      <w:bookmarkEnd w:id="386"/>
      <w:bookmarkEnd w:id="387"/>
      <w:bookmarkEnd w:id="388"/>
      <w:bookmarkEnd w:id="389"/>
    </w:p>
    <w:p w14:paraId="36EDC53E">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1.5.1 投标人准备和参加投标活动发生的费用自理。</w:t>
      </w:r>
    </w:p>
    <w:p w14:paraId="05953318">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1.5.2 根据云建招协〔202</w:t>
      </w:r>
      <w:r>
        <w:rPr>
          <w:rFonts w:hint="eastAsia" w:ascii="宋体" w:hAnsi="宋体" w:eastAsia="宋体" w:cs="宋体"/>
          <w:color w:val="auto"/>
          <w:kern w:val="0"/>
          <w:sz w:val="24"/>
          <w:highlight w:val="none"/>
          <w:lang w:val="en-US" w:eastAsia="zh-CN"/>
        </w:rPr>
        <w:t>4</w:t>
      </w:r>
      <w:r>
        <w:rPr>
          <w:rFonts w:hint="eastAsia" w:ascii="宋体" w:hAnsi="宋体" w:eastAsia="宋体" w:cs="宋体"/>
          <w:color w:val="auto"/>
          <w:kern w:val="0"/>
          <w:sz w:val="24"/>
          <w:highlight w:val="none"/>
        </w:rPr>
        <w:t>〕5</w:t>
      </w:r>
      <w:r>
        <w:rPr>
          <w:rFonts w:hint="eastAsia" w:ascii="宋体" w:hAnsi="宋体" w:eastAsia="宋体" w:cs="宋体"/>
          <w:color w:val="auto"/>
          <w:kern w:val="0"/>
          <w:sz w:val="24"/>
          <w:highlight w:val="none"/>
          <w:lang w:val="en-US" w:eastAsia="zh-CN"/>
        </w:rPr>
        <w:t>8</w:t>
      </w:r>
      <w:r>
        <w:rPr>
          <w:rFonts w:hint="eastAsia" w:ascii="宋体" w:hAnsi="宋体" w:eastAsia="宋体" w:cs="宋体"/>
          <w:color w:val="auto"/>
          <w:kern w:val="0"/>
          <w:sz w:val="24"/>
          <w:highlight w:val="none"/>
        </w:rPr>
        <w:t>号文规定，按《云南省建设工程招标代理服务收费参考意见》为计费标准，以</w:t>
      </w:r>
      <w:r>
        <w:rPr>
          <w:rFonts w:hint="eastAsia" w:ascii="宋体" w:hAnsi="宋体" w:eastAsia="宋体" w:cs="宋体"/>
          <w:color w:val="auto"/>
          <w:kern w:val="0"/>
          <w:sz w:val="24"/>
          <w:highlight w:val="none"/>
          <w:lang w:eastAsia="zh-CN"/>
        </w:rPr>
        <w:t>成交</w:t>
      </w:r>
      <w:r>
        <w:rPr>
          <w:rFonts w:hint="eastAsia" w:ascii="宋体" w:hAnsi="宋体" w:eastAsia="宋体" w:cs="宋体"/>
          <w:color w:val="auto"/>
          <w:kern w:val="0"/>
          <w:sz w:val="24"/>
          <w:highlight w:val="none"/>
        </w:rPr>
        <w:t>人中标价为计费基数计算采购代理服务费。采购代理服务费由</w:t>
      </w:r>
      <w:r>
        <w:rPr>
          <w:rFonts w:hint="eastAsia" w:ascii="宋体" w:hAnsi="宋体" w:eastAsia="宋体" w:cs="宋体"/>
          <w:color w:val="auto"/>
          <w:kern w:val="0"/>
          <w:sz w:val="24"/>
          <w:highlight w:val="none"/>
          <w:lang w:eastAsia="zh-CN"/>
        </w:rPr>
        <w:t>中标人</w:t>
      </w:r>
      <w:r>
        <w:rPr>
          <w:rFonts w:hint="eastAsia" w:ascii="宋体" w:hAnsi="宋体" w:eastAsia="宋体" w:cs="宋体"/>
          <w:color w:val="auto"/>
          <w:kern w:val="0"/>
          <w:sz w:val="24"/>
          <w:highlight w:val="none"/>
        </w:rPr>
        <w:t>支付。</w:t>
      </w:r>
    </w:p>
    <w:p w14:paraId="54DE8396">
      <w:pPr>
        <w:autoSpaceDE w:val="0"/>
        <w:autoSpaceDN w:val="0"/>
        <w:adjustRightInd w:val="0"/>
        <w:spacing w:line="360" w:lineRule="auto"/>
        <w:jc w:val="left"/>
        <w:outlineLvl w:val="0"/>
        <w:rPr>
          <w:rFonts w:hint="default" w:ascii="宋体" w:hAnsi="宋体" w:eastAsia="宋体" w:cs="宋体"/>
          <w:b/>
          <w:bCs/>
          <w:color w:val="auto"/>
          <w:kern w:val="0"/>
          <w:sz w:val="24"/>
          <w:highlight w:val="none"/>
          <w:lang w:val="en-US" w:eastAsia="zh-CN"/>
        </w:rPr>
      </w:pPr>
      <w:bookmarkStart w:id="390" w:name="_Toc14408"/>
      <w:bookmarkStart w:id="391" w:name="_Toc17040971"/>
      <w:bookmarkStart w:id="392" w:name="_Toc17040853"/>
      <w:bookmarkStart w:id="393" w:name="_Toc262406298"/>
      <w:bookmarkStart w:id="394" w:name="_Toc17034183"/>
      <w:bookmarkStart w:id="395" w:name="_Toc26938"/>
      <w:bookmarkStart w:id="396" w:name="_Toc17040732"/>
      <w:bookmarkStart w:id="397" w:name="_Toc3877"/>
      <w:bookmarkStart w:id="398" w:name="_Toc827"/>
      <w:bookmarkStart w:id="399" w:name="_Toc19071"/>
      <w:bookmarkStart w:id="400" w:name="_Toc10600"/>
      <w:r>
        <w:rPr>
          <w:rFonts w:hint="eastAsia" w:ascii="宋体" w:hAnsi="宋体" w:eastAsia="宋体" w:cs="宋体"/>
          <w:b/>
          <w:bCs/>
          <w:color w:val="auto"/>
          <w:kern w:val="0"/>
          <w:sz w:val="24"/>
          <w:highlight w:val="none"/>
        </w:rPr>
        <w:t xml:space="preserve">1.6 </w:t>
      </w:r>
      <w:bookmarkEnd w:id="390"/>
      <w:bookmarkEnd w:id="391"/>
      <w:bookmarkEnd w:id="392"/>
      <w:bookmarkEnd w:id="393"/>
      <w:bookmarkEnd w:id="394"/>
      <w:bookmarkEnd w:id="395"/>
      <w:bookmarkEnd w:id="396"/>
      <w:bookmarkEnd w:id="397"/>
      <w:bookmarkEnd w:id="398"/>
      <w:r>
        <w:rPr>
          <w:rFonts w:hint="eastAsia" w:ascii="宋体" w:hAnsi="宋体" w:cs="宋体"/>
          <w:b/>
          <w:bCs/>
          <w:color w:val="auto"/>
          <w:kern w:val="0"/>
          <w:sz w:val="24"/>
          <w:highlight w:val="none"/>
          <w:lang w:val="en-US" w:eastAsia="zh-CN"/>
        </w:rPr>
        <w:t>答疑与澄清</w:t>
      </w:r>
      <w:bookmarkEnd w:id="399"/>
      <w:bookmarkEnd w:id="400"/>
    </w:p>
    <w:p w14:paraId="50548156">
      <w:pPr>
        <w:autoSpaceDE w:val="0"/>
        <w:autoSpaceDN w:val="0"/>
        <w:adjustRightInd w:val="0"/>
        <w:spacing w:line="360" w:lineRule="auto"/>
        <w:ind w:firstLine="420"/>
        <w:jc w:val="left"/>
        <w:rPr>
          <w:rFonts w:hint="eastAsia" w:ascii="宋体" w:hAnsi="宋体" w:eastAsia="宋体" w:cs="宋体"/>
          <w:color w:val="auto"/>
          <w:kern w:val="0"/>
          <w:sz w:val="24"/>
          <w:highlight w:val="none"/>
        </w:rPr>
      </w:pPr>
      <w:r>
        <w:rPr>
          <w:rFonts w:hint="eastAsia" w:ascii="宋体" w:hAnsi="宋体" w:cs="宋体"/>
          <w:color w:val="auto"/>
          <w:kern w:val="0"/>
          <w:sz w:val="24"/>
          <w:highlight w:val="none"/>
          <w:lang w:val="en-US" w:eastAsia="zh-CN"/>
        </w:rPr>
        <w:t>1.6.1</w:t>
      </w:r>
      <w:r>
        <w:rPr>
          <w:rFonts w:hint="eastAsia" w:ascii="宋体" w:hAnsi="宋体" w:eastAsia="宋体" w:cs="宋体"/>
          <w:color w:val="auto"/>
          <w:kern w:val="0"/>
          <w:sz w:val="24"/>
          <w:szCs w:val="24"/>
          <w:highlight w:val="none"/>
          <w:lang w:val="en-US" w:eastAsia="zh-CN"/>
        </w:rPr>
        <w:t>答疑与澄清内容：</w:t>
      </w:r>
      <w:r>
        <w:rPr>
          <w:rFonts w:hint="eastAsia" w:ascii="宋体" w:hAnsi="宋体" w:eastAsia="宋体" w:cs="宋体"/>
          <w:color w:val="auto"/>
          <w:kern w:val="0"/>
          <w:sz w:val="24"/>
          <w:szCs w:val="24"/>
          <w:highlight w:val="none"/>
        </w:rPr>
        <w:t>见</w:t>
      </w:r>
      <w:r>
        <w:rPr>
          <w:rFonts w:hint="eastAsia" w:ascii="宋体" w:hAnsi="宋体" w:eastAsia="宋体" w:cs="宋体"/>
          <w:color w:val="auto"/>
          <w:kern w:val="0"/>
          <w:sz w:val="24"/>
          <w:szCs w:val="24"/>
          <w:highlight w:val="none"/>
          <w:lang w:eastAsia="zh-CN"/>
        </w:rPr>
        <w:t>投标人</w:t>
      </w:r>
      <w:r>
        <w:rPr>
          <w:rFonts w:hint="eastAsia" w:ascii="宋体" w:hAnsi="宋体" w:eastAsia="宋体" w:cs="宋体"/>
          <w:color w:val="auto"/>
          <w:kern w:val="0"/>
          <w:sz w:val="24"/>
          <w:szCs w:val="24"/>
          <w:highlight w:val="none"/>
        </w:rPr>
        <w:t>须知前附表</w:t>
      </w:r>
      <w:r>
        <w:rPr>
          <w:rFonts w:hint="eastAsia" w:ascii="宋体" w:hAnsi="宋体" w:eastAsia="宋体" w:cs="宋体"/>
          <w:color w:val="auto"/>
          <w:kern w:val="0"/>
          <w:sz w:val="24"/>
          <w:highlight w:val="none"/>
        </w:rPr>
        <w:t>。</w:t>
      </w:r>
    </w:p>
    <w:p w14:paraId="0F870D26">
      <w:pPr>
        <w:autoSpaceDE w:val="0"/>
        <w:autoSpaceDN w:val="0"/>
        <w:adjustRightInd w:val="0"/>
        <w:spacing w:line="360" w:lineRule="auto"/>
        <w:ind w:firstLine="420"/>
        <w:jc w:val="left"/>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1.6.2构成招标文件的其他材料：</w:t>
      </w:r>
      <w:r>
        <w:rPr>
          <w:rFonts w:hint="eastAsia" w:ascii="宋体" w:hAnsi="宋体" w:eastAsia="宋体" w:cs="宋体"/>
          <w:color w:val="auto"/>
          <w:kern w:val="0"/>
          <w:sz w:val="24"/>
          <w:szCs w:val="24"/>
          <w:highlight w:val="none"/>
        </w:rPr>
        <w:t>见</w:t>
      </w:r>
      <w:r>
        <w:rPr>
          <w:rFonts w:hint="eastAsia" w:ascii="宋体" w:hAnsi="宋体" w:eastAsia="宋体" w:cs="宋体"/>
          <w:color w:val="auto"/>
          <w:kern w:val="0"/>
          <w:sz w:val="24"/>
          <w:szCs w:val="24"/>
          <w:highlight w:val="none"/>
          <w:lang w:eastAsia="zh-CN"/>
        </w:rPr>
        <w:t>投标人</w:t>
      </w:r>
      <w:r>
        <w:rPr>
          <w:rFonts w:hint="eastAsia" w:ascii="宋体" w:hAnsi="宋体" w:eastAsia="宋体" w:cs="宋体"/>
          <w:color w:val="auto"/>
          <w:kern w:val="0"/>
          <w:sz w:val="24"/>
          <w:szCs w:val="24"/>
          <w:highlight w:val="none"/>
        </w:rPr>
        <w:t>须知前附表</w:t>
      </w:r>
      <w:r>
        <w:rPr>
          <w:rFonts w:hint="eastAsia" w:ascii="宋体" w:hAnsi="宋体" w:cs="宋体"/>
          <w:color w:val="auto"/>
          <w:kern w:val="0"/>
          <w:sz w:val="24"/>
          <w:szCs w:val="24"/>
          <w:highlight w:val="none"/>
          <w:lang w:eastAsia="zh-CN"/>
        </w:rPr>
        <w:t>。</w:t>
      </w:r>
    </w:p>
    <w:p w14:paraId="7B7EBFB5">
      <w:pPr>
        <w:autoSpaceDE w:val="0"/>
        <w:autoSpaceDN w:val="0"/>
        <w:adjustRightInd w:val="0"/>
        <w:spacing w:line="360" w:lineRule="auto"/>
        <w:jc w:val="left"/>
        <w:outlineLvl w:val="0"/>
        <w:rPr>
          <w:rFonts w:hint="eastAsia" w:ascii="宋体" w:hAnsi="宋体" w:eastAsia="宋体" w:cs="宋体"/>
          <w:b/>
          <w:bCs/>
          <w:color w:val="auto"/>
          <w:kern w:val="0"/>
          <w:sz w:val="24"/>
          <w:highlight w:val="none"/>
        </w:rPr>
      </w:pPr>
      <w:bookmarkStart w:id="401" w:name="_Toc17034184"/>
      <w:bookmarkStart w:id="402" w:name="_Toc262406299"/>
      <w:bookmarkStart w:id="403" w:name="_Toc10773"/>
      <w:bookmarkStart w:id="404" w:name="_Toc17040854"/>
      <w:bookmarkStart w:id="405" w:name="_Toc19638"/>
      <w:bookmarkStart w:id="406" w:name="_Toc17040972"/>
      <w:bookmarkStart w:id="407" w:name="_Toc17040733"/>
      <w:bookmarkStart w:id="408" w:name="_Toc12598"/>
      <w:bookmarkStart w:id="409" w:name="_Toc21190"/>
      <w:bookmarkStart w:id="410" w:name="_Toc20109"/>
      <w:bookmarkStart w:id="411" w:name="_Toc31237"/>
      <w:r>
        <w:rPr>
          <w:rFonts w:hint="eastAsia" w:ascii="宋体" w:hAnsi="宋体" w:eastAsia="宋体" w:cs="宋体"/>
          <w:b/>
          <w:bCs/>
          <w:color w:val="auto"/>
          <w:kern w:val="0"/>
          <w:sz w:val="24"/>
          <w:highlight w:val="none"/>
        </w:rPr>
        <w:t>1.7 语言文字</w:t>
      </w:r>
      <w:bookmarkEnd w:id="401"/>
      <w:bookmarkEnd w:id="402"/>
      <w:bookmarkEnd w:id="403"/>
      <w:bookmarkEnd w:id="404"/>
      <w:bookmarkEnd w:id="405"/>
      <w:bookmarkEnd w:id="406"/>
      <w:bookmarkEnd w:id="407"/>
      <w:bookmarkEnd w:id="408"/>
      <w:bookmarkEnd w:id="409"/>
      <w:bookmarkEnd w:id="410"/>
      <w:bookmarkEnd w:id="411"/>
    </w:p>
    <w:p w14:paraId="50134390">
      <w:pPr>
        <w:autoSpaceDE w:val="0"/>
        <w:autoSpaceDN w:val="0"/>
        <w:adjustRightInd w:val="0"/>
        <w:spacing w:line="360" w:lineRule="auto"/>
        <w:ind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除专用术语外，与招标投标有关的语言均使用中文。必要时专用术语应附有中文注释。</w:t>
      </w:r>
    </w:p>
    <w:p w14:paraId="340D7590">
      <w:pPr>
        <w:autoSpaceDE w:val="0"/>
        <w:autoSpaceDN w:val="0"/>
        <w:adjustRightInd w:val="0"/>
        <w:spacing w:line="360" w:lineRule="auto"/>
        <w:jc w:val="left"/>
        <w:outlineLvl w:val="0"/>
        <w:rPr>
          <w:rFonts w:hint="eastAsia" w:ascii="宋体" w:hAnsi="宋体" w:eastAsia="宋体" w:cs="宋体"/>
          <w:b/>
          <w:bCs/>
          <w:color w:val="auto"/>
          <w:kern w:val="0"/>
          <w:sz w:val="24"/>
          <w:highlight w:val="none"/>
        </w:rPr>
      </w:pPr>
      <w:bookmarkStart w:id="412" w:name="_Toc17040973"/>
      <w:bookmarkStart w:id="413" w:name="_Toc262406300"/>
      <w:bookmarkStart w:id="414" w:name="_Toc31423"/>
      <w:bookmarkStart w:id="415" w:name="_Toc23812"/>
      <w:bookmarkStart w:id="416" w:name="_Toc1931"/>
      <w:bookmarkStart w:id="417" w:name="_Toc17034185"/>
      <w:bookmarkStart w:id="418" w:name="_Toc17040734"/>
      <w:bookmarkStart w:id="419" w:name="_Toc23178"/>
      <w:bookmarkStart w:id="420" w:name="_Toc17040855"/>
      <w:bookmarkStart w:id="421" w:name="_Toc30537"/>
      <w:bookmarkStart w:id="422" w:name="_Toc1677"/>
      <w:r>
        <w:rPr>
          <w:rFonts w:hint="eastAsia" w:ascii="宋体" w:hAnsi="宋体" w:eastAsia="宋体" w:cs="宋体"/>
          <w:b/>
          <w:bCs/>
          <w:color w:val="auto"/>
          <w:kern w:val="0"/>
          <w:sz w:val="24"/>
          <w:highlight w:val="none"/>
        </w:rPr>
        <w:t>1.8 计量单位</w:t>
      </w:r>
      <w:bookmarkEnd w:id="412"/>
      <w:bookmarkEnd w:id="413"/>
      <w:bookmarkEnd w:id="414"/>
      <w:bookmarkEnd w:id="415"/>
      <w:bookmarkEnd w:id="416"/>
      <w:bookmarkEnd w:id="417"/>
      <w:bookmarkEnd w:id="418"/>
      <w:bookmarkEnd w:id="419"/>
      <w:bookmarkEnd w:id="420"/>
      <w:bookmarkEnd w:id="421"/>
      <w:bookmarkEnd w:id="422"/>
    </w:p>
    <w:p w14:paraId="10337C58">
      <w:pPr>
        <w:pStyle w:val="17"/>
        <w:spacing w:line="360" w:lineRule="auto"/>
        <w:ind w:firstLine="360" w:firstLineChars="15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所有计量均采用中华人民共和国法定计量单位。</w:t>
      </w:r>
    </w:p>
    <w:p w14:paraId="3068D0F1">
      <w:pPr>
        <w:pStyle w:val="17"/>
        <w:spacing w:line="360" w:lineRule="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w:t>
      </w:r>
      <w:r>
        <w:rPr>
          <w:rFonts w:hint="eastAsia" w:hAnsi="宋体" w:cs="宋体"/>
          <w:b/>
          <w:bCs/>
          <w:color w:val="auto"/>
          <w:kern w:val="0"/>
          <w:sz w:val="24"/>
          <w:szCs w:val="24"/>
          <w:highlight w:val="none"/>
          <w:lang w:val="en-US" w:eastAsia="zh-CN"/>
        </w:rPr>
        <w:t>9</w:t>
      </w:r>
      <w:r>
        <w:rPr>
          <w:rFonts w:hint="eastAsia" w:ascii="宋体" w:hAnsi="宋体" w:eastAsia="宋体" w:cs="宋体"/>
          <w:b/>
          <w:bCs/>
          <w:color w:val="auto"/>
          <w:kern w:val="0"/>
          <w:sz w:val="24"/>
          <w:szCs w:val="24"/>
          <w:highlight w:val="none"/>
        </w:rPr>
        <w:t xml:space="preserve"> 投标预备会</w:t>
      </w:r>
    </w:p>
    <w:p w14:paraId="02A0E463">
      <w:pPr>
        <w:pStyle w:val="17"/>
        <w:spacing w:line="360" w:lineRule="auto"/>
        <w:ind w:firstLine="480" w:firstLineChars="200"/>
        <w:rPr>
          <w:rFonts w:hint="eastAsia" w:ascii="宋体" w:hAnsi="宋体" w:eastAsia="宋体" w:cs="宋体"/>
          <w:color w:val="auto"/>
          <w:sz w:val="24"/>
          <w:szCs w:val="24"/>
          <w:highlight w:val="none"/>
        </w:rPr>
      </w:pPr>
      <w:bookmarkStart w:id="423" w:name="_Toc17034187"/>
      <w:bookmarkStart w:id="424" w:name="_Toc17040857"/>
      <w:bookmarkStart w:id="425" w:name="_Toc17040736"/>
      <w:bookmarkStart w:id="426" w:name="_Toc209498815"/>
      <w:bookmarkStart w:id="427" w:name="_Toc17040975"/>
      <w:bookmarkStart w:id="428" w:name="_Toc262675320"/>
      <w:bookmarkStart w:id="429" w:name="_Toc20560"/>
      <w:bookmarkStart w:id="430" w:name="_Toc247277940"/>
      <w:bookmarkStart w:id="431" w:name="_Toc30338"/>
      <w:bookmarkStart w:id="432" w:name="_Toc260172653"/>
      <w:r>
        <w:rPr>
          <w:rFonts w:hint="eastAsia" w:ascii="宋体" w:hAnsi="宋体" w:eastAsia="宋体" w:cs="宋体"/>
          <w:color w:val="auto"/>
          <w:sz w:val="24"/>
          <w:szCs w:val="24"/>
          <w:highlight w:val="none"/>
        </w:rPr>
        <w:t>不召开。</w:t>
      </w:r>
    </w:p>
    <w:p w14:paraId="21B0B743">
      <w:pPr>
        <w:autoSpaceDE w:val="0"/>
        <w:autoSpaceDN w:val="0"/>
        <w:adjustRightInd w:val="0"/>
        <w:spacing w:line="360" w:lineRule="auto"/>
        <w:jc w:val="left"/>
        <w:outlineLvl w:val="0"/>
        <w:rPr>
          <w:rFonts w:hint="eastAsia" w:ascii="宋体" w:hAnsi="宋体" w:eastAsia="宋体" w:cs="宋体"/>
          <w:b/>
          <w:bCs/>
          <w:color w:val="auto"/>
          <w:kern w:val="0"/>
          <w:sz w:val="24"/>
          <w:highlight w:val="none"/>
        </w:rPr>
      </w:pPr>
      <w:bookmarkStart w:id="433" w:name="_Toc18829"/>
      <w:bookmarkStart w:id="434" w:name="_Toc21380"/>
      <w:bookmarkStart w:id="435" w:name="_Toc20565"/>
      <w:bookmarkStart w:id="436" w:name="_Toc10396"/>
      <w:r>
        <w:rPr>
          <w:rFonts w:hint="eastAsia" w:ascii="宋体" w:hAnsi="宋体" w:eastAsia="宋体" w:cs="宋体"/>
          <w:b/>
          <w:bCs/>
          <w:color w:val="auto"/>
          <w:kern w:val="0"/>
          <w:sz w:val="24"/>
          <w:highlight w:val="none"/>
        </w:rPr>
        <w:t>1.</w:t>
      </w:r>
      <w:r>
        <w:rPr>
          <w:rFonts w:hint="eastAsia" w:ascii="宋体" w:hAnsi="宋体" w:cs="宋体"/>
          <w:b/>
          <w:bCs/>
          <w:color w:val="auto"/>
          <w:kern w:val="0"/>
          <w:sz w:val="24"/>
          <w:highlight w:val="none"/>
          <w:lang w:val="en-US" w:eastAsia="zh-CN"/>
        </w:rPr>
        <w:t>10</w:t>
      </w:r>
      <w:r>
        <w:rPr>
          <w:rFonts w:hint="eastAsia" w:ascii="宋体" w:hAnsi="宋体" w:eastAsia="宋体" w:cs="宋体"/>
          <w:b/>
          <w:bCs/>
          <w:color w:val="auto"/>
          <w:kern w:val="0"/>
          <w:sz w:val="24"/>
          <w:highlight w:val="none"/>
        </w:rPr>
        <w:t xml:space="preserve"> 偏离</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14:paraId="2D8ACCEA">
      <w:pPr>
        <w:autoSpaceDE w:val="0"/>
        <w:autoSpaceDN w:val="0"/>
        <w:adjustRightInd w:val="0"/>
        <w:spacing w:line="360" w:lineRule="auto"/>
        <w:ind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szCs w:val="24"/>
          <w:highlight w:val="none"/>
        </w:rPr>
        <w:t>偏离</w:t>
      </w:r>
      <w:r>
        <w:rPr>
          <w:rFonts w:hint="eastAsia" w:ascii="宋体" w:hAnsi="宋体" w:eastAsia="宋体" w:cs="宋体"/>
          <w:color w:val="auto"/>
          <w:kern w:val="0"/>
          <w:sz w:val="24"/>
          <w:szCs w:val="24"/>
          <w:highlight w:val="none"/>
          <w:lang w:eastAsia="zh-CN"/>
        </w:rPr>
        <w:t>要求：</w:t>
      </w:r>
      <w:r>
        <w:rPr>
          <w:rFonts w:hint="eastAsia" w:ascii="宋体" w:hAnsi="宋体" w:eastAsia="宋体" w:cs="宋体"/>
          <w:color w:val="auto"/>
          <w:kern w:val="0"/>
          <w:sz w:val="24"/>
          <w:szCs w:val="24"/>
          <w:highlight w:val="none"/>
        </w:rPr>
        <w:t>见投标人须知前附表</w:t>
      </w:r>
      <w:r>
        <w:rPr>
          <w:rFonts w:hint="eastAsia" w:ascii="宋体" w:hAnsi="宋体" w:eastAsia="宋体" w:cs="宋体"/>
          <w:color w:val="auto"/>
          <w:kern w:val="0"/>
          <w:sz w:val="24"/>
          <w:highlight w:val="none"/>
        </w:rPr>
        <w:t>。</w:t>
      </w:r>
    </w:p>
    <w:p w14:paraId="1649A575">
      <w:pPr>
        <w:autoSpaceDE w:val="0"/>
        <w:autoSpaceDN w:val="0"/>
        <w:adjustRightInd w:val="0"/>
        <w:spacing w:line="360" w:lineRule="auto"/>
        <w:jc w:val="left"/>
        <w:outlineLvl w:val="0"/>
        <w:rPr>
          <w:rFonts w:hint="eastAsia" w:ascii="宋体" w:hAnsi="宋体" w:eastAsia="宋体" w:cs="宋体"/>
          <w:b/>
          <w:bCs/>
          <w:color w:val="auto"/>
          <w:kern w:val="0"/>
          <w:sz w:val="24"/>
          <w:highlight w:val="none"/>
        </w:rPr>
      </w:pPr>
      <w:bookmarkStart w:id="437" w:name="_Toc29552"/>
      <w:bookmarkStart w:id="438" w:name="_Toc13151"/>
      <w:bookmarkStart w:id="439" w:name="_Toc17040737"/>
      <w:bookmarkStart w:id="440" w:name="_Toc17040976"/>
      <w:bookmarkStart w:id="441" w:name="_Toc17034188"/>
      <w:bookmarkStart w:id="442" w:name="_Toc17040858"/>
      <w:bookmarkStart w:id="443" w:name="_Toc1355"/>
      <w:bookmarkStart w:id="444" w:name="_Toc18888"/>
      <w:bookmarkStart w:id="445" w:name="_Toc3759"/>
      <w:r>
        <w:rPr>
          <w:rFonts w:hint="eastAsia" w:ascii="宋体" w:hAnsi="宋体" w:eastAsia="宋体" w:cs="宋体"/>
          <w:b/>
          <w:bCs/>
          <w:color w:val="auto"/>
          <w:kern w:val="0"/>
          <w:sz w:val="24"/>
          <w:highlight w:val="none"/>
        </w:rPr>
        <w:t>1.</w:t>
      </w:r>
      <w:r>
        <w:rPr>
          <w:rFonts w:hint="eastAsia" w:ascii="宋体" w:hAnsi="宋体" w:cs="宋体"/>
          <w:b/>
          <w:bCs/>
          <w:color w:val="auto"/>
          <w:kern w:val="0"/>
          <w:sz w:val="24"/>
          <w:highlight w:val="none"/>
          <w:lang w:val="en-US" w:eastAsia="zh-CN"/>
        </w:rPr>
        <w:t>11</w:t>
      </w:r>
      <w:r>
        <w:rPr>
          <w:rFonts w:hint="eastAsia" w:ascii="宋体" w:hAnsi="宋体" w:eastAsia="宋体" w:cs="宋体"/>
          <w:b/>
          <w:bCs/>
          <w:color w:val="auto"/>
          <w:kern w:val="0"/>
          <w:sz w:val="24"/>
          <w:highlight w:val="none"/>
        </w:rPr>
        <w:t xml:space="preserve"> 分包</w:t>
      </w:r>
      <w:bookmarkEnd w:id="437"/>
      <w:bookmarkEnd w:id="438"/>
      <w:bookmarkEnd w:id="439"/>
      <w:bookmarkEnd w:id="440"/>
      <w:bookmarkEnd w:id="441"/>
      <w:bookmarkEnd w:id="442"/>
      <w:bookmarkEnd w:id="443"/>
      <w:bookmarkEnd w:id="444"/>
      <w:bookmarkEnd w:id="445"/>
    </w:p>
    <w:p w14:paraId="21D9EB3F">
      <w:pPr>
        <w:autoSpaceDE w:val="0"/>
        <w:autoSpaceDN w:val="0"/>
        <w:adjustRightInd w:val="0"/>
        <w:spacing w:line="360" w:lineRule="auto"/>
        <w:ind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本项目不允许转包。</w:t>
      </w:r>
    </w:p>
    <w:p w14:paraId="251897BA">
      <w:pPr>
        <w:autoSpaceDE w:val="0"/>
        <w:autoSpaceDN w:val="0"/>
        <w:adjustRightInd w:val="0"/>
        <w:spacing w:line="360" w:lineRule="auto"/>
        <w:outlineLvl w:val="2"/>
        <w:rPr>
          <w:rFonts w:hint="eastAsia" w:ascii="宋体" w:hAnsi="宋体" w:eastAsia="宋体" w:cs="宋体"/>
          <w:b/>
          <w:bCs/>
          <w:color w:val="auto"/>
          <w:kern w:val="0"/>
          <w:sz w:val="28"/>
          <w:szCs w:val="28"/>
          <w:highlight w:val="none"/>
        </w:rPr>
      </w:pPr>
      <w:bookmarkStart w:id="446" w:name="_Toc262675321"/>
      <w:bookmarkStart w:id="447" w:name="_Toc31293"/>
      <w:bookmarkStart w:id="448" w:name="_Toc260172654"/>
      <w:bookmarkStart w:id="449" w:name="_Toc21857"/>
      <w:bookmarkStart w:id="450" w:name="_Toc209498817"/>
      <w:bookmarkStart w:id="451" w:name="_Toc14307"/>
      <w:bookmarkStart w:id="452" w:name="_Toc491246646"/>
      <w:bookmarkStart w:id="453" w:name="_Toc4254"/>
      <w:bookmarkStart w:id="454" w:name="_Toc247277941"/>
      <w:bookmarkStart w:id="455" w:name="_Toc17040859"/>
      <w:bookmarkStart w:id="456" w:name="_Toc17040977"/>
      <w:bookmarkStart w:id="457" w:name="_Toc31896"/>
      <w:bookmarkStart w:id="458" w:name="_Toc17040738"/>
      <w:bookmarkStart w:id="459" w:name="_Toc198"/>
      <w:bookmarkStart w:id="460" w:name="_Toc199321891"/>
      <w:r>
        <w:rPr>
          <w:rFonts w:hint="eastAsia" w:ascii="宋体" w:hAnsi="宋体" w:eastAsia="宋体" w:cs="宋体"/>
          <w:b/>
          <w:bCs/>
          <w:color w:val="auto"/>
          <w:kern w:val="0"/>
          <w:sz w:val="28"/>
          <w:szCs w:val="28"/>
          <w:highlight w:val="none"/>
        </w:rPr>
        <w:t>2.招标文件</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p>
    <w:p w14:paraId="4DB90B54">
      <w:pPr>
        <w:autoSpaceDE w:val="0"/>
        <w:autoSpaceDN w:val="0"/>
        <w:adjustRightInd w:val="0"/>
        <w:spacing w:line="360" w:lineRule="auto"/>
        <w:jc w:val="left"/>
        <w:outlineLvl w:val="0"/>
        <w:rPr>
          <w:rFonts w:hint="eastAsia" w:ascii="宋体" w:hAnsi="宋体" w:eastAsia="宋体" w:cs="宋体"/>
          <w:b/>
          <w:bCs/>
          <w:color w:val="auto"/>
          <w:kern w:val="0"/>
          <w:sz w:val="24"/>
          <w:highlight w:val="none"/>
        </w:rPr>
      </w:pPr>
      <w:bookmarkStart w:id="461" w:name="_Toc199321892"/>
      <w:bookmarkStart w:id="462" w:name="_Toc247277942"/>
      <w:bookmarkStart w:id="463" w:name="_Toc21867"/>
      <w:bookmarkStart w:id="464" w:name="_Toc491246647"/>
      <w:bookmarkStart w:id="465" w:name="_Toc17040860"/>
      <w:bookmarkStart w:id="466" w:name="_Toc17040978"/>
      <w:bookmarkStart w:id="467" w:name="_Toc32165"/>
      <w:bookmarkStart w:id="468" w:name="_Toc13647"/>
      <w:bookmarkStart w:id="469" w:name="_Toc17040739"/>
      <w:bookmarkStart w:id="470" w:name="_Toc25837"/>
      <w:bookmarkStart w:id="471" w:name="_Toc262675322"/>
      <w:bookmarkStart w:id="472" w:name="_Toc209498818"/>
      <w:bookmarkStart w:id="473" w:name="_Toc13645"/>
      <w:bookmarkStart w:id="474" w:name="_Toc8318"/>
      <w:bookmarkStart w:id="475" w:name="_Toc260172655"/>
      <w:r>
        <w:rPr>
          <w:rFonts w:hint="eastAsia" w:ascii="宋体" w:hAnsi="宋体" w:eastAsia="宋体" w:cs="宋体"/>
          <w:b/>
          <w:bCs/>
          <w:color w:val="auto"/>
          <w:kern w:val="0"/>
          <w:sz w:val="24"/>
          <w:highlight w:val="none"/>
        </w:rPr>
        <w:t>2.1 招标文件的组成</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 w14:paraId="7DB389C4">
      <w:pPr>
        <w:autoSpaceDE w:val="0"/>
        <w:autoSpaceDN w:val="0"/>
        <w:adjustRightInd w:val="0"/>
        <w:spacing w:line="360" w:lineRule="auto"/>
        <w:ind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2.1.1 本招标文件包括：</w:t>
      </w:r>
    </w:p>
    <w:p w14:paraId="2BA1FA2A">
      <w:pPr>
        <w:autoSpaceDE w:val="0"/>
        <w:autoSpaceDN w:val="0"/>
        <w:adjustRightInd w:val="0"/>
        <w:spacing w:line="360" w:lineRule="auto"/>
        <w:ind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（1）招标公告； </w:t>
      </w:r>
    </w:p>
    <w:p w14:paraId="21BD43A3">
      <w:pPr>
        <w:autoSpaceDE w:val="0"/>
        <w:autoSpaceDN w:val="0"/>
        <w:adjustRightInd w:val="0"/>
        <w:spacing w:line="360" w:lineRule="auto"/>
        <w:ind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（2）投标人须知；</w:t>
      </w:r>
    </w:p>
    <w:p w14:paraId="534418B9">
      <w:pPr>
        <w:autoSpaceDE w:val="0"/>
        <w:autoSpaceDN w:val="0"/>
        <w:adjustRightInd w:val="0"/>
        <w:spacing w:line="360" w:lineRule="auto"/>
        <w:ind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（3）评标办法（综合评分法）；</w:t>
      </w:r>
    </w:p>
    <w:p w14:paraId="2FE96BC6">
      <w:pPr>
        <w:autoSpaceDE w:val="0"/>
        <w:autoSpaceDN w:val="0"/>
        <w:adjustRightInd w:val="0"/>
        <w:spacing w:line="360" w:lineRule="auto"/>
        <w:ind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（4）合同条款；</w:t>
      </w:r>
    </w:p>
    <w:p w14:paraId="6DD0C76B">
      <w:pPr>
        <w:autoSpaceDE w:val="0"/>
        <w:autoSpaceDN w:val="0"/>
        <w:adjustRightInd w:val="0"/>
        <w:spacing w:line="360" w:lineRule="auto"/>
        <w:ind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w:t>
      </w:r>
      <w:r>
        <w:rPr>
          <w:rFonts w:hint="eastAsia" w:ascii="宋体" w:hAnsi="宋体" w:cs="宋体"/>
          <w:color w:val="auto"/>
          <w:kern w:val="0"/>
          <w:sz w:val="24"/>
          <w:highlight w:val="none"/>
          <w:lang w:eastAsia="zh-CN"/>
        </w:rPr>
        <w:t>采购内容及技术参数</w:t>
      </w:r>
      <w:r>
        <w:rPr>
          <w:rFonts w:hint="eastAsia" w:ascii="宋体" w:hAnsi="宋体" w:eastAsia="宋体" w:cs="宋体"/>
          <w:color w:val="auto"/>
          <w:kern w:val="0"/>
          <w:sz w:val="24"/>
          <w:highlight w:val="none"/>
        </w:rPr>
        <w:t xml:space="preserve">； </w:t>
      </w:r>
    </w:p>
    <w:p w14:paraId="0940C2F6">
      <w:pPr>
        <w:autoSpaceDE w:val="0"/>
        <w:autoSpaceDN w:val="0"/>
        <w:adjustRightInd w:val="0"/>
        <w:spacing w:line="360" w:lineRule="auto"/>
        <w:ind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（6）投标文件格式。 </w:t>
      </w:r>
    </w:p>
    <w:p w14:paraId="6289B0F0">
      <w:pPr>
        <w:autoSpaceDE w:val="0"/>
        <w:autoSpaceDN w:val="0"/>
        <w:adjustRightInd w:val="0"/>
        <w:spacing w:line="360" w:lineRule="auto"/>
        <w:ind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2.1.2 根据本章第2.2款、第2.3款对招标文件所作的澄清、修改，构成招标文件的组成部分。</w:t>
      </w:r>
    </w:p>
    <w:p w14:paraId="080D8D58">
      <w:pPr>
        <w:autoSpaceDE w:val="0"/>
        <w:autoSpaceDN w:val="0"/>
        <w:adjustRightInd w:val="0"/>
        <w:spacing w:line="360" w:lineRule="auto"/>
        <w:jc w:val="left"/>
        <w:outlineLvl w:val="0"/>
        <w:rPr>
          <w:rFonts w:hint="eastAsia" w:ascii="宋体" w:hAnsi="宋体" w:eastAsia="宋体" w:cs="宋体"/>
          <w:b/>
          <w:bCs/>
          <w:color w:val="auto"/>
          <w:kern w:val="0"/>
          <w:sz w:val="24"/>
          <w:highlight w:val="none"/>
        </w:rPr>
      </w:pPr>
      <w:bookmarkStart w:id="476" w:name="_Toc2193"/>
      <w:bookmarkStart w:id="477" w:name="_Toc13368"/>
      <w:bookmarkStart w:id="478" w:name="_Toc18576"/>
      <w:bookmarkStart w:id="479" w:name="_Toc17040979"/>
      <w:bookmarkStart w:id="480" w:name="_Toc30370"/>
      <w:bookmarkStart w:id="481" w:name="_Toc17040740"/>
      <w:bookmarkStart w:id="482" w:name="_Toc18633"/>
      <w:bookmarkStart w:id="483" w:name="_Toc17040861"/>
      <w:bookmarkStart w:id="484" w:name="_Toc260172656"/>
      <w:bookmarkStart w:id="485" w:name="_Toc1565"/>
      <w:bookmarkStart w:id="486" w:name="_Toc262675323"/>
      <w:bookmarkStart w:id="487" w:name="_Toc247277943"/>
      <w:bookmarkStart w:id="488" w:name="_Toc491246648"/>
      <w:bookmarkStart w:id="489" w:name="_Toc199321893"/>
      <w:bookmarkStart w:id="490" w:name="_Toc209498819"/>
      <w:r>
        <w:rPr>
          <w:rFonts w:hint="eastAsia" w:ascii="宋体" w:hAnsi="宋体" w:eastAsia="宋体" w:cs="宋体"/>
          <w:b/>
          <w:bCs/>
          <w:color w:val="auto"/>
          <w:kern w:val="0"/>
          <w:sz w:val="24"/>
          <w:highlight w:val="none"/>
        </w:rPr>
        <w:t>2.2 招标文件的澄清</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p>
    <w:p w14:paraId="71A694CD">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2.2.1 投标人应仔细阅读和检查招标文件的全部内容。如发现缺页或附件不全，应及时向采购人提出，以便补齐。</w:t>
      </w:r>
    </w:p>
    <w:p w14:paraId="25DAF0EA">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2.2.2 如果澄清发出的时间距投标人须知前附表规定的投标截止时间不足15天，并且澄清内容影响投标文件编制的，将相应延长投标截止时间。</w:t>
      </w:r>
    </w:p>
    <w:p w14:paraId="137377D5">
      <w:pPr>
        <w:autoSpaceDE w:val="0"/>
        <w:autoSpaceDN w:val="0"/>
        <w:adjustRightInd w:val="0"/>
        <w:spacing w:line="360" w:lineRule="auto"/>
        <w:jc w:val="left"/>
        <w:outlineLvl w:val="0"/>
        <w:rPr>
          <w:rFonts w:hint="eastAsia" w:ascii="宋体" w:hAnsi="宋体" w:eastAsia="宋体" w:cs="宋体"/>
          <w:b/>
          <w:bCs/>
          <w:color w:val="auto"/>
          <w:kern w:val="0"/>
          <w:sz w:val="24"/>
          <w:highlight w:val="none"/>
        </w:rPr>
      </w:pPr>
      <w:bookmarkStart w:id="491" w:name="_Toc260172657"/>
      <w:bookmarkStart w:id="492" w:name="_Toc491246649"/>
      <w:bookmarkStart w:id="493" w:name="_Toc25032"/>
      <w:bookmarkStart w:id="494" w:name="_Toc17040980"/>
      <w:bookmarkStart w:id="495" w:name="_Toc17040862"/>
      <w:bookmarkStart w:id="496" w:name="_Toc13975"/>
      <w:bookmarkStart w:id="497" w:name="_Toc3551"/>
      <w:bookmarkStart w:id="498" w:name="_Toc16916"/>
      <w:bookmarkStart w:id="499" w:name="_Toc209498820"/>
      <w:bookmarkStart w:id="500" w:name="_Toc199321897"/>
      <w:bookmarkStart w:id="501" w:name="_Toc20290"/>
      <w:bookmarkStart w:id="502" w:name="_Toc13506"/>
      <w:bookmarkStart w:id="503" w:name="_Toc17040741"/>
      <w:bookmarkStart w:id="504" w:name="_Toc247277944"/>
      <w:bookmarkStart w:id="505" w:name="_Toc262675324"/>
      <w:r>
        <w:rPr>
          <w:rFonts w:hint="eastAsia" w:ascii="宋体" w:hAnsi="宋体" w:eastAsia="宋体" w:cs="宋体"/>
          <w:b/>
          <w:bCs/>
          <w:color w:val="auto"/>
          <w:kern w:val="0"/>
          <w:sz w:val="24"/>
          <w:highlight w:val="none"/>
        </w:rPr>
        <w:t>2.3 招标文件的修改</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744FFAA7">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2.3.1 采购人可主动或在解答投标人提出的澄清问题时对招标文件进行修改。采购人无论对评标办法、评审项目等重要内容作何种变更，都要发布补遗文件进行说明，以保证各投标人都能下载用于编制电子投标文件。招标文件的修改将在</w:t>
      </w:r>
      <w:r>
        <w:rPr>
          <w:rFonts w:hint="eastAsia" w:ascii="宋体" w:hAnsi="宋体" w:eastAsia="宋体" w:cs="宋体"/>
          <w:color w:val="auto"/>
          <w:sz w:val="24"/>
          <w:highlight w:val="none"/>
        </w:rPr>
        <w:t>云南省政府采购网</w:t>
      </w:r>
      <w:r>
        <w:rPr>
          <w:rFonts w:hint="eastAsia" w:ascii="宋体" w:hAnsi="宋体" w:eastAsia="宋体" w:cs="宋体"/>
          <w:color w:val="auto"/>
          <w:kern w:val="0"/>
          <w:sz w:val="24"/>
          <w:highlight w:val="none"/>
        </w:rPr>
        <w:t>发布，招标文件的修改作为招标文件的组成部分，并具有约束力。</w:t>
      </w:r>
    </w:p>
    <w:p w14:paraId="0617762A">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如果修改招标文件的时间距投标截止时间不足15天，并且修改内容影响投标文件编制的，将相应延长投标截止时间。 </w:t>
      </w:r>
    </w:p>
    <w:p w14:paraId="10E6225F">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2.3.2 投标人自行登录</w:t>
      </w:r>
      <w:r>
        <w:rPr>
          <w:rFonts w:hint="eastAsia" w:ascii="宋体" w:hAnsi="宋体" w:eastAsia="宋体" w:cs="宋体"/>
          <w:color w:val="auto"/>
          <w:sz w:val="24"/>
          <w:highlight w:val="none"/>
        </w:rPr>
        <w:t>云南省政府采购网、政府采购云平台</w:t>
      </w:r>
      <w:r>
        <w:rPr>
          <w:rFonts w:hint="eastAsia" w:ascii="宋体" w:hAnsi="宋体" w:eastAsia="宋体" w:cs="宋体"/>
          <w:color w:val="auto"/>
          <w:kern w:val="0"/>
          <w:sz w:val="24"/>
          <w:highlight w:val="none"/>
        </w:rPr>
        <w:t>收取修改内容，无须回复确认已收到该修改。投标人应在投标截止时间前随时查看电子服务系统中有关该招标文件的答疑、补遗等内容。否则，由此引起的投标损失自负。</w:t>
      </w:r>
    </w:p>
    <w:p w14:paraId="6053C0D3">
      <w:pPr>
        <w:autoSpaceDE w:val="0"/>
        <w:autoSpaceDN w:val="0"/>
        <w:adjustRightInd w:val="0"/>
        <w:spacing w:line="360" w:lineRule="auto"/>
        <w:jc w:val="left"/>
        <w:outlineLvl w:val="0"/>
        <w:rPr>
          <w:rFonts w:hint="eastAsia" w:ascii="宋体" w:hAnsi="宋体" w:eastAsia="宋体" w:cs="宋体"/>
          <w:b/>
          <w:bCs/>
          <w:color w:val="auto"/>
          <w:sz w:val="24"/>
          <w:highlight w:val="none"/>
        </w:rPr>
      </w:pPr>
      <w:bookmarkStart w:id="506" w:name="_Toc1812"/>
      <w:bookmarkStart w:id="507" w:name="_Toc16911"/>
      <w:bookmarkStart w:id="508" w:name="_Toc5965"/>
      <w:bookmarkStart w:id="509" w:name="_Toc17040863"/>
      <w:bookmarkStart w:id="510" w:name="_Toc9155"/>
      <w:bookmarkStart w:id="511" w:name="_Toc17040742"/>
      <w:bookmarkStart w:id="512" w:name="_Toc10779"/>
      <w:bookmarkStart w:id="513" w:name="_Toc17040981"/>
      <w:r>
        <w:rPr>
          <w:rFonts w:hint="eastAsia" w:ascii="宋体" w:hAnsi="宋体" w:eastAsia="宋体" w:cs="宋体"/>
          <w:b/>
          <w:bCs/>
          <w:color w:val="auto"/>
          <w:kern w:val="0"/>
          <w:sz w:val="24"/>
          <w:highlight w:val="none"/>
        </w:rPr>
        <w:t>2.4 招标文件的澄清、招标文件的修改均以网上电子文件为准，当招标文件、招标文件的澄清、招标文件的修改内容前后相互矛盾时，以最后发出的为准。</w:t>
      </w:r>
      <w:bookmarkEnd w:id="506"/>
      <w:bookmarkEnd w:id="507"/>
      <w:bookmarkEnd w:id="508"/>
      <w:bookmarkEnd w:id="509"/>
      <w:bookmarkEnd w:id="510"/>
      <w:bookmarkEnd w:id="511"/>
      <w:bookmarkEnd w:id="512"/>
      <w:bookmarkEnd w:id="513"/>
    </w:p>
    <w:p w14:paraId="4B64AB13">
      <w:pPr>
        <w:autoSpaceDE w:val="0"/>
        <w:autoSpaceDN w:val="0"/>
        <w:adjustRightInd w:val="0"/>
        <w:spacing w:line="360" w:lineRule="auto"/>
        <w:outlineLvl w:val="2"/>
        <w:rPr>
          <w:rFonts w:hint="eastAsia" w:ascii="宋体" w:hAnsi="宋体" w:eastAsia="宋体" w:cs="宋体"/>
          <w:b/>
          <w:bCs/>
          <w:color w:val="auto"/>
          <w:kern w:val="0"/>
          <w:sz w:val="28"/>
          <w:szCs w:val="28"/>
          <w:highlight w:val="none"/>
        </w:rPr>
      </w:pPr>
      <w:bookmarkStart w:id="514" w:name="_Toc6293"/>
      <w:bookmarkStart w:id="515" w:name="_Toc209498821"/>
      <w:bookmarkStart w:id="516" w:name="_Toc19456"/>
      <w:bookmarkStart w:id="517" w:name="_Toc199321900"/>
      <w:bookmarkStart w:id="518" w:name="_Toc11443"/>
      <w:bookmarkStart w:id="519" w:name="_Toc260172658"/>
      <w:bookmarkStart w:id="520" w:name="_Toc29702"/>
      <w:bookmarkStart w:id="521" w:name="_Toc5294"/>
      <w:bookmarkStart w:id="522" w:name="_Toc491246650"/>
      <w:bookmarkStart w:id="523" w:name="_Toc262675325"/>
      <w:bookmarkStart w:id="524" w:name="_Toc17040864"/>
      <w:bookmarkStart w:id="525" w:name="_Toc12516"/>
      <w:bookmarkStart w:id="526" w:name="_Toc247277945"/>
      <w:bookmarkStart w:id="527" w:name="_Toc17040982"/>
      <w:bookmarkStart w:id="528" w:name="_Toc17040743"/>
      <w:r>
        <w:rPr>
          <w:rFonts w:hint="eastAsia" w:ascii="宋体" w:hAnsi="宋体" w:eastAsia="宋体" w:cs="宋体"/>
          <w:b/>
          <w:bCs/>
          <w:color w:val="auto"/>
          <w:kern w:val="0"/>
          <w:sz w:val="28"/>
          <w:szCs w:val="28"/>
          <w:highlight w:val="none"/>
        </w:rPr>
        <w:t>3.投标文件</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14:paraId="2B616E17">
      <w:pPr>
        <w:autoSpaceDE w:val="0"/>
        <w:autoSpaceDN w:val="0"/>
        <w:adjustRightInd w:val="0"/>
        <w:spacing w:line="360" w:lineRule="auto"/>
        <w:jc w:val="left"/>
        <w:outlineLvl w:val="0"/>
        <w:rPr>
          <w:rFonts w:hint="eastAsia" w:ascii="宋体" w:hAnsi="宋体" w:eastAsia="宋体" w:cs="宋体"/>
          <w:b/>
          <w:bCs/>
          <w:color w:val="auto"/>
          <w:kern w:val="0"/>
          <w:sz w:val="24"/>
          <w:highlight w:val="none"/>
        </w:rPr>
      </w:pPr>
      <w:bookmarkStart w:id="529" w:name="_Toc262675326"/>
      <w:bookmarkStart w:id="530" w:name="_Toc199321901"/>
      <w:bookmarkStart w:id="531" w:name="_Toc260172659"/>
      <w:bookmarkStart w:id="532" w:name="_Toc17040865"/>
      <w:bookmarkStart w:id="533" w:name="_Toc491246651"/>
      <w:bookmarkStart w:id="534" w:name="_Toc17040983"/>
      <w:bookmarkStart w:id="535" w:name="_Toc7443"/>
      <w:bookmarkStart w:id="536" w:name="_Toc15868"/>
      <w:bookmarkStart w:id="537" w:name="_Toc4437"/>
      <w:bookmarkStart w:id="538" w:name="_Toc2051"/>
      <w:bookmarkStart w:id="539" w:name="_Toc247277946"/>
      <w:bookmarkStart w:id="540" w:name="_Toc17040744"/>
      <w:bookmarkStart w:id="541" w:name="_Toc209498822"/>
      <w:bookmarkStart w:id="542" w:name="_Toc20476"/>
      <w:bookmarkStart w:id="543" w:name="_Toc17065"/>
      <w:r>
        <w:rPr>
          <w:rFonts w:hint="eastAsia" w:ascii="宋体" w:hAnsi="宋体" w:eastAsia="宋体" w:cs="宋体"/>
          <w:b/>
          <w:bCs/>
          <w:color w:val="auto"/>
          <w:kern w:val="0"/>
          <w:sz w:val="24"/>
          <w:highlight w:val="none"/>
        </w:rPr>
        <w:t>3.1 投标文件的组成</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p>
    <w:p w14:paraId="24DDBF71">
      <w:pPr>
        <w:autoSpaceDE w:val="0"/>
        <w:autoSpaceDN w:val="0"/>
        <w:adjustRightInd w:val="0"/>
        <w:spacing w:line="360" w:lineRule="auto"/>
        <w:jc w:val="left"/>
        <w:outlineLvl w:val="0"/>
        <w:rPr>
          <w:rFonts w:hint="eastAsia" w:ascii="宋体" w:hAnsi="宋体" w:eastAsia="宋体" w:cs="宋体"/>
          <w:color w:val="auto"/>
          <w:kern w:val="0"/>
          <w:sz w:val="24"/>
          <w:highlight w:val="none"/>
        </w:rPr>
      </w:pPr>
      <w:bookmarkStart w:id="544" w:name="_Toc21884"/>
      <w:bookmarkStart w:id="545" w:name="_Toc13112"/>
      <w:bookmarkStart w:id="546" w:name="_Toc12589"/>
      <w:bookmarkStart w:id="547" w:name="_Toc29549"/>
      <w:bookmarkStart w:id="548" w:name="_Toc17040761"/>
      <w:bookmarkStart w:id="549" w:name="_Toc22288"/>
      <w:bookmarkStart w:id="550" w:name="_Toc17041000"/>
      <w:bookmarkStart w:id="551" w:name="_Toc17040882"/>
      <w:bookmarkStart w:id="552" w:name="_Toc262675327"/>
      <w:bookmarkStart w:id="553" w:name="_Toc209498823"/>
      <w:bookmarkStart w:id="554" w:name="_Toc247277947"/>
      <w:bookmarkStart w:id="555" w:name="_Toc199321902"/>
      <w:bookmarkStart w:id="556" w:name="_Toc260172660"/>
      <w:bookmarkStart w:id="557" w:name="_Toc27250"/>
      <w:bookmarkStart w:id="558" w:name="_Toc491246652"/>
      <w:r>
        <w:rPr>
          <w:rFonts w:hint="eastAsia" w:ascii="宋体" w:hAnsi="宋体" w:eastAsia="宋体" w:cs="宋体"/>
          <w:color w:val="auto"/>
          <w:kern w:val="0"/>
          <w:sz w:val="24"/>
          <w:highlight w:val="none"/>
        </w:rPr>
        <w:t>（1）资格文件</w:t>
      </w:r>
      <w:bookmarkEnd w:id="544"/>
      <w:bookmarkEnd w:id="545"/>
      <w:bookmarkEnd w:id="546"/>
      <w:bookmarkEnd w:id="547"/>
    </w:p>
    <w:p w14:paraId="4E9ECBCE">
      <w:pPr>
        <w:autoSpaceDE w:val="0"/>
        <w:autoSpaceDN w:val="0"/>
        <w:adjustRightInd w:val="0"/>
        <w:spacing w:line="360" w:lineRule="auto"/>
        <w:jc w:val="left"/>
        <w:outlineLvl w:val="0"/>
        <w:rPr>
          <w:rFonts w:hint="eastAsia" w:ascii="宋体" w:hAnsi="宋体" w:eastAsia="宋体" w:cs="宋体"/>
          <w:color w:val="auto"/>
          <w:kern w:val="0"/>
          <w:sz w:val="24"/>
          <w:highlight w:val="none"/>
        </w:rPr>
      </w:pPr>
      <w:bookmarkStart w:id="559" w:name="_Toc31700"/>
      <w:bookmarkStart w:id="560" w:name="_Toc16766"/>
      <w:bookmarkStart w:id="561" w:name="_Toc23035"/>
      <w:bookmarkStart w:id="562" w:name="_Toc19718"/>
      <w:r>
        <w:rPr>
          <w:rFonts w:hint="eastAsia" w:ascii="宋体" w:hAnsi="宋体" w:eastAsia="宋体" w:cs="宋体"/>
          <w:color w:val="auto"/>
          <w:kern w:val="0"/>
          <w:sz w:val="24"/>
          <w:highlight w:val="none"/>
        </w:rPr>
        <w:t>（2）报价文件</w:t>
      </w:r>
      <w:bookmarkEnd w:id="559"/>
      <w:bookmarkEnd w:id="560"/>
      <w:bookmarkEnd w:id="561"/>
      <w:bookmarkEnd w:id="562"/>
    </w:p>
    <w:p w14:paraId="655629BF">
      <w:pPr>
        <w:autoSpaceDE w:val="0"/>
        <w:autoSpaceDN w:val="0"/>
        <w:adjustRightInd w:val="0"/>
        <w:spacing w:line="360" w:lineRule="auto"/>
        <w:jc w:val="left"/>
        <w:outlineLvl w:val="0"/>
        <w:rPr>
          <w:rFonts w:hint="eastAsia" w:ascii="宋体" w:hAnsi="宋体" w:eastAsia="宋体" w:cs="宋体"/>
          <w:color w:val="auto"/>
          <w:kern w:val="0"/>
          <w:sz w:val="24"/>
          <w:highlight w:val="none"/>
        </w:rPr>
      </w:pPr>
      <w:bookmarkStart w:id="563" w:name="_Toc31952"/>
      <w:bookmarkStart w:id="564" w:name="_Toc5176"/>
      <w:bookmarkStart w:id="565" w:name="_Toc22808"/>
      <w:bookmarkStart w:id="566" w:name="_Toc1159"/>
      <w:r>
        <w:rPr>
          <w:rFonts w:hint="eastAsia" w:ascii="宋体" w:hAnsi="宋体" w:eastAsia="宋体" w:cs="宋体"/>
          <w:color w:val="auto"/>
          <w:kern w:val="0"/>
          <w:sz w:val="24"/>
          <w:highlight w:val="none"/>
        </w:rPr>
        <w:t>（3）技术</w:t>
      </w:r>
      <w:r>
        <w:rPr>
          <w:rFonts w:hint="eastAsia" w:ascii="宋体" w:hAnsi="宋体" w:eastAsia="宋体" w:cs="宋体"/>
          <w:color w:val="auto"/>
          <w:kern w:val="0"/>
          <w:sz w:val="24"/>
          <w:highlight w:val="none"/>
          <w:lang w:val="en-US" w:eastAsia="zh-CN"/>
        </w:rPr>
        <w:t>/商务</w:t>
      </w:r>
      <w:r>
        <w:rPr>
          <w:rFonts w:hint="eastAsia" w:ascii="宋体" w:hAnsi="宋体" w:eastAsia="宋体" w:cs="宋体"/>
          <w:color w:val="auto"/>
          <w:kern w:val="0"/>
          <w:sz w:val="24"/>
          <w:highlight w:val="none"/>
        </w:rPr>
        <w:t>文件</w:t>
      </w:r>
      <w:bookmarkEnd w:id="563"/>
      <w:bookmarkEnd w:id="564"/>
      <w:bookmarkEnd w:id="565"/>
      <w:bookmarkEnd w:id="566"/>
    </w:p>
    <w:p w14:paraId="534ECA13">
      <w:pPr>
        <w:autoSpaceDE w:val="0"/>
        <w:autoSpaceDN w:val="0"/>
        <w:adjustRightInd w:val="0"/>
        <w:spacing w:line="360" w:lineRule="auto"/>
        <w:ind w:firstLine="480" w:firstLineChars="200"/>
        <w:jc w:val="left"/>
        <w:outlineLvl w:val="0"/>
        <w:rPr>
          <w:rFonts w:hint="eastAsia" w:ascii="宋体" w:hAnsi="宋体" w:eastAsia="宋体" w:cs="宋体"/>
          <w:color w:val="auto"/>
          <w:kern w:val="0"/>
          <w:sz w:val="24"/>
          <w:highlight w:val="none"/>
        </w:rPr>
      </w:pPr>
      <w:bookmarkStart w:id="567" w:name="_Toc11837"/>
      <w:bookmarkStart w:id="568" w:name="_Toc22807"/>
      <w:bookmarkStart w:id="569" w:name="_Toc24769"/>
      <w:bookmarkStart w:id="570" w:name="_Toc28974"/>
      <w:r>
        <w:rPr>
          <w:rFonts w:hint="eastAsia" w:ascii="宋体" w:hAnsi="宋体" w:eastAsia="宋体" w:cs="宋体"/>
          <w:color w:val="auto"/>
          <w:kern w:val="0"/>
          <w:sz w:val="24"/>
          <w:highlight w:val="none"/>
        </w:rPr>
        <w:t>投标文件包含且不限于3.1款规定的全部内容，投标人提交的投标文件应当使用招标文件所提供的投标文件格式（表格可以按同样格式扩展），未提供格式的由投标人自拟格式。</w:t>
      </w:r>
      <w:bookmarkEnd w:id="548"/>
      <w:bookmarkEnd w:id="549"/>
      <w:bookmarkEnd w:id="550"/>
      <w:bookmarkEnd w:id="551"/>
      <w:bookmarkEnd w:id="567"/>
      <w:bookmarkEnd w:id="568"/>
      <w:bookmarkEnd w:id="569"/>
      <w:bookmarkEnd w:id="570"/>
    </w:p>
    <w:p w14:paraId="1FECE77C">
      <w:pPr>
        <w:autoSpaceDE w:val="0"/>
        <w:autoSpaceDN w:val="0"/>
        <w:adjustRightInd w:val="0"/>
        <w:spacing w:line="360" w:lineRule="auto"/>
        <w:jc w:val="left"/>
        <w:outlineLvl w:val="0"/>
        <w:rPr>
          <w:rFonts w:hint="eastAsia" w:ascii="宋体" w:hAnsi="宋体" w:eastAsia="宋体" w:cs="宋体"/>
          <w:color w:val="auto"/>
          <w:kern w:val="0"/>
          <w:sz w:val="24"/>
          <w:highlight w:val="none"/>
        </w:rPr>
      </w:pPr>
      <w:bookmarkStart w:id="571" w:name="_Toc18970"/>
      <w:bookmarkStart w:id="572" w:name="_Toc3263"/>
      <w:bookmarkStart w:id="573" w:name="_Toc17040762"/>
      <w:bookmarkStart w:id="574" w:name="_Toc17040883"/>
      <w:bookmarkStart w:id="575" w:name="_Toc17041001"/>
      <w:bookmarkStart w:id="576" w:name="_Toc31319"/>
      <w:bookmarkStart w:id="577" w:name="_Toc1901"/>
      <w:bookmarkStart w:id="578" w:name="_Toc13307"/>
      <w:r>
        <w:rPr>
          <w:rFonts w:hint="eastAsia" w:ascii="宋体" w:hAnsi="宋体" w:eastAsia="宋体" w:cs="宋体"/>
          <w:b/>
          <w:bCs/>
          <w:color w:val="auto"/>
          <w:kern w:val="0"/>
          <w:sz w:val="24"/>
          <w:highlight w:val="none"/>
        </w:rPr>
        <w:t>3.2 投标报价</w:t>
      </w:r>
      <w:bookmarkEnd w:id="552"/>
      <w:bookmarkEnd w:id="553"/>
      <w:bookmarkEnd w:id="554"/>
      <w:bookmarkEnd w:id="555"/>
      <w:bookmarkEnd w:id="556"/>
      <w:bookmarkEnd w:id="557"/>
      <w:bookmarkEnd w:id="558"/>
      <w:bookmarkEnd w:id="571"/>
      <w:bookmarkEnd w:id="572"/>
      <w:bookmarkEnd w:id="573"/>
      <w:bookmarkEnd w:id="574"/>
      <w:bookmarkEnd w:id="575"/>
      <w:bookmarkEnd w:id="576"/>
      <w:bookmarkEnd w:id="577"/>
      <w:bookmarkEnd w:id="578"/>
    </w:p>
    <w:p w14:paraId="2FDFAC2E">
      <w:pPr>
        <w:pStyle w:val="17"/>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3.2.1 投标人必须对本项目所有采购内容作完整唯一报价（报价方式：投标总报价），不得缺项、漏项，否则其投标文件将按无效投标处理。</w:t>
      </w:r>
    </w:p>
    <w:p w14:paraId="51F4A117">
      <w:pPr>
        <w:pStyle w:val="17"/>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3.2.2 投标报价指服务范围内所有费用和各项税金等所有费用的总和，投标人不得以任何理由予以重复计价。投标人应依据招标文件的要求及有关资料，执行国家或行业现行技术、经济标准、定额及规范，根据现行市场价格自行测算出满足采购要求的货物的投标报价。</w:t>
      </w:r>
    </w:p>
    <w:p w14:paraId="5F684B16">
      <w:pPr>
        <w:pStyle w:val="17"/>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3.2.3 合同一旦签订，此价格在合同实施期间将不因市场价格等因素的变化而调整。</w:t>
      </w:r>
    </w:p>
    <w:p w14:paraId="3CA54230">
      <w:pPr>
        <w:pStyle w:val="17"/>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3.2.4 无论分项价格是否填报完全，投标报价将被视为已经包含了所有分项价格以及与项目相关的所有货物费用。由于投标人分项报价填报不完整、不清楚或存在</w:t>
      </w:r>
      <w:r>
        <w:rPr>
          <w:rFonts w:hint="eastAsia" w:hAnsi="宋体" w:cs="宋体"/>
          <w:color w:val="auto"/>
          <w:kern w:val="0"/>
          <w:sz w:val="24"/>
          <w:szCs w:val="24"/>
          <w:highlight w:val="none"/>
          <w:lang w:eastAsia="zh-CN"/>
        </w:rPr>
        <w:t>其他</w:t>
      </w:r>
      <w:r>
        <w:rPr>
          <w:rFonts w:hint="eastAsia" w:ascii="宋体" w:hAnsi="宋体" w:eastAsia="宋体" w:cs="宋体"/>
          <w:color w:val="auto"/>
          <w:kern w:val="0"/>
          <w:sz w:val="24"/>
          <w:szCs w:val="24"/>
          <w:highlight w:val="none"/>
        </w:rPr>
        <w:t>任何失误所导致的不良后果，均由投标人自行承担。</w:t>
      </w:r>
    </w:p>
    <w:p w14:paraId="117BF330">
      <w:pPr>
        <w:pStyle w:val="17"/>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3.2.5 投标人不得哄抬报价，也不能低于成本价竞标。评标委员会认为投标人的投标报价或者某些分项报价明显不合理或者低于成本，有可能影响服务质量或不能诚信履约的，将 要求其在规定的期限内提供书面文件予以解释说明，并提交相关证明材料；投标人不能证明其报价合理性的，评标委员会将认定投标人的投标文件无效。</w:t>
      </w:r>
    </w:p>
    <w:p w14:paraId="3422F5A2">
      <w:pPr>
        <w:pStyle w:val="17"/>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3.2.6 投标人应保证其提供的货物是全新的，投标人应保证其提供的货物在采购人使用期间不受第三方可能提出的所有权、用益物权、担保物权、占有等一切涉及物权及知识产权、商标权、专利权、著作权等相关权利的起诉。</w:t>
      </w:r>
    </w:p>
    <w:p w14:paraId="353F717D">
      <w:pPr>
        <w:pStyle w:val="17"/>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3.2.7 投标人应按“投标文件格式”的要求填写相应表格。报价货币为人民币。</w:t>
      </w:r>
    </w:p>
    <w:p w14:paraId="5031C76C">
      <w:pPr>
        <w:autoSpaceDE w:val="0"/>
        <w:autoSpaceDN w:val="0"/>
        <w:adjustRightInd w:val="0"/>
        <w:spacing w:line="360" w:lineRule="auto"/>
        <w:jc w:val="left"/>
        <w:outlineLvl w:val="0"/>
        <w:rPr>
          <w:rFonts w:hint="eastAsia" w:ascii="宋体" w:hAnsi="宋体" w:eastAsia="宋体" w:cs="宋体"/>
          <w:b/>
          <w:bCs/>
          <w:color w:val="auto"/>
          <w:kern w:val="0"/>
          <w:sz w:val="24"/>
          <w:highlight w:val="none"/>
        </w:rPr>
      </w:pPr>
      <w:bookmarkStart w:id="579" w:name="_Toc17040884"/>
      <w:bookmarkStart w:id="580" w:name="_Toc23309"/>
      <w:bookmarkStart w:id="581" w:name="_Toc209498824"/>
      <w:bookmarkStart w:id="582" w:name="_Toc14382"/>
      <w:bookmarkStart w:id="583" w:name="_Toc17041002"/>
      <w:bookmarkStart w:id="584" w:name="_Toc199321903"/>
      <w:bookmarkStart w:id="585" w:name="_Toc247277948"/>
      <w:bookmarkStart w:id="586" w:name="_Toc17040763"/>
      <w:bookmarkStart w:id="587" w:name="_Toc16207"/>
      <w:bookmarkStart w:id="588" w:name="_Toc260172661"/>
      <w:bookmarkStart w:id="589" w:name="_Toc491246653"/>
      <w:bookmarkStart w:id="590" w:name="_Toc262675328"/>
      <w:bookmarkStart w:id="591" w:name="_Toc3178"/>
      <w:bookmarkStart w:id="592" w:name="_Toc5104"/>
      <w:bookmarkStart w:id="593" w:name="_Toc18462"/>
      <w:r>
        <w:rPr>
          <w:rFonts w:hint="eastAsia" w:ascii="宋体" w:hAnsi="宋体" w:eastAsia="宋体" w:cs="宋体"/>
          <w:b/>
          <w:bCs/>
          <w:color w:val="auto"/>
          <w:kern w:val="0"/>
          <w:sz w:val="24"/>
          <w:highlight w:val="none"/>
        </w:rPr>
        <w:t>3.3 投标有效期</w:t>
      </w:r>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1147D1EC">
      <w:pPr>
        <w:pStyle w:val="17"/>
        <w:spacing w:line="360" w:lineRule="auto"/>
        <w:ind w:firstLine="480" w:firstLineChars="200"/>
        <w:rPr>
          <w:rFonts w:hint="eastAsia" w:ascii="宋体" w:hAnsi="宋体" w:eastAsia="宋体" w:cs="宋体"/>
          <w:color w:val="auto"/>
          <w:kern w:val="0"/>
          <w:sz w:val="24"/>
          <w:szCs w:val="24"/>
          <w:highlight w:val="none"/>
        </w:rPr>
      </w:pPr>
      <w:bookmarkStart w:id="594" w:name="_Toc199321904"/>
      <w:bookmarkStart w:id="595" w:name="_Toc17040764"/>
      <w:bookmarkStart w:id="596" w:name="_Toc209498825"/>
      <w:bookmarkStart w:id="597" w:name="_Toc17040885"/>
      <w:bookmarkStart w:id="598" w:name="_Toc6738"/>
      <w:bookmarkStart w:id="599" w:name="_Toc247277949"/>
      <w:bookmarkStart w:id="600" w:name="_Toc262675329"/>
      <w:bookmarkStart w:id="601" w:name="_Toc260172662"/>
      <w:bookmarkStart w:id="602" w:name="_Toc491246654"/>
      <w:bookmarkStart w:id="603" w:name="_Toc17041003"/>
      <w:r>
        <w:rPr>
          <w:rFonts w:hint="eastAsia" w:ascii="宋体" w:hAnsi="宋体" w:eastAsia="宋体" w:cs="宋体"/>
          <w:color w:val="auto"/>
          <w:kern w:val="0"/>
          <w:sz w:val="24"/>
          <w:szCs w:val="24"/>
          <w:highlight w:val="none"/>
        </w:rPr>
        <w:t>3.3.1 在投标人须知前附表规定的投标有效期内，投标人不得要求撤销或修改其投标文件。</w:t>
      </w:r>
    </w:p>
    <w:p w14:paraId="14CF4EFF">
      <w:pPr>
        <w:pStyle w:val="17"/>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3.3.2 出现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35ABF08A">
      <w:pPr>
        <w:autoSpaceDE w:val="0"/>
        <w:autoSpaceDN w:val="0"/>
        <w:adjustRightInd w:val="0"/>
        <w:spacing w:line="360" w:lineRule="auto"/>
        <w:jc w:val="left"/>
        <w:outlineLvl w:val="0"/>
        <w:rPr>
          <w:rFonts w:hint="eastAsia" w:ascii="宋体" w:hAnsi="宋体" w:eastAsia="宋体" w:cs="宋体"/>
          <w:b/>
          <w:bCs/>
          <w:color w:val="auto"/>
          <w:kern w:val="0"/>
          <w:sz w:val="24"/>
          <w:highlight w:val="none"/>
        </w:rPr>
      </w:pPr>
      <w:bookmarkStart w:id="604" w:name="_Toc4330"/>
      <w:bookmarkStart w:id="605" w:name="_Toc18153"/>
      <w:bookmarkStart w:id="606" w:name="_Toc13651"/>
      <w:bookmarkStart w:id="607" w:name="_Toc29545"/>
      <w:bookmarkStart w:id="608" w:name="_Toc334"/>
      <w:r>
        <w:rPr>
          <w:rFonts w:hint="eastAsia" w:ascii="宋体" w:hAnsi="宋体" w:eastAsia="宋体" w:cs="宋体"/>
          <w:b/>
          <w:bCs/>
          <w:color w:val="auto"/>
          <w:kern w:val="0"/>
          <w:sz w:val="24"/>
          <w:highlight w:val="none"/>
        </w:rPr>
        <w:t>3.4 投标保证金</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p>
    <w:p w14:paraId="6A0861F3">
      <w:pPr>
        <w:pStyle w:val="17"/>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3.4.1 投标人在递交投标文件的同时，应按投标人须知前附表规定的金额、担保形式和第六章“投标文件格式”规定的投标保证金格式递交投标保证金，并作为其投标文件的组成部分。</w:t>
      </w:r>
    </w:p>
    <w:p w14:paraId="0249A61B">
      <w:pPr>
        <w:pStyle w:val="17"/>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3.4.2 投标人不按本章第3.4.1项要求提交投标保证金的，其投标文件作无效投标处理。</w:t>
      </w:r>
    </w:p>
    <w:p w14:paraId="0C170E4E">
      <w:pPr>
        <w:pStyle w:val="17"/>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3.4.3 未中标的投标人的投标保证金在中标通知书发出之日起5个工作日内向未中标的投标人退还。中标人的投标保证金自采购合同签订之日起5个工作日内退还。但因投标人自身原因导致无法及时退还的除外。</w:t>
      </w:r>
    </w:p>
    <w:p w14:paraId="7A951B3D">
      <w:pPr>
        <w:autoSpaceDE w:val="0"/>
        <w:autoSpaceDN w:val="0"/>
        <w:adjustRightInd w:val="0"/>
        <w:spacing w:line="360" w:lineRule="auto"/>
        <w:ind w:firstLine="420"/>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3.4.4 有下列情形之一的，投标保证金将不予退还：</w:t>
      </w:r>
    </w:p>
    <w:p w14:paraId="6F0D4E50">
      <w:pPr>
        <w:autoSpaceDE w:val="0"/>
        <w:autoSpaceDN w:val="0"/>
        <w:adjustRightInd w:val="0"/>
        <w:spacing w:line="360" w:lineRule="auto"/>
        <w:ind w:firstLine="420"/>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（1）投标人在规定的投标有效期内撤销其投标文件的；</w:t>
      </w:r>
    </w:p>
    <w:p w14:paraId="4E236B76">
      <w:pPr>
        <w:autoSpaceDE w:val="0"/>
        <w:autoSpaceDN w:val="0"/>
        <w:adjustRightInd w:val="0"/>
        <w:spacing w:line="360" w:lineRule="auto"/>
        <w:ind w:firstLine="420"/>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（2）中标人在收到中标通知书后，无正当理由拒签合同协议书的；或未按招标文件规定提交履约担保的；</w:t>
      </w:r>
    </w:p>
    <w:p w14:paraId="27D39AE4">
      <w:pPr>
        <w:autoSpaceDE w:val="0"/>
        <w:autoSpaceDN w:val="0"/>
        <w:adjustRightInd w:val="0"/>
        <w:spacing w:line="360" w:lineRule="auto"/>
        <w:ind w:firstLine="420"/>
        <w:jc w:val="left"/>
        <w:rPr>
          <w:rFonts w:hint="eastAsia" w:ascii="宋体" w:hAnsi="宋体" w:eastAsia="宋体" w:cs="宋体"/>
          <w:color w:val="auto"/>
          <w:highlight w:val="none"/>
        </w:rPr>
      </w:pPr>
      <w:r>
        <w:rPr>
          <w:rFonts w:hint="eastAsia" w:ascii="宋体" w:hAnsi="宋体" w:eastAsia="宋体" w:cs="宋体"/>
          <w:b/>
          <w:bCs/>
          <w:color w:val="auto"/>
          <w:kern w:val="0"/>
          <w:sz w:val="24"/>
          <w:highlight w:val="none"/>
        </w:rPr>
        <w:t>（3）被发现投标人有串标围标行为的。</w:t>
      </w:r>
    </w:p>
    <w:p w14:paraId="3E36508C">
      <w:pPr>
        <w:autoSpaceDE w:val="0"/>
        <w:autoSpaceDN w:val="0"/>
        <w:adjustRightInd w:val="0"/>
        <w:spacing w:line="360" w:lineRule="auto"/>
        <w:jc w:val="left"/>
        <w:outlineLvl w:val="0"/>
        <w:rPr>
          <w:rFonts w:hint="eastAsia" w:ascii="宋体" w:hAnsi="宋体" w:eastAsia="宋体" w:cs="宋体"/>
          <w:b/>
          <w:bCs/>
          <w:color w:val="auto"/>
          <w:kern w:val="0"/>
          <w:sz w:val="24"/>
          <w:highlight w:val="none"/>
        </w:rPr>
      </w:pPr>
      <w:bookmarkStart w:id="609" w:name="_Toc17040886"/>
      <w:bookmarkStart w:id="610" w:name="_Toc17040765"/>
      <w:bookmarkStart w:id="611" w:name="_Toc27750"/>
      <w:bookmarkStart w:id="612" w:name="_Toc199321905"/>
      <w:bookmarkStart w:id="613" w:name="_Toc247277950"/>
      <w:bookmarkStart w:id="614" w:name="_Toc260172663"/>
      <w:bookmarkStart w:id="615" w:name="_Toc31104"/>
      <w:bookmarkStart w:id="616" w:name="_Toc999"/>
      <w:bookmarkStart w:id="617" w:name="_Toc5111"/>
      <w:bookmarkStart w:id="618" w:name="_Toc17041004"/>
      <w:bookmarkStart w:id="619" w:name="_Toc491246655"/>
      <w:bookmarkStart w:id="620" w:name="_Toc209498826"/>
      <w:bookmarkStart w:id="621" w:name="_Toc21134"/>
      <w:bookmarkStart w:id="622" w:name="_Toc4217"/>
      <w:bookmarkStart w:id="623" w:name="_Toc262675330"/>
      <w:r>
        <w:rPr>
          <w:rFonts w:hint="eastAsia" w:ascii="宋体" w:hAnsi="宋体" w:eastAsia="宋体" w:cs="宋体"/>
          <w:b/>
          <w:bCs/>
          <w:color w:val="auto"/>
          <w:kern w:val="0"/>
          <w:sz w:val="24"/>
          <w:highlight w:val="none"/>
        </w:rPr>
        <w:t>3.5 资格审查资料</w:t>
      </w:r>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p>
    <w:p w14:paraId="1E021EDF">
      <w:pPr>
        <w:autoSpaceDE w:val="0"/>
        <w:autoSpaceDN w:val="0"/>
        <w:adjustRightInd w:val="0"/>
        <w:spacing w:line="360" w:lineRule="auto"/>
        <w:ind w:firstLine="480" w:firstLineChars="200"/>
        <w:jc w:val="left"/>
        <w:outlineLvl w:val="0"/>
        <w:rPr>
          <w:rFonts w:hint="eastAsia" w:ascii="宋体" w:hAnsi="宋体" w:eastAsia="宋体" w:cs="宋体"/>
          <w:color w:val="auto"/>
          <w:kern w:val="0"/>
          <w:sz w:val="24"/>
          <w:highlight w:val="none"/>
        </w:rPr>
      </w:pPr>
      <w:bookmarkStart w:id="624" w:name="_Toc10938"/>
      <w:bookmarkStart w:id="625" w:name="_Toc17041005"/>
      <w:bookmarkStart w:id="626" w:name="_Toc2131"/>
      <w:bookmarkStart w:id="627" w:name="_Toc1227"/>
      <w:bookmarkStart w:id="628" w:name="_Toc4143"/>
      <w:bookmarkStart w:id="629" w:name="_Toc17040887"/>
      <w:bookmarkStart w:id="630" w:name="_Toc14481"/>
      <w:bookmarkStart w:id="631" w:name="_Toc17040766"/>
      <w:bookmarkStart w:id="632" w:name="_Toc3030"/>
      <w:r>
        <w:rPr>
          <w:rFonts w:hint="eastAsia" w:ascii="宋体" w:hAnsi="宋体" w:eastAsia="宋体" w:cs="宋体"/>
          <w:color w:val="auto"/>
          <w:kern w:val="0"/>
          <w:sz w:val="24"/>
          <w:highlight w:val="none"/>
        </w:rPr>
        <w:t>资格审查资料：详见“投标文件格式”。</w:t>
      </w:r>
      <w:bookmarkEnd w:id="624"/>
      <w:bookmarkEnd w:id="625"/>
      <w:bookmarkEnd w:id="626"/>
      <w:bookmarkEnd w:id="627"/>
      <w:bookmarkEnd w:id="628"/>
      <w:bookmarkEnd w:id="629"/>
      <w:bookmarkEnd w:id="630"/>
      <w:bookmarkEnd w:id="631"/>
      <w:r>
        <w:rPr>
          <w:rFonts w:hint="eastAsia" w:ascii="宋体" w:hAnsi="宋体" w:eastAsia="宋体" w:cs="宋体"/>
          <w:color w:val="auto"/>
          <w:kern w:val="0"/>
          <w:sz w:val="24"/>
          <w:highlight w:val="none"/>
        </w:rPr>
        <w:t xml:space="preserve"> </w:t>
      </w:r>
    </w:p>
    <w:p w14:paraId="18D2CE99">
      <w:pPr>
        <w:autoSpaceDE w:val="0"/>
        <w:autoSpaceDN w:val="0"/>
        <w:adjustRightInd w:val="0"/>
        <w:spacing w:line="360" w:lineRule="auto"/>
        <w:jc w:val="left"/>
        <w:outlineLvl w:val="0"/>
        <w:rPr>
          <w:rFonts w:hint="eastAsia" w:ascii="宋体" w:hAnsi="宋体" w:eastAsia="宋体" w:cs="宋体"/>
          <w:b/>
          <w:bCs/>
          <w:color w:val="auto"/>
          <w:kern w:val="0"/>
          <w:sz w:val="24"/>
          <w:highlight w:val="none"/>
        </w:rPr>
      </w:pPr>
      <w:bookmarkStart w:id="633" w:name="_Toc17040888"/>
      <w:bookmarkStart w:id="634" w:name="_Toc17040767"/>
      <w:bookmarkStart w:id="635" w:name="_Toc11869"/>
      <w:bookmarkStart w:id="636" w:name="_Toc3210"/>
      <w:bookmarkStart w:id="637" w:name="_Toc17041006"/>
      <w:bookmarkStart w:id="638" w:name="_Toc28293"/>
      <w:bookmarkStart w:id="639" w:name="_Toc14793"/>
      <w:bookmarkStart w:id="640" w:name="_Toc9234"/>
      <w:r>
        <w:rPr>
          <w:rFonts w:hint="eastAsia" w:ascii="宋体" w:hAnsi="宋体" w:eastAsia="宋体" w:cs="宋体"/>
          <w:b/>
          <w:bCs/>
          <w:color w:val="auto"/>
          <w:kern w:val="0"/>
          <w:sz w:val="24"/>
          <w:highlight w:val="none"/>
        </w:rPr>
        <w:t>3.6 备选投标方案</w:t>
      </w:r>
      <w:bookmarkEnd w:id="632"/>
      <w:bookmarkEnd w:id="633"/>
      <w:bookmarkEnd w:id="634"/>
      <w:bookmarkEnd w:id="635"/>
      <w:bookmarkEnd w:id="636"/>
      <w:bookmarkEnd w:id="637"/>
      <w:bookmarkEnd w:id="638"/>
      <w:bookmarkEnd w:id="639"/>
      <w:bookmarkEnd w:id="640"/>
    </w:p>
    <w:p w14:paraId="08E3D593">
      <w:pPr>
        <w:pStyle w:val="17"/>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本项目不接受备选方案。</w:t>
      </w:r>
    </w:p>
    <w:p w14:paraId="31C13BAD">
      <w:pPr>
        <w:autoSpaceDE w:val="0"/>
        <w:autoSpaceDN w:val="0"/>
        <w:adjustRightInd w:val="0"/>
        <w:spacing w:line="360" w:lineRule="auto"/>
        <w:jc w:val="left"/>
        <w:outlineLvl w:val="0"/>
        <w:rPr>
          <w:rFonts w:hint="eastAsia" w:ascii="宋体" w:hAnsi="宋体" w:eastAsia="宋体" w:cs="宋体"/>
          <w:b/>
          <w:bCs/>
          <w:color w:val="auto"/>
          <w:kern w:val="0"/>
          <w:sz w:val="24"/>
          <w:highlight w:val="none"/>
        </w:rPr>
      </w:pPr>
      <w:bookmarkStart w:id="641" w:name="_Toc6364"/>
      <w:bookmarkStart w:id="642" w:name="_Toc199321908"/>
      <w:bookmarkStart w:id="643" w:name="_Toc29343"/>
      <w:bookmarkStart w:id="644" w:name="_Toc17040889"/>
      <w:bookmarkStart w:id="645" w:name="_Toc16924"/>
      <w:bookmarkStart w:id="646" w:name="_Toc491246657"/>
      <w:bookmarkStart w:id="647" w:name="_Toc260172665"/>
      <w:bookmarkStart w:id="648" w:name="_Toc31372"/>
      <w:bookmarkStart w:id="649" w:name="_Toc209498828"/>
      <w:bookmarkStart w:id="650" w:name="_Toc247277952"/>
      <w:bookmarkStart w:id="651" w:name="_Toc58"/>
      <w:bookmarkStart w:id="652" w:name="_Toc262675331"/>
      <w:bookmarkStart w:id="653" w:name="_Toc9037"/>
      <w:bookmarkStart w:id="654" w:name="_Toc17041007"/>
      <w:bookmarkStart w:id="655" w:name="_Toc17040768"/>
      <w:r>
        <w:rPr>
          <w:rFonts w:hint="eastAsia" w:ascii="宋体" w:hAnsi="宋体" w:eastAsia="宋体" w:cs="宋体"/>
          <w:b/>
          <w:bCs/>
          <w:color w:val="auto"/>
          <w:kern w:val="0"/>
          <w:sz w:val="24"/>
          <w:highlight w:val="none"/>
        </w:rPr>
        <w:t>3.7 投标文件的编制</w:t>
      </w:r>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p>
    <w:p w14:paraId="6918381E">
      <w:pPr>
        <w:pStyle w:val="17"/>
        <w:spacing w:line="360" w:lineRule="auto"/>
        <w:ind w:firstLine="480" w:firstLineChars="200"/>
        <w:rPr>
          <w:rFonts w:hint="eastAsia" w:ascii="宋体" w:hAnsi="宋体" w:eastAsia="宋体" w:cs="宋体"/>
          <w:color w:val="auto"/>
          <w:kern w:val="0"/>
          <w:sz w:val="24"/>
          <w:szCs w:val="24"/>
          <w:highlight w:val="none"/>
        </w:rPr>
      </w:pPr>
      <w:bookmarkStart w:id="656" w:name="_Toc199321909"/>
      <w:r>
        <w:rPr>
          <w:rFonts w:hint="eastAsia" w:ascii="宋体" w:hAnsi="宋体" w:eastAsia="宋体" w:cs="宋体"/>
          <w:color w:val="auto"/>
          <w:kern w:val="0"/>
          <w:sz w:val="24"/>
          <w:szCs w:val="24"/>
          <w:highlight w:val="none"/>
        </w:rPr>
        <w:t>3.7.1 投标文件应按第六章“投标文件格式”进行编写，如有必要可以增加附页，作</w:t>
      </w:r>
      <w:bookmarkEnd w:id="656"/>
      <w:r>
        <w:rPr>
          <w:rFonts w:hint="eastAsia" w:ascii="宋体" w:hAnsi="宋体" w:eastAsia="宋体" w:cs="宋体"/>
          <w:color w:val="auto"/>
          <w:kern w:val="0"/>
          <w:sz w:val="24"/>
          <w:szCs w:val="24"/>
          <w:highlight w:val="none"/>
        </w:rPr>
        <w:t>为投标文件的组成部分。其中“投标函”在满足招标文件实质性要求的基础上，可以提出比招标文件要求更有利于采购人的承诺。</w:t>
      </w:r>
    </w:p>
    <w:p w14:paraId="0BAED4C4">
      <w:pPr>
        <w:pStyle w:val="17"/>
        <w:spacing w:line="360" w:lineRule="auto"/>
        <w:ind w:firstLine="480" w:firstLineChars="200"/>
        <w:rPr>
          <w:rFonts w:hint="eastAsia" w:ascii="宋体" w:hAnsi="宋体" w:eastAsia="宋体" w:cs="宋体"/>
          <w:color w:val="auto"/>
          <w:kern w:val="0"/>
          <w:sz w:val="24"/>
          <w:szCs w:val="24"/>
          <w:highlight w:val="none"/>
        </w:rPr>
      </w:pPr>
      <w:bookmarkStart w:id="657" w:name="_Toc199321910"/>
      <w:r>
        <w:rPr>
          <w:rFonts w:hint="eastAsia" w:ascii="宋体" w:hAnsi="宋体" w:eastAsia="宋体" w:cs="宋体"/>
          <w:color w:val="auto"/>
          <w:kern w:val="0"/>
          <w:sz w:val="24"/>
          <w:szCs w:val="24"/>
          <w:highlight w:val="none"/>
        </w:rPr>
        <w:t>3.7.2 投标文件应当对招标文件有关招标范围、合同履行期限、投标有效期、质量标准</w:t>
      </w:r>
      <w:bookmarkEnd w:id="657"/>
      <w:r>
        <w:rPr>
          <w:rFonts w:hint="eastAsia" w:ascii="宋体" w:hAnsi="宋体" w:eastAsia="宋体" w:cs="宋体"/>
          <w:color w:val="auto"/>
          <w:kern w:val="0"/>
          <w:sz w:val="24"/>
          <w:szCs w:val="24"/>
          <w:highlight w:val="none"/>
        </w:rPr>
        <w:t>等实质性内容作出响应。</w:t>
      </w:r>
    </w:p>
    <w:p w14:paraId="15280021">
      <w:pPr>
        <w:pStyle w:val="17"/>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3.7.3 投标文件的签字和盖章要求：见投标人须知前附表。</w:t>
      </w:r>
    </w:p>
    <w:p w14:paraId="37C789E6">
      <w:pPr>
        <w:pStyle w:val="17"/>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3.7.4 现场递交投标文件份数：见投标人须知前附表。</w:t>
      </w:r>
    </w:p>
    <w:p w14:paraId="5BC4BBDC">
      <w:pPr>
        <w:pStyle w:val="17"/>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3.7.5 纸质投标文件装订要求：见投标人须知前附表。</w:t>
      </w:r>
    </w:p>
    <w:p w14:paraId="02FBB8C3">
      <w:pPr>
        <w:pStyle w:val="17"/>
        <w:spacing w:line="360" w:lineRule="auto"/>
        <w:ind w:firstLine="480" w:firstLineChars="200"/>
        <w:rPr>
          <w:rFonts w:hint="eastAsia" w:ascii="宋体" w:hAnsi="宋体" w:eastAsia="宋体" w:cs="宋体"/>
          <w:color w:val="auto"/>
          <w:kern w:val="0"/>
          <w:sz w:val="24"/>
          <w:szCs w:val="24"/>
          <w:highlight w:val="none"/>
        </w:rPr>
      </w:pPr>
      <w:bookmarkStart w:id="658" w:name="_Toc262675332"/>
      <w:bookmarkStart w:id="659" w:name="_Toc491246658"/>
      <w:bookmarkStart w:id="660" w:name="_Toc247277953"/>
      <w:bookmarkStart w:id="661" w:name="_Toc209498829"/>
      <w:bookmarkStart w:id="662" w:name="_Toc199321914"/>
      <w:bookmarkStart w:id="663" w:name="_Toc260172666"/>
      <w:r>
        <w:rPr>
          <w:rFonts w:hint="eastAsia" w:ascii="宋体" w:hAnsi="宋体" w:eastAsia="宋体" w:cs="宋体"/>
          <w:color w:val="auto"/>
          <w:kern w:val="0"/>
          <w:sz w:val="24"/>
          <w:szCs w:val="24"/>
          <w:highlight w:val="none"/>
        </w:rPr>
        <w:t>3.7.6 电子投标文件编制要求：见投标人须知前附表。</w:t>
      </w:r>
    </w:p>
    <w:bookmarkEnd w:id="658"/>
    <w:bookmarkEnd w:id="659"/>
    <w:bookmarkEnd w:id="660"/>
    <w:bookmarkEnd w:id="661"/>
    <w:bookmarkEnd w:id="662"/>
    <w:bookmarkEnd w:id="663"/>
    <w:p w14:paraId="703483FB">
      <w:pPr>
        <w:pStyle w:val="17"/>
        <w:spacing w:line="360" w:lineRule="auto"/>
        <w:outlineLvl w:val="2"/>
        <w:rPr>
          <w:rFonts w:hint="eastAsia" w:ascii="宋体" w:hAnsi="宋体" w:eastAsia="宋体" w:cs="宋体"/>
          <w:b/>
          <w:bCs/>
          <w:color w:val="auto"/>
          <w:kern w:val="0"/>
          <w:sz w:val="28"/>
          <w:szCs w:val="28"/>
          <w:highlight w:val="none"/>
        </w:rPr>
      </w:pPr>
      <w:bookmarkStart w:id="664" w:name="_Toc19002"/>
      <w:bookmarkStart w:id="665" w:name="_Toc925"/>
      <w:bookmarkStart w:id="666" w:name="_Toc11973"/>
      <w:bookmarkStart w:id="667" w:name="_Toc17040890"/>
      <w:bookmarkStart w:id="668" w:name="_Toc9034"/>
      <w:bookmarkStart w:id="669" w:name="_Toc17041008"/>
      <w:bookmarkStart w:id="670" w:name="_Toc7478"/>
      <w:bookmarkStart w:id="671" w:name="_Toc12233"/>
      <w:bookmarkStart w:id="672" w:name="_Toc17040769"/>
      <w:r>
        <w:rPr>
          <w:rFonts w:hint="eastAsia" w:ascii="宋体" w:hAnsi="宋体" w:eastAsia="宋体" w:cs="宋体"/>
          <w:b/>
          <w:bCs/>
          <w:color w:val="auto"/>
          <w:kern w:val="0"/>
          <w:sz w:val="28"/>
          <w:szCs w:val="28"/>
          <w:highlight w:val="none"/>
        </w:rPr>
        <w:t>4.投标</w:t>
      </w:r>
      <w:bookmarkEnd w:id="664"/>
      <w:bookmarkEnd w:id="665"/>
      <w:bookmarkEnd w:id="666"/>
      <w:bookmarkEnd w:id="667"/>
      <w:bookmarkEnd w:id="668"/>
      <w:bookmarkEnd w:id="669"/>
      <w:bookmarkEnd w:id="670"/>
      <w:bookmarkEnd w:id="671"/>
      <w:bookmarkEnd w:id="672"/>
    </w:p>
    <w:p w14:paraId="5C9580E1">
      <w:pPr>
        <w:autoSpaceDE w:val="0"/>
        <w:autoSpaceDN w:val="0"/>
        <w:adjustRightInd w:val="0"/>
        <w:spacing w:line="360" w:lineRule="auto"/>
        <w:jc w:val="left"/>
        <w:outlineLvl w:val="0"/>
        <w:rPr>
          <w:rFonts w:hint="eastAsia" w:ascii="宋体" w:hAnsi="宋体" w:eastAsia="宋体" w:cs="宋体"/>
          <w:b/>
          <w:bCs/>
          <w:color w:val="auto"/>
          <w:kern w:val="0"/>
          <w:sz w:val="24"/>
          <w:highlight w:val="none"/>
          <w:lang w:eastAsia="zh-CN"/>
        </w:rPr>
      </w:pPr>
      <w:bookmarkStart w:id="673" w:name="_Toc17040770"/>
      <w:bookmarkStart w:id="674" w:name="_Toc247277954"/>
      <w:bookmarkStart w:id="675" w:name="_Toc17040891"/>
      <w:bookmarkStart w:id="676" w:name="_Toc29341"/>
      <w:bookmarkStart w:id="677" w:name="_Toc262675333"/>
      <w:bookmarkStart w:id="678" w:name="_Toc2884"/>
      <w:bookmarkStart w:id="679" w:name="_Toc1340"/>
      <w:bookmarkStart w:id="680" w:name="_Toc2457"/>
      <w:bookmarkStart w:id="681" w:name="_Toc209498830"/>
      <w:bookmarkStart w:id="682" w:name="_Toc199321915"/>
      <w:bookmarkStart w:id="683" w:name="_Toc260172667"/>
      <w:bookmarkStart w:id="684" w:name="_Toc4894"/>
      <w:bookmarkStart w:id="685" w:name="_Toc6203"/>
      <w:bookmarkStart w:id="686" w:name="_Toc491246659"/>
      <w:bookmarkStart w:id="687" w:name="_Toc17041009"/>
      <w:r>
        <w:rPr>
          <w:rFonts w:hint="eastAsia" w:ascii="宋体" w:hAnsi="宋体" w:eastAsia="宋体" w:cs="宋体"/>
          <w:b/>
          <w:bCs/>
          <w:color w:val="auto"/>
          <w:kern w:val="0"/>
          <w:sz w:val="24"/>
          <w:highlight w:val="none"/>
        </w:rPr>
        <w:t>4.1 投标文件</w:t>
      </w:r>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r>
        <w:rPr>
          <w:rFonts w:hint="eastAsia" w:ascii="宋体" w:hAnsi="宋体" w:cs="宋体"/>
          <w:b/>
          <w:bCs/>
          <w:color w:val="auto"/>
          <w:kern w:val="0"/>
          <w:sz w:val="24"/>
          <w:highlight w:val="none"/>
          <w:lang w:val="en-US" w:eastAsia="zh-CN"/>
        </w:rPr>
        <w:t>解密</w:t>
      </w:r>
    </w:p>
    <w:p w14:paraId="7D8850BA">
      <w:pPr>
        <w:autoSpaceDE w:val="0"/>
        <w:autoSpaceDN w:val="0"/>
        <w:adjustRightInd w:val="0"/>
        <w:spacing w:line="360" w:lineRule="auto"/>
        <w:ind w:firstLine="480" w:firstLineChars="200"/>
        <w:jc w:val="left"/>
        <w:outlineLvl w:val="0"/>
        <w:rPr>
          <w:rFonts w:hint="eastAsia" w:ascii="宋体" w:hAnsi="宋体" w:eastAsia="宋体" w:cs="宋体"/>
          <w:b/>
          <w:bCs/>
          <w:color w:val="auto"/>
          <w:kern w:val="0"/>
          <w:sz w:val="24"/>
          <w:highlight w:val="none"/>
        </w:rPr>
      </w:pPr>
      <w:bookmarkStart w:id="688" w:name="_Toc4742"/>
      <w:bookmarkStart w:id="689" w:name="_Toc30280"/>
      <w:bookmarkStart w:id="690" w:name="_Toc12584"/>
      <w:bookmarkStart w:id="691" w:name="_Toc6242"/>
      <w:bookmarkStart w:id="692" w:name="_Toc2198"/>
      <w:bookmarkStart w:id="693" w:name="_Toc262675334"/>
      <w:bookmarkStart w:id="694" w:name="_Toc247277955"/>
      <w:bookmarkStart w:id="695" w:name="_Toc17040771"/>
      <w:bookmarkStart w:id="696" w:name="_Toc17040892"/>
      <w:bookmarkStart w:id="697" w:name="_Toc260172668"/>
      <w:bookmarkStart w:id="698" w:name="_Toc17041010"/>
      <w:bookmarkStart w:id="699" w:name="_Toc199321918"/>
      <w:bookmarkStart w:id="700" w:name="_Toc209498831"/>
      <w:bookmarkStart w:id="701" w:name="_Toc3724"/>
      <w:bookmarkStart w:id="702" w:name="_Toc491246660"/>
      <w:r>
        <w:rPr>
          <w:rFonts w:hint="eastAsia" w:ascii="宋体" w:hAnsi="宋体" w:eastAsia="宋体" w:cs="宋体"/>
          <w:color w:val="auto"/>
          <w:kern w:val="0"/>
          <w:sz w:val="24"/>
          <w:highlight w:val="none"/>
        </w:rPr>
        <w:t>详见投标人须知前附表</w:t>
      </w:r>
      <w:bookmarkEnd w:id="688"/>
      <w:bookmarkEnd w:id="689"/>
      <w:bookmarkEnd w:id="690"/>
      <w:bookmarkEnd w:id="691"/>
      <w:bookmarkEnd w:id="692"/>
    </w:p>
    <w:p w14:paraId="6113E2CD">
      <w:pPr>
        <w:autoSpaceDE w:val="0"/>
        <w:autoSpaceDN w:val="0"/>
        <w:adjustRightInd w:val="0"/>
        <w:spacing w:line="360" w:lineRule="auto"/>
        <w:jc w:val="left"/>
        <w:outlineLvl w:val="0"/>
        <w:rPr>
          <w:rFonts w:hint="eastAsia" w:ascii="宋体" w:hAnsi="宋体" w:eastAsia="宋体" w:cs="宋体"/>
          <w:b/>
          <w:bCs/>
          <w:color w:val="auto"/>
          <w:kern w:val="0"/>
          <w:sz w:val="24"/>
          <w:highlight w:val="none"/>
        </w:rPr>
      </w:pPr>
      <w:bookmarkStart w:id="703" w:name="_Toc18238"/>
      <w:bookmarkStart w:id="704" w:name="_Toc12277"/>
      <w:bookmarkStart w:id="705" w:name="_Toc26620"/>
      <w:bookmarkStart w:id="706" w:name="_Toc7264"/>
      <w:bookmarkStart w:id="707" w:name="_Toc19620"/>
      <w:r>
        <w:rPr>
          <w:rFonts w:hint="eastAsia" w:ascii="宋体" w:hAnsi="宋体" w:eastAsia="宋体" w:cs="宋体"/>
          <w:b/>
          <w:bCs/>
          <w:color w:val="auto"/>
          <w:kern w:val="0"/>
          <w:sz w:val="24"/>
          <w:highlight w:val="none"/>
        </w:rPr>
        <w:t>4.2 投标文件的递交</w:t>
      </w:r>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14:paraId="28D5D47F">
      <w:pPr>
        <w:pStyle w:val="17"/>
        <w:spacing w:line="360" w:lineRule="auto"/>
        <w:ind w:firstLine="480" w:firstLineChars="200"/>
        <w:rPr>
          <w:rFonts w:hint="eastAsia" w:ascii="宋体" w:hAnsi="宋体" w:eastAsia="宋体" w:cs="宋体"/>
          <w:color w:val="auto"/>
          <w:kern w:val="0"/>
          <w:sz w:val="24"/>
          <w:szCs w:val="24"/>
          <w:highlight w:val="none"/>
        </w:rPr>
      </w:pPr>
      <w:bookmarkStart w:id="708" w:name="_Toc262675335"/>
      <w:r>
        <w:rPr>
          <w:rFonts w:hint="eastAsia" w:ascii="宋体" w:hAnsi="宋体" w:eastAsia="宋体" w:cs="宋体"/>
          <w:color w:val="auto"/>
          <w:kern w:val="0"/>
          <w:sz w:val="24"/>
          <w:szCs w:val="24"/>
          <w:highlight w:val="none"/>
        </w:rPr>
        <w:t>4.2.1 投标人应在规定的投标截止时间前递交投标文件。</w:t>
      </w:r>
      <w:bookmarkEnd w:id="708"/>
    </w:p>
    <w:p w14:paraId="163F4020">
      <w:pPr>
        <w:pStyle w:val="17"/>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4.2.2 投标人递交投标文件的地点：见投标人须知前附表。</w:t>
      </w:r>
    </w:p>
    <w:p w14:paraId="4F7D465B">
      <w:pPr>
        <w:pStyle w:val="17"/>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4.2.3 除投标人须知前附表另有规定外，投标人所递交的投标文件不予退还。</w:t>
      </w:r>
    </w:p>
    <w:p w14:paraId="5E58657E">
      <w:pPr>
        <w:pStyle w:val="17"/>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4.2.4 本次为远程开标，无需递交纸质版投标文件及U盘。</w:t>
      </w:r>
    </w:p>
    <w:p w14:paraId="2682322E">
      <w:pPr>
        <w:autoSpaceDE w:val="0"/>
        <w:autoSpaceDN w:val="0"/>
        <w:adjustRightInd w:val="0"/>
        <w:spacing w:line="360" w:lineRule="auto"/>
        <w:jc w:val="left"/>
        <w:outlineLvl w:val="0"/>
        <w:rPr>
          <w:rFonts w:hint="eastAsia" w:ascii="宋体" w:hAnsi="宋体" w:eastAsia="宋体" w:cs="宋体"/>
          <w:b/>
          <w:bCs/>
          <w:color w:val="auto"/>
          <w:kern w:val="0"/>
          <w:sz w:val="24"/>
          <w:highlight w:val="none"/>
        </w:rPr>
      </w:pPr>
      <w:bookmarkStart w:id="709" w:name="_Toc24592"/>
      <w:bookmarkStart w:id="710" w:name="_Toc24044"/>
      <w:bookmarkStart w:id="711" w:name="_Toc1102"/>
      <w:bookmarkStart w:id="712" w:name="_Toc17040893"/>
      <w:bookmarkStart w:id="713" w:name="_Toc31803"/>
      <w:bookmarkStart w:id="714" w:name="_Toc17040772"/>
      <w:bookmarkStart w:id="715" w:name="_Toc17041011"/>
      <w:bookmarkStart w:id="716" w:name="_Toc19741"/>
      <w:r>
        <w:rPr>
          <w:rFonts w:hint="eastAsia" w:ascii="宋体" w:hAnsi="宋体" w:eastAsia="宋体" w:cs="宋体"/>
          <w:b/>
          <w:bCs/>
          <w:color w:val="auto"/>
          <w:kern w:val="0"/>
          <w:sz w:val="24"/>
          <w:highlight w:val="none"/>
        </w:rPr>
        <w:t>4.3 投标文件的修改与撤回</w:t>
      </w:r>
      <w:bookmarkEnd w:id="709"/>
      <w:bookmarkEnd w:id="710"/>
      <w:bookmarkEnd w:id="711"/>
      <w:bookmarkEnd w:id="712"/>
      <w:bookmarkEnd w:id="713"/>
      <w:bookmarkEnd w:id="714"/>
      <w:bookmarkEnd w:id="715"/>
      <w:bookmarkEnd w:id="716"/>
      <w:r>
        <w:rPr>
          <w:rFonts w:hint="eastAsia" w:ascii="宋体" w:hAnsi="宋体" w:eastAsia="宋体" w:cs="宋体"/>
          <w:b/>
          <w:bCs/>
          <w:color w:val="auto"/>
          <w:kern w:val="0"/>
          <w:sz w:val="24"/>
          <w:highlight w:val="none"/>
        </w:rPr>
        <w:t xml:space="preserve"> </w:t>
      </w:r>
    </w:p>
    <w:p w14:paraId="1569C8E3">
      <w:pPr>
        <w:pStyle w:val="17"/>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4.3.1在本章第2.2项规定的投标截止时间前，投标人可以修改或撤回已在网上递交的电子投标文件，无须书面形式通知采购人。</w:t>
      </w:r>
    </w:p>
    <w:p w14:paraId="40152CB2">
      <w:pPr>
        <w:pStyle w:val="17"/>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4.3.2 修改的内容为投标文件的组成部分。修改的投标文件应</w:t>
      </w:r>
      <w:r>
        <w:rPr>
          <w:rFonts w:hint="eastAsia" w:hAnsi="宋体" w:cs="宋体"/>
          <w:color w:val="auto"/>
          <w:kern w:val="0"/>
          <w:sz w:val="24"/>
          <w:szCs w:val="24"/>
          <w:highlight w:val="none"/>
          <w:lang w:eastAsia="zh-CN"/>
        </w:rPr>
        <w:t>按照</w:t>
      </w:r>
      <w:r>
        <w:rPr>
          <w:rFonts w:hint="eastAsia" w:ascii="宋体" w:hAnsi="宋体" w:eastAsia="宋体" w:cs="宋体"/>
          <w:color w:val="auto"/>
          <w:kern w:val="0"/>
          <w:sz w:val="24"/>
          <w:szCs w:val="24"/>
          <w:highlight w:val="none"/>
        </w:rPr>
        <w:t xml:space="preserve">投标人须知前附表规定进行编制、密封、标记和递交。 </w:t>
      </w:r>
    </w:p>
    <w:p w14:paraId="188A0290">
      <w:pPr>
        <w:autoSpaceDE w:val="0"/>
        <w:autoSpaceDN w:val="0"/>
        <w:adjustRightInd w:val="0"/>
        <w:spacing w:line="360" w:lineRule="auto"/>
        <w:outlineLvl w:val="2"/>
        <w:rPr>
          <w:rFonts w:hint="eastAsia" w:ascii="宋体" w:hAnsi="宋体" w:eastAsia="宋体" w:cs="宋体"/>
          <w:b/>
          <w:bCs/>
          <w:color w:val="auto"/>
          <w:kern w:val="0"/>
          <w:sz w:val="28"/>
          <w:szCs w:val="28"/>
          <w:highlight w:val="none"/>
        </w:rPr>
      </w:pPr>
      <w:bookmarkStart w:id="717" w:name="_Toc17040773"/>
      <w:bookmarkStart w:id="718" w:name="_Toc19972"/>
      <w:bookmarkStart w:id="719" w:name="_Toc17041012"/>
      <w:bookmarkStart w:id="720" w:name="_Toc262675337"/>
      <w:bookmarkStart w:id="721" w:name="_Toc1260"/>
      <w:bookmarkStart w:id="722" w:name="_Toc32465"/>
      <w:bookmarkStart w:id="723" w:name="_Toc247277957"/>
      <w:bookmarkStart w:id="724" w:name="_Toc209498833"/>
      <w:bookmarkStart w:id="725" w:name="_Toc16754"/>
      <w:bookmarkStart w:id="726" w:name="_Toc260172670"/>
      <w:bookmarkStart w:id="727" w:name="_Toc12019"/>
      <w:bookmarkStart w:id="728" w:name="_Toc3856"/>
      <w:bookmarkStart w:id="729" w:name="_Toc17040894"/>
      <w:bookmarkStart w:id="730" w:name="_Toc199321920"/>
      <w:bookmarkStart w:id="731" w:name="_Toc491246662"/>
      <w:r>
        <w:rPr>
          <w:rFonts w:hint="eastAsia" w:ascii="宋体" w:hAnsi="宋体" w:eastAsia="宋体" w:cs="宋体"/>
          <w:b/>
          <w:bCs/>
          <w:color w:val="auto"/>
          <w:kern w:val="0"/>
          <w:sz w:val="28"/>
          <w:szCs w:val="28"/>
          <w:highlight w:val="none"/>
        </w:rPr>
        <w:t>5.开标</w:t>
      </w:r>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p>
    <w:p w14:paraId="61648BC0">
      <w:pPr>
        <w:pStyle w:val="17"/>
        <w:spacing w:line="360" w:lineRule="auto"/>
        <w:ind w:firstLine="480" w:firstLineChars="200"/>
        <w:rPr>
          <w:rFonts w:hint="eastAsia" w:ascii="宋体" w:hAnsi="宋体" w:eastAsia="宋体" w:cs="宋体"/>
          <w:color w:val="auto"/>
          <w:kern w:val="0"/>
          <w:sz w:val="24"/>
          <w:szCs w:val="24"/>
          <w:highlight w:val="none"/>
          <w:lang w:val="zh-CN"/>
        </w:rPr>
      </w:pPr>
      <w:bookmarkStart w:id="732" w:name="_Toc17040895"/>
      <w:bookmarkStart w:id="733" w:name="_Toc21878"/>
      <w:bookmarkStart w:id="734" w:name="_Toc209498836"/>
      <w:bookmarkStart w:id="735" w:name="_Toc491246665"/>
      <w:bookmarkStart w:id="736" w:name="_Toc262675340"/>
      <w:bookmarkStart w:id="737" w:name="_Toc2130"/>
      <w:bookmarkStart w:id="738" w:name="_Toc199321921"/>
      <w:bookmarkStart w:id="739" w:name="_Toc247277960"/>
      <w:bookmarkStart w:id="740" w:name="_Toc17040774"/>
      <w:bookmarkStart w:id="741" w:name="_Toc260172673"/>
      <w:bookmarkStart w:id="742" w:name="_Toc17041013"/>
      <w:r>
        <w:rPr>
          <w:rFonts w:hint="eastAsia" w:ascii="宋体" w:hAnsi="宋体" w:eastAsia="宋体" w:cs="宋体"/>
          <w:color w:val="auto"/>
          <w:kern w:val="0"/>
          <w:sz w:val="24"/>
          <w:szCs w:val="24"/>
          <w:highlight w:val="none"/>
        </w:rPr>
        <w:t>5.</w:t>
      </w:r>
      <w:r>
        <w:rPr>
          <w:rFonts w:hint="eastAsia" w:ascii="宋体" w:hAnsi="宋体" w:eastAsia="宋体" w:cs="宋体"/>
          <w:color w:val="auto"/>
          <w:kern w:val="0"/>
          <w:sz w:val="24"/>
          <w:szCs w:val="24"/>
          <w:highlight w:val="none"/>
          <w:lang w:val="zh-CN"/>
        </w:rPr>
        <w:t>1</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lang w:val="zh-CN"/>
        </w:rPr>
        <w:t>根据电子标系统显示投标人名称正顺序解密投标文件并唱标；</w:t>
      </w:r>
    </w:p>
    <w:p w14:paraId="25A75D08">
      <w:pPr>
        <w:pStyle w:val="17"/>
        <w:spacing w:line="360" w:lineRule="auto"/>
        <w:ind w:firstLine="480" w:firstLineChars="20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rPr>
        <w:t xml:space="preserve">5.2 </w:t>
      </w:r>
      <w:r>
        <w:rPr>
          <w:rFonts w:hint="eastAsia" w:ascii="宋体" w:hAnsi="宋体" w:eastAsia="宋体" w:cs="宋体"/>
          <w:color w:val="auto"/>
          <w:kern w:val="0"/>
          <w:sz w:val="24"/>
          <w:szCs w:val="24"/>
          <w:highlight w:val="none"/>
          <w:lang w:val="zh-CN"/>
        </w:rPr>
        <w:t>在投标截止时间前提前</w:t>
      </w:r>
      <w:r>
        <w:rPr>
          <w:rFonts w:hint="eastAsia" w:hAnsi="宋体" w:cs="宋体"/>
          <w:color w:val="auto"/>
          <w:kern w:val="0"/>
          <w:sz w:val="24"/>
          <w:szCs w:val="24"/>
          <w:highlight w:val="none"/>
          <w:lang w:val="zh-CN"/>
        </w:rPr>
        <w:t>进入</w:t>
      </w:r>
      <w:r>
        <w:rPr>
          <w:rFonts w:hint="eastAsia" w:ascii="宋体" w:hAnsi="宋体" w:eastAsia="宋体" w:cs="宋体"/>
          <w:color w:val="auto"/>
          <w:kern w:val="0"/>
          <w:sz w:val="24"/>
          <w:szCs w:val="24"/>
          <w:highlight w:val="none"/>
          <w:lang w:val="zh-CN"/>
        </w:rPr>
        <w:t>“网上开标室”，根据网上远程解密、开标要求，在下达投标文件解密指令后，在规定时间内完成远程解密，因投标人操作失误或自身原因导致解密失败的，视为放弃此次投标；唱标结束后，投标人未提出异议的，视为认可开标、唱标结果。</w:t>
      </w:r>
    </w:p>
    <w:p w14:paraId="2840498C">
      <w:pPr>
        <w:pStyle w:val="17"/>
        <w:spacing w:line="360" w:lineRule="auto"/>
        <w:ind w:firstLine="480" w:firstLineChars="200"/>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rPr>
        <w:t xml:space="preserve">5.3 </w:t>
      </w:r>
      <w:r>
        <w:rPr>
          <w:rFonts w:hint="eastAsia" w:ascii="宋体" w:hAnsi="宋体" w:eastAsia="宋体" w:cs="宋体"/>
          <w:color w:val="auto"/>
          <w:kern w:val="0"/>
          <w:sz w:val="24"/>
          <w:szCs w:val="24"/>
          <w:highlight w:val="none"/>
          <w:lang w:val="zh-CN"/>
        </w:rPr>
        <w:t>开标会议结束。</w:t>
      </w:r>
    </w:p>
    <w:p w14:paraId="39EC4F11">
      <w:pPr>
        <w:autoSpaceDE w:val="0"/>
        <w:autoSpaceDN w:val="0"/>
        <w:adjustRightInd w:val="0"/>
        <w:spacing w:line="360" w:lineRule="auto"/>
        <w:outlineLvl w:val="2"/>
        <w:rPr>
          <w:rFonts w:hint="eastAsia" w:ascii="宋体" w:hAnsi="宋体" w:eastAsia="宋体" w:cs="宋体"/>
          <w:b/>
          <w:bCs/>
          <w:color w:val="auto"/>
          <w:kern w:val="0"/>
          <w:sz w:val="28"/>
          <w:szCs w:val="28"/>
          <w:highlight w:val="none"/>
        </w:rPr>
      </w:pPr>
      <w:bookmarkStart w:id="743" w:name="_Toc361"/>
      <w:bookmarkStart w:id="744" w:name="_Toc16183"/>
      <w:bookmarkStart w:id="745" w:name="_Toc5228"/>
      <w:bookmarkStart w:id="746" w:name="_Toc5674"/>
      <w:r>
        <w:rPr>
          <w:rFonts w:hint="eastAsia" w:ascii="宋体" w:hAnsi="宋体" w:eastAsia="宋体" w:cs="宋体"/>
          <w:b/>
          <w:bCs/>
          <w:color w:val="auto"/>
          <w:kern w:val="0"/>
          <w:sz w:val="28"/>
          <w:szCs w:val="28"/>
          <w:highlight w:val="none"/>
        </w:rPr>
        <w:t>6.评标</w:t>
      </w:r>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p>
    <w:p w14:paraId="639E67A1">
      <w:pPr>
        <w:autoSpaceDE w:val="0"/>
        <w:autoSpaceDN w:val="0"/>
        <w:adjustRightInd w:val="0"/>
        <w:spacing w:line="360" w:lineRule="auto"/>
        <w:jc w:val="left"/>
        <w:outlineLvl w:val="0"/>
        <w:rPr>
          <w:rFonts w:hint="eastAsia" w:ascii="宋体" w:hAnsi="宋体" w:eastAsia="宋体" w:cs="宋体"/>
          <w:b/>
          <w:bCs/>
          <w:color w:val="auto"/>
          <w:kern w:val="0"/>
          <w:sz w:val="24"/>
          <w:highlight w:val="none"/>
        </w:rPr>
      </w:pPr>
      <w:bookmarkStart w:id="747" w:name="_Toc491246666"/>
      <w:bookmarkStart w:id="748" w:name="_Toc262675341"/>
      <w:bookmarkStart w:id="749" w:name="_Toc199321922"/>
      <w:bookmarkStart w:id="750" w:name="_Toc11985"/>
      <w:bookmarkStart w:id="751" w:name="_Toc247277961"/>
      <w:bookmarkStart w:id="752" w:name="_Toc260172674"/>
      <w:bookmarkStart w:id="753" w:name="_Toc209498837"/>
      <w:bookmarkStart w:id="754" w:name="_Toc18321"/>
      <w:bookmarkStart w:id="755" w:name="_Toc905"/>
      <w:bookmarkStart w:id="756" w:name="_Toc32602"/>
      <w:bookmarkStart w:id="757" w:name="_Toc11962"/>
      <w:bookmarkStart w:id="758" w:name="_Toc17040775"/>
      <w:bookmarkStart w:id="759" w:name="_Toc17040896"/>
      <w:bookmarkStart w:id="760" w:name="_Toc24391"/>
      <w:bookmarkStart w:id="761" w:name="_Toc17041014"/>
      <w:r>
        <w:rPr>
          <w:rFonts w:hint="eastAsia" w:ascii="宋体" w:hAnsi="宋体" w:eastAsia="宋体" w:cs="宋体"/>
          <w:b/>
          <w:bCs/>
          <w:color w:val="auto"/>
          <w:kern w:val="0"/>
          <w:sz w:val="24"/>
          <w:highlight w:val="none"/>
        </w:rPr>
        <w:t>6.1 评标委员会</w:t>
      </w:r>
      <w:bookmarkEnd w:id="747"/>
      <w:bookmarkEnd w:id="748"/>
      <w:bookmarkEnd w:id="749"/>
      <w:bookmarkEnd w:id="750"/>
      <w:bookmarkEnd w:id="751"/>
      <w:bookmarkEnd w:id="752"/>
      <w:bookmarkEnd w:id="753"/>
      <w:r>
        <w:rPr>
          <w:rFonts w:hint="eastAsia" w:ascii="宋体" w:hAnsi="宋体" w:eastAsia="宋体" w:cs="宋体"/>
          <w:b/>
          <w:bCs/>
          <w:color w:val="auto"/>
          <w:kern w:val="0"/>
          <w:sz w:val="24"/>
          <w:highlight w:val="none"/>
        </w:rPr>
        <w:t>的组建</w:t>
      </w:r>
      <w:bookmarkEnd w:id="754"/>
      <w:bookmarkEnd w:id="755"/>
      <w:bookmarkEnd w:id="756"/>
      <w:bookmarkEnd w:id="757"/>
      <w:bookmarkEnd w:id="758"/>
      <w:bookmarkEnd w:id="759"/>
      <w:bookmarkEnd w:id="760"/>
      <w:bookmarkEnd w:id="761"/>
    </w:p>
    <w:p w14:paraId="0EE975EB">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6.1.1 评标委员会由采购人代表和评审专家组成，成员人数应当为5人或5人以上单数，其中评审专家不得少于成员总数的三分之二。评标委员会成员名单在评标结果公告前应当保密。</w:t>
      </w:r>
    </w:p>
    <w:p w14:paraId="6AC3D346">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6.1.2 采购项目符合下列情形之一的，评标委员会成员人数应当为7人以上单数：</w:t>
      </w:r>
    </w:p>
    <w:p w14:paraId="2B945956">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（1）采购预算金额在1000万元以上；</w:t>
      </w:r>
    </w:p>
    <w:p w14:paraId="53788A6A">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（2）技术复杂；</w:t>
      </w:r>
    </w:p>
    <w:p w14:paraId="421BF62A">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（3）社会影响较大。</w:t>
      </w:r>
    </w:p>
    <w:p w14:paraId="71409030">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评审专家对本单位的采购项目只能作为采购人代表参与评标。</w:t>
      </w:r>
    </w:p>
    <w:p w14:paraId="682CCC19">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6.1.3通过随机方式抽取评审专家。对技术复杂、专业性强的采购项目，通过随机方式难以确定合适评审专家的，经主管预算单位同意，采购人可以自行选定相应专业领域的评审专家。自行选定评审专家的，应当优先选择本单位以外的评审专家</w:t>
      </w:r>
    </w:p>
    <w:p w14:paraId="6D35260E">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6.1.4 评标中因评标委员会成员缺席、回避或者健康等特殊原因导致评标委员会组成不符合本办法规定的，采购人或者采购代理机构应当依法补足后继续评标。被更换的评标委员会成员所作出的评标意见无效。</w:t>
      </w:r>
    </w:p>
    <w:p w14:paraId="4E224F9C">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无法及时补足评标委员会成员的，采购人或者采购代理机构应当停止评标活动，封存所有投标文件和开标、评标资料，依法重新组建评标委员会进行评标。原评标委员会所作出的评标意见无效。</w:t>
      </w:r>
    </w:p>
    <w:p w14:paraId="1C58842F">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采购人或者采购代理机构应当将变更、重新组建评标委员会的情况予以记录，并随采购文件一并存档。</w:t>
      </w:r>
    </w:p>
    <w:p w14:paraId="7DCC404D">
      <w:pPr>
        <w:autoSpaceDE w:val="0"/>
        <w:autoSpaceDN w:val="0"/>
        <w:adjustRightInd w:val="0"/>
        <w:spacing w:line="360" w:lineRule="auto"/>
        <w:ind w:firstLine="482" w:firstLineChars="200"/>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6.1.5 评标委员会成员有下列情形之一的，不得担任评标委员会成员：</w:t>
      </w:r>
    </w:p>
    <w:p w14:paraId="6360227F">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（1）招标采购单位就招标文件征询过意见的专家，不得再作为评标专家参加评标；</w:t>
      </w:r>
    </w:p>
    <w:p w14:paraId="0F7488B6">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（2）采购人不得以专家身份参与本部门或者本单位采购项目的评标；</w:t>
      </w:r>
    </w:p>
    <w:p w14:paraId="698FB61B">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（3）采购代理机构工作人员不得参加由本机构代理的政府采购项目评标；</w:t>
      </w:r>
    </w:p>
    <w:p w14:paraId="00EF6D79">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评审专家不得参加与自己有利害关系的政府采购项目的评审活动。对与自己有利害关系的评审项目，如受到邀请，应主动提出回避。财政部门、采购人或采购代理机构也可要求该评审专家回避。有利害关系主要是指3年内曾在参加该采购项</w:t>
      </w:r>
      <w:r>
        <w:rPr>
          <w:rFonts w:hint="eastAsia" w:ascii="宋体" w:hAnsi="宋体" w:cs="宋体"/>
          <w:color w:val="auto"/>
          <w:kern w:val="0"/>
          <w:sz w:val="24"/>
          <w:highlight w:val="none"/>
          <w:lang w:eastAsia="zh-CN"/>
        </w:rPr>
        <w:t>目的</w:t>
      </w:r>
      <w:r>
        <w:rPr>
          <w:rFonts w:hint="eastAsia" w:ascii="宋体" w:hAnsi="宋体" w:eastAsia="宋体" w:cs="宋体"/>
          <w:color w:val="auto"/>
          <w:kern w:val="0"/>
          <w:sz w:val="24"/>
          <w:highlight w:val="none"/>
        </w:rPr>
        <w:t>供应商中任职（包括一般工作）或担任顾问，配偶或直系亲属在参加该采购项目的供应商中任职或担任顾问，与参加该采购项</w:t>
      </w:r>
      <w:r>
        <w:rPr>
          <w:rFonts w:hint="eastAsia" w:ascii="宋体" w:hAnsi="宋体" w:cs="宋体"/>
          <w:color w:val="auto"/>
          <w:kern w:val="0"/>
          <w:sz w:val="24"/>
          <w:highlight w:val="none"/>
          <w:lang w:eastAsia="zh-CN"/>
        </w:rPr>
        <w:t>目的</w:t>
      </w:r>
      <w:r>
        <w:rPr>
          <w:rFonts w:hint="eastAsia" w:ascii="宋体" w:hAnsi="宋体" w:eastAsia="宋体" w:cs="宋体"/>
          <w:color w:val="auto"/>
          <w:kern w:val="0"/>
          <w:sz w:val="24"/>
          <w:highlight w:val="none"/>
        </w:rPr>
        <w:t>供应商发生过法律纠纷，以及其他可能影响公正评标的情况。</w:t>
      </w:r>
    </w:p>
    <w:p w14:paraId="45F502FD">
      <w:pPr>
        <w:autoSpaceDE w:val="0"/>
        <w:autoSpaceDN w:val="0"/>
        <w:adjustRightInd w:val="0"/>
        <w:spacing w:line="360" w:lineRule="auto"/>
        <w:jc w:val="left"/>
        <w:outlineLvl w:val="0"/>
        <w:rPr>
          <w:rFonts w:hint="eastAsia" w:ascii="宋体" w:hAnsi="宋体" w:eastAsia="宋体" w:cs="宋体"/>
          <w:b/>
          <w:bCs/>
          <w:color w:val="auto"/>
          <w:kern w:val="0"/>
          <w:sz w:val="24"/>
          <w:highlight w:val="none"/>
        </w:rPr>
      </w:pPr>
      <w:bookmarkStart w:id="762" w:name="_Toc247277962"/>
      <w:bookmarkStart w:id="763" w:name="_Toc14282"/>
      <w:bookmarkStart w:id="764" w:name="_Toc13799"/>
      <w:bookmarkStart w:id="765" w:name="_Toc491246667"/>
      <w:bookmarkStart w:id="766" w:name="_Toc18097"/>
      <w:bookmarkStart w:id="767" w:name="_Toc209498838"/>
      <w:bookmarkStart w:id="768" w:name="_Toc260172675"/>
      <w:bookmarkStart w:id="769" w:name="_Toc17041015"/>
      <w:bookmarkStart w:id="770" w:name="_Toc16443"/>
      <w:bookmarkStart w:id="771" w:name="_Toc262675342"/>
      <w:bookmarkStart w:id="772" w:name="_Toc17040776"/>
      <w:bookmarkStart w:id="773" w:name="_Toc2313"/>
      <w:bookmarkStart w:id="774" w:name="_Toc20763"/>
      <w:bookmarkStart w:id="775" w:name="_Toc17040897"/>
      <w:bookmarkStart w:id="776" w:name="_Toc199321923"/>
      <w:r>
        <w:rPr>
          <w:rFonts w:hint="eastAsia" w:ascii="宋体" w:hAnsi="宋体" w:eastAsia="宋体" w:cs="宋体"/>
          <w:b/>
          <w:bCs/>
          <w:color w:val="auto"/>
          <w:kern w:val="0"/>
          <w:sz w:val="24"/>
          <w:highlight w:val="none"/>
        </w:rPr>
        <w:t>6.2 评标原则</w:t>
      </w:r>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 w14:paraId="018731A0">
      <w:pPr>
        <w:autoSpaceDE w:val="0"/>
        <w:autoSpaceDN w:val="0"/>
        <w:adjustRightInd w:val="0"/>
        <w:spacing w:line="360" w:lineRule="auto"/>
        <w:ind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评标活动遵循公平、公正、合法和择优的原则。</w:t>
      </w:r>
    </w:p>
    <w:p w14:paraId="0BD00313">
      <w:pPr>
        <w:autoSpaceDE w:val="0"/>
        <w:autoSpaceDN w:val="0"/>
        <w:adjustRightInd w:val="0"/>
        <w:spacing w:line="360" w:lineRule="auto"/>
        <w:jc w:val="left"/>
        <w:outlineLvl w:val="0"/>
        <w:rPr>
          <w:rFonts w:hint="eastAsia" w:ascii="宋体" w:hAnsi="宋体" w:eastAsia="宋体" w:cs="宋体"/>
          <w:b/>
          <w:bCs/>
          <w:color w:val="auto"/>
          <w:kern w:val="0"/>
          <w:sz w:val="24"/>
          <w:highlight w:val="none"/>
        </w:rPr>
      </w:pPr>
      <w:bookmarkStart w:id="777" w:name="_Toc209498839"/>
      <w:bookmarkStart w:id="778" w:name="_Toc7971"/>
      <w:bookmarkStart w:id="779" w:name="_Toc199321924"/>
      <w:bookmarkStart w:id="780" w:name="_Toc491246668"/>
      <w:bookmarkStart w:id="781" w:name="_Toc3017"/>
      <w:bookmarkStart w:id="782" w:name="_Toc32062"/>
      <w:bookmarkStart w:id="783" w:name="_Toc247277963"/>
      <w:bookmarkStart w:id="784" w:name="_Toc17041016"/>
      <w:bookmarkStart w:id="785" w:name="_Toc3461"/>
      <w:bookmarkStart w:id="786" w:name="_Toc17040777"/>
      <w:bookmarkStart w:id="787" w:name="_Toc262675343"/>
      <w:bookmarkStart w:id="788" w:name="_Toc17040898"/>
      <w:bookmarkStart w:id="789" w:name="_Toc260172676"/>
      <w:bookmarkStart w:id="790" w:name="_Toc12538"/>
      <w:bookmarkStart w:id="791" w:name="_Toc15535"/>
      <w:r>
        <w:rPr>
          <w:rFonts w:hint="eastAsia" w:ascii="宋体" w:hAnsi="宋体" w:eastAsia="宋体" w:cs="宋体"/>
          <w:b/>
          <w:bCs/>
          <w:color w:val="auto"/>
          <w:kern w:val="0"/>
          <w:sz w:val="24"/>
          <w:highlight w:val="none"/>
        </w:rPr>
        <w:t>6.3 评标</w:t>
      </w:r>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p>
    <w:p w14:paraId="54445E61">
      <w:pPr>
        <w:autoSpaceDE w:val="0"/>
        <w:autoSpaceDN w:val="0"/>
        <w:adjustRightInd w:val="0"/>
        <w:spacing w:line="360" w:lineRule="auto"/>
        <w:ind w:firstLine="420"/>
        <w:jc w:val="left"/>
        <w:rPr>
          <w:rFonts w:hint="eastAsia" w:ascii="宋体" w:hAnsi="宋体" w:eastAsia="宋体" w:cs="宋体"/>
          <w:b/>
          <w:bCs/>
          <w:color w:val="auto"/>
          <w:kern w:val="0"/>
          <w:sz w:val="28"/>
          <w:szCs w:val="28"/>
          <w:highlight w:val="none"/>
        </w:rPr>
      </w:pPr>
      <w:r>
        <w:rPr>
          <w:rFonts w:hint="eastAsia" w:ascii="宋体" w:hAnsi="宋体" w:eastAsia="宋体" w:cs="宋体"/>
          <w:color w:val="auto"/>
          <w:kern w:val="0"/>
          <w:sz w:val="24"/>
          <w:highlight w:val="none"/>
        </w:rPr>
        <w:t>采购人代表及评标委员会按照“评标办法”规定的方法、评审因素、标准和程序对投标文件进行评审。“评标办法”没有规定的方法、评审因素和标准，不作为评标依据。</w:t>
      </w:r>
      <w:bookmarkStart w:id="792" w:name="_Toc209498840"/>
      <w:bookmarkStart w:id="793" w:name="_Toc247277964"/>
      <w:bookmarkStart w:id="794" w:name="_Toc262675344"/>
      <w:bookmarkStart w:id="795" w:name="_Toc199321925"/>
      <w:bookmarkStart w:id="796" w:name="_Toc29123"/>
      <w:bookmarkStart w:id="797" w:name="_Toc260172677"/>
      <w:bookmarkStart w:id="798" w:name="_Toc491246669"/>
    </w:p>
    <w:p w14:paraId="593F3676">
      <w:pPr>
        <w:autoSpaceDE w:val="0"/>
        <w:autoSpaceDN w:val="0"/>
        <w:adjustRightInd w:val="0"/>
        <w:spacing w:line="360" w:lineRule="auto"/>
        <w:outlineLvl w:val="2"/>
        <w:rPr>
          <w:rFonts w:hint="eastAsia" w:ascii="宋体" w:hAnsi="宋体" w:eastAsia="宋体" w:cs="宋体"/>
          <w:b/>
          <w:bCs/>
          <w:color w:val="auto"/>
          <w:kern w:val="0"/>
          <w:sz w:val="28"/>
          <w:szCs w:val="28"/>
          <w:highlight w:val="none"/>
        </w:rPr>
      </w:pPr>
      <w:bookmarkStart w:id="799" w:name="_Toc31419"/>
      <w:bookmarkStart w:id="800" w:name="_Toc23635"/>
      <w:bookmarkStart w:id="801" w:name="_Toc12543"/>
      <w:bookmarkStart w:id="802" w:name="_Toc17041017"/>
      <w:bookmarkStart w:id="803" w:name="_Toc722"/>
      <w:bookmarkStart w:id="804" w:name="_Toc2141"/>
      <w:bookmarkStart w:id="805" w:name="_Toc17040778"/>
      <w:bookmarkStart w:id="806" w:name="_Toc17040899"/>
      <w:r>
        <w:rPr>
          <w:rFonts w:hint="eastAsia" w:ascii="宋体" w:hAnsi="宋体" w:eastAsia="宋体" w:cs="宋体"/>
          <w:b/>
          <w:bCs/>
          <w:color w:val="auto"/>
          <w:kern w:val="0"/>
          <w:sz w:val="28"/>
          <w:szCs w:val="28"/>
          <w:highlight w:val="none"/>
        </w:rPr>
        <w:t>7.合同授予</w:t>
      </w:r>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p>
    <w:p w14:paraId="356E5D4D">
      <w:pPr>
        <w:autoSpaceDE w:val="0"/>
        <w:autoSpaceDN w:val="0"/>
        <w:adjustRightInd w:val="0"/>
        <w:spacing w:line="360" w:lineRule="auto"/>
        <w:jc w:val="left"/>
        <w:outlineLvl w:val="0"/>
        <w:rPr>
          <w:rFonts w:hint="eastAsia" w:ascii="宋体" w:hAnsi="宋体" w:eastAsia="宋体" w:cs="宋体"/>
          <w:b/>
          <w:bCs/>
          <w:color w:val="auto"/>
          <w:kern w:val="0"/>
          <w:sz w:val="24"/>
          <w:highlight w:val="none"/>
        </w:rPr>
      </w:pPr>
      <w:bookmarkStart w:id="807" w:name="_Toc491246670"/>
      <w:bookmarkStart w:id="808" w:name="_Toc20742"/>
      <w:bookmarkStart w:id="809" w:name="_Toc17040779"/>
      <w:bookmarkStart w:id="810" w:name="_Toc18758"/>
      <w:bookmarkStart w:id="811" w:name="_Toc18828"/>
      <w:bookmarkStart w:id="812" w:name="_Toc262675345"/>
      <w:bookmarkStart w:id="813" w:name="_Toc209498841"/>
      <w:bookmarkStart w:id="814" w:name="_Toc5786"/>
      <w:bookmarkStart w:id="815" w:name="_Toc24717"/>
      <w:bookmarkStart w:id="816" w:name="_Toc23983"/>
      <w:bookmarkStart w:id="817" w:name="_Toc17040900"/>
      <w:bookmarkStart w:id="818" w:name="_Toc17041018"/>
      <w:bookmarkStart w:id="819" w:name="_Toc247277965"/>
      <w:bookmarkStart w:id="820" w:name="_Toc260172678"/>
      <w:bookmarkStart w:id="821" w:name="_Toc199321926"/>
      <w:r>
        <w:rPr>
          <w:rFonts w:hint="eastAsia" w:ascii="宋体" w:hAnsi="宋体" w:eastAsia="宋体" w:cs="宋体"/>
          <w:b/>
          <w:bCs/>
          <w:color w:val="auto"/>
          <w:kern w:val="0"/>
          <w:sz w:val="24"/>
          <w:highlight w:val="none"/>
        </w:rPr>
        <w:t>7.1 定标方式</w:t>
      </w:r>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p>
    <w:p w14:paraId="24EB73DC">
      <w:pPr>
        <w:autoSpaceDE w:val="0"/>
        <w:autoSpaceDN w:val="0"/>
        <w:adjustRightInd w:val="0"/>
        <w:spacing w:line="360" w:lineRule="auto"/>
        <w:ind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7.1.1 采购代理机构应当在评标结束后 2 个工作日内将评标报告送采购人。</w:t>
      </w:r>
    </w:p>
    <w:p w14:paraId="56C8C59F">
      <w:pPr>
        <w:autoSpaceDE w:val="0"/>
        <w:autoSpaceDN w:val="0"/>
        <w:adjustRightInd w:val="0"/>
        <w:spacing w:line="360" w:lineRule="auto"/>
        <w:ind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7.1.2 评标委员会确定候选人，由采购人确定中标人。</w:t>
      </w:r>
    </w:p>
    <w:p w14:paraId="7CC05E57">
      <w:pPr>
        <w:autoSpaceDE w:val="0"/>
        <w:autoSpaceDN w:val="0"/>
        <w:adjustRightInd w:val="0"/>
        <w:spacing w:line="360" w:lineRule="auto"/>
        <w:jc w:val="left"/>
        <w:outlineLvl w:val="0"/>
        <w:rPr>
          <w:rFonts w:hint="eastAsia" w:ascii="宋体" w:hAnsi="宋体" w:eastAsia="宋体" w:cs="宋体"/>
          <w:b/>
          <w:bCs/>
          <w:color w:val="auto"/>
          <w:kern w:val="0"/>
          <w:sz w:val="24"/>
          <w:highlight w:val="none"/>
        </w:rPr>
      </w:pPr>
      <w:bookmarkStart w:id="822" w:name="_Toc247277966"/>
      <w:bookmarkStart w:id="823" w:name="_Toc13605"/>
      <w:bookmarkStart w:id="824" w:name="_Toc30995"/>
      <w:bookmarkStart w:id="825" w:name="_Toc17041019"/>
      <w:bookmarkStart w:id="826" w:name="_Toc17040901"/>
      <w:bookmarkStart w:id="827" w:name="_Toc260172679"/>
      <w:bookmarkStart w:id="828" w:name="_Toc262675346"/>
      <w:bookmarkStart w:id="829" w:name="_Toc20143"/>
      <w:bookmarkStart w:id="830" w:name="_Toc6721"/>
      <w:bookmarkStart w:id="831" w:name="_Toc30016"/>
      <w:bookmarkStart w:id="832" w:name="_Toc491246671"/>
      <w:bookmarkStart w:id="833" w:name="_Toc4141"/>
      <w:bookmarkStart w:id="834" w:name="_Toc209498842"/>
      <w:bookmarkStart w:id="835" w:name="_Toc17040780"/>
      <w:r>
        <w:rPr>
          <w:rFonts w:hint="eastAsia" w:ascii="宋体" w:hAnsi="宋体" w:eastAsia="宋体" w:cs="宋体"/>
          <w:b/>
          <w:bCs/>
          <w:color w:val="auto"/>
          <w:kern w:val="0"/>
          <w:sz w:val="24"/>
          <w:highlight w:val="none"/>
        </w:rPr>
        <w:t>7.2 中标通知</w:t>
      </w:r>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p>
    <w:p w14:paraId="33139CF4">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bookmarkStart w:id="836" w:name="_Toc491246672"/>
      <w:bookmarkStart w:id="837" w:name="_Toc260172680"/>
      <w:bookmarkStart w:id="838" w:name="_Toc262675347"/>
      <w:bookmarkStart w:id="839" w:name="_Toc199321927"/>
      <w:bookmarkStart w:id="840" w:name="_Toc209498843"/>
      <w:bookmarkStart w:id="841" w:name="_Toc247277967"/>
      <w:r>
        <w:rPr>
          <w:rFonts w:hint="eastAsia" w:ascii="宋体" w:hAnsi="宋体" w:eastAsia="宋体" w:cs="宋体"/>
          <w:color w:val="auto"/>
          <w:kern w:val="0"/>
          <w:sz w:val="24"/>
          <w:highlight w:val="none"/>
        </w:rPr>
        <w:t>在公告中标结果的同时，采购代理机构向中标人发出中标通知书。中标公告期限为 1 个工作日。中标通知书是合同的一个组成部分。</w:t>
      </w:r>
    </w:p>
    <w:p w14:paraId="62FE84FA">
      <w:pPr>
        <w:autoSpaceDE w:val="0"/>
        <w:autoSpaceDN w:val="0"/>
        <w:adjustRightInd w:val="0"/>
        <w:spacing w:line="360" w:lineRule="auto"/>
        <w:jc w:val="left"/>
        <w:outlineLvl w:val="0"/>
        <w:rPr>
          <w:rFonts w:hint="eastAsia" w:ascii="宋体" w:hAnsi="宋体" w:eastAsia="宋体" w:cs="宋体"/>
          <w:b/>
          <w:bCs/>
          <w:color w:val="auto"/>
          <w:kern w:val="0"/>
          <w:sz w:val="24"/>
          <w:highlight w:val="none"/>
        </w:rPr>
      </w:pPr>
      <w:bookmarkStart w:id="842" w:name="_Toc21564"/>
      <w:bookmarkStart w:id="843" w:name="_Toc16946"/>
      <w:bookmarkStart w:id="844" w:name="_Toc17040781"/>
      <w:bookmarkStart w:id="845" w:name="_Toc17041020"/>
      <w:bookmarkStart w:id="846" w:name="_Toc26372"/>
      <w:bookmarkStart w:id="847" w:name="_Toc17040902"/>
      <w:bookmarkStart w:id="848" w:name="_Toc20625"/>
      <w:bookmarkStart w:id="849" w:name="_Toc31817"/>
      <w:bookmarkStart w:id="850" w:name="_Toc20078"/>
      <w:r>
        <w:rPr>
          <w:rFonts w:hint="eastAsia" w:ascii="宋体" w:hAnsi="宋体" w:eastAsia="宋体" w:cs="宋体"/>
          <w:b/>
          <w:bCs/>
          <w:color w:val="auto"/>
          <w:kern w:val="0"/>
          <w:sz w:val="24"/>
          <w:highlight w:val="none"/>
        </w:rPr>
        <w:t>7.3 履约担保</w:t>
      </w:r>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p>
    <w:p w14:paraId="3A08D99A">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7.3.1 中标人应按投标人须知前附表规定的担保形式、金额向采购人提交履约担保。履约担保应符合投标人须知前附表规定的要求。</w:t>
      </w:r>
    </w:p>
    <w:p w14:paraId="67A2EE90">
      <w:pPr>
        <w:autoSpaceDE w:val="0"/>
        <w:autoSpaceDN w:val="0"/>
        <w:adjustRightInd w:val="0"/>
        <w:spacing w:line="360" w:lineRule="auto"/>
        <w:ind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7.3.2 中标人不能按本章第7.3.1项要求提交履约担保的，视为放弃中标，给采购人造成的损失中标人还应当予以赔偿。</w:t>
      </w:r>
      <w:bookmarkStart w:id="851" w:name="_Toc199321928"/>
    </w:p>
    <w:p w14:paraId="56F49047">
      <w:pPr>
        <w:autoSpaceDE w:val="0"/>
        <w:autoSpaceDN w:val="0"/>
        <w:adjustRightInd w:val="0"/>
        <w:spacing w:line="360" w:lineRule="auto"/>
        <w:jc w:val="left"/>
        <w:outlineLvl w:val="0"/>
        <w:rPr>
          <w:rFonts w:hint="eastAsia" w:ascii="宋体" w:hAnsi="宋体" w:eastAsia="宋体" w:cs="宋体"/>
          <w:b/>
          <w:bCs/>
          <w:color w:val="auto"/>
          <w:kern w:val="0"/>
          <w:sz w:val="24"/>
          <w:highlight w:val="none"/>
        </w:rPr>
      </w:pPr>
      <w:bookmarkStart w:id="852" w:name="_Toc10195"/>
      <w:bookmarkStart w:id="853" w:name="_Toc7375"/>
      <w:bookmarkStart w:id="854" w:name="_Toc262675348"/>
      <w:bookmarkStart w:id="855" w:name="_Toc260172681"/>
      <w:bookmarkStart w:id="856" w:name="_Toc17040903"/>
      <w:bookmarkStart w:id="857" w:name="_Toc12476"/>
      <w:bookmarkStart w:id="858" w:name="_Toc19152"/>
      <w:bookmarkStart w:id="859" w:name="_Toc21302"/>
      <w:bookmarkStart w:id="860" w:name="_Toc25060"/>
      <w:bookmarkStart w:id="861" w:name="_Toc247277968"/>
      <w:bookmarkStart w:id="862" w:name="_Toc17041021"/>
      <w:bookmarkStart w:id="863" w:name="_Toc17040782"/>
      <w:r>
        <w:rPr>
          <w:rFonts w:hint="eastAsia" w:ascii="宋体" w:hAnsi="宋体" w:eastAsia="宋体" w:cs="宋体"/>
          <w:b/>
          <w:bCs/>
          <w:color w:val="auto"/>
          <w:kern w:val="0"/>
          <w:sz w:val="24"/>
          <w:highlight w:val="none"/>
        </w:rPr>
        <w:t>7.4 签订合同</w:t>
      </w:r>
      <w:bookmarkEnd w:id="851"/>
      <w:bookmarkEnd w:id="852"/>
      <w:bookmarkEnd w:id="853"/>
      <w:bookmarkEnd w:id="854"/>
      <w:bookmarkEnd w:id="855"/>
      <w:bookmarkEnd w:id="856"/>
      <w:bookmarkEnd w:id="857"/>
      <w:bookmarkEnd w:id="858"/>
      <w:bookmarkEnd w:id="859"/>
      <w:bookmarkEnd w:id="860"/>
      <w:bookmarkEnd w:id="861"/>
      <w:bookmarkEnd w:id="862"/>
      <w:bookmarkEnd w:id="863"/>
    </w:p>
    <w:p w14:paraId="760761F1">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7.4.1 采购人和中标人应当自中标通知书发出之日起30天内，根据招标文件和中标人的投标文件订立书面合同。中标人无正当理由拒签合同的，采购人取消其中标资格，给采购人造成的损失中标人还应当予以赔偿。</w:t>
      </w:r>
    </w:p>
    <w:p w14:paraId="63CFDD57">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7.4.2 发出中标通知书后，采购人无正当理由拒签合同的，采购人向中标人补偿投标人损失。</w:t>
      </w:r>
    </w:p>
    <w:p w14:paraId="14EE2599">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7.4.3 政府采购合同应当包括采购人与中标人的名称和住所、标的、数量、质量、价款或者报酬、履行期限及地点和方式、验收要求、违约责任、解决争议的方法等内容。</w:t>
      </w:r>
    </w:p>
    <w:p w14:paraId="65D716FD">
      <w:pPr>
        <w:autoSpaceDE w:val="0"/>
        <w:autoSpaceDN w:val="0"/>
        <w:adjustRightInd w:val="0"/>
        <w:spacing w:line="360" w:lineRule="auto"/>
        <w:ind w:firstLine="480" w:firstLineChars="200"/>
        <w:jc w:val="left"/>
        <w:rPr>
          <w:rFonts w:hint="eastAsia" w:ascii="宋体" w:hAnsi="宋体" w:eastAsia="宋体" w:cs="宋体"/>
          <w:b/>
          <w:bCs/>
          <w:color w:val="auto"/>
          <w:kern w:val="0"/>
          <w:sz w:val="28"/>
          <w:szCs w:val="28"/>
          <w:highlight w:val="none"/>
        </w:rPr>
      </w:pPr>
      <w:r>
        <w:rPr>
          <w:rFonts w:hint="eastAsia" w:ascii="宋体" w:hAnsi="宋体" w:eastAsia="宋体" w:cs="宋体"/>
          <w:color w:val="auto"/>
          <w:kern w:val="0"/>
          <w:sz w:val="24"/>
          <w:highlight w:val="none"/>
        </w:rPr>
        <w:t>7.4.4 政府采购合同履行中，采购人需追加与合同标的相同的货物、工程或者服务的，在不改变合同其他条款的前提下，可以与中标人协商签订补充合同，但所有补充合同的采购 金额不得超过原合同采购金额的</w:t>
      </w:r>
      <w:r>
        <w:rPr>
          <w:rFonts w:hint="eastAsia" w:ascii="宋体" w:hAnsi="宋体" w:cs="宋体"/>
          <w:color w:val="auto"/>
          <w:kern w:val="0"/>
          <w:sz w:val="24"/>
          <w:highlight w:val="none"/>
          <w:lang w:eastAsia="zh-CN"/>
        </w:rPr>
        <w:t>10%</w:t>
      </w:r>
      <w:r>
        <w:rPr>
          <w:rFonts w:hint="eastAsia" w:ascii="宋体" w:hAnsi="宋体" w:eastAsia="宋体" w:cs="宋体"/>
          <w:color w:val="auto"/>
          <w:kern w:val="0"/>
          <w:sz w:val="24"/>
          <w:highlight w:val="none"/>
        </w:rPr>
        <w:t>。</w:t>
      </w:r>
      <w:bookmarkStart w:id="864" w:name="_Toc199321929"/>
      <w:bookmarkStart w:id="865" w:name="_Toc491246673"/>
      <w:bookmarkStart w:id="866" w:name="_Toc247277969"/>
      <w:bookmarkStart w:id="867" w:name="_Toc209498844"/>
      <w:bookmarkStart w:id="868" w:name="_Toc3238"/>
      <w:bookmarkStart w:id="869" w:name="_Toc262675349"/>
      <w:bookmarkStart w:id="870" w:name="_Toc260172682"/>
    </w:p>
    <w:p w14:paraId="379EC89E">
      <w:pPr>
        <w:autoSpaceDE w:val="0"/>
        <w:autoSpaceDN w:val="0"/>
        <w:adjustRightInd w:val="0"/>
        <w:spacing w:line="360" w:lineRule="auto"/>
        <w:outlineLvl w:val="2"/>
        <w:rPr>
          <w:rFonts w:hint="eastAsia" w:ascii="宋体" w:hAnsi="宋体" w:eastAsia="宋体" w:cs="宋体"/>
          <w:b/>
          <w:bCs/>
          <w:color w:val="auto"/>
          <w:kern w:val="0"/>
          <w:sz w:val="28"/>
          <w:szCs w:val="28"/>
          <w:highlight w:val="none"/>
        </w:rPr>
      </w:pPr>
      <w:bookmarkStart w:id="871" w:name="_Toc1647"/>
      <w:bookmarkStart w:id="872" w:name="_Toc25921"/>
      <w:bookmarkStart w:id="873" w:name="_Toc21154"/>
      <w:bookmarkStart w:id="874" w:name="_Toc14644"/>
      <w:bookmarkStart w:id="875" w:name="_Toc17040783"/>
      <w:bookmarkStart w:id="876" w:name="_Toc17040904"/>
      <w:bookmarkStart w:id="877" w:name="_Toc17041022"/>
      <w:bookmarkStart w:id="878" w:name="_Toc25311"/>
      <w:r>
        <w:rPr>
          <w:rFonts w:hint="eastAsia" w:ascii="宋体" w:hAnsi="宋体" w:eastAsia="宋体" w:cs="宋体"/>
          <w:b/>
          <w:bCs/>
          <w:color w:val="auto"/>
          <w:kern w:val="0"/>
          <w:sz w:val="28"/>
          <w:szCs w:val="28"/>
          <w:highlight w:val="none"/>
        </w:rPr>
        <w:t>8.重新招标和不再招标</w:t>
      </w:r>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p>
    <w:p w14:paraId="652E8E61">
      <w:pPr>
        <w:autoSpaceDE w:val="0"/>
        <w:autoSpaceDN w:val="0"/>
        <w:adjustRightInd w:val="0"/>
        <w:spacing w:line="360" w:lineRule="auto"/>
        <w:jc w:val="left"/>
        <w:outlineLvl w:val="0"/>
        <w:rPr>
          <w:rFonts w:hint="eastAsia" w:ascii="宋体" w:hAnsi="宋体" w:eastAsia="宋体" w:cs="宋体"/>
          <w:b/>
          <w:bCs/>
          <w:color w:val="auto"/>
          <w:kern w:val="0"/>
          <w:sz w:val="24"/>
          <w:highlight w:val="none"/>
        </w:rPr>
      </w:pPr>
      <w:bookmarkStart w:id="879" w:name="_Toc28051"/>
      <w:bookmarkStart w:id="880" w:name="_Toc247277970"/>
      <w:bookmarkStart w:id="881" w:name="_Toc262675350"/>
      <w:bookmarkStart w:id="882" w:name="_Toc17040905"/>
      <w:bookmarkStart w:id="883" w:name="_Toc17041023"/>
      <w:bookmarkStart w:id="884" w:name="_Toc24970"/>
      <w:bookmarkStart w:id="885" w:name="_Toc209498845"/>
      <w:bookmarkStart w:id="886" w:name="_Toc22823"/>
      <w:bookmarkStart w:id="887" w:name="_Toc260172683"/>
      <w:bookmarkStart w:id="888" w:name="_Toc13096"/>
      <w:bookmarkStart w:id="889" w:name="_Toc17040784"/>
      <w:bookmarkStart w:id="890" w:name="_Toc14835"/>
      <w:bookmarkStart w:id="891" w:name="_Toc30457"/>
      <w:bookmarkStart w:id="892" w:name="_Toc491246674"/>
      <w:r>
        <w:rPr>
          <w:rFonts w:hint="eastAsia" w:ascii="宋体" w:hAnsi="宋体" w:eastAsia="宋体" w:cs="宋体"/>
          <w:b/>
          <w:bCs/>
          <w:color w:val="auto"/>
          <w:kern w:val="0"/>
          <w:sz w:val="24"/>
          <w:highlight w:val="none"/>
        </w:rPr>
        <w:t>8.1 重新招标</w:t>
      </w:r>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p>
    <w:p w14:paraId="326169C0">
      <w:pPr>
        <w:autoSpaceDE w:val="0"/>
        <w:autoSpaceDN w:val="0"/>
        <w:adjustRightInd w:val="0"/>
        <w:spacing w:line="360" w:lineRule="auto"/>
        <w:ind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有下列情形之一的，采购人将重新招标：</w:t>
      </w:r>
    </w:p>
    <w:p w14:paraId="5DA6EEE1">
      <w:pPr>
        <w:autoSpaceDE w:val="0"/>
        <w:autoSpaceDN w:val="0"/>
        <w:adjustRightInd w:val="0"/>
        <w:spacing w:line="360" w:lineRule="auto"/>
        <w:ind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（1）投标截止时间止，投标人少于3个的；</w:t>
      </w:r>
    </w:p>
    <w:p w14:paraId="088989B1">
      <w:pPr>
        <w:autoSpaceDE w:val="0"/>
        <w:autoSpaceDN w:val="0"/>
        <w:adjustRightInd w:val="0"/>
        <w:spacing w:line="360" w:lineRule="auto"/>
        <w:ind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（2）经评标委员会评审后否决所有投标的。</w:t>
      </w:r>
    </w:p>
    <w:p w14:paraId="4D0A160D">
      <w:pPr>
        <w:autoSpaceDE w:val="0"/>
        <w:autoSpaceDN w:val="0"/>
        <w:adjustRightInd w:val="0"/>
        <w:spacing w:line="360" w:lineRule="auto"/>
        <w:ind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（3）评标委员会否决不合格投标或者界定为否决投标后因有效投标不足3个使得投标明显缺乏竞争，评标委员会决定否决全部投标的；</w:t>
      </w:r>
    </w:p>
    <w:p w14:paraId="111B78D6">
      <w:pPr>
        <w:autoSpaceDE w:val="0"/>
        <w:autoSpaceDN w:val="0"/>
        <w:adjustRightInd w:val="0"/>
        <w:spacing w:line="360" w:lineRule="auto"/>
        <w:ind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（4）同意延长投标有效期的投标人少于3个的；</w:t>
      </w:r>
    </w:p>
    <w:p w14:paraId="0B2BD7D4">
      <w:pPr>
        <w:autoSpaceDE w:val="0"/>
        <w:autoSpaceDN w:val="0"/>
        <w:adjustRightInd w:val="0"/>
        <w:spacing w:line="360" w:lineRule="auto"/>
        <w:ind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（5）中标候选人均未与采购人签订合同的。</w:t>
      </w:r>
    </w:p>
    <w:p w14:paraId="0865654D">
      <w:pPr>
        <w:autoSpaceDE w:val="0"/>
        <w:autoSpaceDN w:val="0"/>
        <w:adjustRightInd w:val="0"/>
        <w:spacing w:line="360" w:lineRule="auto"/>
        <w:jc w:val="left"/>
        <w:outlineLvl w:val="0"/>
        <w:rPr>
          <w:rFonts w:hint="eastAsia" w:ascii="宋体" w:hAnsi="宋体" w:eastAsia="宋体" w:cs="宋体"/>
          <w:b/>
          <w:bCs/>
          <w:color w:val="auto"/>
          <w:kern w:val="0"/>
          <w:sz w:val="24"/>
          <w:highlight w:val="none"/>
        </w:rPr>
      </w:pPr>
      <w:bookmarkStart w:id="893" w:name="_Toc260172684"/>
      <w:bookmarkStart w:id="894" w:name="_Toc209498846"/>
      <w:bookmarkStart w:id="895" w:name="_Toc262675351"/>
      <w:bookmarkStart w:id="896" w:name="_Toc491246675"/>
      <w:bookmarkStart w:id="897" w:name="_Toc17041024"/>
      <w:bookmarkStart w:id="898" w:name="_Toc17040906"/>
      <w:bookmarkStart w:id="899" w:name="_Toc247277971"/>
      <w:bookmarkStart w:id="900" w:name="_Toc17165"/>
      <w:bookmarkStart w:id="901" w:name="_Toc17040785"/>
      <w:bookmarkStart w:id="902" w:name="_Toc10568"/>
      <w:bookmarkStart w:id="903" w:name="_Toc8322"/>
      <w:bookmarkStart w:id="904" w:name="_Toc31745"/>
      <w:bookmarkStart w:id="905" w:name="_Toc31343"/>
      <w:bookmarkStart w:id="906" w:name="_Toc30412"/>
      <w:r>
        <w:rPr>
          <w:rFonts w:hint="eastAsia" w:ascii="宋体" w:hAnsi="宋体" w:eastAsia="宋体" w:cs="宋体"/>
          <w:b/>
          <w:bCs/>
          <w:color w:val="auto"/>
          <w:kern w:val="0"/>
          <w:sz w:val="24"/>
          <w:highlight w:val="none"/>
        </w:rPr>
        <w:t>8.2 不再招标</w:t>
      </w:r>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p>
    <w:p w14:paraId="5B929B97">
      <w:pPr>
        <w:autoSpaceDE w:val="0"/>
        <w:autoSpaceDN w:val="0"/>
        <w:adjustRightInd w:val="0"/>
        <w:spacing w:line="360" w:lineRule="auto"/>
        <w:ind w:firstLine="420"/>
        <w:jc w:val="left"/>
        <w:rPr>
          <w:rFonts w:hint="eastAsia" w:ascii="宋体" w:hAnsi="宋体" w:eastAsia="宋体" w:cs="宋体"/>
          <w:b/>
          <w:bCs/>
          <w:color w:val="auto"/>
          <w:kern w:val="0"/>
          <w:sz w:val="28"/>
          <w:szCs w:val="28"/>
          <w:highlight w:val="none"/>
        </w:rPr>
      </w:pPr>
      <w:r>
        <w:rPr>
          <w:rFonts w:hint="eastAsia" w:ascii="宋体" w:hAnsi="宋体" w:eastAsia="宋体" w:cs="宋体"/>
          <w:color w:val="auto"/>
          <w:kern w:val="0"/>
          <w:sz w:val="24"/>
          <w:highlight w:val="none"/>
        </w:rPr>
        <w:t>重新招标后，仍出现本章第8.1条规定情形之一的，属于必须审批或核准的项目建设项目，经原审批或核准部门批准后不再进行招标。</w:t>
      </w:r>
      <w:bookmarkStart w:id="907" w:name="_Toc491246676"/>
      <w:bookmarkStart w:id="908" w:name="_Toc262675352"/>
      <w:bookmarkStart w:id="909" w:name="_Toc1789"/>
      <w:bookmarkStart w:id="910" w:name="_Toc247277972"/>
      <w:bookmarkStart w:id="911" w:name="_Toc209498847"/>
      <w:bookmarkStart w:id="912" w:name="_Toc260172685"/>
    </w:p>
    <w:p w14:paraId="482C4D9C">
      <w:pPr>
        <w:autoSpaceDE w:val="0"/>
        <w:autoSpaceDN w:val="0"/>
        <w:adjustRightInd w:val="0"/>
        <w:spacing w:line="360" w:lineRule="auto"/>
        <w:outlineLvl w:val="2"/>
        <w:rPr>
          <w:rFonts w:hint="eastAsia" w:ascii="宋体" w:hAnsi="宋体" w:eastAsia="宋体" w:cs="宋体"/>
          <w:b/>
          <w:bCs/>
          <w:color w:val="auto"/>
          <w:kern w:val="0"/>
          <w:sz w:val="28"/>
          <w:szCs w:val="28"/>
          <w:highlight w:val="none"/>
        </w:rPr>
      </w:pPr>
      <w:bookmarkStart w:id="913" w:name="_Toc17040786"/>
      <w:bookmarkStart w:id="914" w:name="_Toc24767"/>
      <w:bookmarkStart w:id="915" w:name="_Toc32560"/>
      <w:bookmarkStart w:id="916" w:name="_Toc17040907"/>
      <w:bookmarkStart w:id="917" w:name="_Toc23570"/>
      <w:bookmarkStart w:id="918" w:name="_Toc38"/>
      <w:bookmarkStart w:id="919" w:name="_Toc27821"/>
      <w:bookmarkStart w:id="920" w:name="_Toc17041025"/>
      <w:r>
        <w:rPr>
          <w:rFonts w:hint="eastAsia" w:ascii="宋体" w:hAnsi="宋体" w:eastAsia="宋体" w:cs="宋体"/>
          <w:b/>
          <w:bCs/>
          <w:color w:val="auto"/>
          <w:kern w:val="0"/>
          <w:sz w:val="28"/>
          <w:szCs w:val="28"/>
          <w:highlight w:val="none"/>
        </w:rPr>
        <w:t>9.纪律和监督</w:t>
      </w:r>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p>
    <w:p w14:paraId="541A5AA6">
      <w:pPr>
        <w:autoSpaceDE w:val="0"/>
        <w:autoSpaceDN w:val="0"/>
        <w:adjustRightInd w:val="0"/>
        <w:spacing w:line="360" w:lineRule="auto"/>
        <w:jc w:val="left"/>
        <w:outlineLvl w:val="0"/>
        <w:rPr>
          <w:rFonts w:hint="eastAsia" w:ascii="宋体" w:hAnsi="宋体" w:eastAsia="宋体" w:cs="宋体"/>
          <w:b/>
          <w:bCs/>
          <w:color w:val="auto"/>
          <w:kern w:val="0"/>
          <w:sz w:val="24"/>
          <w:highlight w:val="none"/>
        </w:rPr>
      </w:pPr>
      <w:bookmarkStart w:id="921" w:name="_Toc17040787"/>
      <w:bookmarkStart w:id="922" w:name="_Toc23412"/>
      <w:bookmarkStart w:id="923" w:name="_Toc209498848"/>
      <w:bookmarkStart w:id="924" w:name="_Toc247277973"/>
      <w:bookmarkStart w:id="925" w:name="_Toc5220"/>
      <w:bookmarkStart w:id="926" w:name="_Toc262675353"/>
      <w:bookmarkStart w:id="927" w:name="_Toc491246677"/>
      <w:bookmarkStart w:id="928" w:name="_Toc29041"/>
      <w:bookmarkStart w:id="929" w:name="_Toc260172686"/>
      <w:bookmarkStart w:id="930" w:name="_Toc17040908"/>
      <w:bookmarkStart w:id="931" w:name="_Toc23234"/>
      <w:bookmarkStart w:id="932" w:name="_Toc29749"/>
      <w:bookmarkStart w:id="933" w:name="_Toc6623"/>
      <w:bookmarkStart w:id="934" w:name="_Toc17041026"/>
      <w:r>
        <w:rPr>
          <w:rFonts w:hint="eastAsia" w:ascii="宋体" w:hAnsi="宋体" w:eastAsia="宋体" w:cs="宋体"/>
          <w:b/>
          <w:bCs/>
          <w:color w:val="auto"/>
          <w:kern w:val="0"/>
          <w:sz w:val="24"/>
          <w:highlight w:val="none"/>
        </w:rPr>
        <w:t>9.1 对采购人的纪律要求</w:t>
      </w:r>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p>
    <w:p w14:paraId="4E498A00">
      <w:pPr>
        <w:autoSpaceDE w:val="0"/>
        <w:autoSpaceDN w:val="0"/>
        <w:adjustRightInd w:val="0"/>
        <w:spacing w:line="360" w:lineRule="auto"/>
        <w:ind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9.1.1 采购人</w:t>
      </w:r>
      <w:r>
        <w:rPr>
          <w:rFonts w:hint="eastAsia" w:ascii="宋体" w:hAnsi="宋体" w:cs="宋体"/>
          <w:color w:val="auto"/>
          <w:kern w:val="0"/>
          <w:sz w:val="24"/>
          <w:highlight w:val="none"/>
          <w:lang w:eastAsia="zh-CN"/>
        </w:rPr>
        <w:t>不得泄露</w:t>
      </w:r>
      <w:r>
        <w:rPr>
          <w:rFonts w:hint="eastAsia" w:ascii="宋体" w:hAnsi="宋体" w:eastAsia="宋体" w:cs="宋体"/>
          <w:color w:val="auto"/>
          <w:kern w:val="0"/>
          <w:sz w:val="24"/>
          <w:highlight w:val="none"/>
        </w:rPr>
        <w:t>招标投标活动中应当保密的情况和资料，不得与投标人串通损害国家利益、社会公共利益或者他人合法权益。</w:t>
      </w:r>
    </w:p>
    <w:p w14:paraId="65AEC4D8">
      <w:pPr>
        <w:autoSpaceDE w:val="0"/>
        <w:autoSpaceDN w:val="0"/>
        <w:adjustRightInd w:val="0"/>
        <w:spacing w:line="360" w:lineRule="auto"/>
        <w:ind w:firstLine="420"/>
        <w:jc w:val="left"/>
        <w:rPr>
          <w:rFonts w:hint="eastAsia" w:ascii="宋体" w:hAnsi="宋体" w:eastAsia="宋体" w:cs="宋体"/>
          <w:color w:val="auto"/>
          <w:kern w:val="0"/>
          <w:sz w:val="24"/>
          <w:highlight w:val="none"/>
        </w:rPr>
      </w:pPr>
      <w:bookmarkStart w:id="935" w:name="_Toc209498849"/>
      <w:bookmarkStart w:id="936" w:name="_Toc247277974"/>
      <w:bookmarkStart w:id="937" w:name="_Toc491246678"/>
      <w:r>
        <w:rPr>
          <w:rFonts w:hint="eastAsia" w:ascii="宋体" w:hAnsi="宋体" w:eastAsia="宋体" w:cs="宋体"/>
          <w:color w:val="auto"/>
          <w:kern w:val="0"/>
          <w:sz w:val="24"/>
          <w:highlight w:val="none"/>
        </w:rPr>
        <w:t>9.1.2 下列行为均属采购人与投标人串通投标：</w:t>
      </w:r>
    </w:p>
    <w:p w14:paraId="1C7BE275">
      <w:pPr>
        <w:autoSpaceDE w:val="0"/>
        <w:autoSpaceDN w:val="0"/>
        <w:adjustRightInd w:val="0"/>
        <w:spacing w:line="360" w:lineRule="auto"/>
        <w:ind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（1）采购人在开标前开启投标文件，并将投标情况告知其他投标人，或者协助投标人撤换投标文件，更改报价；</w:t>
      </w:r>
    </w:p>
    <w:p w14:paraId="56845D27">
      <w:pPr>
        <w:autoSpaceDE w:val="0"/>
        <w:autoSpaceDN w:val="0"/>
        <w:adjustRightInd w:val="0"/>
        <w:spacing w:line="360" w:lineRule="auto"/>
        <w:ind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（2）采购人向投标人泄露标底；</w:t>
      </w:r>
    </w:p>
    <w:p w14:paraId="69873CB0">
      <w:pPr>
        <w:autoSpaceDE w:val="0"/>
        <w:autoSpaceDN w:val="0"/>
        <w:adjustRightInd w:val="0"/>
        <w:spacing w:line="360" w:lineRule="auto"/>
        <w:ind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（3）采购人与投标人商定，投标时压低或抬高标价，中标后再给投标人或采购人额外补偿；</w:t>
      </w:r>
    </w:p>
    <w:p w14:paraId="60D739C6">
      <w:pPr>
        <w:autoSpaceDE w:val="0"/>
        <w:autoSpaceDN w:val="0"/>
        <w:adjustRightInd w:val="0"/>
        <w:spacing w:line="360" w:lineRule="auto"/>
        <w:ind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（4）采购人预定内定中标人；</w:t>
      </w:r>
    </w:p>
    <w:p w14:paraId="6F5E85BB">
      <w:pPr>
        <w:autoSpaceDE w:val="0"/>
        <w:autoSpaceDN w:val="0"/>
        <w:adjustRightInd w:val="0"/>
        <w:spacing w:line="360" w:lineRule="auto"/>
        <w:ind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（5）</w:t>
      </w:r>
      <w:r>
        <w:rPr>
          <w:rFonts w:hint="eastAsia" w:ascii="宋体" w:hAnsi="宋体" w:cs="宋体"/>
          <w:color w:val="auto"/>
          <w:kern w:val="0"/>
          <w:sz w:val="24"/>
          <w:highlight w:val="none"/>
          <w:lang w:eastAsia="zh-CN"/>
        </w:rPr>
        <w:t>其他</w:t>
      </w:r>
      <w:r>
        <w:rPr>
          <w:rFonts w:hint="eastAsia" w:ascii="宋体" w:hAnsi="宋体" w:eastAsia="宋体" w:cs="宋体"/>
          <w:color w:val="auto"/>
          <w:kern w:val="0"/>
          <w:sz w:val="24"/>
          <w:highlight w:val="none"/>
        </w:rPr>
        <w:t>串通投标行为。</w:t>
      </w:r>
    </w:p>
    <w:p w14:paraId="5CE778A4">
      <w:pPr>
        <w:autoSpaceDE w:val="0"/>
        <w:autoSpaceDN w:val="0"/>
        <w:adjustRightInd w:val="0"/>
        <w:spacing w:line="360" w:lineRule="auto"/>
        <w:jc w:val="left"/>
        <w:outlineLvl w:val="0"/>
        <w:rPr>
          <w:rFonts w:hint="eastAsia" w:ascii="宋体" w:hAnsi="宋体" w:eastAsia="宋体" w:cs="宋体"/>
          <w:b/>
          <w:bCs/>
          <w:color w:val="auto"/>
          <w:kern w:val="0"/>
          <w:sz w:val="24"/>
          <w:highlight w:val="none"/>
        </w:rPr>
      </w:pPr>
      <w:bookmarkStart w:id="938" w:name="_Toc11475"/>
      <w:bookmarkStart w:id="939" w:name="_Toc262675354"/>
      <w:bookmarkStart w:id="940" w:name="_Toc18860"/>
      <w:bookmarkStart w:id="941" w:name="_Toc3054"/>
      <w:bookmarkStart w:id="942" w:name="_Toc17040909"/>
      <w:bookmarkStart w:id="943" w:name="_Toc24691"/>
      <w:bookmarkStart w:id="944" w:name="_Toc14403"/>
      <w:bookmarkStart w:id="945" w:name="_Toc17040788"/>
      <w:bookmarkStart w:id="946" w:name="_Toc1114"/>
      <w:bookmarkStart w:id="947" w:name="_Toc17041027"/>
      <w:bookmarkStart w:id="948" w:name="_Toc260172687"/>
      <w:r>
        <w:rPr>
          <w:rFonts w:hint="eastAsia" w:ascii="宋体" w:hAnsi="宋体" w:eastAsia="宋体" w:cs="宋体"/>
          <w:b/>
          <w:bCs/>
          <w:color w:val="auto"/>
          <w:kern w:val="0"/>
          <w:sz w:val="24"/>
          <w:highlight w:val="none"/>
        </w:rPr>
        <w:t>9.2 对投标人的纪律要求</w:t>
      </w:r>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p>
    <w:p w14:paraId="50773FCB">
      <w:pPr>
        <w:autoSpaceDE w:val="0"/>
        <w:autoSpaceDN w:val="0"/>
        <w:adjustRightInd w:val="0"/>
        <w:spacing w:line="360" w:lineRule="auto"/>
        <w:ind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9.2.1 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p>
    <w:p w14:paraId="7FEC31F0">
      <w:pPr>
        <w:pStyle w:val="8"/>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9.2.2 有下列情形之一的，视为投标人串通投标，其投标无效：</w:t>
      </w:r>
    </w:p>
    <w:p w14:paraId="5C592181">
      <w:pPr>
        <w:pStyle w:val="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（1）不同投标人的投标文件由同一单位或者个人编制；</w:t>
      </w:r>
    </w:p>
    <w:p w14:paraId="0CD5CD65">
      <w:pPr>
        <w:pStyle w:val="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（2）不同投标人委托同一单位或者个人办理投标事宜；</w:t>
      </w:r>
    </w:p>
    <w:p w14:paraId="471FBDFB">
      <w:pPr>
        <w:pStyle w:val="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（3）不同投标人的投标文件载明的项目管理成员或者联系人员为同一人；</w:t>
      </w:r>
    </w:p>
    <w:p w14:paraId="09406528">
      <w:pPr>
        <w:pStyle w:val="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（4）不同投标人的投标文件异常一致或者投标报价呈规律性差异；</w:t>
      </w:r>
    </w:p>
    <w:p w14:paraId="2A17F7E2">
      <w:pPr>
        <w:pStyle w:val="8"/>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（5）不同投标人的投标文件相互混装；</w:t>
      </w:r>
    </w:p>
    <w:p w14:paraId="3283B2AF">
      <w:pPr>
        <w:pStyle w:val="8"/>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（6）不同投标人的投标保证金从同一单位或者个人的账户转出。</w:t>
      </w:r>
    </w:p>
    <w:p w14:paraId="08783267">
      <w:pPr>
        <w:pStyle w:val="19"/>
        <w:ind w:left="5250" w:firstLine="480"/>
        <w:rPr>
          <w:rFonts w:hint="eastAsia" w:ascii="宋体" w:hAnsi="宋体" w:eastAsia="宋体" w:cs="宋体"/>
          <w:color w:val="auto"/>
          <w:highlight w:val="none"/>
        </w:rPr>
      </w:pPr>
    </w:p>
    <w:p w14:paraId="026E1B5D">
      <w:pPr>
        <w:autoSpaceDE w:val="0"/>
        <w:autoSpaceDN w:val="0"/>
        <w:adjustRightInd w:val="0"/>
        <w:spacing w:line="360" w:lineRule="auto"/>
        <w:jc w:val="left"/>
        <w:outlineLvl w:val="0"/>
        <w:rPr>
          <w:rFonts w:hint="eastAsia" w:ascii="宋体" w:hAnsi="宋体" w:eastAsia="宋体" w:cs="宋体"/>
          <w:b/>
          <w:bCs/>
          <w:color w:val="auto"/>
          <w:kern w:val="0"/>
          <w:sz w:val="24"/>
          <w:highlight w:val="none"/>
        </w:rPr>
      </w:pPr>
      <w:bookmarkStart w:id="949" w:name="_Toc209498850"/>
      <w:bookmarkStart w:id="950" w:name="_Toc262675355"/>
      <w:bookmarkStart w:id="951" w:name="_Toc17040910"/>
      <w:bookmarkStart w:id="952" w:name="_Toc17041028"/>
      <w:bookmarkStart w:id="953" w:name="_Toc260172688"/>
      <w:bookmarkStart w:id="954" w:name="_Toc491246679"/>
      <w:bookmarkStart w:id="955" w:name="_Toc247277975"/>
      <w:bookmarkStart w:id="956" w:name="_Toc20260"/>
      <w:bookmarkStart w:id="957" w:name="_Toc2593"/>
      <w:bookmarkStart w:id="958" w:name="_Toc10444"/>
      <w:bookmarkStart w:id="959" w:name="_Toc5724"/>
      <w:bookmarkStart w:id="960" w:name="_Toc25189"/>
      <w:bookmarkStart w:id="961" w:name="_Toc26201"/>
      <w:bookmarkStart w:id="962" w:name="_Toc17040789"/>
      <w:r>
        <w:rPr>
          <w:rFonts w:hint="eastAsia" w:ascii="宋体" w:hAnsi="宋体" w:eastAsia="宋体" w:cs="宋体"/>
          <w:b/>
          <w:bCs/>
          <w:color w:val="auto"/>
          <w:kern w:val="0"/>
          <w:sz w:val="24"/>
          <w:highlight w:val="none"/>
        </w:rPr>
        <w:t>9.3 对评标委员会成员的纪律要求</w:t>
      </w:r>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p>
    <w:p w14:paraId="240FDED5">
      <w:pPr>
        <w:pStyle w:val="8"/>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9.3.1评标委员会成员不得收受他人的财物或者其他好处，不得向他人</w:t>
      </w:r>
      <w:r>
        <w:rPr>
          <w:rFonts w:hint="eastAsia" w:ascii="宋体" w:hAnsi="宋体" w:cs="宋体"/>
          <w:color w:val="auto"/>
          <w:sz w:val="24"/>
          <w:szCs w:val="24"/>
          <w:highlight w:val="none"/>
          <w:lang w:eastAsia="zh-CN"/>
        </w:rPr>
        <w:t>透露</w:t>
      </w:r>
      <w:r>
        <w:rPr>
          <w:rFonts w:hint="eastAsia" w:ascii="宋体" w:hAnsi="宋体" w:eastAsia="宋体" w:cs="宋体"/>
          <w:color w:val="auto"/>
          <w:sz w:val="24"/>
          <w:szCs w:val="24"/>
          <w:highlight w:val="none"/>
        </w:rPr>
        <w:t>对投标文件的评审和比较、中标候选人的推荐情况以及评标有关的其他情况。在评标活动中，评标委员会成员不得擅离职守，影响评标程序正常进行，不得使用“评标办法”没有规定的评审因素和标准进行评标。</w:t>
      </w:r>
    </w:p>
    <w:p w14:paraId="655A303B">
      <w:pPr>
        <w:pStyle w:val="8"/>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9.3.2 除上述情形，评标委员会及其成员不得有下列行为：</w:t>
      </w:r>
    </w:p>
    <w:p w14:paraId="34F9F918">
      <w:pPr>
        <w:pStyle w:val="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（1）确定参与评标至评标结束前私自接触投标人；</w:t>
      </w:r>
    </w:p>
    <w:p w14:paraId="5A7C2A44">
      <w:pPr>
        <w:pStyle w:val="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（2）接受投标人提出的与投标文件不一致的澄清或者说明（评标委员会要求投标人澄清的情形除外）；</w:t>
      </w:r>
    </w:p>
    <w:p w14:paraId="4C832D53">
      <w:pPr>
        <w:pStyle w:val="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（3）违反评标纪律发表倾向性意见或者征询采购人的倾向性意见；</w:t>
      </w:r>
    </w:p>
    <w:p w14:paraId="60F1FFB7">
      <w:pPr>
        <w:pStyle w:val="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（4）对需要专业判断的主观评审因素协商评分；</w:t>
      </w:r>
    </w:p>
    <w:p w14:paraId="674F53AA">
      <w:pPr>
        <w:pStyle w:val="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（5）在评标过程中擅离职守，影响评标程序正常进行的；</w:t>
      </w:r>
    </w:p>
    <w:p w14:paraId="09F354DE">
      <w:pPr>
        <w:pStyle w:val="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（6）记录、复制或者带走任何评标资料；</w:t>
      </w:r>
    </w:p>
    <w:p w14:paraId="25C83C58">
      <w:pPr>
        <w:pStyle w:val="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（7）其他不遵守评标纪律的行为。</w:t>
      </w:r>
    </w:p>
    <w:p w14:paraId="2371516D">
      <w:pPr>
        <w:pStyle w:val="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评标委员会成员有前款第一至五项行为之一的，其评审意见无效，并不得获取评审劳务报酬和报销异地评审差旅费。</w:t>
      </w:r>
    </w:p>
    <w:p w14:paraId="428DAB5F">
      <w:pPr>
        <w:autoSpaceDE w:val="0"/>
        <w:autoSpaceDN w:val="0"/>
        <w:adjustRightInd w:val="0"/>
        <w:spacing w:line="360" w:lineRule="auto"/>
        <w:jc w:val="left"/>
        <w:outlineLvl w:val="0"/>
        <w:rPr>
          <w:rFonts w:hint="eastAsia" w:ascii="宋体" w:hAnsi="宋体" w:eastAsia="宋体" w:cs="宋体"/>
          <w:b/>
          <w:bCs/>
          <w:color w:val="auto"/>
          <w:kern w:val="0"/>
          <w:sz w:val="24"/>
          <w:highlight w:val="none"/>
        </w:rPr>
      </w:pPr>
      <w:bookmarkStart w:id="963" w:name="_Toc262675356"/>
      <w:bookmarkStart w:id="964" w:name="_Toc17041029"/>
      <w:bookmarkStart w:id="965" w:name="_Toc260172689"/>
      <w:bookmarkStart w:id="966" w:name="_Toc13489"/>
      <w:bookmarkStart w:id="967" w:name="_Toc247277976"/>
      <w:bookmarkStart w:id="968" w:name="_Toc15969"/>
      <w:bookmarkStart w:id="969" w:name="_Toc491246680"/>
      <w:bookmarkStart w:id="970" w:name="_Toc26030"/>
      <w:bookmarkStart w:id="971" w:name="_Toc7297"/>
      <w:bookmarkStart w:id="972" w:name="_Toc8311"/>
      <w:bookmarkStart w:id="973" w:name="_Toc30512"/>
      <w:bookmarkStart w:id="974" w:name="_Toc209498851"/>
      <w:bookmarkStart w:id="975" w:name="_Toc17040790"/>
      <w:bookmarkStart w:id="976" w:name="_Toc17040911"/>
      <w:r>
        <w:rPr>
          <w:rFonts w:hint="eastAsia" w:ascii="宋体" w:hAnsi="宋体" w:eastAsia="宋体" w:cs="宋体"/>
          <w:b/>
          <w:bCs/>
          <w:color w:val="auto"/>
          <w:kern w:val="0"/>
          <w:sz w:val="24"/>
          <w:highlight w:val="none"/>
        </w:rPr>
        <w:t>9.4 对与评标活动有关的工作人员的纪律要求</w:t>
      </w:r>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p>
    <w:p w14:paraId="0BAD59A5">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与评标活动有关的工作人员不得收受他人的财物或者其他好处，不得向他人</w:t>
      </w:r>
      <w:r>
        <w:rPr>
          <w:rFonts w:hint="eastAsia" w:ascii="宋体" w:hAnsi="宋体" w:cs="宋体"/>
          <w:color w:val="auto"/>
          <w:kern w:val="0"/>
          <w:sz w:val="24"/>
          <w:highlight w:val="none"/>
          <w:lang w:eastAsia="zh-CN"/>
        </w:rPr>
        <w:t>透露</w:t>
      </w:r>
      <w:r>
        <w:rPr>
          <w:rFonts w:hint="eastAsia" w:ascii="宋体" w:hAnsi="宋体" w:eastAsia="宋体" w:cs="宋体"/>
          <w:color w:val="auto"/>
          <w:kern w:val="0"/>
          <w:sz w:val="24"/>
          <w:highlight w:val="none"/>
        </w:rPr>
        <w:t>对投标文件的评审和比较、中标候选人的推荐情况以及评标有关的其他情况。在评标活动中，与评标活动有关的工作人员不得擅离职守，影响评标程序正常进行。</w:t>
      </w:r>
    </w:p>
    <w:p w14:paraId="26C3931B">
      <w:pPr>
        <w:autoSpaceDE w:val="0"/>
        <w:autoSpaceDN w:val="0"/>
        <w:adjustRightInd w:val="0"/>
        <w:spacing w:line="360" w:lineRule="auto"/>
        <w:jc w:val="left"/>
        <w:outlineLvl w:val="0"/>
        <w:rPr>
          <w:rFonts w:hint="eastAsia" w:ascii="宋体" w:hAnsi="宋体" w:eastAsia="宋体" w:cs="宋体"/>
          <w:b/>
          <w:bCs/>
          <w:color w:val="auto"/>
          <w:kern w:val="0"/>
          <w:sz w:val="24"/>
          <w:highlight w:val="none"/>
        </w:rPr>
      </w:pPr>
      <w:bookmarkStart w:id="977" w:name="_Toc27452"/>
      <w:bookmarkStart w:id="978" w:name="_Toc25703"/>
      <w:bookmarkStart w:id="979" w:name="_Toc209498852"/>
      <w:bookmarkStart w:id="980" w:name="_Toc17041030"/>
      <w:bookmarkStart w:id="981" w:name="_Toc22897"/>
      <w:bookmarkStart w:id="982" w:name="_Toc262675357"/>
      <w:bookmarkStart w:id="983" w:name="_Toc247277977"/>
      <w:bookmarkStart w:id="984" w:name="_Toc17040912"/>
      <w:bookmarkStart w:id="985" w:name="_Toc27514"/>
      <w:bookmarkStart w:id="986" w:name="_Toc260172690"/>
      <w:bookmarkStart w:id="987" w:name="_Toc9816"/>
      <w:bookmarkStart w:id="988" w:name="_Toc17040791"/>
      <w:bookmarkStart w:id="989" w:name="_Toc10515"/>
      <w:bookmarkStart w:id="990" w:name="_Toc491246681"/>
      <w:r>
        <w:rPr>
          <w:rFonts w:hint="eastAsia" w:ascii="宋体" w:hAnsi="宋体" w:eastAsia="宋体" w:cs="宋体"/>
          <w:b/>
          <w:bCs/>
          <w:color w:val="auto"/>
          <w:kern w:val="0"/>
          <w:sz w:val="24"/>
          <w:highlight w:val="none"/>
        </w:rPr>
        <w:t>9.5 投诉</w:t>
      </w:r>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p>
    <w:p w14:paraId="4778D08C">
      <w:pPr>
        <w:autoSpaceDE w:val="0"/>
        <w:autoSpaceDN w:val="0"/>
        <w:adjustRightInd w:val="0"/>
        <w:spacing w:line="360" w:lineRule="auto"/>
        <w:ind w:firstLine="420"/>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投标人和其他利害关系人认为本次招标活动违反</w:t>
      </w:r>
      <w:r>
        <w:rPr>
          <w:rFonts w:hint="eastAsia" w:ascii="宋体" w:hAnsi="宋体" w:cs="宋体"/>
          <w:color w:val="auto"/>
          <w:kern w:val="0"/>
          <w:sz w:val="24"/>
          <w:highlight w:val="none"/>
          <w:lang w:eastAsia="zh-CN"/>
        </w:rPr>
        <w:t>法律法规</w:t>
      </w:r>
      <w:r>
        <w:rPr>
          <w:rFonts w:hint="eastAsia" w:ascii="宋体" w:hAnsi="宋体" w:eastAsia="宋体" w:cs="宋体"/>
          <w:color w:val="auto"/>
          <w:kern w:val="0"/>
          <w:sz w:val="24"/>
          <w:highlight w:val="none"/>
        </w:rPr>
        <w:t>和规章规定的，有权向有关行政监督部门投诉。</w:t>
      </w:r>
      <w:bookmarkStart w:id="991" w:name="_Toc247277978"/>
      <w:bookmarkStart w:id="992" w:name="_Toc29761"/>
      <w:bookmarkStart w:id="993" w:name="_Toc209498853"/>
      <w:bookmarkStart w:id="994" w:name="_Toc262675358"/>
      <w:bookmarkStart w:id="995" w:name="_Toc491246682"/>
      <w:bookmarkStart w:id="996" w:name="_Toc199321930"/>
      <w:bookmarkStart w:id="997" w:name="_Toc260172691"/>
      <w:r>
        <w:rPr>
          <w:rFonts w:hint="eastAsia" w:ascii="宋体" w:hAnsi="宋体" w:cs="宋体"/>
          <w:color w:val="auto"/>
          <w:kern w:val="0"/>
          <w:sz w:val="24"/>
          <w:highlight w:val="none"/>
          <w:lang w:eastAsia="zh-CN"/>
        </w:rPr>
        <w:t>投诉</w:t>
      </w:r>
      <w:r>
        <w:rPr>
          <w:rFonts w:hint="eastAsia" w:ascii="宋体" w:hAnsi="宋体" w:eastAsia="宋体" w:cs="宋体"/>
          <w:color w:val="auto"/>
          <w:sz w:val="24"/>
          <w:highlight w:val="none"/>
        </w:rPr>
        <w:t>联系部门：</w:t>
      </w:r>
      <w:r>
        <w:rPr>
          <w:rFonts w:hint="eastAsia" w:ascii="宋体" w:hAnsi="宋体" w:eastAsia="宋体" w:cs="宋体"/>
          <w:color w:val="auto"/>
          <w:kern w:val="0"/>
          <w:sz w:val="24"/>
          <w:highlight w:val="none"/>
          <w:lang w:val="en-US" w:eastAsia="zh-CN"/>
        </w:rPr>
        <w:t>西盟佤族自治县财政局</w:t>
      </w:r>
      <w:r>
        <w:rPr>
          <w:rFonts w:hint="eastAsia" w:ascii="宋体" w:hAnsi="宋体" w:eastAsia="宋体" w:cs="宋体"/>
          <w:color w:val="auto"/>
          <w:kern w:val="0"/>
          <w:sz w:val="24"/>
          <w:highlight w:val="none"/>
        </w:rPr>
        <w:t>；联系电话</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rPr>
        <w:t>0879-</w:t>
      </w:r>
      <w:r>
        <w:rPr>
          <w:rFonts w:hint="eastAsia" w:ascii="宋体" w:hAnsi="宋体" w:eastAsia="宋体" w:cs="宋体"/>
          <w:color w:val="auto"/>
          <w:kern w:val="0"/>
          <w:sz w:val="24"/>
          <w:highlight w:val="none"/>
          <w:lang w:val="en-US" w:eastAsia="zh-CN"/>
        </w:rPr>
        <w:t>8344213</w:t>
      </w:r>
      <w:r>
        <w:rPr>
          <w:rFonts w:hint="eastAsia" w:ascii="宋体" w:hAnsi="宋体" w:eastAsia="宋体" w:cs="宋体"/>
          <w:color w:val="auto"/>
          <w:kern w:val="0"/>
          <w:sz w:val="24"/>
          <w:highlight w:val="none"/>
        </w:rPr>
        <w:t>；通讯地址：</w:t>
      </w:r>
      <w:r>
        <w:rPr>
          <w:rFonts w:hint="eastAsia" w:ascii="宋体" w:hAnsi="宋体" w:eastAsia="宋体" w:cs="宋体"/>
          <w:color w:val="auto"/>
          <w:kern w:val="0"/>
          <w:sz w:val="24"/>
          <w:highlight w:val="none"/>
          <w:lang w:val="en-US" w:eastAsia="zh-CN"/>
        </w:rPr>
        <w:t>西盟佤族自治县财政局</w:t>
      </w:r>
      <w:r>
        <w:rPr>
          <w:rFonts w:hint="eastAsia" w:ascii="宋体" w:hAnsi="宋体" w:eastAsia="宋体" w:cs="宋体"/>
          <w:color w:val="auto"/>
          <w:kern w:val="0"/>
          <w:sz w:val="24"/>
          <w:highlight w:val="none"/>
          <w:lang w:eastAsia="zh-CN"/>
        </w:rPr>
        <w:t>。</w:t>
      </w:r>
    </w:p>
    <w:p w14:paraId="11FBF3F4">
      <w:pPr>
        <w:autoSpaceDE w:val="0"/>
        <w:autoSpaceDN w:val="0"/>
        <w:adjustRightInd w:val="0"/>
        <w:spacing w:line="360" w:lineRule="auto"/>
        <w:outlineLvl w:val="2"/>
        <w:rPr>
          <w:rFonts w:hint="eastAsia" w:ascii="宋体" w:hAnsi="宋体" w:eastAsia="宋体" w:cs="宋体"/>
          <w:b/>
          <w:bCs/>
          <w:color w:val="auto"/>
          <w:kern w:val="0"/>
          <w:sz w:val="28"/>
          <w:szCs w:val="28"/>
          <w:highlight w:val="none"/>
        </w:rPr>
      </w:pPr>
      <w:bookmarkStart w:id="998" w:name="_Toc7663"/>
      <w:bookmarkStart w:id="999" w:name="_Toc17040913"/>
      <w:bookmarkStart w:id="1000" w:name="_Toc21541"/>
      <w:bookmarkStart w:id="1001" w:name="_Toc17041031"/>
      <w:bookmarkStart w:id="1002" w:name="_Toc5761"/>
      <w:bookmarkStart w:id="1003" w:name="_Toc20185"/>
      <w:bookmarkStart w:id="1004" w:name="_Toc17040792"/>
      <w:bookmarkStart w:id="1005" w:name="_Toc31329"/>
      <w:r>
        <w:rPr>
          <w:rFonts w:hint="eastAsia" w:ascii="宋体" w:hAnsi="宋体" w:eastAsia="宋体" w:cs="宋体"/>
          <w:b/>
          <w:bCs/>
          <w:color w:val="auto"/>
          <w:kern w:val="0"/>
          <w:sz w:val="28"/>
          <w:szCs w:val="28"/>
          <w:highlight w:val="none"/>
        </w:rPr>
        <w:t>10.需要补充的其他内容</w:t>
      </w:r>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p>
    <w:p w14:paraId="093174DD">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10.1 投标文件电子版提交要求：见投标人须知前附表。</w:t>
      </w:r>
    </w:p>
    <w:p w14:paraId="594D0953">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10.2 采购预算金额：见投标人须知前附表。</w:t>
      </w:r>
    </w:p>
    <w:p w14:paraId="5D4E62F4">
      <w:pPr>
        <w:autoSpaceDE w:val="0"/>
        <w:autoSpaceDN w:val="0"/>
        <w:adjustRightInd w:val="0"/>
        <w:spacing w:line="360" w:lineRule="auto"/>
        <w:ind w:firstLine="480" w:firstLineChars="200"/>
        <w:jc w:val="left"/>
        <w:rPr>
          <w:rFonts w:hint="eastAsia" w:ascii="宋体" w:hAnsi="宋体" w:eastAsia="宋体" w:cs="宋体"/>
          <w:color w:val="auto"/>
          <w:kern w:val="2"/>
          <w:sz w:val="24"/>
          <w:szCs w:val="24"/>
          <w:highlight w:val="none"/>
        </w:rPr>
      </w:pPr>
      <w:bookmarkStart w:id="1006" w:name="_Toc8631"/>
      <w:bookmarkStart w:id="1007" w:name="_Toc17040793"/>
      <w:bookmarkStart w:id="1008" w:name="_Toc17041032"/>
      <w:bookmarkStart w:id="1009" w:name="_Toc17040914"/>
      <w:r>
        <w:rPr>
          <w:rFonts w:hint="eastAsia" w:ascii="宋体" w:hAnsi="宋体" w:cs="宋体"/>
          <w:color w:val="auto"/>
          <w:kern w:val="0"/>
          <w:sz w:val="24"/>
          <w:highlight w:val="none"/>
          <w:lang w:val="en-US" w:eastAsia="zh-CN"/>
        </w:rPr>
        <w:t xml:space="preserve">10.3 </w:t>
      </w:r>
      <w:r>
        <w:rPr>
          <w:rFonts w:hint="eastAsia" w:ascii="宋体" w:hAnsi="宋体" w:eastAsia="宋体" w:cs="宋体"/>
          <w:color w:val="auto"/>
          <w:kern w:val="2"/>
          <w:sz w:val="24"/>
          <w:szCs w:val="24"/>
          <w:highlight w:val="none"/>
        </w:rPr>
        <w:t>信用查询具体要求</w:t>
      </w:r>
    </w:p>
    <w:p w14:paraId="4C2504D9">
      <w:pPr>
        <w:autoSpaceDE w:val="0"/>
        <w:autoSpaceDN w:val="0"/>
        <w:adjustRightIn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cs="宋体"/>
          <w:color w:val="auto"/>
          <w:kern w:val="2"/>
          <w:sz w:val="24"/>
          <w:szCs w:val="24"/>
          <w:highlight w:val="none"/>
          <w:lang w:val="en-US" w:eastAsia="zh-CN"/>
        </w:rPr>
        <w:t xml:space="preserve">10.4 </w:t>
      </w:r>
      <w:r>
        <w:rPr>
          <w:rFonts w:hint="eastAsia" w:ascii="宋体" w:hAnsi="宋体" w:eastAsia="宋体" w:cs="宋体"/>
          <w:color w:val="auto"/>
          <w:sz w:val="24"/>
          <w:highlight w:val="none"/>
        </w:rPr>
        <w:t>其他释义</w:t>
      </w:r>
    </w:p>
    <w:p w14:paraId="6EFC3CCE">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cs="宋体"/>
          <w:color w:val="auto"/>
          <w:sz w:val="24"/>
          <w:highlight w:val="none"/>
          <w:lang w:val="en-US" w:eastAsia="zh-CN"/>
        </w:rPr>
        <w:t xml:space="preserve">10.5 </w:t>
      </w:r>
      <w:r>
        <w:rPr>
          <w:rFonts w:hint="eastAsia" w:ascii="宋体" w:hAnsi="宋体" w:eastAsia="宋体" w:cs="宋体"/>
          <w:color w:val="auto"/>
          <w:kern w:val="0"/>
          <w:sz w:val="24"/>
          <w:szCs w:val="24"/>
          <w:highlight w:val="none"/>
        </w:rPr>
        <w:t>政府采购政策的应用</w:t>
      </w:r>
    </w:p>
    <w:p w14:paraId="4788C780">
      <w:pPr>
        <w:autoSpaceDE w:val="0"/>
        <w:autoSpaceDN w:val="0"/>
        <w:adjustRightInd w:val="0"/>
        <w:spacing w:line="360" w:lineRule="auto"/>
        <w:jc w:val="left"/>
        <w:rPr>
          <w:rFonts w:hint="eastAsia" w:ascii="宋体" w:hAnsi="宋体" w:eastAsia="宋体" w:cs="宋体"/>
          <w:color w:val="auto"/>
          <w:kern w:val="0"/>
          <w:sz w:val="24"/>
          <w:highlight w:val="none"/>
        </w:rPr>
      </w:pPr>
    </w:p>
    <w:p w14:paraId="047BF06C">
      <w:pPr>
        <w:pStyle w:val="2"/>
        <w:spacing w:line="360" w:lineRule="auto"/>
        <w:jc w:val="center"/>
        <w:rPr>
          <w:rFonts w:hint="eastAsia" w:ascii="宋体" w:hAnsi="宋体" w:eastAsia="宋体" w:cs="宋体"/>
          <w:color w:val="auto"/>
          <w:kern w:val="0"/>
          <w:sz w:val="36"/>
          <w:szCs w:val="36"/>
          <w:highlight w:val="none"/>
        </w:rPr>
      </w:pPr>
      <w:bookmarkStart w:id="1010" w:name="_Toc32500"/>
      <w:r>
        <w:rPr>
          <w:rFonts w:hint="eastAsia" w:ascii="宋体" w:hAnsi="宋体" w:eastAsia="宋体" w:cs="宋体"/>
          <w:color w:val="auto"/>
          <w:sz w:val="36"/>
          <w:szCs w:val="36"/>
          <w:highlight w:val="none"/>
        </w:rPr>
        <w:t>第三章 评标办法（综合评分法</w:t>
      </w:r>
      <w:bookmarkEnd w:id="1006"/>
      <w:bookmarkStart w:id="1011" w:name="_Toc262675370"/>
      <w:bookmarkStart w:id="1012" w:name="_Toc265505133"/>
      <w:r>
        <w:rPr>
          <w:rFonts w:hint="eastAsia" w:ascii="宋体" w:hAnsi="宋体" w:eastAsia="宋体" w:cs="宋体"/>
          <w:color w:val="auto"/>
          <w:sz w:val="36"/>
          <w:szCs w:val="36"/>
          <w:highlight w:val="none"/>
        </w:rPr>
        <w:t>）</w:t>
      </w:r>
      <w:bookmarkEnd w:id="1007"/>
      <w:bookmarkEnd w:id="1008"/>
      <w:bookmarkEnd w:id="1009"/>
      <w:bookmarkEnd w:id="1010"/>
    </w:p>
    <w:p w14:paraId="255714E2">
      <w:pPr>
        <w:autoSpaceDE w:val="0"/>
        <w:autoSpaceDN w:val="0"/>
        <w:adjustRightInd w:val="0"/>
        <w:spacing w:line="360" w:lineRule="auto"/>
        <w:jc w:val="left"/>
        <w:rPr>
          <w:rFonts w:hint="eastAsia" w:ascii="宋体" w:hAnsi="宋体" w:eastAsia="宋体" w:cs="宋体"/>
          <w:b/>
          <w:bCs/>
          <w:color w:val="auto"/>
          <w:kern w:val="0"/>
          <w:sz w:val="28"/>
          <w:szCs w:val="28"/>
          <w:highlight w:val="none"/>
        </w:rPr>
      </w:pPr>
      <w:bookmarkStart w:id="1013" w:name="_Toc17040915"/>
      <w:bookmarkStart w:id="1014" w:name="_Toc17040794"/>
      <w:bookmarkStart w:id="1015" w:name="_Toc31935"/>
      <w:r>
        <w:rPr>
          <w:rFonts w:hint="eastAsia" w:ascii="宋体" w:hAnsi="宋体" w:eastAsia="宋体" w:cs="宋体"/>
          <w:b/>
          <w:bCs/>
          <w:color w:val="auto"/>
          <w:kern w:val="0"/>
          <w:sz w:val="28"/>
          <w:szCs w:val="28"/>
          <w:highlight w:val="none"/>
        </w:rPr>
        <w:t>（一）评标办法前附表</w:t>
      </w:r>
      <w:bookmarkEnd w:id="1013"/>
      <w:bookmarkEnd w:id="1014"/>
      <w:bookmarkEnd w:id="1015"/>
    </w:p>
    <w:bookmarkEnd w:id="1011"/>
    <w:bookmarkEnd w:id="1012"/>
    <w:tbl>
      <w:tblPr>
        <w:tblStyle w:val="36"/>
        <w:tblW w:w="9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0"/>
        <w:gridCol w:w="1232"/>
        <w:gridCol w:w="12"/>
        <w:gridCol w:w="1660"/>
        <w:gridCol w:w="5756"/>
      </w:tblGrid>
      <w:tr w14:paraId="11475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2284" w:type="dxa"/>
            <w:gridSpan w:val="3"/>
            <w:tcBorders>
              <w:top w:val="single" w:color="auto" w:sz="4" w:space="0"/>
              <w:left w:val="single" w:color="auto" w:sz="4" w:space="0"/>
              <w:bottom w:val="single" w:color="auto" w:sz="4" w:space="0"/>
              <w:right w:val="single" w:color="auto" w:sz="4" w:space="0"/>
            </w:tcBorders>
            <w:vAlign w:val="center"/>
          </w:tcPr>
          <w:p w14:paraId="129EDC5E">
            <w:pPr>
              <w:autoSpaceDE w:val="0"/>
              <w:autoSpaceDN w:val="0"/>
              <w:adjustRightInd w:val="0"/>
              <w:spacing w:line="360" w:lineRule="auto"/>
              <w:jc w:val="center"/>
              <w:rPr>
                <w:rFonts w:hint="eastAsia" w:ascii="宋体" w:hAnsi="宋体" w:eastAsia="宋体" w:cs="宋体"/>
                <w:b/>
                <w:bCs/>
                <w:color w:val="auto"/>
                <w:kern w:val="0"/>
                <w:sz w:val="24"/>
                <w:highlight w:val="none"/>
              </w:rPr>
            </w:pPr>
            <w:bookmarkStart w:id="1016" w:name="_Toc310814318"/>
            <w:bookmarkStart w:id="1017" w:name="_Toc383442326"/>
            <w:bookmarkStart w:id="1018" w:name="_Toc304717309"/>
            <w:r>
              <w:rPr>
                <w:rFonts w:hint="eastAsia" w:ascii="宋体" w:hAnsi="宋体" w:eastAsia="宋体" w:cs="宋体"/>
                <w:b/>
                <w:bCs/>
                <w:color w:val="auto"/>
                <w:kern w:val="0"/>
                <w:sz w:val="24"/>
                <w:highlight w:val="none"/>
              </w:rPr>
              <w:t>条款号</w:t>
            </w:r>
          </w:p>
        </w:tc>
        <w:tc>
          <w:tcPr>
            <w:tcW w:w="1660" w:type="dxa"/>
            <w:tcBorders>
              <w:top w:val="single" w:color="auto" w:sz="4" w:space="0"/>
              <w:left w:val="single" w:color="auto" w:sz="4" w:space="0"/>
              <w:bottom w:val="single" w:color="auto" w:sz="4" w:space="0"/>
              <w:right w:val="single" w:color="auto" w:sz="4" w:space="0"/>
            </w:tcBorders>
            <w:vAlign w:val="center"/>
          </w:tcPr>
          <w:p w14:paraId="25E2D72B">
            <w:pPr>
              <w:autoSpaceDE w:val="0"/>
              <w:autoSpaceDN w:val="0"/>
              <w:adjustRightInd w:val="0"/>
              <w:spacing w:line="360" w:lineRule="auto"/>
              <w:jc w:val="center"/>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评审因素</w:t>
            </w:r>
          </w:p>
        </w:tc>
        <w:tc>
          <w:tcPr>
            <w:tcW w:w="5756" w:type="dxa"/>
            <w:tcBorders>
              <w:top w:val="single" w:color="auto" w:sz="4" w:space="0"/>
              <w:left w:val="single" w:color="auto" w:sz="4" w:space="0"/>
              <w:bottom w:val="single" w:color="auto" w:sz="4" w:space="0"/>
              <w:right w:val="single" w:color="auto" w:sz="4" w:space="0"/>
            </w:tcBorders>
            <w:vAlign w:val="center"/>
          </w:tcPr>
          <w:p w14:paraId="49A0C04E">
            <w:pPr>
              <w:autoSpaceDE w:val="0"/>
              <w:autoSpaceDN w:val="0"/>
              <w:adjustRightInd w:val="0"/>
              <w:spacing w:line="360" w:lineRule="auto"/>
              <w:jc w:val="center"/>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评审标准</w:t>
            </w:r>
          </w:p>
        </w:tc>
      </w:tr>
      <w:tr w14:paraId="72D3F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040" w:type="dxa"/>
            <w:tcBorders>
              <w:top w:val="single" w:color="auto" w:sz="4" w:space="0"/>
              <w:left w:val="single" w:color="auto" w:sz="4" w:space="0"/>
              <w:bottom w:val="single" w:color="auto" w:sz="4" w:space="0"/>
              <w:right w:val="single" w:color="auto" w:sz="4" w:space="0"/>
            </w:tcBorders>
            <w:vAlign w:val="center"/>
          </w:tcPr>
          <w:p w14:paraId="15EB2D8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color w:val="auto"/>
                <w:kern w:val="0"/>
                <w:sz w:val="24"/>
                <w:highlight w:val="none"/>
              </w:rPr>
            </w:pPr>
            <w:r>
              <w:rPr>
                <w:rFonts w:hint="eastAsia" w:ascii="宋体" w:hAnsi="宋体" w:eastAsia="宋体" w:cs="宋体"/>
                <w:color w:val="auto"/>
                <w:sz w:val="21"/>
                <w:szCs w:val="21"/>
                <w:lang w:val="en-US" w:eastAsia="zh-CN"/>
              </w:rPr>
              <w:t>1</w:t>
            </w:r>
          </w:p>
        </w:tc>
        <w:tc>
          <w:tcPr>
            <w:tcW w:w="1244" w:type="dxa"/>
            <w:gridSpan w:val="2"/>
            <w:tcBorders>
              <w:top w:val="single" w:color="auto" w:sz="4" w:space="0"/>
              <w:left w:val="single" w:color="auto" w:sz="4" w:space="0"/>
              <w:bottom w:val="single" w:color="auto" w:sz="4" w:space="0"/>
              <w:right w:val="single" w:color="auto" w:sz="4" w:space="0"/>
            </w:tcBorders>
            <w:vAlign w:val="center"/>
          </w:tcPr>
          <w:p w14:paraId="43B9506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评标办法</w:t>
            </w:r>
          </w:p>
        </w:tc>
        <w:tc>
          <w:tcPr>
            <w:tcW w:w="1660" w:type="dxa"/>
            <w:tcBorders>
              <w:top w:val="single" w:color="auto" w:sz="4" w:space="0"/>
              <w:left w:val="single" w:color="auto" w:sz="4" w:space="0"/>
              <w:bottom w:val="single" w:color="auto" w:sz="4" w:space="0"/>
              <w:right w:val="single" w:color="auto" w:sz="4" w:space="0"/>
            </w:tcBorders>
            <w:vAlign w:val="center"/>
          </w:tcPr>
          <w:p w14:paraId="1B674C3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color w:val="auto"/>
                <w:kern w:val="0"/>
                <w:sz w:val="24"/>
                <w:highlight w:val="none"/>
              </w:rPr>
            </w:pPr>
            <w:r>
              <w:rPr>
                <w:rFonts w:hint="eastAsia" w:ascii="宋体" w:hAnsi="宋体" w:eastAsia="宋体" w:cs="宋体"/>
                <w:color w:val="auto"/>
                <w:sz w:val="21"/>
                <w:szCs w:val="21"/>
                <w:shd w:val="clear" w:color="auto" w:fill="FFFFFF"/>
                <w:lang w:eastAsia="zh-CN"/>
              </w:rPr>
              <w:t>综合评分法</w:t>
            </w:r>
          </w:p>
        </w:tc>
        <w:tc>
          <w:tcPr>
            <w:tcW w:w="5756" w:type="dxa"/>
            <w:tcBorders>
              <w:top w:val="single" w:color="auto" w:sz="4" w:space="0"/>
              <w:left w:val="single" w:color="auto" w:sz="4" w:space="0"/>
              <w:bottom w:val="single" w:color="auto" w:sz="4" w:space="0"/>
              <w:right w:val="single" w:color="auto" w:sz="4" w:space="0"/>
            </w:tcBorders>
            <w:vAlign w:val="center"/>
          </w:tcPr>
          <w:p w14:paraId="3A57A80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color w:val="auto"/>
                <w:kern w:val="0"/>
                <w:sz w:val="24"/>
                <w:highlight w:val="none"/>
              </w:rPr>
            </w:pPr>
            <w:r>
              <w:rPr>
                <w:rFonts w:hint="eastAsia" w:ascii="宋体" w:hAnsi="宋体" w:eastAsia="宋体" w:cs="宋体"/>
                <w:color w:val="auto"/>
                <w:sz w:val="21"/>
                <w:szCs w:val="21"/>
                <w:shd w:val="clear" w:color="auto" w:fill="FFFFFF"/>
                <w:lang w:eastAsia="zh-CN"/>
              </w:rPr>
              <w:t>本次评标采用综合评分法。评标委员会对通过资格审查和符合性审查的投标文件按照评分标准进行综合评分后，按投标人的最终得分由高到低顺序推荐三名中标候选人。若中标候选人出现有 2 家及以上综合评分相等时，按投标报价由低到高顺序排列。若投标报价相等的，则根据“商务及技术部分得分”高低顺序排列，如果技术得分也相等，</w:t>
            </w:r>
            <w:r>
              <w:rPr>
                <w:rFonts w:hint="eastAsia" w:ascii="宋体" w:hAnsi="宋体" w:eastAsia="宋体" w:cs="宋体"/>
                <w:color w:val="auto"/>
                <w:sz w:val="21"/>
                <w:szCs w:val="21"/>
                <w:shd w:val="clear" w:color="auto" w:fill="FFFFFF"/>
                <w:lang w:val="en-US" w:eastAsia="zh-CN"/>
              </w:rPr>
              <w:t>由评标委员会投票决定</w:t>
            </w:r>
            <w:r>
              <w:rPr>
                <w:rFonts w:hint="eastAsia" w:ascii="宋体" w:hAnsi="宋体" w:eastAsia="宋体" w:cs="宋体"/>
                <w:color w:val="auto"/>
                <w:sz w:val="21"/>
                <w:szCs w:val="21"/>
                <w:shd w:val="clear" w:color="auto" w:fill="FFFFFF"/>
                <w:lang w:eastAsia="zh-CN"/>
              </w:rPr>
              <w:t>。</w:t>
            </w:r>
          </w:p>
        </w:tc>
      </w:tr>
      <w:tr w14:paraId="34A06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9700" w:type="dxa"/>
            <w:gridSpan w:val="5"/>
            <w:tcBorders>
              <w:top w:val="single" w:color="auto" w:sz="4" w:space="0"/>
              <w:left w:val="single" w:color="auto" w:sz="4" w:space="0"/>
              <w:bottom w:val="single" w:color="auto" w:sz="4" w:space="0"/>
              <w:right w:val="single" w:color="auto" w:sz="4" w:space="0"/>
            </w:tcBorders>
            <w:vAlign w:val="center"/>
          </w:tcPr>
          <w:p w14:paraId="17476445">
            <w:pPr>
              <w:autoSpaceDE w:val="0"/>
              <w:autoSpaceDN w:val="0"/>
              <w:adjustRightInd w:val="0"/>
              <w:spacing w:line="360" w:lineRule="auto"/>
              <w:jc w:val="center"/>
              <w:rPr>
                <w:rFonts w:hint="default" w:ascii="宋体" w:hAnsi="宋体" w:eastAsia="宋体" w:cs="宋体"/>
                <w:color w:val="auto"/>
                <w:sz w:val="21"/>
                <w:szCs w:val="21"/>
                <w:shd w:val="clear" w:color="auto" w:fill="FFFFFF"/>
                <w:lang w:val="en-US" w:eastAsia="zh-CN"/>
              </w:rPr>
            </w:pPr>
            <w:r>
              <w:rPr>
                <w:rFonts w:hint="eastAsia" w:ascii="宋体" w:hAnsi="宋体" w:eastAsia="宋体" w:cs="宋体"/>
                <w:b/>
                <w:bCs/>
                <w:color w:val="auto"/>
                <w:kern w:val="0"/>
                <w:sz w:val="28"/>
                <w:szCs w:val="28"/>
                <w:highlight w:val="none"/>
                <w:lang w:val="en-US" w:eastAsia="zh-CN"/>
              </w:rPr>
              <w:t>初步评审</w:t>
            </w:r>
          </w:p>
        </w:tc>
      </w:tr>
      <w:tr w14:paraId="7B27C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0" w:type="dxa"/>
            <w:vMerge w:val="restart"/>
            <w:tcBorders>
              <w:top w:val="single" w:color="auto" w:sz="4" w:space="0"/>
              <w:left w:val="single" w:color="auto" w:sz="4" w:space="0"/>
              <w:right w:val="single" w:color="auto" w:sz="4" w:space="0"/>
            </w:tcBorders>
            <w:vAlign w:val="center"/>
          </w:tcPr>
          <w:p w14:paraId="6AFF87B7">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2.1.1</w:t>
            </w:r>
          </w:p>
        </w:tc>
        <w:tc>
          <w:tcPr>
            <w:tcW w:w="1244" w:type="dxa"/>
            <w:gridSpan w:val="2"/>
            <w:vMerge w:val="restart"/>
            <w:tcBorders>
              <w:top w:val="single" w:color="auto" w:sz="4" w:space="0"/>
              <w:left w:val="single" w:color="auto" w:sz="4" w:space="0"/>
              <w:right w:val="single" w:color="auto" w:sz="4" w:space="0"/>
            </w:tcBorders>
            <w:vAlign w:val="center"/>
          </w:tcPr>
          <w:p w14:paraId="4773DF88">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资格</w:t>
            </w:r>
          </w:p>
          <w:p w14:paraId="7AD78FC2">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评审标准</w:t>
            </w:r>
          </w:p>
        </w:tc>
        <w:tc>
          <w:tcPr>
            <w:tcW w:w="1660" w:type="dxa"/>
            <w:tcBorders>
              <w:top w:val="single" w:color="auto" w:sz="4" w:space="0"/>
              <w:left w:val="single" w:color="auto" w:sz="4" w:space="0"/>
              <w:bottom w:val="single" w:color="auto" w:sz="4" w:space="0"/>
              <w:right w:val="single" w:color="auto" w:sz="4" w:space="0"/>
            </w:tcBorders>
            <w:vAlign w:val="center"/>
          </w:tcPr>
          <w:p w14:paraId="3FB121DE">
            <w:pPr>
              <w:autoSpaceDE w:val="0"/>
              <w:autoSpaceDN w:val="0"/>
              <w:adjustRightIn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具有独立承担民事责任的能力</w:t>
            </w:r>
          </w:p>
        </w:tc>
        <w:tc>
          <w:tcPr>
            <w:tcW w:w="5756" w:type="dxa"/>
            <w:tcBorders>
              <w:top w:val="single" w:color="auto" w:sz="4" w:space="0"/>
              <w:left w:val="single" w:color="auto" w:sz="4" w:space="0"/>
              <w:bottom w:val="single" w:color="auto" w:sz="4" w:space="0"/>
              <w:right w:val="single" w:color="auto" w:sz="4" w:space="0"/>
            </w:tcBorders>
            <w:vAlign w:val="center"/>
          </w:tcPr>
          <w:p w14:paraId="0BAC7A84">
            <w:pPr>
              <w:autoSpaceDE w:val="0"/>
              <w:autoSpaceDN w:val="0"/>
              <w:adjustRightInd w:val="0"/>
              <w:spacing w:line="360" w:lineRule="auto"/>
              <w:ind w:right="-113" w:rightChars="-5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（1）投标人为企业（包括合伙企业）的，应提供有效的营业执照；</w:t>
            </w:r>
          </w:p>
          <w:p w14:paraId="6789F455">
            <w:pPr>
              <w:autoSpaceDE w:val="0"/>
              <w:autoSpaceDN w:val="0"/>
              <w:adjustRightInd w:val="0"/>
              <w:spacing w:line="360" w:lineRule="auto"/>
              <w:ind w:right="-113" w:rightChars="-5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（2）投标人为事业单位的，应提供有效的事业单位法人证书；</w:t>
            </w:r>
          </w:p>
          <w:p w14:paraId="4ED550A1">
            <w:pPr>
              <w:autoSpaceDE w:val="0"/>
              <w:autoSpaceDN w:val="0"/>
              <w:adjustRightInd w:val="0"/>
              <w:spacing w:line="360" w:lineRule="auto"/>
              <w:ind w:right="-113" w:rightChars="-5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（3）投标人是非企业机构的，应提供有效的执业许可证或登记证书等证明文件；</w:t>
            </w:r>
          </w:p>
          <w:p w14:paraId="664D8187">
            <w:pPr>
              <w:autoSpaceDE w:val="0"/>
              <w:autoSpaceDN w:val="0"/>
              <w:adjustRightInd w:val="0"/>
              <w:spacing w:line="360" w:lineRule="auto"/>
              <w:ind w:right="-113" w:rightChars="-5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（4）投标人是个体工商户的，应提供有效的个体工商户营业执照；</w:t>
            </w:r>
          </w:p>
          <w:p w14:paraId="2EC1AAF0">
            <w:pPr>
              <w:autoSpaceDE w:val="0"/>
              <w:autoSpaceDN w:val="0"/>
              <w:adjustRightInd w:val="0"/>
              <w:spacing w:line="360" w:lineRule="auto"/>
              <w:ind w:right="-113" w:rightChars="-5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（5）投标人是自然人的，应提供有效的自然人身份证明；</w:t>
            </w:r>
          </w:p>
          <w:p w14:paraId="7F8013B4">
            <w:pPr>
              <w:autoSpaceDE w:val="0"/>
              <w:autoSpaceDN w:val="0"/>
              <w:adjustRightInd w:val="0"/>
              <w:spacing w:line="360" w:lineRule="auto"/>
              <w:ind w:right="-113" w:rightChars="-54"/>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提供材料扫描件或电子证照，应完整</w:t>
            </w:r>
            <w:r>
              <w:rPr>
                <w:rFonts w:hint="eastAsia" w:ascii="宋体" w:hAnsi="宋体" w:cs="宋体"/>
                <w:b/>
                <w:bCs/>
                <w:color w:val="auto"/>
                <w:sz w:val="24"/>
                <w:highlight w:val="none"/>
                <w:lang w:eastAsia="zh-CN"/>
              </w:rPr>
              <w:t>地</w:t>
            </w:r>
            <w:r>
              <w:rPr>
                <w:rFonts w:hint="eastAsia" w:ascii="宋体" w:hAnsi="宋体" w:eastAsia="宋体" w:cs="宋体"/>
                <w:b/>
                <w:bCs/>
                <w:color w:val="auto"/>
                <w:sz w:val="24"/>
                <w:highlight w:val="none"/>
              </w:rPr>
              <w:t>体现出材料或电子证照全部内容。</w:t>
            </w:r>
          </w:p>
        </w:tc>
      </w:tr>
      <w:tr w14:paraId="716E0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0" w:type="dxa"/>
            <w:vMerge w:val="continue"/>
            <w:tcBorders>
              <w:left w:val="single" w:color="auto" w:sz="4" w:space="0"/>
              <w:right w:val="single" w:color="auto" w:sz="4" w:space="0"/>
            </w:tcBorders>
            <w:vAlign w:val="center"/>
          </w:tcPr>
          <w:p w14:paraId="1707E22B">
            <w:pPr>
              <w:autoSpaceDE w:val="0"/>
              <w:autoSpaceDN w:val="0"/>
              <w:adjustRightInd w:val="0"/>
              <w:spacing w:line="360" w:lineRule="auto"/>
              <w:jc w:val="center"/>
              <w:rPr>
                <w:rFonts w:hint="eastAsia" w:ascii="宋体" w:hAnsi="宋体" w:eastAsia="宋体" w:cs="宋体"/>
                <w:color w:val="auto"/>
                <w:kern w:val="0"/>
                <w:sz w:val="24"/>
                <w:highlight w:val="none"/>
              </w:rPr>
            </w:pPr>
          </w:p>
        </w:tc>
        <w:tc>
          <w:tcPr>
            <w:tcW w:w="1244" w:type="dxa"/>
            <w:gridSpan w:val="2"/>
            <w:vMerge w:val="continue"/>
            <w:tcBorders>
              <w:left w:val="single" w:color="auto" w:sz="4" w:space="0"/>
              <w:right w:val="single" w:color="auto" w:sz="4" w:space="0"/>
            </w:tcBorders>
            <w:vAlign w:val="center"/>
          </w:tcPr>
          <w:p w14:paraId="2839DC14">
            <w:pPr>
              <w:autoSpaceDE w:val="0"/>
              <w:autoSpaceDN w:val="0"/>
              <w:adjustRightInd w:val="0"/>
              <w:spacing w:line="360" w:lineRule="auto"/>
              <w:jc w:val="center"/>
              <w:rPr>
                <w:rFonts w:hint="eastAsia" w:ascii="宋体" w:hAnsi="宋体" w:eastAsia="宋体" w:cs="宋体"/>
                <w:color w:val="auto"/>
                <w:kern w:val="0"/>
                <w:sz w:val="24"/>
                <w:highlight w:val="none"/>
              </w:rPr>
            </w:pPr>
          </w:p>
        </w:tc>
        <w:tc>
          <w:tcPr>
            <w:tcW w:w="1660" w:type="dxa"/>
            <w:tcBorders>
              <w:top w:val="single" w:color="auto" w:sz="4" w:space="0"/>
              <w:left w:val="single" w:color="auto" w:sz="4" w:space="0"/>
              <w:bottom w:val="single" w:color="auto" w:sz="4" w:space="0"/>
              <w:right w:val="single" w:color="auto" w:sz="4" w:space="0"/>
            </w:tcBorders>
            <w:vAlign w:val="center"/>
          </w:tcPr>
          <w:p w14:paraId="2E54F50B">
            <w:pPr>
              <w:autoSpaceDE w:val="0"/>
              <w:autoSpaceDN w:val="0"/>
              <w:adjustRightIn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具有良好的商业信誉和健全的财务会计制度</w:t>
            </w:r>
          </w:p>
        </w:tc>
        <w:tc>
          <w:tcPr>
            <w:tcW w:w="5756" w:type="dxa"/>
            <w:tcBorders>
              <w:top w:val="single" w:color="auto" w:sz="4" w:space="0"/>
              <w:left w:val="single" w:color="auto" w:sz="4" w:space="0"/>
              <w:bottom w:val="single" w:color="auto" w:sz="4" w:space="0"/>
              <w:right w:val="single" w:color="auto" w:sz="4" w:space="0"/>
            </w:tcBorders>
            <w:vAlign w:val="center"/>
          </w:tcPr>
          <w:p w14:paraId="5A668AE5">
            <w:pPr>
              <w:autoSpaceDE w:val="0"/>
              <w:autoSpaceDN w:val="0"/>
              <w:adjustRightInd w:val="0"/>
              <w:spacing w:line="360" w:lineRule="auto"/>
              <w:ind w:right="-113" w:rightChars="-54"/>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1.供应商提供商业信誉承诺书；</w:t>
            </w:r>
          </w:p>
          <w:p w14:paraId="6A794B30">
            <w:pPr>
              <w:autoSpaceDE w:val="0"/>
              <w:autoSpaceDN w:val="0"/>
              <w:adjustRightInd w:val="0"/>
              <w:spacing w:line="360" w:lineRule="auto"/>
              <w:ind w:right="-113" w:rightChars="-54"/>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2.健全的财务会计制度：提供2023年度或2024年度经审计的财务报告（包括但不限于资产负债表、现金流量表和利润表等），或其基本开户银行出具的资信证明，或财政部门认可的政府采购专业担保机构针对本项目出具的投标担保函。新成立不足一年的企业，还可提供自成立以来任意一个月的会计报表及相关情况说明。</w:t>
            </w:r>
          </w:p>
        </w:tc>
      </w:tr>
      <w:tr w14:paraId="4929B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jc w:val="center"/>
        </w:trPr>
        <w:tc>
          <w:tcPr>
            <w:tcW w:w="1040" w:type="dxa"/>
            <w:vMerge w:val="continue"/>
            <w:tcBorders>
              <w:left w:val="single" w:color="auto" w:sz="4" w:space="0"/>
              <w:right w:val="single" w:color="auto" w:sz="4" w:space="0"/>
            </w:tcBorders>
            <w:vAlign w:val="center"/>
          </w:tcPr>
          <w:p w14:paraId="145B9BAD">
            <w:pPr>
              <w:autoSpaceDE w:val="0"/>
              <w:autoSpaceDN w:val="0"/>
              <w:adjustRightInd w:val="0"/>
              <w:spacing w:line="360" w:lineRule="auto"/>
              <w:jc w:val="center"/>
              <w:rPr>
                <w:rFonts w:hint="eastAsia" w:ascii="宋体" w:hAnsi="宋体" w:eastAsia="宋体" w:cs="宋体"/>
                <w:color w:val="auto"/>
                <w:kern w:val="0"/>
                <w:sz w:val="24"/>
                <w:highlight w:val="none"/>
              </w:rPr>
            </w:pPr>
          </w:p>
        </w:tc>
        <w:tc>
          <w:tcPr>
            <w:tcW w:w="1244" w:type="dxa"/>
            <w:gridSpan w:val="2"/>
            <w:vMerge w:val="continue"/>
            <w:tcBorders>
              <w:left w:val="single" w:color="auto" w:sz="4" w:space="0"/>
              <w:right w:val="single" w:color="auto" w:sz="4" w:space="0"/>
            </w:tcBorders>
            <w:vAlign w:val="center"/>
          </w:tcPr>
          <w:p w14:paraId="69738B3C">
            <w:pPr>
              <w:autoSpaceDE w:val="0"/>
              <w:autoSpaceDN w:val="0"/>
              <w:adjustRightInd w:val="0"/>
              <w:spacing w:line="360" w:lineRule="auto"/>
              <w:jc w:val="center"/>
              <w:rPr>
                <w:rFonts w:hint="eastAsia" w:ascii="宋体" w:hAnsi="宋体" w:eastAsia="宋体" w:cs="宋体"/>
                <w:color w:val="auto"/>
                <w:kern w:val="0"/>
                <w:sz w:val="24"/>
                <w:highlight w:val="none"/>
              </w:rPr>
            </w:pPr>
          </w:p>
        </w:tc>
        <w:tc>
          <w:tcPr>
            <w:tcW w:w="1660" w:type="dxa"/>
            <w:tcBorders>
              <w:top w:val="single" w:color="auto" w:sz="4" w:space="0"/>
              <w:left w:val="single" w:color="auto" w:sz="4" w:space="0"/>
              <w:bottom w:val="single" w:color="auto" w:sz="4" w:space="0"/>
              <w:right w:val="single" w:color="auto" w:sz="4" w:space="0"/>
            </w:tcBorders>
            <w:vAlign w:val="center"/>
          </w:tcPr>
          <w:p w14:paraId="10EE5794">
            <w:pPr>
              <w:autoSpaceDE w:val="0"/>
              <w:autoSpaceDN w:val="0"/>
              <w:adjustRightIn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具有履行合同所必需的设备和专业技术能力</w:t>
            </w:r>
          </w:p>
        </w:tc>
        <w:tc>
          <w:tcPr>
            <w:tcW w:w="5756" w:type="dxa"/>
            <w:tcBorders>
              <w:top w:val="single" w:color="auto" w:sz="4" w:space="0"/>
              <w:left w:val="single" w:color="auto" w:sz="4" w:space="0"/>
              <w:bottom w:val="single" w:color="auto" w:sz="4" w:space="0"/>
              <w:right w:val="single" w:color="auto" w:sz="4" w:space="0"/>
            </w:tcBorders>
            <w:vAlign w:val="center"/>
          </w:tcPr>
          <w:p w14:paraId="2DDEBB68">
            <w:pPr>
              <w:autoSpaceDE w:val="0"/>
              <w:autoSpaceDN w:val="0"/>
              <w:adjustRightIn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提供承诺函及相关证明材料。</w:t>
            </w:r>
          </w:p>
          <w:p w14:paraId="24521507">
            <w:pPr>
              <w:autoSpaceDE w:val="0"/>
              <w:autoSpaceDN w:val="0"/>
              <w:adjustRightInd w:val="0"/>
              <w:spacing w:line="360" w:lineRule="auto"/>
              <w:ind w:right="-113" w:rightChars="-54"/>
              <w:jc w:val="left"/>
              <w:rPr>
                <w:rFonts w:hint="eastAsia" w:ascii="宋体" w:hAnsi="宋体" w:eastAsia="宋体" w:cs="宋体"/>
                <w:color w:val="auto"/>
                <w:sz w:val="24"/>
                <w:szCs w:val="24"/>
                <w:highlight w:val="none"/>
              </w:rPr>
            </w:pPr>
          </w:p>
        </w:tc>
      </w:tr>
      <w:tr w14:paraId="03326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0" w:type="dxa"/>
            <w:vMerge w:val="continue"/>
            <w:tcBorders>
              <w:left w:val="single" w:color="auto" w:sz="4" w:space="0"/>
              <w:right w:val="single" w:color="auto" w:sz="4" w:space="0"/>
            </w:tcBorders>
            <w:vAlign w:val="center"/>
          </w:tcPr>
          <w:p w14:paraId="674C039D">
            <w:pPr>
              <w:autoSpaceDE w:val="0"/>
              <w:autoSpaceDN w:val="0"/>
              <w:adjustRightInd w:val="0"/>
              <w:spacing w:line="360" w:lineRule="auto"/>
              <w:jc w:val="center"/>
              <w:rPr>
                <w:rFonts w:hint="eastAsia" w:ascii="宋体" w:hAnsi="宋体" w:eastAsia="宋体" w:cs="宋体"/>
                <w:color w:val="auto"/>
                <w:kern w:val="0"/>
                <w:sz w:val="24"/>
                <w:highlight w:val="none"/>
              </w:rPr>
            </w:pPr>
          </w:p>
        </w:tc>
        <w:tc>
          <w:tcPr>
            <w:tcW w:w="1244" w:type="dxa"/>
            <w:gridSpan w:val="2"/>
            <w:vMerge w:val="continue"/>
            <w:tcBorders>
              <w:left w:val="single" w:color="auto" w:sz="4" w:space="0"/>
              <w:right w:val="single" w:color="auto" w:sz="4" w:space="0"/>
            </w:tcBorders>
            <w:vAlign w:val="center"/>
          </w:tcPr>
          <w:p w14:paraId="295D9189">
            <w:pPr>
              <w:autoSpaceDE w:val="0"/>
              <w:autoSpaceDN w:val="0"/>
              <w:adjustRightInd w:val="0"/>
              <w:spacing w:line="360" w:lineRule="auto"/>
              <w:jc w:val="center"/>
              <w:rPr>
                <w:rFonts w:hint="eastAsia" w:ascii="宋体" w:hAnsi="宋体" w:eastAsia="宋体" w:cs="宋体"/>
                <w:color w:val="auto"/>
                <w:kern w:val="0"/>
                <w:sz w:val="24"/>
                <w:highlight w:val="none"/>
              </w:rPr>
            </w:pPr>
          </w:p>
        </w:tc>
        <w:tc>
          <w:tcPr>
            <w:tcW w:w="1660" w:type="dxa"/>
            <w:tcBorders>
              <w:top w:val="single" w:color="auto" w:sz="4" w:space="0"/>
              <w:left w:val="single" w:color="auto" w:sz="4" w:space="0"/>
              <w:bottom w:val="single" w:color="auto" w:sz="4" w:space="0"/>
              <w:right w:val="single" w:color="auto" w:sz="4" w:space="0"/>
            </w:tcBorders>
            <w:vAlign w:val="center"/>
          </w:tcPr>
          <w:p w14:paraId="35F53B34">
            <w:pPr>
              <w:autoSpaceDE w:val="0"/>
              <w:autoSpaceDN w:val="0"/>
              <w:adjustRightIn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具有依法缴纳税收和社会保障资金的良好记录</w:t>
            </w:r>
          </w:p>
        </w:tc>
        <w:tc>
          <w:tcPr>
            <w:tcW w:w="5756" w:type="dxa"/>
            <w:tcBorders>
              <w:top w:val="single" w:color="auto" w:sz="4" w:space="0"/>
              <w:left w:val="single" w:color="auto" w:sz="4" w:space="0"/>
              <w:bottom w:val="single" w:color="auto" w:sz="4" w:space="0"/>
              <w:right w:val="single" w:color="auto" w:sz="4" w:space="0"/>
            </w:tcBorders>
            <w:vAlign w:val="center"/>
          </w:tcPr>
          <w:p w14:paraId="39E221CA">
            <w:pPr>
              <w:pageBreakBefore w:val="0"/>
              <w:kinsoku/>
              <w:wordWrap/>
              <w:overflowPunct/>
              <w:topLinePunct w:val="0"/>
              <w:autoSpaceDE/>
              <w:autoSpaceDN/>
              <w:bidi w:val="0"/>
              <w:adjustRightInd/>
              <w:snapToGrid/>
              <w:spacing w:after="0" w:line="360" w:lineRule="auto"/>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提供2024年5月至今任意三个月缴纳税收的完税证明及社保资金缴纳证明，社保资金缴纳证明材料须是公司所在社保机构开具的证明材料或社会保险缴纳银行回单），依法免税或不需要缴纳社会保障资金的投标人，应提供相应文件证明其依法免税或不需要缴纳社会保障资金；新成立不足三个月的企业，不做要求。</w:t>
            </w:r>
          </w:p>
          <w:p w14:paraId="65ABFADD">
            <w:pPr>
              <w:pageBreakBefore w:val="0"/>
              <w:kinsoku/>
              <w:wordWrap/>
              <w:overflowPunct/>
              <w:topLinePunct w:val="0"/>
              <w:autoSpaceDE/>
              <w:autoSpaceDN/>
              <w:bidi w:val="0"/>
              <w:adjustRightInd/>
              <w:snapToGrid/>
              <w:spacing w:after="0" w:line="360" w:lineRule="auto"/>
              <w:textAlignment w:val="auto"/>
              <w:rPr>
                <w:rFonts w:hint="eastAsia" w:ascii="宋体" w:hAnsi="宋体" w:eastAsia="宋体" w:cs="宋体"/>
                <w:color w:val="auto"/>
                <w:kern w:val="0"/>
                <w:sz w:val="24"/>
                <w:szCs w:val="24"/>
                <w:highlight w:val="none"/>
              </w:rPr>
            </w:pPr>
            <w:r>
              <w:rPr>
                <w:rFonts w:hint="eastAsia" w:ascii="宋体" w:hAnsi="宋体" w:eastAsia="宋体" w:cs="宋体"/>
                <w:b/>
                <w:bCs/>
                <w:color w:val="auto"/>
                <w:sz w:val="24"/>
                <w:szCs w:val="24"/>
                <w:lang w:val="en-US" w:eastAsia="zh-CN"/>
              </w:rPr>
              <w:t>注：</w:t>
            </w:r>
            <w:r>
              <w:rPr>
                <w:rFonts w:hint="eastAsia" w:ascii="宋体" w:hAnsi="宋体" w:eastAsia="宋体" w:cs="宋体"/>
                <w:b w:val="0"/>
                <w:bCs w:val="0"/>
                <w:color w:val="auto"/>
                <w:sz w:val="24"/>
                <w:szCs w:val="24"/>
                <w:lang w:val="en-US" w:eastAsia="zh-CN"/>
              </w:rPr>
              <w:t>依法免税或不需要缴纳社会保障资金的投标人，应提供相应文件证明其依法免税或不需要缴纳社会保障资金。</w:t>
            </w:r>
          </w:p>
        </w:tc>
      </w:tr>
      <w:tr w14:paraId="16C85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0" w:type="dxa"/>
            <w:vMerge w:val="continue"/>
            <w:tcBorders>
              <w:left w:val="single" w:color="auto" w:sz="4" w:space="0"/>
              <w:right w:val="single" w:color="auto" w:sz="4" w:space="0"/>
            </w:tcBorders>
            <w:vAlign w:val="center"/>
          </w:tcPr>
          <w:p w14:paraId="5A63C3E2">
            <w:pPr>
              <w:autoSpaceDE w:val="0"/>
              <w:autoSpaceDN w:val="0"/>
              <w:adjustRightInd w:val="0"/>
              <w:spacing w:line="360" w:lineRule="auto"/>
              <w:jc w:val="center"/>
              <w:rPr>
                <w:rFonts w:hint="eastAsia" w:ascii="宋体" w:hAnsi="宋体" w:eastAsia="宋体" w:cs="宋体"/>
                <w:color w:val="auto"/>
                <w:kern w:val="0"/>
                <w:sz w:val="24"/>
                <w:highlight w:val="none"/>
              </w:rPr>
            </w:pPr>
          </w:p>
        </w:tc>
        <w:tc>
          <w:tcPr>
            <w:tcW w:w="1244" w:type="dxa"/>
            <w:gridSpan w:val="2"/>
            <w:vMerge w:val="continue"/>
            <w:tcBorders>
              <w:left w:val="single" w:color="auto" w:sz="4" w:space="0"/>
              <w:right w:val="single" w:color="auto" w:sz="4" w:space="0"/>
            </w:tcBorders>
            <w:vAlign w:val="center"/>
          </w:tcPr>
          <w:p w14:paraId="3F2EBFF8">
            <w:pPr>
              <w:autoSpaceDE w:val="0"/>
              <w:autoSpaceDN w:val="0"/>
              <w:adjustRightInd w:val="0"/>
              <w:spacing w:line="360" w:lineRule="auto"/>
              <w:jc w:val="center"/>
              <w:rPr>
                <w:rFonts w:hint="eastAsia" w:ascii="宋体" w:hAnsi="宋体" w:eastAsia="宋体" w:cs="宋体"/>
                <w:color w:val="auto"/>
                <w:kern w:val="0"/>
                <w:sz w:val="24"/>
                <w:highlight w:val="none"/>
              </w:rPr>
            </w:pPr>
          </w:p>
        </w:tc>
        <w:tc>
          <w:tcPr>
            <w:tcW w:w="1660" w:type="dxa"/>
            <w:tcBorders>
              <w:top w:val="single" w:color="auto" w:sz="4" w:space="0"/>
              <w:left w:val="single" w:color="auto" w:sz="4" w:space="0"/>
              <w:bottom w:val="single" w:color="auto" w:sz="4" w:space="0"/>
              <w:right w:val="single" w:color="auto" w:sz="4" w:space="0"/>
            </w:tcBorders>
            <w:vAlign w:val="center"/>
          </w:tcPr>
          <w:p w14:paraId="42016AEC">
            <w:pPr>
              <w:autoSpaceDE w:val="0"/>
              <w:autoSpaceDN w:val="0"/>
              <w:adjustRightInd w:val="0"/>
              <w:spacing w:line="360" w:lineRule="auto"/>
              <w:jc w:val="center"/>
              <w:rPr>
                <w:rFonts w:hint="eastAsia" w:ascii="宋体" w:hAnsi="宋体" w:eastAsia="宋体" w:cs="宋体"/>
                <w:color w:val="auto"/>
                <w:sz w:val="24"/>
                <w:highlight w:val="none"/>
              </w:rPr>
            </w:pPr>
            <w:r>
              <w:rPr>
                <w:rFonts w:hint="eastAsia" w:ascii="宋体" w:hAnsi="宋体" w:eastAsia="宋体" w:cs="宋体"/>
                <w:b w:val="0"/>
                <w:bCs w:val="0"/>
                <w:color w:val="auto"/>
                <w:sz w:val="24"/>
                <w:szCs w:val="24"/>
              </w:rPr>
              <w:t>无重大违法记录</w:t>
            </w:r>
          </w:p>
        </w:tc>
        <w:tc>
          <w:tcPr>
            <w:tcW w:w="5756" w:type="dxa"/>
            <w:tcBorders>
              <w:top w:val="single" w:color="auto" w:sz="4" w:space="0"/>
              <w:left w:val="single" w:color="auto" w:sz="4" w:space="0"/>
              <w:bottom w:val="single" w:color="auto" w:sz="4" w:space="0"/>
              <w:right w:val="single" w:color="auto" w:sz="4" w:space="0"/>
            </w:tcBorders>
            <w:vAlign w:val="center"/>
          </w:tcPr>
          <w:p w14:paraId="779A3A51">
            <w:pPr>
              <w:autoSpaceDE w:val="0"/>
              <w:autoSpaceDN w:val="0"/>
              <w:adjustRightInd w:val="0"/>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提供参加本次政府采购活动前三年内在经营活动中没有重大违法记录的书面声明。</w:t>
            </w:r>
          </w:p>
        </w:tc>
      </w:tr>
      <w:tr w14:paraId="745E8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0" w:type="dxa"/>
            <w:vMerge w:val="continue"/>
            <w:tcBorders>
              <w:left w:val="single" w:color="auto" w:sz="4" w:space="0"/>
              <w:right w:val="single" w:color="auto" w:sz="4" w:space="0"/>
            </w:tcBorders>
            <w:vAlign w:val="center"/>
          </w:tcPr>
          <w:p w14:paraId="076C8A81">
            <w:pPr>
              <w:autoSpaceDE w:val="0"/>
              <w:autoSpaceDN w:val="0"/>
              <w:adjustRightInd w:val="0"/>
              <w:spacing w:line="360" w:lineRule="auto"/>
              <w:jc w:val="center"/>
              <w:rPr>
                <w:rFonts w:hint="eastAsia" w:ascii="宋体" w:hAnsi="宋体" w:eastAsia="宋体" w:cs="宋体"/>
                <w:color w:val="auto"/>
                <w:kern w:val="0"/>
                <w:sz w:val="24"/>
                <w:highlight w:val="none"/>
              </w:rPr>
            </w:pPr>
          </w:p>
        </w:tc>
        <w:tc>
          <w:tcPr>
            <w:tcW w:w="1244" w:type="dxa"/>
            <w:gridSpan w:val="2"/>
            <w:vMerge w:val="continue"/>
            <w:tcBorders>
              <w:left w:val="single" w:color="auto" w:sz="4" w:space="0"/>
              <w:right w:val="single" w:color="auto" w:sz="4" w:space="0"/>
            </w:tcBorders>
            <w:vAlign w:val="center"/>
          </w:tcPr>
          <w:p w14:paraId="01299FF1">
            <w:pPr>
              <w:autoSpaceDE w:val="0"/>
              <w:autoSpaceDN w:val="0"/>
              <w:adjustRightInd w:val="0"/>
              <w:spacing w:line="360" w:lineRule="auto"/>
              <w:jc w:val="center"/>
              <w:rPr>
                <w:rFonts w:hint="eastAsia" w:ascii="宋体" w:hAnsi="宋体" w:eastAsia="宋体" w:cs="宋体"/>
                <w:color w:val="auto"/>
                <w:kern w:val="0"/>
                <w:sz w:val="24"/>
                <w:highlight w:val="none"/>
              </w:rPr>
            </w:pPr>
          </w:p>
        </w:tc>
        <w:tc>
          <w:tcPr>
            <w:tcW w:w="1660" w:type="dxa"/>
            <w:tcBorders>
              <w:top w:val="single" w:color="auto" w:sz="4" w:space="0"/>
              <w:left w:val="single" w:color="auto" w:sz="4" w:space="0"/>
              <w:bottom w:val="single" w:color="auto" w:sz="4" w:space="0"/>
              <w:right w:val="single" w:color="auto" w:sz="4" w:space="0"/>
            </w:tcBorders>
            <w:vAlign w:val="center"/>
          </w:tcPr>
          <w:p w14:paraId="165615C3">
            <w:pPr>
              <w:autoSpaceDE w:val="0"/>
              <w:autoSpaceDN w:val="0"/>
              <w:adjustRightInd w:val="0"/>
              <w:spacing w:line="360" w:lineRule="auto"/>
              <w:jc w:val="center"/>
              <w:rPr>
                <w:rFonts w:hint="eastAsia" w:ascii="宋体" w:hAnsi="宋体" w:eastAsia="宋体" w:cs="宋体"/>
                <w:color w:val="auto"/>
                <w:sz w:val="24"/>
                <w:highlight w:val="none"/>
              </w:rPr>
            </w:pPr>
            <w:r>
              <w:rPr>
                <w:rFonts w:hint="eastAsia" w:ascii="宋体" w:hAnsi="宋体"/>
                <w:b w:val="0"/>
                <w:bCs w:val="0"/>
                <w:color w:val="auto"/>
                <w:sz w:val="24"/>
                <w:szCs w:val="24"/>
                <w:lang w:eastAsia="zh-CN"/>
              </w:rPr>
              <w:t>其他</w:t>
            </w:r>
            <w:r>
              <w:rPr>
                <w:rFonts w:hint="eastAsia" w:ascii="宋体" w:hAnsi="宋体"/>
                <w:b w:val="0"/>
                <w:bCs w:val="0"/>
                <w:color w:val="auto"/>
                <w:sz w:val="24"/>
                <w:szCs w:val="24"/>
              </w:rPr>
              <w:t>法律规定</w:t>
            </w:r>
          </w:p>
        </w:tc>
        <w:tc>
          <w:tcPr>
            <w:tcW w:w="5756" w:type="dxa"/>
            <w:tcBorders>
              <w:top w:val="single" w:color="auto" w:sz="4" w:space="0"/>
              <w:left w:val="single" w:color="auto" w:sz="4" w:space="0"/>
              <w:bottom w:val="single" w:color="auto" w:sz="4" w:space="0"/>
              <w:right w:val="single" w:color="auto" w:sz="4" w:space="0"/>
            </w:tcBorders>
            <w:vAlign w:val="center"/>
          </w:tcPr>
          <w:p w14:paraId="68485CCA">
            <w:pPr>
              <w:pageBreakBefore w:val="0"/>
              <w:kinsoku/>
              <w:wordWrap/>
              <w:overflowPunct/>
              <w:topLinePunct w:val="0"/>
              <w:autoSpaceDE/>
              <w:autoSpaceDN/>
              <w:bidi w:val="0"/>
              <w:adjustRightInd/>
              <w:snapToGrid/>
              <w:spacing w:after="0"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提供相关证明材料或承诺函。</w:t>
            </w:r>
          </w:p>
        </w:tc>
      </w:tr>
      <w:tr w14:paraId="6DC68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0" w:type="dxa"/>
            <w:vMerge w:val="continue"/>
            <w:tcBorders>
              <w:left w:val="single" w:color="auto" w:sz="4" w:space="0"/>
              <w:right w:val="single" w:color="auto" w:sz="4" w:space="0"/>
            </w:tcBorders>
            <w:vAlign w:val="center"/>
          </w:tcPr>
          <w:p w14:paraId="1BE7DCEA">
            <w:pPr>
              <w:autoSpaceDE w:val="0"/>
              <w:autoSpaceDN w:val="0"/>
              <w:adjustRightInd w:val="0"/>
              <w:spacing w:line="360" w:lineRule="auto"/>
              <w:jc w:val="center"/>
              <w:rPr>
                <w:rFonts w:hint="eastAsia" w:ascii="宋体" w:hAnsi="宋体" w:eastAsia="宋体" w:cs="宋体"/>
                <w:color w:val="auto"/>
                <w:kern w:val="0"/>
                <w:sz w:val="24"/>
                <w:highlight w:val="none"/>
              </w:rPr>
            </w:pPr>
          </w:p>
        </w:tc>
        <w:tc>
          <w:tcPr>
            <w:tcW w:w="1244" w:type="dxa"/>
            <w:gridSpan w:val="2"/>
            <w:vMerge w:val="continue"/>
            <w:tcBorders>
              <w:left w:val="single" w:color="auto" w:sz="4" w:space="0"/>
              <w:right w:val="single" w:color="auto" w:sz="4" w:space="0"/>
            </w:tcBorders>
            <w:vAlign w:val="center"/>
          </w:tcPr>
          <w:p w14:paraId="7121D4B7">
            <w:pPr>
              <w:autoSpaceDE w:val="0"/>
              <w:autoSpaceDN w:val="0"/>
              <w:adjustRightInd w:val="0"/>
              <w:spacing w:line="360" w:lineRule="auto"/>
              <w:jc w:val="center"/>
              <w:rPr>
                <w:rFonts w:hint="eastAsia" w:ascii="宋体" w:hAnsi="宋体" w:eastAsia="宋体" w:cs="宋体"/>
                <w:color w:val="auto"/>
                <w:kern w:val="0"/>
                <w:sz w:val="24"/>
                <w:highlight w:val="none"/>
              </w:rPr>
            </w:pPr>
          </w:p>
        </w:tc>
        <w:tc>
          <w:tcPr>
            <w:tcW w:w="1660" w:type="dxa"/>
            <w:tcBorders>
              <w:top w:val="single" w:color="auto" w:sz="4" w:space="0"/>
              <w:left w:val="single" w:color="auto" w:sz="4" w:space="0"/>
              <w:bottom w:val="single" w:color="auto" w:sz="4" w:space="0"/>
              <w:right w:val="single" w:color="auto" w:sz="4" w:space="0"/>
            </w:tcBorders>
            <w:vAlign w:val="center"/>
          </w:tcPr>
          <w:p w14:paraId="282245BB">
            <w:pPr>
              <w:autoSpaceDE w:val="0"/>
              <w:autoSpaceDN w:val="0"/>
              <w:adjustRightIn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信用要求</w:t>
            </w:r>
          </w:p>
        </w:tc>
        <w:tc>
          <w:tcPr>
            <w:tcW w:w="5756" w:type="dxa"/>
            <w:tcBorders>
              <w:top w:val="single" w:color="auto" w:sz="4" w:space="0"/>
              <w:left w:val="single" w:color="auto" w:sz="4" w:space="0"/>
              <w:bottom w:val="single" w:color="auto" w:sz="4" w:space="0"/>
              <w:right w:val="single" w:color="auto" w:sz="4" w:space="0"/>
            </w:tcBorders>
            <w:vAlign w:val="center"/>
          </w:tcPr>
          <w:p w14:paraId="64303455">
            <w:pPr>
              <w:autoSpaceDE w:val="0"/>
              <w:autoSpaceDN w:val="0"/>
              <w:adjustRightInd w:val="0"/>
              <w:spacing w:line="360" w:lineRule="auto"/>
              <w:rPr>
                <w:rFonts w:hint="eastAsia" w:hAnsi="宋体" w:eastAsia="宋体" w:cs="宋体"/>
                <w:color w:val="auto"/>
                <w:kern w:val="0"/>
                <w:sz w:val="24"/>
                <w:szCs w:val="24"/>
                <w:lang w:val="en-US" w:eastAsia="zh-CN" w:bidi="ar-SA"/>
              </w:rPr>
            </w:pPr>
            <w:r>
              <w:rPr>
                <w:rFonts w:hint="eastAsia" w:ascii="宋体" w:hAnsi="宋体" w:eastAsia="宋体" w:cs="宋体"/>
                <w:color w:val="auto"/>
                <w:sz w:val="24"/>
                <w:highlight w:val="none"/>
              </w:rPr>
              <w:t>投标人承诺其在截止至本项目投标截止时间未被列入</w:t>
            </w:r>
            <w:r>
              <w:rPr>
                <w:rFonts w:hint="eastAsia" w:ascii="宋体" w:hAnsi="宋体" w:eastAsia="宋体" w:cs="宋体"/>
                <w:color w:val="auto"/>
                <w:sz w:val="24"/>
                <w:highlight w:val="none"/>
                <w:lang w:val="en-US" w:eastAsia="zh-CN"/>
              </w:rPr>
              <w:t>未被“信用中国”（www.creditchina.gov.cn）、中国政府采购网（www.ccgp.gov.cn）列入失信被执行人、重大税收违法案件当事人名单、政府采购严重违法失信行为记录名单</w:t>
            </w:r>
            <w:r>
              <w:rPr>
                <w:rFonts w:hint="eastAsia" w:ascii="宋体" w:hAnsi="宋体" w:eastAsia="宋体" w:cs="宋体"/>
                <w:color w:val="auto"/>
                <w:sz w:val="24"/>
                <w:highlight w:val="none"/>
              </w:rPr>
              <w:t>的承诺函原件。</w:t>
            </w:r>
          </w:p>
        </w:tc>
      </w:tr>
      <w:tr w14:paraId="2F86D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0" w:type="dxa"/>
            <w:vMerge w:val="continue"/>
            <w:tcBorders>
              <w:left w:val="single" w:color="auto" w:sz="4" w:space="0"/>
              <w:right w:val="single" w:color="auto" w:sz="4" w:space="0"/>
            </w:tcBorders>
            <w:vAlign w:val="center"/>
          </w:tcPr>
          <w:p w14:paraId="4C45BA6E">
            <w:pPr>
              <w:autoSpaceDE w:val="0"/>
              <w:autoSpaceDN w:val="0"/>
              <w:adjustRightInd w:val="0"/>
              <w:spacing w:line="360" w:lineRule="auto"/>
              <w:jc w:val="center"/>
              <w:rPr>
                <w:rFonts w:hint="eastAsia" w:ascii="宋体" w:hAnsi="宋体" w:eastAsia="宋体" w:cs="宋体"/>
                <w:color w:val="auto"/>
                <w:kern w:val="0"/>
                <w:sz w:val="24"/>
                <w:highlight w:val="none"/>
              </w:rPr>
            </w:pPr>
          </w:p>
        </w:tc>
        <w:tc>
          <w:tcPr>
            <w:tcW w:w="1244" w:type="dxa"/>
            <w:gridSpan w:val="2"/>
            <w:vMerge w:val="continue"/>
            <w:tcBorders>
              <w:left w:val="single" w:color="auto" w:sz="4" w:space="0"/>
              <w:right w:val="single" w:color="auto" w:sz="4" w:space="0"/>
            </w:tcBorders>
            <w:vAlign w:val="center"/>
          </w:tcPr>
          <w:p w14:paraId="2162F292">
            <w:pPr>
              <w:autoSpaceDE w:val="0"/>
              <w:autoSpaceDN w:val="0"/>
              <w:adjustRightInd w:val="0"/>
              <w:spacing w:line="360" w:lineRule="auto"/>
              <w:jc w:val="center"/>
              <w:rPr>
                <w:rFonts w:hint="eastAsia" w:ascii="宋体" w:hAnsi="宋体" w:eastAsia="宋体" w:cs="宋体"/>
                <w:color w:val="auto"/>
                <w:kern w:val="0"/>
                <w:sz w:val="24"/>
                <w:highlight w:val="none"/>
              </w:rPr>
            </w:pPr>
          </w:p>
        </w:tc>
        <w:tc>
          <w:tcPr>
            <w:tcW w:w="1660" w:type="dxa"/>
            <w:tcBorders>
              <w:top w:val="single" w:color="auto" w:sz="4" w:space="0"/>
              <w:left w:val="single" w:color="auto" w:sz="4" w:space="0"/>
              <w:bottom w:val="single" w:color="auto" w:sz="4" w:space="0"/>
              <w:right w:val="single" w:color="auto" w:sz="4" w:space="0"/>
            </w:tcBorders>
            <w:vAlign w:val="center"/>
          </w:tcPr>
          <w:p w14:paraId="7FA620C9">
            <w:pPr>
              <w:autoSpaceDE w:val="0"/>
              <w:autoSpaceDN w:val="0"/>
              <w:adjustRightIn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落实政府采购政策需满足的资格要求</w:t>
            </w:r>
          </w:p>
        </w:tc>
        <w:tc>
          <w:tcPr>
            <w:tcW w:w="5756" w:type="dxa"/>
            <w:tcBorders>
              <w:top w:val="single" w:color="auto" w:sz="4" w:space="0"/>
              <w:left w:val="single" w:color="auto" w:sz="4" w:space="0"/>
              <w:bottom w:val="single" w:color="auto" w:sz="4" w:space="0"/>
              <w:right w:val="single" w:color="auto" w:sz="4" w:space="0"/>
            </w:tcBorders>
            <w:vAlign w:val="center"/>
          </w:tcPr>
          <w:p w14:paraId="36F8C447">
            <w:pPr>
              <w:autoSpaceDE w:val="0"/>
              <w:autoSpaceDN w:val="0"/>
              <w:adjustRightIn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本项目专门面向中小微企业采购，应提供《中小企业声明函》或《残疾人福利性单位声明函》或由省级以上监狱管理局、戒毒管理局（含新疆生产建设兵团）出具的属于监狱企业的证明文件，格式见《响应文件格式》。</w:t>
            </w:r>
          </w:p>
        </w:tc>
      </w:tr>
      <w:tr w14:paraId="5B1F8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0" w:type="dxa"/>
            <w:vMerge w:val="continue"/>
            <w:tcBorders>
              <w:left w:val="single" w:color="auto" w:sz="4" w:space="0"/>
              <w:right w:val="single" w:color="auto" w:sz="4" w:space="0"/>
            </w:tcBorders>
            <w:vAlign w:val="center"/>
          </w:tcPr>
          <w:p w14:paraId="640E5F6D">
            <w:pPr>
              <w:autoSpaceDE w:val="0"/>
              <w:autoSpaceDN w:val="0"/>
              <w:adjustRightInd w:val="0"/>
              <w:spacing w:line="360" w:lineRule="auto"/>
              <w:jc w:val="center"/>
              <w:rPr>
                <w:rFonts w:hint="eastAsia" w:ascii="宋体" w:hAnsi="宋体" w:eastAsia="宋体" w:cs="宋体"/>
                <w:color w:val="auto"/>
                <w:kern w:val="0"/>
                <w:sz w:val="24"/>
                <w:highlight w:val="none"/>
              </w:rPr>
            </w:pPr>
          </w:p>
        </w:tc>
        <w:tc>
          <w:tcPr>
            <w:tcW w:w="1244" w:type="dxa"/>
            <w:gridSpan w:val="2"/>
            <w:vMerge w:val="continue"/>
            <w:tcBorders>
              <w:left w:val="single" w:color="auto" w:sz="4" w:space="0"/>
              <w:right w:val="single" w:color="auto" w:sz="4" w:space="0"/>
            </w:tcBorders>
            <w:vAlign w:val="center"/>
          </w:tcPr>
          <w:p w14:paraId="43F69CDE">
            <w:pPr>
              <w:autoSpaceDE w:val="0"/>
              <w:autoSpaceDN w:val="0"/>
              <w:adjustRightInd w:val="0"/>
              <w:spacing w:line="360" w:lineRule="auto"/>
              <w:jc w:val="center"/>
              <w:rPr>
                <w:rFonts w:hint="eastAsia" w:ascii="宋体" w:hAnsi="宋体" w:eastAsia="宋体" w:cs="宋体"/>
                <w:color w:val="auto"/>
                <w:kern w:val="0"/>
                <w:sz w:val="24"/>
                <w:highlight w:val="none"/>
              </w:rPr>
            </w:pPr>
          </w:p>
        </w:tc>
        <w:tc>
          <w:tcPr>
            <w:tcW w:w="1660" w:type="dxa"/>
            <w:tcBorders>
              <w:top w:val="single" w:color="auto" w:sz="4" w:space="0"/>
              <w:left w:val="single" w:color="auto" w:sz="4" w:space="0"/>
              <w:bottom w:val="single" w:color="auto" w:sz="4" w:space="0"/>
              <w:right w:val="single" w:color="auto" w:sz="4" w:space="0"/>
            </w:tcBorders>
            <w:vAlign w:val="center"/>
          </w:tcPr>
          <w:p w14:paraId="31058567">
            <w:pPr>
              <w:autoSpaceDE w:val="0"/>
              <w:autoSpaceDN w:val="0"/>
              <w:adjustRightIn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本项目的特定资格要求</w:t>
            </w:r>
          </w:p>
        </w:tc>
        <w:tc>
          <w:tcPr>
            <w:tcW w:w="5756" w:type="dxa"/>
            <w:tcBorders>
              <w:top w:val="single" w:color="auto" w:sz="4" w:space="0"/>
              <w:left w:val="single" w:color="auto" w:sz="4" w:space="0"/>
              <w:bottom w:val="single" w:color="auto" w:sz="4" w:space="0"/>
              <w:right w:val="single" w:color="auto" w:sz="4" w:space="0"/>
            </w:tcBorders>
            <w:vAlign w:val="center"/>
          </w:tcPr>
          <w:p w14:paraId="06C374A8">
            <w:pPr>
              <w:autoSpaceDE w:val="0"/>
              <w:autoSpaceDN w:val="0"/>
              <w:adjustRightInd w:val="0"/>
              <w:spacing w:line="360" w:lineRule="auto"/>
              <w:jc w:val="left"/>
              <w:rPr>
                <w:rFonts w:hint="eastAsia" w:ascii="宋体" w:hAnsi="宋体" w:eastAsia="宋体" w:cs="宋体"/>
                <w:color w:val="auto"/>
                <w:sz w:val="24"/>
                <w:highlight w:val="none"/>
              </w:rPr>
            </w:pPr>
            <w:r>
              <w:rPr>
                <w:rFonts w:hint="eastAsia" w:ascii="宋体" w:hAnsi="宋体" w:cs="宋体"/>
                <w:color w:val="auto"/>
                <w:sz w:val="24"/>
                <w:szCs w:val="24"/>
                <w:highlight w:val="none"/>
                <w:lang w:val="en-US" w:eastAsia="zh-CN"/>
              </w:rPr>
              <w:t>投标人可以是生产商或经销商，投标人是生产商的，需提供行业主管部门颁发的投标产品《全国工业产品生产许可证》和肥料登记备案（含备案号）查询结果，投标人是经销商的，则提供生产企业的《全国工业产品生产许可证》和肥料登记备案（含备案号）查询结果；提供相关证明资料（扫描件加盖电子公章）。</w:t>
            </w:r>
          </w:p>
        </w:tc>
      </w:tr>
      <w:tr w14:paraId="4D364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40" w:type="dxa"/>
            <w:vMerge w:val="restart"/>
            <w:tcBorders>
              <w:left w:val="single" w:color="auto" w:sz="4" w:space="0"/>
              <w:right w:val="single" w:color="auto" w:sz="4" w:space="0"/>
            </w:tcBorders>
            <w:vAlign w:val="center"/>
          </w:tcPr>
          <w:p w14:paraId="200E143B">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2.1.2</w:t>
            </w:r>
          </w:p>
        </w:tc>
        <w:tc>
          <w:tcPr>
            <w:tcW w:w="1244" w:type="dxa"/>
            <w:gridSpan w:val="2"/>
            <w:vMerge w:val="restart"/>
            <w:tcBorders>
              <w:left w:val="single" w:color="auto" w:sz="4" w:space="0"/>
              <w:right w:val="single" w:color="auto" w:sz="4" w:space="0"/>
            </w:tcBorders>
            <w:vAlign w:val="center"/>
          </w:tcPr>
          <w:p w14:paraId="115719E7">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符合性</w:t>
            </w:r>
          </w:p>
          <w:p w14:paraId="5A843B5D">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评审标准</w:t>
            </w:r>
          </w:p>
        </w:tc>
        <w:tc>
          <w:tcPr>
            <w:tcW w:w="1660" w:type="dxa"/>
            <w:tcBorders>
              <w:top w:val="single" w:color="auto" w:sz="4" w:space="0"/>
              <w:left w:val="single" w:color="auto" w:sz="4" w:space="0"/>
              <w:bottom w:val="single" w:color="auto" w:sz="4" w:space="0"/>
              <w:right w:val="single" w:color="auto" w:sz="4" w:space="0"/>
            </w:tcBorders>
            <w:vAlign w:val="center"/>
          </w:tcPr>
          <w:p w14:paraId="4ACC2ADB">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法定代表人身份证明书</w:t>
            </w:r>
          </w:p>
        </w:tc>
        <w:tc>
          <w:tcPr>
            <w:tcW w:w="5756" w:type="dxa"/>
            <w:tcBorders>
              <w:top w:val="single" w:color="auto" w:sz="4" w:space="0"/>
              <w:left w:val="single" w:color="auto" w:sz="4" w:space="0"/>
              <w:bottom w:val="single" w:color="auto" w:sz="4" w:space="0"/>
              <w:right w:val="single" w:color="auto" w:sz="4" w:space="0"/>
            </w:tcBorders>
            <w:vAlign w:val="center"/>
          </w:tcPr>
          <w:p w14:paraId="18AD6F36">
            <w:pPr>
              <w:autoSpaceDE w:val="0"/>
              <w:autoSpaceDN w:val="0"/>
              <w:adjustRightInd w:val="0"/>
              <w:spacing w:line="360" w:lineRule="auto"/>
              <w:ind w:right="-113" w:rightChars="-54"/>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符合第二章“投标人须知”规定（具备有效证明文件）。</w:t>
            </w:r>
          </w:p>
        </w:tc>
      </w:tr>
      <w:tr w14:paraId="317AF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0" w:type="dxa"/>
            <w:vMerge w:val="continue"/>
            <w:tcBorders>
              <w:left w:val="single" w:color="auto" w:sz="4" w:space="0"/>
              <w:right w:val="single" w:color="auto" w:sz="4" w:space="0"/>
            </w:tcBorders>
            <w:vAlign w:val="center"/>
          </w:tcPr>
          <w:p w14:paraId="54167BBC">
            <w:pPr>
              <w:autoSpaceDE w:val="0"/>
              <w:autoSpaceDN w:val="0"/>
              <w:adjustRightInd w:val="0"/>
              <w:spacing w:line="360" w:lineRule="auto"/>
              <w:jc w:val="center"/>
              <w:rPr>
                <w:rFonts w:hint="eastAsia" w:ascii="宋体" w:hAnsi="宋体" w:eastAsia="宋体" w:cs="宋体"/>
                <w:color w:val="auto"/>
                <w:kern w:val="0"/>
                <w:sz w:val="24"/>
                <w:highlight w:val="none"/>
              </w:rPr>
            </w:pPr>
          </w:p>
        </w:tc>
        <w:tc>
          <w:tcPr>
            <w:tcW w:w="1244" w:type="dxa"/>
            <w:gridSpan w:val="2"/>
            <w:vMerge w:val="continue"/>
            <w:tcBorders>
              <w:left w:val="single" w:color="auto" w:sz="4" w:space="0"/>
              <w:right w:val="single" w:color="auto" w:sz="4" w:space="0"/>
            </w:tcBorders>
            <w:vAlign w:val="center"/>
          </w:tcPr>
          <w:p w14:paraId="1133FFAA">
            <w:pPr>
              <w:autoSpaceDE w:val="0"/>
              <w:autoSpaceDN w:val="0"/>
              <w:adjustRightInd w:val="0"/>
              <w:spacing w:line="360" w:lineRule="auto"/>
              <w:jc w:val="center"/>
              <w:rPr>
                <w:rFonts w:hint="eastAsia" w:ascii="宋体" w:hAnsi="宋体" w:eastAsia="宋体" w:cs="宋体"/>
                <w:color w:val="auto"/>
                <w:kern w:val="0"/>
                <w:sz w:val="24"/>
                <w:highlight w:val="none"/>
              </w:rPr>
            </w:pPr>
          </w:p>
        </w:tc>
        <w:tc>
          <w:tcPr>
            <w:tcW w:w="1660" w:type="dxa"/>
            <w:tcBorders>
              <w:top w:val="single" w:color="auto" w:sz="4" w:space="0"/>
              <w:left w:val="single" w:color="auto" w:sz="4" w:space="0"/>
              <w:bottom w:val="single" w:color="auto" w:sz="4" w:space="0"/>
              <w:right w:val="single" w:color="auto" w:sz="4" w:space="0"/>
            </w:tcBorders>
            <w:vAlign w:val="center"/>
          </w:tcPr>
          <w:p w14:paraId="5A722761">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法定代表人授权委托书</w:t>
            </w:r>
          </w:p>
        </w:tc>
        <w:tc>
          <w:tcPr>
            <w:tcW w:w="5756" w:type="dxa"/>
            <w:tcBorders>
              <w:top w:val="single" w:color="auto" w:sz="4" w:space="0"/>
              <w:left w:val="single" w:color="auto" w:sz="4" w:space="0"/>
              <w:bottom w:val="single" w:color="auto" w:sz="4" w:space="0"/>
              <w:right w:val="single" w:color="auto" w:sz="4" w:space="0"/>
            </w:tcBorders>
            <w:vAlign w:val="center"/>
          </w:tcPr>
          <w:p w14:paraId="7DE743CF">
            <w:pPr>
              <w:autoSpaceDE w:val="0"/>
              <w:autoSpaceDN w:val="0"/>
              <w:adjustRightInd w:val="0"/>
              <w:spacing w:line="360" w:lineRule="auto"/>
              <w:ind w:right="-113" w:rightChars="-54"/>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符合第二章“投标人须知”规定（具备有效证明文件）。</w:t>
            </w:r>
          </w:p>
        </w:tc>
      </w:tr>
      <w:tr w14:paraId="7738F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040" w:type="dxa"/>
            <w:vMerge w:val="continue"/>
            <w:tcBorders>
              <w:left w:val="single" w:color="auto" w:sz="4" w:space="0"/>
              <w:right w:val="single" w:color="auto" w:sz="4" w:space="0"/>
            </w:tcBorders>
            <w:vAlign w:val="center"/>
          </w:tcPr>
          <w:p w14:paraId="40A6B1DE">
            <w:pPr>
              <w:autoSpaceDE w:val="0"/>
              <w:autoSpaceDN w:val="0"/>
              <w:adjustRightInd w:val="0"/>
              <w:spacing w:line="360" w:lineRule="auto"/>
              <w:jc w:val="center"/>
              <w:rPr>
                <w:rFonts w:hint="eastAsia" w:ascii="宋体" w:hAnsi="宋体" w:eastAsia="宋体" w:cs="宋体"/>
                <w:color w:val="auto"/>
                <w:kern w:val="0"/>
                <w:sz w:val="24"/>
                <w:highlight w:val="none"/>
              </w:rPr>
            </w:pPr>
          </w:p>
        </w:tc>
        <w:tc>
          <w:tcPr>
            <w:tcW w:w="1244" w:type="dxa"/>
            <w:gridSpan w:val="2"/>
            <w:vMerge w:val="continue"/>
            <w:tcBorders>
              <w:left w:val="single" w:color="auto" w:sz="4" w:space="0"/>
              <w:right w:val="single" w:color="auto" w:sz="4" w:space="0"/>
            </w:tcBorders>
            <w:vAlign w:val="center"/>
          </w:tcPr>
          <w:p w14:paraId="3BF2AF30">
            <w:pPr>
              <w:autoSpaceDE w:val="0"/>
              <w:autoSpaceDN w:val="0"/>
              <w:adjustRightInd w:val="0"/>
              <w:spacing w:line="360" w:lineRule="auto"/>
              <w:jc w:val="center"/>
              <w:rPr>
                <w:rFonts w:hint="eastAsia" w:ascii="宋体" w:hAnsi="宋体" w:eastAsia="宋体" w:cs="宋体"/>
                <w:color w:val="auto"/>
                <w:kern w:val="0"/>
                <w:sz w:val="24"/>
                <w:highlight w:val="none"/>
              </w:rPr>
            </w:pPr>
          </w:p>
        </w:tc>
        <w:tc>
          <w:tcPr>
            <w:tcW w:w="1660" w:type="dxa"/>
            <w:tcBorders>
              <w:top w:val="single" w:color="auto" w:sz="4" w:space="0"/>
              <w:left w:val="single" w:color="auto" w:sz="4" w:space="0"/>
              <w:bottom w:val="single" w:color="auto" w:sz="4" w:space="0"/>
              <w:right w:val="single" w:color="auto" w:sz="4" w:space="0"/>
            </w:tcBorders>
            <w:vAlign w:val="center"/>
          </w:tcPr>
          <w:p w14:paraId="31A87E58">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投标文件的签字盖章</w:t>
            </w:r>
          </w:p>
        </w:tc>
        <w:tc>
          <w:tcPr>
            <w:tcW w:w="5756" w:type="dxa"/>
            <w:tcBorders>
              <w:top w:val="single" w:color="auto" w:sz="4" w:space="0"/>
              <w:left w:val="single" w:color="auto" w:sz="4" w:space="0"/>
              <w:bottom w:val="single" w:color="auto" w:sz="4" w:space="0"/>
              <w:right w:val="single" w:color="auto" w:sz="4" w:space="0"/>
            </w:tcBorders>
            <w:vAlign w:val="center"/>
          </w:tcPr>
          <w:p w14:paraId="364F45A8">
            <w:pPr>
              <w:autoSpaceDE w:val="0"/>
              <w:autoSpaceDN w:val="0"/>
              <w:adjustRightInd w:val="0"/>
              <w:spacing w:line="360" w:lineRule="auto"/>
              <w:ind w:right="-113" w:rightChars="-54"/>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符合第二章“投标人须知”规定。</w:t>
            </w:r>
          </w:p>
        </w:tc>
      </w:tr>
      <w:tr w14:paraId="5FEFA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040" w:type="dxa"/>
            <w:vMerge w:val="continue"/>
            <w:tcBorders>
              <w:left w:val="single" w:color="auto" w:sz="4" w:space="0"/>
              <w:right w:val="single" w:color="auto" w:sz="4" w:space="0"/>
            </w:tcBorders>
            <w:vAlign w:val="center"/>
          </w:tcPr>
          <w:p w14:paraId="2F752CC8">
            <w:pPr>
              <w:autoSpaceDE w:val="0"/>
              <w:autoSpaceDN w:val="0"/>
              <w:adjustRightInd w:val="0"/>
              <w:spacing w:line="360" w:lineRule="auto"/>
              <w:jc w:val="center"/>
              <w:rPr>
                <w:rFonts w:hint="eastAsia" w:ascii="宋体" w:hAnsi="宋体" w:eastAsia="宋体" w:cs="宋体"/>
                <w:color w:val="auto"/>
                <w:kern w:val="0"/>
                <w:sz w:val="24"/>
                <w:highlight w:val="none"/>
              </w:rPr>
            </w:pPr>
          </w:p>
        </w:tc>
        <w:tc>
          <w:tcPr>
            <w:tcW w:w="1244" w:type="dxa"/>
            <w:gridSpan w:val="2"/>
            <w:vMerge w:val="continue"/>
            <w:tcBorders>
              <w:left w:val="single" w:color="auto" w:sz="4" w:space="0"/>
              <w:right w:val="single" w:color="auto" w:sz="4" w:space="0"/>
            </w:tcBorders>
            <w:vAlign w:val="center"/>
          </w:tcPr>
          <w:p w14:paraId="49A2CC4D">
            <w:pPr>
              <w:autoSpaceDE w:val="0"/>
              <w:autoSpaceDN w:val="0"/>
              <w:adjustRightInd w:val="0"/>
              <w:spacing w:line="360" w:lineRule="auto"/>
              <w:jc w:val="center"/>
              <w:rPr>
                <w:rFonts w:hint="eastAsia" w:ascii="宋体" w:hAnsi="宋体" w:eastAsia="宋体" w:cs="宋体"/>
                <w:color w:val="auto"/>
                <w:kern w:val="0"/>
                <w:sz w:val="24"/>
                <w:highlight w:val="none"/>
              </w:rPr>
            </w:pPr>
          </w:p>
        </w:tc>
        <w:tc>
          <w:tcPr>
            <w:tcW w:w="1660" w:type="dxa"/>
            <w:tcBorders>
              <w:top w:val="single" w:color="auto" w:sz="4" w:space="0"/>
              <w:left w:val="single" w:color="auto" w:sz="4" w:space="0"/>
              <w:bottom w:val="single" w:color="auto" w:sz="4" w:space="0"/>
              <w:right w:val="single" w:color="auto" w:sz="4" w:space="0"/>
            </w:tcBorders>
            <w:vAlign w:val="center"/>
          </w:tcPr>
          <w:p w14:paraId="654AEDC0">
            <w:pPr>
              <w:autoSpaceDE w:val="0"/>
              <w:autoSpaceDN w:val="0"/>
              <w:adjustRightIn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投标文件格式</w:t>
            </w:r>
          </w:p>
        </w:tc>
        <w:tc>
          <w:tcPr>
            <w:tcW w:w="5756" w:type="dxa"/>
            <w:tcBorders>
              <w:top w:val="single" w:color="auto" w:sz="4" w:space="0"/>
              <w:left w:val="single" w:color="auto" w:sz="4" w:space="0"/>
              <w:bottom w:val="single" w:color="auto" w:sz="4" w:space="0"/>
              <w:right w:val="single" w:color="auto" w:sz="4" w:space="0"/>
            </w:tcBorders>
            <w:vAlign w:val="center"/>
          </w:tcPr>
          <w:p w14:paraId="1AF022C8">
            <w:pPr>
              <w:autoSpaceDE w:val="0"/>
              <w:autoSpaceDN w:val="0"/>
              <w:adjustRightInd w:val="0"/>
              <w:spacing w:line="360" w:lineRule="auto"/>
              <w:ind w:right="-113" w:rightChars="-54"/>
              <w:jc w:val="left"/>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符合招标文件对“投标文件格式”的要求。</w:t>
            </w:r>
          </w:p>
        </w:tc>
      </w:tr>
      <w:tr w14:paraId="6EA37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040" w:type="dxa"/>
            <w:vMerge w:val="continue"/>
            <w:tcBorders>
              <w:left w:val="single" w:color="auto" w:sz="4" w:space="0"/>
              <w:right w:val="single" w:color="auto" w:sz="4" w:space="0"/>
            </w:tcBorders>
            <w:vAlign w:val="center"/>
          </w:tcPr>
          <w:p w14:paraId="715359D7">
            <w:pPr>
              <w:autoSpaceDE w:val="0"/>
              <w:autoSpaceDN w:val="0"/>
              <w:adjustRightInd w:val="0"/>
              <w:spacing w:line="360" w:lineRule="auto"/>
              <w:jc w:val="center"/>
              <w:rPr>
                <w:rFonts w:hint="eastAsia" w:ascii="宋体" w:hAnsi="宋体" w:eastAsia="宋体" w:cs="宋体"/>
                <w:color w:val="auto"/>
                <w:kern w:val="0"/>
                <w:sz w:val="24"/>
                <w:highlight w:val="none"/>
              </w:rPr>
            </w:pPr>
          </w:p>
        </w:tc>
        <w:tc>
          <w:tcPr>
            <w:tcW w:w="1244" w:type="dxa"/>
            <w:gridSpan w:val="2"/>
            <w:vMerge w:val="continue"/>
            <w:tcBorders>
              <w:left w:val="single" w:color="auto" w:sz="4" w:space="0"/>
              <w:right w:val="single" w:color="auto" w:sz="4" w:space="0"/>
            </w:tcBorders>
            <w:vAlign w:val="center"/>
          </w:tcPr>
          <w:p w14:paraId="4CAB99D7">
            <w:pPr>
              <w:autoSpaceDE w:val="0"/>
              <w:autoSpaceDN w:val="0"/>
              <w:adjustRightInd w:val="0"/>
              <w:spacing w:line="360" w:lineRule="auto"/>
              <w:jc w:val="center"/>
              <w:rPr>
                <w:rFonts w:hint="eastAsia" w:ascii="宋体" w:hAnsi="宋体" w:eastAsia="宋体" w:cs="宋体"/>
                <w:color w:val="auto"/>
                <w:kern w:val="0"/>
                <w:sz w:val="24"/>
                <w:highlight w:val="none"/>
              </w:rPr>
            </w:pPr>
          </w:p>
        </w:tc>
        <w:tc>
          <w:tcPr>
            <w:tcW w:w="1660" w:type="dxa"/>
            <w:tcBorders>
              <w:top w:val="single" w:color="auto" w:sz="4" w:space="0"/>
              <w:left w:val="single" w:color="auto" w:sz="4" w:space="0"/>
              <w:bottom w:val="single" w:color="auto" w:sz="4" w:space="0"/>
              <w:right w:val="single" w:color="auto" w:sz="4" w:space="0"/>
            </w:tcBorders>
            <w:vAlign w:val="center"/>
          </w:tcPr>
          <w:p w14:paraId="212AC4E2">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投标内容</w:t>
            </w:r>
          </w:p>
        </w:tc>
        <w:tc>
          <w:tcPr>
            <w:tcW w:w="5756" w:type="dxa"/>
            <w:tcBorders>
              <w:top w:val="single" w:color="auto" w:sz="4" w:space="0"/>
              <w:left w:val="single" w:color="auto" w:sz="4" w:space="0"/>
              <w:bottom w:val="single" w:color="auto" w:sz="4" w:space="0"/>
              <w:right w:val="single" w:color="auto" w:sz="4" w:space="0"/>
            </w:tcBorders>
            <w:vAlign w:val="center"/>
          </w:tcPr>
          <w:p w14:paraId="39524FA3">
            <w:pPr>
              <w:autoSpaceDE w:val="0"/>
              <w:autoSpaceDN w:val="0"/>
              <w:adjustRightInd w:val="0"/>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符合第二章“投标人须知”规定。</w:t>
            </w:r>
          </w:p>
        </w:tc>
      </w:tr>
      <w:tr w14:paraId="22B73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040" w:type="dxa"/>
            <w:vMerge w:val="continue"/>
            <w:tcBorders>
              <w:left w:val="single" w:color="auto" w:sz="4" w:space="0"/>
              <w:right w:val="single" w:color="auto" w:sz="4" w:space="0"/>
            </w:tcBorders>
            <w:vAlign w:val="center"/>
          </w:tcPr>
          <w:p w14:paraId="133389F0">
            <w:pPr>
              <w:autoSpaceDE w:val="0"/>
              <w:autoSpaceDN w:val="0"/>
              <w:adjustRightInd w:val="0"/>
              <w:spacing w:line="360" w:lineRule="auto"/>
              <w:jc w:val="center"/>
              <w:rPr>
                <w:rFonts w:hint="eastAsia" w:ascii="宋体" w:hAnsi="宋体" w:eastAsia="宋体" w:cs="宋体"/>
                <w:color w:val="auto"/>
                <w:kern w:val="0"/>
                <w:sz w:val="24"/>
                <w:highlight w:val="none"/>
              </w:rPr>
            </w:pPr>
          </w:p>
        </w:tc>
        <w:tc>
          <w:tcPr>
            <w:tcW w:w="1244" w:type="dxa"/>
            <w:gridSpan w:val="2"/>
            <w:vMerge w:val="continue"/>
            <w:tcBorders>
              <w:left w:val="single" w:color="auto" w:sz="4" w:space="0"/>
              <w:right w:val="single" w:color="auto" w:sz="4" w:space="0"/>
            </w:tcBorders>
            <w:vAlign w:val="center"/>
          </w:tcPr>
          <w:p w14:paraId="3BEFE522">
            <w:pPr>
              <w:autoSpaceDE w:val="0"/>
              <w:autoSpaceDN w:val="0"/>
              <w:adjustRightInd w:val="0"/>
              <w:spacing w:line="360" w:lineRule="auto"/>
              <w:jc w:val="center"/>
              <w:rPr>
                <w:rFonts w:hint="eastAsia" w:ascii="宋体" w:hAnsi="宋体" w:eastAsia="宋体" w:cs="宋体"/>
                <w:color w:val="auto"/>
                <w:kern w:val="0"/>
                <w:sz w:val="24"/>
                <w:highlight w:val="none"/>
              </w:rPr>
            </w:pPr>
          </w:p>
        </w:tc>
        <w:tc>
          <w:tcPr>
            <w:tcW w:w="1660" w:type="dxa"/>
            <w:tcBorders>
              <w:top w:val="single" w:color="auto" w:sz="4" w:space="0"/>
              <w:left w:val="single" w:color="auto" w:sz="4" w:space="0"/>
              <w:bottom w:val="single" w:color="auto" w:sz="4" w:space="0"/>
              <w:right w:val="single" w:color="auto" w:sz="4" w:space="0"/>
            </w:tcBorders>
            <w:vAlign w:val="center"/>
          </w:tcPr>
          <w:p w14:paraId="77331C50">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投标保证金</w:t>
            </w:r>
          </w:p>
        </w:tc>
        <w:tc>
          <w:tcPr>
            <w:tcW w:w="5756" w:type="dxa"/>
            <w:tcBorders>
              <w:top w:val="single" w:color="auto" w:sz="4" w:space="0"/>
              <w:left w:val="single" w:color="auto" w:sz="4" w:space="0"/>
              <w:bottom w:val="single" w:color="auto" w:sz="4" w:space="0"/>
              <w:right w:val="single" w:color="auto" w:sz="4" w:space="0"/>
            </w:tcBorders>
            <w:vAlign w:val="center"/>
          </w:tcPr>
          <w:p w14:paraId="668ED3CC">
            <w:pPr>
              <w:autoSpaceDE w:val="0"/>
              <w:autoSpaceDN w:val="0"/>
              <w:adjustRightInd w:val="0"/>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符合第二章“投标人须知”3.4.1项规定。</w:t>
            </w:r>
          </w:p>
        </w:tc>
      </w:tr>
      <w:tr w14:paraId="7278A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040" w:type="dxa"/>
            <w:vMerge w:val="continue"/>
            <w:tcBorders>
              <w:left w:val="single" w:color="auto" w:sz="4" w:space="0"/>
              <w:right w:val="single" w:color="auto" w:sz="4" w:space="0"/>
            </w:tcBorders>
            <w:vAlign w:val="center"/>
          </w:tcPr>
          <w:p w14:paraId="189B8DFA">
            <w:pPr>
              <w:autoSpaceDE w:val="0"/>
              <w:autoSpaceDN w:val="0"/>
              <w:adjustRightInd w:val="0"/>
              <w:spacing w:line="360" w:lineRule="auto"/>
              <w:jc w:val="center"/>
              <w:rPr>
                <w:rFonts w:hint="eastAsia" w:ascii="宋体" w:hAnsi="宋体" w:eastAsia="宋体" w:cs="宋体"/>
                <w:color w:val="auto"/>
                <w:kern w:val="0"/>
                <w:sz w:val="24"/>
                <w:highlight w:val="none"/>
              </w:rPr>
            </w:pPr>
          </w:p>
        </w:tc>
        <w:tc>
          <w:tcPr>
            <w:tcW w:w="1244" w:type="dxa"/>
            <w:gridSpan w:val="2"/>
            <w:vMerge w:val="continue"/>
            <w:tcBorders>
              <w:left w:val="single" w:color="auto" w:sz="4" w:space="0"/>
              <w:right w:val="single" w:color="auto" w:sz="4" w:space="0"/>
            </w:tcBorders>
            <w:vAlign w:val="center"/>
          </w:tcPr>
          <w:p w14:paraId="5143B734">
            <w:pPr>
              <w:autoSpaceDE w:val="0"/>
              <w:autoSpaceDN w:val="0"/>
              <w:adjustRightInd w:val="0"/>
              <w:spacing w:line="360" w:lineRule="auto"/>
              <w:jc w:val="center"/>
              <w:rPr>
                <w:rFonts w:hint="eastAsia" w:ascii="宋体" w:hAnsi="宋体" w:eastAsia="宋体" w:cs="宋体"/>
                <w:color w:val="auto"/>
                <w:kern w:val="0"/>
                <w:sz w:val="24"/>
                <w:highlight w:val="none"/>
              </w:rPr>
            </w:pPr>
          </w:p>
        </w:tc>
        <w:tc>
          <w:tcPr>
            <w:tcW w:w="1660" w:type="dxa"/>
            <w:tcBorders>
              <w:top w:val="single" w:color="auto" w:sz="4" w:space="0"/>
              <w:left w:val="single" w:color="auto" w:sz="4" w:space="0"/>
              <w:bottom w:val="single" w:color="auto" w:sz="4" w:space="0"/>
              <w:right w:val="single" w:color="auto" w:sz="4" w:space="0"/>
            </w:tcBorders>
            <w:vAlign w:val="center"/>
          </w:tcPr>
          <w:p w14:paraId="33CFD3BB">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合同履约期限</w:t>
            </w:r>
          </w:p>
        </w:tc>
        <w:tc>
          <w:tcPr>
            <w:tcW w:w="5756" w:type="dxa"/>
            <w:tcBorders>
              <w:top w:val="single" w:color="auto" w:sz="4" w:space="0"/>
              <w:left w:val="single" w:color="auto" w:sz="4" w:space="0"/>
              <w:bottom w:val="single" w:color="auto" w:sz="4" w:space="0"/>
              <w:right w:val="single" w:color="auto" w:sz="4" w:space="0"/>
            </w:tcBorders>
            <w:vAlign w:val="center"/>
          </w:tcPr>
          <w:p w14:paraId="07EA6955">
            <w:pPr>
              <w:autoSpaceDE w:val="0"/>
              <w:autoSpaceDN w:val="0"/>
              <w:adjustRightInd w:val="0"/>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符合第二章“投标人须知”规定。</w:t>
            </w:r>
          </w:p>
        </w:tc>
      </w:tr>
      <w:tr w14:paraId="1DA95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040" w:type="dxa"/>
            <w:vMerge w:val="continue"/>
            <w:tcBorders>
              <w:left w:val="single" w:color="auto" w:sz="4" w:space="0"/>
              <w:right w:val="single" w:color="auto" w:sz="4" w:space="0"/>
            </w:tcBorders>
            <w:vAlign w:val="center"/>
          </w:tcPr>
          <w:p w14:paraId="3758B208">
            <w:pPr>
              <w:autoSpaceDE w:val="0"/>
              <w:autoSpaceDN w:val="0"/>
              <w:adjustRightInd w:val="0"/>
              <w:spacing w:line="360" w:lineRule="auto"/>
              <w:jc w:val="center"/>
              <w:rPr>
                <w:rFonts w:hint="eastAsia" w:ascii="宋体" w:hAnsi="宋体" w:eastAsia="宋体" w:cs="宋体"/>
                <w:color w:val="auto"/>
                <w:kern w:val="0"/>
                <w:sz w:val="24"/>
                <w:highlight w:val="none"/>
              </w:rPr>
            </w:pPr>
          </w:p>
        </w:tc>
        <w:tc>
          <w:tcPr>
            <w:tcW w:w="1244" w:type="dxa"/>
            <w:gridSpan w:val="2"/>
            <w:vMerge w:val="continue"/>
            <w:tcBorders>
              <w:left w:val="single" w:color="auto" w:sz="4" w:space="0"/>
              <w:right w:val="single" w:color="auto" w:sz="4" w:space="0"/>
            </w:tcBorders>
            <w:vAlign w:val="center"/>
          </w:tcPr>
          <w:p w14:paraId="41C8460C">
            <w:pPr>
              <w:autoSpaceDE w:val="0"/>
              <w:autoSpaceDN w:val="0"/>
              <w:adjustRightInd w:val="0"/>
              <w:spacing w:line="360" w:lineRule="auto"/>
              <w:jc w:val="center"/>
              <w:rPr>
                <w:rFonts w:hint="eastAsia" w:ascii="宋体" w:hAnsi="宋体" w:eastAsia="宋体" w:cs="宋体"/>
                <w:color w:val="auto"/>
                <w:kern w:val="0"/>
                <w:sz w:val="24"/>
                <w:highlight w:val="none"/>
              </w:rPr>
            </w:pPr>
          </w:p>
        </w:tc>
        <w:tc>
          <w:tcPr>
            <w:tcW w:w="1660" w:type="dxa"/>
            <w:tcBorders>
              <w:top w:val="single" w:color="auto" w:sz="4" w:space="0"/>
              <w:left w:val="single" w:color="auto" w:sz="4" w:space="0"/>
              <w:bottom w:val="single" w:color="auto" w:sz="4" w:space="0"/>
              <w:right w:val="single" w:color="auto" w:sz="4" w:space="0"/>
            </w:tcBorders>
            <w:vAlign w:val="center"/>
          </w:tcPr>
          <w:p w14:paraId="6A4D33F5">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质量标准</w:t>
            </w:r>
          </w:p>
        </w:tc>
        <w:tc>
          <w:tcPr>
            <w:tcW w:w="5756" w:type="dxa"/>
            <w:tcBorders>
              <w:top w:val="single" w:color="auto" w:sz="4" w:space="0"/>
              <w:left w:val="single" w:color="auto" w:sz="4" w:space="0"/>
              <w:bottom w:val="single" w:color="auto" w:sz="4" w:space="0"/>
              <w:right w:val="single" w:color="auto" w:sz="4" w:space="0"/>
            </w:tcBorders>
            <w:vAlign w:val="center"/>
          </w:tcPr>
          <w:p w14:paraId="6DA2B1C2">
            <w:pPr>
              <w:autoSpaceDE w:val="0"/>
              <w:autoSpaceDN w:val="0"/>
              <w:adjustRightInd w:val="0"/>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符合第二章“投标人须知”规定。</w:t>
            </w:r>
          </w:p>
        </w:tc>
      </w:tr>
      <w:tr w14:paraId="74256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040" w:type="dxa"/>
            <w:vMerge w:val="continue"/>
            <w:tcBorders>
              <w:left w:val="single" w:color="auto" w:sz="4" w:space="0"/>
              <w:right w:val="single" w:color="auto" w:sz="4" w:space="0"/>
            </w:tcBorders>
            <w:vAlign w:val="center"/>
          </w:tcPr>
          <w:p w14:paraId="67E43685">
            <w:pPr>
              <w:autoSpaceDE w:val="0"/>
              <w:autoSpaceDN w:val="0"/>
              <w:adjustRightInd w:val="0"/>
              <w:spacing w:line="360" w:lineRule="auto"/>
              <w:jc w:val="center"/>
              <w:rPr>
                <w:rFonts w:hint="eastAsia" w:ascii="宋体" w:hAnsi="宋体" w:eastAsia="宋体" w:cs="宋体"/>
                <w:color w:val="auto"/>
                <w:kern w:val="0"/>
                <w:sz w:val="24"/>
                <w:highlight w:val="none"/>
              </w:rPr>
            </w:pPr>
          </w:p>
        </w:tc>
        <w:tc>
          <w:tcPr>
            <w:tcW w:w="1244" w:type="dxa"/>
            <w:gridSpan w:val="2"/>
            <w:vMerge w:val="continue"/>
            <w:tcBorders>
              <w:left w:val="single" w:color="auto" w:sz="4" w:space="0"/>
              <w:right w:val="single" w:color="auto" w:sz="4" w:space="0"/>
            </w:tcBorders>
            <w:vAlign w:val="center"/>
          </w:tcPr>
          <w:p w14:paraId="1DEEED0A">
            <w:pPr>
              <w:autoSpaceDE w:val="0"/>
              <w:autoSpaceDN w:val="0"/>
              <w:adjustRightInd w:val="0"/>
              <w:spacing w:line="360" w:lineRule="auto"/>
              <w:jc w:val="center"/>
              <w:rPr>
                <w:rFonts w:hint="eastAsia" w:ascii="宋体" w:hAnsi="宋体" w:eastAsia="宋体" w:cs="宋体"/>
                <w:color w:val="auto"/>
                <w:kern w:val="0"/>
                <w:sz w:val="24"/>
                <w:highlight w:val="none"/>
              </w:rPr>
            </w:pPr>
          </w:p>
        </w:tc>
        <w:tc>
          <w:tcPr>
            <w:tcW w:w="1660" w:type="dxa"/>
            <w:tcBorders>
              <w:top w:val="single" w:color="auto" w:sz="4" w:space="0"/>
              <w:left w:val="single" w:color="auto" w:sz="4" w:space="0"/>
              <w:bottom w:val="single" w:color="auto" w:sz="4" w:space="0"/>
              <w:right w:val="single" w:color="auto" w:sz="4" w:space="0"/>
            </w:tcBorders>
            <w:vAlign w:val="center"/>
          </w:tcPr>
          <w:p w14:paraId="1375C294">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投标有效期</w:t>
            </w:r>
          </w:p>
        </w:tc>
        <w:tc>
          <w:tcPr>
            <w:tcW w:w="5756" w:type="dxa"/>
            <w:tcBorders>
              <w:top w:val="single" w:color="auto" w:sz="4" w:space="0"/>
              <w:left w:val="single" w:color="auto" w:sz="4" w:space="0"/>
              <w:bottom w:val="single" w:color="auto" w:sz="4" w:space="0"/>
              <w:right w:val="single" w:color="auto" w:sz="4" w:space="0"/>
            </w:tcBorders>
            <w:vAlign w:val="center"/>
          </w:tcPr>
          <w:p w14:paraId="67AFB3E3">
            <w:pPr>
              <w:autoSpaceDE w:val="0"/>
              <w:autoSpaceDN w:val="0"/>
              <w:adjustRightInd w:val="0"/>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符合第二章“投标人须知”规定。</w:t>
            </w:r>
          </w:p>
        </w:tc>
      </w:tr>
      <w:tr w14:paraId="2FA4C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jc w:val="center"/>
        </w:trPr>
        <w:tc>
          <w:tcPr>
            <w:tcW w:w="1040" w:type="dxa"/>
            <w:vMerge w:val="continue"/>
            <w:tcBorders>
              <w:left w:val="single" w:color="auto" w:sz="4" w:space="0"/>
              <w:right w:val="single" w:color="auto" w:sz="4" w:space="0"/>
            </w:tcBorders>
            <w:vAlign w:val="center"/>
          </w:tcPr>
          <w:p w14:paraId="0C119324">
            <w:pPr>
              <w:autoSpaceDE w:val="0"/>
              <w:autoSpaceDN w:val="0"/>
              <w:adjustRightInd w:val="0"/>
              <w:spacing w:line="360" w:lineRule="auto"/>
              <w:jc w:val="center"/>
              <w:rPr>
                <w:rFonts w:hint="eastAsia" w:ascii="宋体" w:hAnsi="宋体" w:eastAsia="宋体" w:cs="宋体"/>
                <w:color w:val="auto"/>
                <w:kern w:val="0"/>
                <w:sz w:val="24"/>
                <w:highlight w:val="none"/>
              </w:rPr>
            </w:pPr>
          </w:p>
        </w:tc>
        <w:tc>
          <w:tcPr>
            <w:tcW w:w="1244" w:type="dxa"/>
            <w:gridSpan w:val="2"/>
            <w:vMerge w:val="continue"/>
            <w:tcBorders>
              <w:left w:val="single" w:color="auto" w:sz="4" w:space="0"/>
              <w:right w:val="single" w:color="auto" w:sz="4" w:space="0"/>
            </w:tcBorders>
            <w:vAlign w:val="center"/>
          </w:tcPr>
          <w:p w14:paraId="7DBF94BE">
            <w:pPr>
              <w:autoSpaceDE w:val="0"/>
              <w:autoSpaceDN w:val="0"/>
              <w:adjustRightInd w:val="0"/>
              <w:spacing w:line="360" w:lineRule="auto"/>
              <w:jc w:val="center"/>
              <w:rPr>
                <w:rFonts w:hint="eastAsia" w:ascii="宋体" w:hAnsi="宋体" w:eastAsia="宋体" w:cs="宋体"/>
                <w:color w:val="auto"/>
                <w:kern w:val="0"/>
                <w:sz w:val="24"/>
                <w:highlight w:val="none"/>
              </w:rPr>
            </w:pPr>
          </w:p>
        </w:tc>
        <w:tc>
          <w:tcPr>
            <w:tcW w:w="1660" w:type="dxa"/>
            <w:tcBorders>
              <w:top w:val="single" w:color="auto" w:sz="4" w:space="0"/>
              <w:left w:val="single" w:color="auto" w:sz="4" w:space="0"/>
              <w:bottom w:val="single" w:color="auto" w:sz="4" w:space="0"/>
              <w:right w:val="single" w:color="auto" w:sz="4" w:space="0"/>
            </w:tcBorders>
            <w:vAlign w:val="center"/>
          </w:tcPr>
          <w:p w14:paraId="692A65D2">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投标报价</w:t>
            </w:r>
          </w:p>
        </w:tc>
        <w:tc>
          <w:tcPr>
            <w:tcW w:w="5756" w:type="dxa"/>
            <w:tcBorders>
              <w:top w:val="single" w:color="auto" w:sz="4" w:space="0"/>
              <w:left w:val="single" w:color="auto" w:sz="4" w:space="0"/>
              <w:bottom w:val="single" w:color="auto" w:sz="4" w:space="0"/>
              <w:right w:val="single" w:color="auto" w:sz="4" w:space="0"/>
            </w:tcBorders>
            <w:vAlign w:val="center"/>
          </w:tcPr>
          <w:p w14:paraId="26678D48">
            <w:pPr>
              <w:autoSpaceDE w:val="0"/>
              <w:autoSpaceDN w:val="0"/>
              <w:adjustRightInd w:val="0"/>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未超过采购预算，未出现缺项、漏项，对采购的所有内容作出完整、唯一报价。</w:t>
            </w:r>
          </w:p>
        </w:tc>
      </w:tr>
      <w:tr w14:paraId="1C211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jc w:val="center"/>
        </w:trPr>
        <w:tc>
          <w:tcPr>
            <w:tcW w:w="1040" w:type="dxa"/>
            <w:vMerge w:val="continue"/>
            <w:tcBorders>
              <w:left w:val="single" w:color="auto" w:sz="4" w:space="0"/>
              <w:right w:val="single" w:color="auto" w:sz="4" w:space="0"/>
            </w:tcBorders>
            <w:vAlign w:val="center"/>
          </w:tcPr>
          <w:p w14:paraId="68DD7F77">
            <w:pPr>
              <w:autoSpaceDE w:val="0"/>
              <w:autoSpaceDN w:val="0"/>
              <w:adjustRightInd w:val="0"/>
              <w:spacing w:line="360" w:lineRule="auto"/>
              <w:jc w:val="center"/>
              <w:rPr>
                <w:rFonts w:hint="eastAsia" w:ascii="宋体" w:hAnsi="宋体" w:eastAsia="宋体" w:cs="宋体"/>
                <w:color w:val="auto"/>
                <w:kern w:val="0"/>
                <w:sz w:val="24"/>
                <w:highlight w:val="none"/>
              </w:rPr>
            </w:pPr>
          </w:p>
        </w:tc>
        <w:tc>
          <w:tcPr>
            <w:tcW w:w="1244" w:type="dxa"/>
            <w:gridSpan w:val="2"/>
            <w:vMerge w:val="continue"/>
            <w:tcBorders>
              <w:left w:val="single" w:color="auto" w:sz="4" w:space="0"/>
              <w:right w:val="single" w:color="auto" w:sz="4" w:space="0"/>
            </w:tcBorders>
            <w:vAlign w:val="center"/>
          </w:tcPr>
          <w:p w14:paraId="4BABB8E8">
            <w:pPr>
              <w:autoSpaceDE w:val="0"/>
              <w:autoSpaceDN w:val="0"/>
              <w:adjustRightInd w:val="0"/>
              <w:spacing w:line="360" w:lineRule="auto"/>
              <w:jc w:val="center"/>
              <w:rPr>
                <w:rFonts w:hint="eastAsia" w:ascii="宋体" w:hAnsi="宋体" w:eastAsia="宋体" w:cs="宋体"/>
                <w:color w:val="auto"/>
                <w:kern w:val="0"/>
                <w:sz w:val="24"/>
                <w:highlight w:val="none"/>
              </w:rPr>
            </w:pPr>
          </w:p>
        </w:tc>
        <w:tc>
          <w:tcPr>
            <w:tcW w:w="1660" w:type="dxa"/>
            <w:tcBorders>
              <w:top w:val="single" w:color="auto" w:sz="4" w:space="0"/>
              <w:left w:val="single" w:color="auto" w:sz="4" w:space="0"/>
              <w:bottom w:val="single" w:color="auto" w:sz="4" w:space="0"/>
              <w:right w:val="single" w:color="auto" w:sz="4" w:space="0"/>
            </w:tcBorders>
            <w:vAlign w:val="center"/>
          </w:tcPr>
          <w:p w14:paraId="546633BB">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其他实质性要求</w:t>
            </w:r>
          </w:p>
        </w:tc>
        <w:tc>
          <w:tcPr>
            <w:tcW w:w="5756" w:type="dxa"/>
            <w:tcBorders>
              <w:top w:val="single" w:color="auto" w:sz="4" w:space="0"/>
              <w:left w:val="single" w:color="auto" w:sz="4" w:space="0"/>
              <w:bottom w:val="single" w:color="auto" w:sz="4" w:space="0"/>
              <w:right w:val="single" w:color="auto" w:sz="4" w:space="0"/>
            </w:tcBorders>
            <w:vAlign w:val="center"/>
          </w:tcPr>
          <w:p w14:paraId="236CE599">
            <w:pPr>
              <w:autoSpaceDE w:val="0"/>
              <w:autoSpaceDN w:val="0"/>
              <w:adjustRightInd w:val="0"/>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符合招标文件规定的其他实质性要求。</w:t>
            </w:r>
          </w:p>
        </w:tc>
      </w:tr>
      <w:tr w14:paraId="679CC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1040" w:type="dxa"/>
            <w:vMerge w:val="continue"/>
            <w:tcBorders>
              <w:left w:val="single" w:color="auto" w:sz="4" w:space="0"/>
              <w:right w:val="single" w:color="auto" w:sz="4" w:space="0"/>
            </w:tcBorders>
            <w:vAlign w:val="center"/>
          </w:tcPr>
          <w:p w14:paraId="7A346CE9">
            <w:pPr>
              <w:autoSpaceDE w:val="0"/>
              <w:autoSpaceDN w:val="0"/>
              <w:adjustRightInd w:val="0"/>
              <w:spacing w:line="360" w:lineRule="auto"/>
              <w:jc w:val="center"/>
              <w:rPr>
                <w:rFonts w:hint="eastAsia" w:ascii="宋体" w:hAnsi="宋体" w:eastAsia="宋体" w:cs="宋体"/>
                <w:color w:val="auto"/>
                <w:kern w:val="0"/>
                <w:sz w:val="24"/>
                <w:highlight w:val="none"/>
              </w:rPr>
            </w:pPr>
          </w:p>
        </w:tc>
        <w:tc>
          <w:tcPr>
            <w:tcW w:w="1244" w:type="dxa"/>
            <w:gridSpan w:val="2"/>
            <w:vMerge w:val="continue"/>
            <w:tcBorders>
              <w:left w:val="single" w:color="auto" w:sz="4" w:space="0"/>
              <w:right w:val="single" w:color="auto" w:sz="4" w:space="0"/>
            </w:tcBorders>
            <w:vAlign w:val="center"/>
          </w:tcPr>
          <w:p w14:paraId="6CA032FF">
            <w:pPr>
              <w:autoSpaceDE w:val="0"/>
              <w:autoSpaceDN w:val="0"/>
              <w:adjustRightInd w:val="0"/>
              <w:spacing w:line="360" w:lineRule="auto"/>
              <w:jc w:val="center"/>
              <w:rPr>
                <w:rFonts w:hint="eastAsia" w:ascii="宋体" w:hAnsi="宋体" w:eastAsia="宋体" w:cs="宋体"/>
                <w:color w:val="auto"/>
                <w:kern w:val="0"/>
                <w:sz w:val="24"/>
                <w:highlight w:val="none"/>
              </w:rPr>
            </w:pPr>
          </w:p>
        </w:tc>
        <w:tc>
          <w:tcPr>
            <w:tcW w:w="1660" w:type="dxa"/>
            <w:tcBorders>
              <w:top w:val="single" w:color="auto" w:sz="4" w:space="0"/>
              <w:left w:val="single" w:color="auto" w:sz="4" w:space="0"/>
              <w:bottom w:val="single" w:color="auto" w:sz="4" w:space="0"/>
              <w:right w:val="single" w:color="auto" w:sz="4" w:space="0"/>
            </w:tcBorders>
            <w:vAlign w:val="center"/>
          </w:tcPr>
          <w:p w14:paraId="42842877">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“投标无效”情形</w:t>
            </w:r>
          </w:p>
        </w:tc>
        <w:tc>
          <w:tcPr>
            <w:tcW w:w="5756" w:type="dxa"/>
            <w:tcBorders>
              <w:top w:val="single" w:color="auto" w:sz="4" w:space="0"/>
              <w:left w:val="single" w:color="auto" w:sz="4" w:space="0"/>
              <w:bottom w:val="single" w:color="auto" w:sz="4" w:space="0"/>
              <w:right w:val="single" w:color="auto" w:sz="4" w:space="0"/>
            </w:tcBorders>
            <w:vAlign w:val="center"/>
          </w:tcPr>
          <w:p w14:paraId="5001DF10">
            <w:pPr>
              <w:autoSpaceDE w:val="0"/>
              <w:autoSpaceDN w:val="0"/>
              <w:adjustRightInd w:val="0"/>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不存在“投标无效”情形中任一条款。</w:t>
            </w:r>
          </w:p>
        </w:tc>
      </w:tr>
      <w:tr w14:paraId="7FFF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9700" w:type="dxa"/>
            <w:gridSpan w:val="5"/>
            <w:tcBorders>
              <w:left w:val="single" w:color="auto" w:sz="4" w:space="0"/>
              <w:right w:val="single" w:color="auto" w:sz="4" w:space="0"/>
            </w:tcBorders>
            <w:vAlign w:val="center"/>
          </w:tcPr>
          <w:p w14:paraId="1F962EAB">
            <w:pPr>
              <w:autoSpaceDE w:val="0"/>
              <w:autoSpaceDN w:val="0"/>
              <w:adjustRightInd w:val="0"/>
              <w:spacing w:line="360" w:lineRule="auto"/>
              <w:jc w:val="center"/>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详细评审</w:t>
            </w:r>
          </w:p>
        </w:tc>
      </w:tr>
      <w:tr w14:paraId="6E34D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1040" w:type="dxa"/>
            <w:tcBorders>
              <w:top w:val="single" w:color="auto" w:sz="4" w:space="0"/>
              <w:left w:val="single" w:color="auto" w:sz="4" w:space="0"/>
              <w:bottom w:val="single" w:color="auto" w:sz="4" w:space="0"/>
              <w:right w:val="single" w:color="auto" w:sz="4" w:space="0"/>
            </w:tcBorders>
            <w:vAlign w:val="center"/>
          </w:tcPr>
          <w:p w14:paraId="5E8CB02D">
            <w:pPr>
              <w:autoSpaceDE w:val="0"/>
              <w:autoSpaceDN w:val="0"/>
              <w:adjustRightInd w:val="0"/>
              <w:spacing w:line="360" w:lineRule="auto"/>
              <w:jc w:val="center"/>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条款号</w:t>
            </w:r>
          </w:p>
        </w:tc>
        <w:tc>
          <w:tcPr>
            <w:tcW w:w="1232" w:type="dxa"/>
            <w:tcBorders>
              <w:top w:val="single" w:color="auto" w:sz="4" w:space="0"/>
              <w:left w:val="single" w:color="auto" w:sz="4" w:space="0"/>
              <w:bottom w:val="single" w:color="auto" w:sz="4" w:space="0"/>
              <w:right w:val="single" w:color="auto" w:sz="4" w:space="0"/>
            </w:tcBorders>
            <w:vAlign w:val="center"/>
          </w:tcPr>
          <w:p w14:paraId="749922B8">
            <w:pPr>
              <w:autoSpaceDE w:val="0"/>
              <w:autoSpaceDN w:val="0"/>
              <w:adjustRightInd w:val="0"/>
              <w:spacing w:line="360" w:lineRule="auto"/>
              <w:jc w:val="center"/>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条款内容</w:t>
            </w:r>
          </w:p>
        </w:tc>
        <w:tc>
          <w:tcPr>
            <w:tcW w:w="7428" w:type="dxa"/>
            <w:gridSpan w:val="3"/>
            <w:tcBorders>
              <w:top w:val="single" w:color="auto" w:sz="4" w:space="0"/>
              <w:left w:val="single" w:color="auto" w:sz="4" w:space="0"/>
              <w:bottom w:val="single" w:color="auto" w:sz="4" w:space="0"/>
              <w:right w:val="single" w:color="auto" w:sz="4" w:space="0"/>
            </w:tcBorders>
            <w:vAlign w:val="center"/>
          </w:tcPr>
          <w:p w14:paraId="35092A0C">
            <w:pPr>
              <w:autoSpaceDE w:val="0"/>
              <w:autoSpaceDN w:val="0"/>
              <w:adjustRightInd w:val="0"/>
              <w:spacing w:line="360" w:lineRule="auto"/>
              <w:jc w:val="center"/>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编列内容</w:t>
            </w:r>
          </w:p>
        </w:tc>
      </w:tr>
      <w:tr w14:paraId="4C1BE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7" w:hRule="atLeast"/>
          <w:jc w:val="center"/>
        </w:trPr>
        <w:tc>
          <w:tcPr>
            <w:tcW w:w="1040" w:type="dxa"/>
            <w:tcBorders>
              <w:top w:val="single" w:color="auto" w:sz="4" w:space="0"/>
              <w:left w:val="single" w:color="auto" w:sz="4" w:space="0"/>
              <w:bottom w:val="single" w:color="auto" w:sz="4" w:space="0"/>
              <w:right w:val="single" w:color="auto" w:sz="4" w:space="0"/>
            </w:tcBorders>
            <w:vAlign w:val="center"/>
          </w:tcPr>
          <w:p w14:paraId="7B7F5C33">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2.2.1</w:t>
            </w:r>
          </w:p>
        </w:tc>
        <w:tc>
          <w:tcPr>
            <w:tcW w:w="1244" w:type="dxa"/>
            <w:gridSpan w:val="2"/>
            <w:tcBorders>
              <w:top w:val="single" w:color="auto" w:sz="4" w:space="0"/>
              <w:left w:val="single" w:color="auto" w:sz="4" w:space="0"/>
              <w:bottom w:val="single" w:color="auto" w:sz="4" w:space="0"/>
              <w:right w:val="single" w:color="auto" w:sz="4" w:space="0"/>
            </w:tcBorders>
            <w:vAlign w:val="center"/>
          </w:tcPr>
          <w:p w14:paraId="4C5A49AE">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分值构成</w:t>
            </w:r>
          </w:p>
          <w:p w14:paraId="037E1B53">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（满分100分）</w:t>
            </w:r>
          </w:p>
        </w:tc>
        <w:tc>
          <w:tcPr>
            <w:tcW w:w="7416" w:type="dxa"/>
            <w:gridSpan w:val="2"/>
            <w:tcBorders>
              <w:top w:val="single" w:color="auto" w:sz="4" w:space="0"/>
              <w:left w:val="single" w:color="auto" w:sz="4" w:space="0"/>
              <w:bottom w:val="single" w:color="auto" w:sz="4" w:space="0"/>
              <w:right w:val="single" w:color="auto" w:sz="4" w:space="0"/>
            </w:tcBorders>
            <w:vAlign w:val="center"/>
          </w:tcPr>
          <w:p w14:paraId="50A6A0DF">
            <w:pPr>
              <w:autoSpaceDE w:val="0"/>
              <w:autoSpaceDN w:val="0"/>
              <w:adjustRightInd w:val="0"/>
              <w:spacing w:line="360" w:lineRule="auto"/>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 xml:space="preserve">投标人总得分 = F1 ＋F2 </w:t>
            </w:r>
          </w:p>
          <w:p w14:paraId="79688A11">
            <w:pPr>
              <w:pStyle w:val="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rPr>
              <w:t>其中：投标报价得分</w:t>
            </w:r>
            <w:r>
              <w:rPr>
                <w:rFonts w:hint="eastAsia" w:ascii="宋体" w:hAnsi="宋体" w:eastAsia="宋体" w:cs="宋体"/>
                <w:color w:val="auto"/>
                <w:sz w:val="24"/>
                <w:szCs w:val="24"/>
                <w:highlight w:val="none"/>
              </w:rPr>
              <w:t>F1，满分30分；</w:t>
            </w:r>
          </w:p>
          <w:p w14:paraId="7EDE6283">
            <w:pPr>
              <w:pStyle w:val="8"/>
              <w:spacing w:line="360" w:lineRule="auto"/>
              <w:ind w:firstLine="720" w:firstLineChars="300"/>
              <w:rPr>
                <w:rFonts w:hint="eastAsia" w:ascii="宋体" w:hAnsi="宋体" w:eastAsia="宋体" w:cs="宋体"/>
                <w:color w:val="auto"/>
                <w:sz w:val="24"/>
                <w:szCs w:val="24"/>
                <w:highlight w:val="none"/>
                <w:lang w:eastAsia="zh-CN"/>
              </w:rPr>
            </w:pPr>
            <w:r>
              <w:rPr>
                <w:rFonts w:hint="eastAsia" w:ascii="宋体" w:hAnsi="宋体" w:cs="宋体"/>
                <w:color w:val="auto"/>
                <w:kern w:val="2"/>
                <w:sz w:val="24"/>
                <w:szCs w:val="24"/>
                <w:highlight w:val="none"/>
                <w:lang w:eastAsia="zh-CN"/>
              </w:rPr>
              <w:t>商务</w:t>
            </w:r>
            <w:r>
              <w:rPr>
                <w:rFonts w:hint="eastAsia" w:ascii="宋体" w:hAnsi="宋体" w:eastAsia="宋体" w:cs="宋体"/>
                <w:color w:val="auto"/>
                <w:kern w:val="2"/>
                <w:sz w:val="24"/>
                <w:szCs w:val="24"/>
                <w:highlight w:val="none"/>
              </w:rPr>
              <w:t>及技术</w:t>
            </w:r>
            <w:r>
              <w:rPr>
                <w:rFonts w:hint="eastAsia" w:ascii="宋体" w:hAnsi="宋体" w:cs="宋体"/>
                <w:color w:val="auto"/>
                <w:kern w:val="2"/>
                <w:sz w:val="24"/>
                <w:szCs w:val="24"/>
                <w:highlight w:val="none"/>
                <w:lang w:eastAsia="zh-CN"/>
              </w:rPr>
              <w:t>文件</w:t>
            </w:r>
            <w:r>
              <w:rPr>
                <w:rFonts w:hint="eastAsia" w:ascii="宋体" w:hAnsi="宋体" w:eastAsia="宋体" w:cs="宋体"/>
                <w:color w:val="auto"/>
                <w:kern w:val="2"/>
                <w:sz w:val="24"/>
                <w:szCs w:val="24"/>
                <w:highlight w:val="none"/>
              </w:rPr>
              <w:t>部分得分</w:t>
            </w:r>
            <w:r>
              <w:rPr>
                <w:rFonts w:hint="eastAsia" w:ascii="宋体" w:hAnsi="宋体" w:eastAsia="宋体" w:cs="宋体"/>
                <w:color w:val="auto"/>
                <w:sz w:val="24"/>
                <w:szCs w:val="24"/>
                <w:highlight w:val="none"/>
              </w:rPr>
              <w:t>F2，满分70分</w:t>
            </w:r>
            <w:r>
              <w:rPr>
                <w:rFonts w:hint="eastAsia" w:ascii="宋体" w:hAnsi="宋体" w:cs="宋体"/>
                <w:color w:val="auto"/>
                <w:sz w:val="24"/>
                <w:szCs w:val="24"/>
                <w:highlight w:val="none"/>
                <w:lang w:eastAsia="zh-CN"/>
              </w:rPr>
              <w:t>。</w:t>
            </w:r>
          </w:p>
        </w:tc>
      </w:tr>
      <w:tr w14:paraId="4852D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1040" w:type="dxa"/>
            <w:tcBorders>
              <w:top w:val="single" w:color="auto" w:sz="4" w:space="0"/>
              <w:left w:val="single" w:color="auto" w:sz="4" w:space="0"/>
              <w:bottom w:val="single" w:color="auto" w:sz="4" w:space="0"/>
              <w:right w:val="single" w:color="auto" w:sz="4" w:space="0"/>
            </w:tcBorders>
            <w:vAlign w:val="center"/>
          </w:tcPr>
          <w:p w14:paraId="5B4535BB">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2.2.2</w:t>
            </w:r>
          </w:p>
        </w:tc>
        <w:tc>
          <w:tcPr>
            <w:tcW w:w="1244" w:type="dxa"/>
            <w:gridSpan w:val="2"/>
            <w:tcBorders>
              <w:top w:val="single" w:color="auto" w:sz="4" w:space="0"/>
              <w:left w:val="single" w:color="auto" w:sz="4" w:space="0"/>
              <w:bottom w:val="single" w:color="auto" w:sz="4" w:space="0"/>
              <w:right w:val="single" w:color="auto" w:sz="4" w:space="0"/>
            </w:tcBorders>
            <w:vAlign w:val="center"/>
          </w:tcPr>
          <w:p w14:paraId="3A434575">
            <w:pPr>
              <w:autoSpaceDE w:val="0"/>
              <w:autoSpaceDN w:val="0"/>
              <w:adjustRightIn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评标基准价计算方法</w:t>
            </w:r>
          </w:p>
        </w:tc>
        <w:tc>
          <w:tcPr>
            <w:tcW w:w="7416" w:type="dxa"/>
            <w:gridSpan w:val="2"/>
            <w:tcBorders>
              <w:top w:val="single" w:color="auto" w:sz="4" w:space="0"/>
              <w:left w:val="single" w:color="auto" w:sz="4" w:space="0"/>
              <w:bottom w:val="single" w:color="auto" w:sz="4" w:space="0"/>
              <w:right w:val="single" w:color="auto" w:sz="4" w:space="0"/>
            </w:tcBorders>
            <w:vAlign w:val="center"/>
          </w:tcPr>
          <w:p w14:paraId="17110B97">
            <w:pPr>
              <w:autoSpaceDE w:val="0"/>
              <w:autoSpaceDN w:val="0"/>
              <w:adjustRightInd w:val="0"/>
              <w:spacing w:line="360" w:lineRule="auto"/>
              <w:rPr>
                <w:rFonts w:hint="eastAsia" w:ascii="宋体" w:hAnsi="宋体" w:cs="宋体"/>
                <w:color w:val="auto"/>
                <w:kern w:val="0"/>
                <w:sz w:val="24"/>
                <w:highlight w:val="green"/>
                <w:lang w:val="en-US" w:eastAsia="zh-CN"/>
              </w:rPr>
            </w:pPr>
            <w:r>
              <w:rPr>
                <w:rFonts w:hint="eastAsia" w:ascii="宋体" w:hAnsi="宋体" w:eastAsia="宋体" w:cs="宋体"/>
                <w:color w:val="auto"/>
                <w:kern w:val="0"/>
                <w:sz w:val="24"/>
                <w:highlight w:val="none"/>
              </w:rPr>
              <w:t>有效投标报价是指低于或等于预算的报价。评标基准价采用低价优先法计算，即满足招标文件要求</w:t>
            </w:r>
            <w:r>
              <w:rPr>
                <w:rFonts w:hint="eastAsia" w:ascii="宋体" w:hAnsi="宋体" w:cs="宋体"/>
                <w:color w:val="auto"/>
                <w:kern w:val="0"/>
                <w:sz w:val="24"/>
                <w:highlight w:val="none"/>
                <w:lang w:eastAsia="zh-CN"/>
              </w:rPr>
              <w:t>，且投标价格最低的投标报价为评标基准价</w:t>
            </w:r>
            <w:r>
              <w:rPr>
                <w:rFonts w:hint="eastAsia" w:ascii="宋体" w:hAnsi="宋体" w:eastAsia="宋体" w:cs="宋体"/>
                <w:color w:val="auto"/>
                <w:kern w:val="0"/>
                <w:sz w:val="24"/>
                <w:highlight w:val="none"/>
              </w:rPr>
              <w:t>，其价格分为满分。</w:t>
            </w:r>
          </w:p>
          <w:p w14:paraId="2AF1C075">
            <w:pPr>
              <w:autoSpaceDE w:val="0"/>
              <w:autoSpaceDN w:val="0"/>
              <w:adjustRightInd w:val="0"/>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评标过程中，不得去掉报价中的最高报价和最低报价。</w:t>
            </w:r>
          </w:p>
          <w:p w14:paraId="247DBFE5">
            <w:pPr>
              <w:autoSpaceDE w:val="0"/>
              <w:autoSpaceDN w:val="0"/>
              <w:adjustRightInd w:val="0"/>
              <w:spacing w:line="360" w:lineRule="auto"/>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因落实政府采购政策进行价格调整的，以调整后的价格计算评标基准价和投标报价。</w:t>
            </w:r>
          </w:p>
        </w:tc>
      </w:tr>
      <w:tr w14:paraId="30263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1040" w:type="dxa"/>
            <w:tcBorders>
              <w:top w:val="single" w:color="auto" w:sz="4" w:space="0"/>
              <w:left w:val="single" w:color="auto" w:sz="4" w:space="0"/>
              <w:bottom w:val="single" w:color="auto" w:sz="4" w:space="0"/>
              <w:right w:val="single" w:color="auto" w:sz="4" w:space="0"/>
            </w:tcBorders>
            <w:vAlign w:val="center"/>
          </w:tcPr>
          <w:p w14:paraId="337172CA">
            <w:pPr>
              <w:autoSpaceDE w:val="0"/>
              <w:autoSpaceDN w:val="0"/>
              <w:adjustRightInd w:val="0"/>
              <w:spacing w:line="360" w:lineRule="auto"/>
              <w:jc w:val="center"/>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条款号</w:t>
            </w:r>
          </w:p>
        </w:tc>
        <w:tc>
          <w:tcPr>
            <w:tcW w:w="1244" w:type="dxa"/>
            <w:gridSpan w:val="2"/>
            <w:tcBorders>
              <w:top w:val="single" w:color="auto" w:sz="4" w:space="0"/>
              <w:left w:val="single" w:color="auto" w:sz="4" w:space="0"/>
              <w:bottom w:val="single" w:color="auto" w:sz="4" w:space="0"/>
              <w:right w:val="single" w:color="auto" w:sz="4" w:space="0"/>
            </w:tcBorders>
            <w:vAlign w:val="center"/>
          </w:tcPr>
          <w:p w14:paraId="4CB4AC7E">
            <w:pPr>
              <w:autoSpaceDE w:val="0"/>
              <w:autoSpaceDN w:val="0"/>
              <w:adjustRightInd w:val="0"/>
              <w:spacing w:line="360" w:lineRule="auto"/>
              <w:jc w:val="center"/>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评分因素</w:t>
            </w:r>
          </w:p>
        </w:tc>
        <w:tc>
          <w:tcPr>
            <w:tcW w:w="7416" w:type="dxa"/>
            <w:gridSpan w:val="2"/>
            <w:tcBorders>
              <w:top w:val="single" w:color="auto" w:sz="4" w:space="0"/>
              <w:left w:val="single" w:color="auto" w:sz="4" w:space="0"/>
              <w:bottom w:val="single" w:color="auto" w:sz="4" w:space="0"/>
              <w:right w:val="single" w:color="auto" w:sz="4" w:space="0"/>
            </w:tcBorders>
            <w:vAlign w:val="center"/>
          </w:tcPr>
          <w:p w14:paraId="5D40BEDE">
            <w:pPr>
              <w:autoSpaceDE w:val="0"/>
              <w:autoSpaceDN w:val="0"/>
              <w:adjustRightInd w:val="0"/>
              <w:spacing w:line="360" w:lineRule="auto"/>
              <w:jc w:val="center"/>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评分标准</w:t>
            </w:r>
          </w:p>
        </w:tc>
      </w:tr>
      <w:tr w14:paraId="2D51D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jc w:val="center"/>
        </w:trPr>
        <w:tc>
          <w:tcPr>
            <w:tcW w:w="1040" w:type="dxa"/>
            <w:tcBorders>
              <w:top w:val="single" w:color="auto" w:sz="4" w:space="0"/>
              <w:left w:val="single" w:color="auto" w:sz="4" w:space="0"/>
              <w:bottom w:val="single" w:color="auto" w:sz="4" w:space="0"/>
              <w:right w:val="single" w:color="auto" w:sz="4" w:space="0"/>
            </w:tcBorders>
            <w:vAlign w:val="center"/>
          </w:tcPr>
          <w:p w14:paraId="0B88FF3B">
            <w:pPr>
              <w:autoSpaceDE w:val="0"/>
              <w:autoSpaceDN w:val="0"/>
              <w:adjustRightIn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2.2.3（1）</w:t>
            </w:r>
          </w:p>
        </w:tc>
        <w:tc>
          <w:tcPr>
            <w:tcW w:w="1244" w:type="dxa"/>
            <w:gridSpan w:val="2"/>
            <w:tcBorders>
              <w:top w:val="single" w:color="auto" w:sz="4" w:space="0"/>
              <w:left w:val="single" w:color="auto" w:sz="4" w:space="0"/>
              <w:bottom w:val="single" w:color="auto" w:sz="4" w:space="0"/>
              <w:right w:val="single" w:color="auto" w:sz="4" w:space="0"/>
            </w:tcBorders>
            <w:vAlign w:val="center"/>
          </w:tcPr>
          <w:p w14:paraId="7ABD9E32">
            <w:pPr>
              <w:autoSpaceDE w:val="0"/>
              <w:autoSpaceDN w:val="0"/>
              <w:adjustRightIn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F1:投标报价评分标准</w:t>
            </w:r>
          </w:p>
          <w:p w14:paraId="2BAA4B9A">
            <w:pPr>
              <w:pStyle w:val="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pacing w:val="-9"/>
                <w:sz w:val="24"/>
                <w:szCs w:val="24"/>
                <w:highlight w:val="none"/>
              </w:rPr>
              <w:t>满分</w:t>
            </w:r>
            <w:r>
              <w:rPr>
                <w:rFonts w:hint="eastAsia" w:ascii="宋体" w:hAnsi="宋体" w:eastAsia="宋体" w:cs="宋体"/>
                <w:color w:val="auto"/>
                <w:sz w:val="24"/>
                <w:szCs w:val="24"/>
                <w:highlight w:val="none"/>
              </w:rPr>
              <w:t>30分）</w:t>
            </w:r>
          </w:p>
          <w:p w14:paraId="5525A2AF">
            <w:pPr>
              <w:pStyle w:val="8"/>
              <w:spacing w:line="360" w:lineRule="auto"/>
              <w:rPr>
                <w:rFonts w:hint="eastAsia" w:ascii="宋体" w:hAnsi="宋体" w:eastAsia="宋体" w:cs="宋体"/>
                <w:color w:val="auto"/>
                <w:kern w:val="2"/>
                <w:sz w:val="24"/>
                <w:szCs w:val="24"/>
                <w:highlight w:val="none"/>
              </w:rPr>
            </w:pPr>
          </w:p>
        </w:tc>
        <w:tc>
          <w:tcPr>
            <w:tcW w:w="7416" w:type="dxa"/>
            <w:gridSpan w:val="2"/>
            <w:tcBorders>
              <w:top w:val="single" w:color="auto" w:sz="4" w:space="0"/>
              <w:left w:val="single" w:color="auto" w:sz="4" w:space="0"/>
              <w:bottom w:val="single" w:color="auto" w:sz="4" w:space="0"/>
              <w:right w:val="single" w:color="auto" w:sz="4" w:space="0"/>
            </w:tcBorders>
            <w:vAlign w:val="center"/>
          </w:tcPr>
          <w:p w14:paraId="277BE1BF">
            <w:pPr>
              <w:pStyle w:val="71"/>
              <w:spacing w:before="3"/>
              <w:ind w:left="107"/>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一、中小企业：</w:t>
            </w:r>
          </w:p>
          <w:p w14:paraId="68E901BC">
            <w:pPr>
              <w:pStyle w:val="71"/>
              <w:spacing w:before="158" w:line="364" w:lineRule="auto"/>
              <w:ind w:right="95"/>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zh-CN" w:eastAsia="zh-CN"/>
              </w:rPr>
              <w:t>本项目专门面向中小企业采购，不再进行小微企业价格扣除。</w:t>
            </w:r>
          </w:p>
          <w:p w14:paraId="2FDB95FC">
            <w:pPr>
              <w:pStyle w:val="71"/>
              <w:spacing w:before="5"/>
              <w:ind w:left="107"/>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二、报价分计算方式：</w:t>
            </w:r>
          </w:p>
          <w:p w14:paraId="77DD5759">
            <w:pPr>
              <w:pStyle w:val="71"/>
              <w:spacing w:before="158" w:line="364" w:lineRule="auto"/>
              <w:ind w:right="95"/>
              <w:rPr>
                <w:rFonts w:hint="eastAsia" w:ascii="宋体" w:hAnsi="宋体" w:eastAsia="宋体" w:cs="宋体"/>
                <w:color w:val="auto"/>
                <w:sz w:val="24"/>
                <w:highlight w:val="none"/>
              </w:rPr>
            </w:pPr>
            <w:r>
              <w:rPr>
                <w:rFonts w:hint="eastAsia" w:ascii="宋体" w:hAnsi="宋体" w:eastAsia="宋体" w:cs="宋体"/>
                <w:color w:val="auto"/>
                <w:spacing w:val="-7"/>
                <w:sz w:val="24"/>
                <w:highlight w:val="none"/>
              </w:rPr>
              <w:t xml:space="preserve">供应商的报价评分 </w:t>
            </w:r>
            <w:r>
              <w:rPr>
                <w:rFonts w:hint="eastAsia" w:ascii="宋体" w:hAnsi="宋体" w:eastAsia="宋体" w:cs="宋体"/>
                <w:color w:val="auto"/>
                <w:sz w:val="24"/>
                <w:highlight w:val="none"/>
              </w:rPr>
              <w:t>F1(</w:t>
            </w:r>
            <w:r>
              <w:rPr>
                <w:rFonts w:hint="eastAsia" w:ascii="宋体" w:hAnsi="宋体" w:eastAsia="宋体" w:cs="宋体"/>
                <w:color w:val="auto"/>
                <w:spacing w:val="-20"/>
                <w:sz w:val="24"/>
                <w:highlight w:val="none"/>
              </w:rPr>
              <w:t>满分</w:t>
            </w:r>
            <w:r>
              <w:rPr>
                <w:rFonts w:hint="eastAsia" w:ascii="宋体" w:hAnsi="宋体" w:eastAsia="宋体" w:cs="宋体"/>
                <w:color w:val="auto"/>
                <w:spacing w:val="-20"/>
                <w:sz w:val="24"/>
                <w:highlight w:val="none"/>
                <w:lang w:val="en-US"/>
              </w:rPr>
              <w:t>30</w:t>
            </w:r>
            <w:r>
              <w:rPr>
                <w:rFonts w:hint="eastAsia" w:ascii="宋体" w:hAnsi="宋体" w:eastAsia="宋体" w:cs="宋体"/>
                <w:color w:val="auto"/>
                <w:spacing w:val="-13"/>
                <w:sz w:val="24"/>
                <w:highlight w:val="none"/>
              </w:rPr>
              <w:t>分)，以通过资格性审查和符合性审查的</w:t>
            </w:r>
            <w:r>
              <w:rPr>
                <w:rFonts w:hint="eastAsia" w:ascii="宋体" w:hAnsi="宋体" w:eastAsia="宋体" w:cs="宋体"/>
                <w:color w:val="auto"/>
                <w:sz w:val="24"/>
                <w:highlight w:val="none"/>
              </w:rPr>
              <w:t>供应商最低价格为基准价，</w:t>
            </w:r>
            <w:r>
              <w:rPr>
                <w:rFonts w:hint="eastAsia" w:cs="宋体"/>
                <w:color w:val="auto"/>
                <w:sz w:val="24"/>
                <w:highlight w:val="none"/>
                <w:lang w:eastAsia="zh-CN"/>
              </w:rPr>
              <w:t>其他</w:t>
            </w:r>
            <w:r>
              <w:rPr>
                <w:rFonts w:hint="eastAsia" w:ascii="宋体" w:hAnsi="宋体" w:eastAsia="宋体" w:cs="宋体"/>
                <w:color w:val="auto"/>
                <w:sz w:val="24"/>
                <w:highlight w:val="none"/>
              </w:rPr>
              <w:t>供应商的价格分统一按照下列公式计算：</w:t>
            </w:r>
          </w:p>
          <w:p w14:paraId="061D1A7B">
            <w:pPr>
              <w:pStyle w:val="71"/>
              <w:spacing w:before="158" w:line="364" w:lineRule="auto"/>
              <w:ind w:right="9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投标报价得分=（评标基准价/投标报价）×</w:t>
            </w:r>
            <w:r>
              <w:rPr>
                <w:rFonts w:hint="eastAsia" w:ascii="宋体" w:hAnsi="宋体" w:eastAsia="宋体" w:cs="宋体"/>
                <w:b/>
                <w:bCs/>
                <w:color w:val="auto"/>
                <w:sz w:val="24"/>
                <w:highlight w:val="none"/>
                <w:lang w:val="en-US"/>
              </w:rPr>
              <w:t>30</w:t>
            </w:r>
            <w:r>
              <w:rPr>
                <w:rFonts w:hint="eastAsia" w:ascii="宋体" w:hAnsi="宋体" w:eastAsia="宋体" w:cs="宋体"/>
                <w:b/>
                <w:bCs/>
                <w:color w:val="auto"/>
                <w:sz w:val="24"/>
                <w:highlight w:val="none"/>
              </w:rPr>
              <w:t>。（计算到小数点后二位）</w:t>
            </w:r>
          </w:p>
          <w:p w14:paraId="49B97779">
            <w:pPr>
              <w:autoSpaceDE w:val="0"/>
              <w:autoSpaceDN w:val="0"/>
              <w:adjustRightInd w:val="0"/>
              <w:spacing w:line="360" w:lineRule="auto"/>
              <w:jc w:val="left"/>
              <w:rPr>
                <w:rFonts w:hint="eastAsia" w:ascii="宋体" w:hAnsi="宋体" w:eastAsia="宋体" w:cs="宋体"/>
                <w:b/>
                <w:bCs/>
                <w:color w:val="auto"/>
                <w:kern w:val="0"/>
                <w:sz w:val="24"/>
                <w:highlight w:val="none"/>
              </w:rPr>
            </w:pPr>
            <w:r>
              <w:rPr>
                <w:rFonts w:hint="eastAsia" w:ascii="宋体" w:hAnsi="宋体" w:eastAsia="宋体" w:cs="宋体"/>
                <w:color w:val="auto"/>
                <w:sz w:val="24"/>
                <w:szCs w:val="24"/>
                <w:highlight w:val="none"/>
              </w:rPr>
              <w:t>备注：在评标过程中，评标委员会认为投标人投标报价明显低于其他通过符合性审</w:t>
            </w:r>
            <w:r>
              <w:rPr>
                <w:rFonts w:hint="eastAsia" w:ascii="宋体" w:hAnsi="宋体" w:cs="宋体"/>
                <w:color w:val="auto"/>
                <w:sz w:val="24"/>
                <w:szCs w:val="24"/>
                <w:highlight w:val="none"/>
                <w:lang w:eastAsia="zh-CN"/>
              </w:rPr>
              <w:t>查的</w:t>
            </w:r>
            <w:r>
              <w:rPr>
                <w:rFonts w:hint="eastAsia" w:ascii="宋体" w:hAnsi="宋体" w:eastAsia="宋体" w:cs="宋体"/>
                <w:color w:val="auto"/>
                <w:sz w:val="24"/>
                <w:szCs w:val="24"/>
                <w:highlight w:val="none"/>
              </w:rPr>
              <w:t>投标人的投标报价，有可能影响产品质量或者不能诚信履约的，评标委员会应当要求其在合理的时间内通过项目电子化交易系统进行书面说明，必要时提交相关证明材料。投标人提交的书面说明，应当加盖投标人公章，在评标委员会要求的时间内通过项目电子化交易系统进行提交，否则视为不能证明其投标报价合理性。投标人不能证明其投标报价合理性的，评标委员会应当将其投标文件作为无效投标处理。</w:t>
            </w:r>
          </w:p>
        </w:tc>
      </w:tr>
      <w:tr w14:paraId="59624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40" w:type="dxa"/>
            <w:vMerge w:val="restart"/>
            <w:tcBorders>
              <w:top w:val="single" w:color="auto" w:sz="4" w:space="0"/>
              <w:left w:val="single" w:color="auto" w:sz="4" w:space="0"/>
              <w:right w:val="single" w:color="auto" w:sz="4" w:space="0"/>
            </w:tcBorders>
            <w:vAlign w:val="center"/>
          </w:tcPr>
          <w:p w14:paraId="24C11ACF">
            <w:pPr>
              <w:autoSpaceDE w:val="0"/>
              <w:autoSpaceDN w:val="0"/>
              <w:adjustRightInd w:val="0"/>
              <w:spacing w:line="360" w:lineRule="auto"/>
              <w:jc w:val="center"/>
              <w:rPr>
                <w:rFonts w:hint="eastAsia" w:ascii="宋体" w:hAnsi="宋体" w:eastAsia="宋体" w:cs="宋体"/>
                <w:b/>
                <w:bCs/>
                <w:color w:val="auto"/>
                <w:kern w:val="0"/>
                <w:sz w:val="24"/>
                <w:highlight w:val="none"/>
              </w:rPr>
            </w:pPr>
            <w:r>
              <w:rPr>
                <w:rFonts w:hint="eastAsia" w:ascii="宋体" w:hAnsi="宋体" w:eastAsia="宋体" w:cs="宋体"/>
                <w:color w:val="auto"/>
                <w:sz w:val="24"/>
                <w:highlight w:val="none"/>
              </w:rPr>
              <w:t>2.2.3（2）</w:t>
            </w:r>
          </w:p>
        </w:tc>
        <w:tc>
          <w:tcPr>
            <w:tcW w:w="1244" w:type="dxa"/>
            <w:gridSpan w:val="2"/>
            <w:vMerge w:val="restart"/>
            <w:tcBorders>
              <w:top w:val="single" w:color="auto" w:sz="4" w:space="0"/>
              <w:left w:val="single" w:color="auto" w:sz="4" w:space="0"/>
              <w:right w:val="single" w:color="auto" w:sz="4" w:space="0"/>
            </w:tcBorders>
            <w:vAlign w:val="center"/>
          </w:tcPr>
          <w:p w14:paraId="0568C7A5">
            <w:pPr>
              <w:pStyle w:val="71"/>
              <w:spacing w:before="1" w:line="364" w:lineRule="auto"/>
              <w:ind w:right="95"/>
              <w:rPr>
                <w:rFonts w:hint="eastAsia" w:ascii="宋体" w:hAnsi="宋体" w:eastAsia="宋体" w:cs="宋体"/>
                <w:color w:val="auto"/>
                <w:sz w:val="24"/>
                <w:highlight w:val="none"/>
              </w:rPr>
            </w:pPr>
            <w:r>
              <w:rPr>
                <w:rFonts w:hint="eastAsia" w:ascii="宋体" w:hAnsi="宋体" w:eastAsia="宋体" w:cs="宋体"/>
                <w:color w:val="auto"/>
                <w:sz w:val="24"/>
                <w:highlight w:val="none"/>
              </w:rPr>
              <w:t>F2：</w:t>
            </w:r>
            <w:r>
              <w:rPr>
                <w:rFonts w:hint="eastAsia" w:ascii="宋体" w:hAnsi="宋体" w:eastAsia="宋体" w:cs="宋体"/>
                <w:color w:val="auto"/>
                <w:sz w:val="24"/>
                <w:highlight w:val="none"/>
                <w:lang w:val="en-US"/>
              </w:rPr>
              <w:t>商务</w:t>
            </w:r>
            <w:r>
              <w:rPr>
                <w:rFonts w:hint="eastAsia" w:cs="宋体"/>
                <w:color w:val="auto"/>
                <w:sz w:val="24"/>
                <w:highlight w:val="none"/>
                <w:lang w:val="en-US" w:eastAsia="zh-CN"/>
              </w:rPr>
              <w:t>及</w:t>
            </w:r>
            <w:r>
              <w:rPr>
                <w:rFonts w:hint="eastAsia" w:ascii="宋体" w:hAnsi="宋体" w:eastAsia="宋体" w:cs="宋体"/>
                <w:color w:val="auto"/>
                <w:sz w:val="24"/>
                <w:highlight w:val="none"/>
                <w:lang w:val="en-US"/>
              </w:rPr>
              <w:t>技术</w:t>
            </w:r>
            <w:r>
              <w:rPr>
                <w:rFonts w:hint="eastAsia" w:cs="宋体"/>
                <w:color w:val="auto"/>
                <w:sz w:val="24"/>
                <w:highlight w:val="none"/>
                <w:lang w:val="en-US" w:eastAsia="zh-CN"/>
              </w:rPr>
              <w:t>文件</w:t>
            </w:r>
            <w:r>
              <w:rPr>
                <w:rFonts w:hint="eastAsia" w:ascii="宋体" w:hAnsi="宋体" w:eastAsia="宋体" w:cs="宋体"/>
                <w:color w:val="auto"/>
                <w:sz w:val="24"/>
                <w:highlight w:val="none"/>
              </w:rPr>
              <w:t>部分评分（</w:t>
            </w:r>
            <w:r>
              <w:rPr>
                <w:rFonts w:hint="eastAsia" w:ascii="宋体" w:hAnsi="宋体" w:eastAsia="宋体" w:cs="宋体"/>
                <w:color w:val="auto"/>
                <w:spacing w:val="-9"/>
                <w:sz w:val="24"/>
                <w:highlight w:val="none"/>
              </w:rPr>
              <w:t>满分</w:t>
            </w:r>
            <w:r>
              <w:rPr>
                <w:rFonts w:hint="eastAsia" w:ascii="宋体" w:hAnsi="宋体" w:eastAsia="宋体" w:cs="宋体"/>
                <w:color w:val="auto"/>
                <w:spacing w:val="-9"/>
                <w:sz w:val="24"/>
                <w:highlight w:val="none"/>
                <w:lang w:val="en-US"/>
              </w:rPr>
              <w:t>70</w:t>
            </w:r>
            <w:r>
              <w:rPr>
                <w:rFonts w:hint="eastAsia" w:ascii="宋体" w:hAnsi="宋体" w:eastAsia="宋体" w:cs="宋体"/>
                <w:color w:val="auto"/>
                <w:spacing w:val="-30"/>
                <w:sz w:val="24"/>
                <w:highlight w:val="none"/>
              </w:rPr>
              <w:t>分</w:t>
            </w:r>
            <w:r>
              <w:rPr>
                <w:rFonts w:hint="eastAsia" w:ascii="宋体" w:hAnsi="宋体" w:eastAsia="宋体" w:cs="宋体"/>
                <w:color w:val="auto"/>
                <w:sz w:val="24"/>
                <w:highlight w:val="none"/>
              </w:rPr>
              <w:t>）</w:t>
            </w:r>
          </w:p>
          <w:p w14:paraId="7BD02E03">
            <w:pPr>
              <w:pStyle w:val="8"/>
              <w:spacing w:line="360" w:lineRule="auto"/>
              <w:jc w:val="center"/>
              <w:rPr>
                <w:rFonts w:hint="eastAsia" w:ascii="宋体" w:hAnsi="宋体" w:eastAsia="宋体" w:cs="宋体"/>
                <w:color w:val="auto"/>
                <w:kern w:val="2"/>
                <w:sz w:val="24"/>
                <w:szCs w:val="24"/>
                <w:highlight w:val="none"/>
              </w:rPr>
            </w:pPr>
          </w:p>
        </w:tc>
        <w:tc>
          <w:tcPr>
            <w:tcW w:w="1660" w:type="dxa"/>
            <w:tcBorders>
              <w:top w:val="single" w:color="auto" w:sz="4" w:space="0"/>
              <w:left w:val="single" w:color="auto" w:sz="4" w:space="0"/>
              <w:bottom w:val="single" w:color="auto" w:sz="4" w:space="0"/>
              <w:right w:val="single" w:color="auto" w:sz="4" w:space="0"/>
            </w:tcBorders>
            <w:vAlign w:val="center"/>
          </w:tcPr>
          <w:p w14:paraId="670A5D53">
            <w:pPr>
              <w:spacing w:line="360" w:lineRule="auto"/>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货物技术参数   （15分）</w:t>
            </w:r>
          </w:p>
        </w:tc>
        <w:tc>
          <w:tcPr>
            <w:tcW w:w="5756" w:type="dxa"/>
            <w:tcBorders>
              <w:top w:val="single" w:color="auto" w:sz="4" w:space="0"/>
              <w:left w:val="single" w:color="auto" w:sz="4" w:space="0"/>
              <w:bottom w:val="single" w:color="auto" w:sz="4" w:space="0"/>
              <w:right w:val="single" w:color="auto" w:sz="4" w:space="0"/>
            </w:tcBorders>
          </w:tcPr>
          <w:p w14:paraId="08087AF0">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采购技术参数响应评审评分（满分</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lang w:val="en-US" w:eastAsia="zh-CN"/>
              </w:rPr>
              <w:t>分）</w:t>
            </w:r>
          </w:p>
          <w:p w14:paraId="57EDD6B0">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供应商对应“</w:t>
            </w:r>
            <w:r>
              <w:rPr>
                <w:rFonts w:hint="eastAsia" w:ascii="宋体" w:hAnsi="宋体" w:cs="宋体"/>
                <w:color w:val="auto"/>
                <w:sz w:val="24"/>
                <w:szCs w:val="24"/>
                <w:highlight w:val="none"/>
                <w:lang w:val="en-US" w:eastAsia="zh-CN"/>
              </w:rPr>
              <w:t>第五章采购内容及技术参数</w:t>
            </w:r>
            <w:r>
              <w:rPr>
                <w:rFonts w:hint="eastAsia" w:ascii="宋体" w:hAnsi="宋体" w:eastAsia="宋体" w:cs="宋体"/>
                <w:color w:val="auto"/>
                <w:sz w:val="24"/>
                <w:szCs w:val="24"/>
                <w:highlight w:val="none"/>
                <w:lang w:val="en-US" w:eastAsia="zh-CN"/>
              </w:rPr>
              <w:t>”要求提供的“货物的指标要求及标准”均满足采购需求的，得</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lang w:val="en-US" w:eastAsia="zh-CN"/>
              </w:rPr>
              <w:t>分；</w:t>
            </w:r>
          </w:p>
          <w:p w14:paraId="53099DD5">
            <w:pPr>
              <w:spacing w:line="360" w:lineRule="auto"/>
              <w:ind w:firstLine="480" w:firstLineChars="20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供应商对应“</w:t>
            </w:r>
            <w:r>
              <w:rPr>
                <w:rFonts w:hint="eastAsia" w:ascii="宋体" w:hAnsi="宋体" w:cs="宋体"/>
                <w:color w:val="auto"/>
                <w:sz w:val="24"/>
                <w:szCs w:val="24"/>
                <w:highlight w:val="none"/>
                <w:lang w:val="en-US" w:eastAsia="zh-CN"/>
              </w:rPr>
              <w:t>第五章采购内容及技术参数</w:t>
            </w:r>
            <w:r>
              <w:rPr>
                <w:rFonts w:hint="eastAsia" w:ascii="宋体" w:hAnsi="宋体" w:eastAsia="宋体" w:cs="宋体"/>
                <w:color w:val="auto"/>
                <w:sz w:val="24"/>
                <w:szCs w:val="24"/>
                <w:highlight w:val="none"/>
                <w:lang w:val="en-US" w:eastAsia="zh-CN"/>
              </w:rPr>
              <w:t>”要求提供的“货物的指标要求及标准”，</w:t>
            </w:r>
            <w:r>
              <w:rPr>
                <w:rFonts w:hint="eastAsia" w:ascii="宋体" w:hAnsi="宋体" w:cs="宋体"/>
                <w:color w:val="auto"/>
                <w:sz w:val="24"/>
                <w:szCs w:val="24"/>
                <w:highlight w:val="none"/>
                <w:lang w:val="en-US" w:eastAsia="zh-CN"/>
              </w:rPr>
              <w:t>有任何一项货物指标未响应或低于采购需求的扣3分。</w:t>
            </w:r>
          </w:p>
          <w:p w14:paraId="3A45F159">
            <w:pPr>
              <w:spacing w:line="360" w:lineRule="auto"/>
              <w:ind w:firstLine="482" w:firstLineChars="200"/>
              <w:jc w:val="left"/>
              <w:rPr>
                <w:rFonts w:hint="eastAsia"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注：以投标人提供的技术资料及检测报告为准，（</w:t>
            </w:r>
            <w:r>
              <w:rPr>
                <w:rFonts w:hint="eastAsia" w:ascii="宋体" w:hAnsi="宋体" w:eastAsia="宋体" w:cs="宋体"/>
                <w:b/>
                <w:bCs/>
                <w:color w:val="auto"/>
                <w:sz w:val="24"/>
                <w:szCs w:val="24"/>
                <w:highlight w:val="none"/>
                <w:lang w:val="en-US" w:eastAsia="zh-CN"/>
              </w:rPr>
              <w:t>技术支持资料包括：图表、文字、证明材料等形式）</w:t>
            </w:r>
            <w:r>
              <w:rPr>
                <w:rFonts w:hint="eastAsia" w:ascii="宋体" w:hAnsi="宋体" w:cs="宋体"/>
                <w:b/>
                <w:bCs/>
                <w:color w:val="auto"/>
                <w:sz w:val="24"/>
                <w:szCs w:val="24"/>
                <w:highlight w:val="none"/>
                <w:lang w:val="en-US" w:eastAsia="zh-CN"/>
              </w:rPr>
              <w:t>未提供的不得分。</w:t>
            </w:r>
          </w:p>
        </w:tc>
      </w:tr>
      <w:tr w14:paraId="5EC52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040" w:type="dxa"/>
            <w:vMerge w:val="continue"/>
            <w:tcBorders>
              <w:left w:val="single" w:color="auto" w:sz="4" w:space="0"/>
              <w:right w:val="single" w:color="auto" w:sz="4" w:space="0"/>
            </w:tcBorders>
            <w:vAlign w:val="center"/>
          </w:tcPr>
          <w:p w14:paraId="55BFAA6C">
            <w:pPr>
              <w:autoSpaceDE w:val="0"/>
              <w:autoSpaceDN w:val="0"/>
              <w:adjustRightInd w:val="0"/>
              <w:spacing w:line="360" w:lineRule="auto"/>
              <w:jc w:val="center"/>
              <w:rPr>
                <w:rFonts w:hint="eastAsia" w:ascii="宋体" w:hAnsi="宋体" w:eastAsia="宋体" w:cs="宋体"/>
                <w:color w:val="auto"/>
                <w:sz w:val="24"/>
                <w:highlight w:val="none"/>
              </w:rPr>
            </w:pPr>
          </w:p>
        </w:tc>
        <w:tc>
          <w:tcPr>
            <w:tcW w:w="1244" w:type="dxa"/>
            <w:gridSpan w:val="2"/>
            <w:vMerge w:val="continue"/>
            <w:tcBorders>
              <w:left w:val="single" w:color="auto" w:sz="4" w:space="0"/>
              <w:right w:val="single" w:color="auto" w:sz="4" w:space="0"/>
            </w:tcBorders>
            <w:vAlign w:val="center"/>
          </w:tcPr>
          <w:p w14:paraId="2D1F6D82">
            <w:pPr>
              <w:pStyle w:val="8"/>
              <w:spacing w:line="360" w:lineRule="auto"/>
              <w:jc w:val="center"/>
              <w:rPr>
                <w:rFonts w:hint="eastAsia" w:ascii="宋体" w:hAnsi="宋体" w:eastAsia="宋体" w:cs="宋体"/>
                <w:color w:val="auto"/>
                <w:sz w:val="24"/>
                <w:szCs w:val="24"/>
                <w:highlight w:val="none"/>
              </w:rPr>
            </w:pPr>
          </w:p>
        </w:tc>
        <w:tc>
          <w:tcPr>
            <w:tcW w:w="1660" w:type="dxa"/>
            <w:tcBorders>
              <w:top w:val="single" w:color="auto" w:sz="4" w:space="0"/>
              <w:left w:val="single" w:color="auto" w:sz="4" w:space="0"/>
              <w:bottom w:val="single" w:color="auto" w:sz="4" w:space="0"/>
              <w:right w:val="single" w:color="auto" w:sz="4" w:space="0"/>
            </w:tcBorders>
            <w:vAlign w:val="center"/>
          </w:tcPr>
          <w:p w14:paraId="0CA81490">
            <w:pPr>
              <w:spacing w:line="360" w:lineRule="auto"/>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供货方案评分（25分）</w:t>
            </w:r>
          </w:p>
        </w:tc>
        <w:tc>
          <w:tcPr>
            <w:tcW w:w="5756" w:type="dxa"/>
            <w:tcBorders>
              <w:top w:val="single" w:color="auto" w:sz="4" w:space="0"/>
              <w:left w:val="single" w:color="auto" w:sz="4" w:space="0"/>
              <w:bottom w:val="single" w:color="auto" w:sz="4" w:space="0"/>
              <w:right w:val="single" w:color="auto" w:sz="4" w:space="0"/>
            </w:tcBorders>
          </w:tcPr>
          <w:p w14:paraId="268E1D54">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根据投标文件中提供的“项目供货方案”进行评审评分，此项须完整提供“供货流程</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供货计划</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运输方案</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到货检验”和“验收方案”5项内容并对其整体情况进行以下评审：</w:t>
            </w:r>
          </w:p>
          <w:p w14:paraId="4D6BE2B9">
            <w:pPr>
              <w:spacing w:line="360" w:lineRule="auto"/>
              <w:ind w:firstLine="240" w:firstLineChars="1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①供应商对本项目有充分了解，总体方案内容全面、完整详细；</w:t>
            </w:r>
          </w:p>
          <w:p w14:paraId="03616548">
            <w:pPr>
              <w:spacing w:line="360" w:lineRule="auto"/>
              <w:ind w:firstLine="240" w:firstLineChars="1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②思路及条理清晰，科学、合理；</w:t>
            </w:r>
          </w:p>
          <w:p w14:paraId="339DD4DC">
            <w:pPr>
              <w:spacing w:line="360" w:lineRule="auto"/>
              <w:ind w:firstLine="240" w:firstLineChars="1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③具有针对性及可行性；</w:t>
            </w:r>
          </w:p>
          <w:p w14:paraId="3B4848F5">
            <w:pPr>
              <w:spacing w:line="360" w:lineRule="auto"/>
              <w:ind w:firstLine="240" w:firstLineChars="1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④贴合项目实际，能满足招标人实际需求；</w:t>
            </w:r>
          </w:p>
          <w:p w14:paraId="3EDC7D6C">
            <w:pPr>
              <w:spacing w:line="360" w:lineRule="auto"/>
              <w:ind w:firstLine="480" w:firstLineChars="20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以上</w:t>
            </w:r>
            <w:r>
              <w:rPr>
                <w:rFonts w:hint="eastAsia" w:ascii="宋体" w:hAnsi="宋体" w:eastAsia="宋体" w:cs="宋体"/>
                <w:color w:val="auto"/>
                <w:sz w:val="24"/>
                <w:szCs w:val="24"/>
                <w:highlight w:val="none"/>
                <w:lang w:val="en-US" w:eastAsia="zh-CN"/>
              </w:rPr>
              <w:t>5项内容均满足上述①至④项</w:t>
            </w:r>
            <w:r>
              <w:rPr>
                <w:rFonts w:hint="eastAsia" w:ascii="宋体" w:hAnsi="宋体" w:cs="宋体"/>
                <w:color w:val="auto"/>
                <w:sz w:val="24"/>
                <w:szCs w:val="24"/>
                <w:highlight w:val="none"/>
                <w:lang w:val="en-US" w:eastAsia="zh-CN"/>
              </w:rPr>
              <w:t>评审</w:t>
            </w:r>
            <w:r>
              <w:rPr>
                <w:rFonts w:hint="eastAsia" w:ascii="宋体" w:hAnsi="宋体" w:eastAsia="宋体" w:cs="宋体"/>
                <w:color w:val="auto"/>
                <w:sz w:val="24"/>
                <w:szCs w:val="24"/>
                <w:highlight w:val="none"/>
                <w:lang w:val="en-US" w:eastAsia="zh-CN"/>
              </w:rPr>
              <w:t>标准的得满分</w:t>
            </w:r>
            <w:r>
              <w:rPr>
                <w:rFonts w:hint="eastAsia" w:ascii="宋体" w:hAnsi="宋体" w:cs="宋体"/>
                <w:color w:val="auto"/>
                <w:sz w:val="24"/>
                <w:szCs w:val="24"/>
                <w:highlight w:val="none"/>
                <w:lang w:val="en-US" w:eastAsia="zh-CN"/>
              </w:rPr>
              <w:t>25</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w:t>
            </w:r>
          </w:p>
          <w:p w14:paraId="00C45718">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每缺失1项内容扣</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分，扣完为止。</w:t>
            </w:r>
          </w:p>
          <w:p w14:paraId="4445902E">
            <w:pPr>
              <w:spacing w:line="360" w:lineRule="auto"/>
              <w:ind w:firstLine="480" w:firstLineChars="200"/>
              <w:jc w:val="lef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每项内容在“完整性、合理性、可行性、专业性”4个方面，每1个方面存在不足的，扣</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p>
        </w:tc>
      </w:tr>
      <w:tr w14:paraId="4B457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040" w:type="dxa"/>
            <w:vMerge w:val="continue"/>
            <w:tcBorders>
              <w:left w:val="single" w:color="auto" w:sz="4" w:space="0"/>
              <w:right w:val="single" w:color="auto" w:sz="4" w:space="0"/>
            </w:tcBorders>
            <w:vAlign w:val="center"/>
          </w:tcPr>
          <w:p w14:paraId="3C7F1338">
            <w:pPr>
              <w:autoSpaceDE w:val="0"/>
              <w:autoSpaceDN w:val="0"/>
              <w:adjustRightInd w:val="0"/>
              <w:spacing w:line="360" w:lineRule="auto"/>
              <w:jc w:val="center"/>
              <w:rPr>
                <w:rFonts w:hint="eastAsia" w:ascii="宋体" w:hAnsi="宋体" w:eastAsia="宋体" w:cs="宋体"/>
                <w:color w:val="auto"/>
                <w:sz w:val="24"/>
                <w:highlight w:val="none"/>
              </w:rPr>
            </w:pPr>
          </w:p>
        </w:tc>
        <w:tc>
          <w:tcPr>
            <w:tcW w:w="1244" w:type="dxa"/>
            <w:gridSpan w:val="2"/>
            <w:vMerge w:val="continue"/>
            <w:tcBorders>
              <w:left w:val="single" w:color="auto" w:sz="4" w:space="0"/>
              <w:right w:val="single" w:color="auto" w:sz="4" w:space="0"/>
            </w:tcBorders>
            <w:vAlign w:val="center"/>
          </w:tcPr>
          <w:p w14:paraId="5A96D4E4">
            <w:pPr>
              <w:pStyle w:val="8"/>
              <w:spacing w:line="360" w:lineRule="auto"/>
              <w:jc w:val="center"/>
              <w:rPr>
                <w:rFonts w:hint="eastAsia" w:ascii="宋体" w:hAnsi="宋体" w:eastAsia="宋体" w:cs="宋体"/>
                <w:color w:val="auto"/>
                <w:sz w:val="24"/>
                <w:szCs w:val="24"/>
                <w:highlight w:val="none"/>
              </w:rPr>
            </w:pPr>
          </w:p>
        </w:tc>
        <w:tc>
          <w:tcPr>
            <w:tcW w:w="1660" w:type="dxa"/>
            <w:tcBorders>
              <w:top w:val="single" w:color="auto" w:sz="4" w:space="0"/>
              <w:left w:val="single" w:color="auto" w:sz="4" w:space="0"/>
              <w:bottom w:val="single" w:color="auto" w:sz="4" w:space="0"/>
              <w:right w:val="single" w:color="auto" w:sz="4" w:space="0"/>
            </w:tcBorders>
            <w:vAlign w:val="center"/>
          </w:tcPr>
          <w:p w14:paraId="4A805EB1">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质量保证措施及承诺评审评分（15分）</w:t>
            </w:r>
          </w:p>
        </w:tc>
        <w:tc>
          <w:tcPr>
            <w:tcW w:w="5756" w:type="dxa"/>
            <w:tcBorders>
              <w:top w:val="single" w:color="auto" w:sz="4" w:space="0"/>
              <w:left w:val="single" w:color="auto" w:sz="4" w:space="0"/>
              <w:bottom w:val="single" w:color="auto" w:sz="4" w:space="0"/>
              <w:right w:val="single" w:color="auto" w:sz="4" w:space="0"/>
            </w:tcBorders>
          </w:tcPr>
          <w:p w14:paraId="4CD0D085">
            <w:pPr>
              <w:spacing w:line="360" w:lineRule="auto"/>
              <w:ind w:firstLine="480" w:firstLineChars="200"/>
              <w:jc w:val="lef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根据投标文件中提供的“质量保证措施及承诺”进行评审评分</w:t>
            </w:r>
            <w:r>
              <w:rPr>
                <w:rFonts w:hint="eastAsia" w:ascii="宋体" w:hAnsi="宋体" w:cs="宋体"/>
                <w:color w:val="auto"/>
                <w:sz w:val="24"/>
                <w:szCs w:val="24"/>
                <w:highlight w:val="none"/>
                <w:lang w:val="en-US" w:eastAsia="zh-CN"/>
              </w:rPr>
              <w:t>，此项须完整提供“质量管理”“质量控制”“质量保证措施”“质量保证承诺”和“</w:t>
            </w:r>
            <w:r>
              <w:rPr>
                <w:rFonts w:hint="eastAsia" w:ascii="宋体" w:hAnsi="宋体" w:eastAsia="宋体" w:cs="宋体"/>
                <w:color w:val="auto"/>
                <w:sz w:val="24"/>
                <w:szCs w:val="24"/>
                <w:highlight w:val="none"/>
                <w:lang w:eastAsia="zh-CN"/>
              </w:rPr>
              <w:t>违约责任承诺、违约处罚</w:t>
            </w:r>
            <w:r>
              <w:rPr>
                <w:rFonts w:hint="eastAsia" w:ascii="宋体" w:hAnsi="宋体" w:cs="宋体"/>
                <w:color w:val="auto"/>
                <w:sz w:val="24"/>
                <w:szCs w:val="24"/>
                <w:highlight w:val="none"/>
                <w:lang w:val="en-US" w:eastAsia="zh-CN"/>
              </w:rPr>
              <w:t>”5项内容并对其整体情况进行以下评审：</w:t>
            </w:r>
          </w:p>
          <w:p w14:paraId="69FD1C05">
            <w:pPr>
              <w:spacing w:line="360" w:lineRule="auto"/>
              <w:ind w:firstLine="480" w:firstLineChars="20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①保证措施明确、合理、完善，内容详细具体，方式实用，编制严格、规范且针对性好；</w:t>
            </w:r>
          </w:p>
          <w:p w14:paraId="1BBCB9BC">
            <w:pPr>
              <w:spacing w:line="360" w:lineRule="auto"/>
              <w:ind w:firstLine="480" w:firstLineChars="20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②有具体可行的质量保证承诺；</w:t>
            </w:r>
          </w:p>
          <w:p w14:paraId="177AA256">
            <w:pPr>
              <w:spacing w:line="360" w:lineRule="auto"/>
              <w:ind w:firstLine="480" w:firstLineChars="20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以上5</w:t>
            </w:r>
            <w:r>
              <w:rPr>
                <w:rFonts w:hint="eastAsia" w:ascii="宋体" w:hAnsi="宋体" w:eastAsia="宋体" w:cs="宋体"/>
                <w:color w:val="auto"/>
                <w:sz w:val="24"/>
                <w:szCs w:val="24"/>
                <w:highlight w:val="none"/>
                <w:lang w:val="en-US" w:eastAsia="zh-CN"/>
              </w:rPr>
              <w:t>项内容均满足上述①至②项</w:t>
            </w:r>
            <w:r>
              <w:rPr>
                <w:rFonts w:hint="eastAsia" w:ascii="宋体" w:hAnsi="宋体" w:cs="宋体"/>
                <w:color w:val="auto"/>
                <w:sz w:val="24"/>
                <w:szCs w:val="24"/>
                <w:highlight w:val="none"/>
                <w:lang w:val="en-US" w:eastAsia="zh-CN"/>
              </w:rPr>
              <w:t>评审</w:t>
            </w:r>
            <w:r>
              <w:rPr>
                <w:rFonts w:hint="eastAsia" w:ascii="宋体" w:hAnsi="宋体" w:eastAsia="宋体" w:cs="宋体"/>
                <w:color w:val="auto"/>
                <w:sz w:val="24"/>
                <w:szCs w:val="24"/>
                <w:highlight w:val="none"/>
                <w:lang w:val="en-US" w:eastAsia="zh-CN"/>
              </w:rPr>
              <w:t>标准的得满分15分</w:t>
            </w:r>
            <w:r>
              <w:rPr>
                <w:rFonts w:hint="eastAsia" w:ascii="宋体" w:hAnsi="宋体" w:cs="宋体"/>
                <w:color w:val="auto"/>
                <w:sz w:val="24"/>
                <w:szCs w:val="24"/>
                <w:highlight w:val="none"/>
                <w:lang w:val="en-US" w:eastAsia="zh-CN"/>
              </w:rPr>
              <w:t>；</w:t>
            </w:r>
          </w:p>
          <w:p w14:paraId="0A774B5E">
            <w:pPr>
              <w:spacing w:line="360" w:lineRule="auto"/>
              <w:ind w:firstLine="480" w:firstLineChars="200"/>
              <w:jc w:val="lef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每缺失1项内容扣</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分，扣完为止</w:t>
            </w:r>
            <w:r>
              <w:rPr>
                <w:rFonts w:hint="eastAsia" w:ascii="宋体" w:hAnsi="宋体" w:cs="宋体"/>
                <w:color w:val="auto"/>
                <w:sz w:val="24"/>
                <w:szCs w:val="24"/>
                <w:highlight w:val="none"/>
                <w:lang w:val="en-US" w:eastAsia="zh-CN"/>
              </w:rPr>
              <w:t>；</w:t>
            </w:r>
          </w:p>
          <w:p w14:paraId="3FD6A8D6">
            <w:pPr>
              <w:spacing w:line="360" w:lineRule="auto"/>
              <w:ind w:firstLine="480" w:firstLineChars="200"/>
              <w:jc w:val="left"/>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每项内容在“完整性、合理性、规范性、可行性”4个方面，每1个方面存在不足的，扣</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p>
        </w:tc>
      </w:tr>
      <w:tr w14:paraId="360D6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1040" w:type="dxa"/>
            <w:vMerge w:val="continue"/>
            <w:tcBorders>
              <w:left w:val="single" w:color="auto" w:sz="4" w:space="0"/>
              <w:right w:val="single" w:color="auto" w:sz="4" w:space="0"/>
            </w:tcBorders>
            <w:vAlign w:val="center"/>
          </w:tcPr>
          <w:p w14:paraId="3F1DE469">
            <w:pPr>
              <w:autoSpaceDE w:val="0"/>
              <w:autoSpaceDN w:val="0"/>
              <w:adjustRightInd w:val="0"/>
              <w:spacing w:line="360" w:lineRule="auto"/>
              <w:jc w:val="center"/>
              <w:rPr>
                <w:rFonts w:hint="eastAsia" w:ascii="宋体" w:hAnsi="宋体" w:eastAsia="宋体" w:cs="宋体"/>
                <w:color w:val="auto"/>
                <w:sz w:val="24"/>
                <w:highlight w:val="none"/>
              </w:rPr>
            </w:pPr>
          </w:p>
        </w:tc>
        <w:tc>
          <w:tcPr>
            <w:tcW w:w="1244" w:type="dxa"/>
            <w:gridSpan w:val="2"/>
            <w:vMerge w:val="continue"/>
            <w:tcBorders>
              <w:left w:val="single" w:color="auto" w:sz="4" w:space="0"/>
              <w:right w:val="single" w:color="auto" w:sz="4" w:space="0"/>
            </w:tcBorders>
            <w:vAlign w:val="center"/>
          </w:tcPr>
          <w:p w14:paraId="7B6CCBDA">
            <w:pPr>
              <w:pStyle w:val="8"/>
              <w:spacing w:line="360" w:lineRule="auto"/>
              <w:jc w:val="center"/>
              <w:rPr>
                <w:rFonts w:hint="eastAsia" w:ascii="宋体" w:hAnsi="宋体" w:eastAsia="宋体" w:cs="宋体"/>
                <w:color w:val="auto"/>
                <w:sz w:val="24"/>
                <w:szCs w:val="24"/>
                <w:highlight w:val="none"/>
              </w:rPr>
            </w:pPr>
          </w:p>
        </w:tc>
        <w:tc>
          <w:tcPr>
            <w:tcW w:w="1660" w:type="dxa"/>
            <w:tcBorders>
              <w:top w:val="single" w:color="auto" w:sz="4" w:space="0"/>
              <w:left w:val="single" w:color="auto" w:sz="4" w:space="0"/>
              <w:bottom w:val="single" w:color="auto" w:sz="4" w:space="0"/>
              <w:right w:val="single" w:color="auto" w:sz="4" w:space="0"/>
            </w:tcBorders>
            <w:vAlign w:val="center"/>
          </w:tcPr>
          <w:p w14:paraId="59C5CF0C">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售后服务</w:t>
            </w:r>
            <w:r>
              <w:rPr>
                <w:rFonts w:hint="eastAsia" w:ascii="宋体" w:hAnsi="宋体" w:cs="宋体"/>
                <w:color w:val="auto"/>
                <w:sz w:val="24"/>
                <w:szCs w:val="24"/>
                <w:highlight w:val="none"/>
                <w:lang w:val="en-US" w:eastAsia="zh-CN"/>
              </w:rPr>
              <w:t>方案评审评分(</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w:t>
            </w:r>
          </w:p>
        </w:tc>
        <w:tc>
          <w:tcPr>
            <w:tcW w:w="5756" w:type="dxa"/>
            <w:tcBorders>
              <w:top w:val="single" w:color="auto" w:sz="4" w:space="0"/>
              <w:left w:val="single" w:color="auto" w:sz="4" w:space="0"/>
              <w:bottom w:val="single" w:color="auto" w:sz="4" w:space="0"/>
              <w:right w:val="single" w:color="auto" w:sz="4" w:space="0"/>
            </w:tcBorders>
          </w:tcPr>
          <w:p w14:paraId="449E2A0E">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根据投标文件中提供的“售后服务方案”进行评审评分，此项须完整提供“服务体系</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服务内容</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突发情况解决方案</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专业技术人员保障及服务电话”和“响应时间承诺”5项内容并对其整体情况进行以下评审：</w:t>
            </w:r>
          </w:p>
          <w:p w14:paraId="6FC2F855">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①售后服务方案内容全面、完整详细；</w:t>
            </w:r>
          </w:p>
          <w:p w14:paraId="047C5169">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②思路及条理清晰，科学、合理；</w:t>
            </w:r>
          </w:p>
          <w:p w14:paraId="65AD84FB">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③具有针对性及可行性；</w:t>
            </w:r>
          </w:p>
          <w:p w14:paraId="1359A106">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④有具体可行的售后服务承诺及违约处罚措施；</w:t>
            </w:r>
          </w:p>
          <w:p w14:paraId="2C2D6E83">
            <w:pPr>
              <w:spacing w:line="360" w:lineRule="auto"/>
              <w:ind w:firstLine="480" w:firstLineChars="200"/>
              <w:jc w:val="lef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以上</w:t>
            </w:r>
            <w:r>
              <w:rPr>
                <w:rFonts w:hint="eastAsia" w:ascii="宋体" w:hAnsi="宋体" w:eastAsia="宋体" w:cs="宋体"/>
                <w:color w:val="auto"/>
                <w:sz w:val="24"/>
                <w:szCs w:val="24"/>
                <w:highlight w:val="none"/>
                <w:lang w:val="en-US" w:eastAsia="zh-CN"/>
              </w:rPr>
              <w:t>5项内容均满足上述①至④项</w:t>
            </w:r>
            <w:r>
              <w:rPr>
                <w:rFonts w:hint="eastAsia" w:ascii="宋体" w:hAnsi="宋体" w:cs="宋体"/>
                <w:color w:val="auto"/>
                <w:sz w:val="24"/>
                <w:szCs w:val="24"/>
                <w:highlight w:val="none"/>
                <w:lang w:val="en-US" w:eastAsia="zh-CN"/>
              </w:rPr>
              <w:t>评审</w:t>
            </w:r>
            <w:r>
              <w:rPr>
                <w:rFonts w:hint="eastAsia" w:ascii="宋体" w:hAnsi="宋体" w:eastAsia="宋体" w:cs="宋体"/>
                <w:color w:val="auto"/>
                <w:sz w:val="24"/>
                <w:szCs w:val="24"/>
                <w:highlight w:val="none"/>
                <w:lang w:val="en-US" w:eastAsia="zh-CN"/>
              </w:rPr>
              <w:t>标准的得满分1</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w:t>
            </w:r>
          </w:p>
          <w:p w14:paraId="572F67F2">
            <w:pPr>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每缺失1项内容扣</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分，扣完为止。</w:t>
            </w:r>
          </w:p>
          <w:p w14:paraId="60025790">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每项内容在“完整性、合理性、可行性”3个方面，每1个方面存在不足的，扣</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分数扣完为止。</w:t>
            </w:r>
          </w:p>
        </w:tc>
      </w:tr>
      <w:bookmarkEnd w:id="1016"/>
      <w:bookmarkEnd w:id="1017"/>
      <w:bookmarkEnd w:id="1018"/>
    </w:tbl>
    <w:p w14:paraId="60D49ADD">
      <w:pPr>
        <w:autoSpaceDE w:val="0"/>
        <w:autoSpaceDN w:val="0"/>
        <w:adjustRightInd w:val="0"/>
        <w:spacing w:line="360" w:lineRule="auto"/>
        <w:jc w:val="center"/>
        <w:rPr>
          <w:rFonts w:hint="eastAsia" w:ascii="宋体" w:hAnsi="宋体" w:eastAsia="宋体" w:cs="宋体"/>
          <w:b/>
          <w:bCs/>
          <w:color w:val="auto"/>
          <w:kern w:val="0"/>
          <w:sz w:val="28"/>
          <w:szCs w:val="28"/>
          <w:highlight w:val="none"/>
        </w:rPr>
      </w:pPr>
    </w:p>
    <w:p w14:paraId="68F5665A">
      <w:pPr>
        <w:autoSpaceDE w:val="0"/>
        <w:autoSpaceDN w:val="0"/>
        <w:adjustRightInd w:val="0"/>
        <w:spacing w:line="360" w:lineRule="auto"/>
        <w:jc w:val="center"/>
        <w:rPr>
          <w:rFonts w:hint="eastAsia" w:ascii="宋体" w:hAnsi="宋体" w:eastAsia="宋体" w:cs="宋体"/>
          <w:b/>
          <w:bCs/>
          <w:color w:val="auto"/>
          <w:kern w:val="0"/>
          <w:sz w:val="28"/>
          <w:szCs w:val="28"/>
          <w:highlight w:val="none"/>
        </w:rPr>
      </w:pPr>
    </w:p>
    <w:p w14:paraId="6214D689">
      <w:pPr>
        <w:autoSpaceDE w:val="0"/>
        <w:autoSpaceDN w:val="0"/>
        <w:adjustRightInd w:val="0"/>
        <w:spacing w:line="360" w:lineRule="auto"/>
        <w:jc w:val="left"/>
        <w:rPr>
          <w:rFonts w:hint="eastAsia"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（二）</w:t>
      </w:r>
      <w:r>
        <w:rPr>
          <w:rFonts w:hint="eastAsia" w:ascii="宋体" w:hAnsi="宋体" w:cs="宋体"/>
          <w:b/>
          <w:bCs/>
          <w:color w:val="auto"/>
          <w:kern w:val="0"/>
          <w:sz w:val="28"/>
          <w:szCs w:val="28"/>
          <w:highlight w:val="none"/>
          <w:lang w:val="en-US" w:eastAsia="zh-CN"/>
        </w:rPr>
        <w:t>评标办法</w:t>
      </w:r>
      <w:r>
        <w:rPr>
          <w:rFonts w:hint="eastAsia" w:ascii="宋体" w:hAnsi="宋体" w:eastAsia="宋体" w:cs="宋体"/>
          <w:b/>
          <w:bCs/>
          <w:color w:val="auto"/>
          <w:kern w:val="0"/>
          <w:sz w:val="28"/>
          <w:szCs w:val="28"/>
          <w:highlight w:val="none"/>
        </w:rPr>
        <w:t>正文部分</w:t>
      </w:r>
    </w:p>
    <w:p w14:paraId="1E53C5AD">
      <w:pPr>
        <w:pStyle w:val="17"/>
        <w:adjustRightInd w:val="0"/>
        <w:snapToGrid w:val="0"/>
        <w:spacing w:line="360" w:lineRule="auto"/>
        <w:outlineLvl w:val="1"/>
        <w:rPr>
          <w:rFonts w:hint="eastAsia" w:ascii="宋体" w:hAnsi="宋体" w:eastAsia="宋体" w:cs="宋体"/>
          <w:b/>
          <w:bCs/>
          <w:color w:val="auto"/>
          <w:kern w:val="0"/>
          <w:sz w:val="28"/>
          <w:szCs w:val="28"/>
          <w:highlight w:val="none"/>
        </w:rPr>
      </w:pPr>
      <w:bookmarkStart w:id="1019" w:name="_Toc15416"/>
      <w:bookmarkStart w:id="1020" w:name="_Toc6600"/>
      <w:bookmarkStart w:id="1021" w:name="_Toc3552"/>
      <w:r>
        <w:rPr>
          <w:rFonts w:hint="eastAsia" w:ascii="宋体" w:hAnsi="宋体" w:eastAsia="宋体" w:cs="宋体"/>
          <w:b/>
          <w:bCs/>
          <w:color w:val="auto"/>
          <w:kern w:val="0"/>
          <w:sz w:val="28"/>
          <w:szCs w:val="28"/>
          <w:highlight w:val="none"/>
        </w:rPr>
        <w:t>1. 评标方法</w:t>
      </w:r>
      <w:bookmarkEnd w:id="1019"/>
      <w:bookmarkEnd w:id="1020"/>
      <w:bookmarkEnd w:id="1021"/>
    </w:p>
    <w:p w14:paraId="22E1656A">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本次评标采用综合评分法。评标委员会对通过资格审查和符合性审查的投标文件按照评分标准进行综合评分后，按投标人的最终得分由高到低顺序推荐三名中标候选人。</w:t>
      </w:r>
    </w:p>
    <w:p w14:paraId="3101D706">
      <w:pPr>
        <w:autoSpaceDE w:val="0"/>
        <w:autoSpaceDN w:val="0"/>
        <w:adjustRightInd w:val="0"/>
        <w:spacing w:line="360" w:lineRule="auto"/>
        <w:ind w:firstLine="480" w:firstLineChars="200"/>
        <w:jc w:val="left"/>
        <w:rPr>
          <w:rFonts w:hint="eastAsia" w:ascii="宋体" w:hAnsi="宋体" w:eastAsia="宋体" w:cs="宋体"/>
          <w:color w:val="auto"/>
          <w:highlight w:val="none"/>
        </w:rPr>
      </w:pPr>
      <w:r>
        <w:rPr>
          <w:rFonts w:hint="eastAsia" w:ascii="宋体" w:hAnsi="宋体" w:eastAsia="宋体" w:cs="宋体"/>
          <w:color w:val="auto"/>
          <w:kern w:val="0"/>
          <w:sz w:val="24"/>
          <w:highlight w:val="none"/>
        </w:rPr>
        <w:t>若中标候选人出现有 2 家及以上综合评分相等时，按投标报价由低到高顺序排列。若投标报价相等的，则根据“商务及技术部分得分”高低顺序排列。</w:t>
      </w:r>
      <w:bookmarkStart w:id="1022" w:name="_Toc383442327"/>
      <w:bookmarkStart w:id="1023" w:name="_Toc310814319"/>
      <w:bookmarkStart w:id="1024" w:name="_Toc27219"/>
      <w:bookmarkStart w:id="1025" w:name="_Toc304717310"/>
      <w:r>
        <w:rPr>
          <w:rFonts w:hint="eastAsia" w:ascii="宋体" w:hAnsi="宋体" w:eastAsia="宋体" w:cs="宋体"/>
          <w:color w:val="auto"/>
          <w:kern w:val="0"/>
          <w:sz w:val="24"/>
          <w:highlight w:val="none"/>
          <w:lang w:eastAsia="zh-CN"/>
        </w:rPr>
        <w:t>如果技术得分也相等，</w:t>
      </w:r>
      <w:r>
        <w:rPr>
          <w:rFonts w:hint="eastAsia" w:ascii="宋体" w:hAnsi="宋体" w:eastAsia="宋体" w:cs="宋体"/>
          <w:color w:val="auto"/>
          <w:kern w:val="0"/>
          <w:sz w:val="24"/>
          <w:highlight w:val="none"/>
          <w:lang w:val="en-US" w:eastAsia="zh-CN"/>
        </w:rPr>
        <w:t>由评标委员会投票决定</w:t>
      </w:r>
      <w:r>
        <w:rPr>
          <w:rFonts w:hint="eastAsia" w:ascii="宋体" w:hAnsi="宋体" w:eastAsia="宋体" w:cs="宋体"/>
          <w:color w:val="auto"/>
          <w:kern w:val="0"/>
          <w:sz w:val="24"/>
          <w:highlight w:val="none"/>
          <w:lang w:eastAsia="zh-CN"/>
        </w:rPr>
        <w:t>。</w:t>
      </w:r>
    </w:p>
    <w:p w14:paraId="428832CB">
      <w:pPr>
        <w:autoSpaceDE w:val="0"/>
        <w:autoSpaceDN w:val="0"/>
        <w:adjustRightInd w:val="0"/>
        <w:spacing w:line="360" w:lineRule="auto"/>
        <w:outlineLvl w:val="1"/>
        <w:rPr>
          <w:rFonts w:hint="eastAsia" w:ascii="宋体" w:hAnsi="宋体" w:eastAsia="宋体" w:cs="宋体"/>
          <w:b/>
          <w:bCs/>
          <w:color w:val="auto"/>
          <w:kern w:val="0"/>
          <w:sz w:val="28"/>
          <w:szCs w:val="28"/>
          <w:highlight w:val="none"/>
        </w:rPr>
      </w:pPr>
      <w:bookmarkStart w:id="1026" w:name="_Toc18969"/>
      <w:bookmarkStart w:id="1027" w:name="_Toc13463"/>
      <w:bookmarkStart w:id="1028" w:name="_Toc15276"/>
      <w:bookmarkStart w:id="1029" w:name="_Toc31848"/>
      <w:bookmarkStart w:id="1030" w:name="_Toc17040795"/>
      <w:bookmarkStart w:id="1031" w:name="_Toc16645"/>
      <w:bookmarkStart w:id="1032" w:name="_Toc17040916"/>
      <w:bookmarkStart w:id="1033" w:name="_Toc17041033"/>
      <w:r>
        <w:rPr>
          <w:rFonts w:hint="eastAsia" w:ascii="宋体" w:hAnsi="宋体" w:eastAsia="宋体" w:cs="宋体"/>
          <w:b/>
          <w:bCs/>
          <w:color w:val="auto"/>
          <w:kern w:val="0"/>
          <w:sz w:val="28"/>
          <w:szCs w:val="28"/>
          <w:highlight w:val="none"/>
        </w:rPr>
        <w:t>2. 评审标准</w:t>
      </w:r>
      <w:bookmarkEnd w:id="1022"/>
      <w:bookmarkEnd w:id="1023"/>
      <w:bookmarkEnd w:id="1024"/>
      <w:bookmarkEnd w:id="1025"/>
      <w:bookmarkEnd w:id="1026"/>
      <w:bookmarkEnd w:id="1027"/>
      <w:bookmarkEnd w:id="1028"/>
      <w:bookmarkEnd w:id="1029"/>
      <w:bookmarkEnd w:id="1030"/>
      <w:bookmarkEnd w:id="1031"/>
      <w:bookmarkEnd w:id="1032"/>
      <w:bookmarkEnd w:id="1033"/>
    </w:p>
    <w:p w14:paraId="6668C7C4">
      <w:pPr>
        <w:pStyle w:val="8"/>
        <w:spacing w:line="360" w:lineRule="auto"/>
        <w:ind w:firstLine="600" w:firstLineChars="250"/>
        <w:rPr>
          <w:rFonts w:hint="eastAsia" w:ascii="宋体" w:hAnsi="宋体" w:eastAsia="宋体" w:cs="宋体"/>
          <w:color w:val="auto"/>
          <w:highlight w:val="none"/>
        </w:rPr>
      </w:pPr>
      <w:r>
        <w:rPr>
          <w:rFonts w:hint="eastAsia" w:ascii="宋体" w:hAnsi="宋体" w:eastAsia="宋体" w:cs="宋体"/>
          <w:color w:val="auto"/>
          <w:sz w:val="24"/>
          <w:highlight w:val="none"/>
        </w:rPr>
        <w:t>资格评审标准：见评标办法前附表。</w:t>
      </w:r>
    </w:p>
    <w:p w14:paraId="793B41EC">
      <w:pPr>
        <w:pStyle w:val="8"/>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公开招标采购项目开标结束后，采购人或者采购代理机构应当依法对投标人的资格进行审查。合格投标人不足3家的，不得评标。</w:t>
      </w:r>
    </w:p>
    <w:p w14:paraId="33E608AE">
      <w:pPr>
        <w:autoSpaceDE w:val="0"/>
        <w:autoSpaceDN w:val="0"/>
        <w:adjustRightInd w:val="0"/>
        <w:spacing w:line="360" w:lineRule="auto"/>
        <w:jc w:val="left"/>
        <w:outlineLvl w:val="2"/>
        <w:rPr>
          <w:rFonts w:hint="eastAsia" w:ascii="宋体" w:hAnsi="宋体" w:eastAsia="宋体" w:cs="宋体"/>
          <w:b/>
          <w:bCs/>
          <w:color w:val="auto"/>
          <w:kern w:val="0"/>
          <w:sz w:val="24"/>
          <w:highlight w:val="none"/>
        </w:rPr>
      </w:pPr>
      <w:bookmarkStart w:id="1034" w:name="_Toc17041034"/>
      <w:bookmarkStart w:id="1035" w:name="_Toc17535"/>
      <w:bookmarkStart w:id="1036" w:name="_Toc13365"/>
      <w:bookmarkStart w:id="1037" w:name="_Toc18709"/>
      <w:bookmarkStart w:id="1038" w:name="_Toc2770"/>
      <w:bookmarkStart w:id="1039" w:name="_Toc271137424"/>
      <w:bookmarkStart w:id="1040" w:name="_Toc383442328"/>
      <w:bookmarkStart w:id="1041" w:name="_Toc31737"/>
      <w:bookmarkStart w:id="1042" w:name="_Toc17040796"/>
      <w:bookmarkStart w:id="1043" w:name="_Toc304717311"/>
      <w:bookmarkStart w:id="1044" w:name="_Toc310814320"/>
      <w:bookmarkStart w:id="1045" w:name="_Toc217567698"/>
      <w:bookmarkStart w:id="1046" w:name="_Toc17040917"/>
      <w:bookmarkStart w:id="1047" w:name="_Toc10449"/>
      <w:bookmarkStart w:id="1048" w:name="_Toc3834"/>
      <w:r>
        <w:rPr>
          <w:rFonts w:hint="eastAsia" w:ascii="宋体" w:hAnsi="宋体" w:eastAsia="宋体" w:cs="宋体"/>
          <w:b/>
          <w:bCs/>
          <w:color w:val="auto"/>
          <w:kern w:val="0"/>
          <w:sz w:val="24"/>
          <w:highlight w:val="none"/>
        </w:rPr>
        <w:t>2.1 符合性评审标准</w:t>
      </w:r>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p>
    <w:p w14:paraId="34BA9FA7">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符合性评审标准：见评标办法前附表。</w:t>
      </w:r>
    </w:p>
    <w:p w14:paraId="56CFB176">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公开招标采购项目开标结束后，由评标委员会对投标人的符合性进行审查。</w:t>
      </w:r>
    </w:p>
    <w:p w14:paraId="3412F08E">
      <w:pPr>
        <w:autoSpaceDE w:val="0"/>
        <w:autoSpaceDN w:val="0"/>
        <w:adjustRightInd w:val="0"/>
        <w:spacing w:line="360" w:lineRule="auto"/>
        <w:jc w:val="left"/>
        <w:outlineLvl w:val="2"/>
        <w:rPr>
          <w:rFonts w:hint="eastAsia" w:ascii="宋体" w:hAnsi="宋体" w:eastAsia="宋体" w:cs="宋体"/>
          <w:b/>
          <w:bCs/>
          <w:color w:val="auto"/>
          <w:kern w:val="0"/>
          <w:sz w:val="24"/>
          <w:highlight w:val="none"/>
        </w:rPr>
      </w:pPr>
      <w:bookmarkStart w:id="1049" w:name="_Toc17041035"/>
      <w:bookmarkStart w:id="1050" w:name="_Toc383442329"/>
      <w:bookmarkStart w:id="1051" w:name="_Toc17040797"/>
      <w:bookmarkStart w:id="1052" w:name="_Toc7109"/>
      <w:bookmarkStart w:id="1053" w:name="_Toc32717"/>
      <w:bookmarkStart w:id="1054" w:name="_Toc3782"/>
      <w:bookmarkStart w:id="1055" w:name="_Toc3369"/>
      <w:bookmarkStart w:id="1056" w:name="_Toc271137425"/>
      <w:bookmarkStart w:id="1057" w:name="_Toc310814321"/>
      <w:bookmarkStart w:id="1058" w:name="_Toc882"/>
      <w:bookmarkStart w:id="1059" w:name="_Toc217567699"/>
      <w:bookmarkStart w:id="1060" w:name="_Toc4548"/>
      <w:bookmarkStart w:id="1061" w:name="_Toc304717312"/>
      <w:bookmarkStart w:id="1062" w:name="_Toc17040918"/>
      <w:bookmarkStart w:id="1063" w:name="_Toc19806"/>
      <w:r>
        <w:rPr>
          <w:rFonts w:hint="eastAsia" w:ascii="宋体" w:hAnsi="宋体" w:eastAsia="宋体" w:cs="宋体"/>
          <w:b/>
          <w:bCs/>
          <w:color w:val="auto"/>
          <w:kern w:val="0"/>
          <w:sz w:val="24"/>
          <w:highlight w:val="none"/>
        </w:rPr>
        <w:t>2.2 详细评审标准</w:t>
      </w:r>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p>
    <w:p w14:paraId="43797179">
      <w:pPr>
        <w:autoSpaceDE w:val="0"/>
        <w:autoSpaceDN w:val="0"/>
        <w:adjustRightInd w:val="0"/>
        <w:spacing w:line="360" w:lineRule="auto"/>
        <w:ind w:firstLine="480" w:firstLineChars="200"/>
        <w:jc w:val="left"/>
        <w:outlineLvl w:val="0"/>
        <w:rPr>
          <w:rFonts w:hint="eastAsia" w:ascii="宋体" w:hAnsi="宋体" w:eastAsia="宋体" w:cs="宋体"/>
          <w:color w:val="auto"/>
          <w:kern w:val="0"/>
          <w:sz w:val="24"/>
          <w:highlight w:val="none"/>
        </w:rPr>
      </w:pPr>
      <w:bookmarkStart w:id="1064" w:name="_Toc17040798"/>
      <w:bookmarkStart w:id="1065" w:name="_Toc8851"/>
      <w:bookmarkStart w:id="1066" w:name="_Toc17041036"/>
      <w:bookmarkStart w:id="1067" w:name="_Toc16904"/>
      <w:bookmarkStart w:id="1068" w:name="_Toc15901"/>
      <w:bookmarkStart w:id="1069" w:name="_Toc17040919"/>
      <w:bookmarkStart w:id="1070" w:name="_Toc25359"/>
      <w:bookmarkStart w:id="1071" w:name="_Toc25360"/>
      <w:bookmarkStart w:id="1072" w:name="_Toc6204"/>
      <w:bookmarkStart w:id="1073" w:name="_Toc383442330"/>
      <w:bookmarkStart w:id="1074" w:name="_Toc304717313"/>
      <w:bookmarkStart w:id="1075" w:name="_Toc3364"/>
      <w:bookmarkStart w:id="1076" w:name="_Toc310814322"/>
      <w:r>
        <w:rPr>
          <w:rFonts w:hint="eastAsia" w:ascii="宋体" w:hAnsi="宋体" w:eastAsia="宋体" w:cs="宋体"/>
          <w:color w:val="auto"/>
          <w:kern w:val="0"/>
          <w:sz w:val="24"/>
          <w:highlight w:val="none"/>
        </w:rPr>
        <w:t>2.2.1 分值构成及权重系数：见评标办法前附表。</w:t>
      </w:r>
      <w:bookmarkEnd w:id="1064"/>
      <w:bookmarkEnd w:id="1065"/>
      <w:bookmarkEnd w:id="1066"/>
      <w:bookmarkEnd w:id="1067"/>
      <w:bookmarkEnd w:id="1068"/>
      <w:bookmarkEnd w:id="1069"/>
      <w:bookmarkEnd w:id="1070"/>
      <w:bookmarkEnd w:id="1071"/>
      <w:bookmarkEnd w:id="1072"/>
    </w:p>
    <w:p w14:paraId="16F50309">
      <w:pPr>
        <w:autoSpaceDE w:val="0"/>
        <w:autoSpaceDN w:val="0"/>
        <w:adjustRightInd w:val="0"/>
        <w:spacing w:line="360" w:lineRule="auto"/>
        <w:ind w:firstLine="480" w:firstLineChars="200"/>
        <w:jc w:val="left"/>
        <w:outlineLvl w:val="0"/>
        <w:rPr>
          <w:rFonts w:hint="eastAsia" w:ascii="宋体" w:hAnsi="宋体" w:eastAsia="宋体" w:cs="宋体"/>
          <w:color w:val="auto"/>
          <w:kern w:val="0"/>
          <w:sz w:val="24"/>
          <w:highlight w:val="none"/>
        </w:rPr>
      </w:pPr>
      <w:bookmarkStart w:id="1077" w:name="_Toc32169"/>
      <w:bookmarkStart w:id="1078" w:name="_Toc17041037"/>
      <w:bookmarkStart w:id="1079" w:name="_Toc14860"/>
      <w:bookmarkStart w:id="1080" w:name="_Toc1477"/>
      <w:bookmarkStart w:id="1081" w:name="_Toc10544"/>
      <w:bookmarkStart w:id="1082" w:name="_Toc17040920"/>
      <w:bookmarkStart w:id="1083" w:name="_Toc15426"/>
      <w:bookmarkStart w:id="1084" w:name="_Toc3560"/>
      <w:bookmarkStart w:id="1085" w:name="_Toc17040799"/>
      <w:r>
        <w:rPr>
          <w:rFonts w:hint="eastAsia" w:ascii="宋体" w:hAnsi="宋体" w:eastAsia="宋体" w:cs="宋体"/>
          <w:color w:val="auto"/>
          <w:kern w:val="0"/>
          <w:sz w:val="24"/>
          <w:highlight w:val="none"/>
        </w:rPr>
        <w:t>2.2.2 评标基准价计算方法：见评标办法前附表。</w:t>
      </w:r>
      <w:bookmarkEnd w:id="1077"/>
      <w:bookmarkEnd w:id="1078"/>
      <w:bookmarkEnd w:id="1079"/>
      <w:bookmarkEnd w:id="1080"/>
      <w:bookmarkEnd w:id="1081"/>
      <w:bookmarkEnd w:id="1082"/>
      <w:bookmarkEnd w:id="1083"/>
      <w:bookmarkEnd w:id="1084"/>
      <w:bookmarkEnd w:id="1085"/>
    </w:p>
    <w:p w14:paraId="61B0A762">
      <w:pPr>
        <w:autoSpaceDE w:val="0"/>
        <w:autoSpaceDN w:val="0"/>
        <w:adjustRightInd w:val="0"/>
        <w:spacing w:line="360" w:lineRule="auto"/>
        <w:ind w:firstLine="480" w:firstLineChars="200"/>
        <w:jc w:val="left"/>
        <w:outlineLvl w:val="0"/>
        <w:rPr>
          <w:rFonts w:hint="eastAsia" w:ascii="宋体" w:hAnsi="宋体" w:eastAsia="宋体" w:cs="宋体"/>
          <w:color w:val="auto"/>
          <w:kern w:val="0"/>
          <w:sz w:val="24"/>
          <w:highlight w:val="none"/>
        </w:rPr>
      </w:pPr>
      <w:bookmarkStart w:id="1086" w:name="_Toc718"/>
      <w:bookmarkStart w:id="1087" w:name="_Toc17040800"/>
      <w:bookmarkStart w:id="1088" w:name="_Toc17041038"/>
      <w:bookmarkStart w:id="1089" w:name="_Toc30588"/>
      <w:bookmarkStart w:id="1090" w:name="_Toc10159"/>
      <w:bookmarkStart w:id="1091" w:name="_Toc26505"/>
      <w:bookmarkStart w:id="1092" w:name="_Toc9704"/>
      <w:bookmarkStart w:id="1093" w:name="_Toc7257"/>
      <w:bookmarkStart w:id="1094" w:name="_Toc17040921"/>
      <w:r>
        <w:rPr>
          <w:rFonts w:hint="eastAsia" w:ascii="宋体" w:hAnsi="宋体" w:eastAsia="宋体" w:cs="宋体"/>
          <w:color w:val="auto"/>
          <w:kern w:val="0"/>
          <w:sz w:val="24"/>
          <w:highlight w:val="none"/>
        </w:rPr>
        <w:t>2.2.3 评分标准：按招标文件中规定的评标方法和标准，对资格评审和符合性评审合格的投标文件进行评分，除投标报价得分外，商务部分得分和技术部分得分由评标委员会综合比较后自主评分。</w:t>
      </w:r>
      <w:bookmarkEnd w:id="1086"/>
      <w:bookmarkEnd w:id="1087"/>
      <w:bookmarkEnd w:id="1088"/>
      <w:bookmarkEnd w:id="1089"/>
      <w:bookmarkEnd w:id="1090"/>
      <w:bookmarkEnd w:id="1091"/>
      <w:bookmarkEnd w:id="1092"/>
      <w:bookmarkEnd w:id="1093"/>
      <w:bookmarkEnd w:id="1094"/>
    </w:p>
    <w:p w14:paraId="5800C052">
      <w:pPr>
        <w:autoSpaceDE w:val="0"/>
        <w:autoSpaceDN w:val="0"/>
        <w:adjustRightInd w:val="0"/>
        <w:spacing w:line="360" w:lineRule="auto"/>
        <w:ind w:firstLine="480" w:firstLineChars="200"/>
        <w:jc w:val="left"/>
        <w:outlineLvl w:val="0"/>
        <w:rPr>
          <w:rFonts w:hint="eastAsia" w:ascii="宋体" w:hAnsi="宋体" w:eastAsia="宋体" w:cs="宋体"/>
          <w:color w:val="auto"/>
          <w:kern w:val="0"/>
          <w:sz w:val="24"/>
          <w:highlight w:val="none"/>
        </w:rPr>
      </w:pPr>
      <w:bookmarkStart w:id="1095" w:name="_Toc5916"/>
      <w:bookmarkStart w:id="1096" w:name="_Toc2766"/>
      <w:bookmarkStart w:id="1097" w:name="_Toc17040801"/>
      <w:bookmarkStart w:id="1098" w:name="_Toc829"/>
      <w:bookmarkStart w:id="1099" w:name="_Toc19600"/>
      <w:bookmarkStart w:id="1100" w:name="_Toc17041039"/>
      <w:bookmarkStart w:id="1101" w:name="_Toc22713"/>
      <w:bookmarkStart w:id="1102" w:name="_Toc9416"/>
      <w:bookmarkStart w:id="1103" w:name="_Toc17040922"/>
      <w:r>
        <w:rPr>
          <w:rFonts w:hint="eastAsia" w:ascii="宋体" w:hAnsi="宋体" w:eastAsia="宋体" w:cs="宋体"/>
          <w:color w:val="auto"/>
          <w:kern w:val="0"/>
          <w:sz w:val="24"/>
          <w:highlight w:val="none"/>
        </w:rPr>
        <w:t>（1）投标报价评分标准：见评标办法前附表。</w:t>
      </w:r>
      <w:bookmarkEnd w:id="1095"/>
      <w:bookmarkEnd w:id="1096"/>
      <w:bookmarkEnd w:id="1097"/>
      <w:bookmarkEnd w:id="1098"/>
      <w:bookmarkEnd w:id="1099"/>
      <w:bookmarkEnd w:id="1100"/>
      <w:bookmarkEnd w:id="1101"/>
      <w:bookmarkEnd w:id="1102"/>
      <w:bookmarkEnd w:id="1103"/>
    </w:p>
    <w:p w14:paraId="45A00FA4">
      <w:pPr>
        <w:autoSpaceDE w:val="0"/>
        <w:autoSpaceDN w:val="0"/>
        <w:adjustRightInd w:val="0"/>
        <w:spacing w:line="360" w:lineRule="auto"/>
        <w:ind w:firstLine="480" w:firstLineChars="200"/>
        <w:jc w:val="left"/>
        <w:outlineLvl w:val="0"/>
        <w:rPr>
          <w:rFonts w:hint="eastAsia" w:ascii="宋体" w:hAnsi="宋体" w:eastAsia="宋体" w:cs="宋体"/>
          <w:color w:val="auto"/>
          <w:kern w:val="0"/>
          <w:sz w:val="24"/>
          <w:highlight w:val="none"/>
        </w:rPr>
      </w:pPr>
      <w:bookmarkStart w:id="1104" w:name="_Toc17041040"/>
      <w:bookmarkStart w:id="1105" w:name="_Toc7299"/>
      <w:bookmarkStart w:id="1106" w:name="_Toc17040802"/>
      <w:bookmarkStart w:id="1107" w:name="_Toc28338"/>
      <w:bookmarkStart w:id="1108" w:name="_Toc31871"/>
      <w:bookmarkStart w:id="1109" w:name="_Toc6341"/>
      <w:bookmarkStart w:id="1110" w:name="_Toc12156"/>
      <w:bookmarkStart w:id="1111" w:name="_Toc20102"/>
      <w:bookmarkStart w:id="1112" w:name="_Toc17040923"/>
      <w:r>
        <w:rPr>
          <w:rFonts w:hint="eastAsia" w:ascii="宋体" w:hAnsi="宋体" w:eastAsia="宋体" w:cs="宋体"/>
          <w:color w:val="auto"/>
          <w:kern w:val="0"/>
          <w:sz w:val="24"/>
          <w:highlight w:val="none"/>
        </w:rPr>
        <w:t>（2）商务部分评分标准：见评标办法前附表。</w:t>
      </w:r>
      <w:bookmarkEnd w:id="1104"/>
      <w:bookmarkEnd w:id="1105"/>
      <w:bookmarkEnd w:id="1106"/>
      <w:bookmarkEnd w:id="1107"/>
      <w:bookmarkEnd w:id="1108"/>
      <w:bookmarkEnd w:id="1109"/>
      <w:bookmarkEnd w:id="1110"/>
      <w:bookmarkEnd w:id="1111"/>
      <w:bookmarkEnd w:id="1112"/>
    </w:p>
    <w:p w14:paraId="6839F1A1">
      <w:pPr>
        <w:autoSpaceDE w:val="0"/>
        <w:autoSpaceDN w:val="0"/>
        <w:adjustRightInd w:val="0"/>
        <w:spacing w:line="360" w:lineRule="auto"/>
        <w:ind w:firstLine="480" w:firstLineChars="200"/>
        <w:jc w:val="left"/>
        <w:outlineLvl w:val="0"/>
        <w:rPr>
          <w:rFonts w:hint="eastAsia" w:ascii="宋体" w:hAnsi="宋体" w:eastAsia="宋体" w:cs="宋体"/>
          <w:color w:val="auto"/>
          <w:kern w:val="0"/>
          <w:sz w:val="24"/>
          <w:highlight w:val="none"/>
        </w:rPr>
      </w:pPr>
      <w:bookmarkStart w:id="1113" w:name="_Toc7059"/>
      <w:bookmarkStart w:id="1114" w:name="_Toc17040803"/>
      <w:bookmarkStart w:id="1115" w:name="_Toc10532"/>
      <w:bookmarkStart w:id="1116" w:name="_Toc25926"/>
      <w:bookmarkStart w:id="1117" w:name="_Toc17570"/>
      <w:bookmarkStart w:id="1118" w:name="_Toc30786"/>
      <w:bookmarkStart w:id="1119" w:name="_Toc17041041"/>
      <w:bookmarkStart w:id="1120" w:name="_Toc17040924"/>
      <w:bookmarkStart w:id="1121" w:name="_Toc15298"/>
      <w:r>
        <w:rPr>
          <w:rFonts w:hint="eastAsia" w:ascii="宋体" w:hAnsi="宋体" w:eastAsia="宋体" w:cs="宋体"/>
          <w:color w:val="auto"/>
          <w:kern w:val="0"/>
          <w:sz w:val="24"/>
          <w:highlight w:val="none"/>
        </w:rPr>
        <w:t>（3）技术部分评分标准：见评标办法前附表。</w:t>
      </w:r>
      <w:bookmarkEnd w:id="1113"/>
      <w:bookmarkEnd w:id="1114"/>
      <w:bookmarkEnd w:id="1115"/>
      <w:bookmarkEnd w:id="1116"/>
      <w:bookmarkEnd w:id="1117"/>
      <w:bookmarkEnd w:id="1118"/>
      <w:bookmarkEnd w:id="1119"/>
      <w:bookmarkEnd w:id="1120"/>
      <w:bookmarkEnd w:id="1121"/>
    </w:p>
    <w:p w14:paraId="2BAF6BB7">
      <w:pPr>
        <w:autoSpaceDE w:val="0"/>
        <w:autoSpaceDN w:val="0"/>
        <w:adjustRightInd w:val="0"/>
        <w:spacing w:line="360" w:lineRule="auto"/>
        <w:outlineLvl w:val="1"/>
        <w:rPr>
          <w:rFonts w:hint="eastAsia" w:ascii="宋体" w:hAnsi="宋体" w:eastAsia="宋体" w:cs="宋体"/>
          <w:b/>
          <w:bCs/>
          <w:color w:val="auto"/>
          <w:kern w:val="0"/>
          <w:sz w:val="28"/>
          <w:szCs w:val="28"/>
          <w:highlight w:val="none"/>
        </w:rPr>
      </w:pPr>
      <w:bookmarkStart w:id="1122" w:name="_Toc24894"/>
      <w:bookmarkStart w:id="1123" w:name="_Toc11154"/>
      <w:bookmarkStart w:id="1124" w:name="_Toc17040804"/>
      <w:bookmarkStart w:id="1125" w:name="_Toc11176"/>
      <w:bookmarkStart w:id="1126" w:name="_Toc21595"/>
      <w:bookmarkStart w:id="1127" w:name="_Toc17040925"/>
      <w:bookmarkStart w:id="1128" w:name="_Toc17041042"/>
      <w:bookmarkStart w:id="1129" w:name="_Toc13116"/>
      <w:r>
        <w:rPr>
          <w:rFonts w:hint="eastAsia" w:ascii="宋体" w:hAnsi="宋体" w:eastAsia="宋体" w:cs="宋体"/>
          <w:b/>
          <w:bCs/>
          <w:color w:val="auto"/>
          <w:kern w:val="0"/>
          <w:sz w:val="28"/>
          <w:szCs w:val="28"/>
          <w:highlight w:val="none"/>
        </w:rPr>
        <w:t>3. 评标程序</w:t>
      </w:r>
      <w:bookmarkEnd w:id="1073"/>
      <w:bookmarkEnd w:id="1074"/>
      <w:bookmarkEnd w:id="1075"/>
      <w:bookmarkEnd w:id="1076"/>
      <w:bookmarkEnd w:id="1122"/>
      <w:bookmarkEnd w:id="1123"/>
      <w:bookmarkEnd w:id="1124"/>
      <w:bookmarkEnd w:id="1125"/>
      <w:bookmarkEnd w:id="1126"/>
      <w:bookmarkEnd w:id="1127"/>
      <w:bookmarkEnd w:id="1128"/>
      <w:bookmarkEnd w:id="1129"/>
    </w:p>
    <w:p w14:paraId="70F3514D">
      <w:pPr>
        <w:autoSpaceDE w:val="0"/>
        <w:autoSpaceDN w:val="0"/>
        <w:adjustRightInd w:val="0"/>
        <w:spacing w:line="360" w:lineRule="auto"/>
        <w:jc w:val="left"/>
        <w:outlineLvl w:val="2"/>
        <w:rPr>
          <w:rFonts w:hint="eastAsia" w:ascii="宋体" w:hAnsi="宋体" w:eastAsia="宋体" w:cs="宋体"/>
          <w:b/>
          <w:bCs/>
          <w:color w:val="auto"/>
          <w:kern w:val="0"/>
          <w:sz w:val="24"/>
          <w:highlight w:val="none"/>
        </w:rPr>
      </w:pPr>
      <w:bookmarkStart w:id="1130" w:name="_Toc217567700"/>
      <w:bookmarkStart w:id="1131" w:name="_Toc24398"/>
      <w:bookmarkStart w:id="1132" w:name="_Toc304717314"/>
      <w:bookmarkStart w:id="1133" w:name="_Toc30154"/>
      <w:bookmarkStart w:id="1134" w:name="_Toc4731"/>
      <w:bookmarkStart w:id="1135" w:name="_Toc17041043"/>
      <w:bookmarkStart w:id="1136" w:name="_Toc271137426"/>
      <w:bookmarkStart w:id="1137" w:name="_Toc17040926"/>
      <w:bookmarkStart w:id="1138" w:name="_Toc383442331"/>
      <w:bookmarkStart w:id="1139" w:name="_Toc22977"/>
      <w:bookmarkStart w:id="1140" w:name="_Toc310814323"/>
      <w:bookmarkStart w:id="1141" w:name="_Toc17040805"/>
      <w:bookmarkStart w:id="1142" w:name="_Toc18904"/>
      <w:bookmarkStart w:id="1143" w:name="_Toc24269"/>
      <w:bookmarkStart w:id="1144" w:name="_Toc4410"/>
      <w:r>
        <w:rPr>
          <w:rFonts w:hint="eastAsia" w:ascii="宋体" w:hAnsi="宋体" w:eastAsia="宋体" w:cs="宋体"/>
          <w:b/>
          <w:bCs/>
          <w:color w:val="auto"/>
          <w:kern w:val="0"/>
          <w:sz w:val="24"/>
          <w:highlight w:val="none"/>
        </w:rPr>
        <w:t>3.1 初步评审</w:t>
      </w:r>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p>
    <w:p w14:paraId="10ACCE83">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3.1.1</w:t>
      </w:r>
      <w:r>
        <w:rPr>
          <w:rFonts w:hint="eastAsia" w:ascii="宋体" w:hAnsi="宋体" w:eastAsia="宋体" w:cs="宋体"/>
          <w:color w:val="auto"/>
          <w:sz w:val="24"/>
          <w:highlight w:val="none"/>
        </w:rPr>
        <w:t>公开招标采购项目开标结束后，采购人或者采购代理机构应当依法对投标人的资格进行审查。合格投标人不足3家的，不得评标。</w:t>
      </w:r>
      <w:r>
        <w:rPr>
          <w:rFonts w:hint="eastAsia" w:ascii="宋体" w:hAnsi="宋体" w:eastAsia="宋体" w:cs="宋体"/>
          <w:color w:val="auto"/>
          <w:kern w:val="0"/>
          <w:sz w:val="24"/>
          <w:highlight w:val="none"/>
        </w:rPr>
        <w:t>评标委员会依据本章第2.1.2项规定的符合性评审标准对通过资格审查的投标文件进行符合性评审。有一项不符合评审标准的，作否决投标处理。</w:t>
      </w:r>
    </w:p>
    <w:p w14:paraId="6222202F">
      <w:pPr>
        <w:pStyle w:val="8"/>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3.1.2 投标人存在下列情况之一的，投标无效：</w:t>
      </w:r>
    </w:p>
    <w:p w14:paraId="43B8414A">
      <w:pPr>
        <w:pStyle w:val="8"/>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（1）不符合第二章“投标人须知”第1.4.1项规定的任何一种情形的；</w:t>
      </w:r>
    </w:p>
    <w:p w14:paraId="28CF27B1">
      <w:pPr>
        <w:pStyle w:val="8"/>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（2）不符合第三章“初步评审”标准规定的任何一种情形的；</w:t>
      </w:r>
    </w:p>
    <w:p w14:paraId="7D0E3598">
      <w:pPr>
        <w:pStyle w:val="8"/>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（3）报价超过招标文件中规定的预算金额或者最高限价的；</w:t>
      </w:r>
    </w:p>
    <w:p w14:paraId="44662BC4">
      <w:pPr>
        <w:pStyle w:val="8"/>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（4）投标文件未按招标文件要求签署、盖章的；</w:t>
      </w:r>
    </w:p>
    <w:p w14:paraId="160030B3">
      <w:pPr>
        <w:pStyle w:val="8"/>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（5）串通投标或弄虚作假或有其他违法行为的；</w:t>
      </w:r>
    </w:p>
    <w:p w14:paraId="5B63E7BE">
      <w:pPr>
        <w:pStyle w:val="8"/>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（6）不按评标委员会要求澄清、说明或补正的；</w:t>
      </w:r>
    </w:p>
    <w:p w14:paraId="7626D918">
      <w:pPr>
        <w:pStyle w:val="8"/>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（7）投标文件含有采购人不能接受的附加条件的；</w:t>
      </w:r>
    </w:p>
    <w:p w14:paraId="18A0A91B">
      <w:pPr>
        <w:pStyle w:val="8"/>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（8）未按照招标文件的规定提交投标保证金的；</w:t>
      </w:r>
    </w:p>
    <w:p w14:paraId="1B496BA4">
      <w:pPr>
        <w:pStyle w:val="8"/>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（9）</w:t>
      </w:r>
      <w:r>
        <w:rPr>
          <w:rFonts w:hint="eastAsia" w:ascii="宋体" w:hAnsi="宋体" w:cs="宋体"/>
          <w:b/>
          <w:bCs/>
          <w:color w:val="auto"/>
          <w:sz w:val="24"/>
          <w:szCs w:val="24"/>
          <w:highlight w:val="none"/>
          <w:lang w:eastAsia="zh-CN"/>
        </w:rPr>
        <w:t>法律法规</w:t>
      </w:r>
      <w:r>
        <w:rPr>
          <w:rFonts w:hint="eastAsia" w:ascii="宋体" w:hAnsi="宋体" w:eastAsia="宋体" w:cs="宋体"/>
          <w:b/>
          <w:bCs/>
          <w:color w:val="auto"/>
          <w:sz w:val="24"/>
          <w:szCs w:val="24"/>
          <w:highlight w:val="none"/>
        </w:rPr>
        <w:t>和招标文件规定的其他无效情形。</w:t>
      </w:r>
    </w:p>
    <w:p w14:paraId="449CD04E">
      <w:pPr>
        <w:autoSpaceDE w:val="0"/>
        <w:autoSpaceDN w:val="0"/>
        <w:adjustRightInd w:val="0"/>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3.1.3  投标文件报价出现前后不一致的，除招标文件另有规定外，按照下列规定修正：</w:t>
      </w:r>
    </w:p>
    <w:p w14:paraId="15A8A31F">
      <w:pPr>
        <w:pStyle w:val="8"/>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（1）投标文件中“投标报价一览表”内容与投标文件中相应内容不一致的，以投标报价一览表为准；</w:t>
      </w:r>
    </w:p>
    <w:p w14:paraId="6372C325">
      <w:pPr>
        <w:pStyle w:val="8"/>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（2）大写金额和小写金额不一致的，以大写金额为准；</w:t>
      </w:r>
    </w:p>
    <w:p w14:paraId="49988CAB">
      <w:pPr>
        <w:pStyle w:val="8"/>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（3）单价金额小数点或者百分比有明显错位的，以投标报价一览表的总价为准，并修改单价；</w:t>
      </w:r>
    </w:p>
    <w:p w14:paraId="70B5F1A3">
      <w:pPr>
        <w:pStyle w:val="8"/>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（4）总价金额与按单价汇总金额不一致的，以单价金额计算结果为准。</w:t>
      </w:r>
    </w:p>
    <w:p w14:paraId="77E8ECDA">
      <w:pPr>
        <w:pStyle w:val="8"/>
        <w:spacing w:line="360" w:lineRule="auto"/>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同时出现两种以上不一致的，按照前款规定的顺序修正。修正后的报价按照规定经投标人确认后产生约束力，投标人不确认的，其投标无效。</w:t>
      </w:r>
    </w:p>
    <w:p w14:paraId="46CF9AB5">
      <w:pPr>
        <w:autoSpaceDE w:val="0"/>
        <w:autoSpaceDN w:val="0"/>
        <w:adjustRightInd w:val="0"/>
        <w:spacing w:line="360" w:lineRule="auto"/>
        <w:jc w:val="left"/>
        <w:outlineLvl w:val="2"/>
        <w:rPr>
          <w:rFonts w:hint="eastAsia" w:ascii="宋体" w:hAnsi="宋体" w:eastAsia="宋体" w:cs="宋体"/>
          <w:b/>
          <w:bCs/>
          <w:color w:val="auto"/>
          <w:kern w:val="0"/>
          <w:sz w:val="24"/>
          <w:highlight w:val="none"/>
        </w:rPr>
      </w:pPr>
      <w:bookmarkStart w:id="1145" w:name="_Toc271137427"/>
      <w:bookmarkStart w:id="1146" w:name="_Toc30866"/>
      <w:bookmarkStart w:id="1147" w:name="_Toc304717315"/>
      <w:bookmarkStart w:id="1148" w:name="_Toc17040806"/>
      <w:bookmarkStart w:id="1149" w:name="_Toc22743"/>
      <w:bookmarkStart w:id="1150" w:name="_Toc887"/>
      <w:bookmarkStart w:id="1151" w:name="_Toc17041044"/>
      <w:bookmarkStart w:id="1152" w:name="_Toc217567701"/>
      <w:bookmarkStart w:id="1153" w:name="_Toc3320"/>
      <w:bookmarkStart w:id="1154" w:name="_Toc17040927"/>
      <w:bookmarkStart w:id="1155" w:name="_Toc28121"/>
      <w:bookmarkStart w:id="1156" w:name="_Toc14501"/>
      <w:bookmarkStart w:id="1157" w:name="_Toc383442332"/>
      <w:bookmarkStart w:id="1158" w:name="_Toc310814324"/>
      <w:bookmarkStart w:id="1159" w:name="_Toc4554"/>
      <w:r>
        <w:rPr>
          <w:rFonts w:hint="eastAsia" w:ascii="宋体" w:hAnsi="宋体" w:eastAsia="宋体" w:cs="宋体"/>
          <w:b/>
          <w:bCs/>
          <w:color w:val="auto"/>
          <w:kern w:val="0"/>
          <w:sz w:val="24"/>
          <w:highlight w:val="none"/>
        </w:rPr>
        <w:t>3.2 详细评审</w:t>
      </w:r>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p>
    <w:p w14:paraId="5E20A4F5">
      <w:pPr>
        <w:autoSpaceDE w:val="0"/>
        <w:autoSpaceDN w:val="0"/>
        <w:adjustRightInd w:val="0"/>
        <w:spacing w:line="360" w:lineRule="auto"/>
        <w:ind w:firstLine="600" w:firstLineChars="25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3.2.1 投标人总得分计算方法：见评标办法前附表2.2.1的规定。</w:t>
      </w:r>
    </w:p>
    <w:p w14:paraId="536E5862">
      <w:pPr>
        <w:autoSpaceDE w:val="0"/>
        <w:autoSpaceDN w:val="0"/>
        <w:adjustRightInd w:val="0"/>
        <w:spacing w:line="360" w:lineRule="auto"/>
        <w:ind w:firstLine="600" w:firstLineChars="25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3.2.2 评标委员会成员要依法独立评审，并对评审意见承担个人责任。除“投标报价”以外的所有评审项目，由评标委员会成员按本章第2.2款规定的量化因素和分值进行打分。</w:t>
      </w:r>
    </w:p>
    <w:p w14:paraId="17EBFE96">
      <w:pPr>
        <w:autoSpaceDE w:val="0"/>
        <w:autoSpaceDN w:val="0"/>
        <w:adjustRightInd w:val="0"/>
        <w:spacing w:line="360" w:lineRule="auto"/>
        <w:ind w:firstLine="600" w:firstLineChars="25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3.2.3 投标人各项评分因素得分为该项因素各评委评分的算术平均值，得分保留小数点后两位，小数点后第三位“四舍五入”。</w:t>
      </w:r>
    </w:p>
    <w:p w14:paraId="4D3BC3A5">
      <w:pPr>
        <w:autoSpaceDE w:val="0"/>
        <w:autoSpaceDN w:val="0"/>
        <w:adjustRightInd w:val="0"/>
        <w:spacing w:line="360" w:lineRule="auto"/>
        <w:ind w:firstLine="600" w:firstLineChars="25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3.2.4</w:t>
      </w:r>
      <w:r>
        <w:rPr>
          <w:rFonts w:hint="eastAsia" w:ascii="宋体" w:hAnsi="宋体" w:cs="宋体"/>
          <w:color w:val="auto"/>
          <w:kern w:val="0"/>
          <w:sz w:val="24"/>
          <w:highlight w:val="none"/>
          <w:lang w:val="en-US" w:eastAsia="zh-CN"/>
        </w:rPr>
        <w:t xml:space="preserve"> </w:t>
      </w:r>
      <w:r>
        <w:rPr>
          <w:rFonts w:hint="eastAsia" w:ascii="宋体" w:hAnsi="宋体" w:eastAsia="宋体" w:cs="宋体"/>
          <w:color w:val="auto"/>
          <w:kern w:val="0"/>
          <w:sz w:val="24"/>
          <w:highlight w:val="none"/>
        </w:rPr>
        <w:t>评标委员会认为投标人的报价明显低于其他通过符合性审</w:t>
      </w:r>
      <w:r>
        <w:rPr>
          <w:rFonts w:hint="eastAsia" w:ascii="宋体" w:hAnsi="宋体" w:cs="宋体"/>
          <w:color w:val="auto"/>
          <w:kern w:val="0"/>
          <w:sz w:val="24"/>
          <w:highlight w:val="none"/>
          <w:lang w:eastAsia="zh-CN"/>
        </w:rPr>
        <w:t>查的</w:t>
      </w:r>
      <w:r>
        <w:rPr>
          <w:rFonts w:hint="eastAsia" w:ascii="宋体" w:hAnsi="宋体" w:eastAsia="宋体" w:cs="宋体"/>
          <w:color w:val="auto"/>
          <w:kern w:val="0"/>
          <w:sz w:val="24"/>
          <w:highlight w:val="none"/>
        </w:rPr>
        <w:t>投标人的报价，有可能影响产品质量或者不能诚信履约的，应当要求其在合理的时间（15</w:t>
      </w:r>
      <w:r>
        <w:rPr>
          <w:rFonts w:hint="eastAsia" w:ascii="宋体" w:hAnsi="宋体" w:cs="宋体"/>
          <w:color w:val="auto"/>
          <w:kern w:val="0"/>
          <w:sz w:val="24"/>
          <w:highlight w:val="none"/>
          <w:lang w:eastAsia="zh-CN"/>
        </w:rPr>
        <w:t>～</w:t>
      </w:r>
      <w:r>
        <w:rPr>
          <w:rFonts w:hint="eastAsia" w:ascii="宋体" w:hAnsi="宋体" w:eastAsia="宋体" w:cs="宋体"/>
          <w:color w:val="auto"/>
          <w:kern w:val="0"/>
          <w:sz w:val="24"/>
          <w:highlight w:val="none"/>
        </w:rPr>
        <w:t>30分钟）内提供书面说明并提交相关证明材料；投标</w:t>
      </w:r>
      <w:bookmarkStart w:id="1160" w:name="_Toc271137428"/>
      <w:bookmarkStart w:id="1161" w:name="_Toc310814325"/>
      <w:bookmarkStart w:id="1162" w:name="_Toc304717316"/>
      <w:bookmarkStart w:id="1163" w:name="_Toc217567702"/>
      <w:bookmarkStart w:id="1164" w:name="_Toc383442333"/>
      <w:bookmarkStart w:id="1165" w:name="_Toc5570"/>
      <w:r>
        <w:rPr>
          <w:rFonts w:hint="eastAsia" w:ascii="宋体" w:hAnsi="宋体" w:eastAsia="宋体" w:cs="宋体"/>
          <w:color w:val="auto"/>
          <w:kern w:val="0"/>
          <w:sz w:val="24"/>
          <w:highlight w:val="none"/>
        </w:rPr>
        <w:t>人不能证明其报价合理性的，评标委员会应当将其作为无效投标处理。</w:t>
      </w:r>
    </w:p>
    <w:p w14:paraId="1AC6ACC2">
      <w:pPr>
        <w:autoSpaceDE w:val="0"/>
        <w:autoSpaceDN w:val="0"/>
        <w:adjustRightInd w:val="0"/>
        <w:spacing w:line="360" w:lineRule="auto"/>
        <w:jc w:val="left"/>
        <w:outlineLvl w:val="2"/>
        <w:rPr>
          <w:rFonts w:hint="eastAsia" w:ascii="宋体" w:hAnsi="宋体" w:eastAsia="宋体" w:cs="宋体"/>
          <w:b/>
          <w:bCs/>
          <w:color w:val="auto"/>
          <w:kern w:val="0"/>
          <w:sz w:val="24"/>
          <w:highlight w:val="none"/>
        </w:rPr>
      </w:pPr>
      <w:bookmarkStart w:id="1166" w:name="_Toc17041045"/>
      <w:bookmarkStart w:id="1167" w:name="_Toc23844"/>
      <w:bookmarkStart w:id="1168" w:name="_Toc24446"/>
      <w:bookmarkStart w:id="1169" w:name="_Toc17040928"/>
      <w:bookmarkStart w:id="1170" w:name="_Toc5523"/>
      <w:bookmarkStart w:id="1171" w:name="_Toc17040807"/>
      <w:bookmarkStart w:id="1172" w:name="_Toc28613"/>
      <w:bookmarkStart w:id="1173" w:name="_Toc30302"/>
      <w:bookmarkStart w:id="1174" w:name="_Toc6448"/>
      <w:r>
        <w:rPr>
          <w:rFonts w:hint="eastAsia" w:ascii="宋体" w:hAnsi="宋体" w:eastAsia="宋体" w:cs="宋体"/>
          <w:b/>
          <w:bCs/>
          <w:color w:val="auto"/>
          <w:kern w:val="0"/>
          <w:sz w:val="24"/>
          <w:highlight w:val="none"/>
        </w:rPr>
        <w:t>3.3 投标文件的澄清和补正</w:t>
      </w:r>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p>
    <w:p w14:paraId="104A2385">
      <w:pPr>
        <w:autoSpaceDE w:val="0"/>
        <w:autoSpaceDN w:val="0"/>
        <w:adjustRightInd w:val="0"/>
        <w:spacing w:line="360" w:lineRule="auto"/>
        <w:ind w:firstLine="600" w:firstLineChars="25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3.3.1 在评标过程中，评标委员会可以书面形式要求投标人对于投标文件中含义不明确、同类问题表述不一致或者有明显文字和计算错误的内容作出必要的澄清、说明或者补正。评标委员会不接受投标人主动提出的澄清、说明或补正。</w:t>
      </w:r>
    </w:p>
    <w:p w14:paraId="2296917B">
      <w:pPr>
        <w:autoSpaceDE w:val="0"/>
        <w:autoSpaceDN w:val="0"/>
        <w:adjustRightInd w:val="0"/>
        <w:spacing w:line="360" w:lineRule="auto"/>
        <w:ind w:firstLine="600" w:firstLineChars="25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3.3.2 投标人的澄清、说明或者补正应当采用书面形式，并加盖公章，或者由法定代表人或其授权的代表签字。投标人的澄清、说明或者补正不得超出投标文件的范围或者改变投标文件的实质性内容（算术性错误修正的除外）。投标人的书面澄清、说明和补正属于投标文件的组成部分。</w:t>
      </w:r>
    </w:p>
    <w:p w14:paraId="774B1507">
      <w:pPr>
        <w:autoSpaceDE w:val="0"/>
        <w:autoSpaceDN w:val="0"/>
        <w:adjustRightInd w:val="0"/>
        <w:spacing w:line="360" w:lineRule="auto"/>
        <w:ind w:firstLine="600" w:firstLineChars="250"/>
        <w:jc w:val="left"/>
        <w:rPr>
          <w:rFonts w:hint="eastAsia" w:ascii="宋体" w:hAnsi="宋体" w:eastAsia="宋体" w:cs="宋体"/>
          <w:b/>
          <w:bCs/>
          <w:color w:val="auto"/>
          <w:kern w:val="0"/>
          <w:sz w:val="24"/>
          <w:highlight w:val="none"/>
        </w:rPr>
      </w:pPr>
      <w:r>
        <w:rPr>
          <w:rFonts w:hint="eastAsia" w:ascii="宋体" w:hAnsi="宋体" w:eastAsia="宋体" w:cs="宋体"/>
          <w:color w:val="auto"/>
          <w:kern w:val="0"/>
          <w:sz w:val="24"/>
          <w:highlight w:val="none"/>
        </w:rPr>
        <w:t>3.3.3 评标委员会对投标人提交的澄清、说明或补正有疑问的，可以要求投标人进一步澄清、说明或补正，直至满足评标委员会的要求。</w:t>
      </w:r>
      <w:bookmarkStart w:id="1175" w:name="_Toc15206"/>
    </w:p>
    <w:p w14:paraId="6BD611A9">
      <w:pPr>
        <w:autoSpaceDE w:val="0"/>
        <w:autoSpaceDN w:val="0"/>
        <w:adjustRightInd w:val="0"/>
        <w:spacing w:line="360" w:lineRule="auto"/>
        <w:jc w:val="left"/>
        <w:outlineLvl w:val="2"/>
        <w:rPr>
          <w:rFonts w:hint="eastAsia" w:ascii="宋体" w:hAnsi="宋体" w:eastAsia="宋体" w:cs="宋体"/>
          <w:b/>
          <w:bCs/>
          <w:color w:val="auto"/>
          <w:kern w:val="0"/>
          <w:sz w:val="24"/>
          <w:highlight w:val="none"/>
        </w:rPr>
      </w:pPr>
      <w:bookmarkStart w:id="1176" w:name="_Toc17040808"/>
      <w:bookmarkStart w:id="1177" w:name="_Toc17041046"/>
      <w:bookmarkStart w:id="1178" w:name="_Toc15271"/>
      <w:bookmarkStart w:id="1179" w:name="_Toc30817"/>
      <w:bookmarkStart w:id="1180" w:name="_Toc29600"/>
      <w:bookmarkStart w:id="1181" w:name="_Toc30041"/>
      <w:bookmarkStart w:id="1182" w:name="_Toc31162"/>
      <w:bookmarkStart w:id="1183" w:name="_Toc22636"/>
      <w:bookmarkStart w:id="1184" w:name="_Toc17040929"/>
      <w:r>
        <w:rPr>
          <w:rFonts w:hint="eastAsia" w:ascii="宋体" w:hAnsi="宋体" w:eastAsia="宋体" w:cs="宋体"/>
          <w:b/>
          <w:bCs/>
          <w:color w:val="auto"/>
          <w:kern w:val="0"/>
          <w:sz w:val="24"/>
          <w:highlight w:val="none"/>
        </w:rPr>
        <w:t>3.4 需执行的政府采购政策或法规：</w:t>
      </w:r>
      <w:bookmarkEnd w:id="1176"/>
      <w:bookmarkEnd w:id="1177"/>
      <w:bookmarkEnd w:id="1178"/>
      <w:bookmarkEnd w:id="1179"/>
      <w:bookmarkEnd w:id="1180"/>
      <w:bookmarkEnd w:id="1181"/>
      <w:bookmarkEnd w:id="1182"/>
      <w:bookmarkEnd w:id="1183"/>
      <w:bookmarkEnd w:id="1184"/>
    </w:p>
    <w:p w14:paraId="0B9D7898">
      <w:pPr>
        <w:autoSpaceDE w:val="0"/>
        <w:autoSpaceDN w:val="0"/>
        <w:spacing w:line="360" w:lineRule="auto"/>
        <w:ind w:firstLine="472" w:firstLineChars="196"/>
        <w:outlineLvl w:val="1"/>
        <w:rPr>
          <w:rFonts w:hint="eastAsia" w:ascii="宋体" w:hAnsi="宋体" w:eastAsia="宋体" w:cs="宋体"/>
          <w:b/>
          <w:bCs/>
          <w:color w:val="auto"/>
          <w:sz w:val="24"/>
          <w:highlight w:val="none"/>
        </w:rPr>
      </w:pPr>
      <w:bookmarkStart w:id="1185" w:name="_Toc21938"/>
      <w:bookmarkStart w:id="1186" w:name="_Toc10303"/>
      <w:bookmarkStart w:id="1187" w:name="_Toc14227"/>
      <w:bookmarkStart w:id="1188" w:name="_Toc8290"/>
      <w:r>
        <w:rPr>
          <w:rFonts w:hint="eastAsia" w:ascii="宋体" w:hAnsi="宋体" w:eastAsia="宋体" w:cs="宋体"/>
          <w:b/>
          <w:bCs/>
          <w:color w:val="auto"/>
          <w:sz w:val="24"/>
          <w:highlight w:val="none"/>
        </w:rPr>
        <w:t>1.同品牌产品不同投标人的处理方式</w:t>
      </w:r>
      <w:bookmarkEnd w:id="1185"/>
      <w:bookmarkEnd w:id="1186"/>
      <w:bookmarkEnd w:id="1187"/>
      <w:bookmarkEnd w:id="1188"/>
    </w:p>
    <w:p w14:paraId="02CE1E44">
      <w:pPr>
        <w:autoSpaceDE w:val="0"/>
        <w:autoSpaceDN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相同品牌产品且通过资格审查、符合性审查的不同投标人参加同一合同项下投标的，按一家投标人计算，评审后得分最高</w:t>
      </w:r>
      <w:r>
        <w:rPr>
          <w:rFonts w:hint="eastAsia" w:ascii="宋体" w:hAnsi="宋体" w:cs="宋体"/>
          <w:color w:val="auto"/>
          <w:sz w:val="24"/>
          <w:highlight w:val="none"/>
          <w:lang w:eastAsia="zh-CN"/>
        </w:rPr>
        <w:t>的相</w:t>
      </w:r>
      <w:r>
        <w:rPr>
          <w:rFonts w:hint="eastAsia" w:ascii="宋体" w:hAnsi="宋体" w:eastAsia="宋体" w:cs="宋体"/>
          <w:color w:val="auto"/>
          <w:sz w:val="24"/>
          <w:highlight w:val="none"/>
        </w:rPr>
        <w:t>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14CECBC7">
      <w:pPr>
        <w:autoSpaceDE w:val="0"/>
        <w:autoSpaceDN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非单一产品采购项目，采购人应当根据采购项</w:t>
      </w:r>
      <w:r>
        <w:rPr>
          <w:rFonts w:hint="eastAsia" w:ascii="宋体" w:hAnsi="宋体" w:cs="宋体"/>
          <w:color w:val="auto"/>
          <w:sz w:val="24"/>
          <w:highlight w:val="none"/>
          <w:lang w:eastAsia="zh-CN"/>
        </w:rPr>
        <w:t>目的</w:t>
      </w:r>
      <w:r>
        <w:rPr>
          <w:rFonts w:hint="eastAsia" w:ascii="宋体" w:hAnsi="宋体" w:eastAsia="宋体" w:cs="宋体"/>
          <w:color w:val="auto"/>
          <w:sz w:val="24"/>
          <w:highlight w:val="none"/>
        </w:rPr>
        <w:t>技术构成、产品价格比重等合理确定核心产品，并在招标文件中载明。多家投标人提供的核心产品品牌相同的，按前款规定处理。</w:t>
      </w:r>
    </w:p>
    <w:p w14:paraId="15DD07BF">
      <w:pPr>
        <w:spacing w:line="360" w:lineRule="auto"/>
        <w:ind w:firstLine="472" w:firstLineChars="196"/>
        <w:outlineLvl w:val="1"/>
        <w:rPr>
          <w:rFonts w:hint="eastAsia" w:ascii="宋体" w:hAnsi="宋体" w:eastAsia="宋体" w:cs="宋体"/>
          <w:b/>
          <w:bCs/>
          <w:color w:val="auto"/>
          <w:sz w:val="24"/>
          <w:highlight w:val="none"/>
        </w:rPr>
      </w:pPr>
      <w:bookmarkStart w:id="1189" w:name="_Toc10987"/>
      <w:bookmarkStart w:id="1190" w:name="_Toc12378"/>
      <w:bookmarkStart w:id="1191" w:name="_Toc26027"/>
      <w:bookmarkStart w:id="1192" w:name="_Toc17405"/>
      <w:r>
        <w:rPr>
          <w:rFonts w:hint="eastAsia" w:ascii="宋体" w:hAnsi="宋体" w:eastAsia="宋体" w:cs="宋体"/>
          <w:b/>
          <w:bCs/>
          <w:color w:val="auto"/>
          <w:sz w:val="24"/>
          <w:highlight w:val="none"/>
        </w:rPr>
        <w:t>2.小微企业价格评分优惠政策</w:t>
      </w:r>
      <w:bookmarkEnd w:id="1189"/>
      <w:bookmarkEnd w:id="1190"/>
      <w:bookmarkEnd w:id="1191"/>
      <w:bookmarkEnd w:id="1192"/>
    </w:p>
    <w:p w14:paraId="75BE975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(1)根据</w:t>
      </w:r>
      <w:r>
        <w:rPr>
          <w:rFonts w:hint="eastAsia" w:ascii="宋体" w:hAnsi="宋体" w:eastAsia="宋体" w:cs="宋体"/>
          <w:color w:val="auto"/>
          <w:kern w:val="0"/>
          <w:sz w:val="24"/>
          <w:highlight w:val="none"/>
        </w:rPr>
        <w:t>《</w:t>
      </w:r>
      <w:r>
        <w:rPr>
          <w:rFonts w:hint="eastAsia" w:ascii="宋体" w:hAnsi="宋体" w:eastAsia="宋体" w:cs="宋体"/>
          <w:color w:val="auto"/>
          <w:spacing w:val="-2"/>
          <w:sz w:val="24"/>
          <w:highlight w:val="none"/>
        </w:rPr>
        <w:t>政府采购促进中小企业发展管理办法》</w:t>
      </w:r>
      <w:r>
        <w:rPr>
          <w:rFonts w:hint="eastAsia" w:ascii="宋体" w:hAnsi="宋体" w:eastAsia="宋体" w:cs="宋体"/>
          <w:color w:val="auto"/>
          <w:spacing w:val="-3"/>
          <w:sz w:val="24"/>
          <w:highlight w:val="none"/>
        </w:rPr>
        <w:t>（</w:t>
      </w:r>
      <w:r>
        <w:rPr>
          <w:rFonts w:hint="eastAsia" w:ascii="宋体" w:hAnsi="宋体" w:eastAsia="宋体" w:cs="宋体"/>
          <w:color w:val="auto"/>
          <w:spacing w:val="-4"/>
          <w:sz w:val="24"/>
          <w:highlight w:val="none"/>
        </w:rPr>
        <w:t>财库〔</w:t>
      </w:r>
      <w:r>
        <w:rPr>
          <w:rFonts w:hint="eastAsia" w:ascii="宋体" w:hAnsi="宋体" w:eastAsia="宋体" w:cs="宋体"/>
          <w:color w:val="auto"/>
          <w:sz w:val="24"/>
          <w:highlight w:val="none"/>
        </w:rPr>
        <w:t>2020</w:t>
      </w:r>
      <w:r>
        <w:rPr>
          <w:rFonts w:hint="eastAsia" w:ascii="宋体" w:hAnsi="宋体" w:eastAsia="宋体" w:cs="宋体"/>
          <w:color w:val="auto"/>
          <w:spacing w:val="-12"/>
          <w:sz w:val="24"/>
          <w:highlight w:val="none"/>
        </w:rPr>
        <w:t>〕</w:t>
      </w:r>
      <w:r>
        <w:rPr>
          <w:rFonts w:hint="eastAsia" w:ascii="宋体" w:hAnsi="宋体" w:eastAsia="宋体" w:cs="宋体"/>
          <w:color w:val="auto"/>
          <w:sz w:val="24"/>
          <w:highlight w:val="none"/>
        </w:rPr>
        <w:t>46</w:t>
      </w:r>
      <w:r>
        <w:rPr>
          <w:rFonts w:hint="eastAsia" w:ascii="宋体" w:hAnsi="宋体" w:eastAsia="宋体" w:cs="宋体"/>
          <w:color w:val="auto"/>
          <w:spacing w:val="-30"/>
          <w:sz w:val="24"/>
          <w:highlight w:val="none"/>
        </w:rPr>
        <w:t xml:space="preserve"> 号</w:t>
      </w:r>
      <w:r>
        <w:rPr>
          <w:rFonts w:hint="eastAsia" w:ascii="宋体" w:hAnsi="宋体" w:eastAsia="宋体" w:cs="宋体"/>
          <w:color w:val="auto"/>
          <w:spacing w:val="-12"/>
          <w:sz w:val="24"/>
          <w:highlight w:val="none"/>
        </w:rPr>
        <w:t>）、</w:t>
      </w:r>
      <w:r>
        <w:rPr>
          <w:rFonts w:hint="eastAsia" w:ascii="宋体" w:hAnsi="宋体" w:eastAsia="宋体" w:cs="宋体"/>
          <w:color w:val="auto"/>
          <w:sz w:val="24"/>
          <w:highlight w:val="none"/>
        </w:rPr>
        <w:t>《关于进一步加大政府采购支持中小企业力度的通知》（财库〔2022〕19号）的规定，对小型和微型企业产品的价格给予10%的价格扣除，用扣除后的价格参与评审。</w:t>
      </w:r>
    </w:p>
    <w:p w14:paraId="5C3263F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(2)请投标人根据《</w:t>
      </w:r>
      <w:r>
        <w:rPr>
          <w:rFonts w:hint="eastAsia" w:ascii="宋体" w:hAnsi="宋体" w:eastAsia="宋体" w:cs="宋体"/>
          <w:bCs/>
          <w:color w:val="auto"/>
          <w:sz w:val="24"/>
          <w:highlight w:val="none"/>
        </w:rPr>
        <w:t>政府采购促进中小企业发展管理办法》（财库〔2020〕46号）</w:t>
      </w:r>
      <w:r>
        <w:rPr>
          <w:rFonts w:hint="eastAsia" w:ascii="宋体" w:hAnsi="宋体" w:eastAsia="宋体" w:cs="宋体"/>
          <w:color w:val="auto"/>
          <w:sz w:val="24"/>
          <w:highlight w:val="none"/>
        </w:rPr>
        <w:t>，提供《中小企业声明函》，未提供的在价格评分时不对投标报价进行扣除。</w:t>
      </w:r>
      <w:r>
        <w:rPr>
          <w:rFonts w:hint="eastAsia" w:ascii="宋体" w:hAnsi="宋体" w:eastAsia="宋体" w:cs="宋体"/>
          <w:b/>
          <w:color w:val="auto"/>
          <w:sz w:val="24"/>
          <w:highlight w:val="none"/>
        </w:rPr>
        <w:t>投标人对《中小企业声明函》的真实性负责，如有虚假，自行承担相应责任。</w:t>
      </w:r>
    </w:p>
    <w:p w14:paraId="6D4B33BA">
      <w:pPr>
        <w:spacing w:line="360" w:lineRule="auto"/>
        <w:ind w:firstLine="480" w:firstLineChars="200"/>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(3)联合体各方均为小型、微型企业的，联合体视同为小型、微型企业，在投标报价评分时给予联合体投标报价</w:t>
      </w:r>
      <w:r>
        <w:rPr>
          <w:rFonts w:hint="eastAsia" w:ascii="宋体" w:hAnsi="宋体" w:eastAsia="宋体" w:cs="宋体"/>
          <w:color w:val="auto"/>
          <w:sz w:val="24"/>
          <w:highlight w:val="none"/>
          <w:u w:val="single"/>
        </w:rPr>
        <w:t xml:space="preserve">  10%   </w:t>
      </w:r>
      <w:r>
        <w:rPr>
          <w:rFonts w:hint="eastAsia" w:ascii="宋体" w:hAnsi="宋体" w:eastAsia="宋体" w:cs="宋体"/>
          <w:color w:val="auto"/>
          <w:sz w:val="24"/>
          <w:highlight w:val="none"/>
        </w:rPr>
        <w:t>的扣除，用扣除后的投标报价参与投标报价评分。</w:t>
      </w:r>
    </w:p>
    <w:p w14:paraId="11B7C188">
      <w:pPr>
        <w:spacing w:line="360" w:lineRule="auto"/>
        <w:ind w:firstLine="480" w:firstLineChars="200"/>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(4)联合体中部分企业为小型、微型企业的，且小型、微型企业的协议合同金额占到联合体协议合同总金额30%以上的，在投标报价评分时给予联合体投标报价</w:t>
      </w:r>
      <w:r>
        <w:rPr>
          <w:rFonts w:hint="eastAsia" w:ascii="宋体" w:hAnsi="宋体" w:eastAsia="宋体" w:cs="宋体"/>
          <w:color w:val="auto"/>
          <w:sz w:val="24"/>
          <w:highlight w:val="none"/>
          <w:u w:val="single"/>
        </w:rPr>
        <w:t xml:space="preserve">   4%  </w:t>
      </w:r>
      <w:r>
        <w:rPr>
          <w:rFonts w:hint="eastAsia" w:ascii="宋体" w:hAnsi="宋体" w:eastAsia="宋体" w:cs="宋体"/>
          <w:color w:val="auto"/>
          <w:sz w:val="24"/>
          <w:highlight w:val="none"/>
        </w:rPr>
        <w:t>的扣除，用扣除后的投标报价参与投标报价评分。</w:t>
      </w:r>
    </w:p>
    <w:p w14:paraId="43751CC8">
      <w:pPr>
        <w:autoSpaceDE w:val="0"/>
        <w:autoSpaceDN w:val="0"/>
        <w:spacing w:line="360" w:lineRule="auto"/>
        <w:ind w:firstLine="472" w:firstLineChars="196"/>
        <w:outlineLvl w:val="1"/>
        <w:rPr>
          <w:rFonts w:hint="eastAsia" w:ascii="宋体" w:hAnsi="宋体" w:eastAsia="宋体" w:cs="宋体"/>
          <w:b/>
          <w:bCs/>
          <w:color w:val="auto"/>
          <w:sz w:val="24"/>
          <w:highlight w:val="none"/>
        </w:rPr>
      </w:pPr>
      <w:bookmarkStart w:id="1193" w:name="_Toc18681"/>
      <w:bookmarkStart w:id="1194" w:name="_Toc23231"/>
      <w:bookmarkStart w:id="1195" w:name="_Toc13232"/>
      <w:bookmarkStart w:id="1196" w:name="_Toc5501"/>
      <w:r>
        <w:rPr>
          <w:rFonts w:hint="eastAsia" w:ascii="宋体" w:hAnsi="宋体" w:eastAsia="宋体" w:cs="宋体"/>
          <w:b/>
          <w:bCs/>
          <w:color w:val="auto"/>
          <w:sz w:val="24"/>
          <w:highlight w:val="none"/>
        </w:rPr>
        <w:t>3.监狱企业评分优惠政策</w:t>
      </w:r>
      <w:bookmarkEnd w:id="1193"/>
      <w:bookmarkEnd w:id="1194"/>
      <w:bookmarkEnd w:id="1195"/>
      <w:bookmarkEnd w:id="1196"/>
    </w:p>
    <w:p w14:paraId="05A480B5">
      <w:pPr>
        <w:autoSpaceDE w:val="0"/>
        <w:autoSpaceDN w:val="0"/>
        <w:spacing w:line="360" w:lineRule="auto"/>
        <w:ind w:left="-15" w:leftChars="-7"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根据《关于政府采购支持监狱企业发展有关问题的通知》(财库</w:t>
      </w:r>
      <w:r>
        <w:rPr>
          <w:rFonts w:hint="eastAsia" w:ascii="宋体" w:hAnsi="宋体" w:cs="宋体"/>
          <w:color w:val="auto"/>
          <w:sz w:val="24"/>
          <w:highlight w:val="none"/>
          <w:lang w:eastAsia="zh-CN"/>
        </w:rPr>
        <w:t>〔2014〕68号</w:t>
      </w:r>
      <w:r>
        <w:rPr>
          <w:rFonts w:hint="eastAsia" w:ascii="宋体" w:hAnsi="宋体" w:eastAsia="宋体" w:cs="宋体"/>
          <w:color w:val="auto"/>
          <w:sz w:val="24"/>
          <w:highlight w:val="none"/>
        </w:rPr>
        <w:t>)的规定，监狱企业优惠政策，监狱企业参与本项目投标时，提供由省级以上监狱管理局、戒毒管理局(含新疆生产建设兵团)出具的属于监狱企业的证明文件的，视同小型、微型企业享受价格扣除等优惠政策。</w:t>
      </w:r>
    </w:p>
    <w:p w14:paraId="6CCBD6A7">
      <w:pPr>
        <w:autoSpaceDE w:val="0"/>
        <w:autoSpaceDN w:val="0"/>
        <w:spacing w:line="360" w:lineRule="auto"/>
        <w:ind w:firstLine="472" w:firstLineChars="196"/>
        <w:outlineLvl w:val="1"/>
        <w:rPr>
          <w:rFonts w:hint="eastAsia" w:ascii="宋体" w:hAnsi="宋体" w:eastAsia="宋体" w:cs="宋体"/>
          <w:b/>
          <w:bCs/>
          <w:color w:val="auto"/>
          <w:sz w:val="24"/>
          <w:highlight w:val="none"/>
        </w:rPr>
      </w:pPr>
      <w:bookmarkStart w:id="1197" w:name="_Toc3317"/>
      <w:bookmarkStart w:id="1198" w:name="_Toc16757"/>
      <w:bookmarkStart w:id="1199" w:name="_Toc29257"/>
      <w:bookmarkStart w:id="1200" w:name="_Toc12329"/>
      <w:r>
        <w:rPr>
          <w:rFonts w:hint="eastAsia" w:ascii="宋体" w:hAnsi="宋体" w:eastAsia="宋体" w:cs="宋体"/>
          <w:b/>
          <w:bCs/>
          <w:color w:val="auto"/>
          <w:sz w:val="24"/>
          <w:highlight w:val="none"/>
        </w:rPr>
        <w:t>4.残疾人福利性单位优惠政策</w:t>
      </w:r>
      <w:bookmarkEnd w:id="1197"/>
      <w:bookmarkEnd w:id="1198"/>
      <w:bookmarkEnd w:id="1199"/>
      <w:bookmarkEnd w:id="1200"/>
    </w:p>
    <w:p w14:paraId="058294BD">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根据《财政部 民政部 中国残疾人联合会关于促进残疾人就业政府采购政策的通知》，享受政府采购支持政策的残疾人福利性单位应当同时满足以下条件：</w:t>
      </w:r>
    </w:p>
    <w:p w14:paraId="12FACC1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（1）安置的残疾人占本单位在职职工人数的比例不低于25%（含25%），并且安置的残疾人人数不少于10人（含10人）；</w:t>
      </w:r>
    </w:p>
    <w:p w14:paraId="64083FA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（2）依法与安置的每位残疾人签订了一年以上（含一年）的劳动合同或服务协议；</w:t>
      </w:r>
    </w:p>
    <w:p w14:paraId="5A78650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（3）为安置的每位残疾人按月足额缴纳了基本养老保险、基本医疗保险、失业保险、工伤保险和生育保险等社会保险费；</w:t>
      </w:r>
    </w:p>
    <w:p w14:paraId="29FB6D72">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（4）通过银行等金融机构向安置的每位残疾人，按月支付了不低于单位所在区县适用的经省级人民政府批准的月最低工资标准的工资；</w:t>
      </w:r>
    </w:p>
    <w:p w14:paraId="72F3B83B">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（5）提供本单位制造的货物、承担的工程或者服务（以下简称产品），或者提供其他残疾人福利性单位制造的货物（不包括使用非残疾人福利性单位注册商标的货物）。</w:t>
      </w:r>
    </w:p>
    <w:p w14:paraId="3E7DF84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736248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1.3.2符合条件的残疾人福利性单位在参加政府采购活动时，应当提供《残疾人福利性单位声明函》，并对声明的真实性负责。</w:t>
      </w:r>
    </w:p>
    <w:p w14:paraId="3105A584">
      <w:pPr>
        <w:autoSpaceDE w:val="0"/>
        <w:autoSpaceDN w:val="0"/>
        <w:spacing w:line="360" w:lineRule="auto"/>
        <w:ind w:firstLine="472" w:firstLineChars="196"/>
        <w:outlineLvl w:val="1"/>
        <w:rPr>
          <w:rFonts w:hint="eastAsia" w:ascii="宋体" w:hAnsi="宋体" w:eastAsia="宋体" w:cs="宋体"/>
          <w:b/>
          <w:bCs/>
          <w:color w:val="auto"/>
          <w:sz w:val="24"/>
          <w:highlight w:val="none"/>
        </w:rPr>
      </w:pPr>
      <w:bookmarkStart w:id="1201" w:name="_Toc7158"/>
      <w:bookmarkStart w:id="1202" w:name="_Toc4726"/>
      <w:bookmarkStart w:id="1203" w:name="_Toc7143"/>
      <w:bookmarkStart w:id="1204" w:name="_Toc5636"/>
      <w:r>
        <w:rPr>
          <w:rFonts w:hint="eastAsia" w:ascii="宋体" w:hAnsi="宋体" w:eastAsia="宋体" w:cs="宋体"/>
          <w:b/>
          <w:bCs/>
          <w:color w:val="auto"/>
          <w:sz w:val="24"/>
          <w:highlight w:val="none"/>
        </w:rPr>
        <w:t>5.节能产品及环境标志产品的优惠政策</w:t>
      </w:r>
      <w:bookmarkEnd w:id="1201"/>
      <w:bookmarkEnd w:id="1202"/>
      <w:bookmarkEnd w:id="1203"/>
      <w:bookmarkEnd w:id="1204"/>
    </w:p>
    <w:p w14:paraId="38212BED">
      <w:pPr>
        <w:pStyle w:val="13"/>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按照“财政部发展改革委生态环境部市场监管总局关于调整优化节能产品、环境标志产品政府采购执行机制的通知”财库〔2019〕9号的规定执行。如属于《节能产品政府采购品目清单》中政府强制采购的节能产品，则投标人所投产品须具有市场监管总局公布的《参与实施政府采购节能产品认证机构目录》中的认证机构出具的、处于有效期内的节能产品认证证书。</w:t>
      </w:r>
    </w:p>
    <w:p w14:paraId="4B082453">
      <w:pPr>
        <w:autoSpaceDE w:val="0"/>
        <w:autoSpaceDN w:val="0"/>
        <w:spacing w:line="360" w:lineRule="auto"/>
        <w:ind w:firstLine="472" w:firstLineChars="196"/>
        <w:outlineLvl w:val="1"/>
        <w:rPr>
          <w:rFonts w:hint="eastAsia" w:ascii="宋体" w:hAnsi="宋体" w:eastAsia="宋体" w:cs="宋体"/>
          <w:b/>
          <w:bCs/>
          <w:color w:val="auto"/>
          <w:sz w:val="24"/>
          <w:highlight w:val="none"/>
        </w:rPr>
      </w:pPr>
      <w:bookmarkStart w:id="1205" w:name="_Toc8260"/>
      <w:bookmarkStart w:id="1206" w:name="_Toc1197"/>
      <w:bookmarkStart w:id="1207" w:name="_Toc32548"/>
      <w:bookmarkStart w:id="1208" w:name="_Toc28340"/>
      <w:r>
        <w:rPr>
          <w:rFonts w:hint="eastAsia" w:ascii="宋体" w:hAnsi="宋体" w:eastAsia="宋体" w:cs="宋体"/>
          <w:b/>
          <w:bCs/>
          <w:color w:val="auto"/>
          <w:sz w:val="24"/>
          <w:highlight w:val="none"/>
        </w:rPr>
        <w:t>6.绿色环保</w:t>
      </w:r>
      <w:bookmarkEnd w:id="1205"/>
      <w:bookmarkEnd w:id="1206"/>
      <w:bookmarkEnd w:id="1207"/>
      <w:bookmarkEnd w:id="1208"/>
    </w:p>
    <w:p w14:paraId="73E1461E">
      <w:pPr>
        <w:pStyle w:val="13"/>
        <w:spacing w:after="0" w:line="360" w:lineRule="auto"/>
        <w:ind w:left="0" w:leftChars="0"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如涉及商品包装和快递包装，投标人应当执行《关于印发〈商品包装政府采购需求标准（试行）〉、〈快递包装政府采购需求标准（试行）〉的通知》（财办库〔2020〕123号）的要求，提供符合需求标准的绿色包装、绿色运输，同时，采购人将对包装材料和运输环节作为履约验收条款进行验收。</w:t>
      </w:r>
    </w:p>
    <w:p w14:paraId="4F3B536C">
      <w:pPr>
        <w:autoSpaceDE w:val="0"/>
        <w:autoSpaceDN w:val="0"/>
        <w:adjustRightInd w:val="0"/>
        <w:spacing w:line="360" w:lineRule="auto"/>
        <w:jc w:val="left"/>
        <w:outlineLvl w:val="2"/>
        <w:rPr>
          <w:rFonts w:hint="eastAsia" w:ascii="宋体" w:hAnsi="宋体" w:eastAsia="宋体" w:cs="宋体"/>
          <w:b/>
          <w:bCs/>
          <w:color w:val="auto"/>
          <w:kern w:val="0"/>
          <w:sz w:val="24"/>
          <w:highlight w:val="none"/>
        </w:rPr>
      </w:pPr>
      <w:bookmarkStart w:id="1209" w:name="_Toc17041047"/>
      <w:bookmarkStart w:id="1210" w:name="_Toc6447"/>
      <w:bookmarkStart w:id="1211" w:name="_Toc29102"/>
      <w:bookmarkStart w:id="1212" w:name="_Toc17040930"/>
      <w:bookmarkStart w:id="1213" w:name="_Toc2422"/>
      <w:bookmarkStart w:id="1214" w:name="_Toc17040809"/>
      <w:bookmarkStart w:id="1215" w:name="_Toc25569"/>
      <w:bookmarkStart w:id="1216" w:name="_Toc13968"/>
      <w:bookmarkStart w:id="1217" w:name="_Toc5049"/>
      <w:r>
        <w:rPr>
          <w:rFonts w:hint="eastAsia" w:ascii="宋体" w:hAnsi="宋体" w:eastAsia="宋体" w:cs="宋体"/>
          <w:b/>
          <w:bCs/>
          <w:color w:val="auto"/>
          <w:kern w:val="0"/>
          <w:sz w:val="24"/>
          <w:highlight w:val="none"/>
        </w:rPr>
        <w:t>3.5评标结果</w:t>
      </w:r>
      <w:bookmarkEnd w:id="1175"/>
      <w:bookmarkEnd w:id="1209"/>
      <w:bookmarkEnd w:id="1210"/>
      <w:bookmarkEnd w:id="1211"/>
      <w:bookmarkEnd w:id="1212"/>
      <w:bookmarkEnd w:id="1213"/>
      <w:bookmarkEnd w:id="1214"/>
      <w:bookmarkEnd w:id="1215"/>
      <w:bookmarkEnd w:id="1216"/>
      <w:bookmarkEnd w:id="1217"/>
    </w:p>
    <w:p w14:paraId="60F1EC2A">
      <w:pPr>
        <w:pStyle w:val="13"/>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3.5.1.采购代理机构应当在评标结束后2个工作日内将评标报告</w:t>
      </w:r>
      <w:r>
        <w:rPr>
          <w:rFonts w:hint="eastAsia" w:ascii="宋体" w:hAnsi="宋体" w:cs="宋体"/>
          <w:color w:val="auto"/>
          <w:sz w:val="24"/>
          <w:highlight w:val="none"/>
          <w:lang w:eastAsia="zh-CN"/>
        </w:rPr>
        <w:t>送达</w:t>
      </w:r>
      <w:r>
        <w:rPr>
          <w:rFonts w:hint="eastAsia" w:ascii="宋体" w:hAnsi="宋体" w:eastAsia="宋体" w:cs="宋体"/>
          <w:color w:val="auto"/>
          <w:sz w:val="24"/>
          <w:highlight w:val="none"/>
        </w:rPr>
        <w:t>采购人。</w:t>
      </w:r>
    </w:p>
    <w:p w14:paraId="63374FDC">
      <w:pPr>
        <w:pStyle w:val="13"/>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3A246428">
      <w:pPr>
        <w:pStyle w:val="13"/>
        <w:spacing w:after="0"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3.5.2.采购代理机构应当自中标人确定之日起2个工作日内，在省级以上财政部门指定的媒体上公告中标结果，招标文件应当随中标结果同时公告；在公告中标结果的同时，采购代理机构应当向中标人发出中标通知书。</w:t>
      </w:r>
    </w:p>
    <w:p w14:paraId="6D8FFD02">
      <w:pPr>
        <w:pStyle w:val="2"/>
        <w:jc w:val="center"/>
        <w:rPr>
          <w:rFonts w:hint="eastAsia" w:ascii="宋体" w:hAnsi="宋体" w:eastAsia="宋体" w:cs="宋体"/>
          <w:color w:val="auto"/>
          <w:sz w:val="36"/>
          <w:szCs w:val="36"/>
          <w:highlight w:val="none"/>
        </w:rPr>
      </w:pPr>
      <w:bookmarkStart w:id="1218" w:name="_Toc17041048"/>
      <w:bookmarkStart w:id="1219" w:name="_Toc17040931"/>
      <w:bookmarkStart w:id="1220" w:name="_Toc11857"/>
      <w:bookmarkStart w:id="1221" w:name="_Toc272432087"/>
      <w:bookmarkStart w:id="1222" w:name="_Toc17040810"/>
      <w:bookmarkStart w:id="1223" w:name="_Toc262675372"/>
      <w:bookmarkStart w:id="1224" w:name="_Toc19383"/>
    </w:p>
    <w:p w14:paraId="5BBCDB0C">
      <w:pPr>
        <w:pStyle w:val="2"/>
        <w:jc w:val="center"/>
        <w:rPr>
          <w:rFonts w:hint="eastAsia" w:ascii="宋体" w:hAnsi="宋体" w:eastAsia="宋体" w:cs="宋体"/>
          <w:color w:val="auto"/>
          <w:sz w:val="36"/>
          <w:szCs w:val="36"/>
          <w:highlight w:val="none"/>
        </w:rPr>
      </w:pPr>
    </w:p>
    <w:p w14:paraId="2CA0A354">
      <w:pPr>
        <w:pStyle w:val="2"/>
        <w:jc w:val="center"/>
        <w:rPr>
          <w:rFonts w:hint="eastAsia" w:ascii="宋体" w:hAnsi="宋体" w:eastAsia="宋体" w:cs="宋体"/>
          <w:color w:val="auto"/>
          <w:sz w:val="36"/>
          <w:szCs w:val="36"/>
          <w:highlight w:val="none"/>
        </w:rPr>
      </w:pPr>
    </w:p>
    <w:p w14:paraId="5EE87FB6">
      <w:pPr>
        <w:rPr>
          <w:rFonts w:hint="eastAsia" w:ascii="宋体" w:hAnsi="宋体" w:eastAsia="宋体" w:cs="宋体"/>
          <w:color w:val="auto"/>
          <w:sz w:val="36"/>
          <w:szCs w:val="36"/>
          <w:highlight w:val="none"/>
        </w:rPr>
      </w:pPr>
    </w:p>
    <w:p w14:paraId="1F12127F">
      <w:pPr>
        <w:rPr>
          <w:rFonts w:hint="eastAsia" w:ascii="宋体" w:hAnsi="宋体" w:eastAsia="宋体" w:cs="宋体"/>
          <w:color w:val="auto"/>
          <w:sz w:val="36"/>
          <w:szCs w:val="36"/>
          <w:highlight w:val="none"/>
        </w:rPr>
      </w:pPr>
    </w:p>
    <w:p w14:paraId="4D12B8EF">
      <w:pPr>
        <w:rPr>
          <w:rFonts w:hint="eastAsia" w:ascii="宋体" w:hAnsi="宋体" w:eastAsia="宋体" w:cs="宋体"/>
          <w:color w:val="auto"/>
          <w:sz w:val="36"/>
          <w:szCs w:val="36"/>
          <w:highlight w:val="none"/>
        </w:rPr>
      </w:pPr>
    </w:p>
    <w:p w14:paraId="43778D54">
      <w:pPr>
        <w:rPr>
          <w:rFonts w:hint="eastAsia" w:ascii="宋体" w:hAnsi="宋体" w:eastAsia="宋体" w:cs="宋体"/>
          <w:color w:val="auto"/>
          <w:sz w:val="36"/>
          <w:szCs w:val="36"/>
          <w:highlight w:val="none"/>
        </w:rPr>
      </w:pPr>
    </w:p>
    <w:p w14:paraId="722370C8">
      <w:pPr>
        <w:rPr>
          <w:rFonts w:hint="eastAsia" w:ascii="宋体" w:hAnsi="宋体" w:eastAsia="宋体" w:cs="宋体"/>
          <w:color w:val="auto"/>
          <w:sz w:val="36"/>
          <w:szCs w:val="36"/>
          <w:highlight w:val="none"/>
        </w:rPr>
      </w:pPr>
    </w:p>
    <w:p w14:paraId="288E9E7D">
      <w:pPr>
        <w:rPr>
          <w:rFonts w:hint="eastAsia" w:ascii="宋体" w:hAnsi="宋体" w:eastAsia="宋体" w:cs="宋体"/>
          <w:color w:val="auto"/>
          <w:sz w:val="36"/>
          <w:szCs w:val="36"/>
          <w:highlight w:val="none"/>
        </w:rPr>
      </w:pPr>
    </w:p>
    <w:p w14:paraId="782916A2">
      <w:pPr>
        <w:rPr>
          <w:rFonts w:hint="eastAsia" w:ascii="宋体" w:hAnsi="宋体" w:eastAsia="宋体" w:cs="宋体"/>
          <w:color w:val="auto"/>
          <w:sz w:val="36"/>
          <w:szCs w:val="36"/>
          <w:highlight w:val="none"/>
        </w:rPr>
      </w:pPr>
    </w:p>
    <w:p w14:paraId="646BC3CB">
      <w:pPr>
        <w:rPr>
          <w:rFonts w:hint="eastAsia" w:ascii="宋体" w:hAnsi="宋体" w:eastAsia="宋体" w:cs="宋体"/>
          <w:color w:val="auto"/>
          <w:sz w:val="36"/>
          <w:szCs w:val="36"/>
          <w:highlight w:val="none"/>
        </w:rPr>
      </w:pPr>
    </w:p>
    <w:p w14:paraId="158D6F32">
      <w:pPr>
        <w:rPr>
          <w:rFonts w:hint="eastAsia" w:ascii="宋体" w:hAnsi="宋体" w:eastAsia="宋体" w:cs="宋体"/>
          <w:color w:val="auto"/>
          <w:sz w:val="36"/>
          <w:szCs w:val="36"/>
          <w:highlight w:val="none"/>
        </w:rPr>
      </w:pPr>
    </w:p>
    <w:p w14:paraId="51BB6219">
      <w:pPr>
        <w:rPr>
          <w:rFonts w:hint="eastAsia" w:ascii="宋体" w:hAnsi="宋体" w:eastAsia="宋体" w:cs="宋体"/>
          <w:color w:val="auto"/>
          <w:sz w:val="36"/>
          <w:szCs w:val="36"/>
          <w:highlight w:val="none"/>
        </w:rPr>
      </w:pPr>
    </w:p>
    <w:p w14:paraId="1E1F7FA9">
      <w:pPr>
        <w:rPr>
          <w:rFonts w:hint="eastAsia" w:ascii="宋体" w:hAnsi="宋体" w:eastAsia="宋体" w:cs="宋体"/>
          <w:color w:val="auto"/>
          <w:sz w:val="36"/>
          <w:szCs w:val="36"/>
          <w:highlight w:val="none"/>
        </w:rPr>
      </w:pPr>
    </w:p>
    <w:p w14:paraId="2997945E">
      <w:pPr>
        <w:rPr>
          <w:rFonts w:hint="eastAsia" w:ascii="宋体" w:hAnsi="宋体" w:eastAsia="宋体" w:cs="宋体"/>
          <w:color w:val="auto"/>
          <w:sz w:val="36"/>
          <w:szCs w:val="36"/>
          <w:highlight w:val="none"/>
        </w:rPr>
      </w:pPr>
    </w:p>
    <w:p w14:paraId="0ADAE6D5">
      <w:pPr>
        <w:rPr>
          <w:rFonts w:hint="eastAsia" w:ascii="宋体" w:hAnsi="宋体" w:eastAsia="宋体" w:cs="宋体"/>
          <w:color w:val="auto"/>
          <w:sz w:val="36"/>
          <w:szCs w:val="36"/>
          <w:highlight w:val="none"/>
        </w:rPr>
      </w:pPr>
    </w:p>
    <w:p w14:paraId="69D68822">
      <w:pPr>
        <w:rPr>
          <w:rFonts w:hint="eastAsia" w:ascii="宋体" w:hAnsi="宋体" w:eastAsia="宋体" w:cs="宋体"/>
          <w:color w:val="auto"/>
          <w:sz w:val="36"/>
          <w:szCs w:val="36"/>
          <w:highlight w:val="none"/>
        </w:rPr>
      </w:pPr>
    </w:p>
    <w:p w14:paraId="2A408AA0">
      <w:pPr>
        <w:rPr>
          <w:rFonts w:hint="eastAsia" w:ascii="宋体" w:hAnsi="宋体" w:eastAsia="宋体" w:cs="宋体"/>
          <w:color w:val="auto"/>
          <w:sz w:val="36"/>
          <w:szCs w:val="36"/>
          <w:highlight w:val="none"/>
        </w:rPr>
      </w:pPr>
    </w:p>
    <w:p w14:paraId="68FA5A88">
      <w:pPr>
        <w:rPr>
          <w:rFonts w:hint="eastAsia" w:ascii="宋体" w:hAnsi="宋体" w:eastAsia="宋体" w:cs="宋体"/>
          <w:color w:val="auto"/>
          <w:sz w:val="36"/>
          <w:szCs w:val="36"/>
          <w:highlight w:val="none"/>
        </w:rPr>
      </w:pPr>
    </w:p>
    <w:p w14:paraId="4D5FDA06">
      <w:pPr>
        <w:pStyle w:val="2"/>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第四章 </w:t>
      </w:r>
      <w:bookmarkEnd w:id="1218"/>
      <w:bookmarkEnd w:id="1219"/>
      <w:bookmarkEnd w:id="1220"/>
      <w:bookmarkEnd w:id="1221"/>
      <w:bookmarkEnd w:id="1222"/>
      <w:bookmarkEnd w:id="1223"/>
      <w:bookmarkStart w:id="1225" w:name="_Toc30641"/>
      <w:r>
        <w:rPr>
          <w:rFonts w:hint="eastAsia" w:ascii="宋体" w:hAnsi="宋体" w:eastAsia="宋体" w:cs="宋体"/>
          <w:color w:val="auto"/>
          <w:sz w:val="36"/>
          <w:szCs w:val="36"/>
        </w:rPr>
        <w:t>合同条款及格式</w:t>
      </w:r>
      <w:bookmarkEnd w:id="1224"/>
    </w:p>
    <w:bookmarkEnd w:id="1225"/>
    <w:p w14:paraId="0BAF0F55">
      <w:pPr>
        <w:pStyle w:val="2"/>
        <w:tabs>
          <w:tab w:val="left" w:pos="432"/>
        </w:tabs>
        <w:spacing w:before="0" w:after="0" w:line="360" w:lineRule="auto"/>
        <w:jc w:val="both"/>
        <w:outlineLvl w:val="0"/>
        <w:rPr>
          <w:rFonts w:hint="eastAsia" w:ascii="宋体" w:hAnsi="宋体" w:eastAsia="宋体" w:cs="宋体"/>
          <w:color w:val="auto"/>
        </w:rPr>
      </w:pPr>
    </w:p>
    <w:p w14:paraId="3600CC17">
      <w:pPr>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(以实际签订的合同为准)</w:t>
      </w:r>
    </w:p>
    <w:p w14:paraId="3AC1E6A0">
      <w:pPr>
        <w:outlineLvl w:val="9"/>
        <w:rPr>
          <w:rFonts w:hint="eastAsia" w:ascii="宋体" w:hAnsi="宋体" w:eastAsia="宋体" w:cs="宋体"/>
          <w:color w:val="auto"/>
          <w:sz w:val="24"/>
          <w:szCs w:val="24"/>
        </w:rPr>
      </w:pPr>
      <w:r>
        <w:rPr>
          <w:rFonts w:hint="eastAsia" w:ascii="宋体" w:hAnsi="宋体" w:eastAsia="宋体" w:cs="宋体"/>
          <w:color w:val="auto"/>
          <w:sz w:val="24"/>
          <w:szCs w:val="24"/>
        </w:rPr>
        <w:t>合同编号：                    合同自编号：                项目编号：</w:t>
      </w:r>
      <w:r>
        <w:rPr>
          <w:rFonts w:hint="eastAsia" w:ascii="宋体" w:hAnsi="宋体" w:eastAsia="宋体" w:cs="宋体"/>
          <w:color w:val="auto"/>
          <w:sz w:val="24"/>
          <w:szCs w:val="24"/>
          <w:u w:val="single"/>
        </w:rPr>
        <w:t xml:space="preserve">             </w:t>
      </w:r>
    </w:p>
    <w:p w14:paraId="520F0879">
      <w:pPr>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63D0585C">
      <w:pPr>
        <w:spacing w:after="240"/>
        <w:outlineLvl w:val="9"/>
        <w:rPr>
          <w:rFonts w:hint="eastAsia" w:ascii="宋体" w:hAnsi="宋体" w:eastAsia="宋体" w:cs="宋体"/>
          <w:color w:val="auto"/>
          <w:sz w:val="24"/>
          <w:szCs w:val="24"/>
        </w:rPr>
      </w:pPr>
      <w:r>
        <w:rPr>
          <w:rFonts w:hint="eastAsia" w:ascii="宋体" w:hAnsi="宋体" w:eastAsia="宋体" w:cs="宋体"/>
          <w:color w:val="auto"/>
          <w:sz w:val="24"/>
          <w:szCs w:val="24"/>
        </w:rPr>
        <w:t>●本合同须加盖甲乙双方骑缝章有效</w:t>
      </w:r>
    </w:p>
    <w:p w14:paraId="0820D39E">
      <w:pPr>
        <w:snapToGrid w:val="0"/>
        <w:spacing w:after="240"/>
        <w:outlineLvl w:val="9"/>
        <w:rPr>
          <w:rFonts w:hint="eastAsia" w:ascii="宋体" w:hAnsi="宋体" w:eastAsia="宋体" w:cs="宋体"/>
          <w:color w:val="auto"/>
          <w:sz w:val="18"/>
          <w:szCs w:val="18"/>
        </w:rPr>
      </w:pPr>
      <w:r>
        <w:rPr>
          <w:rFonts w:hint="eastAsia" w:ascii="宋体" w:hAnsi="宋体" w:eastAsia="宋体" w:cs="宋体"/>
          <w:color w:val="auto"/>
          <w:sz w:val="18"/>
          <w:szCs w:val="18"/>
        </w:rPr>
        <w:t xml:space="preserve"> </w:t>
      </w:r>
    </w:p>
    <w:p w14:paraId="763674AF">
      <w:pPr>
        <w:snapToGrid w:val="0"/>
        <w:spacing w:after="240"/>
        <w:jc w:val="center"/>
        <w:outlineLvl w:val="9"/>
        <w:rPr>
          <w:rFonts w:hint="eastAsia" w:ascii="宋体" w:hAnsi="宋体" w:eastAsia="宋体" w:cs="宋体"/>
          <w:color w:val="auto"/>
          <w:sz w:val="39"/>
          <w:szCs w:val="39"/>
        </w:rPr>
      </w:pPr>
      <w:r>
        <w:rPr>
          <w:rFonts w:hint="eastAsia" w:ascii="宋体" w:hAnsi="宋体" w:eastAsia="宋体" w:cs="宋体"/>
          <w:color w:val="auto"/>
          <w:sz w:val="39"/>
          <w:szCs w:val="39"/>
        </w:rPr>
        <w:t xml:space="preserve"> </w:t>
      </w:r>
    </w:p>
    <w:p w14:paraId="1D0F5FD3">
      <w:pPr>
        <w:snapToGrid w:val="0"/>
        <w:spacing w:after="240"/>
        <w:jc w:val="center"/>
        <w:outlineLvl w:val="1"/>
        <w:rPr>
          <w:rFonts w:hint="eastAsia" w:ascii="宋体" w:hAnsi="宋体" w:eastAsia="宋体" w:cs="宋体"/>
          <w:color w:val="auto"/>
          <w:sz w:val="18"/>
          <w:szCs w:val="18"/>
        </w:rPr>
      </w:pPr>
      <w:bookmarkStart w:id="1226" w:name="_Toc32474"/>
      <w:bookmarkStart w:id="1227" w:name="_Toc1954"/>
      <w:bookmarkStart w:id="1228" w:name="_Toc32128"/>
      <w:bookmarkStart w:id="1229" w:name="_Toc30100"/>
      <w:bookmarkStart w:id="1230" w:name="_Toc2813_WPSOffice_Level2"/>
      <w:bookmarkStart w:id="1231" w:name="_Toc31119"/>
      <w:bookmarkStart w:id="1232" w:name="_Toc15072"/>
      <w:r>
        <w:rPr>
          <w:rFonts w:hint="eastAsia" w:ascii="宋体" w:hAnsi="宋体" w:eastAsia="宋体" w:cs="宋体"/>
          <w:color w:val="auto"/>
          <w:sz w:val="39"/>
          <w:szCs w:val="39"/>
        </w:rPr>
        <w:t>云南省省级政府采购</w:t>
      </w:r>
      <w:bookmarkEnd w:id="1226"/>
      <w:bookmarkEnd w:id="1227"/>
      <w:bookmarkEnd w:id="1228"/>
      <w:bookmarkEnd w:id="1229"/>
      <w:bookmarkEnd w:id="1230"/>
      <w:bookmarkEnd w:id="1231"/>
      <w:bookmarkEnd w:id="1232"/>
    </w:p>
    <w:p w14:paraId="181C94B7">
      <w:pPr>
        <w:snapToGrid w:val="0"/>
        <w:spacing w:after="240"/>
        <w:jc w:val="center"/>
        <w:outlineLvl w:val="1"/>
        <w:rPr>
          <w:rFonts w:hint="eastAsia" w:ascii="宋体" w:hAnsi="宋体" w:eastAsia="宋体" w:cs="宋体"/>
          <w:color w:val="auto"/>
          <w:sz w:val="18"/>
          <w:szCs w:val="18"/>
        </w:rPr>
      </w:pPr>
      <w:bookmarkStart w:id="1233" w:name="_Toc22082"/>
      <w:bookmarkStart w:id="1234" w:name="_Toc31315_WPSOffice_Level2"/>
      <w:bookmarkStart w:id="1235" w:name="_Toc23488_WPSOffice_Level2"/>
      <w:bookmarkStart w:id="1236" w:name="_Toc10548"/>
      <w:bookmarkStart w:id="1237" w:name="_Toc16620"/>
      <w:bookmarkStart w:id="1238" w:name="_Toc26038"/>
      <w:bookmarkStart w:id="1239" w:name="_Toc13166"/>
      <w:bookmarkStart w:id="1240" w:name="_Toc13146"/>
      <w:r>
        <w:rPr>
          <w:rFonts w:hint="eastAsia" w:ascii="宋体" w:hAnsi="宋体" w:eastAsia="宋体" w:cs="宋体"/>
          <w:color w:val="auto"/>
          <w:sz w:val="33"/>
          <w:szCs w:val="33"/>
        </w:rPr>
        <w:t>(委托采购)</w:t>
      </w:r>
      <w:bookmarkEnd w:id="1233"/>
      <w:bookmarkEnd w:id="1234"/>
      <w:bookmarkEnd w:id="1235"/>
      <w:bookmarkEnd w:id="1236"/>
      <w:bookmarkEnd w:id="1237"/>
      <w:bookmarkEnd w:id="1238"/>
      <w:bookmarkEnd w:id="1239"/>
      <w:bookmarkEnd w:id="1240"/>
      <w:r>
        <w:rPr>
          <w:rFonts w:hint="eastAsia" w:ascii="宋体" w:hAnsi="宋体" w:eastAsia="宋体" w:cs="宋体"/>
          <w:color w:val="auto"/>
          <w:sz w:val="18"/>
          <w:szCs w:val="18"/>
        </w:rPr>
        <w:t xml:space="preserve"> </w:t>
      </w:r>
    </w:p>
    <w:p w14:paraId="33C48F4B">
      <w:pPr>
        <w:snapToGrid w:val="0"/>
        <w:spacing w:after="240"/>
        <w:jc w:val="center"/>
        <w:outlineLvl w:val="9"/>
        <w:rPr>
          <w:rFonts w:hint="eastAsia" w:ascii="宋体" w:hAnsi="宋体" w:eastAsia="宋体" w:cs="宋体"/>
          <w:color w:val="auto"/>
          <w:sz w:val="39"/>
          <w:szCs w:val="39"/>
        </w:rPr>
      </w:pPr>
      <w:r>
        <w:rPr>
          <w:rFonts w:hint="eastAsia" w:ascii="宋体" w:hAnsi="宋体" w:eastAsia="宋体" w:cs="宋体"/>
          <w:color w:val="auto"/>
          <w:sz w:val="39"/>
          <w:szCs w:val="39"/>
        </w:rPr>
        <w:t xml:space="preserve"> </w:t>
      </w:r>
    </w:p>
    <w:p w14:paraId="33D34C20">
      <w:pPr>
        <w:snapToGrid w:val="0"/>
        <w:spacing w:after="240" w:line="900" w:lineRule="exact"/>
        <w:jc w:val="center"/>
        <w:outlineLvl w:val="1"/>
        <w:rPr>
          <w:rFonts w:hint="eastAsia" w:ascii="宋体" w:hAnsi="宋体" w:eastAsia="宋体" w:cs="宋体"/>
          <w:color w:val="auto"/>
          <w:sz w:val="18"/>
          <w:szCs w:val="18"/>
        </w:rPr>
      </w:pPr>
      <w:bookmarkStart w:id="1241" w:name="_Toc399"/>
      <w:bookmarkStart w:id="1242" w:name="_Toc6832_WPSOffice_Level2"/>
      <w:bookmarkStart w:id="1243" w:name="_Toc7828_WPSOffice_Level2"/>
      <w:bookmarkStart w:id="1244" w:name="_Toc23938"/>
      <w:bookmarkStart w:id="1245" w:name="_Toc4169"/>
      <w:bookmarkStart w:id="1246" w:name="_Toc24038"/>
      <w:bookmarkStart w:id="1247" w:name="_Toc11552"/>
      <w:bookmarkStart w:id="1248" w:name="_Toc10291"/>
      <w:r>
        <w:rPr>
          <w:rFonts w:hint="eastAsia" w:ascii="宋体" w:hAnsi="宋体" w:eastAsia="宋体" w:cs="宋体"/>
          <w:color w:val="auto"/>
          <w:sz w:val="63"/>
          <w:szCs w:val="63"/>
        </w:rPr>
        <w:t>合</w:t>
      </w:r>
      <w:bookmarkEnd w:id="1241"/>
      <w:bookmarkEnd w:id="1242"/>
      <w:bookmarkEnd w:id="1243"/>
      <w:bookmarkEnd w:id="1244"/>
      <w:bookmarkEnd w:id="1245"/>
      <w:bookmarkEnd w:id="1246"/>
      <w:bookmarkEnd w:id="1247"/>
      <w:bookmarkEnd w:id="1248"/>
      <w:r>
        <w:rPr>
          <w:rFonts w:hint="eastAsia" w:ascii="宋体" w:hAnsi="宋体" w:eastAsia="宋体" w:cs="宋体"/>
          <w:color w:val="auto"/>
          <w:sz w:val="18"/>
          <w:szCs w:val="18"/>
        </w:rPr>
        <w:t xml:space="preserve"> </w:t>
      </w:r>
    </w:p>
    <w:p w14:paraId="6A8DD927">
      <w:pPr>
        <w:snapToGrid w:val="0"/>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3099F603">
      <w:pPr>
        <w:snapToGrid w:val="0"/>
        <w:spacing w:after="240" w:line="900" w:lineRule="exact"/>
        <w:jc w:val="center"/>
        <w:outlineLvl w:val="1"/>
        <w:rPr>
          <w:rFonts w:hint="eastAsia" w:ascii="宋体" w:hAnsi="宋体" w:eastAsia="宋体" w:cs="宋体"/>
          <w:color w:val="auto"/>
          <w:sz w:val="63"/>
          <w:szCs w:val="63"/>
        </w:rPr>
      </w:pPr>
      <w:bookmarkStart w:id="1249" w:name="_Toc17044"/>
      <w:bookmarkStart w:id="1250" w:name="_Toc30506"/>
      <w:bookmarkStart w:id="1251" w:name="_Toc10432"/>
      <w:bookmarkStart w:id="1252" w:name="_Toc26282_WPSOffice_Level2"/>
      <w:bookmarkStart w:id="1253" w:name="_Toc18189"/>
      <w:bookmarkStart w:id="1254" w:name="_Toc10609"/>
      <w:bookmarkStart w:id="1255" w:name="_Toc29113"/>
      <w:bookmarkStart w:id="1256" w:name="_Toc28109_WPSOffice_Level2"/>
      <w:r>
        <w:rPr>
          <w:rFonts w:hint="eastAsia" w:ascii="宋体" w:hAnsi="宋体" w:eastAsia="宋体" w:cs="宋体"/>
          <w:color w:val="auto"/>
          <w:sz w:val="63"/>
          <w:szCs w:val="63"/>
        </w:rPr>
        <w:t>同</w:t>
      </w:r>
      <w:bookmarkEnd w:id="1249"/>
      <w:bookmarkEnd w:id="1250"/>
      <w:bookmarkEnd w:id="1251"/>
      <w:bookmarkEnd w:id="1252"/>
      <w:bookmarkEnd w:id="1253"/>
      <w:bookmarkEnd w:id="1254"/>
      <w:bookmarkEnd w:id="1255"/>
      <w:bookmarkEnd w:id="1256"/>
    </w:p>
    <w:p w14:paraId="73B97701">
      <w:pPr>
        <w:snapToGrid w:val="0"/>
        <w:jc w:val="center"/>
        <w:outlineLvl w:val="9"/>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17BD3AAA">
      <w:pPr>
        <w:snapToGrid w:val="0"/>
        <w:spacing w:after="240" w:line="900" w:lineRule="exact"/>
        <w:jc w:val="center"/>
        <w:outlineLvl w:val="1"/>
        <w:rPr>
          <w:rFonts w:hint="eastAsia" w:ascii="宋体" w:hAnsi="宋体" w:eastAsia="宋体" w:cs="宋体"/>
          <w:color w:val="auto"/>
          <w:sz w:val="18"/>
          <w:szCs w:val="18"/>
        </w:rPr>
      </w:pPr>
      <w:bookmarkStart w:id="1257" w:name="_Toc9012_WPSOffice_Level2"/>
      <w:bookmarkStart w:id="1258" w:name="_Toc25656"/>
      <w:bookmarkStart w:id="1259" w:name="_Toc18663"/>
      <w:bookmarkStart w:id="1260" w:name="_Toc9956"/>
      <w:bookmarkStart w:id="1261" w:name="_Toc14532"/>
      <w:bookmarkStart w:id="1262" w:name="_Toc21247_WPSOffice_Level2"/>
      <w:bookmarkStart w:id="1263" w:name="_Toc18522"/>
      <w:bookmarkStart w:id="1264" w:name="_Toc4079"/>
      <w:r>
        <w:rPr>
          <w:rFonts w:hint="eastAsia" w:ascii="宋体" w:hAnsi="宋体" w:eastAsia="宋体" w:cs="宋体"/>
          <w:color w:val="auto"/>
          <w:sz w:val="63"/>
          <w:szCs w:val="63"/>
        </w:rPr>
        <w:t>书</w:t>
      </w:r>
      <w:bookmarkEnd w:id="1257"/>
      <w:bookmarkEnd w:id="1258"/>
      <w:bookmarkEnd w:id="1259"/>
      <w:bookmarkEnd w:id="1260"/>
      <w:bookmarkEnd w:id="1261"/>
      <w:bookmarkEnd w:id="1262"/>
      <w:bookmarkEnd w:id="1263"/>
      <w:bookmarkEnd w:id="1264"/>
      <w:r>
        <w:rPr>
          <w:rFonts w:hint="eastAsia" w:ascii="宋体" w:hAnsi="宋体" w:eastAsia="宋体" w:cs="宋体"/>
          <w:color w:val="auto"/>
          <w:sz w:val="18"/>
          <w:szCs w:val="18"/>
        </w:rPr>
        <w:t xml:space="preserve"> </w:t>
      </w:r>
    </w:p>
    <w:p w14:paraId="233FA430">
      <w:pPr>
        <w:snapToGrid w:val="0"/>
        <w:spacing w:after="240"/>
        <w:jc w:val="center"/>
        <w:outlineLvl w:val="9"/>
        <w:rPr>
          <w:rFonts w:hint="eastAsia" w:ascii="宋体" w:hAnsi="宋体" w:eastAsia="宋体" w:cs="宋体"/>
          <w:b/>
          <w:bCs/>
          <w:color w:val="auto"/>
          <w:sz w:val="27"/>
          <w:szCs w:val="27"/>
        </w:rPr>
      </w:pPr>
      <w:r>
        <w:rPr>
          <w:rFonts w:hint="eastAsia" w:ascii="宋体" w:hAnsi="宋体" w:eastAsia="宋体" w:cs="宋体"/>
          <w:b/>
          <w:bCs/>
          <w:color w:val="auto"/>
          <w:sz w:val="27"/>
          <w:szCs w:val="27"/>
        </w:rPr>
        <w:t xml:space="preserve"> </w:t>
      </w:r>
    </w:p>
    <w:p w14:paraId="550306C4">
      <w:pPr>
        <w:snapToGrid w:val="0"/>
        <w:spacing w:after="240"/>
        <w:jc w:val="center"/>
        <w:outlineLvl w:val="9"/>
        <w:rPr>
          <w:rFonts w:hint="eastAsia" w:ascii="宋体" w:hAnsi="宋体" w:eastAsia="宋体" w:cs="宋体"/>
          <w:b/>
          <w:bCs/>
          <w:color w:val="auto"/>
          <w:sz w:val="27"/>
          <w:szCs w:val="27"/>
        </w:rPr>
      </w:pPr>
      <w:r>
        <w:rPr>
          <w:rFonts w:hint="eastAsia" w:ascii="宋体" w:hAnsi="宋体" w:eastAsia="宋体" w:cs="宋体"/>
          <w:b/>
          <w:bCs/>
          <w:color w:val="auto"/>
          <w:sz w:val="27"/>
          <w:szCs w:val="27"/>
        </w:rPr>
        <w:t xml:space="preserve"> </w:t>
      </w:r>
    </w:p>
    <w:p w14:paraId="40B4D875">
      <w:pPr>
        <w:snapToGrid w:val="0"/>
        <w:spacing w:after="240"/>
        <w:ind w:firstLine="2711" w:firstLineChars="1000"/>
        <w:outlineLvl w:val="1"/>
        <w:rPr>
          <w:rFonts w:hint="eastAsia" w:ascii="宋体" w:hAnsi="宋体" w:eastAsia="宋体" w:cs="宋体"/>
          <w:color w:val="auto"/>
          <w:sz w:val="18"/>
          <w:szCs w:val="18"/>
        </w:rPr>
      </w:pPr>
      <w:bookmarkStart w:id="1265" w:name="_Toc6971_WPSOffice_Level2"/>
      <w:bookmarkStart w:id="1266" w:name="_Toc9327"/>
      <w:bookmarkStart w:id="1267" w:name="_Toc4294"/>
      <w:bookmarkStart w:id="1268" w:name="_Toc23285"/>
      <w:bookmarkStart w:id="1269" w:name="_Toc30646"/>
      <w:bookmarkStart w:id="1270" w:name="_Toc22248_WPSOffice_Level2"/>
      <w:bookmarkStart w:id="1271" w:name="_Toc17487"/>
      <w:bookmarkStart w:id="1272" w:name="_Toc595"/>
      <w:r>
        <w:rPr>
          <w:rFonts w:hint="eastAsia" w:ascii="宋体" w:hAnsi="宋体" w:eastAsia="宋体" w:cs="宋体"/>
          <w:b/>
          <w:bCs/>
          <w:color w:val="auto"/>
          <w:sz w:val="27"/>
          <w:szCs w:val="27"/>
        </w:rPr>
        <w:t>签订地点：</w:t>
      </w:r>
      <w:bookmarkEnd w:id="1265"/>
      <w:bookmarkEnd w:id="1266"/>
      <w:bookmarkEnd w:id="1267"/>
      <w:bookmarkEnd w:id="1268"/>
      <w:bookmarkEnd w:id="1269"/>
      <w:bookmarkEnd w:id="1270"/>
      <w:bookmarkEnd w:id="1271"/>
      <w:bookmarkEnd w:id="1272"/>
      <w:r>
        <w:rPr>
          <w:rFonts w:hint="eastAsia" w:ascii="宋体" w:hAnsi="宋体" w:eastAsia="宋体" w:cs="宋体"/>
          <w:b/>
          <w:bCs/>
          <w:color w:val="auto"/>
          <w:sz w:val="27"/>
          <w:szCs w:val="27"/>
        </w:rPr>
        <w:t xml:space="preserve"> </w:t>
      </w:r>
      <w:r>
        <w:rPr>
          <w:rFonts w:hint="eastAsia" w:ascii="宋体" w:hAnsi="宋体" w:eastAsia="宋体" w:cs="宋体"/>
          <w:color w:val="auto"/>
          <w:sz w:val="18"/>
          <w:szCs w:val="18"/>
        </w:rPr>
        <w:t xml:space="preserve"> </w:t>
      </w:r>
    </w:p>
    <w:p w14:paraId="7863321E">
      <w:pPr>
        <w:snapToGrid w:val="0"/>
        <w:spacing w:after="240"/>
        <w:jc w:val="center"/>
        <w:outlineLvl w:val="1"/>
        <w:rPr>
          <w:rFonts w:hint="eastAsia" w:ascii="宋体" w:hAnsi="宋体" w:eastAsia="宋体" w:cs="宋体"/>
          <w:color w:val="auto"/>
          <w:sz w:val="18"/>
          <w:szCs w:val="18"/>
        </w:rPr>
      </w:pPr>
      <w:r>
        <w:rPr>
          <w:rFonts w:hint="eastAsia" w:ascii="宋体" w:hAnsi="宋体" w:eastAsia="宋体" w:cs="宋体"/>
          <w:b/>
          <w:bCs/>
          <w:color w:val="auto"/>
          <w:sz w:val="27"/>
          <w:szCs w:val="27"/>
        </w:rPr>
        <w:t xml:space="preserve">   </w:t>
      </w:r>
      <w:bookmarkStart w:id="1273" w:name="_Toc9764_WPSOffice_Level2"/>
      <w:bookmarkStart w:id="1274" w:name="_Toc20374"/>
      <w:bookmarkStart w:id="1275" w:name="_Toc5078"/>
      <w:bookmarkStart w:id="1276" w:name="_Toc867_WPSOffice_Level2"/>
      <w:bookmarkStart w:id="1277" w:name="_Toc578"/>
      <w:bookmarkStart w:id="1278" w:name="_Toc23597"/>
      <w:bookmarkStart w:id="1279" w:name="_Toc6460"/>
      <w:bookmarkStart w:id="1280" w:name="_Toc8314"/>
      <w:r>
        <w:rPr>
          <w:rFonts w:hint="eastAsia" w:ascii="宋体" w:hAnsi="宋体" w:eastAsia="宋体" w:cs="宋体"/>
          <w:b/>
          <w:bCs/>
          <w:color w:val="auto"/>
          <w:sz w:val="27"/>
          <w:szCs w:val="27"/>
        </w:rPr>
        <w:t>签订日期：</w:t>
      </w:r>
      <w:r>
        <w:rPr>
          <w:rFonts w:hint="eastAsia" w:ascii="宋体" w:hAnsi="宋体" w:eastAsia="宋体" w:cs="宋体"/>
          <w:b/>
          <w:color w:val="auto"/>
          <w:sz w:val="28"/>
          <w:szCs w:val="28"/>
          <w:u w:val="single"/>
        </w:rPr>
        <w:t xml:space="preserve">        </w:t>
      </w:r>
      <w:r>
        <w:rPr>
          <w:rFonts w:hint="eastAsia" w:ascii="宋体" w:hAnsi="宋体" w:eastAsia="宋体" w:cs="宋体"/>
          <w:b/>
          <w:color w:val="auto"/>
          <w:sz w:val="28"/>
          <w:szCs w:val="28"/>
        </w:rPr>
        <w:t>年</w:t>
      </w:r>
      <w:r>
        <w:rPr>
          <w:rFonts w:hint="eastAsia" w:ascii="宋体" w:hAnsi="宋体" w:eastAsia="宋体" w:cs="宋体"/>
          <w:b/>
          <w:color w:val="auto"/>
          <w:sz w:val="28"/>
          <w:szCs w:val="28"/>
          <w:u w:val="single"/>
        </w:rPr>
        <w:t xml:space="preserve">   </w:t>
      </w:r>
      <w:r>
        <w:rPr>
          <w:rFonts w:hint="eastAsia" w:ascii="宋体" w:hAnsi="宋体" w:eastAsia="宋体" w:cs="宋体"/>
          <w:b/>
          <w:color w:val="auto"/>
          <w:sz w:val="28"/>
          <w:szCs w:val="28"/>
        </w:rPr>
        <w:t>月</w:t>
      </w:r>
      <w:r>
        <w:rPr>
          <w:rFonts w:hint="eastAsia" w:ascii="宋体" w:hAnsi="宋体" w:eastAsia="宋体" w:cs="宋体"/>
          <w:b/>
          <w:color w:val="auto"/>
          <w:sz w:val="28"/>
          <w:szCs w:val="28"/>
          <w:u w:val="single"/>
        </w:rPr>
        <w:t xml:space="preserve">   </w:t>
      </w:r>
      <w:r>
        <w:rPr>
          <w:rFonts w:hint="eastAsia" w:ascii="宋体" w:hAnsi="宋体" w:eastAsia="宋体" w:cs="宋体"/>
          <w:b/>
          <w:color w:val="auto"/>
          <w:sz w:val="28"/>
          <w:szCs w:val="28"/>
        </w:rPr>
        <w:t>日</w:t>
      </w:r>
      <w:bookmarkEnd w:id="1273"/>
      <w:bookmarkEnd w:id="1274"/>
      <w:bookmarkEnd w:id="1275"/>
      <w:bookmarkEnd w:id="1276"/>
      <w:bookmarkEnd w:id="1277"/>
      <w:bookmarkEnd w:id="1278"/>
      <w:bookmarkEnd w:id="1279"/>
      <w:bookmarkEnd w:id="1280"/>
    </w:p>
    <w:p w14:paraId="3F5CAD9A">
      <w:pPr>
        <w:snapToGrid w:val="0"/>
        <w:spacing w:before="100" w:beforeAutospacing="1" w:after="100" w:afterAutospacing="1"/>
        <w:jc w:val="center"/>
        <w:outlineLvl w:val="1"/>
        <w:rPr>
          <w:rFonts w:hint="eastAsia" w:ascii="宋体" w:hAnsi="宋体" w:eastAsia="宋体" w:cs="宋体"/>
          <w:b/>
          <w:bCs/>
          <w:color w:val="auto"/>
          <w:sz w:val="27"/>
          <w:szCs w:val="27"/>
        </w:rPr>
      </w:pPr>
      <w:bookmarkStart w:id="1281" w:name="_Toc10982"/>
      <w:bookmarkStart w:id="1282" w:name="_Toc24313"/>
      <w:bookmarkStart w:id="1283" w:name="_Toc29911"/>
      <w:bookmarkStart w:id="1284" w:name="_Toc23674_WPSOffice_Level2"/>
      <w:bookmarkStart w:id="1285" w:name="_Toc14687_WPSOffice_Level2"/>
      <w:bookmarkStart w:id="1286" w:name="_Toc14988"/>
      <w:bookmarkStart w:id="1287" w:name="_Toc21603"/>
      <w:bookmarkStart w:id="1288" w:name="_Toc20452"/>
      <w:r>
        <w:rPr>
          <w:rFonts w:hint="eastAsia" w:ascii="宋体" w:hAnsi="宋体" w:eastAsia="宋体" w:cs="宋体"/>
          <w:b/>
          <w:bCs/>
          <w:color w:val="auto"/>
          <w:sz w:val="27"/>
          <w:szCs w:val="27"/>
        </w:rPr>
        <w:t>云南省财政厅 制</w:t>
      </w:r>
      <w:bookmarkEnd w:id="1281"/>
      <w:bookmarkEnd w:id="1282"/>
      <w:bookmarkEnd w:id="1283"/>
      <w:bookmarkEnd w:id="1284"/>
      <w:bookmarkEnd w:id="1285"/>
      <w:bookmarkEnd w:id="1286"/>
      <w:bookmarkEnd w:id="1287"/>
      <w:bookmarkEnd w:id="1288"/>
      <w:r>
        <w:rPr>
          <w:rFonts w:hint="eastAsia" w:ascii="宋体" w:hAnsi="宋体" w:eastAsia="宋体" w:cs="宋体"/>
          <w:b/>
          <w:bCs/>
          <w:color w:val="auto"/>
          <w:sz w:val="27"/>
          <w:szCs w:val="27"/>
        </w:rPr>
        <w:t xml:space="preserve"> </w:t>
      </w:r>
    </w:p>
    <w:p w14:paraId="58977502">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甲方：</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（以下简称甲方）</w:t>
      </w:r>
    </w:p>
    <w:p w14:paraId="1886D01D">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（以下简称乙方）</w:t>
      </w:r>
    </w:p>
    <w:p w14:paraId="0341BDCD">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甲乙双方根据丙方按照《中华人民共和国</w:t>
      </w:r>
      <w:r>
        <w:rPr>
          <w:rFonts w:hint="eastAsia" w:ascii="宋体" w:hAnsi="宋体" w:eastAsia="宋体" w:cs="宋体"/>
          <w:color w:val="auto"/>
          <w:sz w:val="24"/>
          <w:szCs w:val="24"/>
          <w:lang w:eastAsia="zh-CN"/>
        </w:rPr>
        <w:t>民法典</w:t>
      </w:r>
      <w:r>
        <w:rPr>
          <w:rFonts w:hint="eastAsia" w:ascii="宋体" w:hAnsi="宋体" w:cs="宋体"/>
          <w:color w:val="auto"/>
          <w:sz w:val="24"/>
          <w:szCs w:val="24"/>
          <w:lang w:eastAsia="zh-CN"/>
        </w:rPr>
        <w:t>》《</w:t>
      </w:r>
      <w:r>
        <w:rPr>
          <w:rFonts w:hint="eastAsia" w:ascii="宋体" w:hAnsi="宋体" w:eastAsia="宋体" w:cs="宋体"/>
          <w:color w:val="auto"/>
          <w:sz w:val="24"/>
          <w:szCs w:val="24"/>
        </w:rPr>
        <w:t>中华人民共和国政府采购法</w:t>
      </w:r>
      <w:r>
        <w:rPr>
          <w:rFonts w:hint="eastAsia" w:ascii="宋体" w:hAnsi="宋体" w:cs="宋体"/>
          <w:color w:val="auto"/>
          <w:sz w:val="24"/>
          <w:szCs w:val="24"/>
          <w:lang w:eastAsia="zh-CN"/>
        </w:rPr>
        <w:t>》《</w:t>
      </w:r>
      <w:r>
        <w:rPr>
          <w:rFonts w:hint="eastAsia" w:ascii="宋体" w:hAnsi="宋体" w:eastAsia="宋体" w:cs="宋体"/>
          <w:color w:val="auto"/>
          <w:sz w:val="24"/>
          <w:szCs w:val="24"/>
        </w:rPr>
        <w:t>政府采购货物和服务招标投标管理办法》(财政部令第87号)</w:t>
      </w:r>
      <w:r>
        <w:rPr>
          <w:rFonts w:hint="eastAsia" w:ascii="宋体" w:hAnsi="宋体" w:eastAsia="宋体" w:cs="宋体"/>
          <w:color w:val="auto"/>
          <w:sz w:val="24"/>
          <w:szCs w:val="24"/>
          <w:lang w:eastAsia="zh-CN"/>
        </w:rPr>
        <w:t>等</w:t>
      </w:r>
      <w:r>
        <w:rPr>
          <w:rFonts w:hint="eastAsia" w:ascii="宋体" w:hAnsi="宋体" w:eastAsia="宋体" w:cs="宋体"/>
          <w:color w:val="auto"/>
          <w:sz w:val="24"/>
          <w:szCs w:val="24"/>
        </w:rPr>
        <w:t xml:space="preserve">有关制度规定纳入省级政府采购、编号为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(项目名称)”招标采购结果，经双方协定达成一致，签订以下内容：</w:t>
      </w:r>
    </w:p>
    <w:p w14:paraId="49098F43">
      <w:pPr>
        <w:numPr>
          <w:ilvl w:val="0"/>
          <w:numId w:val="4"/>
        </w:numPr>
        <w:spacing w:line="500" w:lineRule="exact"/>
        <w:outlineLvl w:val="1"/>
        <w:rPr>
          <w:rFonts w:hint="eastAsia" w:ascii="宋体" w:hAnsi="宋体" w:eastAsia="宋体" w:cs="宋体"/>
          <w:b/>
          <w:bCs/>
          <w:color w:val="auto"/>
          <w:sz w:val="24"/>
          <w:szCs w:val="24"/>
        </w:rPr>
      </w:pPr>
      <w:bookmarkStart w:id="1289" w:name="_Toc27924"/>
      <w:bookmarkStart w:id="1290" w:name="_Toc10253"/>
      <w:bookmarkStart w:id="1291" w:name="_Toc7778"/>
      <w:bookmarkStart w:id="1292" w:name="_Toc160"/>
      <w:bookmarkStart w:id="1293" w:name="_Toc2612"/>
      <w:r>
        <w:rPr>
          <w:rFonts w:hint="eastAsia" w:ascii="宋体" w:hAnsi="宋体" w:eastAsia="宋体" w:cs="宋体"/>
          <w:b/>
          <w:bCs/>
          <w:color w:val="auto"/>
          <w:sz w:val="24"/>
          <w:szCs w:val="24"/>
        </w:rPr>
        <w:t>产品名称、规格、数量、金额</w:t>
      </w:r>
      <w:bookmarkEnd w:id="1289"/>
      <w:bookmarkEnd w:id="1290"/>
      <w:bookmarkEnd w:id="1291"/>
      <w:bookmarkEnd w:id="1292"/>
      <w:bookmarkEnd w:id="1293"/>
    </w:p>
    <w:tbl>
      <w:tblPr>
        <w:tblStyle w:val="36"/>
        <w:tblW w:w="94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7"/>
        <w:gridCol w:w="1250"/>
        <w:gridCol w:w="2020"/>
        <w:gridCol w:w="1330"/>
        <w:gridCol w:w="1160"/>
        <w:gridCol w:w="1150"/>
        <w:gridCol w:w="1440"/>
      </w:tblGrid>
      <w:tr w14:paraId="398D7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7" w:type="dxa"/>
          </w:tcPr>
          <w:p w14:paraId="3A855A56">
            <w:pPr>
              <w:spacing w:line="360" w:lineRule="auto"/>
              <w:jc w:val="center"/>
              <w:rPr>
                <w:rFonts w:ascii="宋体" w:hAnsi="宋体"/>
                <w:b/>
                <w:color w:val="auto"/>
                <w:sz w:val="24"/>
                <w:highlight w:val="none"/>
              </w:rPr>
            </w:pPr>
            <w:r>
              <w:rPr>
                <w:rFonts w:hint="eastAsia" w:ascii="宋体" w:hAnsi="宋体" w:eastAsia="宋体" w:cs="宋体"/>
                <w:b w:val="0"/>
                <w:bCs w:val="0"/>
                <w:i w:val="0"/>
                <w:iCs w:val="0"/>
                <w:color w:val="auto"/>
                <w:kern w:val="0"/>
                <w:sz w:val="24"/>
                <w:szCs w:val="24"/>
                <w:u w:val="none"/>
                <w:lang w:val="en-US" w:eastAsia="zh-CN" w:bidi="ar"/>
              </w:rPr>
              <w:t>序号</w:t>
            </w:r>
          </w:p>
        </w:tc>
        <w:tc>
          <w:tcPr>
            <w:tcW w:w="1250" w:type="dxa"/>
          </w:tcPr>
          <w:p w14:paraId="0F9FDD0B">
            <w:pPr>
              <w:spacing w:line="360" w:lineRule="auto"/>
              <w:jc w:val="center"/>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i w:val="0"/>
                <w:iCs w:val="0"/>
                <w:color w:val="auto"/>
                <w:kern w:val="0"/>
                <w:sz w:val="24"/>
                <w:szCs w:val="24"/>
                <w:u w:val="none"/>
                <w:lang w:val="en-US" w:eastAsia="zh-CN" w:bidi="ar"/>
              </w:rPr>
              <w:t>采购项目名称</w:t>
            </w:r>
          </w:p>
        </w:tc>
        <w:tc>
          <w:tcPr>
            <w:tcW w:w="2020" w:type="dxa"/>
          </w:tcPr>
          <w:p w14:paraId="41843F34">
            <w:pPr>
              <w:spacing w:line="360" w:lineRule="auto"/>
              <w:jc w:val="center"/>
              <w:rPr>
                <w:rFonts w:ascii="宋体" w:hAnsi="宋体"/>
                <w:b/>
                <w:color w:val="auto"/>
                <w:sz w:val="24"/>
                <w:highlight w:val="none"/>
              </w:rPr>
            </w:pPr>
            <w:r>
              <w:rPr>
                <w:rFonts w:hint="eastAsia" w:ascii="宋体" w:hAnsi="宋体" w:eastAsia="宋体" w:cs="宋体"/>
                <w:b w:val="0"/>
                <w:bCs w:val="0"/>
                <w:i w:val="0"/>
                <w:iCs w:val="0"/>
                <w:color w:val="auto"/>
                <w:kern w:val="0"/>
                <w:sz w:val="24"/>
                <w:szCs w:val="24"/>
                <w:u w:val="none"/>
                <w:lang w:val="en-US" w:eastAsia="zh-CN" w:bidi="ar"/>
              </w:rPr>
              <w:t>规格（技术参数、性能要求）</w:t>
            </w:r>
          </w:p>
        </w:tc>
        <w:tc>
          <w:tcPr>
            <w:tcW w:w="1330" w:type="dxa"/>
          </w:tcPr>
          <w:p w14:paraId="15CFB54B">
            <w:pPr>
              <w:spacing w:line="360" w:lineRule="auto"/>
              <w:jc w:val="center"/>
              <w:rPr>
                <w:rFonts w:ascii="宋体" w:hAnsi="宋体"/>
                <w:b/>
                <w:color w:val="auto"/>
                <w:sz w:val="24"/>
                <w:highlight w:val="none"/>
              </w:rPr>
            </w:pPr>
            <w:r>
              <w:rPr>
                <w:rFonts w:hint="eastAsia" w:ascii="宋体" w:hAnsi="宋体" w:eastAsia="宋体" w:cs="宋体"/>
                <w:b w:val="0"/>
                <w:bCs w:val="0"/>
                <w:i w:val="0"/>
                <w:iCs w:val="0"/>
                <w:color w:val="auto"/>
                <w:kern w:val="0"/>
                <w:sz w:val="24"/>
                <w:szCs w:val="24"/>
                <w:u w:val="none"/>
                <w:lang w:val="en-US" w:eastAsia="zh-CN" w:bidi="ar"/>
              </w:rPr>
              <w:t>包装规格</w:t>
            </w:r>
          </w:p>
        </w:tc>
        <w:tc>
          <w:tcPr>
            <w:tcW w:w="1160" w:type="dxa"/>
          </w:tcPr>
          <w:p w14:paraId="34FD0D52">
            <w:pPr>
              <w:spacing w:line="360" w:lineRule="auto"/>
              <w:jc w:val="center"/>
              <w:rPr>
                <w:rFonts w:ascii="宋体" w:hAnsi="宋体"/>
                <w:b/>
                <w:color w:val="auto"/>
                <w:sz w:val="24"/>
                <w:highlight w:val="none"/>
              </w:rPr>
            </w:pPr>
            <w:r>
              <w:rPr>
                <w:rFonts w:hint="eastAsia" w:ascii="宋体" w:hAnsi="宋体"/>
                <w:b/>
                <w:color w:val="auto"/>
                <w:sz w:val="24"/>
                <w:highlight w:val="none"/>
              </w:rPr>
              <w:t>单位</w:t>
            </w:r>
          </w:p>
        </w:tc>
        <w:tc>
          <w:tcPr>
            <w:tcW w:w="1150" w:type="dxa"/>
          </w:tcPr>
          <w:p w14:paraId="0A253493">
            <w:pPr>
              <w:spacing w:line="360" w:lineRule="auto"/>
              <w:jc w:val="center"/>
              <w:rPr>
                <w:rFonts w:ascii="宋体" w:hAnsi="宋体"/>
                <w:b/>
                <w:color w:val="auto"/>
                <w:sz w:val="24"/>
                <w:highlight w:val="none"/>
              </w:rPr>
            </w:pPr>
            <w:r>
              <w:rPr>
                <w:rFonts w:hint="eastAsia" w:ascii="宋体" w:hAnsi="宋体"/>
                <w:b/>
                <w:color w:val="auto"/>
                <w:sz w:val="24"/>
                <w:highlight w:val="none"/>
              </w:rPr>
              <w:t>数量</w:t>
            </w:r>
          </w:p>
        </w:tc>
        <w:tc>
          <w:tcPr>
            <w:tcW w:w="1440" w:type="dxa"/>
          </w:tcPr>
          <w:p w14:paraId="5F774911">
            <w:pPr>
              <w:spacing w:line="360" w:lineRule="auto"/>
              <w:jc w:val="center"/>
              <w:rPr>
                <w:rFonts w:ascii="宋体" w:hAnsi="宋体"/>
                <w:b/>
                <w:color w:val="auto"/>
                <w:sz w:val="24"/>
                <w:highlight w:val="none"/>
              </w:rPr>
            </w:pPr>
            <w:r>
              <w:rPr>
                <w:rFonts w:hint="eastAsia" w:ascii="宋体" w:hAnsi="宋体"/>
                <w:b/>
                <w:color w:val="auto"/>
                <w:sz w:val="24"/>
                <w:highlight w:val="none"/>
                <w:lang w:eastAsia="zh-CN"/>
              </w:rPr>
              <w:t>金额</w:t>
            </w:r>
            <w:r>
              <w:rPr>
                <w:rFonts w:hint="eastAsia" w:ascii="宋体" w:hAnsi="宋体"/>
                <w:b/>
                <w:color w:val="auto"/>
                <w:sz w:val="24"/>
                <w:highlight w:val="none"/>
              </w:rPr>
              <w:t>（元）</w:t>
            </w:r>
          </w:p>
        </w:tc>
      </w:tr>
      <w:tr w14:paraId="0DE99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7" w:type="dxa"/>
          </w:tcPr>
          <w:p w14:paraId="3881542B">
            <w:pPr>
              <w:spacing w:line="360" w:lineRule="auto"/>
              <w:rPr>
                <w:rFonts w:ascii="宋体" w:hAnsi="宋体"/>
                <w:color w:val="auto"/>
                <w:sz w:val="24"/>
                <w:highlight w:val="none"/>
              </w:rPr>
            </w:pPr>
          </w:p>
        </w:tc>
        <w:tc>
          <w:tcPr>
            <w:tcW w:w="1250" w:type="dxa"/>
          </w:tcPr>
          <w:p w14:paraId="4C801886">
            <w:pPr>
              <w:spacing w:line="360" w:lineRule="auto"/>
              <w:rPr>
                <w:rFonts w:ascii="宋体" w:hAnsi="宋体"/>
                <w:color w:val="auto"/>
                <w:sz w:val="24"/>
                <w:highlight w:val="none"/>
              </w:rPr>
            </w:pPr>
          </w:p>
        </w:tc>
        <w:tc>
          <w:tcPr>
            <w:tcW w:w="2020" w:type="dxa"/>
          </w:tcPr>
          <w:p w14:paraId="7B5A5CE7">
            <w:pPr>
              <w:spacing w:line="360" w:lineRule="auto"/>
              <w:jc w:val="center"/>
              <w:rPr>
                <w:rFonts w:ascii="宋体" w:hAnsi="宋体"/>
                <w:color w:val="auto"/>
                <w:sz w:val="24"/>
                <w:highlight w:val="none"/>
              </w:rPr>
            </w:pPr>
          </w:p>
        </w:tc>
        <w:tc>
          <w:tcPr>
            <w:tcW w:w="1330" w:type="dxa"/>
          </w:tcPr>
          <w:p w14:paraId="74B811AE">
            <w:pPr>
              <w:spacing w:line="360" w:lineRule="auto"/>
              <w:rPr>
                <w:rFonts w:ascii="宋体" w:hAnsi="宋体"/>
                <w:color w:val="auto"/>
                <w:sz w:val="24"/>
                <w:highlight w:val="none"/>
              </w:rPr>
            </w:pPr>
          </w:p>
        </w:tc>
        <w:tc>
          <w:tcPr>
            <w:tcW w:w="1160" w:type="dxa"/>
          </w:tcPr>
          <w:p w14:paraId="1016CDA4">
            <w:pPr>
              <w:spacing w:line="360" w:lineRule="auto"/>
              <w:rPr>
                <w:rFonts w:ascii="宋体" w:hAnsi="宋体"/>
                <w:color w:val="auto"/>
                <w:sz w:val="24"/>
                <w:highlight w:val="none"/>
              </w:rPr>
            </w:pPr>
          </w:p>
        </w:tc>
        <w:tc>
          <w:tcPr>
            <w:tcW w:w="1150" w:type="dxa"/>
          </w:tcPr>
          <w:p w14:paraId="77684BC5">
            <w:pPr>
              <w:spacing w:line="360" w:lineRule="auto"/>
              <w:rPr>
                <w:rFonts w:ascii="宋体" w:hAnsi="宋体"/>
                <w:b/>
                <w:color w:val="auto"/>
                <w:sz w:val="24"/>
                <w:highlight w:val="none"/>
              </w:rPr>
            </w:pPr>
          </w:p>
        </w:tc>
        <w:tc>
          <w:tcPr>
            <w:tcW w:w="1440" w:type="dxa"/>
          </w:tcPr>
          <w:p w14:paraId="2CC479D8">
            <w:pPr>
              <w:spacing w:line="360" w:lineRule="auto"/>
              <w:rPr>
                <w:rFonts w:ascii="宋体" w:hAnsi="宋体"/>
                <w:color w:val="auto"/>
                <w:sz w:val="24"/>
                <w:highlight w:val="none"/>
              </w:rPr>
            </w:pPr>
          </w:p>
        </w:tc>
      </w:tr>
      <w:tr w14:paraId="53F56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7" w:type="dxa"/>
          </w:tcPr>
          <w:p w14:paraId="0F15A130">
            <w:pPr>
              <w:spacing w:line="360" w:lineRule="auto"/>
              <w:rPr>
                <w:rFonts w:ascii="宋体" w:hAnsi="宋体"/>
                <w:color w:val="auto"/>
                <w:sz w:val="24"/>
                <w:highlight w:val="none"/>
              </w:rPr>
            </w:pPr>
          </w:p>
        </w:tc>
        <w:tc>
          <w:tcPr>
            <w:tcW w:w="1250" w:type="dxa"/>
          </w:tcPr>
          <w:p w14:paraId="1D930943">
            <w:pPr>
              <w:spacing w:line="360" w:lineRule="auto"/>
              <w:rPr>
                <w:rFonts w:ascii="宋体" w:hAnsi="宋体"/>
                <w:color w:val="auto"/>
                <w:sz w:val="24"/>
                <w:highlight w:val="none"/>
              </w:rPr>
            </w:pPr>
          </w:p>
        </w:tc>
        <w:tc>
          <w:tcPr>
            <w:tcW w:w="2020" w:type="dxa"/>
          </w:tcPr>
          <w:p w14:paraId="2FDA149D">
            <w:pPr>
              <w:spacing w:line="360" w:lineRule="auto"/>
              <w:jc w:val="center"/>
              <w:rPr>
                <w:rFonts w:ascii="宋体" w:hAnsi="宋体"/>
                <w:color w:val="auto"/>
                <w:sz w:val="24"/>
                <w:highlight w:val="none"/>
              </w:rPr>
            </w:pPr>
          </w:p>
        </w:tc>
        <w:tc>
          <w:tcPr>
            <w:tcW w:w="1330" w:type="dxa"/>
          </w:tcPr>
          <w:p w14:paraId="3D2E9ABF">
            <w:pPr>
              <w:spacing w:line="360" w:lineRule="auto"/>
              <w:rPr>
                <w:rFonts w:ascii="宋体" w:hAnsi="宋体"/>
                <w:color w:val="auto"/>
                <w:sz w:val="24"/>
                <w:highlight w:val="none"/>
              </w:rPr>
            </w:pPr>
          </w:p>
        </w:tc>
        <w:tc>
          <w:tcPr>
            <w:tcW w:w="1160" w:type="dxa"/>
          </w:tcPr>
          <w:p w14:paraId="27EACCD3">
            <w:pPr>
              <w:spacing w:line="360" w:lineRule="auto"/>
              <w:rPr>
                <w:rFonts w:ascii="宋体" w:hAnsi="宋体"/>
                <w:color w:val="auto"/>
                <w:sz w:val="24"/>
                <w:highlight w:val="none"/>
              </w:rPr>
            </w:pPr>
          </w:p>
        </w:tc>
        <w:tc>
          <w:tcPr>
            <w:tcW w:w="1150" w:type="dxa"/>
          </w:tcPr>
          <w:p w14:paraId="1A888C1F">
            <w:pPr>
              <w:spacing w:line="360" w:lineRule="auto"/>
              <w:rPr>
                <w:rFonts w:ascii="宋体" w:hAnsi="宋体"/>
                <w:b/>
                <w:color w:val="auto"/>
                <w:sz w:val="24"/>
                <w:highlight w:val="none"/>
              </w:rPr>
            </w:pPr>
          </w:p>
        </w:tc>
        <w:tc>
          <w:tcPr>
            <w:tcW w:w="1440" w:type="dxa"/>
          </w:tcPr>
          <w:p w14:paraId="58B3D3BA">
            <w:pPr>
              <w:spacing w:line="360" w:lineRule="auto"/>
              <w:rPr>
                <w:rFonts w:ascii="宋体" w:hAnsi="宋体"/>
                <w:color w:val="auto"/>
                <w:sz w:val="24"/>
                <w:highlight w:val="none"/>
              </w:rPr>
            </w:pPr>
          </w:p>
        </w:tc>
      </w:tr>
      <w:tr w14:paraId="487E8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7" w:type="dxa"/>
          </w:tcPr>
          <w:p w14:paraId="4E1682F4">
            <w:pPr>
              <w:spacing w:line="360" w:lineRule="auto"/>
              <w:rPr>
                <w:rFonts w:ascii="宋体" w:hAnsi="宋体"/>
                <w:color w:val="auto"/>
                <w:sz w:val="24"/>
                <w:highlight w:val="none"/>
              </w:rPr>
            </w:pPr>
            <w:r>
              <w:rPr>
                <w:rFonts w:ascii="宋体" w:hAnsi="宋体"/>
                <w:color w:val="auto"/>
                <w:sz w:val="24"/>
                <w:highlight w:val="none"/>
              </w:rPr>
              <w:t>…</w:t>
            </w:r>
          </w:p>
        </w:tc>
        <w:tc>
          <w:tcPr>
            <w:tcW w:w="1250" w:type="dxa"/>
          </w:tcPr>
          <w:p w14:paraId="440EA046">
            <w:pPr>
              <w:spacing w:line="360" w:lineRule="auto"/>
              <w:rPr>
                <w:rFonts w:ascii="宋体" w:hAnsi="宋体"/>
                <w:color w:val="auto"/>
                <w:sz w:val="24"/>
                <w:highlight w:val="none"/>
              </w:rPr>
            </w:pPr>
          </w:p>
        </w:tc>
        <w:tc>
          <w:tcPr>
            <w:tcW w:w="2020" w:type="dxa"/>
          </w:tcPr>
          <w:p w14:paraId="40BBF2B8">
            <w:pPr>
              <w:spacing w:line="360" w:lineRule="auto"/>
              <w:jc w:val="center"/>
              <w:rPr>
                <w:rFonts w:ascii="宋体" w:hAnsi="宋体"/>
                <w:color w:val="auto"/>
                <w:sz w:val="24"/>
                <w:highlight w:val="none"/>
              </w:rPr>
            </w:pPr>
          </w:p>
        </w:tc>
        <w:tc>
          <w:tcPr>
            <w:tcW w:w="1330" w:type="dxa"/>
          </w:tcPr>
          <w:p w14:paraId="73A48EBA">
            <w:pPr>
              <w:spacing w:line="360" w:lineRule="auto"/>
              <w:rPr>
                <w:rFonts w:ascii="宋体" w:hAnsi="宋体"/>
                <w:color w:val="auto"/>
                <w:sz w:val="24"/>
                <w:highlight w:val="none"/>
              </w:rPr>
            </w:pPr>
          </w:p>
        </w:tc>
        <w:tc>
          <w:tcPr>
            <w:tcW w:w="1160" w:type="dxa"/>
          </w:tcPr>
          <w:p w14:paraId="08340DF4">
            <w:pPr>
              <w:spacing w:line="360" w:lineRule="auto"/>
              <w:rPr>
                <w:rFonts w:ascii="宋体" w:hAnsi="宋体"/>
                <w:color w:val="auto"/>
                <w:sz w:val="24"/>
                <w:highlight w:val="none"/>
              </w:rPr>
            </w:pPr>
          </w:p>
        </w:tc>
        <w:tc>
          <w:tcPr>
            <w:tcW w:w="1150" w:type="dxa"/>
          </w:tcPr>
          <w:p w14:paraId="49AF5EB8">
            <w:pPr>
              <w:spacing w:line="360" w:lineRule="auto"/>
              <w:rPr>
                <w:rFonts w:ascii="宋体" w:hAnsi="宋体"/>
                <w:b/>
                <w:color w:val="auto"/>
                <w:sz w:val="24"/>
                <w:highlight w:val="none"/>
              </w:rPr>
            </w:pPr>
          </w:p>
        </w:tc>
        <w:tc>
          <w:tcPr>
            <w:tcW w:w="1440" w:type="dxa"/>
          </w:tcPr>
          <w:p w14:paraId="4A90BEB3">
            <w:pPr>
              <w:spacing w:line="360" w:lineRule="auto"/>
              <w:rPr>
                <w:rFonts w:ascii="宋体" w:hAnsi="宋体"/>
                <w:color w:val="auto"/>
                <w:sz w:val="24"/>
                <w:highlight w:val="none"/>
              </w:rPr>
            </w:pPr>
          </w:p>
        </w:tc>
      </w:tr>
      <w:tr w14:paraId="51DCD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5687" w:type="dxa"/>
            <w:gridSpan w:val="4"/>
          </w:tcPr>
          <w:p w14:paraId="01AB9387">
            <w:pPr>
              <w:spacing w:line="360" w:lineRule="auto"/>
              <w:jc w:val="both"/>
              <w:rPr>
                <w:rFonts w:hint="eastAsia" w:ascii="宋体" w:hAnsi="宋体" w:eastAsia="宋体"/>
                <w:color w:val="auto"/>
                <w:sz w:val="24"/>
                <w:highlight w:val="none"/>
                <w:lang w:eastAsia="zh-CN"/>
              </w:rPr>
            </w:pPr>
            <w:r>
              <w:rPr>
                <w:rFonts w:hint="eastAsia" w:ascii="宋体" w:hAnsi="宋体"/>
                <w:b/>
                <w:color w:val="auto"/>
                <w:sz w:val="24"/>
                <w:highlight w:val="none"/>
              </w:rPr>
              <w:t>总价（大写）</w:t>
            </w:r>
            <w:r>
              <w:rPr>
                <w:rFonts w:hint="eastAsia" w:ascii="宋体" w:hAnsi="宋体"/>
                <w:b/>
                <w:color w:val="auto"/>
                <w:sz w:val="24"/>
                <w:highlight w:val="none"/>
                <w:lang w:eastAsia="zh-CN"/>
              </w:rPr>
              <w:t>：</w:t>
            </w:r>
          </w:p>
        </w:tc>
        <w:tc>
          <w:tcPr>
            <w:tcW w:w="3750" w:type="dxa"/>
            <w:gridSpan w:val="3"/>
          </w:tcPr>
          <w:p w14:paraId="291C70A4">
            <w:pPr>
              <w:spacing w:line="360" w:lineRule="auto"/>
              <w:jc w:val="both"/>
              <w:rPr>
                <w:rFonts w:hint="eastAsia" w:ascii="宋体" w:hAnsi="宋体" w:eastAsia="宋体"/>
                <w:color w:val="auto"/>
                <w:sz w:val="24"/>
                <w:highlight w:val="none"/>
                <w:lang w:eastAsia="zh-CN"/>
              </w:rPr>
            </w:pPr>
            <w:r>
              <w:rPr>
                <w:rFonts w:hint="eastAsia" w:ascii="宋体" w:hAnsi="宋体"/>
                <w:b/>
                <w:color w:val="auto"/>
                <w:sz w:val="24"/>
                <w:highlight w:val="none"/>
              </w:rPr>
              <w:t>小写（元）</w:t>
            </w:r>
            <w:r>
              <w:rPr>
                <w:rFonts w:hint="eastAsia" w:ascii="宋体" w:hAnsi="宋体"/>
                <w:b/>
                <w:color w:val="auto"/>
                <w:sz w:val="24"/>
                <w:highlight w:val="none"/>
                <w:lang w:eastAsia="zh-CN"/>
              </w:rPr>
              <w:t>：</w:t>
            </w:r>
          </w:p>
        </w:tc>
      </w:tr>
    </w:tbl>
    <w:p w14:paraId="60F2079B">
      <w:pPr>
        <w:pStyle w:val="9"/>
        <w:ind w:firstLine="482" w:firstLineChars="200"/>
        <w:outlineLvl w:val="1"/>
        <w:rPr>
          <w:rFonts w:hint="eastAsia" w:ascii="宋体" w:hAnsi="宋体" w:eastAsia="宋体" w:cs="宋体"/>
          <w:b/>
          <w:bCs/>
          <w:color w:val="auto"/>
          <w:sz w:val="24"/>
          <w:szCs w:val="24"/>
        </w:rPr>
      </w:pPr>
      <w:bookmarkStart w:id="1294" w:name="_Toc28808"/>
      <w:bookmarkStart w:id="1295" w:name="_Toc13745"/>
      <w:bookmarkStart w:id="1296" w:name="_Toc30117"/>
      <w:bookmarkStart w:id="1297" w:name="_Toc21668"/>
      <w:bookmarkStart w:id="1298" w:name="_Toc14885"/>
      <w:r>
        <w:rPr>
          <w:rFonts w:hint="eastAsia" w:ascii="宋体" w:hAnsi="宋体" w:eastAsia="宋体" w:cs="宋体"/>
          <w:b/>
          <w:bCs/>
          <w:color w:val="auto"/>
          <w:sz w:val="24"/>
          <w:szCs w:val="24"/>
          <w:lang w:eastAsia="zh-CN"/>
        </w:rPr>
        <w:t>二、</w:t>
      </w:r>
      <w:r>
        <w:rPr>
          <w:rFonts w:hint="eastAsia" w:ascii="宋体" w:hAnsi="宋体" w:eastAsia="宋体" w:cs="宋体"/>
          <w:b/>
          <w:bCs/>
          <w:color w:val="auto"/>
          <w:sz w:val="24"/>
          <w:szCs w:val="24"/>
        </w:rPr>
        <w:t>质量标准</w:t>
      </w:r>
      <w:bookmarkEnd w:id="1294"/>
      <w:bookmarkEnd w:id="1295"/>
      <w:bookmarkEnd w:id="1296"/>
      <w:bookmarkEnd w:id="1297"/>
      <w:bookmarkEnd w:id="1298"/>
    </w:p>
    <w:p w14:paraId="63CC622B">
      <w:pPr>
        <w:pStyle w:val="8"/>
        <w:ind w:firstLine="482" w:firstLineChars="200"/>
        <w:outlineLvl w:val="1"/>
        <w:rPr>
          <w:rFonts w:hint="eastAsia" w:eastAsia="宋体"/>
          <w:b/>
          <w:bCs/>
          <w:color w:val="auto"/>
          <w:sz w:val="24"/>
          <w:szCs w:val="24"/>
          <w:lang w:eastAsia="zh-CN"/>
        </w:rPr>
      </w:pPr>
      <w:bookmarkStart w:id="1299" w:name="_Toc3969"/>
      <w:bookmarkStart w:id="1300" w:name="_Toc28914"/>
      <w:bookmarkStart w:id="1301" w:name="_Toc6351"/>
      <w:bookmarkStart w:id="1302" w:name="_Toc27754"/>
      <w:bookmarkStart w:id="1303" w:name="_Toc10322"/>
      <w:r>
        <w:rPr>
          <w:rFonts w:hint="eastAsia"/>
          <w:b/>
          <w:bCs/>
          <w:color w:val="auto"/>
          <w:sz w:val="24"/>
          <w:szCs w:val="24"/>
          <w:lang w:eastAsia="zh-CN"/>
        </w:rPr>
        <w:t>三、</w:t>
      </w:r>
      <w:r>
        <w:rPr>
          <w:rFonts w:hint="eastAsia"/>
          <w:b/>
          <w:bCs/>
          <w:color w:val="auto"/>
          <w:sz w:val="24"/>
          <w:szCs w:val="24"/>
        </w:rPr>
        <w:t>交货时间</w:t>
      </w:r>
      <w:r>
        <w:rPr>
          <w:rFonts w:hint="eastAsia"/>
          <w:b/>
          <w:bCs/>
          <w:color w:val="auto"/>
          <w:sz w:val="24"/>
          <w:szCs w:val="24"/>
          <w:lang w:eastAsia="zh-CN"/>
        </w:rPr>
        <w:t>、</w:t>
      </w:r>
      <w:r>
        <w:rPr>
          <w:rFonts w:hint="eastAsia"/>
          <w:b/>
          <w:bCs/>
          <w:color w:val="auto"/>
          <w:sz w:val="24"/>
          <w:szCs w:val="24"/>
        </w:rPr>
        <w:t>地点</w:t>
      </w:r>
      <w:bookmarkEnd w:id="1299"/>
      <w:bookmarkEnd w:id="1300"/>
      <w:bookmarkEnd w:id="1301"/>
      <w:bookmarkEnd w:id="1302"/>
      <w:bookmarkEnd w:id="1303"/>
    </w:p>
    <w:p w14:paraId="79F11E39">
      <w:pPr>
        <w:spacing w:line="500" w:lineRule="exact"/>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成交单位必须于合同签订后</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日历天</w:t>
      </w:r>
      <w:r>
        <w:rPr>
          <w:rFonts w:hint="eastAsia" w:ascii="宋体" w:hAnsi="宋体" w:eastAsia="宋体" w:cs="宋体"/>
          <w:color w:val="auto"/>
          <w:sz w:val="24"/>
          <w:szCs w:val="24"/>
          <w:lang w:eastAsia="zh-CN"/>
        </w:rPr>
        <w:t>（乙方可根据各自情况报最短时间）内</w:t>
      </w:r>
      <w:r>
        <w:rPr>
          <w:rFonts w:hint="eastAsia" w:ascii="宋体" w:hAnsi="宋体" w:eastAsia="宋体" w:cs="宋体"/>
          <w:color w:val="auto"/>
          <w:sz w:val="24"/>
          <w:szCs w:val="24"/>
        </w:rPr>
        <w:t>将肥</w:t>
      </w:r>
      <w:r>
        <w:rPr>
          <w:rFonts w:hint="eastAsia" w:ascii="宋体" w:hAnsi="宋体" w:eastAsia="宋体" w:cs="宋体"/>
          <w:color w:val="auto"/>
          <w:sz w:val="24"/>
          <w:szCs w:val="24"/>
          <w:lang w:eastAsia="zh-CN"/>
        </w:rPr>
        <w:t>料</w:t>
      </w:r>
      <w:r>
        <w:rPr>
          <w:rFonts w:hint="eastAsia" w:ascii="宋体" w:hAnsi="宋体" w:eastAsia="宋体" w:cs="宋体"/>
          <w:color w:val="auto"/>
          <w:sz w:val="24"/>
          <w:szCs w:val="24"/>
        </w:rPr>
        <w:t>总量全部发送到</w:t>
      </w:r>
      <w:r>
        <w:rPr>
          <w:rFonts w:hint="eastAsia" w:ascii="宋体" w:hAnsi="宋体" w:eastAsia="宋体" w:cs="宋体"/>
          <w:color w:val="auto"/>
          <w:sz w:val="24"/>
          <w:szCs w:val="24"/>
          <w:lang w:val="en-US" w:eastAsia="zh-CN"/>
        </w:rPr>
        <w:t>甲方指定的</w:t>
      </w:r>
      <w:r>
        <w:rPr>
          <w:rFonts w:hint="eastAsia" w:ascii="宋体" w:hAnsi="宋体" w:cs="宋体"/>
          <w:color w:val="auto"/>
          <w:sz w:val="24"/>
          <w:szCs w:val="24"/>
          <w:highlight w:val="none"/>
          <w:lang w:val="en-US" w:eastAsia="zh-CN"/>
        </w:rPr>
        <w:t>西盟县勐卡</w:t>
      </w:r>
      <w:r>
        <w:rPr>
          <w:rFonts w:hint="eastAsia" w:ascii="宋体" w:hAnsi="宋体" w:eastAsia="宋体" w:cs="宋体"/>
          <w:color w:val="auto"/>
          <w:sz w:val="24"/>
          <w:szCs w:val="24"/>
          <w:highlight w:val="none"/>
          <w:lang w:val="en-US" w:eastAsia="zh-CN"/>
        </w:rPr>
        <w:t>镇班哲村、马散村、莫美村、莫窝村、永帮村、永业村村委会或村民小组，</w:t>
      </w:r>
      <w:r>
        <w:rPr>
          <w:rFonts w:hint="eastAsia" w:ascii="宋体" w:hAnsi="宋体" w:eastAsia="宋体" w:cs="宋体"/>
          <w:color w:val="auto"/>
          <w:sz w:val="24"/>
          <w:szCs w:val="24"/>
          <w:lang w:val="en-US" w:eastAsia="zh-CN"/>
        </w:rPr>
        <w:t>由甲方指定人员签收</w:t>
      </w:r>
      <w:r>
        <w:rPr>
          <w:rFonts w:hint="eastAsia" w:ascii="宋体" w:hAnsi="宋体" w:eastAsia="宋体" w:cs="宋体"/>
          <w:color w:val="auto"/>
          <w:sz w:val="24"/>
          <w:szCs w:val="24"/>
        </w:rPr>
        <w:t>。</w:t>
      </w:r>
    </w:p>
    <w:p w14:paraId="1B9DC96C">
      <w:pPr>
        <w:spacing w:line="500" w:lineRule="exact"/>
        <w:ind w:firstLine="482" w:firstLineChars="200"/>
        <w:outlineLvl w:val="1"/>
        <w:rPr>
          <w:rFonts w:hint="eastAsia" w:ascii="宋体" w:hAnsi="宋体" w:eastAsia="宋体" w:cs="宋体"/>
          <w:b/>
          <w:bCs/>
          <w:color w:val="auto"/>
          <w:sz w:val="24"/>
          <w:szCs w:val="24"/>
        </w:rPr>
      </w:pPr>
      <w:bookmarkStart w:id="1304" w:name="_Toc15346"/>
      <w:bookmarkStart w:id="1305" w:name="_Toc7542"/>
      <w:bookmarkStart w:id="1306" w:name="_Toc26303"/>
      <w:bookmarkStart w:id="1307" w:name="_Toc7498"/>
      <w:bookmarkStart w:id="1308" w:name="_Toc22701"/>
      <w:r>
        <w:rPr>
          <w:rFonts w:hint="eastAsia" w:ascii="宋体" w:hAnsi="宋体" w:eastAsia="宋体" w:cs="宋体"/>
          <w:b/>
          <w:bCs/>
          <w:color w:val="auto"/>
          <w:sz w:val="24"/>
          <w:szCs w:val="24"/>
          <w:lang w:eastAsia="zh-CN"/>
        </w:rPr>
        <w:t>四、</w:t>
      </w:r>
      <w:r>
        <w:rPr>
          <w:rFonts w:hint="eastAsia" w:ascii="宋体" w:hAnsi="宋体" w:eastAsia="宋体" w:cs="宋体"/>
          <w:b/>
          <w:bCs/>
          <w:color w:val="auto"/>
          <w:sz w:val="24"/>
          <w:szCs w:val="24"/>
        </w:rPr>
        <w:t>运输方式及费用承担</w:t>
      </w:r>
      <w:bookmarkEnd w:id="1304"/>
      <w:bookmarkEnd w:id="1305"/>
      <w:bookmarkEnd w:id="1306"/>
      <w:bookmarkEnd w:id="1307"/>
      <w:bookmarkEnd w:id="1308"/>
    </w:p>
    <w:p w14:paraId="764B3DCA">
      <w:pPr>
        <w:spacing w:line="500" w:lineRule="exact"/>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肥</w:t>
      </w:r>
      <w:r>
        <w:rPr>
          <w:rFonts w:hint="eastAsia" w:ascii="宋体" w:hAnsi="宋体" w:eastAsia="宋体" w:cs="宋体"/>
          <w:color w:val="auto"/>
          <w:sz w:val="24"/>
          <w:szCs w:val="24"/>
          <w:lang w:eastAsia="zh-CN"/>
        </w:rPr>
        <w:t>料</w:t>
      </w:r>
      <w:r>
        <w:rPr>
          <w:rFonts w:hint="eastAsia" w:ascii="宋体" w:hAnsi="宋体" w:eastAsia="宋体" w:cs="宋体"/>
          <w:color w:val="auto"/>
          <w:sz w:val="24"/>
          <w:szCs w:val="24"/>
        </w:rPr>
        <w:t>由乙方组织运输车辆运到甲方指定的地点，运输费、上下车费由乙方自行负责；</w:t>
      </w:r>
    </w:p>
    <w:p w14:paraId="48F0B4BF">
      <w:pPr>
        <w:spacing w:line="500" w:lineRule="exact"/>
        <w:ind w:firstLine="482" w:firstLineChars="200"/>
        <w:outlineLvl w:val="1"/>
        <w:rPr>
          <w:rFonts w:hint="eastAsia" w:ascii="宋体" w:hAnsi="宋体" w:eastAsia="宋体" w:cs="宋体"/>
          <w:b/>
          <w:bCs/>
          <w:color w:val="auto"/>
          <w:sz w:val="24"/>
          <w:szCs w:val="24"/>
        </w:rPr>
      </w:pPr>
      <w:bookmarkStart w:id="1309" w:name="_Toc13031"/>
      <w:bookmarkStart w:id="1310" w:name="_Toc751"/>
      <w:bookmarkStart w:id="1311" w:name="_Toc17663"/>
      <w:bookmarkStart w:id="1312" w:name="_Toc18191"/>
      <w:bookmarkStart w:id="1313" w:name="_Toc15650"/>
      <w:r>
        <w:rPr>
          <w:rFonts w:hint="eastAsia" w:ascii="宋体" w:hAnsi="宋体" w:eastAsia="宋体" w:cs="宋体"/>
          <w:b/>
          <w:bCs/>
          <w:color w:val="auto"/>
          <w:sz w:val="24"/>
          <w:szCs w:val="24"/>
          <w:lang w:eastAsia="zh-CN"/>
        </w:rPr>
        <w:t>五、</w:t>
      </w:r>
      <w:r>
        <w:rPr>
          <w:rFonts w:hint="eastAsia" w:ascii="宋体" w:hAnsi="宋体" w:eastAsia="宋体" w:cs="宋体"/>
          <w:b/>
          <w:bCs/>
          <w:color w:val="auto"/>
          <w:sz w:val="24"/>
          <w:szCs w:val="24"/>
        </w:rPr>
        <w:t>验收标准、方法及提出异议期限</w:t>
      </w:r>
      <w:bookmarkEnd w:id="1309"/>
      <w:bookmarkEnd w:id="1310"/>
      <w:bookmarkEnd w:id="1311"/>
      <w:bookmarkEnd w:id="1312"/>
      <w:bookmarkEnd w:id="1313"/>
    </w:p>
    <w:p w14:paraId="16358D86">
      <w:pPr>
        <w:spacing w:line="500" w:lineRule="exact"/>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收到产品</w:t>
      </w:r>
      <w:r>
        <w:rPr>
          <w:rFonts w:hint="eastAsia" w:ascii="宋体" w:hAnsi="宋体" w:eastAsia="宋体" w:cs="宋体"/>
          <w:color w:val="auto"/>
          <w:sz w:val="24"/>
          <w:szCs w:val="24"/>
          <w:lang w:val="en-US" w:eastAsia="zh-CN"/>
        </w:rPr>
        <w:t>后甲、乙两方</w:t>
      </w:r>
      <w:r>
        <w:rPr>
          <w:rFonts w:hint="eastAsia" w:ascii="宋体" w:hAnsi="宋体" w:eastAsia="宋体" w:cs="宋体"/>
          <w:color w:val="auto"/>
          <w:sz w:val="24"/>
          <w:szCs w:val="24"/>
        </w:rPr>
        <w:t>按有关标准进行</w:t>
      </w:r>
      <w:r>
        <w:rPr>
          <w:rFonts w:hint="eastAsia" w:ascii="宋体" w:hAnsi="宋体" w:eastAsia="宋体" w:cs="宋体"/>
          <w:color w:val="auto"/>
          <w:sz w:val="24"/>
          <w:szCs w:val="24"/>
          <w:lang w:val="en-US" w:eastAsia="zh-CN"/>
        </w:rPr>
        <w:t>抽检、</w:t>
      </w:r>
      <w:r>
        <w:rPr>
          <w:rFonts w:hint="eastAsia" w:ascii="宋体" w:hAnsi="宋体" w:eastAsia="宋体" w:cs="宋体"/>
          <w:color w:val="auto"/>
          <w:sz w:val="24"/>
          <w:szCs w:val="24"/>
        </w:rPr>
        <w:t>验收，发现产品的品种、包装规格、数量和质量不符</w:t>
      </w:r>
      <w:r>
        <w:rPr>
          <w:rFonts w:hint="eastAsia" w:ascii="宋体" w:hAnsi="宋体" w:cs="宋体"/>
          <w:color w:val="auto"/>
          <w:sz w:val="24"/>
          <w:szCs w:val="24"/>
          <w:lang w:eastAsia="zh-CN"/>
        </w:rPr>
        <w:t>合规定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五天内可向乙方提出异议，并给予更换。</w:t>
      </w:r>
    </w:p>
    <w:p w14:paraId="2F14540C">
      <w:pPr>
        <w:pStyle w:val="3"/>
        <w:bidi w:val="0"/>
        <w:ind w:firstLine="482" w:firstLineChars="200"/>
        <w:jc w:val="both"/>
        <w:rPr>
          <w:rFonts w:hint="eastAsia" w:ascii="宋体" w:hAnsi="宋体" w:eastAsia="宋体" w:cs="宋体"/>
          <w:b/>
          <w:bCs/>
          <w:color w:val="auto"/>
          <w:sz w:val="24"/>
          <w:szCs w:val="24"/>
          <w:lang w:val="en-US" w:eastAsia="zh-CN" w:bidi="ar-SA"/>
        </w:rPr>
      </w:pPr>
      <w:bookmarkStart w:id="1314" w:name="_Toc127"/>
      <w:bookmarkStart w:id="1315" w:name="_Toc24770"/>
      <w:bookmarkStart w:id="1316" w:name="_Toc2055"/>
      <w:bookmarkStart w:id="1317" w:name="_Toc20461"/>
      <w:r>
        <w:rPr>
          <w:rFonts w:hint="eastAsia" w:ascii="宋体" w:hAnsi="宋体" w:eastAsia="宋体" w:cs="宋体"/>
          <w:b/>
          <w:bCs/>
          <w:color w:val="auto"/>
          <w:sz w:val="24"/>
          <w:szCs w:val="24"/>
          <w:lang w:val="en-US" w:eastAsia="zh-CN" w:bidi="ar-SA"/>
        </w:rPr>
        <w:t>六、合同价款结算</w:t>
      </w:r>
      <w:bookmarkEnd w:id="1314"/>
      <w:bookmarkEnd w:id="1315"/>
      <w:bookmarkEnd w:id="1316"/>
      <w:bookmarkEnd w:id="1317"/>
    </w:p>
    <w:p w14:paraId="631EFC94">
      <w:pPr>
        <w:spacing w:line="500" w:lineRule="exact"/>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(一)履约保证金、费用支付和采购资金保证</w:t>
      </w:r>
    </w:p>
    <w:p w14:paraId="190D6525">
      <w:pPr>
        <w:spacing w:line="500" w:lineRule="exact"/>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本项目按照合同金额的</w:t>
      </w:r>
      <w:r>
        <w:rPr>
          <w:rFonts w:hint="eastAsia" w:ascii="宋体" w:hAnsi="宋体" w:eastAsia="宋体" w:cs="宋体"/>
          <w:b/>
          <w:bCs/>
          <w:color w:val="auto"/>
          <w:sz w:val="24"/>
          <w:szCs w:val="24"/>
          <w:u w:val="single"/>
        </w:rPr>
        <w:t xml:space="preserve"> </w:t>
      </w:r>
      <w:r>
        <w:rPr>
          <w:rFonts w:hint="eastAsia" w:ascii="宋体" w:hAnsi="宋体" w:cs="宋体"/>
          <w:b/>
          <w:bCs/>
          <w:color w:val="auto"/>
          <w:sz w:val="24"/>
          <w:szCs w:val="24"/>
          <w:u w:val="single"/>
          <w:lang w:val="en-US" w:eastAsia="zh-CN"/>
        </w:rPr>
        <w:t xml:space="preserve">  </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w:t>
      </w:r>
      <w:r>
        <w:rPr>
          <w:rFonts w:hint="eastAsia" w:ascii="宋体" w:hAnsi="宋体" w:eastAsia="宋体" w:cs="宋体"/>
          <w:color w:val="auto"/>
          <w:sz w:val="24"/>
          <w:szCs w:val="24"/>
        </w:rPr>
        <w:t>收取履约保证金。在签订合同时，甲方应保证采购资金已落实并按合同约定时间向乙方支付合同款项。否则，由此产生的一切后果由甲方自行承担。</w:t>
      </w:r>
    </w:p>
    <w:p w14:paraId="2116F60F">
      <w:pPr>
        <w:spacing w:line="500" w:lineRule="exact"/>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(二)本合同价款的支付办法</w:t>
      </w:r>
    </w:p>
    <w:p w14:paraId="48E816D0">
      <w:pPr>
        <w:spacing w:line="500" w:lineRule="exact"/>
        <w:ind w:firstLine="482" w:firstLineChars="200"/>
        <w:outlineLvl w:val="9"/>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按本合同规定日期项目执行完毕，采购人按合同规定的验收标准确认数量无误和质量合格后，按政府采购统一格式填写验收书，办齐手续，采购人</w:t>
      </w:r>
      <w:r>
        <w:rPr>
          <w:rFonts w:hint="eastAsia" w:ascii="宋体" w:hAnsi="宋体" w:eastAsia="宋体" w:cs="宋体"/>
          <w:b/>
          <w:bCs/>
          <w:color w:val="auto"/>
          <w:sz w:val="24"/>
          <w:szCs w:val="24"/>
          <w:highlight w:val="none"/>
          <w:u w:val="single"/>
          <w:lang w:eastAsia="zh-CN"/>
        </w:rPr>
        <w:t>根据财政资金拨付到位的情况及时支付供应商货款。</w:t>
      </w:r>
    </w:p>
    <w:p w14:paraId="60B888A7">
      <w:pPr>
        <w:pStyle w:val="3"/>
        <w:bidi w:val="0"/>
        <w:ind w:firstLine="482" w:firstLineChars="200"/>
        <w:jc w:val="both"/>
        <w:rPr>
          <w:rFonts w:hint="eastAsia" w:ascii="宋体" w:hAnsi="宋体" w:eastAsia="宋体" w:cs="宋体"/>
          <w:b/>
          <w:bCs/>
          <w:color w:val="auto"/>
          <w:sz w:val="24"/>
          <w:szCs w:val="24"/>
          <w:lang w:val="en-US" w:eastAsia="zh-CN" w:bidi="ar-SA"/>
        </w:rPr>
      </w:pPr>
      <w:bookmarkStart w:id="1318" w:name="_Toc1201"/>
      <w:bookmarkStart w:id="1319" w:name="_Toc10775"/>
      <w:bookmarkStart w:id="1320" w:name="_Toc30015"/>
      <w:bookmarkStart w:id="1321" w:name="_Toc20795"/>
      <w:r>
        <w:rPr>
          <w:rFonts w:hint="eastAsia" w:ascii="宋体" w:hAnsi="宋体" w:eastAsia="宋体" w:cs="宋体"/>
          <w:b/>
          <w:bCs/>
          <w:color w:val="auto"/>
          <w:sz w:val="24"/>
          <w:szCs w:val="24"/>
          <w:lang w:val="en-US" w:eastAsia="zh-CN" w:bidi="ar-SA"/>
        </w:rPr>
        <w:t>七、违约责任</w:t>
      </w:r>
      <w:bookmarkEnd w:id="1318"/>
      <w:bookmarkEnd w:id="1319"/>
      <w:bookmarkEnd w:id="1320"/>
      <w:bookmarkEnd w:id="1321"/>
    </w:p>
    <w:p w14:paraId="147EC60C">
      <w:pPr>
        <w:spacing w:line="500" w:lineRule="exact"/>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乙方所交货物与合同标准不相符合的，甲方有权拒收货物或拒绝验收，乙方无权请求返还履约保证金</w:t>
      </w:r>
      <w:r>
        <w:rPr>
          <w:rFonts w:hint="eastAsia" w:ascii="宋体" w:hAnsi="宋体" w:cs="宋体"/>
          <w:b/>
          <w:bCs/>
          <w:color w:val="auto"/>
          <w:sz w:val="24"/>
          <w:szCs w:val="24"/>
          <w:u w:val="single"/>
          <w:lang w:val="en-US" w:eastAsia="zh-CN"/>
        </w:rPr>
        <w:t xml:space="preserve">   </w:t>
      </w:r>
      <w:r>
        <w:rPr>
          <w:rFonts w:hint="eastAsia" w:ascii="宋体" w:hAnsi="宋体" w:eastAsia="宋体" w:cs="宋体"/>
          <w:b/>
          <w:bCs/>
          <w:color w:val="auto"/>
          <w:sz w:val="24"/>
          <w:szCs w:val="24"/>
          <w:u w:val="single"/>
        </w:rPr>
        <w:t xml:space="preserve"> </w:t>
      </w:r>
      <w:r>
        <w:rPr>
          <w:rFonts w:hint="eastAsia" w:ascii="宋体" w:hAnsi="宋体" w:eastAsia="宋体" w:cs="宋体"/>
          <w:b/>
          <w:bCs/>
          <w:color w:val="auto"/>
          <w:sz w:val="24"/>
          <w:szCs w:val="24"/>
        </w:rPr>
        <w:t>%</w:t>
      </w:r>
      <w:r>
        <w:rPr>
          <w:rFonts w:hint="eastAsia" w:ascii="宋体" w:hAnsi="宋体" w:eastAsia="宋体" w:cs="宋体"/>
          <w:color w:val="auto"/>
          <w:sz w:val="24"/>
          <w:szCs w:val="24"/>
        </w:rPr>
        <w:t>；同时乙方应继续履行合同义务，直到提交货物符合约定标准为止，逾期交货将向甲方每日偿付合同总额</w:t>
      </w:r>
      <w:r>
        <w:rPr>
          <w:rFonts w:hint="eastAsia" w:ascii="宋体" w:hAnsi="宋体" w:cs="宋体"/>
          <w:color w:val="auto"/>
          <w:sz w:val="24"/>
          <w:szCs w:val="24"/>
          <w:lang w:eastAsia="zh-CN"/>
        </w:rPr>
        <w:t>1%</w:t>
      </w:r>
      <w:r>
        <w:rPr>
          <w:rFonts w:hint="eastAsia" w:ascii="宋体" w:hAnsi="宋体" w:eastAsia="宋体" w:cs="宋体"/>
          <w:color w:val="auto"/>
          <w:sz w:val="24"/>
          <w:szCs w:val="24"/>
        </w:rPr>
        <w:t>的违约金，乙方承诺放弃申请法院降低违约金的权利。因乙方不能按期交付货物和完成安装服务及所交货物和安装服务与合同标准不符使甲方造成经济损失的应依法赔偿。</w:t>
      </w:r>
    </w:p>
    <w:p w14:paraId="758757F5">
      <w:pPr>
        <w:spacing w:line="500" w:lineRule="exact"/>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甲方无正当理由拒收货物或拒绝验收的，甲方向乙方偿付合同款总价</w:t>
      </w:r>
      <w:r>
        <w:rPr>
          <w:rFonts w:hint="eastAsia" w:ascii="宋体" w:hAnsi="宋体" w:cs="宋体"/>
          <w:color w:val="auto"/>
          <w:sz w:val="24"/>
          <w:szCs w:val="24"/>
          <w:lang w:eastAsia="zh-CN"/>
        </w:rPr>
        <w:t>5%</w:t>
      </w:r>
      <w:r>
        <w:rPr>
          <w:rFonts w:hint="eastAsia" w:ascii="宋体" w:hAnsi="宋体" w:eastAsia="宋体" w:cs="宋体"/>
          <w:color w:val="auto"/>
          <w:sz w:val="24"/>
          <w:szCs w:val="24"/>
        </w:rPr>
        <w:t>的违约金；由于甲方原因逾期支付合同款将向乙方每日偿付欠款总额千分之一的违约金。</w:t>
      </w:r>
    </w:p>
    <w:p w14:paraId="19BEB92A">
      <w:pPr>
        <w:spacing w:line="500" w:lineRule="exact"/>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甲方有权拒付合同价以外的任何费用；乙方有权拒绝合同整体范围以外的条件。</w:t>
      </w:r>
    </w:p>
    <w:p w14:paraId="22501E41">
      <w:pPr>
        <w:spacing w:line="500" w:lineRule="exact"/>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八、</w:t>
      </w:r>
      <w:r>
        <w:rPr>
          <w:rFonts w:hint="eastAsia" w:ascii="宋体" w:hAnsi="宋体" w:eastAsia="宋体" w:cs="宋体"/>
          <w:color w:val="auto"/>
          <w:sz w:val="24"/>
          <w:szCs w:val="24"/>
        </w:rPr>
        <w:t>甲乙双方在履行合同过程中发生纠纷，应及时向丙方反映或向有关监督管理部门投诉，以便相关部门进行协调或处理；或按以下方式处理：(请在□内打√，其余打×)</w:t>
      </w:r>
    </w:p>
    <w:p w14:paraId="40134136">
      <w:pPr>
        <w:spacing w:line="500" w:lineRule="exact"/>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□向合同签订地仲裁部门申请仲裁；</w:t>
      </w:r>
    </w:p>
    <w:p w14:paraId="03B1F5A5">
      <w:pPr>
        <w:spacing w:line="500" w:lineRule="exact"/>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□向合同签订地人民法院管辖提起诉讼。</w:t>
      </w:r>
    </w:p>
    <w:p w14:paraId="65970658">
      <w:pPr>
        <w:spacing w:line="500" w:lineRule="exact"/>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九</w:t>
      </w:r>
      <w:r>
        <w:rPr>
          <w:rFonts w:hint="eastAsia" w:ascii="宋体" w:hAnsi="宋体" w:eastAsia="宋体" w:cs="宋体"/>
          <w:color w:val="auto"/>
          <w:sz w:val="24"/>
          <w:szCs w:val="24"/>
        </w:rPr>
        <w:t>、本合同其他未尽事宜，按国家《</w:t>
      </w:r>
      <w:r>
        <w:rPr>
          <w:rFonts w:hint="eastAsia" w:ascii="宋体" w:hAnsi="宋体" w:cs="宋体"/>
          <w:color w:val="auto"/>
          <w:sz w:val="24"/>
          <w:szCs w:val="24"/>
          <w:lang w:eastAsia="zh-CN"/>
        </w:rPr>
        <w:t>中华人民共和国民法典</w:t>
      </w:r>
      <w:r>
        <w:rPr>
          <w:rFonts w:hint="eastAsia" w:ascii="宋体" w:hAnsi="宋体" w:eastAsia="宋体" w:cs="宋体"/>
          <w:color w:val="auto"/>
          <w:sz w:val="24"/>
          <w:szCs w:val="24"/>
        </w:rPr>
        <w:t>》有关规定处理。</w:t>
      </w:r>
    </w:p>
    <w:p w14:paraId="6C4FCFA8">
      <w:pPr>
        <w:spacing w:line="500" w:lineRule="exact"/>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十</w:t>
      </w:r>
      <w:r>
        <w:rPr>
          <w:rFonts w:hint="eastAsia" w:ascii="宋体" w:hAnsi="宋体" w:eastAsia="宋体" w:cs="宋体"/>
          <w:color w:val="auto"/>
          <w:sz w:val="24"/>
          <w:szCs w:val="24"/>
        </w:rPr>
        <w:t>、本合同一式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份，甲方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份，乙方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份。</w:t>
      </w:r>
    </w:p>
    <w:p w14:paraId="1A76DA0A">
      <w:pPr>
        <w:spacing w:line="500" w:lineRule="exact"/>
        <w:outlineLvl w:val="9"/>
        <w:rPr>
          <w:rFonts w:hint="eastAsia" w:ascii="宋体" w:hAnsi="宋体" w:eastAsia="宋体" w:cs="宋体"/>
          <w:color w:val="auto"/>
          <w:sz w:val="24"/>
          <w:szCs w:val="24"/>
        </w:rPr>
      </w:pPr>
      <w:r>
        <w:rPr>
          <w:rFonts w:hint="eastAsia" w:ascii="宋体" w:hAnsi="宋体" w:eastAsia="宋体" w:cs="宋体"/>
          <w:color w:val="auto"/>
          <w:sz w:val="24"/>
          <w:szCs w:val="24"/>
          <w:lang w:eastAsia="zh-CN"/>
        </w:rPr>
        <w:t>十一</w:t>
      </w:r>
      <w:r>
        <w:rPr>
          <w:rFonts w:hint="eastAsia" w:ascii="宋体" w:hAnsi="宋体" w:eastAsia="宋体" w:cs="宋体"/>
          <w:color w:val="auto"/>
          <w:sz w:val="24"/>
          <w:szCs w:val="24"/>
        </w:rPr>
        <w:t>、本合同自三方共同签订之日起生效。</w:t>
      </w:r>
    </w:p>
    <w:p w14:paraId="4E24B6F9">
      <w:pPr>
        <w:spacing w:line="500" w:lineRule="exact"/>
        <w:outlineLvl w:val="9"/>
        <w:rPr>
          <w:rFonts w:hint="eastAsia" w:ascii="宋体" w:hAnsi="宋体" w:eastAsia="宋体" w:cs="宋体"/>
          <w:color w:val="auto"/>
          <w:sz w:val="24"/>
          <w:szCs w:val="24"/>
        </w:rPr>
      </w:pPr>
      <w:r>
        <w:rPr>
          <w:rFonts w:hint="eastAsia" w:ascii="宋体" w:hAnsi="宋体" w:eastAsia="宋体" w:cs="宋体"/>
          <w:color w:val="auto"/>
          <w:sz w:val="24"/>
          <w:szCs w:val="24"/>
        </w:rPr>
        <w:t>十</w:t>
      </w:r>
      <w:r>
        <w:rPr>
          <w:rFonts w:hint="eastAsia" w:ascii="宋体" w:hAnsi="宋体" w:eastAsia="宋体" w:cs="宋体"/>
          <w:color w:val="auto"/>
          <w:sz w:val="24"/>
          <w:szCs w:val="24"/>
          <w:lang w:eastAsia="zh-CN"/>
        </w:rPr>
        <w:t>二</w:t>
      </w:r>
      <w:r>
        <w:rPr>
          <w:rFonts w:hint="eastAsia" w:ascii="宋体" w:hAnsi="宋体" w:eastAsia="宋体" w:cs="宋体"/>
          <w:color w:val="auto"/>
          <w:sz w:val="24"/>
          <w:szCs w:val="24"/>
        </w:rPr>
        <w:t>、本合同不可分割之部分及解释顺序</w:t>
      </w:r>
    </w:p>
    <w:p w14:paraId="6C50076A">
      <w:pPr>
        <w:spacing w:line="500" w:lineRule="exact"/>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1.合同书及附件；</w:t>
      </w:r>
    </w:p>
    <w:p w14:paraId="52896D79">
      <w:pPr>
        <w:spacing w:line="500" w:lineRule="exact"/>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2.中标通知书；</w:t>
      </w:r>
    </w:p>
    <w:p w14:paraId="4A2B5518">
      <w:pPr>
        <w:spacing w:line="500" w:lineRule="exact"/>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3.中标人投标文件及澄清文件；</w:t>
      </w:r>
    </w:p>
    <w:p w14:paraId="58B603D3">
      <w:pPr>
        <w:spacing w:line="500" w:lineRule="exact"/>
        <w:ind w:firstLine="480" w:firstLineChars="200"/>
        <w:outlineLvl w:val="9"/>
        <w:rPr>
          <w:rFonts w:hint="eastAsia" w:ascii="宋体" w:hAnsi="宋体" w:eastAsia="宋体" w:cs="宋体"/>
          <w:color w:val="auto"/>
          <w:sz w:val="24"/>
          <w:szCs w:val="24"/>
        </w:rPr>
      </w:pPr>
      <w:r>
        <w:rPr>
          <w:rFonts w:hint="eastAsia" w:ascii="宋体" w:hAnsi="宋体" w:eastAsia="宋体" w:cs="宋体"/>
          <w:color w:val="auto"/>
          <w:sz w:val="24"/>
          <w:szCs w:val="24"/>
        </w:rPr>
        <w:t>4.招标文件。</w:t>
      </w:r>
    </w:p>
    <w:p w14:paraId="782BD4A9">
      <w:pPr>
        <w:pStyle w:val="77"/>
        <w:outlineLvl w:val="9"/>
        <w:rPr>
          <w:rFonts w:hint="eastAsia"/>
          <w:color w:val="auto"/>
          <w:sz w:val="24"/>
          <w:szCs w:val="24"/>
        </w:rPr>
      </w:pPr>
    </w:p>
    <w:p w14:paraId="31E12E02">
      <w:pPr>
        <w:pStyle w:val="77"/>
        <w:outlineLvl w:val="9"/>
        <w:rPr>
          <w:rFonts w:hint="eastAsia"/>
          <w:color w:val="auto"/>
          <w:sz w:val="24"/>
          <w:szCs w:val="24"/>
        </w:rPr>
      </w:pPr>
    </w:p>
    <w:p w14:paraId="7D91E4FA">
      <w:pPr>
        <w:pStyle w:val="77"/>
        <w:outlineLvl w:val="9"/>
        <w:rPr>
          <w:rFonts w:hint="eastAsia"/>
          <w:color w:val="auto"/>
          <w:sz w:val="24"/>
          <w:szCs w:val="24"/>
        </w:rPr>
      </w:pPr>
    </w:p>
    <w:p w14:paraId="5FD55B65">
      <w:pPr>
        <w:pStyle w:val="77"/>
        <w:outlineLvl w:val="9"/>
        <w:rPr>
          <w:rFonts w:hint="eastAsia"/>
          <w:color w:val="auto"/>
          <w:sz w:val="24"/>
          <w:szCs w:val="24"/>
        </w:rPr>
      </w:pPr>
    </w:p>
    <w:p w14:paraId="4F8E1987">
      <w:pPr>
        <w:pStyle w:val="77"/>
        <w:outlineLvl w:val="9"/>
        <w:rPr>
          <w:rFonts w:hint="eastAsia"/>
          <w:color w:val="auto"/>
          <w:sz w:val="24"/>
          <w:szCs w:val="24"/>
        </w:rPr>
      </w:pPr>
    </w:p>
    <w:p w14:paraId="517CFB12">
      <w:pPr>
        <w:pStyle w:val="77"/>
        <w:outlineLvl w:val="9"/>
        <w:rPr>
          <w:rFonts w:hint="eastAsia"/>
          <w:color w:val="auto"/>
          <w:sz w:val="24"/>
          <w:szCs w:val="24"/>
        </w:rPr>
      </w:pPr>
    </w:p>
    <w:tbl>
      <w:tblPr>
        <w:tblStyle w:val="36"/>
        <w:tblW w:w="0" w:type="auto"/>
        <w:tblInd w:w="-207" w:type="dxa"/>
        <w:tblLayout w:type="fixed"/>
        <w:tblCellMar>
          <w:top w:w="0" w:type="dxa"/>
          <w:left w:w="108" w:type="dxa"/>
          <w:bottom w:w="0" w:type="dxa"/>
          <w:right w:w="108" w:type="dxa"/>
        </w:tblCellMar>
      </w:tblPr>
      <w:tblGrid>
        <w:gridCol w:w="4326"/>
        <w:gridCol w:w="5018"/>
      </w:tblGrid>
      <w:tr w14:paraId="2F6B3959">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noWrap w:val="0"/>
            <w:vAlign w:val="top"/>
          </w:tcPr>
          <w:p w14:paraId="1DCFC7C8">
            <w:pPr>
              <w:spacing w:line="420" w:lineRule="exact"/>
              <w:ind w:left="-420" w:leftChars="-200" w:firstLine="1626" w:firstLineChars="675"/>
              <w:jc w:val="right"/>
              <w:outlineLvl w:val="9"/>
              <w:rPr>
                <w:rFonts w:hint="eastAsia" w:ascii="宋体" w:hAnsi="宋体" w:eastAsia="宋体" w:cs="宋体"/>
                <w:b/>
                <w:bCs/>
                <w:color w:val="auto"/>
                <w:kern w:val="2"/>
                <w:sz w:val="24"/>
                <w:szCs w:val="24"/>
              </w:rPr>
            </w:pPr>
            <w:r>
              <w:rPr>
                <w:rFonts w:hint="eastAsia" w:ascii="宋体" w:hAnsi="宋体" w:eastAsia="宋体" w:cs="宋体"/>
                <w:b/>
                <w:bCs/>
                <w:color w:val="auto"/>
                <w:kern w:val="2"/>
                <w:sz w:val="24"/>
                <w:szCs w:val="24"/>
              </w:rPr>
              <w:t>甲方(采购人)名      称：</w:t>
            </w:r>
          </w:p>
        </w:tc>
        <w:tc>
          <w:tcPr>
            <w:tcW w:w="5018" w:type="dxa"/>
            <w:tcBorders>
              <w:top w:val="single" w:color="FFFFFF" w:sz="4" w:space="0"/>
              <w:left w:val="nil"/>
              <w:bottom w:val="single" w:color="FFFFFF" w:sz="4" w:space="0"/>
              <w:right w:val="single" w:color="FFFFFF" w:sz="4" w:space="0"/>
            </w:tcBorders>
            <w:noWrap w:val="0"/>
            <w:vAlign w:val="top"/>
          </w:tcPr>
          <w:p w14:paraId="6F8F3F19">
            <w:pPr>
              <w:spacing w:line="420" w:lineRule="exact"/>
              <w:outlineLvl w:val="9"/>
              <w:rPr>
                <w:rFonts w:hint="eastAsia" w:ascii="宋体" w:hAnsi="宋体" w:eastAsia="宋体" w:cs="宋体"/>
                <w:b/>
                <w:bCs/>
                <w:color w:val="auto"/>
                <w:kern w:val="2"/>
                <w:sz w:val="24"/>
                <w:szCs w:val="24"/>
              </w:rPr>
            </w:pPr>
          </w:p>
        </w:tc>
      </w:tr>
      <w:tr w14:paraId="277EFB67">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noWrap w:val="0"/>
            <w:vAlign w:val="top"/>
          </w:tcPr>
          <w:p w14:paraId="455D3753">
            <w:pPr>
              <w:spacing w:line="420" w:lineRule="exact"/>
              <w:jc w:val="right"/>
              <w:outlineLvl w:val="9"/>
              <w:rPr>
                <w:rFonts w:hint="eastAsia" w:ascii="宋体" w:hAnsi="宋体" w:eastAsia="宋体" w:cs="宋体"/>
                <w:b/>
                <w:bCs/>
                <w:color w:val="auto"/>
                <w:kern w:val="2"/>
                <w:sz w:val="24"/>
                <w:szCs w:val="24"/>
              </w:rPr>
            </w:pPr>
            <w:r>
              <w:rPr>
                <w:rFonts w:hint="eastAsia" w:ascii="宋体" w:hAnsi="宋体" w:eastAsia="宋体" w:cs="宋体"/>
                <w:b/>
                <w:bCs/>
                <w:color w:val="auto"/>
                <w:kern w:val="2"/>
                <w:sz w:val="24"/>
                <w:szCs w:val="24"/>
              </w:rPr>
              <w:t>地      址：</w:t>
            </w:r>
          </w:p>
        </w:tc>
        <w:tc>
          <w:tcPr>
            <w:tcW w:w="5018" w:type="dxa"/>
            <w:tcBorders>
              <w:top w:val="single" w:color="FFFFFF" w:sz="4" w:space="0"/>
              <w:left w:val="nil"/>
              <w:bottom w:val="single" w:color="FFFFFF" w:sz="4" w:space="0"/>
              <w:right w:val="single" w:color="FFFFFF" w:sz="4" w:space="0"/>
            </w:tcBorders>
            <w:noWrap w:val="0"/>
            <w:vAlign w:val="top"/>
          </w:tcPr>
          <w:p w14:paraId="637D9F86">
            <w:pPr>
              <w:spacing w:line="420" w:lineRule="exact"/>
              <w:outlineLvl w:val="9"/>
              <w:rPr>
                <w:rFonts w:hint="eastAsia" w:ascii="宋体" w:hAnsi="宋体" w:eastAsia="宋体" w:cs="宋体"/>
                <w:b/>
                <w:bCs/>
                <w:color w:val="auto"/>
                <w:kern w:val="2"/>
                <w:sz w:val="24"/>
                <w:szCs w:val="24"/>
              </w:rPr>
            </w:pPr>
          </w:p>
        </w:tc>
      </w:tr>
      <w:tr w14:paraId="137E53E3">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noWrap w:val="0"/>
            <w:vAlign w:val="top"/>
          </w:tcPr>
          <w:p w14:paraId="7CC20234">
            <w:pPr>
              <w:spacing w:line="420" w:lineRule="exact"/>
              <w:jc w:val="right"/>
              <w:outlineLvl w:val="9"/>
              <w:rPr>
                <w:rFonts w:hint="eastAsia" w:ascii="宋体" w:hAnsi="宋体" w:eastAsia="宋体" w:cs="宋体"/>
                <w:b/>
                <w:bCs/>
                <w:color w:val="auto"/>
                <w:kern w:val="2"/>
                <w:sz w:val="24"/>
                <w:szCs w:val="24"/>
              </w:rPr>
            </w:pPr>
            <w:r>
              <w:rPr>
                <w:rFonts w:hint="eastAsia" w:ascii="宋体" w:hAnsi="宋体" w:eastAsia="宋体" w:cs="宋体"/>
                <w:b/>
                <w:bCs/>
                <w:color w:val="auto"/>
                <w:kern w:val="2"/>
                <w:sz w:val="24"/>
                <w:szCs w:val="24"/>
              </w:rPr>
              <w:t>邮      编：</w:t>
            </w:r>
          </w:p>
        </w:tc>
        <w:tc>
          <w:tcPr>
            <w:tcW w:w="5018" w:type="dxa"/>
            <w:tcBorders>
              <w:top w:val="single" w:color="FFFFFF" w:sz="4" w:space="0"/>
              <w:left w:val="nil"/>
              <w:bottom w:val="single" w:color="FFFFFF" w:sz="4" w:space="0"/>
              <w:right w:val="single" w:color="FFFFFF" w:sz="4" w:space="0"/>
            </w:tcBorders>
            <w:noWrap w:val="0"/>
            <w:vAlign w:val="top"/>
          </w:tcPr>
          <w:p w14:paraId="45CE6AB0">
            <w:pPr>
              <w:spacing w:line="420" w:lineRule="exact"/>
              <w:outlineLvl w:val="9"/>
              <w:rPr>
                <w:rFonts w:hint="eastAsia" w:ascii="宋体" w:hAnsi="宋体" w:eastAsia="宋体" w:cs="宋体"/>
                <w:b/>
                <w:bCs/>
                <w:color w:val="auto"/>
                <w:kern w:val="2"/>
                <w:sz w:val="24"/>
                <w:szCs w:val="24"/>
              </w:rPr>
            </w:pPr>
          </w:p>
        </w:tc>
      </w:tr>
      <w:tr w14:paraId="174B345D">
        <w:tblPrEx>
          <w:tblCellMar>
            <w:top w:w="0" w:type="dxa"/>
            <w:left w:w="108" w:type="dxa"/>
            <w:bottom w:w="0" w:type="dxa"/>
            <w:right w:w="108" w:type="dxa"/>
          </w:tblCellMar>
        </w:tblPrEx>
        <w:trPr>
          <w:trHeight w:val="415" w:hRule="atLeast"/>
        </w:trPr>
        <w:tc>
          <w:tcPr>
            <w:tcW w:w="4326" w:type="dxa"/>
            <w:tcBorders>
              <w:top w:val="single" w:color="FFFFFF" w:sz="4" w:space="0"/>
              <w:left w:val="single" w:color="FFFFFF" w:sz="4" w:space="0"/>
              <w:bottom w:val="single" w:color="FFFFFF" w:sz="4" w:space="0"/>
              <w:right w:val="single" w:color="FFFFFF" w:sz="4" w:space="0"/>
            </w:tcBorders>
            <w:noWrap w:val="0"/>
            <w:vAlign w:val="top"/>
          </w:tcPr>
          <w:p w14:paraId="0C88A46C">
            <w:pPr>
              <w:autoSpaceDE w:val="0"/>
              <w:autoSpaceDN w:val="0"/>
              <w:adjustRightInd w:val="0"/>
              <w:spacing w:line="460" w:lineRule="exact"/>
              <w:jc w:val="right"/>
              <w:outlineLvl w:val="9"/>
              <w:rPr>
                <w:rFonts w:hint="eastAsia" w:ascii="宋体" w:hAnsi="宋体" w:eastAsia="宋体" w:cs="宋体"/>
                <w:b/>
                <w:bCs/>
                <w:color w:val="auto"/>
                <w:kern w:val="2"/>
                <w:sz w:val="24"/>
                <w:szCs w:val="24"/>
              </w:rPr>
            </w:pPr>
            <w:r>
              <w:rPr>
                <w:rFonts w:hint="eastAsia" w:ascii="宋体" w:hAnsi="宋体" w:eastAsia="宋体" w:cs="宋体"/>
                <w:b/>
                <w:bCs/>
                <w:color w:val="auto"/>
                <w:kern w:val="2"/>
                <w:sz w:val="24"/>
                <w:szCs w:val="24"/>
              </w:rPr>
              <w:t>法定代表人：</w:t>
            </w:r>
          </w:p>
        </w:tc>
        <w:tc>
          <w:tcPr>
            <w:tcW w:w="5018" w:type="dxa"/>
            <w:tcBorders>
              <w:top w:val="single" w:color="FFFFFF" w:sz="4" w:space="0"/>
              <w:left w:val="nil"/>
              <w:bottom w:val="single" w:color="FFFFFF" w:sz="4" w:space="0"/>
              <w:right w:val="single" w:color="FFFFFF" w:sz="4" w:space="0"/>
            </w:tcBorders>
            <w:noWrap w:val="0"/>
            <w:vAlign w:val="top"/>
          </w:tcPr>
          <w:p w14:paraId="3F0A4A6A">
            <w:pPr>
              <w:spacing w:line="420" w:lineRule="exact"/>
              <w:outlineLvl w:val="9"/>
              <w:rPr>
                <w:rFonts w:hint="eastAsia" w:ascii="宋体" w:hAnsi="宋体" w:eastAsia="宋体" w:cs="宋体"/>
                <w:b/>
                <w:bCs/>
                <w:color w:val="auto"/>
                <w:kern w:val="2"/>
                <w:sz w:val="24"/>
                <w:szCs w:val="24"/>
              </w:rPr>
            </w:pPr>
          </w:p>
        </w:tc>
      </w:tr>
      <w:tr w14:paraId="77DE249A">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noWrap w:val="0"/>
            <w:vAlign w:val="top"/>
          </w:tcPr>
          <w:p w14:paraId="23F86E65">
            <w:pPr>
              <w:autoSpaceDE w:val="0"/>
              <w:autoSpaceDN w:val="0"/>
              <w:adjustRightInd w:val="0"/>
              <w:spacing w:line="460" w:lineRule="exact"/>
              <w:jc w:val="right"/>
              <w:outlineLvl w:val="9"/>
              <w:rPr>
                <w:rFonts w:hint="eastAsia" w:ascii="宋体" w:hAnsi="宋体" w:eastAsia="宋体" w:cs="宋体"/>
                <w:b/>
                <w:bCs/>
                <w:color w:val="auto"/>
                <w:kern w:val="2"/>
                <w:sz w:val="24"/>
                <w:szCs w:val="24"/>
              </w:rPr>
            </w:pPr>
            <w:r>
              <w:rPr>
                <w:rFonts w:hint="eastAsia" w:ascii="宋体" w:hAnsi="宋体" w:eastAsia="宋体" w:cs="宋体"/>
                <w:b/>
                <w:bCs/>
                <w:color w:val="auto"/>
                <w:kern w:val="2"/>
                <w:sz w:val="24"/>
                <w:szCs w:val="24"/>
              </w:rPr>
              <w:t>委托代理人：</w:t>
            </w:r>
          </w:p>
        </w:tc>
        <w:tc>
          <w:tcPr>
            <w:tcW w:w="5018" w:type="dxa"/>
            <w:tcBorders>
              <w:top w:val="single" w:color="FFFFFF" w:sz="4" w:space="0"/>
              <w:left w:val="nil"/>
              <w:bottom w:val="single" w:color="FFFFFF" w:sz="4" w:space="0"/>
              <w:right w:val="single" w:color="FFFFFF" w:sz="4" w:space="0"/>
            </w:tcBorders>
            <w:noWrap w:val="0"/>
            <w:vAlign w:val="top"/>
          </w:tcPr>
          <w:p w14:paraId="01A86E8A">
            <w:pPr>
              <w:spacing w:line="420" w:lineRule="exact"/>
              <w:outlineLvl w:val="9"/>
              <w:rPr>
                <w:rFonts w:hint="eastAsia" w:ascii="宋体" w:hAnsi="宋体" w:eastAsia="宋体" w:cs="宋体"/>
                <w:b/>
                <w:bCs/>
                <w:color w:val="auto"/>
                <w:kern w:val="2"/>
                <w:sz w:val="24"/>
                <w:szCs w:val="24"/>
                <w:u w:val="single"/>
              </w:rPr>
            </w:pPr>
          </w:p>
        </w:tc>
      </w:tr>
      <w:tr w14:paraId="70AC08A7">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noWrap w:val="0"/>
            <w:vAlign w:val="top"/>
          </w:tcPr>
          <w:p w14:paraId="033D04C0">
            <w:pPr>
              <w:wordWrap w:val="0"/>
              <w:autoSpaceDE w:val="0"/>
              <w:autoSpaceDN w:val="0"/>
              <w:adjustRightInd w:val="0"/>
              <w:spacing w:line="460" w:lineRule="exact"/>
              <w:jc w:val="right"/>
              <w:outlineLvl w:val="9"/>
              <w:rPr>
                <w:rFonts w:hint="eastAsia" w:ascii="宋体" w:hAnsi="宋体" w:eastAsia="宋体" w:cs="宋体"/>
                <w:b/>
                <w:bCs/>
                <w:color w:val="auto"/>
                <w:kern w:val="2"/>
                <w:sz w:val="24"/>
                <w:szCs w:val="24"/>
              </w:rPr>
            </w:pPr>
            <w:r>
              <w:rPr>
                <w:rFonts w:hint="eastAsia" w:ascii="宋体" w:hAnsi="宋体" w:eastAsia="宋体" w:cs="宋体"/>
                <w:b/>
                <w:bCs/>
                <w:color w:val="auto"/>
                <w:kern w:val="2"/>
                <w:sz w:val="24"/>
                <w:szCs w:val="24"/>
              </w:rPr>
              <w:t>电      话：</w:t>
            </w:r>
          </w:p>
        </w:tc>
        <w:tc>
          <w:tcPr>
            <w:tcW w:w="5018" w:type="dxa"/>
            <w:tcBorders>
              <w:top w:val="single" w:color="FFFFFF" w:sz="4" w:space="0"/>
              <w:left w:val="nil"/>
              <w:bottom w:val="single" w:color="FFFFFF" w:sz="4" w:space="0"/>
              <w:right w:val="single" w:color="FFFFFF" w:sz="4" w:space="0"/>
            </w:tcBorders>
            <w:noWrap w:val="0"/>
            <w:vAlign w:val="top"/>
          </w:tcPr>
          <w:p w14:paraId="3C8FA2DD">
            <w:pPr>
              <w:spacing w:line="420" w:lineRule="exact"/>
              <w:outlineLvl w:val="9"/>
              <w:rPr>
                <w:rFonts w:hint="eastAsia" w:ascii="宋体" w:hAnsi="宋体" w:eastAsia="宋体" w:cs="宋体"/>
                <w:b/>
                <w:bCs/>
                <w:color w:val="auto"/>
                <w:kern w:val="2"/>
                <w:sz w:val="24"/>
                <w:szCs w:val="24"/>
                <w:u w:val="single"/>
              </w:rPr>
            </w:pPr>
          </w:p>
        </w:tc>
      </w:tr>
      <w:tr w14:paraId="646F4D9F">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noWrap w:val="0"/>
            <w:vAlign w:val="top"/>
          </w:tcPr>
          <w:p w14:paraId="63D5AFF8">
            <w:pPr>
              <w:autoSpaceDE w:val="0"/>
              <w:autoSpaceDN w:val="0"/>
              <w:adjustRightInd w:val="0"/>
              <w:spacing w:line="460" w:lineRule="exact"/>
              <w:jc w:val="right"/>
              <w:outlineLvl w:val="9"/>
              <w:rPr>
                <w:rFonts w:hint="eastAsia" w:ascii="宋体" w:hAnsi="宋体" w:eastAsia="宋体" w:cs="宋体"/>
                <w:b/>
                <w:bCs/>
                <w:color w:val="auto"/>
                <w:kern w:val="2"/>
                <w:sz w:val="24"/>
                <w:szCs w:val="24"/>
              </w:rPr>
            </w:pPr>
            <w:r>
              <w:rPr>
                <w:rFonts w:hint="eastAsia" w:ascii="宋体" w:hAnsi="宋体" w:eastAsia="宋体" w:cs="宋体"/>
                <w:b/>
                <w:bCs/>
                <w:color w:val="auto"/>
                <w:kern w:val="2"/>
                <w:sz w:val="24"/>
                <w:szCs w:val="24"/>
              </w:rPr>
              <w:t xml:space="preserve">        开 户 银行：</w:t>
            </w:r>
          </w:p>
        </w:tc>
        <w:tc>
          <w:tcPr>
            <w:tcW w:w="5018" w:type="dxa"/>
            <w:tcBorders>
              <w:top w:val="single" w:color="FFFFFF" w:sz="4" w:space="0"/>
              <w:left w:val="nil"/>
              <w:bottom w:val="single" w:color="FFFFFF" w:sz="4" w:space="0"/>
              <w:right w:val="single" w:color="FFFFFF" w:sz="4" w:space="0"/>
            </w:tcBorders>
            <w:noWrap w:val="0"/>
            <w:vAlign w:val="top"/>
          </w:tcPr>
          <w:p w14:paraId="4F799B91">
            <w:pPr>
              <w:spacing w:line="420" w:lineRule="exact"/>
              <w:outlineLvl w:val="9"/>
              <w:rPr>
                <w:rFonts w:hint="eastAsia" w:ascii="宋体" w:hAnsi="宋体" w:eastAsia="宋体" w:cs="宋体"/>
                <w:b/>
                <w:bCs/>
                <w:color w:val="auto"/>
                <w:kern w:val="2"/>
                <w:sz w:val="24"/>
                <w:szCs w:val="24"/>
                <w:u w:val="single"/>
              </w:rPr>
            </w:pPr>
          </w:p>
        </w:tc>
      </w:tr>
      <w:tr w14:paraId="1786C5CC">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noWrap w:val="0"/>
            <w:vAlign w:val="top"/>
          </w:tcPr>
          <w:p w14:paraId="644489CB">
            <w:pPr>
              <w:spacing w:line="420" w:lineRule="exact"/>
              <w:jc w:val="right"/>
              <w:outlineLvl w:val="9"/>
              <w:rPr>
                <w:rFonts w:hint="eastAsia" w:ascii="宋体" w:hAnsi="宋体" w:eastAsia="宋体" w:cs="宋体"/>
                <w:b/>
                <w:bCs/>
                <w:color w:val="auto"/>
                <w:kern w:val="2"/>
                <w:sz w:val="24"/>
                <w:szCs w:val="24"/>
              </w:rPr>
            </w:pPr>
            <w:r>
              <w:rPr>
                <w:rFonts w:hint="eastAsia" w:ascii="宋体" w:hAnsi="宋体" w:eastAsia="宋体" w:cs="宋体"/>
                <w:b/>
                <w:bCs/>
                <w:color w:val="auto"/>
                <w:kern w:val="2"/>
                <w:sz w:val="24"/>
                <w:szCs w:val="24"/>
              </w:rPr>
              <w:t>账      号：</w:t>
            </w:r>
          </w:p>
        </w:tc>
        <w:tc>
          <w:tcPr>
            <w:tcW w:w="5018" w:type="dxa"/>
            <w:tcBorders>
              <w:top w:val="single" w:color="FFFFFF" w:sz="4" w:space="0"/>
              <w:left w:val="nil"/>
              <w:bottom w:val="single" w:color="FFFFFF" w:sz="4" w:space="0"/>
              <w:right w:val="single" w:color="FFFFFF" w:sz="4" w:space="0"/>
            </w:tcBorders>
            <w:noWrap w:val="0"/>
            <w:vAlign w:val="top"/>
          </w:tcPr>
          <w:p w14:paraId="169A9A32">
            <w:pPr>
              <w:spacing w:line="420" w:lineRule="exact"/>
              <w:outlineLvl w:val="9"/>
              <w:rPr>
                <w:rFonts w:hint="eastAsia" w:ascii="宋体" w:hAnsi="宋体" w:eastAsia="宋体" w:cs="宋体"/>
                <w:b/>
                <w:bCs/>
                <w:color w:val="auto"/>
                <w:kern w:val="2"/>
                <w:sz w:val="24"/>
                <w:szCs w:val="24"/>
                <w:u w:val="single"/>
              </w:rPr>
            </w:pPr>
          </w:p>
        </w:tc>
      </w:tr>
      <w:tr w14:paraId="331169F1">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noWrap w:val="0"/>
            <w:vAlign w:val="top"/>
          </w:tcPr>
          <w:p w14:paraId="01F0629E">
            <w:pPr>
              <w:spacing w:line="420" w:lineRule="exact"/>
              <w:outlineLvl w:val="9"/>
              <w:rPr>
                <w:rFonts w:hint="eastAsia" w:ascii="宋体" w:hAnsi="宋体" w:eastAsia="宋体" w:cs="宋体"/>
                <w:b/>
                <w:bCs/>
                <w:color w:val="auto"/>
                <w:kern w:val="2"/>
                <w:sz w:val="24"/>
                <w:szCs w:val="24"/>
              </w:rPr>
            </w:pPr>
          </w:p>
        </w:tc>
        <w:tc>
          <w:tcPr>
            <w:tcW w:w="5018" w:type="dxa"/>
            <w:tcBorders>
              <w:top w:val="single" w:color="FFFFFF" w:sz="4" w:space="0"/>
              <w:left w:val="nil"/>
              <w:bottom w:val="single" w:color="FFFFFF" w:sz="4" w:space="0"/>
              <w:right w:val="single" w:color="FFFFFF" w:sz="4" w:space="0"/>
            </w:tcBorders>
            <w:noWrap w:val="0"/>
            <w:vAlign w:val="top"/>
          </w:tcPr>
          <w:p w14:paraId="2866C25C">
            <w:pPr>
              <w:spacing w:line="420" w:lineRule="exact"/>
              <w:outlineLvl w:val="9"/>
              <w:rPr>
                <w:rFonts w:hint="eastAsia" w:ascii="宋体" w:hAnsi="宋体" w:eastAsia="宋体" w:cs="宋体"/>
                <w:b/>
                <w:bCs/>
                <w:color w:val="auto"/>
                <w:kern w:val="2"/>
                <w:sz w:val="24"/>
                <w:szCs w:val="24"/>
              </w:rPr>
            </w:pPr>
          </w:p>
        </w:tc>
      </w:tr>
      <w:tr w14:paraId="0344EB08">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noWrap w:val="0"/>
            <w:vAlign w:val="top"/>
          </w:tcPr>
          <w:p w14:paraId="0D7BFECC">
            <w:pPr>
              <w:autoSpaceDE w:val="0"/>
              <w:autoSpaceDN w:val="0"/>
              <w:adjustRightInd w:val="0"/>
              <w:spacing w:line="460" w:lineRule="exact"/>
              <w:jc w:val="right"/>
              <w:outlineLvl w:val="9"/>
              <w:rPr>
                <w:rFonts w:hint="eastAsia" w:ascii="宋体" w:hAnsi="宋体" w:eastAsia="宋体" w:cs="宋体"/>
                <w:b/>
                <w:bCs/>
                <w:color w:val="auto"/>
                <w:kern w:val="2"/>
                <w:sz w:val="24"/>
                <w:szCs w:val="24"/>
              </w:rPr>
            </w:pPr>
            <w:r>
              <w:rPr>
                <w:rFonts w:hint="eastAsia" w:ascii="宋体" w:hAnsi="宋体" w:eastAsia="宋体" w:cs="宋体"/>
                <w:b/>
                <w:bCs/>
                <w:color w:val="auto"/>
                <w:kern w:val="2"/>
                <w:sz w:val="24"/>
                <w:szCs w:val="24"/>
              </w:rPr>
              <w:t>乙方(投标人)名      称：</w:t>
            </w:r>
          </w:p>
        </w:tc>
        <w:tc>
          <w:tcPr>
            <w:tcW w:w="5018" w:type="dxa"/>
            <w:tcBorders>
              <w:top w:val="single" w:color="FFFFFF" w:sz="4" w:space="0"/>
              <w:left w:val="nil"/>
              <w:bottom w:val="single" w:color="FFFFFF" w:sz="4" w:space="0"/>
              <w:right w:val="single" w:color="FFFFFF" w:sz="4" w:space="0"/>
            </w:tcBorders>
            <w:noWrap w:val="0"/>
            <w:vAlign w:val="top"/>
          </w:tcPr>
          <w:p w14:paraId="0A8899A6">
            <w:pPr>
              <w:spacing w:line="420" w:lineRule="exact"/>
              <w:outlineLvl w:val="9"/>
              <w:rPr>
                <w:rFonts w:hint="eastAsia" w:ascii="宋体" w:hAnsi="宋体" w:eastAsia="宋体" w:cs="宋体"/>
                <w:b/>
                <w:bCs/>
                <w:color w:val="auto"/>
                <w:kern w:val="2"/>
                <w:sz w:val="24"/>
                <w:szCs w:val="24"/>
              </w:rPr>
            </w:pPr>
          </w:p>
        </w:tc>
      </w:tr>
      <w:tr w14:paraId="688C38A7">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noWrap w:val="0"/>
            <w:vAlign w:val="top"/>
          </w:tcPr>
          <w:p w14:paraId="1D482B47">
            <w:pPr>
              <w:autoSpaceDE w:val="0"/>
              <w:autoSpaceDN w:val="0"/>
              <w:adjustRightInd w:val="0"/>
              <w:spacing w:line="460" w:lineRule="exact"/>
              <w:jc w:val="right"/>
              <w:outlineLvl w:val="9"/>
              <w:rPr>
                <w:rFonts w:hint="eastAsia" w:ascii="宋体" w:hAnsi="宋体" w:eastAsia="宋体" w:cs="宋体"/>
                <w:b/>
                <w:bCs/>
                <w:color w:val="auto"/>
                <w:kern w:val="2"/>
                <w:sz w:val="24"/>
                <w:szCs w:val="24"/>
              </w:rPr>
            </w:pPr>
            <w:r>
              <w:rPr>
                <w:rFonts w:hint="eastAsia" w:ascii="宋体" w:hAnsi="宋体" w:eastAsia="宋体" w:cs="宋体"/>
                <w:b/>
                <w:bCs/>
                <w:color w:val="auto"/>
                <w:kern w:val="2"/>
                <w:sz w:val="24"/>
                <w:szCs w:val="24"/>
              </w:rPr>
              <w:t>地      址：</w:t>
            </w:r>
          </w:p>
        </w:tc>
        <w:tc>
          <w:tcPr>
            <w:tcW w:w="5018" w:type="dxa"/>
            <w:tcBorders>
              <w:top w:val="single" w:color="FFFFFF" w:sz="4" w:space="0"/>
              <w:left w:val="nil"/>
              <w:bottom w:val="single" w:color="FFFFFF" w:sz="4" w:space="0"/>
              <w:right w:val="single" w:color="FFFFFF" w:sz="4" w:space="0"/>
            </w:tcBorders>
            <w:noWrap w:val="0"/>
            <w:vAlign w:val="top"/>
          </w:tcPr>
          <w:p w14:paraId="624F47DC">
            <w:pPr>
              <w:spacing w:line="420" w:lineRule="exact"/>
              <w:outlineLvl w:val="9"/>
              <w:rPr>
                <w:rFonts w:hint="eastAsia" w:ascii="宋体" w:hAnsi="宋体" w:eastAsia="宋体" w:cs="宋体"/>
                <w:b/>
                <w:bCs/>
                <w:color w:val="auto"/>
                <w:kern w:val="2"/>
                <w:sz w:val="24"/>
                <w:szCs w:val="24"/>
              </w:rPr>
            </w:pPr>
          </w:p>
        </w:tc>
      </w:tr>
      <w:tr w14:paraId="62718034">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noWrap w:val="0"/>
            <w:vAlign w:val="top"/>
          </w:tcPr>
          <w:p w14:paraId="5136AC56">
            <w:pPr>
              <w:autoSpaceDE w:val="0"/>
              <w:autoSpaceDN w:val="0"/>
              <w:adjustRightInd w:val="0"/>
              <w:spacing w:line="460" w:lineRule="exact"/>
              <w:jc w:val="right"/>
              <w:outlineLvl w:val="9"/>
              <w:rPr>
                <w:rFonts w:hint="eastAsia" w:ascii="宋体" w:hAnsi="宋体" w:eastAsia="宋体" w:cs="宋体"/>
                <w:b/>
                <w:bCs/>
                <w:color w:val="auto"/>
                <w:kern w:val="2"/>
                <w:sz w:val="24"/>
                <w:szCs w:val="24"/>
              </w:rPr>
            </w:pPr>
            <w:r>
              <w:rPr>
                <w:rFonts w:hint="eastAsia" w:ascii="宋体" w:hAnsi="宋体" w:eastAsia="宋体" w:cs="宋体"/>
                <w:b/>
                <w:bCs/>
                <w:color w:val="auto"/>
                <w:kern w:val="2"/>
                <w:sz w:val="24"/>
                <w:szCs w:val="24"/>
              </w:rPr>
              <w:t>邮      编：</w:t>
            </w:r>
          </w:p>
        </w:tc>
        <w:tc>
          <w:tcPr>
            <w:tcW w:w="5018" w:type="dxa"/>
            <w:tcBorders>
              <w:top w:val="single" w:color="FFFFFF" w:sz="4" w:space="0"/>
              <w:left w:val="nil"/>
              <w:bottom w:val="single" w:color="FFFFFF" w:sz="4" w:space="0"/>
              <w:right w:val="single" w:color="FFFFFF" w:sz="4" w:space="0"/>
            </w:tcBorders>
            <w:noWrap w:val="0"/>
            <w:vAlign w:val="top"/>
          </w:tcPr>
          <w:p w14:paraId="10FC57BC">
            <w:pPr>
              <w:spacing w:line="420" w:lineRule="exact"/>
              <w:outlineLvl w:val="9"/>
              <w:rPr>
                <w:rFonts w:hint="eastAsia" w:ascii="宋体" w:hAnsi="宋体" w:eastAsia="宋体" w:cs="宋体"/>
                <w:b/>
                <w:bCs/>
                <w:color w:val="auto"/>
                <w:kern w:val="2"/>
                <w:sz w:val="24"/>
                <w:szCs w:val="24"/>
              </w:rPr>
            </w:pPr>
          </w:p>
        </w:tc>
      </w:tr>
      <w:tr w14:paraId="100FD124">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noWrap w:val="0"/>
            <w:vAlign w:val="top"/>
          </w:tcPr>
          <w:p w14:paraId="6CE70433">
            <w:pPr>
              <w:autoSpaceDE w:val="0"/>
              <w:autoSpaceDN w:val="0"/>
              <w:adjustRightInd w:val="0"/>
              <w:spacing w:line="460" w:lineRule="exact"/>
              <w:jc w:val="right"/>
              <w:outlineLvl w:val="9"/>
              <w:rPr>
                <w:rFonts w:hint="eastAsia" w:ascii="宋体" w:hAnsi="宋体" w:eastAsia="宋体" w:cs="宋体"/>
                <w:b/>
                <w:bCs/>
                <w:color w:val="auto"/>
                <w:kern w:val="2"/>
                <w:sz w:val="24"/>
                <w:szCs w:val="24"/>
              </w:rPr>
            </w:pPr>
            <w:r>
              <w:rPr>
                <w:rFonts w:hint="eastAsia" w:ascii="宋体" w:hAnsi="宋体" w:eastAsia="宋体" w:cs="宋体"/>
                <w:b/>
                <w:bCs/>
                <w:color w:val="auto"/>
                <w:kern w:val="2"/>
                <w:sz w:val="24"/>
                <w:szCs w:val="24"/>
              </w:rPr>
              <w:t>法定代表人：</w:t>
            </w:r>
          </w:p>
        </w:tc>
        <w:tc>
          <w:tcPr>
            <w:tcW w:w="5018" w:type="dxa"/>
            <w:tcBorders>
              <w:top w:val="single" w:color="FFFFFF" w:sz="4" w:space="0"/>
              <w:left w:val="nil"/>
              <w:bottom w:val="single" w:color="FFFFFF" w:sz="4" w:space="0"/>
              <w:right w:val="single" w:color="FFFFFF" w:sz="4" w:space="0"/>
            </w:tcBorders>
            <w:noWrap w:val="0"/>
            <w:vAlign w:val="top"/>
          </w:tcPr>
          <w:p w14:paraId="6CF84FA4">
            <w:pPr>
              <w:spacing w:line="420" w:lineRule="exact"/>
              <w:outlineLvl w:val="9"/>
              <w:rPr>
                <w:rFonts w:hint="eastAsia" w:ascii="宋体" w:hAnsi="宋体" w:eastAsia="宋体" w:cs="宋体"/>
                <w:b/>
                <w:bCs/>
                <w:color w:val="auto"/>
                <w:kern w:val="2"/>
                <w:sz w:val="24"/>
                <w:szCs w:val="24"/>
              </w:rPr>
            </w:pPr>
          </w:p>
        </w:tc>
      </w:tr>
      <w:tr w14:paraId="0050AF89">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noWrap w:val="0"/>
            <w:vAlign w:val="top"/>
          </w:tcPr>
          <w:p w14:paraId="42DDB425">
            <w:pPr>
              <w:autoSpaceDE w:val="0"/>
              <w:autoSpaceDN w:val="0"/>
              <w:adjustRightInd w:val="0"/>
              <w:spacing w:line="460" w:lineRule="exact"/>
              <w:jc w:val="right"/>
              <w:outlineLvl w:val="9"/>
              <w:rPr>
                <w:rFonts w:hint="eastAsia" w:ascii="宋体" w:hAnsi="宋体" w:eastAsia="宋体" w:cs="宋体"/>
                <w:b/>
                <w:bCs/>
                <w:color w:val="auto"/>
                <w:kern w:val="2"/>
                <w:sz w:val="24"/>
                <w:szCs w:val="24"/>
              </w:rPr>
            </w:pPr>
            <w:r>
              <w:rPr>
                <w:rFonts w:hint="eastAsia" w:ascii="宋体" w:hAnsi="宋体" w:eastAsia="宋体" w:cs="宋体"/>
                <w:b/>
                <w:bCs/>
                <w:color w:val="auto"/>
                <w:kern w:val="2"/>
                <w:sz w:val="24"/>
                <w:szCs w:val="24"/>
              </w:rPr>
              <w:t>委托代理人：</w:t>
            </w:r>
          </w:p>
        </w:tc>
        <w:tc>
          <w:tcPr>
            <w:tcW w:w="5018" w:type="dxa"/>
            <w:tcBorders>
              <w:top w:val="single" w:color="FFFFFF" w:sz="4" w:space="0"/>
              <w:left w:val="nil"/>
              <w:bottom w:val="single" w:color="FFFFFF" w:sz="4" w:space="0"/>
              <w:right w:val="single" w:color="FFFFFF" w:sz="4" w:space="0"/>
            </w:tcBorders>
            <w:noWrap w:val="0"/>
            <w:vAlign w:val="top"/>
          </w:tcPr>
          <w:p w14:paraId="6FE0A55C">
            <w:pPr>
              <w:spacing w:line="420" w:lineRule="exact"/>
              <w:outlineLvl w:val="9"/>
              <w:rPr>
                <w:rFonts w:hint="eastAsia" w:ascii="宋体" w:hAnsi="宋体" w:eastAsia="宋体" w:cs="宋体"/>
                <w:b/>
                <w:bCs/>
                <w:color w:val="auto"/>
                <w:kern w:val="2"/>
                <w:sz w:val="24"/>
                <w:szCs w:val="24"/>
              </w:rPr>
            </w:pPr>
          </w:p>
        </w:tc>
      </w:tr>
      <w:tr w14:paraId="638A7DBA">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noWrap w:val="0"/>
            <w:vAlign w:val="top"/>
          </w:tcPr>
          <w:p w14:paraId="36CE2B10">
            <w:pPr>
              <w:autoSpaceDE w:val="0"/>
              <w:autoSpaceDN w:val="0"/>
              <w:adjustRightInd w:val="0"/>
              <w:spacing w:line="460" w:lineRule="exact"/>
              <w:jc w:val="right"/>
              <w:outlineLvl w:val="9"/>
              <w:rPr>
                <w:rFonts w:hint="eastAsia" w:ascii="宋体" w:hAnsi="宋体" w:eastAsia="宋体" w:cs="宋体"/>
                <w:b/>
                <w:bCs/>
                <w:color w:val="auto"/>
                <w:kern w:val="2"/>
                <w:sz w:val="24"/>
                <w:szCs w:val="24"/>
              </w:rPr>
            </w:pPr>
            <w:r>
              <w:rPr>
                <w:rFonts w:hint="eastAsia" w:ascii="宋体" w:hAnsi="宋体" w:eastAsia="宋体" w:cs="宋体"/>
                <w:b/>
                <w:bCs/>
                <w:color w:val="auto"/>
                <w:kern w:val="2"/>
                <w:sz w:val="24"/>
                <w:szCs w:val="24"/>
              </w:rPr>
              <w:t>电      话：</w:t>
            </w:r>
          </w:p>
        </w:tc>
        <w:tc>
          <w:tcPr>
            <w:tcW w:w="5018" w:type="dxa"/>
            <w:tcBorders>
              <w:top w:val="single" w:color="FFFFFF" w:sz="4" w:space="0"/>
              <w:left w:val="nil"/>
              <w:bottom w:val="single" w:color="FFFFFF" w:sz="4" w:space="0"/>
              <w:right w:val="single" w:color="FFFFFF" w:sz="4" w:space="0"/>
            </w:tcBorders>
            <w:noWrap w:val="0"/>
            <w:vAlign w:val="top"/>
          </w:tcPr>
          <w:p w14:paraId="03602D43">
            <w:pPr>
              <w:spacing w:line="420" w:lineRule="exact"/>
              <w:outlineLvl w:val="9"/>
              <w:rPr>
                <w:rFonts w:hint="eastAsia" w:ascii="宋体" w:hAnsi="宋体" w:eastAsia="宋体" w:cs="宋体"/>
                <w:b/>
                <w:bCs/>
                <w:color w:val="auto"/>
                <w:kern w:val="2"/>
                <w:sz w:val="24"/>
                <w:szCs w:val="24"/>
              </w:rPr>
            </w:pPr>
          </w:p>
        </w:tc>
      </w:tr>
      <w:tr w14:paraId="5620722B">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noWrap w:val="0"/>
            <w:vAlign w:val="top"/>
          </w:tcPr>
          <w:p w14:paraId="56F57BCF">
            <w:pPr>
              <w:spacing w:line="420" w:lineRule="exact"/>
              <w:outlineLvl w:val="9"/>
              <w:rPr>
                <w:rFonts w:hint="eastAsia" w:ascii="宋体" w:hAnsi="宋体" w:eastAsia="宋体" w:cs="宋体"/>
                <w:b/>
                <w:bCs/>
                <w:color w:val="auto"/>
                <w:kern w:val="2"/>
                <w:sz w:val="24"/>
                <w:szCs w:val="24"/>
              </w:rPr>
            </w:pPr>
            <w:r>
              <w:rPr>
                <w:rFonts w:hint="eastAsia" w:ascii="宋体" w:hAnsi="宋体" w:eastAsia="宋体" w:cs="宋体"/>
                <w:b/>
                <w:bCs/>
                <w:color w:val="auto"/>
                <w:kern w:val="2"/>
                <w:sz w:val="24"/>
                <w:szCs w:val="24"/>
              </w:rPr>
              <w:tab/>
            </w:r>
            <w:r>
              <w:rPr>
                <w:rFonts w:hint="eastAsia" w:ascii="宋体" w:hAnsi="宋体" w:eastAsia="宋体" w:cs="宋体"/>
                <w:b/>
                <w:bCs/>
                <w:color w:val="auto"/>
                <w:kern w:val="2"/>
                <w:sz w:val="24"/>
                <w:szCs w:val="24"/>
              </w:rPr>
              <w:t xml:space="preserve">                  开 户 银 行：</w:t>
            </w:r>
          </w:p>
        </w:tc>
        <w:tc>
          <w:tcPr>
            <w:tcW w:w="5018" w:type="dxa"/>
            <w:tcBorders>
              <w:top w:val="single" w:color="FFFFFF" w:sz="4" w:space="0"/>
              <w:left w:val="nil"/>
              <w:bottom w:val="single" w:color="FFFFFF" w:sz="4" w:space="0"/>
              <w:right w:val="single" w:color="FFFFFF" w:sz="4" w:space="0"/>
            </w:tcBorders>
            <w:noWrap w:val="0"/>
            <w:vAlign w:val="top"/>
          </w:tcPr>
          <w:p w14:paraId="786E3AAF">
            <w:pPr>
              <w:spacing w:line="420" w:lineRule="exact"/>
              <w:outlineLvl w:val="9"/>
              <w:rPr>
                <w:rFonts w:hint="eastAsia" w:ascii="宋体" w:hAnsi="宋体" w:eastAsia="宋体" w:cs="宋体"/>
                <w:b/>
                <w:bCs/>
                <w:color w:val="auto"/>
                <w:kern w:val="2"/>
                <w:sz w:val="24"/>
                <w:szCs w:val="24"/>
              </w:rPr>
            </w:pPr>
          </w:p>
        </w:tc>
      </w:tr>
      <w:tr w14:paraId="2F7CBFD4">
        <w:tblPrEx>
          <w:tblCellMar>
            <w:top w:w="0" w:type="dxa"/>
            <w:left w:w="108" w:type="dxa"/>
            <w:bottom w:w="0" w:type="dxa"/>
            <w:right w:w="108" w:type="dxa"/>
          </w:tblCellMar>
        </w:tblPrEx>
        <w:trPr>
          <w:trHeight w:val="454" w:hRule="atLeast"/>
        </w:trPr>
        <w:tc>
          <w:tcPr>
            <w:tcW w:w="4326" w:type="dxa"/>
            <w:tcBorders>
              <w:top w:val="single" w:color="FFFFFF" w:sz="4" w:space="0"/>
              <w:left w:val="single" w:color="FFFFFF" w:sz="4" w:space="0"/>
              <w:bottom w:val="single" w:color="FFFFFF" w:sz="4" w:space="0"/>
              <w:right w:val="single" w:color="FFFFFF" w:sz="4" w:space="0"/>
            </w:tcBorders>
            <w:noWrap w:val="0"/>
            <w:vAlign w:val="top"/>
          </w:tcPr>
          <w:p w14:paraId="62071146">
            <w:pPr>
              <w:spacing w:line="420" w:lineRule="exact"/>
              <w:jc w:val="right"/>
              <w:outlineLvl w:val="9"/>
              <w:rPr>
                <w:rFonts w:hint="eastAsia" w:ascii="宋体" w:hAnsi="宋体" w:eastAsia="宋体" w:cs="宋体"/>
                <w:b/>
                <w:bCs/>
                <w:color w:val="auto"/>
                <w:kern w:val="2"/>
                <w:sz w:val="24"/>
                <w:szCs w:val="24"/>
              </w:rPr>
            </w:pPr>
            <w:r>
              <w:rPr>
                <w:rFonts w:hint="eastAsia" w:ascii="宋体" w:hAnsi="宋体" w:eastAsia="宋体" w:cs="宋体"/>
                <w:b/>
                <w:bCs/>
                <w:color w:val="auto"/>
                <w:kern w:val="2"/>
                <w:sz w:val="24"/>
                <w:szCs w:val="24"/>
              </w:rPr>
              <w:t>账      号：</w:t>
            </w:r>
          </w:p>
        </w:tc>
        <w:tc>
          <w:tcPr>
            <w:tcW w:w="5018" w:type="dxa"/>
            <w:tcBorders>
              <w:top w:val="single" w:color="FFFFFF" w:sz="4" w:space="0"/>
              <w:left w:val="nil"/>
              <w:bottom w:val="single" w:color="FFFFFF" w:sz="4" w:space="0"/>
              <w:right w:val="single" w:color="FFFFFF" w:sz="4" w:space="0"/>
            </w:tcBorders>
            <w:noWrap w:val="0"/>
            <w:vAlign w:val="top"/>
          </w:tcPr>
          <w:p w14:paraId="7E25C4F0">
            <w:pPr>
              <w:spacing w:line="420" w:lineRule="exact"/>
              <w:outlineLvl w:val="9"/>
              <w:rPr>
                <w:rFonts w:hint="eastAsia" w:ascii="宋体" w:hAnsi="宋体" w:eastAsia="宋体" w:cs="宋体"/>
                <w:b/>
                <w:bCs/>
                <w:color w:val="auto"/>
                <w:kern w:val="2"/>
                <w:sz w:val="24"/>
                <w:szCs w:val="24"/>
              </w:rPr>
            </w:pPr>
          </w:p>
        </w:tc>
      </w:tr>
    </w:tbl>
    <w:p w14:paraId="0CF9E859">
      <w:pPr>
        <w:pStyle w:val="82"/>
        <w:rPr>
          <w:rFonts w:hint="eastAsia" w:ascii="宋体" w:hAnsi="宋体" w:eastAsia="宋体" w:cs="宋体"/>
          <w:color w:val="auto"/>
          <w:sz w:val="24"/>
          <w:szCs w:val="24"/>
          <w:highlight w:val="none"/>
        </w:rPr>
      </w:pPr>
    </w:p>
    <w:p w14:paraId="2954966D">
      <w:pPr>
        <w:pStyle w:val="82"/>
        <w:rPr>
          <w:rFonts w:hint="eastAsia" w:ascii="宋体" w:hAnsi="宋体" w:eastAsia="宋体" w:cs="宋体"/>
          <w:color w:val="auto"/>
          <w:sz w:val="24"/>
          <w:szCs w:val="24"/>
          <w:highlight w:val="none"/>
        </w:rPr>
      </w:pPr>
    </w:p>
    <w:p w14:paraId="4F645362">
      <w:pPr>
        <w:pStyle w:val="8"/>
        <w:rPr>
          <w:rFonts w:hint="eastAsia" w:ascii="宋体" w:hAnsi="宋体" w:eastAsia="宋体" w:cs="宋体"/>
          <w:color w:val="auto"/>
          <w:sz w:val="24"/>
          <w:szCs w:val="24"/>
          <w:highlight w:val="none"/>
        </w:rPr>
      </w:pPr>
    </w:p>
    <w:p w14:paraId="62EA07D8">
      <w:pPr>
        <w:pStyle w:val="8"/>
        <w:rPr>
          <w:rFonts w:hint="eastAsia" w:ascii="宋体" w:hAnsi="宋体" w:eastAsia="宋体" w:cs="宋体"/>
          <w:color w:val="auto"/>
          <w:sz w:val="24"/>
          <w:szCs w:val="24"/>
          <w:highlight w:val="none"/>
        </w:rPr>
      </w:pPr>
    </w:p>
    <w:p w14:paraId="39083584">
      <w:pPr>
        <w:pStyle w:val="8"/>
        <w:rPr>
          <w:rFonts w:hint="eastAsia" w:ascii="宋体" w:hAnsi="宋体" w:eastAsia="宋体" w:cs="宋体"/>
          <w:color w:val="auto"/>
          <w:sz w:val="24"/>
          <w:szCs w:val="24"/>
          <w:highlight w:val="none"/>
        </w:rPr>
      </w:pPr>
    </w:p>
    <w:p w14:paraId="29705E80">
      <w:pPr>
        <w:pStyle w:val="8"/>
        <w:rPr>
          <w:rFonts w:hint="eastAsia" w:ascii="宋体" w:hAnsi="宋体" w:eastAsia="宋体" w:cs="宋体"/>
          <w:color w:val="auto"/>
          <w:sz w:val="24"/>
          <w:szCs w:val="24"/>
          <w:highlight w:val="none"/>
        </w:rPr>
      </w:pPr>
    </w:p>
    <w:p w14:paraId="6AF4A35B">
      <w:pPr>
        <w:pStyle w:val="8"/>
        <w:rPr>
          <w:rFonts w:hint="eastAsia" w:ascii="宋体" w:hAnsi="宋体" w:eastAsia="宋体" w:cs="宋体"/>
          <w:color w:val="auto"/>
          <w:sz w:val="24"/>
          <w:szCs w:val="24"/>
          <w:highlight w:val="none"/>
        </w:rPr>
      </w:pPr>
    </w:p>
    <w:p w14:paraId="130B6BFE">
      <w:pPr>
        <w:pStyle w:val="8"/>
        <w:rPr>
          <w:rFonts w:hint="eastAsia" w:ascii="宋体" w:hAnsi="宋体" w:eastAsia="宋体" w:cs="宋体"/>
          <w:color w:val="auto"/>
          <w:sz w:val="24"/>
          <w:szCs w:val="24"/>
          <w:highlight w:val="none"/>
        </w:rPr>
      </w:pPr>
    </w:p>
    <w:p w14:paraId="54B52273">
      <w:pPr>
        <w:pStyle w:val="8"/>
        <w:rPr>
          <w:rFonts w:hint="eastAsia" w:ascii="宋体" w:hAnsi="宋体" w:eastAsia="宋体" w:cs="宋体"/>
          <w:color w:val="auto"/>
          <w:sz w:val="24"/>
          <w:szCs w:val="24"/>
          <w:highlight w:val="none"/>
        </w:rPr>
      </w:pPr>
    </w:p>
    <w:p w14:paraId="3503EB5E">
      <w:pPr>
        <w:pStyle w:val="8"/>
        <w:rPr>
          <w:rFonts w:hint="eastAsia" w:ascii="宋体" w:hAnsi="宋体" w:eastAsia="宋体" w:cs="宋体"/>
          <w:color w:val="auto"/>
          <w:sz w:val="24"/>
          <w:szCs w:val="24"/>
          <w:highlight w:val="none"/>
        </w:rPr>
      </w:pPr>
    </w:p>
    <w:p w14:paraId="21E920C2">
      <w:pPr>
        <w:pStyle w:val="8"/>
        <w:rPr>
          <w:rFonts w:hint="eastAsia" w:ascii="宋体" w:hAnsi="宋体" w:eastAsia="宋体" w:cs="宋体"/>
          <w:color w:val="auto"/>
          <w:sz w:val="24"/>
          <w:szCs w:val="24"/>
          <w:highlight w:val="none"/>
        </w:rPr>
      </w:pPr>
    </w:p>
    <w:p w14:paraId="2134AED8">
      <w:pPr>
        <w:pStyle w:val="8"/>
        <w:rPr>
          <w:rFonts w:hint="eastAsia" w:ascii="宋体" w:hAnsi="宋体" w:eastAsia="宋体" w:cs="宋体"/>
          <w:color w:val="auto"/>
          <w:sz w:val="24"/>
          <w:szCs w:val="24"/>
          <w:highlight w:val="none"/>
        </w:rPr>
      </w:pPr>
    </w:p>
    <w:p w14:paraId="1886B403">
      <w:pPr>
        <w:pStyle w:val="8"/>
        <w:rPr>
          <w:rFonts w:hint="eastAsia" w:ascii="宋体" w:hAnsi="宋体" w:eastAsia="宋体" w:cs="宋体"/>
          <w:color w:val="auto"/>
          <w:sz w:val="24"/>
          <w:szCs w:val="24"/>
          <w:highlight w:val="none"/>
        </w:rPr>
      </w:pPr>
    </w:p>
    <w:p w14:paraId="12D8B097">
      <w:pPr>
        <w:pStyle w:val="8"/>
        <w:rPr>
          <w:rFonts w:hint="eastAsia" w:ascii="宋体" w:hAnsi="宋体" w:eastAsia="宋体" w:cs="宋体"/>
          <w:color w:val="auto"/>
          <w:sz w:val="24"/>
          <w:szCs w:val="24"/>
          <w:highlight w:val="none"/>
        </w:rPr>
      </w:pPr>
    </w:p>
    <w:p w14:paraId="09551FC0">
      <w:pPr>
        <w:pStyle w:val="8"/>
        <w:rPr>
          <w:rFonts w:hint="eastAsia" w:ascii="宋体" w:hAnsi="宋体" w:eastAsia="宋体" w:cs="宋体"/>
          <w:color w:val="auto"/>
          <w:sz w:val="24"/>
          <w:szCs w:val="24"/>
          <w:highlight w:val="none"/>
        </w:rPr>
      </w:pPr>
    </w:p>
    <w:p w14:paraId="266B842F">
      <w:pPr>
        <w:pStyle w:val="15"/>
        <w:rPr>
          <w:rFonts w:hint="eastAsia" w:ascii="宋体" w:hAnsi="宋体" w:eastAsia="宋体" w:cs="宋体"/>
          <w:color w:val="auto"/>
          <w:sz w:val="24"/>
          <w:szCs w:val="24"/>
          <w:highlight w:val="none"/>
        </w:rPr>
      </w:pPr>
    </w:p>
    <w:p w14:paraId="0219A7EC">
      <w:pPr>
        <w:rPr>
          <w:rFonts w:hint="eastAsia" w:ascii="宋体" w:hAnsi="宋体" w:eastAsia="宋体" w:cs="宋体"/>
          <w:color w:val="auto"/>
          <w:sz w:val="24"/>
          <w:szCs w:val="24"/>
          <w:highlight w:val="none"/>
        </w:rPr>
      </w:pPr>
    </w:p>
    <w:p w14:paraId="35DD2128">
      <w:pPr>
        <w:rPr>
          <w:rFonts w:hint="eastAsia" w:ascii="宋体" w:hAnsi="宋体" w:eastAsia="宋体" w:cs="宋体"/>
          <w:color w:val="auto"/>
          <w:sz w:val="24"/>
          <w:szCs w:val="24"/>
          <w:highlight w:val="none"/>
        </w:rPr>
      </w:pPr>
    </w:p>
    <w:p w14:paraId="4BE0D175">
      <w:pPr>
        <w:pStyle w:val="2"/>
        <w:numPr>
          <w:ilvl w:val="0"/>
          <w:numId w:val="5"/>
        </w:numPr>
        <w:spacing w:line="360" w:lineRule="auto"/>
        <w:jc w:val="center"/>
        <w:rPr>
          <w:rFonts w:hint="eastAsia" w:ascii="宋体" w:hAnsi="宋体" w:eastAsia="宋体" w:cs="宋体"/>
          <w:b/>
          <w:bCs/>
          <w:color w:val="auto"/>
          <w:sz w:val="36"/>
          <w:szCs w:val="36"/>
          <w:highlight w:val="none"/>
        </w:rPr>
      </w:pPr>
      <w:bookmarkStart w:id="1322" w:name="_Toc14458"/>
      <w:bookmarkStart w:id="1323" w:name="_Toc272432339"/>
      <w:bookmarkStart w:id="1324" w:name="_Toc6097"/>
      <w:bookmarkStart w:id="1325" w:name="_Toc17040934"/>
      <w:bookmarkStart w:id="1326" w:name="_Toc17040813"/>
      <w:bookmarkStart w:id="1327" w:name="_Toc262675634"/>
      <w:bookmarkStart w:id="1328" w:name="_Toc17041051"/>
      <w:r>
        <w:rPr>
          <w:rFonts w:hint="eastAsia" w:ascii="宋体" w:hAnsi="宋体" w:cs="宋体"/>
          <w:b/>
          <w:bCs/>
          <w:color w:val="auto"/>
          <w:sz w:val="36"/>
          <w:szCs w:val="36"/>
          <w:highlight w:val="none"/>
          <w:lang w:eastAsia="zh-CN"/>
        </w:rPr>
        <w:t>采购内容及技术参数</w:t>
      </w:r>
      <w:bookmarkEnd w:id="1322"/>
    </w:p>
    <w:p w14:paraId="08635FDF">
      <w:pPr>
        <w:keepNext w:val="0"/>
        <w:keepLines w:val="0"/>
        <w:pageBreakBefore w:val="0"/>
        <w:kinsoku/>
        <w:wordWrap/>
        <w:overflowPunct/>
        <w:topLinePunct w:val="0"/>
        <w:autoSpaceDE/>
        <w:autoSpaceDN/>
        <w:bidi w:val="0"/>
        <w:spacing w:line="360" w:lineRule="auto"/>
        <w:ind w:firstLine="420"/>
        <w:textAlignment w:val="auto"/>
        <w:outlineLvl w:val="2"/>
        <w:rPr>
          <w:rFonts w:hint="default" w:ascii="宋体" w:hAnsi="宋体" w:eastAsia="宋体" w:cs="宋体"/>
          <w:color w:val="auto"/>
          <w:sz w:val="24"/>
          <w:highlight w:val="none"/>
          <w:lang w:val="en-US" w:eastAsia="zh-CN"/>
        </w:rPr>
      </w:pPr>
      <w:r>
        <w:rPr>
          <w:rFonts w:hint="eastAsia" w:ascii="宋体" w:hAnsi="宋体" w:eastAsia="宋体" w:cs="宋体"/>
          <w:b/>
          <w:bCs/>
          <w:color w:val="auto"/>
          <w:sz w:val="24"/>
          <w:highlight w:val="none"/>
          <w:lang w:val="en-US" w:eastAsia="zh-CN"/>
        </w:rPr>
        <w:t>1.采购需求：</w:t>
      </w:r>
      <w:r>
        <w:rPr>
          <w:rFonts w:hint="eastAsia" w:ascii="宋体" w:hAnsi="宋体" w:eastAsia="宋体" w:cs="宋体"/>
          <w:color w:val="auto"/>
          <w:sz w:val="24"/>
          <w:highlight w:val="none"/>
        </w:rPr>
        <w:t>采购</w:t>
      </w:r>
      <w:r>
        <w:rPr>
          <w:rFonts w:hint="eastAsia" w:ascii="宋体" w:hAnsi="宋体" w:cs="宋体"/>
          <w:color w:val="auto"/>
          <w:kern w:val="2"/>
          <w:sz w:val="24"/>
          <w:szCs w:val="24"/>
          <w:lang w:val="en-US" w:eastAsia="zh-CN" w:bidi="ar-SA"/>
        </w:rPr>
        <w:t>甘蔗适用</w:t>
      </w:r>
      <w:r>
        <w:rPr>
          <w:rFonts w:hint="eastAsia" w:ascii="宋体" w:hAnsi="宋体" w:cs="宋体"/>
          <w:color w:val="auto"/>
          <w:sz w:val="24"/>
          <w:highlight w:val="none"/>
          <w:lang w:val="en-US" w:eastAsia="zh-CN"/>
        </w:rPr>
        <w:t>缓控释肥料（黄腐酸钾型）</w:t>
      </w:r>
      <w:r>
        <w:rPr>
          <w:rFonts w:hint="eastAsia" w:ascii="宋体" w:hAnsi="宋体" w:eastAsia="宋体" w:cs="宋体"/>
          <w:color w:val="auto"/>
          <w:sz w:val="24"/>
          <w:highlight w:val="none"/>
        </w:rPr>
        <w:t>复合肥</w:t>
      </w:r>
      <w:r>
        <w:rPr>
          <w:rFonts w:hint="eastAsia" w:ascii="宋体" w:hAnsi="宋体" w:cs="宋体"/>
          <w:color w:val="auto"/>
          <w:sz w:val="24"/>
          <w:highlight w:val="none"/>
          <w:lang w:val="en-US" w:eastAsia="zh-CN"/>
        </w:rPr>
        <w:t>料一批，具体数量如下：</w:t>
      </w:r>
    </w:p>
    <w:tbl>
      <w:tblPr>
        <w:tblStyle w:val="37"/>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6"/>
        <w:gridCol w:w="1191"/>
        <w:gridCol w:w="2900"/>
        <w:gridCol w:w="1364"/>
        <w:gridCol w:w="790"/>
        <w:gridCol w:w="979"/>
        <w:gridCol w:w="1241"/>
      </w:tblGrid>
      <w:tr w14:paraId="157BC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616" w:type="dxa"/>
            <w:noWrap w:val="0"/>
            <w:vAlign w:val="center"/>
          </w:tcPr>
          <w:p w14:paraId="3CBBC4F3">
            <w:pPr>
              <w:keepNext w:val="0"/>
              <w:keepLines w:val="0"/>
              <w:pageBreakBefore w:val="0"/>
              <w:kinsoku/>
              <w:wordWrap/>
              <w:overflowPunct/>
              <w:topLinePunct w:val="0"/>
              <w:bidi w:val="0"/>
              <w:spacing w:beforeLines="0" w:afterLines="0" w:line="360" w:lineRule="auto"/>
              <w:jc w:val="left"/>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序号</w:t>
            </w:r>
          </w:p>
        </w:tc>
        <w:tc>
          <w:tcPr>
            <w:tcW w:w="1191" w:type="dxa"/>
            <w:noWrap w:val="0"/>
            <w:vAlign w:val="center"/>
          </w:tcPr>
          <w:p w14:paraId="61EDED22">
            <w:pPr>
              <w:keepNext w:val="0"/>
              <w:keepLines w:val="0"/>
              <w:pageBreakBefore w:val="0"/>
              <w:kinsoku/>
              <w:wordWrap/>
              <w:overflowPunct/>
              <w:topLinePunct w:val="0"/>
              <w:bidi w:val="0"/>
              <w:spacing w:beforeLines="0" w:afterLines="0" w:line="360" w:lineRule="auto"/>
              <w:jc w:val="left"/>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产品名称</w:t>
            </w:r>
          </w:p>
        </w:tc>
        <w:tc>
          <w:tcPr>
            <w:tcW w:w="2900" w:type="dxa"/>
            <w:noWrap w:val="0"/>
            <w:vAlign w:val="center"/>
          </w:tcPr>
          <w:p w14:paraId="559872C8">
            <w:pPr>
              <w:keepNext w:val="0"/>
              <w:keepLines w:val="0"/>
              <w:pageBreakBefore w:val="0"/>
              <w:kinsoku/>
              <w:wordWrap/>
              <w:overflowPunct/>
              <w:topLinePunct w:val="0"/>
              <w:bidi w:val="0"/>
              <w:spacing w:beforeLines="0" w:afterLines="0" w:line="360" w:lineRule="auto"/>
              <w:jc w:val="left"/>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规格（技术参数、性能要求）</w:t>
            </w:r>
          </w:p>
        </w:tc>
        <w:tc>
          <w:tcPr>
            <w:tcW w:w="1364" w:type="dxa"/>
            <w:noWrap w:val="0"/>
            <w:vAlign w:val="center"/>
          </w:tcPr>
          <w:p w14:paraId="30B4F2F0">
            <w:pPr>
              <w:keepNext w:val="0"/>
              <w:keepLines w:val="0"/>
              <w:pageBreakBefore w:val="0"/>
              <w:kinsoku/>
              <w:wordWrap/>
              <w:overflowPunct/>
              <w:topLinePunct w:val="0"/>
              <w:bidi w:val="0"/>
              <w:spacing w:beforeLines="0" w:afterLines="0" w:line="360" w:lineRule="auto"/>
              <w:jc w:val="left"/>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包装规格</w:t>
            </w:r>
          </w:p>
        </w:tc>
        <w:tc>
          <w:tcPr>
            <w:tcW w:w="790" w:type="dxa"/>
            <w:noWrap w:val="0"/>
            <w:vAlign w:val="center"/>
          </w:tcPr>
          <w:p w14:paraId="384DB8AF">
            <w:pPr>
              <w:keepNext w:val="0"/>
              <w:keepLines w:val="0"/>
              <w:pageBreakBefore w:val="0"/>
              <w:kinsoku/>
              <w:wordWrap/>
              <w:overflowPunct/>
              <w:topLinePunct w:val="0"/>
              <w:bidi w:val="0"/>
              <w:spacing w:beforeLines="0" w:afterLines="0" w:line="360" w:lineRule="auto"/>
              <w:jc w:val="left"/>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单位</w:t>
            </w:r>
          </w:p>
        </w:tc>
        <w:tc>
          <w:tcPr>
            <w:tcW w:w="979" w:type="dxa"/>
            <w:noWrap w:val="0"/>
            <w:vAlign w:val="center"/>
          </w:tcPr>
          <w:p w14:paraId="326B4D3D">
            <w:pPr>
              <w:keepNext w:val="0"/>
              <w:keepLines w:val="0"/>
              <w:pageBreakBefore w:val="0"/>
              <w:kinsoku/>
              <w:wordWrap/>
              <w:overflowPunct/>
              <w:topLinePunct w:val="0"/>
              <w:bidi w:val="0"/>
              <w:spacing w:beforeLines="0" w:afterLines="0" w:line="360" w:lineRule="auto"/>
              <w:jc w:val="center"/>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数量</w:t>
            </w:r>
          </w:p>
        </w:tc>
        <w:tc>
          <w:tcPr>
            <w:tcW w:w="1241" w:type="dxa"/>
            <w:noWrap w:val="0"/>
            <w:vAlign w:val="center"/>
          </w:tcPr>
          <w:p w14:paraId="413580AE">
            <w:pPr>
              <w:keepNext w:val="0"/>
              <w:keepLines w:val="0"/>
              <w:pageBreakBefore w:val="0"/>
              <w:kinsoku/>
              <w:wordWrap/>
              <w:overflowPunct/>
              <w:topLinePunct w:val="0"/>
              <w:bidi w:val="0"/>
              <w:spacing w:beforeLines="0" w:afterLines="0" w:line="360" w:lineRule="auto"/>
              <w:jc w:val="left"/>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预算金额</w:t>
            </w:r>
          </w:p>
          <w:p w14:paraId="01941B6A">
            <w:pPr>
              <w:keepNext w:val="0"/>
              <w:keepLines w:val="0"/>
              <w:pageBreakBefore w:val="0"/>
              <w:kinsoku/>
              <w:wordWrap/>
              <w:overflowPunct/>
              <w:topLinePunct w:val="0"/>
              <w:bidi w:val="0"/>
              <w:spacing w:beforeLines="0" w:afterLines="0" w:line="360" w:lineRule="auto"/>
              <w:jc w:val="left"/>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(万元)</w:t>
            </w:r>
          </w:p>
        </w:tc>
      </w:tr>
      <w:tr w14:paraId="56030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jc w:val="center"/>
        </w:trPr>
        <w:tc>
          <w:tcPr>
            <w:tcW w:w="616" w:type="dxa"/>
            <w:noWrap w:val="0"/>
            <w:vAlign w:val="center"/>
          </w:tcPr>
          <w:p w14:paraId="4EF993A1">
            <w:pPr>
              <w:keepNext w:val="0"/>
              <w:keepLines w:val="0"/>
              <w:pageBreakBefore w:val="0"/>
              <w:kinsoku/>
              <w:wordWrap/>
              <w:overflowPunct/>
              <w:topLinePunct w:val="0"/>
              <w:bidi w:val="0"/>
              <w:spacing w:beforeLines="0" w:afterLines="0" w:line="360" w:lineRule="auto"/>
              <w:jc w:val="left"/>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1</w:t>
            </w:r>
          </w:p>
        </w:tc>
        <w:tc>
          <w:tcPr>
            <w:tcW w:w="1191" w:type="dxa"/>
            <w:noWrap w:val="0"/>
            <w:vAlign w:val="center"/>
          </w:tcPr>
          <w:p w14:paraId="21B20EAB">
            <w:pPr>
              <w:keepNext w:val="0"/>
              <w:keepLines w:val="0"/>
              <w:pageBreakBefore w:val="0"/>
              <w:kinsoku/>
              <w:wordWrap/>
              <w:overflowPunct/>
              <w:topLinePunct w:val="0"/>
              <w:bidi w:val="0"/>
              <w:spacing w:beforeLines="0" w:afterLines="0" w:line="360" w:lineRule="auto"/>
              <w:jc w:val="left"/>
              <w:textAlignment w:val="auto"/>
              <w:rPr>
                <w:rFonts w:hint="eastAsia" w:ascii="宋体" w:hAnsi="宋体" w:eastAsia="宋体" w:cs="宋体"/>
                <w:color w:val="auto"/>
                <w:spacing w:val="0"/>
                <w:sz w:val="24"/>
                <w:szCs w:val="24"/>
                <w:highlight w:val="none"/>
                <w:lang w:val="en-US" w:eastAsia="zh-CN"/>
              </w:rPr>
            </w:pPr>
            <w:r>
              <w:rPr>
                <w:rFonts w:hint="eastAsia" w:ascii="宋体" w:hAnsi="宋体" w:cs="宋体"/>
                <w:color w:val="auto"/>
                <w:sz w:val="24"/>
                <w:highlight w:val="none"/>
                <w:lang w:val="en-US" w:eastAsia="zh-CN"/>
              </w:rPr>
              <w:t>缓控释肥料（黄腐酸钾型）</w:t>
            </w:r>
            <w:r>
              <w:rPr>
                <w:rFonts w:hint="eastAsia" w:ascii="宋体" w:hAnsi="宋体" w:eastAsia="宋体" w:cs="宋体"/>
                <w:color w:val="auto"/>
                <w:spacing w:val="0"/>
                <w:sz w:val="24"/>
                <w:szCs w:val="24"/>
                <w:highlight w:val="none"/>
                <w:lang w:val="en-US" w:eastAsia="zh-CN"/>
              </w:rPr>
              <w:t>复合肥料</w:t>
            </w:r>
          </w:p>
        </w:tc>
        <w:tc>
          <w:tcPr>
            <w:tcW w:w="2900" w:type="dxa"/>
            <w:noWrap w:val="0"/>
            <w:vAlign w:val="center"/>
          </w:tcPr>
          <w:p w14:paraId="6ABC5DCC">
            <w:pPr>
              <w:keepNext w:val="0"/>
              <w:keepLines w:val="0"/>
              <w:pageBreakBefore w:val="0"/>
              <w:kinsoku/>
              <w:wordWrap/>
              <w:overflowPunct/>
              <w:topLinePunct w:val="0"/>
              <w:bidi w:val="0"/>
              <w:spacing w:beforeLines="0" w:afterLines="0" w:line="360" w:lineRule="auto"/>
              <w:jc w:val="left"/>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z w:val="24"/>
                <w:szCs w:val="24"/>
                <w:highlight w:val="none"/>
                <w:lang w:val="en-US" w:eastAsia="zh-CN"/>
              </w:rPr>
              <w:t>N-P</w:t>
            </w:r>
            <w:r>
              <w:rPr>
                <w:rFonts w:hint="eastAsia" w:ascii="宋体" w:hAnsi="宋体" w:eastAsia="宋体" w:cs="宋体"/>
                <w:color w:val="auto"/>
                <w:sz w:val="18"/>
                <w:szCs w:val="18"/>
                <w:highlight w:val="none"/>
                <w:lang w:val="en-US" w:eastAsia="zh-CN"/>
              </w:rPr>
              <w:t>2</w:t>
            </w:r>
            <w:r>
              <w:rPr>
                <w:rFonts w:hint="eastAsia" w:ascii="宋体" w:hAnsi="宋体" w:eastAsia="宋体" w:cs="宋体"/>
                <w:color w:val="auto"/>
                <w:sz w:val="24"/>
                <w:szCs w:val="24"/>
                <w:highlight w:val="none"/>
                <w:lang w:val="en-US" w:eastAsia="zh-CN"/>
              </w:rPr>
              <w:t>O</w:t>
            </w:r>
            <w:r>
              <w:rPr>
                <w:rFonts w:hint="eastAsia" w:ascii="宋体" w:hAnsi="宋体" w:eastAsia="宋体" w:cs="宋体"/>
                <w:color w:val="auto"/>
                <w:sz w:val="18"/>
                <w:szCs w:val="18"/>
                <w:highlight w:val="none"/>
                <w:lang w:val="en-US" w:eastAsia="zh-CN"/>
              </w:rPr>
              <w:t>5</w:t>
            </w:r>
            <w:r>
              <w:rPr>
                <w:rFonts w:hint="eastAsia" w:ascii="宋体" w:hAnsi="宋体" w:eastAsia="宋体" w:cs="宋体"/>
                <w:color w:val="auto"/>
                <w:sz w:val="30"/>
                <w:szCs w:val="30"/>
                <w:highlight w:val="none"/>
                <w:lang w:val="en-US" w:eastAsia="zh-CN"/>
              </w:rPr>
              <w:t>-</w:t>
            </w:r>
            <w:r>
              <w:rPr>
                <w:rFonts w:hint="eastAsia" w:ascii="宋体" w:hAnsi="宋体" w:eastAsia="宋体" w:cs="宋体"/>
                <w:color w:val="auto"/>
                <w:sz w:val="24"/>
                <w:szCs w:val="24"/>
                <w:highlight w:val="none"/>
                <w:lang w:val="en-US" w:eastAsia="zh-CN"/>
              </w:rPr>
              <w:t>K</w:t>
            </w:r>
            <w:r>
              <w:rPr>
                <w:rFonts w:hint="eastAsia" w:ascii="宋体" w:hAnsi="宋体" w:eastAsia="宋体" w:cs="宋体"/>
                <w:color w:val="auto"/>
                <w:sz w:val="18"/>
                <w:szCs w:val="18"/>
                <w:highlight w:val="none"/>
                <w:lang w:val="en-US" w:eastAsia="zh-CN"/>
              </w:rPr>
              <w:t>2</w:t>
            </w:r>
            <w:r>
              <w:rPr>
                <w:rFonts w:hint="eastAsia" w:ascii="宋体" w:hAnsi="宋体" w:eastAsia="宋体" w:cs="宋体"/>
                <w:color w:val="auto"/>
                <w:sz w:val="24"/>
                <w:szCs w:val="24"/>
                <w:highlight w:val="none"/>
                <w:lang w:val="en-US" w:eastAsia="zh-CN"/>
              </w:rPr>
              <w:t>O</w:t>
            </w:r>
            <w:r>
              <w:rPr>
                <w:rFonts w:hint="eastAsia" w:ascii="宋体" w:hAnsi="宋体" w:cs="宋体"/>
                <w:color w:val="auto"/>
                <w:sz w:val="30"/>
                <w:szCs w:val="30"/>
                <w:highlight w:val="none"/>
                <w:lang w:val="en-US" w:eastAsia="zh-CN"/>
              </w:rPr>
              <w:t>:</w:t>
            </w:r>
            <w:r>
              <w:rPr>
                <w:rFonts w:hint="eastAsia" w:ascii="宋体" w:hAnsi="宋体" w:eastAsia="宋体" w:cs="宋体"/>
                <w:color w:val="auto"/>
                <w:sz w:val="24"/>
                <w:szCs w:val="24"/>
                <w:highlight w:val="none"/>
                <w:lang w:val="en-US" w:eastAsia="zh-CN"/>
              </w:rPr>
              <w:t>22-7-6</w:t>
            </w:r>
            <w:r>
              <w:rPr>
                <w:rFonts w:hint="eastAsia" w:ascii="宋体" w:hAnsi="宋体" w:eastAsia="宋体" w:cs="宋体"/>
                <w:color w:val="auto"/>
                <w:spacing w:val="0"/>
                <w:sz w:val="24"/>
                <w:szCs w:val="24"/>
                <w:highlight w:val="none"/>
                <w:lang w:val="en-US" w:eastAsia="zh-CN"/>
              </w:rPr>
              <w:t>，总含量≥</w:t>
            </w:r>
            <w:r>
              <w:rPr>
                <w:rFonts w:hint="eastAsia" w:ascii="宋体" w:hAnsi="宋体" w:cs="宋体"/>
                <w:color w:val="auto"/>
                <w:spacing w:val="0"/>
                <w:sz w:val="24"/>
                <w:szCs w:val="24"/>
                <w:highlight w:val="none"/>
                <w:lang w:val="en-US" w:eastAsia="zh-CN"/>
              </w:rPr>
              <w:t>35</w:t>
            </w:r>
            <w:r>
              <w:rPr>
                <w:rFonts w:hint="eastAsia" w:ascii="宋体" w:hAnsi="宋体" w:eastAsia="宋体" w:cs="宋体"/>
                <w:color w:val="auto"/>
                <w:spacing w:val="0"/>
                <w:sz w:val="24"/>
                <w:szCs w:val="24"/>
                <w:highlight w:val="none"/>
                <w:lang w:val="en-US" w:eastAsia="zh-CN"/>
              </w:rPr>
              <w:t>%的合格产品</w:t>
            </w:r>
          </w:p>
        </w:tc>
        <w:tc>
          <w:tcPr>
            <w:tcW w:w="1364" w:type="dxa"/>
            <w:noWrap w:val="0"/>
            <w:vAlign w:val="center"/>
          </w:tcPr>
          <w:p w14:paraId="7E4F316D">
            <w:pPr>
              <w:keepNext w:val="0"/>
              <w:keepLines w:val="0"/>
              <w:pageBreakBefore w:val="0"/>
              <w:kinsoku/>
              <w:wordWrap/>
              <w:overflowPunct/>
              <w:topLinePunct w:val="0"/>
              <w:bidi w:val="0"/>
              <w:spacing w:beforeLines="0" w:afterLines="0" w:line="360" w:lineRule="auto"/>
              <w:jc w:val="left"/>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40公斤/袋</w:t>
            </w:r>
          </w:p>
        </w:tc>
        <w:tc>
          <w:tcPr>
            <w:tcW w:w="790" w:type="dxa"/>
            <w:noWrap w:val="0"/>
            <w:vAlign w:val="center"/>
          </w:tcPr>
          <w:p w14:paraId="30C7574D">
            <w:pPr>
              <w:keepNext w:val="0"/>
              <w:keepLines w:val="0"/>
              <w:pageBreakBefore w:val="0"/>
              <w:kinsoku/>
              <w:wordWrap/>
              <w:overflowPunct/>
              <w:topLinePunct w:val="0"/>
              <w:bidi w:val="0"/>
              <w:spacing w:beforeLines="0" w:afterLines="0" w:line="360" w:lineRule="auto"/>
              <w:jc w:val="center"/>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吨</w:t>
            </w:r>
          </w:p>
        </w:tc>
        <w:tc>
          <w:tcPr>
            <w:tcW w:w="979" w:type="dxa"/>
            <w:noWrap w:val="0"/>
            <w:vAlign w:val="center"/>
          </w:tcPr>
          <w:p w14:paraId="1E3DAF8B">
            <w:pPr>
              <w:keepNext w:val="0"/>
              <w:keepLines w:val="0"/>
              <w:pageBreakBefore w:val="0"/>
              <w:kinsoku/>
              <w:wordWrap/>
              <w:overflowPunct/>
              <w:topLinePunct w:val="0"/>
              <w:bidi w:val="0"/>
              <w:spacing w:beforeLines="0" w:afterLines="0" w:line="360" w:lineRule="auto"/>
              <w:jc w:val="center"/>
              <w:textAlignment w:val="auto"/>
              <w:rPr>
                <w:rFonts w:hint="default"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388</w:t>
            </w:r>
          </w:p>
        </w:tc>
        <w:tc>
          <w:tcPr>
            <w:tcW w:w="1241" w:type="dxa"/>
            <w:noWrap w:val="0"/>
            <w:vAlign w:val="center"/>
          </w:tcPr>
          <w:p w14:paraId="27BD85B8">
            <w:pPr>
              <w:keepNext w:val="0"/>
              <w:keepLines w:val="0"/>
              <w:pageBreakBefore w:val="0"/>
              <w:kinsoku/>
              <w:wordWrap/>
              <w:overflowPunct/>
              <w:topLinePunct w:val="0"/>
              <w:bidi w:val="0"/>
              <w:spacing w:beforeLines="0" w:afterLines="0" w:line="360" w:lineRule="auto"/>
              <w:jc w:val="center"/>
              <w:textAlignment w:val="auto"/>
              <w:rPr>
                <w:rFonts w:hint="default"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121.25</w:t>
            </w:r>
          </w:p>
        </w:tc>
      </w:tr>
      <w:tr w14:paraId="61274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6071" w:type="dxa"/>
            <w:gridSpan w:val="4"/>
            <w:noWrap w:val="0"/>
            <w:vAlign w:val="center"/>
          </w:tcPr>
          <w:p w14:paraId="468709D5">
            <w:pPr>
              <w:keepNext w:val="0"/>
              <w:keepLines w:val="0"/>
              <w:pageBreakBefore w:val="0"/>
              <w:kinsoku/>
              <w:wordWrap/>
              <w:overflowPunct/>
              <w:topLinePunct w:val="0"/>
              <w:bidi w:val="0"/>
              <w:spacing w:beforeLines="0" w:afterLines="0" w:line="360" w:lineRule="auto"/>
              <w:jc w:val="center"/>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合</w:t>
            </w:r>
            <w:r>
              <w:rPr>
                <w:rFonts w:hint="eastAsia" w:ascii="宋体" w:hAnsi="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lang w:val="en-US" w:eastAsia="zh-CN"/>
              </w:rPr>
              <w:t>计</w:t>
            </w:r>
          </w:p>
        </w:tc>
        <w:tc>
          <w:tcPr>
            <w:tcW w:w="790" w:type="dxa"/>
            <w:noWrap w:val="0"/>
            <w:vAlign w:val="center"/>
          </w:tcPr>
          <w:p w14:paraId="3C483166">
            <w:pPr>
              <w:keepNext w:val="0"/>
              <w:keepLines w:val="0"/>
              <w:pageBreakBefore w:val="0"/>
              <w:kinsoku/>
              <w:wordWrap/>
              <w:overflowPunct/>
              <w:topLinePunct w:val="0"/>
              <w:bidi w:val="0"/>
              <w:spacing w:beforeLines="0" w:afterLines="0" w:line="360" w:lineRule="auto"/>
              <w:jc w:val="center"/>
              <w:textAlignment w:val="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吨</w:t>
            </w:r>
          </w:p>
        </w:tc>
        <w:tc>
          <w:tcPr>
            <w:tcW w:w="979" w:type="dxa"/>
            <w:noWrap w:val="0"/>
            <w:vAlign w:val="center"/>
          </w:tcPr>
          <w:p w14:paraId="5C68FEE4">
            <w:pPr>
              <w:keepNext w:val="0"/>
              <w:keepLines w:val="0"/>
              <w:pageBreakBefore w:val="0"/>
              <w:kinsoku/>
              <w:wordWrap/>
              <w:overflowPunct/>
              <w:topLinePunct w:val="0"/>
              <w:bidi w:val="0"/>
              <w:spacing w:beforeLines="0" w:afterLines="0" w:line="360" w:lineRule="auto"/>
              <w:jc w:val="center"/>
              <w:textAlignment w:val="auto"/>
              <w:rPr>
                <w:rFonts w:hint="default"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388</w:t>
            </w:r>
          </w:p>
        </w:tc>
        <w:tc>
          <w:tcPr>
            <w:tcW w:w="1241" w:type="dxa"/>
            <w:noWrap w:val="0"/>
            <w:vAlign w:val="center"/>
          </w:tcPr>
          <w:p w14:paraId="1F38C4AC">
            <w:pPr>
              <w:keepNext w:val="0"/>
              <w:keepLines w:val="0"/>
              <w:pageBreakBefore w:val="0"/>
              <w:kinsoku/>
              <w:wordWrap/>
              <w:overflowPunct/>
              <w:topLinePunct w:val="0"/>
              <w:bidi w:val="0"/>
              <w:spacing w:beforeLines="0" w:afterLines="0" w:line="360" w:lineRule="auto"/>
              <w:jc w:val="center"/>
              <w:textAlignment w:val="auto"/>
              <w:rPr>
                <w:rFonts w:hint="default"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121.25</w:t>
            </w:r>
          </w:p>
        </w:tc>
      </w:tr>
    </w:tbl>
    <w:p w14:paraId="154A5C94">
      <w:pPr>
        <w:tabs>
          <w:tab w:val="left" w:pos="6450"/>
        </w:tabs>
        <w:spacing w:before="120" w:after="120" w:line="460" w:lineRule="exact"/>
        <w:ind w:firstLine="0" w:firstLineChars="0"/>
        <w:rPr>
          <w:rFonts w:hint="eastAsia" w:ascii="宋体" w:hAnsi="宋体"/>
          <w:b/>
          <w:color w:val="auto"/>
          <w:sz w:val="24"/>
          <w:szCs w:val="24"/>
        </w:rPr>
      </w:pPr>
    </w:p>
    <w:p w14:paraId="383ED43D">
      <w:pPr>
        <w:tabs>
          <w:tab w:val="left" w:pos="6450"/>
        </w:tabs>
        <w:spacing w:before="120" w:after="120" w:line="460" w:lineRule="exact"/>
        <w:ind w:firstLine="0" w:firstLineChars="0"/>
        <w:rPr>
          <w:rFonts w:hint="eastAsia" w:ascii="宋体" w:hAnsi="宋体"/>
          <w:b/>
          <w:color w:val="auto"/>
          <w:sz w:val="24"/>
          <w:szCs w:val="24"/>
        </w:rPr>
      </w:pPr>
      <w:r>
        <w:rPr>
          <w:rFonts w:hint="eastAsia" w:ascii="宋体" w:hAnsi="宋体"/>
          <w:b/>
          <w:color w:val="auto"/>
          <w:sz w:val="24"/>
          <w:szCs w:val="24"/>
          <w:lang w:val="en-US" w:eastAsia="zh-CN"/>
        </w:rPr>
        <w:t>2.</w:t>
      </w:r>
      <w:r>
        <w:rPr>
          <w:rFonts w:hint="eastAsia" w:ascii="宋体" w:hAnsi="宋体"/>
          <w:b/>
          <w:color w:val="auto"/>
          <w:sz w:val="24"/>
          <w:szCs w:val="24"/>
        </w:rPr>
        <w:t>相关要求：</w:t>
      </w:r>
    </w:p>
    <w:p w14:paraId="30C3532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ascii="宋体" w:hAnsi="宋体" w:cs="Arial"/>
          <w:color w:val="auto"/>
          <w:kern w:val="0"/>
          <w:sz w:val="24"/>
          <w:szCs w:val="24"/>
        </w:rPr>
      </w:pPr>
      <w:r>
        <w:rPr>
          <w:rFonts w:hint="eastAsia" w:ascii="宋体" w:hAnsi="宋体" w:cs="Arial"/>
          <w:color w:val="auto"/>
          <w:kern w:val="0"/>
          <w:sz w:val="24"/>
          <w:szCs w:val="24"/>
          <w:lang w:val="en-US" w:eastAsia="zh-CN"/>
        </w:rPr>
        <w:t>（1）</w:t>
      </w:r>
      <w:r>
        <w:rPr>
          <w:rFonts w:hint="eastAsia" w:ascii="宋体" w:hAnsi="宋体" w:eastAsia="宋体" w:cs="宋体"/>
          <w:color w:val="auto"/>
          <w:sz w:val="22"/>
          <w:lang w:val="en-US" w:eastAsia="zh-CN"/>
        </w:rPr>
        <w:t>产品执行标准：</w:t>
      </w:r>
      <w:r>
        <w:rPr>
          <w:rFonts w:hint="eastAsia" w:ascii="宋体" w:hAnsi="宋体" w:cs="Arial"/>
          <w:color w:val="auto"/>
          <w:kern w:val="0"/>
          <w:sz w:val="24"/>
          <w:szCs w:val="24"/>
          <w:lang w:val="en-US" w:eastAsia="zh-CN"/>
        </w:rPr>
        <w:t>产品</w:t>
      </w:r>
      <w:r>
        <w:rPr>
          <w:rFonts w:hint="eastAsia" w:ascii="宋体" w:hAnsi="宋体" w:cs="Arial"/>
          <w:color w:val="auto"/>
          <w:kern w:val="0"/>
          <w:sz w:val="24"/>
          <w:szCs w:val="24"/>
        </w:rPr>
        <w:t>须具</w:t>
      </w:r>
      <w:r>
        <w:rPr>
          <w:rFonts w:hint="eastAsia" w:ascii="宋体" w:hAnsi="宋体" w:cs="Arial"/>
          <w:color w:val="auto"/>
          <w:kern w:val="0"/>
          <w:sz w:val="24"/>
          <w:szCs w:val="24"/>
          <w:lang w:val="en-US" w:eastAsia="zh-CN"/>
        </w:rPr>
        <w:t>有</w:t>
      </w:r>
      <w:r>
        <w:rPr>
          <w:rFonts w:hint="eastAsia" w:ascii="宋体" w:hAnsi="宋体" w:cs="Arial"/>
          <w:color w:val="auto"/>
          <w:kern w:val="0"/>
          <w:sz w:val="24"/>
          <w:szCs w:val="24"/>
        </w:rPr>
        <w:t>质量检测报告，</w:t>
      </w:r>
      <w:r>
        <w:rPr>
          <w:rFonts w:hint="eastAsia" w:ascii="宋体" w:hAnsi="宋体" w:cs="宋体"/>
          <w:color w:val="auto"/>
          <w:kern w:val="2"/>
          <w:sz w:val="24"/>
          <w:szCs w:val="24"/>
          <w:lang w:val="en-US" w:eastAsia="zh-CN" w:bidi="ar-SA"/>
        </w:rPr>
        <w:t>产品质量符合国家标准（复合肥：GB/T15063-2020）</w:t>
      </w:r>
      <w:r>
        <w:rPr>
          <w:rFonts w:hint="eastAsia" w:ascii="宋体" w:hAnsi="宋体" w:cs="Arial"/>
          <w:color w:val="auto"/>
          <w:kern w:val="0"/>
          <w:sz w:val="24"/>
          <w:szCs w:val="24"/>
        </w:rPr>
        <w:t>的有关规定。</w:t>
      </w:r>
    </w:p>
    <w:p w14:paraId="43BE345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Arial"/>
          <w:color w:val="auto"/>
          <w:kern w:val="0"/>
          <w:sz w:val="24"/>
          <w:szCs w:val="24"/>
        </w:rPr>
      </w:pPr>
      <w:r>
        <w:rPr>
          <w:rFonts w:hint="eastAsia" w:ascii="宋体" w:hAnsi="宋体" w:cs="Arial"/>
          <w:color w:val="auto"/>
          <w:kern w:val="0"/>
          <w:sz w:val="24"/>
          <w:szCs w:val="24"/>
          <w:lang w:val="en-US" w:eastAsia="zh-CN"/>
        </w:rPr>
        <w:t>（2）</w:t>
      </w:r>
      <w:r>
        <w:rPr>
          <w:rFonts w:hint="eastAsia" w:ascii="宋体" w:hAnsi="宋体" w:cs="Arial"/>
          <w:color w:val="auto"/>
          <w:kern w:val="0"/>
          <w:sz w:val="24"/>
          <w:szCs w:val="24"/>
        </w:rPr>
        <w:t>供应商提供货物包装必须是原包装，不接受翻包装货物，包装袋表面应标明所供产品的配方、含量、批次，生产时间、质保期等重要信息，并且标示标牌清晰。</w:t>
      </w:r>
    </w:p>
    <w:p w14:paraId="4D14AEB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cs="Arial"/>
          <w:color w:val="auto"/>
          <w:kern w:val="0"/>
          <w:sz w:val="24"/>
          <w:szCs w:val="24"/>
        </w:rPr>
      </w:pPr>
      <w:r>
        <w:rPr>
          <w:rFonts w:hint="eastAsia" w:ascii="宋体" w:hAnsi="宋体" w:cs="Arial"/>
          <w:color w:val="auto"/>
          <w:kern w:val="0"/>
          <w:sz w:val="24"/>
          <w:szCs w:val="24"/>
          <w:lang w:val="en-US" w:eastAsia="zh-CN"/>
        </w:rPr>
        <w:t>（3）</w:t>
      </w:r>
      <w:r>
        <w:rPr>
          <w:rFonts w:hint="eastAsia" w:ascii="宋体" w:hAnsi="宋体" w:cs="Arial"/>
          <w:color w:val="auto"/>
          <w:kern w:val="0"/>
          <w:sz w:val="24"/>
          <w:szCs w:val="24"/>
        </w:rPr>
        <w:t>货物交付时，采购人有权对该批货物进行现场封样。</w:t>
      </w:r>
    </w:p>
    <w:p w14:paraId="4280494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（4）供货</w:t>
      </w:r>
      <w:r>
        <w:rPr>
          <w:rFonts w:hint="eastAsia" w:ascii="宋体" w:hAnsi="宋体" w:cs="宋体"/>
          <w:color w:val="auto"/>
          <w:kern w:val="2"/>
          <w:sz w:val="24"/>
          <w:szCs w:val="24"/>
          <w:highlight w:val="none"/>
          <w:lang w:val="en-US" w:eastAsia="zh-CN" w:bidi="ar-SA"/>
        </w:rPr>
        <w:t>要求</w:t>
      </w:r>
      <w:r>
        <w:rPr>
          <w:rFonts w:hint="eastAsia" w:ascii="宋体" w:hAnsi="宋体" w:eastAsia="宋体" w:cs="宋体"/>
          <w:color w:val="auto"/>
          <w:kern w:val="2"/>
          <w:sz w:val="24"/>
          <w:szCs w:val="24"/>
          <w:highlight w:val="none"/>
          <w:lang w:val="en-US" w:eastAsia="zh-CN" w:bidi="ar-SA"/>
        </w:rPr>
        <w:t>：中标供货商签署合同后，待化肥全部入库，通知采购方到现场进行抽样送第三方检测机构检验，</w:t>
      </w:r>
      <w:r>
        <w:rPr>
          <w:rFonts w:hint="eastAsia" w:ascii="宋体" w:hAnsi="宋体" w:cs="宋体"/>
          <w:color w:val="auto"/>
          <w:kern w:val="2"/>
          <w:sz w:val="24"/>
          <w:szCs w:val="24"/>
          <w:highlight w:val="none"/>
          <w:lang w:val="en-US" w:eastAsia="zh-CN" w:bidi="ar-SA"/>
        </w:rPr>
        <w:t>检验</w:t>
      </w:r>
      <w:r>
        <w:rPr>
          <w:rFonts w:hint="eastAsia" w:ascii="宋体" w:hAnsi="宋体" w:eastAsia="宋体" w:cs="宋体"/>
          <w:color w:val="auto"/>
          <w:kern w:val="2"/>
          <w:sz w:val="24"/>
          <w:szCs w:val="24"/>
          <w:highlight w:val="none"/>
          <w:lang w:val="en-US" w:eastAsia="zh-CN" w:bidi="ar-SA"/>
        </w:rPr>
        <w:t>合格</w:t>
      </w:r>
      <w:r>
        <w:rPr>
          <w:rFonts w:hint="eastAsia" w:ascii="宋体" w:hAnsi="宋体" w:cs="宋体"/>
          <w:color w:val="auto"/>
          <w:kern w:val="2"/>
          <w:sz w:val="24"/>
          <w:szCs w:val="24"/>
          <w:highlight w:val="none"/>
          <w:lang w:val="en-US" w:eastAsia="zh-CN" w:bidi="ar-SA"/>
        </w:rPr>
        <w:t>后</w:t>
      </w:r>
      <w:r>
        <w:rPr>
          <w:rFonts w:hint="eastAsia" w:ascii="宋体" w:hAnsi="宋体" w:eastAsia="宋体" w:cs="宋体"/>
          <w:color w:val="auto"/>
          <w:kern w:val="2"/>
          <w:sz w:val="24"/>
          <w:szCs w:val="24"/>
          <w:highlight w:val="none"/>
          <w:lang w:val="en-US" w:eastAsia="zh-CN" w:bidi="ar-SA"/>
        </w:rPr>
        <w:t>方可供货。</w:t>
      </w:r>
    </w:p>
    <w:p w14:paraId="4AB123E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kern w:val="2"/>
          <w:sz w:val="24"/>
          <w:szCs w:val="24"/>
          <w:highlight w:val="green"/>
          <w:lang w:val="en-US" w:eastAsia="zh-CN" w:bidi="ar-SA"/>
        </w:rPr>
      </w:pPr>
      <w:r>
        <w:rPr>
          <w:rFonts w:hint="eastAsia" w:ascii="宋体" w:hAnsi="宋体" w:eastAsia="宋体" w:cs="仿宋"/>
          <w:color w:val="auto"/>
          <w:sz w:val="24"/>
          <w:szCs w:val="24"/>
          <w:lang w:val="en-US" w:eastAsia="zh-CN"/>
        </w:rPr>
        <w:t>（5）</w:t>
      </w:r>
      <w:r>
        <w:rPr>
          <w:rFonts w:hint="eastAsia" w:ascii="宋体" w:hAnsi="宋体" w:eastAsia="宋体" w:cs="仿宋"/>
          <w:color w:val="auto"/>
          <w:sz w:val="24"/>
          <w:szCs w:val="24"/>
        </w:rPr>
        <w:t>如在使用过程中发生质量问题，</w:t>
      </w:r>
      <w:r>
        <w:rPr>
          <w:rFonts w:hint="eastAsia" w:ascii="宋体" w:hAnsi="宋体" w:eastAsia="宋体" w:cs="仿宋"/>
          <w:color w:val="auto"/>
          <w:sz w:val="24"/>
          <w:szCs w:val="24"/>
          <w:lang w:eastAsia="zh-CN"/>
        </w:rPr>
        <w:t>中标</w:t>
      </w:r>
      <w:r>
        <w:rPr>
          <w:rFonts w:hint="eastAsia" w:ascii="宋体" w:hAnsi="宋体" w:eastAsia="宋体" w:cs="仿宋"/>
          <w:color w:val="auto"/>
          <w:sz w:val="24"/>
          <w:szCs w:val="24"/>
        </w:rPr>
        <w:t xml:space="preserve">人在接到采购人通知后 </w:t>
      </w:r>
      <w:r>
        <w:rPr>
          <w:rFonts w:hint="eastAsia" w:ascii="宋体" w:hAnsi="宋体" w:eastAsia="宋体" w:cs="仿宋"/>
          <w:color w:val="auto"/>
          <w:sz w:val="24"/>
          <w:szCs w:val="24"/>
          <w:lang w:val="en-US" w:eastAsia="zh-CN"/>
        </w:rPr>
        <w:t>2</w:t>
      </w:r>
      <w:r>
        <w:rPr>
          <w:rFonts w:hint="eastAsia" w:ascii="宋体" w:hAnsi="宋体" w:eastAsia="宋体" w:cs="仿宋"/>
          <w:color w:val="auto"/>
          <w:sz w:val="24"/>
          <w:szCs w:val="24"/>
        </w:rPr>
        <w:t>小时内到达现场。</w:t>
      </w:r>
    </w:p>
    <w:p w14:paraId="1F0E77ED">
      <w:pPr>
        <w:keepNext w:val="0"/>
        <w:keepLines w:val="0"/>
        <w:pageBreakBefore w:val="0"/>
        <w:numPr>
          <w:ilvl w:val="0"/>
          <w:numId w:val="0"/>
        </w:numPr>
        <w:kinsoku/>
        <w:wordWrap/>
        <w:overflowPunct/>
        <w:topLinePunct w:val="0"/>
        <w:autoSpaceDE/>
        <w:autoSpaceDN/>
        <w:bidi w:val="0"/>
        <w:spacing w:line="360" w:lineRule="auto"/>
        <w:ind w:firstLine="480" w:firstLineChars="200"/>
        <w:textAlignment w:val="auto"/>
        <w:outlineLvl w:val="2"/>
        <w:rPr>
          <w:rFonts w:hint="eastAsia" w:ascii="宋体" w:hAnsi="宋体" w:cs="宋体"/>
          <w:color w:val="auto"/>
          <w:kern w:val="2"/>
          <w:sz w:val="24"/>
          <w:szCs w:val="24"/>
          <w:highlight w:val="none"/>
          <w:lang w:val="en-US" w:eastAsia="zh-CN" w:bidi="ar-SA"/>
        </w:rPr>
      </w:pPr>
      <w:r>
        <w:rPr>
          <w:rFonts w:hint="eastAsia" w:ascii="宋体" w:hAnsi="宋体" w:eastAsia="宋体" w:cs="宋体"/>
          <w:color w:val="auto"/>
          <w:kern w:val="2"/>
          <w:sz w:val="24"/>
          <w:szCs w:val="24"/>
          <w:lang w:val="en-US" w:eastAsia="zh-CN" w:bidi="ar-SA"/>
        </w:rPr>
        <w:t>（6）质量要求：</w:t>
      </w:r>
      <w:r>
        <w:rPr>
          <w:rFonts w:hint="eastAsia" w:ascii="宋体" w:hAnsi="宋体" w:cs="宋体"/>
          <w:color w:val="auto"/>
          <w:kern w:val="2"/>
          <w:sz w:val="24"/>
          <w:szCs w:val="24"/>
          <w:lang w:val="en-US" w:eastAsia="zh-CN" w:bidi="ar-SA"/>
        </w:rPr>
        <w:t>甘蔗适用复合肥料，</w:t>
      </w:r>
      <w:r>
        <w:rPr>
          <w:rFonts w:hint="eastAsia" w:ascii="宋体" w:hAnsi="宋体" w:eastAsia="宋体" w:cs="宋体"/>
          <w:color w:val="auto"/>
          <w:kern w:val="2"/>
          <w:sz w:val="24"/>
          <w:szCs w:val="24"/>
          <w:lang w:val="en-US" w:eastAsia="zh-CN" w:bidi="ar-SA"/>
        </w:rPr>
        <w:t>总养分含量≥</w:t>
      </w:r>
      <w:r>
        <w:rPr>
          <w:rFonts w:hint="eastAsia" w:ascii="宋体" w:hAnsi="宋体" w:cs="宋体"/>
          <w:color w:val="auto"/>
          <w:kern w:val="2"/>
          <w:sz w:val="24"/>
          <w:szCs w:val="24"/>
          <w:lang w:val="en-US" w:eastAsia="zh-CN" w:bidi="ar-SA"/>
        </w:rPr>
        <w:t>35</w:t>
      </w:r>
      <w:r>
        <w:rPr>
          <w:rFonts w:hint="eastAsia" w:ascii="宋体" w:hAnsi="宋体" w:eastAsia="宋体" w:cs="宋体"/>
          <w:color w:val="auto"/>
          <w:kern w:val="2"/>
          <w:sz w:val="24"/>
          <w:szCs w:val="24"/>
          <w:lang w:val="en-US" w:eastAsia="zh-CN" w:bidi="ar-SA"/>
        </w:rPr>
        <w:t>%（N：P</w:t>
      </w:r>
      <w:r>
        <w:rPr>
          <w:rFonts w:hint="eastAsia" w:ascii="宋体" w:hAnsi="宋体" w:eastAsia="宋体" w:cs="宋体"/>
          <w:color w:val="auto"/>
          <w:kern w:val="2"/>
          <w:sz w:val="18"/>
          <w:szCs w:val="18"/>
          <w:lang w:val="en-US" w:eastAsia="zh-CN" w:bidi="ar-SA"/>
        </w:rPr>
        <w:t>2</w:t>
      </w:r>
      <w:r>
        <w:rPr>
          <w:rFonts w:hint="eastAsia" w:ascii="宋体" w:hAnsi="宋体" w:eastAsia="宋体" w:cs="宋体"/>
          <w:color w:val="auto"/>
          <w:kern w:val="2"/>
          <w:sz w:val="24"/>
          <w:szCs w:val="24"/>
          <w:lang w:val="en-US" w:eastAsia="zh-CN" w:bidi="ar-SA"/>
        </w:rPr>
        <w:t>O</w:t>
      </w:r>
      <w:r>
        <w:rPr>
          <w:rFonts w:hint="eastAsia" w:ascii="宋体" w:hAnsi="宋体" w:eastAsia="宋体" w:cs="宋体"/>
          <w:color w:val="auto"/>
          <w:kern w:val="2"/>
          <w:sz w:val="18"/>
          <w:szCs w:val="18"/>
          <w:lang w:val="en-US" w:eastAsia="zh-CN" w:bidi="ar-SA"/>
        </w:rPr>
        <w:t>5</w:t>
      </w:r>
      <w:r>
        <w:rPr>
          <w:rFonts w:hint="eastAsia" w:ascii="宋体" w:hAnsi="宋体" w:eastAsia="宋体" w:cs="宋体"/>
          <w:color w:val="auto"/>
          <w:kern w:val="2"/>
          <w:sz w:val="24"/>
          <w:szCs w:val="24"/>
          <w:lang w:val="en-US" w:eastAsia="zh-CN" w:bidi="ar-SA"/>
        </w:rPr>
        <w:t>：K</w:t>
      </w:r>
      <w:r>
        <w:rPr>
          <w:rFonts w:hint="eastAsia" w:ascii="宋体" w:hAnsi="宋体" w:eastAsia="宋体" w:cs="宋体"/>
          <w:color w:val="auto"/>
          <w:kern w:val="2"/>
          <w:sz w:val="18"/>
          <w:szCs w:val="18"/>
          <w:lang w:val="en-US" w:eastAsia="zh-CN" w:bidi="ar-SA"/>
        </w:rPr>
        <w:t>2</w:t>
      </w:r>
      <w:r>
        <w:rPr>
          <w:rFonts w:hint="eastAsia" w:ascii="宋体" w:hAnsi="宋体" w:eastAsia="宋体" w:cs="宋体"/>
          <w:color w:val="auto"/>
          <w:kern w:val="2"/>
          <w:sz w:val="24"/>
          <w:szCs w:val="24"/>
          <w:lang w:val="en-US" w:eastAsia="zh-CN" w:bidi="ar-SA"/>
        </w:rPr>
        <w:t xml:space="preserve">O≥ </w:t>
      </w:r>
      <w:r>
        <w:rPr>
          <w:rFonts w:hint="eastAsia" w:ascii="宋体" w:hAnsi="宋体" w:cs="宋体"/>
          <w:color w:val="auto"/>
          <w:kern w:val="2"/>
          <w:sz w:val="24"/>
          <w:szCs w:val="24"/>
          <w:lang w:val="en-US" w:eastAsia="zh-CN" w:bidi="ar-SA"/>
        </w:rPr>
        <w:t>22</w:t>
      </w:r>
      <w:r>
        <w:rPr>
          <w:rFonts w:hint="eastAsia" w:ascii="宋体" w:hAnsi="宋体" w:eastAsia="宋体" w:cs="宋体"/>
          <w:color w:val="auto"/>
          <w:kern w:val="2"/>
          <w:sz w:val="24"/>
          <w:szCs w:val="24"/>
          <w:lang w:val="en-US" w:eastAsia="zh-CN" w:bidi="ar-SA"/>
        </w:rPr>
        <w:t>：</w:t>
      </w:r>
      <w:r>
        <w:rPr>
          <w:rFonts w:hint="eastAsia" w:ascii="宋体" w:hAnsi="宋体" w:cs="宋体"/>
          <w:color w:val="auto"/>
          <w:kern w:val="2"/>
          <w:sz w:val="24"/>
          <w:szCs w:val="24"/>
          <w:lang w:val="en-US" w:eastAsia="zh-CN" w:bidi="ar-SA"/>
        </w:rPr>
        <w:t>7</w:t>
      </w:r>
      <w:r>
        <w:rPr>
          <w:rFonts w:hint="eastAsia" w:ascii="宋体" w:hAnsi="宋体" w:eastAsia="宋体" w:cs="宋体"/>
          <w:color w:val="auto"/>
          <w:kern w:val="2"/>
          <w:sz w:val="24"/>
          <w:szCs w:val="24"/>
          <w:lang w:val="en-US" w:eastAsia="zh-CN" w:bidi="ar-SA"/>
        </w:rPr>
        <w:t>：</w:t>
      </w:r>
      <w:r>
        <w:rPr>
          <w:rFonts w:hint="eastAsia" w:ascii="宋体" w:hAnsi="宋体" w:cs="宋体"/>
          <w:color w:val="auto"/>
          <w:kern w:val="2"/>
          <w:sz w:val="24"/>
          <w:szCs w:val="24"/>
          <w:lang w:val="en-US" w:eastAsia="zh-CN" w:bidi="ar-SA"/>
        </w:rPr>
        <w:t>6</w:t>
      </w:r>
      <w:r>
        <w:rPr>
          <w:rFonts w:hint="eastAsia" w:ascii="宋体" w:hAnsi="宋体" w:eastAsia="宋体" w:cs="宋体"/>
          <w:color w:val="auto"/>
          <w:kern w:val="2"/>
          <w:sz w:val="24"/>
          <w:szCs w:val="24"/>
          <w:lang w:val="en-US" w:eastAsia="zh-CN" w:bidi="ar-SA"/>
        </w:rPr>
        <w:t>），</w:t>
      </w:r>
      <w:r>
        <w:rPr>
          <w:rFonts w:hint="eastAsia" w:ascii="宋体" w:hAnsi="宋体" w:cs="宋体"/>
          <w:color w:val="auto"/>
          <w:kern w:val="2"/>
          <w:sz w:val="24"/>
          <w:szCs w:val="24"/>
          <w:highlight w:val="none"/>
          <w:lang w:val="en-US" w:eastAsia="zh-CN" w:bidi="ar-SA"/>
        </w:rPr>
        <w:t>产品质量符合 GB/T 15063-2020 规定标准，内外标签及包装使用说明规范，符合国家行业规定标准。包装规格：40 公斤/袋。</w:t>
      </w:r>
    </w:p>
    <w:p w14:paraId="35907BC9">
      <w:pPr>
        <w:keepNext w:val="0"/>
        <w:keepLines w:val="0"/>
        <w:pageBreakBefore w:val="0"/>
        <w:numPr>
          <w:ilvl w:val="0"/>
          <w:numId w:val="0"/>
        </w:numPr>
        <w:kinsoku/>
        <w:wordWrap/>
        <w:overflowPunct/>
        <w:topLinePunct w:val="0"/>
        <w:autoSpaceDE/>
        <w:autoSpaceDN/>
        <w:bidi w:val="0"/>
        <w:spacing w:line="360" w:lineRule="auto"/>
        <w:ind w:firstLine="480" w:firstLineChars="200"/>
        <w:textAlignment w:val="auto"/>
        <w:outlineLvl w:val="2"/>
        <w:rPr>
          <w:rFonts w:hint="eastAsia" w:ascii="宋体" w:hAnsi="宋体" w:eastAsia="宋体" w:cs="宋体"/>
          <w:color w:val="auto"/>
          <w:kern w:val="2"/>
          <w:sz w:val="24"/>
          <w:szCs w:val="24"/>
          <w:lang w:val="en-US" w:eastAsia="zh-CN" w:bidi="ar-SA"/>
        </w:rPr>
      </w:pP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合同履行期限： 自合同生效之日起至合同全部权利义务履行完毕之日止。</w:t>
      </w:r>
    </w:p>
    <w:p w14:paraId="3FE03780">
      <w:pPr>
        <w:keepNext w:val="0"/>
        <w:keepLines w:val="0"/>
        <w:pageBreakBefore w:val="0"/>
        <w:numPr>
          <w:ilvl w:val="0"/>
          <w:numId w:val="0"/>
        </w:numPr>
        <w:kinsoku/>
        <w:wordWrap/>
        <w:overflowPunct/>
        <w:topLinePunct w:val="0"/>
        <w:autoSpaceDE/>
        <w:autoSpaceDN/>
        <w:bidi w:val="0"/>
        <w:spacing w:line="360" w:lineRule="auto"/>
        <w:ind w:firstLine="480" w:firstLineChars="200"/>
        <w:textAlignment w:val="auto"/>
        <w:outlineLvl w:val="2"/>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（8）供货地点：勐卡镇6个村委会，</w:t>
      </w:r>
      <w:r>
        <w:rPr>
          <w:rFonts w:hint="eastAsia" w:ascii="宋体" w:hAnsi="宋体" w:cs="宋体"/>
          <w:color w:val="auto"/>
          <w:kern w:val="2"/>
          <w:sz w:val="24"/>
          <w:szCs w:val="24"/>
          <w:lang w:val="en-US" w:eastAsia="zh-CN" w:bidi="ar-SA"/>
        </w:rPr>
        <w:t>（</w:t>
      </w:r>
      <w:r>
        <w:rPr>
          <w:rFonts w:hint="eastAsia" w:ascii="宋体" w:hAnsi="宋体" w:eastAsia="宋体" w:cs="宋体"/>
          <w:color w:val="auto"/>
          <w:kern w:val="2"/>
          <w:sz w:val="24"/>
          <w:szCs w:val="24"/>
          <w:lang w:val="en-US" w:eastAsia="zh-CN" w:bidi="ar-SA"/>
        </w:rPr>
        <w:t>班哲村、马散村、莫美村、莫窝村、永帮村、永业村</w:t>
      </w:r>
      <w:r>
        <w:rPr>
          <w:rFonts w:hint="eastAsia" w:ascii="宋体" w:hAnsi="宋体" w:cs="宋体"/>
          <w:color w:val="auto"/>
          <w:kern w:val="2"/>
          <w:sz w:val="24"/>
          <w:szCs w:val="24"/>
          <w:lang w:val="en-US" w:eastAsia="zh-CN" w:bidi="ar-SA"/>
        </w:rPr>
        <w:t>），</w:t>
      </w:r>
      <w:r>
        <w:rPr>
          <w:rFonts w:hint="default" w:ascii="宋体" w:hAnsi="宋体" w:eastAsia="宋体" w:cs="宋体"/>
          <w:color w:val="auto"/>
          <w:kern w:val="2"/>
          <w:sz w:val="24"/>
          <w:szCs w:val="24"/>
          <w:highlight w:val="none"/>
          <w:lang w:val="en-US" w:eastAsia="zh-CN" w:bidi="ar-SA"/>
        </w:rPr>
        <w:t>中标产品要求送达指定地点（地点和肥料数量由招标人确定）</w:t>
      </w:r>
      <w:r>
        <w:rPr>
          <w:rFonts w:hint="eastAsia" w:ascii="宋体" w:hAnsi="宋体" w:eastAsia="宋体" w:cs="宋体"/>
          <w:color w:val="auto"/>
          <w:kern w:val="2"/>
          <w:sz w:val="24"/>
          <w:szCs w:val="24"/>
          <w:lang w:val="en-US" w:eastAsia="zh-CN" w:bidi="ar-SA"/>
        </w:rPr>
        <w:t>。</w:t>
      </w:r>
    </w:p>
    <w:p w14:paraId="67939F8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outlineLvl w:val="2"/>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投标人所填报的投标报价应包含化学肥料价格、仓储费、装卸运输费、管理费、利润、保险费、检测费、税金、验收费等完成此项目的所有费用。投标人若中标后，不得增加其他费用，否则采购人有权拒签合同或拒付合同价款，因此投标人在报价时应充分考虑各种成本、风险。</w:t>
      </w:r>
    </w:p>
    <w:p w14:paraId="68B1001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outlineLvl w:val="2"/>
        <w:rPr>
          <w:rFonts w:hint="eastAsia"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10）货物必须为合格产品，质量达到国家有关标准，投标人供货时须提供有关货物（包括原材料、燃料、设备、产品等）的合格证明材料、详细技术资料和检测报告等。当招标文件中的技术要求以及货物标准与国家标准或者行业标准等不一致时，应以国家标准或者行业标准等为准。</w:t>
      </w:r>
    </w:p>
    <w:p w14:paraId="41E74E9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outlineLvl w:val="2"/>
        <w:rPr>
          <w:rFonts w:hint="eastAsia"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11）中标人应根据采购人需求方案、配送时间等要求，将货物送到采购人指定地点。货物由采购人组织验收，验收合格后方可配送，并填制货物采购验收单，双方有争议时，由西盟县财政局政府采购监督管理股组织调解。</w:t>
      </w:r>
    </w:p>
    <w:p w14:paraId="6EE048E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outlineLvl w:val="2"/>
        <w:rPr>
          <w:rFonts w:hint="eastAsia"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（12）中标人必须保证货物的质量、供货的及时、供货的运输安全。供货方无条件更换运输过程中破损产品，所需费用由供货方自行承担。</w:t>
      </w:r>
    </w:p>
    <w:p w14:paraId="3805F11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outlineLvl w:val="2"/>
        <w:rPr>
          <w:rFonts w:hint="eastAsia"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（13）结算方式：在合同中约定。</w:t>
      </w:r>
    </w:p>
    <w:p w14:paraId="739186D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outlineLvl w:val="2"/>
        <w:rPr>
          <w:rFonts w:hint="eastAsia" w:ascii="宋体" w:hAnsi="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（14）付款方式：在合同中约定。</w:t>
      </w:r>
    </w:p>
    <w:p w14:paraId="18B3FCE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outlineLvl w:val="2"/>
        <w:rPr>
          <w:rFonts w:hint="eastAsia" w:ascii="宋体" w:hAnsi="宋体" w:cs="宋体"/>
          <w:color w:val="auto"/>
          <w:kern w:val="2"/>
          <w:sz w:val="24"/>
          <w:szCs w:val="24"/>
          <w:highlight w:val="green"/>
          <w:lang w:val="en-US" w:eastAsia="zh-CN" w:bidi="ar-SA"/>
        </w:rPr>
      </w:pPr>
      <w:r>
        <w:rPr>
          <w:rFonts w:hint="eastAsia" w:ascii="宋体" w:hAnsi="宋体" w:cs="宋体"/>
          <w:color w:val="auto"/>
          <w:kern w:val="2"/>
          <w:sz w:val="24"/>
          <w:szCs w:val="24"/>
          <w:highlight w:val="none"/>
          <w:lang w:val="en-US" w:eastAsia="zh-CN" w:bidi="ar-SA"/>
        </w:rPr>
        <w:t>（15）未尽事项，双方签订采购合同时平等、合理协商解决，并在具体条款中给予明确。</w:t>
      </w:r>
    </w:p>
    <w:p w14:paraId="035F7A6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left"/>
        <w:textAlignment w:val="auto"/>
        <w:outlineLvl w:val="2"/>
        <w:rPr>
          <w:rFonts w:hint="eastAsia" w:ascii="宋体" w:hAnsi="宋体" w:cs="宋体"/>
          <w:color w:val="auto"/>
          <w:kern w:val="2"/>
          <w:sz w:val="24"/>
          <w:szCs w:val="24"/>
          <w:highlight w:val="green"/>
          <w:lang w:val="en-US" w:eastAsia="zh-CN" w:bidi="ar-SA"/>
        </w:rPr>
      </w:pPr>
    </w:p>
    <w:p w14:paraId="0E0E2FB5">
      <w:pPr>
        <w:rPr>
          <w:rFonts w:hint="eastAsia" w:ascii="宋体" w:hAnsi="宋体" w:eastAsia="宋体" w:cs="宋体"/>
          <w:color w:val="auto"/>
          <w:sz w:val="24"/>
          <w:szCs w:val="24"/>
        </w:rPr>
      </w:pPr>
    </w:p>
    <w:p w14:paraId="2B1623F4">
      <w:pPr>
        <w:rPr>
          <w:rFonts w:hint="eastAsia" w:ascii="宋体" w:hAnsi="宋体" w:eastAsia="宋体" w:cs="宋体"/>
          <w:color w:val="auto"/>
          <w:sz w:val="24"/>
          <w:szCs w:val="24"/>
        </w:rPr>
      </w:pPr>
    </w:p>
    <w:p w14:paraId="1F58E9A7">
      <w:pPr>
        <w:rPr>
          <w:rFonts w:hint="eastAsia" w:ascii="宋体" w:hAnsi="宋体" w:eastAsia="宋体" w:cs="宋体"/>
          <w:color w:val="auto"/>
          <w:sz w:val="24"/>
          <w:szCs w:val="24"/>
        </w:rPr>
      </w:pPr>
    </w:p>
    <w:p w14:paraId="1F2B07D3">
      <w:pPr>
        <w:rPr>
          <w:rFonts w:hint="eastAsia" w:ascii="宋体" w:hAnsi="宋体" w:eastAsia="宋体" w:cs="宋体"/>
          <w:color w:val="auto"/>
          <w:sz w:val="24"/>
          <w:szCs w:val="24"/>
        </w:rPr>
      </w:pPr>
    </w:p>
    <w:p w14:paraId="0EAFE6AB">
      <w:pPr>
        <w:rPr>
          <w:rFonts w:hint="eastAsia" w:ascii="宋体" w:hAnsi="宋体" w:eastAsia="宋体" w:cs="宋体"/>
          <w:color w:val="auto"/>
          <w:sz w:val="24"/>
          <w:szCs w:val="24"/>
        </w:rPr>
      </w:pPr>
    </w:p>
    <w:p w14:paraId="6D36AF36">
      <w:pPr>
        <w:rPr>
          <w:rFonts w:hint="eastAsia" w:ascii="宋体" w:hAnsi="宋体" w:eastAsia="宋体" w:cs="宋体"/>
          <w:color w:val="auto"/>
          <w:sz w:val="24"/>
          <w:szCs w:val="24"/>
        </w:rPr>
      </w:pPr>
    </w:p>
    <w:p w14:paraId="191F43CA">
      <w:pPr>
        <w:rPr>
          <w:rFonts w:hint="eastAsia" w:ascii="宋体" w:hAnsi="宋体" w:eastAsia="宋体" w:cs="宋体"/>
          <w:color w:val="auto"/>
          <w:sz w:val="24"/>
          <w:szCs w:val="24"/>
        </w:rPr>
      </w:pPr>
    </w:p>
    <w:p w14:paraId="1E577472">
      <w:pPr>
        <w:rPr>
          <w:rFonts w:hint="eastAsia" w:ascii="宋体" w:hAnsi="宋体" w:eastAsia="宋体" w:cs="宋体"/>
          <w:color w:val="auto"/>
          <w:sz w:val="24"/>
          <w:szCs w:val="24"/>
        </w:rPr>
      </w:pPr>
    </w:p>
    <w:p w14:paraId="3A1DAF19">
      <w:pPr>
        <w:rPr>
          <w:rFonts w:hint="eastAsia" w:ascii="宋体" w:hAnsi="宋体" w:eastAsia="宋体" w:cs="宋体"/>
          <w:color w:val="auto"/>
          <w:sz w:val="24"/>
          <w:szCs w:val="24"/>
        </w:rPr>
      </w:pPr>
    </w:p>
    <w:p w14:paraId="6C4CB06C">
      <w:pPr>
        <w:rPr>
          <w:rFonts w:hint="eastAsia" w:ascii="宋体" w:hAnsi="宋体" w:eastAsia="宋体" w:cs="宋体"/>
          <w:color w:val="auto"/>
          <w:sz w:val="24"/>
          <w:szCs w:val="24"/>
        </w:rPr>
      </w:pPr>
    </w:p>
    <w:p w14:paraId="66C4C6F2">
      <w:pPr>
        <w:rPr>
          <w:rFonts w:hint="eastAsia" w:ascii="宋体" w:hAnsi="宋体" w:eastAsia="宋体" w:cs="宋体"/>
          <w:color w:val="auto"/>
          <w:sz w:val="24"/>
          <w:szCs w:val="24"/>
        </w:rPr>
      </w:pPr>
    </w:p>
    <w:p w14:paraId="7243CD3C">
      <w:pPr>
        <w:rPr>
          <w:rFonts w:hint="eastAsia" w:ascii="宋体" w:hAnsi="宋体" w:eastAsia="宋体" w:cs="宋体"/>
          <w:color w:val="auto"/>
          <w:sz w:val="24"/>
          <w:szCs w:val="24"/>
        </w:rPr>
      </w:pPr>
    </w:p>
    <w:p w14:paraId="0B5C4609">
      <w:pPr>
        <w:rPr>
          <w:rFonts w:hint="eastAsia" w:ascii="宋体" w:hAnsi="宋体" w:eastAsia="宋体" w:cs="宋体"/>
          <w:color w:val="auto"/>
          <w:sz w:val="24"/>
          <w:szCs w:val="24"/>
        </w:rPr>
      </w:pPr>
    </w:p>
    <w:p w14:paraId="122C2F24">
      <w:pPr>
        <w:rPr>
          <w:rFonts w:hint="eastAsia" w:ascii="宋体" w:hAnsi="宋体" w:eastAsia="宋体" w:cs="宋体"/>
          <w:color w:val="auto"/>
          <w:sz w:val="24"/>
          <w:szCs w:val="24"/>
        </w:rPr>
      </w:pPr>
    </w:p>
    <w:p w14:paraId="4B781812">
      <w:pPr>
        <w:rPr>
          <w:rFonts w:hint="eastAsia" w:ascii="宋体" w:hAnsi="宋体" w:eastAsia="宋体" w:cs="宋体"/>
          <w:color w:val="auto"/>
          <w:sz w:val="24"/>
          <w:szCs w:val="24"/>
        </w:rPr>
      </w:pPr>
    </w:p>
    <w:p w14:paraId="29BB4D8E">
      <w:pPr>
        <w:rPr>
          <w:rFonts w:hint="eastAsia" w:ascii="宋体" w:hAnsi="宋体" w:eastAsia="宋体" w:cs="宋体"/>
          <w:color w:val="auto"/>
          <w:sz w:val="24"/>
          <w:szCs w:val="24"/>
        </w:rPr>
      </w:pPr>
    </w:p>
    <w:p w14:paraId="2C186AAE">
      <w:pPr>
        <w:rPr>
          <w:rFonts w:hint="eastAsia" w:ascii="宋体" w:hAnsi="宋体" w:eastAsia="宋体" w:cs="宋体"/>
          <w:color w:val="auto"/>
          <w:sz w:val="24"/>
          <w:szCs w:val="24"/>
        </w:rPr>
      </w:pPr>
    </w:p>
    <w:p w14:paraId="372B3155">
      <w:pPr>
        <w:rPr>
          <w:rFonts w:hint="eastAsia" w:ascii="宋体" w:hAnsi="宋体" w:eastAsia="宋体" w:cs="宋体"/>
          <w:color w:val="auto"/>
          <w:sz w:val="24"/>
          <w:szCs w:val="24"/>
        </w:rPr>
      </w:pPr>
    </w:p>
    <w:p w14:paraId="3ABE0626">
      <w:pPr>
        <w:rPr>
          <w:rFonts w:hint="eastAsia" w:ascii="宋体" w:hAnsi="宋体" w:eastAsia="宋体" w:cs="宋体"/>
          <w:color w:val="auto"/>
          <w:sz w:val="24"/>
          <w:szCs w:val="24"/>
        </w:rPr>
      </w:pPr>
    </w:p>
    <w:p w14:paraId="1A4C0C64">
      <w:pPr>
        <w:rPr>
          <w:rFonts w:hint="eastAsia" w:ascii="宋体" w:hAnsi="宋体" w:eastAsia="宋体" w:cs="宋体"/>
          <w:color w:val="auto"/>
          <w:sz w:val="24"/>
          <w:szCs w:val="24"/>
        </w:rPr>
      </w:pPr>
    </w:p>
    <w:p w14:paraId="69AE72C4">
      <w:pPr>
        <w:pStyle w:val="2"/>
        <w:numPr>
          <w:ilvl w:val="0"/>
          <w:numId w:val="0"/>
        </w:numPr>
        <w:spacing w:line="360" w:lineRule="auto"/>
        <w:jc w:val="center"/>
        <w:rPr>
          <w:rFonts w:hint="eastAsia" w:ascii="宋体" w:hAnsi="宋体" w:eastAsia="宋体" w:cs="宋体"/>
          <w:color w:val="auto"/>
          <w:sz w:val="36"/>
          <w:szCs w:val="36"/>
          <w:highlight w:val="none"/>
          <w:lang w:eastAsia="zh-CN"/>
        </w:rPr>
      </w:pPr>
      <w:bookmarkStart w:id="1329" w:name="_Toc1311"/>
      <w:r>
        <w:rPr>
          <w:rFonts w:hint="eastAsia" w:ascii="宋体" w:hAnsi="宋体" w:eastAsia="宋体" w:cs="宋体"/>
          <w:color w:val="auto"/>
          <w:sz w:val="36"/>
          <w:szCs w:val="36"/>
          <w:highlight w:val="none"/>
          <w:lang w:eastAsia="zh-CN"/>
        </w:rPr>
        <w:t>第六章 投标文件格式</w:t>
      </w:r>
      <w:bookmarkEnd w:id="1323"/>
      <w:bookmarkEnd w:id="1324"/>
      <w:bookmarkEnd w:id="1325"/>
      <w:bookmarkEnd w:id="1326"/>
      <w:bookmarkEnd w:id="1327"/>
      <w:bookmarkEnd w:id="1328"/>
      <w:bookmarkEnd w:id="1329"/>
    </w:p>
    <w:p w14:paraId="11F05EEB">
      <w:pPr>
        <w:autoSpaceDE w:val="0"/>
        <w:autoSpaceDN w:val="0"/>
        <w:adjustRightInd w:val="0"/>
        <w:spacing w:line="360" w:lineRule="auto"/>
        <w:jc w:val="center"/>
        <w:rPr>
          <w:rFonts w:hint="eastAsia" w:ascii="宋体" w:hAnsi="宋体" w:eastAsia="宋体" w:cs="宋体"/>
          <w:color w:val="auto"/>
          <w:kern w:val="0"/>
          <w:sz w:val="24"/>
          <w:highlight w:val="none"/>
          <w:u w:val="single"/>
        </w:rPr>
      </w:pPr>
    </w:p>
    <w:p w14:paraId="61D1395F">
      <w:pPr>
        <w:autoSpaceDE w:val="0"/>
        <w:autoSpaceDN w:val="0"/>
        <w:adjustRightInd w:val="0"/>
        <w:spacing w:line="360" w:lineRule="auto"/>
        <w:jc w:val="center"/>
        <w:rPr>
          <w:rFonts w:hint="eastAsia" w:ascii="宋体" w:hAnsi="宋体" w:eastAsia="宋体" w:cs="宋体"/>
          <w:color w:val="auto"/>
          <w:kern w:val="0"/>
          <w:sz w:val="32"/>
          <w:szCs w:val="32"/>
          <w:highlight w:val="none"/>
          <w:u w:val="single"/>
        </w:rPr>
      </w:pPr>
    </w:p>
    <w:p w14:paraId="5637B597">
      <w:pPr>
        <w:autoSpaceDE w:val="0"/>
        <w:autoSpaceDN w:val="0"/>
        <w:adjustRightInd w:val="0"/>
        <w:spacing w:line="360" w:lineRule="auto"/>
        <w:jc w:val="center"/>
        <w:rPr>
          <w:rFonts w:hint="eastAsia" w:ascii="宋体" w:hAnsi="宋体" w:eastAsia="宋体" w:cs="宋体"/>
          <w:color w:val="auto"/>
          <w:kern w:val="0"/>
          <w:sz w:val="24"/>
          <w:highlight w:val="none"/>
          <w:u w:val="single"/>
        </w:rPr>
      </w:pPr>
    </w:p>
    <w:p w14:paraId="5E1C78DB">
      <w:pPr>
        <w:autoSpaceDE w:val="0"/>
        <w:autoSpaceDN w:val="0"/>
        <w:adjustRightInd w:val="0"/>
        <w:spacing w:line="360" w:lineRule="auto"/>
        <w:jc w:val="center"/>
        <w:rPr>
          <w:rFonts w:hint="eastAsia" w:ascii="宋体" w:hAnsi="宋体" w:eastAsia="宋体" w:cs="宋体"/>
          <w:color w:val="auto"/>
          <w:kern w:val="0"/>
          <w:sz w:val="32"/>
          <w:szCs w:val="32"/>
          <w:highlight w:val="none"/>
          <w:u w:val="single"/>
        </w:rPr>
      </w:pPr>
    </w:p>
    <w:p w14:paraId="46B97FFE">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u w:val="single"/>
        </w:rPr>
        <w:t xml:space="preserve">                                （项目名称） </w:t>
      </w:r>
    </w:p>
    <w:p w14:paraId="2854DAD8">
      <w:pPr>
        <w:spacing w:line="360" w:lineRule="auto"/>
        <w:jc w:val="center"/>
        <w:rPr>
          <w:rFonts w:hint="eastAsia" w:ascii="宋体" w:hAnsi="宋体" w:eastAsia="宋体" w:cs="宋体"/>
          <w:color w:val="auto"/>
          <w:sz w:val="24"/>
          <w:highlight w:val="none"/>
        </w:rPr>
      </w:pPr>
    </w:p>
    <w:p w14:paraId="251E05BA">
      <w:pPr>
        <w:spacing w:line="360" w:lineRule="auto"/>
        <w:jc w:val="center"/>
        <w:rPr>
          <w:rFonts w:hint="eastAsia" w:ascii="宋体" w:hAnsi="宋体" w:eastAsia="宋体" w:cs="宋体"/>
          <w:color w:val="auto"/>
          <w:sz w:val="24"/>
          <w:highlight w:val="none"/>
        </w:rPr>
      </w:pPr>
    </w:p>
    <w:p w14:paraId="756D1097">
      <w:pPr>
        <w:pStyle w:val="8"/>
        <w:spacing w:line="360" w:lineRule="auto"/>
        <w:rPr>
          <w:rFonts w:hint="eastAsia" w:ascii="宋体" w:hAnsi="宋体" w:eastAsia="宋体" w:cs="宋体"/>
          <w:color w:val="auto"/>
          <w:highlight w:val="none"/>
        </w:rPr>
      </w:pPr>
    </w:p>
    <w:p w14:paraId="0FA2B82F">
      <w:pPr>
        <w:spacing w:line="360" w:lineRule="auto"/>
        <w:jc w:val="center"/>
        <w:outlineLvl w:val="1"/>
        <w:rPr>
          <w:rFonts w:hint="eastAsia" w:ascii="宋体" w:hAnsi="宋体" w:eastAsia="宋体" w:cs="宋体"/>
          <w:color w:val="auto"/>
          <w:sz w:val="72"/>
          <w:szCs w:val="72"/>
          <w:highlight w:val="none"/>
        </w:rPr>
      </w:pPr>
      <w:bookmarkStart w:id="1330" w:name="_Toc21240"/>
      <w:bookmarkStart w:id="1331" w:name="_Toc23692"/>
      <w:bookmarkStart w:id="1332" w:name="_Toc10584"/>
      <w:bookmarkStart w:id="1333" w:name="_Toc27696"/>
      <w:r>
        <w:rPr>
          <w:rFonts w:hint="eastAsia" w:ascii="宋体" w:hAnsi="宋体" w:eastAsia="宋体" w:cs="宋体"/>
          <w:b w:val="0"/>
          <w:bCs w:val="0"/>
          <w:color w:val="auto"/>
          <w:sz w:val="72"/>
          <w:szCs w:val="72"/>
          <w:highlight w:val="none"/>
        </w:rPr>
        <w:t>投标文件</w:t>
      </w:r>
      <w:bookmarkEnd w:id="1330"/>
      <w:bookmarkEnd w:id="1331"/>
      <w:bookmarkEnd w:id="1332"/>
      <w:bookmarkEnd w:id="1333"/>
    </w:p>
    <w:p w14:paraId="37D322AC">
      <w:pPr>
        <w:spacing w:line="360" w:lineRule="auto"/>
        <w:jc w:val="center"/>
        <w:rPr>
          <w:rFonts w:hint="eastAsia" w:ascii="宋体" w:hAnsi="宋体" w:eastAsia="宋体" w:cs="宋体"/>
          <w:color w:val="auto"/>
          <w:sz w:val="24"/>
          <w:highlight w:val="none"/>
        </w:rPr>
      </w:pPr>
    </w:p>
    <w:p w14:paraId="574C4B5E">
      <w:pPr>
        <w:spacing w:line="360" w:lineRule="auto"/>
        <w:ind w:firstLine="2880" w:firstLineChars="1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u w:val="single"/>
        </w:rPr>
        <w:t xml:space="preserve">                </w:t>
      </w:r>
    </w:p>
    <w:p w14:paraId="1B9976D0">
      <w:pPr>
        <w:spacing w:line="360" w:lineRule="auto"/>
        <w:jc w:val="center"/>
        <w:rPr>
          <w:rFonts w:hint="eastAsia" w:ascii="宋体" w:hAnsi="宋体" w:eastAsia="宋体" w:cs="宋体"/>
          <w:color w:val="auto"/>
          <w:sz w:val="24"/>
          <w:highlight w:val="none"/>
        </w:rPr>
      </w:pPr>
    </w:p>
    <w:p w14:paraId="169DE964">
      <w:pPr>
        <w:pStyle w:val="35"/>
        <w:ind w:firstLine="468"/>
        <w:rPr>
          <w:rFonts w:hint="eastAsia" w:ascii="宋体" w:hAnsi="宋体" w:eastAsia="宋体" w:cs="宋体"/>
          <w:color w:val="auto"/>
          <w:highlight w:val="none"/>
        </w:rPr>
      </w:pPr>
    </w:p>
    <w:p w14:paraId="6B49D504">
      <w:pPr>
        <w:pStyle w:val="8"/>
        <w:spacing w:line="360" w:lineRule="auto"/>
        <w:rPr>
          <w:rFonts w:hint="eastAsia" w:ascii="宋体" w:hAnsi="宋体" w:eastAsia="宋体" w:cs="宋体"/>
          <w:color w:val="auto"/>
          <w:sz w:val="24"/>
          <w:szCs w:val="24"/>
          <w:highlight w:val="none"/>
        </w:rPr>
      </w:pPr>
    </w:p>
    <w:p w14:paraId="4E553039">
      <w:pPr>
        <w:snapToGrid w:val="0"/>
        <w:spacing w:line="360" w:lineRule="auto"/>
        <w:rPr>
          <w:rFonts w:hint="eastAsia" w:ascii="宋体" w:hAnsi="宋体" w:eastAsia="宋体" w:cs="宋体"/>
          <w:color w:val="auto"/>
          <w:sz w:val="24"/>
          <w:highlight w:val="none"/>
        </w:rPr>
      </w:pPr>
    </w:p>
    <w:p w14:paraId="7AFF93FD">
      <w:pPr>
        <w:snapToGrid w:val="0"/>
        <w:spacing w:line="360" w:lineRule="auto"/>
        <w:rPr>
          <w:rFonts w:hint="eastAsia" w:ascii="宋体" w:hAnsi="宋体" w:eastAsia="宋体" w:cs="宋体"/>
          <w:color w:val="auto"/>
          <w:sz w:val="24"/>
          <w:highlight w:val="none"/>
        </w:rPr>
      </w:pPr>
    </w:p>
    <w:p w14:paraId="4AD8D4CC">
      <w:pPr>
        <w:snapToGrid w:val="0"/>
        <w:spacing w:line="360" w:lineRule="auto"/>
        <w:rPr>
          <w:rFonts w:hint="eastAsia" w:ascii="宋体" w:hAnsi="宋体" w:eastAsia="宋体" w:cs="宋体"/>
          <w:color w:val="auto"/>
          <w:sz w:val="24"/>
          <w:highlight w:val="none"/>
        </w:rPr>
      </w:pPr>
    </w:p>
    <w:p w14:paraId="715BD49C">
      <w:pPr>
        <w:snapToGrid w:val="0"/>
        <w:spacing w:line="360" w:lineRule="auto"/>
        <w:rPr>
          <w:rFonts w:hint="eastAsia" w:ascii="宋体" w:hAnsi="宋体" w:eastAsia="宋体" w:cs="宋体"/>
          <w:color w:val="auto"/>
          <w:sz w:val="24"/>
          <w:highlight w:val="none"/>
        </w:rPr>
      </w:pPr>
    </w:p>
    <w:p w14:paraId="5EAB21A2">
      <w:pPr>
        <w:snapToGrid w:val="0"/>
        <w:spacing w:line="360" w:lineRule="auto"/>
        <w:rPr>
          <w:rFonts w:hint="eastAsia" w:ascii="宋体" w:hAnsi="宋体" w:eastAsia="宋体" w:cs="宋体"/>
          <w:color w:val="auto"/>
          <w:sz w:val="24"/>
          <w:highlight w:val="none"/>
        </w:rPr>
      </w:pPr>
    </w:p>
    <w:p w14:paraId="35632CB2">
      <w:pPr>
        <w:snapToGrid w:val="0"/>
        <w:spacing w:line="360" w:lineRule="auto"/>
        <w:rPr>
          <w:rFonts w:hint="eastAsia" w:ascii="宋体" w:hAnsi="宋体" w:eastAsia="宋体" w:cs="宋体"/>
          <w:color w:val="auto"/>
          <w:sz w:val="24"/>
          <w:highlight w:val="none"/>
        </w:rPr>
      </w:pPr>
    </w:p>
    <w:p w14:paraId="0A4AA204">
      <w:pPr>
        <w:widowControl/>
        <w:spacing w:line="360" w:lineRule="auto"/>
        <w:ind w:firstLine="750"/>
        <w:rPr>
          <w:rFonts w:hint="eastAsia" w:ascii="宋体" w:hAnsi="宋体" w:eastAsia="宋体" w:cs="宋体"/>
          <w:color w:val="auto"/>
          <w:sz w:val="28"/>
          <w:highlight w:val="none"/>
        </w:rPr>
      </w:pPr>
      <w:r>
        <w:rPr>
          <w:rFonts w:hint="eastAsia" w:ascii="宋体" w:hAnsi="宋体" w:eastAsia="宋体" w:cs="宋体"/>
          <w:color w:val="auto"/>
          <w:sz w:val="28"/>
          <w:highlight w:val="none"/>
        </w:rPr>
        <w:t>投  标  人：</w:t>
      </w:r>
      <w:r>
        <w:rPr>
          <w:rFonts w:hint="eastAsia" w:ascii="宋体" w:hAnsi="宋体" w:eastAsia="宋体" w:cs="宋体"/>
          <w:color w:val="auto"/>
          <w:sz w:val="28"/>
          <w:highlight w:val="none"/>
          <w:u w:val="single"/>
        </w:rPr>
        <w:t xml:space="preserve">                        （电子签章）    </w:t>
      </w:r>
    </w:p>
    <w:p w14:paraId="6A3CFA57">
      <w:pPr>
        <w:widowControl/>
        <w:spacing w:line="360" w:lineRule="auto"/>
        <w:ind w:firstLine="750"/>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法定代表人或其委托代理人：</w:t>
      </w:r>
      <w:r>
        <w:rPr>
          <w:rFonts w:hint="eastAsia" w:ascii="宋体" w:hAnsi="宋体" w:eastAsia="宋体" w:cs="宋体"/>
          <w:color w:val="auto"/>
          <w:sz w:val="28"/>
          <w:highlight w:val="none"/>
          <w:u w:val="single"/>
        </w:rPr>
        <w:t xml:space="preserve">            （电子签章）  </w:t>
      </w:r>
    </w:p>
    <w:p w14:paraId="770E5EF0">
      <w:pPr>
        <w:widowControl/>
        <w:spacing w:line="360" w:lineRule="auto"/>
        <w:ind w:firstLine="750"/>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rPr>
        <w:t>联系人及联系电话：</w:t>
      </w:r>
      <w:r>
        <w:rPr>
          <w:rFonts w:hint="eastAsia" w:ascii="宋体" w:hAnsi="宋体" w:eastAsia="宋体" w:cs="宋体"/>
          <w:color w:val="auto"/>
          <w:sz w:val="28"/>
          <w:highlight w:val="none"/>
          <w:u w:val="single"/>
        </w:rPr>
        <w:t xml:space="preserve">                                  </w:t>
      </w:r>
    </w:p>
    <w:p w14:paraId="7B8B79A9">
      <w:pPr>
        <w:spacing w:line="360" w:lineRule="auto"/>
        <w:textAlignment w:val="baseline"/>
        <w:rPr>
          <w:rFonts w:hint="eastAsia" w:ascii="宋体" w:hAnsi="宋体" w:eastAsia="宋体" w:cs="宋体"/>
          <w:b/>
          <w:bCs/>
          <w:color w:val="auto"/>
          <w:sz w:val="32"/>
          <w:szCs w:val="32"/>
          <w:highlight w:val="none"/>
        </w:rPr>
      </w:pPr>
    </w:p>
    <w:p w14:paraId="33A2BC42">
      <w:pPr>
        <w:spacing w:before="100" w:line="360" w:lineRule="auto"/>
        <w:ind w:left="19"/>
        <w:jc w:val="center"/>
        <w:outlineLvl w:val="1"/>
        <w:rPr>
          <w:rFonts w:hint="eastAsia" w:ascii="宋体" w:hAnsi="宋体" w:eastAsia="宋体" w:cs="宋体"/>
          <w:b/>
          <w:bCs/>
          <w:color w:val="auto"/>
          <w:spacing w:val="9"/>
          <w:position w:val="25"/>
          <w:sz w:val="30"/>
          <w:szCs w:val="30"/>
          <w:highlight w:val="none"/>
          <w:lang w:val="en-US" w:eastAsia="zh-CN"/>
        </w:rPr>
      </w:pPr>
      <w:bookmarkStart w:id="1334" w:name="_Toc15490"/>
      <w:r>
        <w:rPr>
          <w:rFonts w:hint="eastAsia" w:ascii="宋体" w:hAnsi="宋体" w:cs="宋体"/>
          <w:b/>
          <w:bCs/>
          <w:color w:val="auto"/>
          <w:spacing w:val="9"/>
          <w:position w:val="25"/>
          <w:sz w:val="30"/>
          <w:szCs w:val="30"/>
          <w:highlight w:val="none"/>
          <w:lang w:val="en-US" w:eastAsia="zh-CN"/>
        </w:rPr>
        <w:t>目  录</w:t>
      </w:r>
    </w:p>
    <w:p w14:paraId="268A9703">
      <w:pPr>
        <w:spacing w:before="100" w:line="360" w:lineRule="auto"/>
        <w:ind w:left="19"/>
        <w:jc w:val="center"/>
        <w:outlineLvl w:val="1"/>
        <w:rPr>
          <w:rFonts w:hint="eastAsia" w:ascii="宋体" w:hAnsi="宋体" w:eastAsia="宋体" w:cs="宋体"/>
          <w:b w:val="0"/>
          <w:bCs w:val="0"/>
          <w:color w:val="auto"/>
          <w:spacing w:val="9"/>
          <w:position w:val="25"/>
          <w:sz w:val="24"/>
          <w:szCs w:val="24"/>
          <w:highlight w:val="none"/>
          <w:lang w:eastAsia="zh-CN"/>
        </w:rPr>
      </w:pPr>
      <w:r>
        <w:rPr>
          <w:rFonts w:hint="eastAsia" w:ascii="宋体" w:hAnsi="宋体" w:cs="宋体"/>
          <w:b w:val="0"/>
          <w:bCs w:val="0"/>
          <w:color w:val="auto"/>
          <w:spacing w:val="9"/>
          <w:position w:val="25"/>
          <w:sz w:val="24"/>
          <w:szCs w:val="24"/>
          <w:highlight w:val="none"/>
          <w:lang w:eastAsia="zh-CN"/>
        </w:rPr>
        <w:t>（</w:t>
      </w:r>
      <w:r>
        <w:rPr>
          <w:rFonts w:hint="eastAsia" w:ascii="宋体" w:hAnsi="宋体" w:cs="宋体"/>
          <w:b w:val="0"/>
          <w:bCs w:val="0"/>
          <w:color w:val="auto"/>
          <w:spacing w:val="9"/>
          <w:position w:val="25"/>
          <w:sz w:val="24"/>
          <w:szCs w:val="24"/>
          <w:highlight w:val="none"/>
          <w:lang w:val="en-US" w:eastAsia="zh-CN"/>
        </w:rPr>
        <w:t>投标人自行编制</w:t>
      </w:r>
      <w:r>
        <w:rPr>
          <w:rFonts w:hint="eastAsia" w:ascii="宋体" w:hAnsi="宋体" w:cs="宋体"/>
          <w:b w:val="0"/>
          <w:bCs w:val="0"/>
          <w:color w:val="auto"/>
          <w:spacing w:val="9"/>
          <w:position w:val="25"/>
          <w:sz w:val="24"/>
          <w:szCs w:val="24"/>
          <w:highlight w:val="none"/>
          <w:lang w:eastAsia="zh-CN"/>
        </w:rPr>
        <w:t>）</w:t>
      </w:r>
    </w:p>
    <w:p w14:paraId="2F46F481">
      <w:pPr>
        <w:spacing w:before="100" w:line="360" w:lineRule="auto"/>
        <w:ind w:left="19"/>
        <w:jc w:val="center"/>
        <w:outlineLvl w:val="1"/>
        <w:rPr>
          <w:rFonts w:hint="eastAsia" w:ascii="宋体" w:hAnsi="宋体" w:eastAsia="宋体" w:cs="宋体"/>
          <w:b/>
          <w:bCs/>
          <w:color w:val="auto"/>
          <w:spacing w:val="9"/>
          <w:position w:val="25"/>
          <w:sz w:val="31"/>
          <w:szCs w:val="31"/>
          <w:highlight w:val="none"/>
        </w:rPr>
      </w:pPr>
    </w:p>
    <w:p w14:paraId="36C07DD7">
      <w:pPr>
        <w:spacing w:before="100" w:line="360" w:lineRule="auto"/>
        <w:ind w:left="19"/>
        <w:jc w:val="center"/>
        <w:outlineLvl w:val="1"/>
        <w:rPr>
          <w:rFonts w:hint="eastAsia" w:ascii="宋体" w:hAnsi="宋体" w:eastAsia="宋体" w:cs="宋体"/>
          <w:b/>
          <w:bCs/>
          <w:color w:val="auto"/>
          <w:spacing w:val="9"/>
          <w:position w:val="25"/>
          <w:sz w:val="31"/>
          <w:szCs w:val="31"/>
          <w:highlight w:val="none"/>
        </w:rPr>
      </w:pPr>
    </w:p>
    <w:p w14:paraId="4A16FE24">
      <w:pPr>
        <w:spacing w:before="100" w:line="360" w:lineRule="auto"/>
        <w:ind w:left="19"/>
        <w:jc w:val="center"/>
        <w:outlineLvl w:val="1"/>
        <w:rPr>
          <w:rFonts w:hint="eastAsia" w:ascii="宋体" w:hAnsi="宋体" w:eastAsia="宋体" w:cs="宋体"/>
          <w:b/>
          <w:bCs/>
          <w:color w:val="auto"/>
          <w:spacing w:val="9"/>
          <w:position w:val="25"/>
          <w:sz w:val="31"/>
          <w:szCs w:val="31"/>
          <w:highlight w:val="none"/>
        </w:rPr>
      </w:pPr>
    </w:p>
    <w:p w14:paraId="652C04A8">
      <w:pPr>
        <w:spacing w:before="100" w:line="360" w:lineRule="auto"/>
        <w:ind w:left="19"/>
        <w:jc w:val="center"/>
        <w:outlineLvl w:val="1"/>
        <w:rPr>
          <w:rFonts w:hint="eastAsia" w:ascii="宋体" w:hAnsi="宋体" w:eastAsia="宋体" w:cs="宋体"/>
          <w:b/>
          <w:bCs/>
          <w:color w:val="auto"/>
          <w:spacing w:val="9"/>
          <w:position w:val="25"/>
          <w:sz w:val="31"/>
          <w:szCs w:val="31"/>
          <w:highlight w:val="none"/>
        </w:rPr>
      </w:pPr>
    </w:p>
    <w:p w14:paraId="5A1C04D9">
      <w:pPr>
        <w:spacing w:before="100" w:line="360" w:lineRule="auto"/>
        <w:ind w:left="19"/>
        <w:jc w:val="center"/>
        <w:outlineLvl w:val="1"/>
        <w:rPr>
          <w:rFonts w:hint="eastAsia" w:ascii="宋体" w:hAnsi="宋体" w:eastAsia="宋体" w:cs="宋体"/>
          <w:b/>
          <w:bCs/>
          <w:color w:val="auto"/>
          <w:spacing w:val="9"/>
          <w:position w:val="25"/>
          <w:sz w:val="31"/>
          <w:szCs w:val="31"/>
          <w:highlight w:val="none"/>
        </w:rPr>
      </w:pPr>
    </w:p>
    <w:p w14:paraId="3B040E19">
      <w:pPr>
        <w:spacing w:before="100" w:line="360" w:lineRule="auto"/>
        <w:ind w:left="19"/>
        <w:jc w:val="center"/>
        <w:outlineLvl w:val="1"/>
        <w:rPr>
          <w:rFonts w:hint="eastAsia" w:ascii="宋体" w:hAnsi="宋体" w:eastAsia="宋体" w:cs="宋体"/>
          <w:b/>
          <w:bCs/>
          <w:color w:val="auto"/>
          <w:spacing w:val="9"/>
          <w:position w:val="25"/>
          <w:sz w:val="31"/>
          <w:szCs w:val="31"/>
          <w:highlight w:val="none"/>
        </w:rPr>
      </w:pPr>
    </w:p>
    <w:p w14:paraId="10A678A6">
      <w:pPr>
        <w:spacing w:before="100" w:line="360" w:lineRule="auto"/>
        <w:ind w:left="19"/>
        <w:jc w:val="center"/>
        <w:outlineLvl w:val="1"/>
        <w:rPr>
          <w:rFonts w:hint="eastAsia" w:ascii="宋体" w:hAnsi="宋体" w:eastAsia="宋体" w:cs="宋体"/>
          <w:b/>
          <w:bCs/>
          <w:color w:val="auto"/>
          <w:spacing w:val="9"/>
          <w:position w:val="25"/>
          <w:sz w:val="31"/>
          <w:szCs w:val="31"/>
          <w:highlight w:val="none"/>
        </w:rPr>
      </w:pPr>
    </w:p>
    <w:p w14:paraId="3034466B">
      <w:pPr>
        <w:spacing w:before="100" w:line="360" w:lineRule="auto"/>
        <w:ind w:left="19"/>
        <w:jc w:val="center"/>
        <w:outlineLvl w:val="1"/>
        <w:rPr>
          <w:rFonts w:hint="eastAsia" w:ascii="宋体" w:hAnsi="宋体" w:eastAsia="宋体" w:cs="宋体"/>
          <w:b/>
          <w:bCs/>
          <w:color w:val="auto"/>
          <w:spacing w:val="9"/>
          <w:position w:val="25"/>
          <w:sz w:val="31"/>
          <w:szCs w:val="31"/>
          <w:highlight w:val="none"/>
        </w:rPr>
      </w:pPr>
    </w:p>
    <w:p w14:paraId="3228F7B9">
      <w:pPr>
        <w:spacing w:before="100" w:line="360" w:lineRule="auto"/>
        <w:ind w:left="19"/>
        <w:jc w:val="center"/>
        <w:outlineLvl w:val="1"/>
        <w:rPr>
          <w:rFonts w:hint="eastAsia" w:ascii="宋体" w:hAnsi="宋体" w:eastAsia="宋体" w:cs="宋体"/>
          <w:b/>
          <w:bCs/>
          <w:color w:val="auto"/>
          <w:spacing w:val="9"/>
          <w:position w:val="25"/>
          <w:sz w:val="31"/>
          <w:szCs w:val="31"/>
          <w:highlight w:val="none"/>
        </w:rPr>
      </w:pPr>
    </w:p>
    <w:p w14:paraId="590E1E91">
      <w:pPr>
        <w:spacing w:before="100" w:line="360" w:lineRule="auto"/>
        <w:ind w:left="19"/>
        <w:jc w:val="center"/>
        <w:outlineLvl w:val="1"/>
        <w:rPr>
          <w:rFonts w:hint="eastAsia" w:ascii="宋体" w:hAnsi="宋体" w:eastAsia="宋体" w:cs="宋体"/>
          <w:b/>
          <w:bCs/>
          <w:color w:val="auto"/>
          <w:spacing w:val="9"/>
          <w:position w:val="25"/>
          <w:sz w:val="31"/>
          <w:szCs w:val="31"/>
          <w:highlight w:val="none"/>
        </w:rPr>
      </w:pPr>
    </w:p>
    <w:p w14:paraId="18B0F11C">
      <w:pPr>
        <w:spacing w:before="100" w:line="360" w:lineRule="auto"/>
        <w:ind w:left="19"/>
        <w:jc w:val="center"/>
        <w:outlineLvl w:val="1"/>
        <w:rPr>
          <w:rFonts w:hint="eastAsia" w:ascii="宋体" w:hAnsi="宋体" w:eastAsia="宋体" w:cs="宋体"/>
          <w:b/>
          <w:bCs/>
          <w:color w:val="auto"/>
          <w:spacing w:val="9"/>
          <w:position w:val="25"/>
          <w:sz w:val="31"/>
          <w:szCs w:val="31"/>
          <w:highlight w:val="none"/>
        </w:rPr>
      </w:pPr>
    </w:p>
    <w:p w14:paraId="49835AB3">
      <w:pPr>
        <w:spacing w:before="100" w:line="360" w:lineRule="auto"/>
        <w:jc w:val="both"/>
        <w:outlineLvl w:val="1"/>
        <w:rPr>
          <w:rFonts w:hint="eastAsia" w:ascii="宋体" w:hAnsi="宋体" w:eastAsia="宋体" w:cs="宋体"/>
          <w:b/>
          <w:bCs/>
          <w:color w:val="auto"/>
          <w:spacing w:val="9"/>
          <w:position w:val="25"/>
          <w:sz w:val="31"/>
          <w:szCs w:val="31"/>
          <w:highlight w:val="none"/>
        </w:rPr>
      </w:pPr>
    </w:p>
    <w:p w14:paraId="18711732">
      <w:pPr>
        <w:spacing w:before="100" w:line="360" w:lineRule="auto"/>
        <w:ind w:left="19"/>
        <w:jc w:val="center"/>
        <w:outlineLvl w:val="1"/>
        <w:rPr>
          <w:rFonts w:hint="eastAsia" w:ascii="宋体" w:hAnsi="宋体" w:eastAsia="宋体" w:cs="宋体"/>
          <w:b/>
          <w:bCs/>
          <w:color w:val="auto"/>
          <w:spacing w:val="9"/>
          <w:position w:val="25"/>
          <w:sz w:val="31"/>
          <w:szCs w:val="31"/>
          <w:highlight w:val="none"/>
        </w:rPr>
      </w:pPr>
    </w:p>
    <w:p w14:paraId="7E0EA108">
      <w:pPr>
        <w:spacing w:before="100" w:line="360" w:lineRule="auto"/>
        <w:ind w:left="19"/>
        <w:jc w:val="center"/>
        <w:outlineLvl w:val="1"/>
        <w:rPr>
          <w:rFonts w:hint="eastAsia" w:ascii="宋体" w:hAnsi="宋体" w:eastAsia="宋体" w:cs="宋体"/>
          <w:b/>
          <w:bCs/>
          <w:color w:val="auto"/>
          <w:sz w:val="31"/>
          <w:szCs w:val="31"/>
          <w:highlight w:val="none"/>
        </w:rPr>
      </w:pPr>
      <w:r>
        <w:rPr>
          <w:rFonts w:hint="eastAsia" w:ascii="宋体" w:hAnsi="宋体" w:eastAsia="宋体" w:cs="宋体"/>
          <w:b/>
          <w:bCs/>
          <w:color w:val="auto"/>
          <w:spacing w:val="9"/>
          <w:position w:val="25"/>
          <w:sz w:val="31"/>
          <w:szCs w:val="31"/>
          <w:highlight w:val="none"/>
        </w:rPr>
        <w:t>一</w:t>
      </w:r>
      <w:r>
        <w:rPr>
          <w:rFonts w:hint="eastAsia" w:ascii="宋体" w:hAnsi="宋体" w:eastAsia="宋体" w:cs="宋体"/>
          <w:b/>
          <w:bCs/>
          <w:color w:val="auto"/>
          <w:spacing w:val="8"/>
          <w:position w:val="25"/>
          <w:sz w:val="31"/>
          <w:szCs w:val="31"/>
          <w:highlight w:val="none"/>
        </w:rPr>
        <w:t>、资格文件</w:t>
      </w:r>
      <w:bookmarkEnd w:id="1334"/>
    </w:p>
    <w:p w14:paraId="0B487EC1">
      <w:pPr>
        <w:snapToGrid w:val="0"/>
        <w:spacing w:line="360" w:lineRule="auto"/>
        <w:jc w:val="left"/>
        <w:outlineLvl w:val="2"/>
        <w:rPr>
          <w:rFonts w:hint="eastAsia" w:ascii="宋体" w:hAnsi="宋体" w:eastAsia="宋体" w:cs="宋体"/>
          <w:b/>
          <w:bCs/>
          <w:color w:val="auto"/>
          <w:sz w:val="28"/>
          <w:szCs w:val="28"/>
          <w:highlight w:val="none"/>
        </w:rPr>
      </w:pPr>
      <w:bookmarkStart w:id="1335" w:name="_Toc14815"/>
      <w:bookmarkStart w:id="1336" w:name="_Toc31571"/>
      <w:bookmarkStart w:id="1337" w:name="_Toc1797"/>
      <w:bookmarkStart w:id="1338" w:name="_Toc15610"/>
      <w:r>
        <w:rPr>
          <w:rFonts w:hint="eastAsia" w:ascii="宋体" w:hAnsi="宋体" w:eastAsia="宋体" w:cs="宋体"/>
          <w:b/>
          <w:bCs/>
          <w:color w:val="auto"/>
          <w:sz w:val="28"/>
          <w:szCs w:val="28"/>
          <w:highlight w:val="none"/>
        </w:rPr>
        <w:t>1.资格文件封面格式</w:t>
      </w:r>
      <w:bookmarkEnd w:id="1335"/>
      <w:bookmarkEnd w:id="1336"/>
      <w:bookmarkEnd w:id="1337"/>
      <w:bookmarkEnd w:id="1338"/>
    </w:p>
    <w:p w14:paraId="2141D664">
      <w:pPr>
        <w:spacing w:line="360" w:lineRule="auto"/>
        <w:rPr>
          <w:rFonts w:hint="eastAsia" w:ascii="宋体" w:hAnsi="宋体" w:eastAsia="宋体" w:cs="宋体"/>
          <w:color w:val="auto"/>
          <w:highlight w:val="none"/>
        </w:rPr>
      </w:pPr>
    </w:p>
    <w:p w14:paraId="46372EF6">
      <w:pPr>
        <w:spacing w:line="360" w:lineRule="auto"/>
        <w:rPr>
          <w:rFonts w:hint="eastAsia" w:ascii="宋体" w:hAnsi="宋体" w:eastAsia="宋体" w:cs="宋体"/>
          <w:color w:val="auto"/>
          <w:highlight w:val="none"/>
        </w:rPr>
      </w:pPr>
    </w:p>
    <w:p w14:paraId="33E63893">
      <w:pPr>
        <w:spacing w:line="360" w:lineRule="auto"/>
        <w:rPr>
          <w:rFonts w:hint="eastAsia" w:ascii="宋体" w:hAnsi="宋体" w:eastAsia="宋体" w:cs="宋体"/>
          <w:color w:val="auto"/>
          <w:highlight w:val="none"/>
        </w:rPr>
      </w:pPr>
    </w:p>
    <w:p w14:paraId="13761095">
      <w:pPr>
        <w:spacing w:line="360" w:lineRule="auto"/>
        <w:rPr>
          <w:rFonts w:hint="eastAsia" w:ascii="宋体" w:hAnsi="宋体" w:eastAsia="宋体" w:cs="宋体"/>
          <w:color w:val="auto"/>
          <w:highlight w:val="none"/>
        </w:rPr>
      </w:pPr>
    </w:p>
    <w:p w14:paraId="356F6655">
      <w:pPr>
        <w:spacing w:line="360" w:lineRule="auto"/>
        <w:rPr>
          <w:rFonts w:hint="eastAsia" w:ascii="宋体" w:hAnsi="宋体" w:eastAsia="宋体" w:cs="宋体"/>
          <w:color w:val="auto"/>
          <w:highlight w:val="none"/>
        </w:rPr>
      </w:pPr>
    </w:p>
    <w:p w14:paraId="2E16EA3B">
      <w:pPr>
        <w:spacing w:line="360" w:lineRule="auto"/>
        <w:rPr>
          <w:rFonts w:hint="eastAsia" w:ascii="宋体" w:hAnsi="宋体" w:eastAsia="宋体" w:cs="宋体"/>
          <w:color w:val="auto"/>
          <w:highlight w:val="none"/>
        </w:rPr>
      </w:pPr>
    </w:p>
    <w:p w14:paraId="05A4C400">
      <w:pPr>
        <w:spacing w:line="360" w:lineRule="auto"/>
        <w:rPr>
          <w:rFonts w:hint="eastAsia" w:ascii="宋体" w:hAnsi="宋体" w:eastAsia="宋体" w:cs="宋体"/>
          <w:color w:val="auto"/>
          <w:highlight w:val="none"/>
        </w:rPr>
      </w:pPr>
    </w:p>
    <w:p w14:paraId="6A7208F5">
      <w:pPr>
        <w:spacing w:before="140" w:line="360" w:lineRule="auto"/>
        <w:ind w:left="3541"/>
        <w:rPr>
          <w:rFonts w:hint="eastAsia" w:ascii="宋体" w:hAnsi="宋体" w:eastAsia="宋体" w:cs="宋体"/>
          <w:color w:val="auto"/>
          <w:sz w:val="43"/>
          <w:szCs w:val="43"/>
          <w:highlight w:val="none"/>
        </w:rPr>
      </w:pPr>
      <w:r>
        <w:rPr>
          <w:rFonts w:hint="eastAsia" w:ascii="宋体" w:hAnsi="宋体" w:eastAsia="宋体" w:cs="宋体"/>
          <w:color w:val="auto"/>
          <w:spacing w:val="9"/>
          <w:sz w:val="43"/>
          <w:szCs w:val="43"/>
          <w:highlight w:val="none"/>
        </w:rPr>
        <w:t>资格</w:t>
      </w:r>
      <w:r>
        <w:rPr>
          <w:rFonts w:hint="eastAsia" w:ascii="宋体" w:hAnsi="宋体" w:eastAsia="宋体" w:cs="宋体"/>
          <w:color w:val="auto"/>
          <w:spacing w:val="7"/>
          <w:sz w:val="43"/>
          <w:szCs w:val="43"/>
          <w:highlight w:val="none"/>
        </w:rPr>
        <w:t>文件</w:t>
      </w:r>
    </w:p>
    <w:p w14:paraId="1C019A01">
      <w:pPr>
        <w:spacing w:before="78" w:line="360" w:lineRule="auto"/>
        <w:ind w:left="493"/>
        <w:rPr>
          <w:rFonts w:hint="eastAsia" w:ascii="宋体" w:hAnsi="宋体" w:eastAsia="宋体" w:cs="宋体"/>
          <w:color w:val="auto"/>
          <w:spacing w:val="-4"/>
          <w:sz w:val="24"/>
          <w:highlight w:val="none"/>
        </w:rPr>
      </w:pPr>
    </w:p>
    <w:p w14:paraId="6A8D9A1A">
      <w:pPr>
        <w:pStyle w:val="35"/>
        <w:ind w:firstLine="464"/>
        <w:rPr>
          <w:rFonts w:hint="eastAsia" w:ascii="宋体" w:hAnsi="宋体" w:eastAsia="宋体" w:cs="宋体"/>
          <w:color w:val="auto"/>
          <w:spacing w:val="-4"/>
          <w:sz w:val="24"/>
          <w:highlight w:val="none"/>
        </w:rPr>
      </w:pPr>
    </w:p>
    <w:p w14:paraId="2F8A5210">
      <w:pPr>
        <w:pStyle w:val="8"/>
        <w:rPr>
          <w:rFonts w:hint="eastAsia" w:ascii="宋体" w:hAnsi="宋体" w:eastAsia="宋体" w:cs="宋体"/>
          <w:color w:val="auto"/>
          <w:spacing w:val="-4"/>
          <w:sz w:val="24"/>
          <w:highlight w:val="none"/>
        </w:rPr>
      </w:pPr>
    </w:p>
    <w:p w14:paraId="070B15D9">
      <w:pPr>
        <w:pStyle w:val="34"/>
        <w:ind w:firstLine="580"/>
        <w:rPr>
          <w:rFonts w:hint="eastAsia" w:ascii="宋体" w:hAnsi="宋体" w:eastAsia="宋体" w:cs="宋体"/>
          <w:color w:val="auto"/>
          <w:spacing w:val="-4"/>
          <w:sz w:val="24"/>
          <w:highlight w:val="none"/>
        </w:rPr>
      </w:pPr>
    </w:p>
    <w:p w14:paraId="37A21EDD">
      <w:pPr>
        <w:rPr>
          <w:rFonts w:hint="eastAsia" w:ascii="宋体" w:hAnsi="宋体" w:eastAsia="宋体" w:cs="宋体"/>
          <w:color w:val="auto"/>
          <w:highlight w:val="none"/>
        </w:rPr>
      </w:pPr>
    </w:p>
    <w:p w14:paraId="26476ADF">
      <w:pPr>
        <w:spacing w:before="78" w:line="360" w:lineRule="auto"/>
        <w:rPr>
          <w:rFonts w:hint="eastAsia" w:ascii="宋体" w:hAnsi="宋体" w:eastAsia="宋体" w:cs="宋体"/>
          <w:color w:val="auto"/>
          <w:spacing w:val="-4"/>
          <w:sz w:val="24"/>
          <w:highlight w:val="none"/>
        </w:rPr>
      </w:pPr>
    </w:p>
    <w:p w14:paraId="60DFBE20">
      <w:pPr>
        <w:spacing w:before="78" w:line="360" w:lineRule="auto"/>
        <w:rPr>
          <w:rFonts w:hint="eastAsia" w:ascii="宋体" w:hAnsi="宋体" w:eastAsia="宋体" w:cs="宋体"/>
          <w:color w:val="auto"/>
          <w:spacing w:val="-4"/>
          <w:sz w:val="24"/>
          <w:highlight w:val="none"/>
        </w:rPr>
      </w:pPr>
    </w:p>
    <w:p w14:paraId="2A2E54B8">
      <w:pPr>
        <w:spacing w:before="78" w:line="360" w:lineRule="auto"/>
        <w:rPr>
          <w:rFonts w:hint="eastAsia" w:ascii="宋体" w:hAnsi="宋体" w:eastAsia="宋体" w:cs="宋体"/>
          <w:color w:val="auto"/>
          <w:spacing w:val="-4"/>
          <w:sz w:val="24"/>
          <w:highlight w:val="none"/>
        </w:rPr>
      </w:pPr>
    </w:p>
    <w:p w14:paraId="3E54E8D2">
      <w:pPr>
        <w:spacing w:before="78" w:line="360" w:lineRule="auto"/>
        <w:rPr>
          <w:rFonts w:hint="eastAsia" w:ascii="宋体" w:hAnsi="宋体" w:eastAsia="宋体" w:cs="宋体"/>
          <w:color w:val="auto"/>
          <w:spacing w:val="-4"/>
          <w:sz w:val="24"/>
          <w:highlight w:val="none"/>
        </w:rPr>
      </w:pPr>
    </w:p>
    <w:p w14:paraId="267194E6">
      <w:pPr>
        <w:spacing w:before="78" w:line="360" w:lineRule="auto"/>
        <w:ind w:left="493"/>
        <w:rPr>
          <w:rFonts w:hint="eastAsia" w:ascii="宋体" w:hAnsi="宋体" w:eastAsia="宋体" w:cs="宋体"/>
          <w:color w:val="auto"/>
          <w:spacing w:val="-4"/>
          <w:sz w:val="24"/>
          <w:highlight w:val="none"/>
        </w:rPr>
      </w:pPr>
    </w:p>
    <w:p w14:paraId="080159C1">
      <w:pPr>
        <w:spacing w:before="78" w:line="360" w:lineRule="auto"/>
        <w:ind w:left="493"/>
        <w:rPr>
          <w:rFonts w:hint="eastAsia" w:ascii="宋体" w:hAnsi="宋体" w:eastAsia="宋体" w:cs="宋体"/>
          <w:color w:val="auto"/>
          <w:sz w:val="24"/>
          <w:highlight w:val="none"/>
        </w:rPr>
      </w:pPr>
      <w:r>
        <w:rPr>
          <w:rFonts w:hint="eastAsia" w:ascii="宋体" w:hAnsi="宋体" w:eastAsia="宋体" w:cs="宋体"/>
          <w:color w:val="auto"/>
          <w:spacing w:val="-4"/>
          <w:sz w:val="24"/>
          <w:highlight w:val="none"/>
        </w:rPr>
        <w:t>项目名称：</w:t>
      </w:r>
      <w:r>
        <w:rPr>
          <w:rFonts w:hint="eastAsia" w:ascii="宋体" w:hAnsi="宋体" w:eastAsia="宋体" w:cs="宋体"/>
          <w:color w:val="auto"/>
          <w:spacing w:val="-6"/>
          <w:sz w:val="24"/>
          <w:highlight w:val="none"/>
          <w:u w:val="single"/>
        </w:rPr>
        <w:t xml:space="preserve">                      </w:t>
      </w:r>
    </w:p>
    <w:p w14:paraId="6ADBD62C">
      <w:pPr>
        <w:spacing w:before="79" w:line="360" w:lineRule="auto"/>
        <w:ind w:left="492"/>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u w:val="single"/>
        </w:rPr>
        <w:t xml:space="preserve">                      </w:t>
      </w:r>
    </w:p>
    <w:p w14:paraId="4E92F1A6">
      <w:pPr>
        <w:spacing w:before="79" w:line="360" w:lineRule="auto"/>
        <w:ind w:left="492"/>
        <w:rPr>
          <w:rFonts w:hint="eastAsia" w:ascii="宋体" w:hAnsi="宋体" w:eastAsia="宋体" w:cs="宋体"/>
          <w:color w:val="auto"/>
          <w:highlight w:val="none"/>
        </w:rPr>
      </w:pPr>
      <w:r>
        <w:rPr>
          <w:rFonts w:hint="eastAsia" w:ascii="宋体" w:hAnsi="宋体" w:eastAsia="宋体" w:cs="宋体"/>
          <w:color w:val="auto"/>
          <w:sz w:val="24"/>
          <w:highlight w:val="none"/>
        </w:rPr>
        <w:t>投标人全称 (电子公章) ：________________________</w:t>
      </w:r>
    </w:p>
    <w:p w14:paraId="6D63AFC3">
      <w:pPr>
        <w:spacing w:before="79" w:line="360" w:lineRule="auto"/>
        <w:ind w:left="492"/>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法定代表人或委托代理人</w:t>
      </w:r>
      <w:r>
        <w:rPr>
          <w:rFonts w:hint="eastAsia" w:ascii="宋体" w:hAnsi="宋体" w:eastAsia="宋体" w:cs="宋体"/>
          <w:color w:val="auto"/>
          <w:sz w:val="24"/>
          <w:highlight w:val="none"/>
        </w:rPr>
        <w:t xml:space="preserve"> (电子签章) ：__________</w:t>
      </w:r>
    </w:p>
    <w:p w14:paraId="4CDC2643">
      <w:pPr>
        <w:spacing w:line="360" w:lineRule="auto"/>
        <w:rPr>
          <w:rFonts w:hint="eastAsia" w:ascii="宋体" w:hAnsi="宋体" w:eastAsia="宋体" w:cs="宋体"/>
          <w:color w:val="auto"/>
          <w:highlight w:val="none"/>
        </w:rPr>
      </w:pPr>
    </w:p>
    <w:p w14:paraId="485229CF">
      <w:pPr>
        <w:spacing w:before="78" w:line="360" w:lineRule="auto"/>
        <w:ind w:left="533"/>
        <w:rPr>
          <w:rFonts w:hint="eastAsia" w:ascii="宋体" w:hAnsi="宋体" w:eastAsia="宋体" w:cs="宋体"/>
          <w:color w:val="auto"/>
          <w:spacing w:val="-5"/>
          <w:sz w:val="24"/>
          <w:highlight w:val="none"/>
        </w:rPr>
      </w:pPr>
      <w:r>
        <w:rPr>
          <w:rFonts w:hint="eastAsia" w:ascii="宋体" w:hAnsi="宋体" w:eastAsia="宋体" w:cs="宋体"/>
          <w:color w:val="auto"/>
          <w:spacing w:val="-5"/>
          <w:sz w:val="24"/>
          <w:highlight w:val="none"/>
        </w:rPr>
        <w:t>日期：        年     月     日</w:t>
      </w:r>
    </w:p>
    <w:p w14:paraId="13F6939F">
      <w:pPr>
        <w:pStyle w:val="35"/>
        <w:rPr>
          <w:rFonts w:hint="eastAsia" w:ascii="宋体" w:hAnsi="宋体" w:eastAsia="宋体" w:cs="宋体"/>
          <w:color w:val="auto"/>
          <w:spacing w:val="-5"/>
          <w:sz w:val="24"/>
          <w:highlight w:val="none"/>
        </w:rPr>
      </w:pPr>
    </w:p>
    <w:p w14:paraId="5E056945">
      <w:pPr>
        <w:pStyle w:val="34"/>
        <w:ind w:left="0" w:leftChars="0" w:firstLine="0" w:firstLineChars="0"/>
        <w:rPr>
          <w:rFonts w:hint="eastAsia"/>
          <w:color w:val="auto"/>
        </w:rPr>
      </w:pPr>
    </w:p>
    <w:p w14:paraId="184931AD">
      <w:pPr>
        <w:pStyle w:val="35"/>
        <w:rPr>
          <w:rFonts w:hint="eastAsia"/>
          <w:color w:val="auto"/>
        </w:rPr>
      </w:pPr>
    </w:p>
    <w:p w14:paraId="4652DDE0">
      <w:pPr>
        <w:spacing w:line="360" w:lineRule="auto"/>
        <w:ind w:left="34"/>
        <w:outlineLvl w:val="2"/>
        <w:rPr>
          <w:rFonts w:hint="eastAsia" w:ascii="宋体" w:hAnsi="宋体" w:eastAsia="宋体" w:cs="宋体"/>
          <w:b/>
          <w:bCs/>
          <w:color w:val="auto"/>
          <w:sz w:val="28"/>
          <w:szCs w:val="28"/>
          <w:highlight w:val="none"/>
        </w:rPr>
      </w:pPr>
      <w:bookmarkStart w:id="1339" w:name="_Toc11905"/>
      <w:bookmarkStart w:id="1340" w:name="_Toc16112"/>
      <w:bookmarkStart w:id="1341" w:name="_Toc4955"/>
      <w:r>
        <w:rPr>
          <w:rFonts w:hint="eastAsia" w:ascii="Times New Roman" w:hAnsi="Times New Roman" w:eastAsia="宋体" w:cs="Times New Roman"/>
          <w:b/>
          <w:bCs/>
          <w:color w:val="auto"/>
          <w:sz w:val="28"/>
          <w:szCs w:val="28"/>
          <w:highlight w:val="none"/>
          <w:lang w:val="en-US" w:eastAsia="zh-CN"/>
        </w:rPr>
        <w:t>2.</w:t>
      </w:r>
      <w:r>
        <w:rPr>
          <w:rFonts w:ascii="Times New Roman" w:hAnsi="Times New Roman" w:eastAsia="宋体" w:cs="Times New Roman"/>
          <w:b/>
          <w:bCs/>
          <w:color w:val="auto"/>
          <w:sz w:val="28"/>
          <w:szCs w:val="28"/>
          <w:highlight w:val="none"/>
        </w:rPr>
        <w:t>投标人资格声明书</w:t>
      </w:r>
      <w:bookmarkEnd w:id="1339"/>
      <w:bookmarkEnd w:id="1340"/>
      <w:bookmarkEnd w:id="1341"/>
    </w:p>
    <w:p w14:paraId="348A8A09">
      <w:pPr>
        <w:jc w:val="center"/>
        <w:rPr>
          <w:b/>
          <w:color w:val="auto"/>
          <w:sz w:val="36"/>
          <w:szCs w:val="36"/>
          <w:highlight w:val="none"/>
        </w:rPr>
      </w:pPr>
      <w:r>
        <w:rPr>
          <w:rFonts w:hint="eastAsia"/>
          <w:b/>
          <w:color w:val="auto"/>
          <w:sz w:val="36"/>
          <w:szCs w:val="36"/>
          <w:highlight w:val="none"/>
        </w:rPr>
        <w:t>投标人资格声明书</w:t>
      </w:r>
    </w:p>
    <w:p w14:paraId="73305519">
      <w:pPr>
        <w:tabs>
          <w:tab w:val="left" w:pos="5580"/>
        </w:tabs>
        <w:spacing w:line="360" w:lineRule="auto"/>
        <w:rPr>
          <w:color w:val="auto"/>
          <w:sz w:val="24"/>
          <w:highlight w:val="none"/>
        </w:rPr>
      </w:pPr>
    </w:p>
    <w:p w14:paraId="7C4A6EAC">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2078CD64">
      <w:pPr>
        <w:spacing w:line="360" w:lineRule="auto"/>
        <w:ind w:firstLine="480" w:firstLineChars="200"/>
        <w:rPr>
          <w:color w:val="auto"/>
          <w:sz w:val="24"/>
          <w:highlight w:val="none"/>
        </w:rPr>
      </w:pPr>
      <w:r>
        <w:rPr>
          <w:color w:val="auto"/>
          <w:sz w:val="24"/>
          <w:highlight w:val="none"/>
        </w:rPr>
        <w:t>在参与本次项目投标中，我单位承诺：</w:t>
      </w:r>
    </w:p>
    <w:p w14:paraId="35D5401F">
      <w:pPr>
        <w:numPr>
          <w:ilvl w:val="0"/>
          <w:numId w:val="6"/>
        </w:numPr>
        <w:spacing w:line="360" w:lineRule="auto"/>
        <w:ind w:left="1134"/>
        <w:rPr>
          <w:color w:val="auto"/>
          <w:sz w:val="24"/>
          <w:szCs w:val="22"/>
          <w:highlight w:val="none"/>
        </w:rPr>
      </w:pPr>
      <w:r>
        <w:rPr>
          <w:color w:val="auto"/>
          <w:sz w:val="24"/>
          <w:szCs w:val="22"/>
          <w:highlight w:val="none"/>
        </w:rPr>
        <w:t>具有良好的商业信誉和健全的财务会计制度；</w:t>
      </w:r>
    </w:p>
    <w:p w14:paraId="6EB57E45">
      <w:pPr>
        <w:numPr>
          <w:ilvl w:val="0"/>
          <w:numId w:val="6"/>
        </w:numPr>
        <w:spacing w:line="360" w:lineRule="auto"/>
        <w:ind w:left="1134"/>
        <w:rPr>
          <w:color w:val="auto"/>
          <w:sz w:val="24"/>
          <w:szCs w:val="22"/>
          <w:highlight w:val="none"/>
        </w:rPr>
      </w:pPr>
      <w:r>
        <w:rPr>
          <w:color w:val="auto"/>
          <w:sz w:val="24"/>
          <w:szCs w:val="22"/>
          <w:highlight w:val="none"/>
        </w:rPr>
        <w:t>具有履行合同所必需的设备和专业技术能力；</w:t>
      </w:r>
    </w:p>
    <w:p w14:paraId="3D017F43">
      <w:pPr>
        <w:numPr>
          <w:ilvl w:val="0"/>
          <w:numId w:val="6"/>
        </w:numPr>
        <w:spacing w:line="360" w:lineRule="auto"/>
        <w:ind w:left="1134"/>
        <w:rPr>
          <w:color w:val="auto"/>
          <w:sz w:val="24"/>
          <w:szCs w:val="22"/>
          <w:highlight w:val="none"/>
        </w:rPr>
      </w:pPr>
      <w:r>
        <w:rPr>
          <w:color w:val="auto"/>
          <w:sz w:val="24"/>
          <w:szCs w:val="22"/>
          <w:highlight w:val="none"/>
        </w:rPr>
        <w:t>有依法缴纳税收和社会保障资金的良好记录；</w:t>
      </w:r>
    </w:p>
    <w:p w14:paraId="21A786F8">
      <w:pPr>
        <w:numPr>
          <w:ilvl w:val="0"/>
          <w:numId w:val="6"/>
        </w:numPr>
        <w:spacing w:line="360" w:lineRule="auto"/>
        <w:ind w:left="1134"/>
        <w:rPr>
          <w:color w:val="auto"/>
          <w:sz w:val="24"/>
          <w:szCs w:val="22"/>
          <w:highlight w:val="none"/>
        </w:rPr>
      </w:pPr>
      <w:r>
        <w:rPr>
          <w:color w:val="auto"/>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42BF3F1">
      <w:pPr>
        <w:numPr>
          <w:ilvl w:val="0"/>
          <w:numId w:val="6"/>
        </w:numPr>
        <w:spacing w:line="360" w:lineRule="auto"/>
        <w:ind w:left="1134"/>
        <w:rPr>
          <w:color w:val="auto"/>
          <w:sz w:val="24"/>
          <w:szCs w:val="22"/>
          <w:highlight w:val="none"/>
        </w:rPr>
      </w:pPr>
      <w:r>
        <w:rPr>
          <w:color w:val="auto"/>
          <w:sz w:val="24"/>
          <w:szCs w:val="22"/>
          <w:highlight w:val="none"/>
        </w:rPr>
        <w:t>我单位不属于政府采购法律、行政法规规定的公益一类事业单位</w:t>
      </w:r>
      <w:r>
        <w:rPr>
          <w:rFonts w:hint="eastAsia"/>
          <w:color w:val="auto"/>
          <w:sz w:val="24"/>
          <w:szCs w:val="22"/>
          <w:highlight w:val="none"/>
          <w:lang w:eastAsia="zh-CN"/>
        </w:rPr>
        <w:t>或</w:t>
      </w:r>
      <w:r>
        <w:rPr>
          <w:color w:val="auto"/>
          <w:sz w:val="24"/>
          <w:szCs w:val="22"/>
          <w:highlight w:val="none"/>
        </w:rPr>
        <w:t>使用事业编制且由财政拨款保障的群团组织（仅适用于政府购买服务项目）；</w:t>
      </w:r>
    </w:p>
    <w:p w14:paraId="6E91DC51">
      <w:pPr>
        <w:numPr>
          <w:ilvl w:val="0"/>
          <w:numId w:val="6"/>
        </w:numPr>
        <w:spacing w:line="360" w:lineRule="auto"/>
        <w:ind w:left="1134"/>
        <w:rPr>
          <w:color w:val="auto"/>
          <w:sz w:val="24"/>
          <w:szCs w:val="22"/>
          <w:highlight w:val="none"/>
        </w:rPr>
      </w:pPr>
      <w:r>
        <w:rPr>
          <w:color w:val="auto"/>
          <w:sz w:val="24"/>
          <w:szCs w:val="22"/>
          <w:highlight w:val="none"/>
        </w:rPr>
        <w:t>我单位不存在为采购项目提供整体设计、规范编制或者项目管理、监理、检测等服务后，再参加该采购项目的其他采购活动的情形（单一来源采购项目除外）；</w:t>
      </w:r>
    </w:p>
    <w:p w14:paraId="491997F3">
      <w:pPr>
        <w:numPr>
          <w:ilvl w:val="0"/>
          <w:numId w:val="6"/>
        </w:numPr>
        <w:spacing w:line="360" w:lineRule="auto"/>
        <w:ind w:left="1134"/>
        <w:rPr>
          <w:color w:val="auto"/>
          <w:sz w:val="24"/>
          <w:szCs w:val="22"/>
          <w:highlight w:val="none"/>
        </w:rPr>
      </w:pPr>
      <w:r>
        <w:rPr>
          <w:color w:val="auto"/>
          <w:sz w:val="24"/>
          <w:szCs w:val="22"/>
          <w:highlight w:val="none"/>
        </w:rPr>
        <w:t>与我单位存在“单位负责人为同一人或者存在直接控股、管理关系”的其他法人单位信息如下（如有，不论其是否参加同一合同项下的政府采购活动均须填写）：</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60EE87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5E15FD21">
            <w:pPr>
              <w:jc w:val="center"/>
              <w:rPr>
                <w:color w:val="auto"/>
                <w:sz w:val="24"/>
                <w:highlight w:val="none"/>
              </w:rPr>
            </w:pPr>
            <w:r>
              <w:rPr>
                <w:color w:val="auto"/>
                <w:sz w:val="24"/>
                <w:highlight w:val="none"/>
              </w:rPr>
              <w:t>序号</w:t>
            </w:r>
          </w:p>
        </w:tc>
        <w:tc>
          <w:tcPr>
            <w:tcW w:w="4574" w:type="dxa"/>
            <w:noWrap w:val="0"/>
            <w:vAlign w:val="center"/>
          </w:tcPr>
          <w:p w14:paraId="320AE8A5">
            <w:pPr>
              <w:jc w:val="center"/>
              <w:rPr>
                <w:color w:val="auto"/>
                <w:sz w:val="24"/>
                <w:highlight w:val="none"/>
              </w:rPr>
            </w:pPr>
            <w:r>
              <w:rPr>
                <w:color w:val="auto"/>
                <w:sz w:val="24"/>
                <w:highlight w:val="none"/>
              </w:rPr>
              <w:t>单位名称</w:t>
            </w:r>
          </w:p>
        </w:tc>
        <w:tc>
          <w:tcPr>
            <w:tcW w:w="2976" w:type="dxa"/>
            <w:noWrap w:val="0"/>
            <w:vAlign w:val="center"/>
          </w:tcPr>
          <w:p w14:paraId="2E4ACECF">
            <w:pPr>
              <w:jc w:val="center"/>
              <w:rPr>
                <w:color w:val="auto"/>
                <w:sz w:val="24"/>
                <w:highlight w:val="none"/>
              </w:rPr>
            </w:pPr>
            <w:r>
              <w:rPr>
                <w:color w:val="auto"/>
                <w:sz w:val="24"/>
                <w:highlight w:val="none"/>
              </w:rPr>
              <w:t>相互关系</w:t>
            </w:r>
          </w:p>
        </w:tc>
      </w:tr>
      <w:tr w14:paraId="238580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50A79FE5">
            <w:pPr>
              <w:jc w:val="center"/>
              <w:rPr>
                <w:color w:val="auto"/>
                <w:sz w:val="24"/>
                <w:highlight w:val="none"/>
              </w:rPr>
            </w:pPr>
            <w:r>
              <w:rPr>
                <w:color w:val="auto"/>
                <w:sz w:val="24"/>
                <w:highlight w:val="none"/>
              </w:rPr>
              <w:t>1</w:t>
            </w:r>
          </w:p>
        </w:tc>
        <w:tc>
          <w:tcPr>
            <w:tcW w:w="4574" w:type="dxa"/>
            <w:noWrap w:val="0"/>
            <w:vAlign w:val="center"/>
          </w:tcPr>
          <w:p w14:paraId="0E363373">
            <w:pPr>
              <w:jc w:val="center"/>
              <w:rPr>
                <w:color w:val="auto"/>
                <w:sz w:val="24"/>
                <w:highlight w:val="none"/>
              </w:rPr>
            </w:pPr>
          </w:p>
        </w:tc>
        <w:tc>
          <w:tcPr>
            <w:tcW w:w="2976" w:type="dxa"/>
            <w:noWrap w:val="0"/>
            <w:vAlign w:val="center"/>
          </w:tcPr>
          <w:p w14:paraId="4E4DA418">
            <w:pPr>
              <w:jc w:val="center"/>
              <w:rPr>
                <w:color w:val="auto"/>
                <w:sz w:val="24"/>
                <w:highlight w:val="none"/>
              </w:rPr>
            </w:pPr>
          </w:p>
        </w:tc>
      </w:tr>
      <w:tr w14:paraId="64446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05DB2DD9">
            <w:pPr>
              <w:jc w:val="center"/>
              <w:rPr>
                <w:color w:val="auto"/>
                <w:sz w:val="24"/>
                <w:highlight w:val="none"/>
              </w:rPr>
            </w:pPr>
            <w:r>
              <w:rPr>
                <w:color w:val="auto"/>
                <w:sz w:val="24"/>
                <w:highlight w:val="none"/>
              </w:rPr>
              <w:t>2</w:t>
            </w:r>
          </w:p>
        </w:tc>
        <w:tc>
          <w:tcPr>
            <w:tcW w:w="4574" w:type="dxa"/>
            <w:noWrap w:val="0"/>
            <w:vAlign w:val="center"/>
          </w:tcPr>
          <w:p w14:paraId="67A28BE9">
            <w:pPr>
              <w:jc w:val="center"/>
              <w:rPr>
                <w:color w:val="auto"/>
                <w:sz w:val="24"/>
                <w:highlight w:val="none"/>
              </w:rPr>
            </w:pPr>
          </w:p>
        </w:tc>
        <w:tc>
          <w:tcPr>
            <w:tcW w:w="2976" w:type="dxa"/>
            <w:noWrap w:val="0"/>
            <w:vAlign w:val="center"/>
          </w:tcPr>
          <w:p w14:paraId="23D77C0F">
            <w:pPr>
              <w:jc w:val="center"/>
              <w:rPr>
                <w:color w:val="auto"/>
                <w:sz w:val="24"/>
                <w:highlight w:val="none"/>
              </w:rPr>
            </w:pPr>
          </w:p>
        </w:tc>
      </w:tr>
      <w:tr w14:paraId="5C599E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5C3147B1">
            <w:pPr>
              <w:jc w:val="center"/>
              <w:rPr>
                <w:color w:val="auto"/>
                <w:sz w:val="24"/>
                <w:highlight w:val="none"/>
              </w:rPr>
            </w:pPr>
            <w:r>
              <w:rPr>
                <w:color w:val="auto"/>
                <w:sz w:val="24"/>
                <w:highlight w:val="none"/>
              </w:rPr>
              <w:t>…</w:t>
            </w:r>
          </w:p>
        </w:tc>
        <w:tc>
          <w:tcPr>
            <w:tcW w:w="4574" w:type="dxa"/>
            <w:noWrap w:val="0"/>
            <w:vAlign w:val="center"/>
          </w:tcPr>
          <w:p w14:paraId="7D68FE5B">
            <w:pPr>
              <w:jc w:val="center"/>
              <w:rPr>
                <w:color w:val="auto"/>
                <w:sz w:val="24"/>
                <w:highlight w:val="none"/>
              </w:rPr>
            </w:pPr>
          </w:p>
        </w:tc>
        <w:tc>
          <w:tcPr>
            <w:tcW w:w="2976" w:type="dxa"/>
            <w:noWrap w:val="0"/>
            <w:vAlign w:val="center"/>
          </w:tcPr>
          <w:p w14:paraId="4217D55E">
            <w:pPr>
              <w:jc w:val="center"/>
              <w:rPr>
                <w:color w:val="auto"/>
                <w:sz w:val="24"/>
                <w:highlight w:val="none"/>
              </w:rPr>
            </w:pPr>
          </w:p>
        </w:tc>
      </w:tr>
    </w:tbl>
    <w:p w14:paraId="095EAD91">
      <w:pPr>
        <w:rPr>
          <w:color w:val="auto"/>
          <w:highlight w:val="none"/>
        </w:rPr>
      </w:pPr>
    </w:p>
    <w:p w14:paraId="0E3F5543">
      <w:pPr>
        <w:ind w:firstLine="480" w:firstLineChars="200"/>
        <w:rPr>
          <w:color w:val="auto"/>
          <w:sz w:val="24"/>
          <w:szCs w:val="22"/>
          <w:highlight w:val="none"/>
        </w:rPr>
      </w:pPr>
      <w:r>
        <w:rPr>
          <w:color w:val="auto"/>
          <w:sz w:val="24"/>
          <w:highlight w:val="none"/>
        </w:rPr>
        <w:t>上述声明真实有效，否则我方负全部责任。</w:t>
      </w:r>
    </w:p>
    <w:p w14:paraId="28CD2330">
      <w:pPr>
        <w:pStyle w:val="17"/>
        <w:spacing w:before="120" w:after="120" w:line="360" w:lineRule="auto"/>
        <w:ind w:firstLine="420" w:firstLineChars="200"/>
        <w:rPr>
          <w:rFonts w:hint="eastAsia" w:ascii="宋体" w:hAnsi="宋体" w:eastAsia="宋体" w:cs="宋体"/>
          <w:color w:val="auto"/>
          <w:highlight w:val="none"/>
        </w:rPr>
      </w:pPr>
    </w:p>
    <w:p w14:paraId="0527A90F">
      <w:pPr>
        <w:tabs>
          <w:tab w:val="left" w:pos="3780"/>
        </w:tabs>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 标 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5074129B">
      <w:pPr>
        <w:tabs>
          <w:tab w:val="left" w:pos="3780"/>
        </w:tabs>
        <w:spacing w:line="360" w:lineRule="auto"/>
        <w:jc w:val="left"/>
        <w:outlineLvl w:val="2"/>
        <w:rPr>
          <w:rFonts w:hint="eastAsia" w:ascii="宋体" w:hAnsi="宋体" w:eastAsia="宋体" w:cs="宋体"/>
          <w:color w:val="auto"/>
          <w:sz w:val="24"/>
          <w:highlight w:val="none"/>
        </w:rPr>
      </w:pPr>
      <w:bookmarkStart w:id="1342" w:name="_Toc3309"/>
      <w:bookmarkStart w:id="1343" w:name="_Toc31883"/>
      <w:bookmarkStart w:id="1344" w:name="_Toc32486"/>
      <w:bookmarkStart w:id="1345" w:name="_Toc23168"/>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bookmarkEnd w:id="1342"/>
      <w:bookmarkEnd w:id="1343"/>
      <w:bookmarkEnd w:id="1344"/>
      <w:bookmarkEnd w:id="1345"/>
    </w:p>
    <w:p w14:paraId="1B8C5258">
      <w:pPr>
        <w:pStyle w:val="8"/>
        <w:rPr>
          <w:rFonts w:hint="eastAsia" w:ascii="宋体" w:hAnsi="宋体" w:eastAsia="宋体" w:cs="宋体"/>
          <w:color w:val="auto"/>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4E3BBD3E">
      <w:pPr>
        <w:pStyle w:val="35"/>
        <w:ind w:left="0" w:leftChars="0" w:firstLine="468"/>
        <w:rPr>
          <w:rFonts w:hint="eastAsia" w:ascii="宋体" w:hAnsi="宋体" w:eastAsia="宋体" w:cs="宋体"/>
          <w:color w:val="auto"/>
          <w:highlight w:val="none"/>
        </w:rPr>
        <w:sectPr>
          <w:headerReference r:id="rId8" w:type="default"/>
          <w:footerReference r:id="rId9" w:type="default"/>
          <w:pgSz w:w="11906" w:h="16838"/>
          <w:pgMar w:top="1417" w:right="1417" w:bottom="1417" w:left="1420" w:header="510" w:footer="680" w:gutter="0"/>
          <w:pgNumType w:fmt="decimal"/>
          <w:cols w:space="720" w:num="1"/>
        </w:sectPr>
      </w:pPr>
    </w:p>
    <w:p w14:paraId="441FC176">
      <w:pPr>
        <w:autoSpaceDE w:val="0"/>
        <w:autoSpaceDN w:val="0"/>
        <w:adjustRightInd w:val="0"/>
        <w:spacing w:line="360" w:lineRule="auto"/>
        <w:ind w:right="-113" w:rightChars="-54"/>
        <w:jc w:val="left"/>
        <w:outlineLvl w:val="2"/>
        <w:rPr>
          <w:rFonts w:hint="eastAsia" w:ascii="宋体" w:hAnsi="宋体" w:eastAsia="宋体" w:cs="宋体"/>
          <w:b/>
          <w:bCs/>
          <w:color w:val="auto"/>
          <w:sz w:val="28"/>
          <w:szCs w:val="28"/>
          <w:highlight w:val="none"/>
          <w:lang w:eastAsia="zh-CN"/>
        </w:rPr>
      </w:pPr>
      <w:bookmarkStart w:id="1346" w:name="_Toc20782"/>
      <w:bookmarkStart w:id="1347" w:name="_Toc24645"/>
      <w:bookmarkStart w:id="1348" w:name="_Toc10473"/>
      <w:bookmarkStart w:id="1349" w:name="_Toc5907"/>
      <w:r>
        <w:rPr>
          <w:rFonts w:hint="eastAsia" w:ascii="宋体" w:hAnsi="宋体" w:eastAsia="宋体" w:cs="宋体"/>
          <w:b/>
          <w:bCs/>
          <w:color w:val="auto"/>
          <w:sz w:val="28"/>
          <w:szCs w:val="28"/>
          <w:highlight w:val="none"/>
        </w:rPr>
        <w:t>3.具有独立承担民事责任的能力</w:t>
      </w:r>
      <w:r>
        <w:rPr>
          <w:rFonts w:hint="eastAsia" w:ascii="宋体" w:hAnsi="宋体" w:eastAsia="宋体" w:cs="宋体"/>
          <w:b/>
          <w:bCs/>
          <w:color w:val="auto"/>
          <w:sz w:val="28"/>
          <w:szCs w:val="28"/>
          <w:highlight w:val="none"/>
          <w:lang w:eastAsia="zh-CN"/>
        </w:rPr>
        <w:t>：</w:t>
      </w:r>
      <w:bookmarkEnd w:id="1346"/>
      <w:bookmarkEnd w:id="1347"/>
      <w:bookmarkEnd w:id="1348"/>
      <w:bookmarkEnd w:id="1349"/>
    </w:p>
    <w:p w14:paraId="1E9362BA">
      <w:pPr>
        <w:autoSpaceDE w:val="0"/>
        <w:autoSpaceDN w:val="0"/>
        <w:adjustRightInd w:val="0"/>
        <w:spacing w:line="360" w:lineRule="auto"/>
        <w:ind w:right="-113" w:rightChars="-5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（1）投标人为企业（包括合伙企业）的，应提供有效的营业执照；</w:t>
      </w:r>
    </w:p>
    <w:p w14:paraId="04CD5600">
      <w:pPr>
        <w:autoSpaceDE w:val="0"/>
        <w:autoSpaceDN w:val="0"/>
        <w:adjustRightInd w:val="0"/>
        <w:spacing w:line="360" w:lineRule="auto"/>
        <w:ind w:right="-113" w:rightChars="-5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（2）投标人为事业单位的，应提供有效的事业单位法人证书；</w:t>
      </w:r>
    </w:p>
    <w:p w14:paraId="0F5ED795">
      <w:pPr>
        <w:autoSpaceDE w:val="0"/>
        <w:autoSpaceDN w:val="0"/>
        <w:adjustRightInd w:val="0"/>
        <w:spacing w:line="360" w:lineRule="auto"/>
        <w:ind w:right="-113" w:rightChars="-5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（3）投标人是非企业机构的，应提供有效的执业许可证或登记证书等证明文件；</w:t>
      </w:r>
    </w:p>
    <w:p w14:paraId="1299D513">
      <w:pPr>
        <w:autoSpaceDE w:val="0"/>
        <w:autoSpaceDN w:val="0"/>
        <w:adjustRightInd w:val="0"/>
        <w:spacing w:line="360" w:lineRule="auto"/>
        <w:ind w:right="-113" w:rightChars="-5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（4）投标人是个体工商户的，应提供有效的个体工商户营业执照；</w:t>
      </w:r>
    </w:p>
    <w:p w14:paraId="417A446C">
      <w:pPr>
        <w:autoSpaceDE w:val="0"/>
        <w:autoSpaceDN w:val="0"/>
        <w:adjustRightInd w:val="0"/>
        <w:spacing w:line="360" w:lineRule="auto"/>
        <w:ind w:right="-113" w:rightChars="-5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（5）投标人是自然人的，应提供有效的自然人身份证明；</w:t>
      </w:r>
    </w:p>
    <w:p w14:paraId="42F63046">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提供材料扫描件或电子证照，应完整</w:t>
      </w:r>
      <w:r>
        <w:rPr>
          <w:rFonts w:hint="eastAsia" w:ascii="宋体" w:hAnsi="宋体" w:cs="宋体"/>
          <w:b/>
          <w:bCs/>
          <w:color w:val="auto"/>
          <w:sz w:val="24"/>
          <w:highlight w:val="none"/>
          <w:lang w:eastAsia="zh-CN"/>
        </w:rPr>
        <w:t>地</w:t>
      </w:r>
      <w:r>
        <w:rPr>
          <w:rFonts w:hint="eastAsia" w:ascii="宋体" w:hAnsi="宋体" w:eastAsia="宋体" w:cs="宋体"/>
          <w:b/>
          <w:bCs/>
          <w:color w:val="auto"/>
          <w:sz w:val="24"/>
          <w:highlight w:val="none"/>
        </w:rPr>
        <w:t>体现出材料或电子证照全部内容。</w:t>
      </w:r>
    </w:p>
    <w:p w14:paraId="5AD4D683">
      <w:pPr>
        <w:spacing w:line="360" w:lineRule="auto"/>
        <w:rPr>
          <w:rFonts w:hint="eastAsia" w:ascii="宋体" w:hAnsi="宋体" w:eastAsia="宋体" w:cs="宋体"/>
          <w:color w:val="auto"/>
          <w:sz w:val="24"/>
          <w:highlight w:val="none"/>
        </w:rPr>
      </w:pPr>
    </w:p>
    <w:p w14:paraId="252F1E48">
      <w:pPr>
        <w:autoSpaceDE w:val="0"/>
        <w:autoSpaceDN w:val="0"/>
        <w:adjustRightInd w:val="0"/>
        <w:spacing w:line="360" w:lineRule="auto"/>
        <w:ind w:right="-113" w:rightChars="-54"/>
        <w:jc w:val="left"/>
        <w:outlineLvl w:val="2"/>
        <w:rPr>
          <w:rFonts w:hint="eastAsia" w:ascii="宋体" w:hAnsi="宋体" w:eastAsia="宋体" w:cs="宋体"/>
          <w:color w:val="auto"/>
          <w:sz w:val="24"/>
          <w:highlight w:val="none"/>
        </w:rPr>
      </w:pPr>
    </w:p>
    <w:p w14:paraId="48DF026D">
      <w:pPr>
        <w:autoSpaceDE w:val="0"/>
        <w:autoSpaceDN w:val="0"/>
        <w:adjustRightInd w:val="0"/>
        <w:spacing w:line="360" w:lineRule="auto"/>
        <w:ind w:right="-113" w:rightChars="-54"/>
        <w:jc w:val="left"/>
        <w:outlineLvl w:val="2"/>
        <w:rPr>
          <w:rFonts w:hint="eastAsia" w:ascii="宋体" w:hAnsi="宋体" w:eastAsia="宋体" w:cs="宋体"/>
          <w:color w:val="auto"/>
          <w:sz w:val="24"/>
          <w:highlight w:val="none"/>
        </w:rPr>
      </w:pPr>
    </w:p>
    <w:p w14:paraId="24F38A4E">
      <w:pPr>
        <w:autoSpaceDE w:val="0"/>
        <w:autoSpaceDN w:val="0"/>
        <w:adjustRightInd w:val="0"/>
        <w:spacing w:line="360" w:lineRule="auto"/>
        <w:ind w:right="-113" w:rightChars="-54"/>
        <w:jc w:val="left"/>
        <w:outlineLvl w:val="2"/>
        <w:rPr>
          <w:rFonts w:hint="eastAsia" w:ascii="宋体" w:hAnsi="宋体" w:eastAsia="宋体" w:cs="宋体"/>
          <w:color w:val="auto"/>
          <w:sz w:val="24"/>
          <w:highlight w:val="none"/>
        </w:rPr>
      </w:pPr>
    </w:p>
    <w:p w14:paraId="0CCB2DE8">
      <w:pPr>
        <w:autoSpaceDE w:val="0"/>
        <w:autoSpaceDN w:val="0"/>
        <w:adjustRightInd w:val="0"/>
        <w:spacing w:line="360" w:lineRule="auto"/>
        <w:ind w:right="-113" w:rightChars="-54"/>
        <w:jc w:val="left"/>
        <w:outlineLvl w:val="2"/>
        <w:rPr>
          <w:rFonts w:hint="eastAsia" w:ascii="宋体" w:hAnsi="宋体" w:eastAsia="宋体" w:cs="宋体"/>
          <w:color w:val="auto"/>
          <w:sz w:val="24"/>
          <w:highlight w:val="none"/>
        </w:rPr>
      </w:pPr>
    </w:p>
    <w:p w14:paraId="2124021B">
      <w:pPr>
        <w:autoSpaceDE w:val="0"/>
        <w:autoSpaceDN w:val="0"/>
        <w:adjustRightInd w:val="0"/>
        <w:spacing w:line="360" w:lineRule="auto"/>
        <w:ind w:right="-113" w:rightChars="-54"/>
        <w:jc w:val="left"/>
        <w:outlineLvl w:val="2"/>
        <w:rPr>
          <w:rFonts w:hint="eastAsia" w:ascii="宋体" w:hAnsi="宋体" w:eastAsia="宋体" w:cs="宋体"/>
          <w:color w:val="auto"/>
          <w:sz w:val="24"/>
          <w:highlight w:val="none"/>
        </w:rPr>
      </w:pPr>
    </w:p>
    <w:p w14:paraId="102B4852">
      <w:pPr>
        <w:autoSpaceDE w:val="0"/>
        <w:autoSpaceDN w:val="0"/>
        <w:adjustRightInd w:val="0"/>
        <w:spacing w:line="360" w:lineRule="auto"/>
        <w:ind w:right="-113" w:rightChars="-54"/>
        <w:jc w:val="left"/>
        <w:outlineLvl w:val="2"/>
        <w:rPr>
          <w:rFonts w:hint="eastAsia" w:ascii="宋体" w:hAnsi="宋体" w:eastAsia="宋体" w:cs="宋体"/>
          <w:color w:val="auto"/>
          <w:sz w:val="24"/>
          <w:highlight w:val="none"/>
        </w:rPr>
      </w:pPr>
    </w:p>
    <w:p w14:paraId="40F8220B">
      <w:pPr>
        <w:autoSpaceDE w:val="0"/>
        <w:autoSpaceDN w:val="0"/>
        <w:adjustRightInd w:val="0"/>
        <w:spacing w:line="360" w:lineRule="auto"/>
        <w:ind w:right="-113" w:rightChars="-54"/>
        <w:jc w:val="left"/>
        <w:outlineLvl w:val="2"/>
        <w:rPr>
          <w:rFonts w:hint="eastAsia" w:ascii="宋体" w:hAnsi="宋体" w:eastAsia="宋体" w:cs="宋体"/>
          <w:color w:val="auto"/>
          <w:sz w:val="24"/>
          <w:highlight w:val="none"/>
        </w:rPr>
      </w:pPr>
    </w:p>
    <w:p w14:paraId="320B05DA">
      <w:pPr>
        <w:autoSpaceDE w:val="0"/>
        <w:autoSpaceDN w:val="0"/>
        <w:adjustRightInd w:val="0"/>
        <w:spacing w:line="360" w:lineRule="auto"/>
        <w:ind w:right="-113" w:rightChars="-54"/>
        <w:jc w:val="left"/>
        <w:outlineLvl w:val="2"/>
        <w:rPr>
          <w:rFonts w:hint="eastAsia" w:ascii="宋体" w:hAnsi="宋体" w:eastAsia="宋体" w:cs="宋体"/>
          <w:color w:val="auto"/>
          <w:sz w:val="24"/>
          <w:highlight w:val="none"/>
        </w:rPr>
      </w:pPr>
    </w:p>
    <w:p w14:paraId="148B42DA">
      <w:pPr>
        <w:autoSpaceDE w:val="0"/>
        <w:autoSpaceDN w:val="0"/>
        <w:adjustRightInd w:val="0"/>
        <w:spacing w:line="360" w:lineRule="auto"/>
        <w:ind w:right="-113" w:rightChars="-54"/>
        <w:jc w:val="left"/>
        <w:outlineLvl w:val="2"/>
        <w:rPr>
          <w:rFonts w:hint="eastAsia" w:ascii="宋体" w:hAnsi="宋体" w:eastAsia="宋体" w:cs="宋体"/>
          <w:color w:val="auto"/>
          <w:sz w:val="24"/>
          <w:highlight w:val="none"/>
        </w:rPr>
      </w:pPr>
    </w:p>
    <w:p w14:paraId="67978463">
      <w:pPr>
        <w:autoSpaceDE w:val="0"/>
        <w:autoSpaceDN w:val="0"/>
        <w:adjustRightInd w:val="0"/>
        <w:spacing w:line="360" w:lineRule="auto"/>
        <w:ind w:right="-113" w:rightChars="-54"/>
        <w:jc w:val="left"/>
        <w:outlineLvl w:val="2"/>
        <w:rPr>
          <w:rFonts w:hint="eastAsia" w:ascii="宋体" w:hAnsi="宋体" w:eastAsia="宋体" w:cs="宋体"/>
          <w:color w:val="auto"/>
          <w:sz w:val="24"/>
          <w:highlight w:val="none"/>
        </w:rPr>
      </w:pPr>
    </w:p>
    <w:p w14:paraId="4B8BE855">
      <w:pPr>
        <w:autoSpaceDE w:val="0"/>
        <w:autoSpaceDN w:val="0"/>
        <w:adjustRightInd w:val="0"/>
        <w:spacing w:line="360" w:lineRule="auto"/>
        <w:ind w:right="-113" w:rightChars="-54"/>
        <w:jc w:val="left"/>
        <w:outlineLvl w:val="2"/>
        <w:rPr>
          <w:rFonts w:hint="eastAsia" w:ascii="宋体" w:hAnsi="宋体" w:eastAsia="宋体" w:cs="宋体"/>
          <w:color w:val="auto"/>
          <w:sz w:val="24"/>
          <w:highlight w:val="none"/>
        </w:rPr>
      </w:pPr>
    </w:p>
    <w:p w14:paraId="2B7D5724">
      <w:pPr>
        <w:autoSpaceDE w:val="0"/>
        <w:autoSpaceDN w:val="0"/>
        <w:adjustRightInd w:val="0"/>
        <w:spacing w:line="360" w:lineRule="auto"/>
        <w:ind w:right="-113" w:rightChars="-54"/>
        <w:jc w:val="left"/>
        <w:outlineLvl w:val="2"/>
        <w:rPr>
          <w:rFonts w:hint="eastAsia" w:ascii="宋体" w:hAnsi="宋体" w:eastAsia="宋体" w:cs="宋体"/>
          <w:color w:val="auto"/>
          <w:sz w:val="24"/>
          <w:highlight w:val="none"/>
        </w:rPr>
      </w:pPr>
    </w:p>
    <w:p w14:paraId="0410EF68">
      <w:pPr>
        <w:autoSpaceDE w:val="0"/>
        <w:autoSpaceDN w:val="0"/>
        <w:adjustRightInd w:val="0"/>
        <w:spacing w:line="360" w:lineRule="auto"/>
        <w:ind w:right="-113" w:rightChars="-54"/>
        <w:jc w:val="left"/>
        <w:outlineLvl w:val="2"/>
        <w:rPr>
          <w:rFonts w:hint="eastAsia" w:ascii="宋体" w:hAnsi="宋体" w:eastAsia="宋体" w:cs="宋体"/>
          <w:color w:val="auto"/>
          <w:sz w:val="24"/>
          <w:highlight w:val="none"/>
        </w:rPr>
      </w:pPr>
    </w:p>
    <w:p w14:paraId="18A4E9D3">
      <w:pPr>
        <w:autoSpaceDE w:val="0"/>
        <w:autoSpaceDN w:val="0"/>
        <w:adjustRightInd w:val="0"/>
        <w:spacing w:line="360" w:lineRule="auto"/>
        <w:ind w:right="-113" w:rightChars="-54"/>
        <w:jc w:val="left"/>
        <w:outlineLvl w:val="2"/>
        <w:rPr>
          <w:rFonts w:hint="eastAsia" w:ascii="宋体" w:hAnsi="宋体" w:eastAsia="宋体" w:cs="宋体"/>
          <w:color w:val="auto"/>
          <w:sz w:val="24"/>
          <w:highlight w:val="none"/>
        </w:rPr>
      </w:pPr>
    </w:p>
    <w:p w14:paraId="4BFD1A79">
      <w:pPr>
        <w:autoSpaceDE w:val="0"/>
        <w:autoSpaceDN w:val="0"/>
        <w:adjustRightInd w:val="0"/>
        <w:spacing w:line="360" w:lineRule="auto"/>
        <w:ind w:right="-113" w:rightChars="-54"/>
        <w:jc w:val="left"/>
        <w:outlineLvl w:val="2"/>
        <w:rPr>
          <w:rFonts w:hint="eastAsia" w:ascii="宋体" w:hAnsi="宋体" w:eastAsia="宋体" w:cs="宋体"/>
          <w:color w:val="auto"/>
          <w:sz w:val="24"/>
          <w:highlight w:val="none"/>
        </w:rPr>
      </w:pPr>
    </w:p>
    <w:p w14:paraId="28651F1F">
      <w:pPr>
        <w:autoSpaceDE w:val="0"/>
        <w:autoSpaceDN w:val="0"/>
        <w:adjustRightInd w:val="0"/>
        <w:spacing w:line="360" w:lineRule="auto"/>
        <w:ind w:right="-113" w:rightChars="-54"/>
        <w:jc w:val="left"/>
        <w:outlineLvl w:val="2"/>
        <w:rPr>
          <w:rFonts w:hint="eastAsia" w:ascii="宋体" w:hAnsi="宋体" w:eastAsia="宋体" w:cs="宋体"/>
          <w:color w:val="auto"/>
          <w:sz w:val="24"/>
          <w:highlight w:val="none"/>
        </w:rPr>
      </w:pPr>
    </w:p>
    <w:p w14:paraId="0E1D43DB">
      <w:pPr>
        <w:autoSpaceDE w:val="0"/>
        <w:autoSpaceDN w:val="0"/>
        <w:adjustRightInd w:val="0"/>
        <w:spacing w:line="360" w:lineRule="auto"/>
        <w:ind w:right="-113" w:rightChars="-54"/>
        <w:jc w:val="left"/>
        <w:outlineLvl w:val="2"/>
        <w:rPr>
          <w:rFonts w:hint="eastAsia" w:ascii="宋体" w:hAnsi="宋体" w:eastAsia="宋体" w:cs="宋体"/>
          <w:color w:val="auto"/>
          <w:sz w:val="24"/>
          <w:highlight w:val="none"/>
        </w:rPr>
      </w:pPr>
    </w:p>
    <w:p w14:paraId="60F38B3C">
      <w:pPr>
        <w:autoSpaceDE w:val="0"/>
        <w:autoSpaceDN w:val="0"/>
        <w:adjustRightInd w:val="0"/>
        <w:spacing w:line="360" w:lineRule="auto"/>
        <w:ind w:right="-113" w:rightChars="-54"/>
        <w:jc w:val="left"/>
        <w:outlineLvl w:val="2"/>
        <w:rPr>
          <w:rFonts w:hint="eastAsia" w:ascii="宋体" w:hAnsi="宋体" w:eastAsia="宋体" w:cs="宋体"/>
          <w:color w:val="auto"/>
          <w:sz w:val="24"/>
          <w:highlight w:val="none"/>
        </w:rPr>
      </w:pPr>
    </w:p>
    <w:p w14:paraId="5FCD12AB">
      <w:pPr>
        <w:autoSpaceDE w:val="0"/>
        <w:autoSpaceDN w:val="0"/>
        <w:adjustRightInd w:val="0"/>
        <w:spacing w:line="360" w:lineRule="auto"/>
        <w:ind w:right="-113" w:rightChars="-54"/>
        <w:jc w:val="left"/>
        <w:outlineLvl w:val="2"/>
        <w:rPr>
          <w:rFonts w:hint="eastAsia" w:ascii="宋体" w:hAnsi="宋体" w:eastAsia="宋体" w:cs="宋体"/>
          <w:color w:val="auto"/>
          <w:sz w:val="24"/>
          <w:highlight w:val="none"/>
        </w:rPr>
      </w:pPr>
    </w:p>
    <w:p w14:paraId="01C4E4A4">
      <w:pPr>
        <w:autoSpaceDE w:val="0"/>
        <w:autoSpaceDN w:val="0"/>
        <w:adjustRightInd w:val="0"/>
        <w:spacing w:line="360" w:lineRule="auto"/>
        <w:ind w:right="-113" w:rightChars="-54"/>
        <w:jc w:val="left"/>
        <w:outlineLvl w:val="2"/>
        <w:rPr>
          <w:rFonts w:hint="eastAsia" w:ascii="宋体" w:hAnsi="宋体" w:eastAsia="宋体" w:cs="宋体"/>
          <w:color w:val="auto"/>
          <w:sz w:val="24"/>
          <w:highlight w:val="none"/>
        </w:rPr>
      </w:pPr>
    </w:p>
    <w:p w14:paraId="6F91BF9E">
      <w:pPr>
        <w:autoSpaceDE w:val="0"/>
        <w:autoSpaceDN w:val="0"/>
        <w:adjustRightInd w:val="0"/>
        <w:spacing w:line="360" w:lineRule="auto"/>
        <w:ind w:right="-113" w:rightChars="-54"/>
        <w:jc w:val="left"/>
        <w:outlineLvl w:val="2"/>
        <w:rPr>
          <w:rFonts w:hint="eastAsia" w:ascii="宋体" w:hAnsi="宋体" w:eastAsia="宋体" w:cs="宋体"/>
          <w:color w:val="auto"/>
          <w:sz w:val="24"/>
          <w:highlight w:val="none"/>
        </w:rPr>
      </w:pPr>
    </w:p>
    <w:p w14:paraId="68A370A1">
      <w:pPr>
        <w:autoSpaceDE w:val="0"/>
        <w:autoSpaceDN w:val="0"/>
        <w:adjustRightInd w:val="0"/>
        <w:spacing w:line="360" w:lineRule="auto"/>
        <w:ind w:right="-113" w:rightChars="-54"/>
        <w:jc w:val="left"/>
        <w:outlineLvl w:val="2"/>
        <w:rPr>
          <w:rFonts w:hint="eastAsia" w:ascii="宋体" w:hAnsi="宋体" w:eastAsia="宋体" w:cs="宋体"/>
          <w:b/>
          <w:bCs/>
          <w:color w:val="auto"/>
          <w:sz w:val="28"/>
          <w:szCs w:val="28"/>
          <w:highlight w:val="none"/>
        </w:rPr>
      </w:pPr>
      <w:bookmarkStart w:id="1350" w:name="_Toc847"/>
      <w:bookmarkStart w:id="1351" w:name="_Toc5803"/>
      <w:r>
        <w:rPr>
          <w:rFonts w:hint="eastAsia" w:ascii="宋体" w:hAnsi="宋体" w:eastAsia="宋体" w:cs="宋体"/>
          <w:b/>
          <w:bCs/>
          <w:color w:val="auto"/>
          <w:sz w:val="28"/>
          <w:szCs w:val="28"/>
          <w:highlight w:val="none"/>
        </w:rPr>
        <w:t>4.具有良好的商业信誉和健全的财务会计制度</w:t>
      </w:r>
      <w:bookmarkEnd w:id="1350"/>
      <w:bookmarkEnd w:id="1351"/>
    </w:p>
    <w:p w14:paraId="19E36A69">
      <w:pPr>
        <w:autoSpaceDE w:val="0"/>
        <w:autoSpaceDN w:val="0"/>
        <w:adjustRightInd w:val="0"/>
        <w:spacing w:line="360" w:lineRule="auto"/>
        <w:ind w:right="-113" w:rightChars="-54" w:firstLine="480" w:firstLineChars="200"/>
        <w:jc w:val="left"/>
        <w:outlineLvl w:val="2"/>
        <w:rPr>
          <w:rFonts w:hint="eastAsia" w:ascii="宋体" w:hAnsi="宋体" w:eastAsia="宋体" w:cs="宋体"/>
          <w:color w:val="auto"/>
          <w:sz w:val="24"/>
          <w:highlight w:val="none"/>
          <w:lang w:val="en-US" w:eastAsia="zh-CN"/>
        </w:rPr>
      </w:pPr>
      <w:bookmarkStart w:id="1352" w:name="_Toc20586"/>
      <w:bookmarkStart w:id="1353" w:name="_Toc27756"/>
    </w:p>
    <w:p w14:paraId="6E23100D">
      <w:pPr>
        <w:autoSpaceDE w:val="0"/>
        <w:autoSpaceDN w:val="0"/>
        <w:adjustRightInd w:val="0"/>
        <w:spacing w:line="360" w:lineRule="auto"/>
        <w:ind w:right="-113" w:rightChars="-54" w:firstLine="480" w:firstLineChars="200"/>
        <w:jc w:val="left"/>
        <w:outlineLvl w:val="2"/>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4.1</w:t>
      </w:r>
      <w:r>
        <w:rPr>
          <w:rFonts w:hint="eastAsia" w:ascii="宋体" w:hAnsi="宋体" w:eastAsia="宋体" w:cs="宋体"/>
          <w:color w:val="auto"/>
          <w:sz w:val="24"/>
          <w:highlight w:val="none"/>
        </w:rPr>
        <w:t>商业信誉：商业信誉</w:t>
      </w:r>
      <w:r>
        <w:rPr>
          <w:rFonts w:hint="eastAsia" w:ascii="宋体" w:hAnsi="宋体" w:eastAsia="宋体" w:cs="宋体"/>
          <w:color w:val="auto"/>
          <w:sz w:val="24"/>
          <w:highlight w:val="none"/>
          <w:lang w:eastAsia="zh-CN"/>
        </w:rPr>
        <w:t>承诺书（</w:t>
      </w:r>
      <w:r>
        <w:rPr>
          <w:rFonts w:hint="eastAsia" w:ascii="宋体" w:hAnsi="宋体" w:eastAsia="宋体" w:cs="宋体"/>
          <w:color w:val="auto"/>
          <w:sz w:val="24"/>
          <w:highlight w:val="none"/>
          <w:lang w:val="en-US" w:eastAsia="zh-CN"/>
        </w:rPr>
        <w:t>格式自拟）</w:t>
      </w:r>
      <w:bookmarkEnd w:id="1352"/>
      <w:bookmarkEnd w:id="1353"/>
    </w:p>
    <w:p w14:paraId="7EEB4261">
      <w:pPr>
        <w:pageBreakBefore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auto"/>
          <w:sz w:val="24"/>
          <w:highlight w:val="none"/>
          <w:lang w:val="en-US" w:eastAsia="zh-CN"/>
        </w:rPr>
      </w:pPr>
      <w:bookmarkStart w:id="1354" w:name="_Toc11417"/>
      <w:bookmarkStart w:id="1355" w:name="_Toc18246"/>
    </w:p>
    <w:p w14:paraId="5C2541C2">
      <w:pPr>
        <w:pageBreakBefore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auto"/>
          <w:sz w:val="24"/>
          <w:highlight w:val="none"/>
          <w:lang w:val="en-US" w:eastAsia="zh-CN"/>
        </w:rPr>
      </w:pPr>
    </w:p>
    <w:p w14:paraId="56C0DC5F">
      <w:pPr>
        <w:pageBreakBefore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auto"/>
          <w:sz w:val="24"/>
          <w:highlight w:val="none"/>
          <w:lang w:val="en-US" w:eastAsia="zh-CN"/>
        </w:rPr>
      </w:pPr>
    </w:p>
    <w:p w14:paraId="500F2C5B">
      <w:pPr>
        <w:pageBreakBefore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auto"/>
          <w:sz w:val="24"/>
          <w:highlight w:val="none"/>
          <w:lang w:val="en-US" w:eastAsia="zh-CN"/>
        </w:rPr>
      </w:pPr>
    </w:p>
    <w:p w14:paraId="0D2BAA9E">
      <w:pPr>
        <w:pageBreakBefore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auto"/>
          <w:sz w:val="24"/>
          <w:highlight w:val="none"/>
          <w:lang w:val="en-US" w:eastAsia="zh-CN"/>
        </w:rPr>
      </w:pPr>
    </w:p>
    <w:p w14:paraId="5ECC94EB">
      <w:pPr>
        <w:pageBreakBefore w:val="0"/>
        <w:kinsoku/>
        <w:wordWrap/>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color w:val="auto"/>
          <w:sz w:val="24"/>
          <w:highlight w:val="none"/>
          <w:lang w:val="en-US" w:eastAsia="zh-CN"/>
        </w:rPr>
      </w:pPr>
    </w:p>
    <w:p w14:paraId="0B5AD27A">
      <w:pPr>
        <w:autoSpaceDE w:val="0"/>
        <w:autoSpaceDN w:val="0"/>
        <w:adjustRightInd w:val="0"/>
        <w:spacing w:line="360" w:lineRule="auto"/>
        <w:ind w:right="-113" w:rightChars="-54"/>
        <w:jc w:val="left"/>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highlight w:val="none"/>
          <w:lang w:val="en-US" w:eastAsia="zh-CN"/>
        </w:rPr>
        <w:t>4.2</w:t>
      </w:r>
      <w:bookmarkEnd w:id="1354"/>
      <w:bookmarkEnd w:id="1355"/>
      <w:r>
        <w:rPr>
          <w:rFonts w:hint="eastAsia" w:ascii="宋体" w:hAnsi="宋体" w:cs="宋体"/>
          <w:color w:val="auto"/>
          <w:sz w:val="24"/>
          <w:highlight w:val="none"/>
          <w:lang w:val="en-US" w:eastAsia="zh-CN"/>
        </w:rPr>
        <w:t>健全的财务会计制度：提供2023年度或2024年度经审计的财务报告（包括但不限于资产负债表、现金流量表和利润表等），或其基本开户银行出具的资信证明，或财政部门认可的政府采购专业担保机构针对本项目出具的投标担保函。新成立不足一年的企业，还可提供自成立以来任意一个月的会计报表及相关情况说明。</w:t>
      </w:r>
    </w:p>
    <w:p w14:paraId="5C882429">
      <w:pPr>
        <w:pStyle w:val="8"/>
        <w:rPr>
          <w:rFonts w:hint="eastAsia" w:ascii="宋体" w:hAnsi="宋体" w:eastAsia="宋体" w:cs="宋体"/>
          <w:color w:val="auto"/>
          <w:highlight w:val="none"/>
        </w:rPr>
      </w:pPr>
    </w:p>
    <w:p w14:paraId="21743A13">
      <w:pPr>
        <w:autoSpaceDE w:val="0"/>
        <w:autoSpaceDN w:val="0"/>
        <w:adjustRightInd w:val="0"/>
        <w:spacing w:line="360" w:lineRule="auto"/>
        <w:ind w:right="-113" w:rightChars="-54"/>
        <w:jc w:val="left"/>
        <w:outlineLvl w:val="2"/>
        <w:rPr>
          <w:rFonts w:hint="eastAsia" w:ascii="宋体" w:hAnsi="宋体" w:eastAsia="宋体" w:cs="宋体"/>
          <w:color w:val="auto"/>
          <w:sz w:val="24"/>
          <w:highlight w:val="none"/>
        </w:rPr>
      </w:pPr>
      <w:bookmarkStart w:id="1356" w:name="_Toc2465"/>
      <w:bookmarkStart w:id="1357" w:name="_Toc2927"/>
    </w:p>
    <w:p w14:paraId="43139E9C">
      <w:pPr>
        <w:autoSpaceDE w:val="0"/>
        <w:autoSpaceDN w:val="0"/>
        <w:adjustRightInd w:val="0"/>
        <w:spacing w:line="360" w:lineRule="auto"/>
        <w:ind w:right="-113" w:rightChars="-54"/>
        <w:jc w:val="left"/>
        <w:outlineLvl w:val="2"/>
        <w:rPr>
          <w:rFonts w:hint="eastAsia" w:ascii="宋体" w:hAnsi="宋体" w:eastAsia="宋体" w:cs="宋体"/>
          <w:color w:val="auto"/>
          <w:sz w:val="24"/>
          <w:highlight w:val="none"/>
        </w:rPr>
      </w:pPr>
    </w:p>
    <w:p w14:paraId="403402DE">
      <w:pPr>
        <w:autoSpaceDE w:val="0"/>
        <w:autoSpaceDN w:val="0"/>
        <w:adjustRightInd w:val="0"/>
        <w:spacing w:line="360" w:lineRule="auto"/>
        <w:ind w:right="-113" w:rightChars="-54"/>
        <w:jc w:val="left"/>
        <w:outlineLvl w:val="2"/>
        <w:rPr>
          <w:rFonts w:hint="eastAsia" w:ascii="宋体" w:hAnsi="宋体" w:eastAsia="宋体" w:cs="宋体"/>
          <w:color w:val="auto"/>
          <w:sz w:val="24"/>
          <w:highlight w:val="none"/>
        </w:rPr>
      </w:pPr>
    </w:p>
    <w:p w14:paraId="7FA5D25C">
      <w:pPr>
        <w:autoSpaceDE w:val="0"/>
        <w:autoSpaceDN w:val="0"/>
        <w:adjustRightInd w:val="0"/>
        <w:spacing w:line="360" w:lineRule="auto"/>
        <w:ind w:right="-113" w:rightChars="-54"/>
        <w:jc w:val="left"/>
        <w:outlineLvl w:val="2"/>
        <w:rPr>
          <w:rFonts w:hint="eastAsia" w:ascii="宋体" w:hAnsi="宋体" w:eastAsia="宋体" w:cs="宋体"/>
          <w:color w:val="auto"/>
          <w:sz w:val="24"/>
          <w:highlight w:val="none"/>
        </w:rPr>
      </w:pPr>
    </w:p>
    <w:p w14:paraId="70E5E242">
      <w:pPr>
        <w:autoSpaceDE w:val="0"/>
        <w:autoSpaceDN w:val="0"/>
        <w:adjustRightInd w:val="0"/>
        <w:spacing w:line="360" w:lineRule="auto"/>
        <w:ind w:right="-113" w:rightChars="-54"/>
        <w:jc w:val="left"/>
        <w:outlineLvl w:val="2"/>
        <w:rPr>
          <w:rFonts w:hint="eastAsia" w:ascii="宋体" w:hAnsi="宋体" w:eastAsia="宋体" w:cs="宋体"/>
          <w:color w:val="auto"/>
          <w:sz w:val="24"/>
          <w:highlight w:val="none"/>
        </w:rPr>
      </w:pPr>
    </w:p>
    <w:p w14:paraId="61429967">
      <w:pPr>
        <w:autoSpaceDE w:val="0"/>
        <w:autoSpaceDN w:val="0"/>
        <w:adjustRightInd w:val="0"/>
        <w:spacing w:line="360" w:lineRule="auto"/>
        <w:ind w:right="-113" w:rightChars="-54"/>
        <w:jc w:val="left"/>
        <w:outlineLvl w:val="2"/>
        <w:rPr>
          <w:rFonts w:hint="eastAsia" w:ascii="宋体" w:hAnsi="宋体" w:eastAsia="宋体" w:cs="宋体"/>
          <w:color w:val="auto"/>
          <w:sz w:val="24"/>
          <w:highlight w:val="none"/>
        </w:rPr>
      </w:pPr>
    </w:p>
    <w:p w14:paraId="6AA2F336">
      <w:pPr>
        <w:autoSpaceDE w:val="0"/>
        <w:autoSpaceDN w:val="0"/>
        <w:adjustRightInd w:val="0"/>
        <w:spacing w:line="360" w:lineRule="auto"/>
        <w:ind w:right="-113" w:rightChars="-54"/>
        <w:jc w:val="left"/>
        <w:outlineLvl w:val="2"/>
        <w:rPr>
          <w:rFonts w:hint="eastAsia" w:ascii="宋体" w:hAnsi="宋体" w:eastAsia="宋体" w:cs="宋体"/>
          <w:color w:val="auto"/>
          <w:sz w:val="24"/>
          <w:highlight w:val="none"/>
        </w:rPr>
      </w:pPr>
    </w:p>
    <w:p w14:paraId="69967600">
      <w:pPr>
        <w:autoSpaceDE w:val="0"/>
        <w:autoSpaceDN w:val="0"/>
        <w:adjustRightInd w:val="0"/>
        <w:spacing w:line="360" w:lineRule="auto"/>
        <w:ind w:right="-113" w:rightChars="-54"/>
        <w:jc w:val="left"/>
        <w:outlineLvl w:val="2"/>
        <w:rPr>
          <w:rFonts w:hint="eastAsia" w:ascii="宋体" w:hAnsi="宋体" w:eastAsia="宋体" w:cs="宋体"/>
          <w:color w:val="auto"/>
          <w:sz w:val="24"/>
          <w:highlight w:val="none"/>
        </w:rPr>
      </w:pPr>
    </w:p>
    <w:p w14:paraId="69776BA5">
      <w:pPr>
        <w:autoSpaceDE w:val="0"/>
        <w:autoSpaceDN w:val="0"/>
        <w:adjustRightInd w:val="0"/>
        <w:spacing w:line="360" w:lineRule="auto"/>
        <w:ind w:right="-113" w:rightChars="-54"/>
        <w:jc w:val="left"/>
        <w:outlineLvl w:val="2"/>
        <w:rPr>
          <w:rFonts w:hint="eastAsia" w:ascii="宋体" w:hAnsi="宋体" w:eastAsia="宋体" w:cs="宋体"/>
          <w:color w:val="auto"/>
          <w:sz w:val="24"/>
          <w:highlight w:val="none"/>
        </w:rPr>
      </w:pPr>
    </w:p>
    <w:p w14:paraId="29D74734">
      <w:pPr>
        <w:autoSpaceDE w:val="0"/>
        <w:autoSpaceDN w:val="0"/>
        <w:adjustRightInd w:val="0"/>
        <w:spacing w:line="360" w:lineRule="auto"/>
        <w:ind w:right="-113" w:rightChars="-54"/>
        <w:jc w:val="left"/>
        <w:outlineLvl w:val="2"/>
        <w:rPr>
          <w:rFonts w:hint="eastAsia" w:ascii="宋体" w:hAnsi="宋体" w:eastAsia="宋体" w:cs="宋体"/>
          <w:color w:val="auto"/>
          <w:sz w:val="24"/>
          <w:highlight w:val="none"/>
        </w:rPr>
      </w:pPr>
    </w:p>
    <w:p w14:paraId="543100DE">
      <w:pPr>
        <w:autoSpaceDE w:val="0"/>
        <w:autoSpaceDN w:val="0"/>
        <w:adjustRightInd w:val="0"/>
        <w:spacing w:line="360" w:lineRule="auto"/>
        <w:ind w:right="-113" w:rightChars="-54"/>
        <w:jc w:val="left"/>
        <w:outlineLvl w:val="2"/>
        <w:rPr>
          <w:rFonts w:hint="eastAsia" w:ascii="宋体" w:hAnsi="宋体" w:eastAsia="宋体" w:cs="宋体"/>
          <w:color w:val="auto"/>
          <w:sz w:val="24"/>
          <w:highlight w:val="none"/>
        </w:rPr>
      </w:pPr>
    </w:p>
    <w:p w14:paraId="6AE0BBB3">
      <w:pPr>
        <w:autoSpaceDE w:val="0"/>
        <w:autoSpaceDN w:val="0"/>
        <w:adjustRightInd w:val="0"/>
        <w:spacing w:line="360" w:lineRule="auto"/>
        <w:ind w:right="-113" w:rightChars="-54"/>
        <w:jc w:val="left"/>
        <w:outlineLvl w:val="2"/>
        <w:rPr>
          <w:rFonts w:hint="eastAsia" w:ascii="宋体" w:hAnsi="宋体" w:eastAsia="宋体" w:cs="宋体"/>
          <w:color w:val="auto"/>
          <w:sz w:val="24"/>
          <w:highlight w:val="none"/>
        </w:rPr>
      </w:pPr>
    </w:p>
    <w:p w14:paraId="10BB07E3">
      <w:pPr>
        <w:autoSpaceDE w:val="0"/>
        <w:autoSpaceDN w:val="0"/>
        <w:adjustRightInd w:val="0"/>
        <w:spacing w:line="360" w:lineRule="auto"/>
        <w:ind w:right="-113" w:rightChars="-54"/>
        <w:jc w:val="left"/>
        <w:outlineLvl w:val="2"/>
        <w:rPr>
          <w:rFonts w:hint="eastAsia" w:ascii="宋体" w:hAnsi="宋体" w:eastAsia="宋体" w:cs="宋体"/>
          <w:color w:val="auto"/>
          <w:sz w:val="24"/>
          <w:highlight w:val="none"/>
        </w:rPr>
      </w:pPr>
    </w:p>
    <w:p w14:paraId="1FBAF5D9">
      <w:pPr>
        <w:autoSpaceDE w:val="0"/>
        <w:autoSpaceDN w:val="0"/>
        <w:adjustRightInd w:val="0"/>
        <w:spacing w:line="360" w:lineRule="auto"/>
        <w:ind w:right="-113" w:rightChars="-54"/>
        <w:jc w:val="left"/>
        <w:outlineLvl w:val="2"/>
        <w:rPr>
          <w:rFonts w:hint="eastAsia" w:ascii="宋体" w:hAnsi="宋体" w:eastAsia="宋体" w:cs="宋体"/>
          <w:color w:val="auto"/>
          <w:sz w:val="24"/>
          <w:highlight w:val="none"/>
        </w:rPr>
      </w:pPr>
    </w:p>
    <w:p w14:paraId="76C49AB4">
      <w:pPr>
        <w:autoSpaceDE w:val="0"/>
        <w:autoSpaceDN w:val="0"/>
        <w:adjustRightInd w:val="0"/>
        <w:spacing w:line="360" w:lineRule="auto"/>
        <w:ind w:right="-113" w:rightChars="-54"/>
        <w:jc w:val="left"/>
        <w:outlineLvl w:val="2"/>
        <w:rPr>
          <w:rFonts w:hint="eastAsia" w:ascii="宋体" w:hAnsi="宋体" w:eastAsia="宋体" w:cs="宋体"/>
          <w:color w:val="auto"/>
          <w:sz w:val="24"/>
          <w:highlight w:val="none"/>
        </w:rPr>
      </w:pPr>
    </w:p>
    <w:bookmarkEnd w:id="1356"/>
    <w:bookmarkEnd w:id="1357"/>
    <w:p w14:paraId="1D1CF90D">
      <w:pPr>
        <w:numPr>
          <w:ilvl w:val="0"/>
          <w:numId w:val="2"/>
        </w:numPr>
        <w:autoSpaceDE w:val="0"/>
        <w:autoSpaceDN w:val="0"/>
        <w:adjustRightInd w:val="0"/>
        <w:spacing w:line="360" w:lineRule="auto"/>
        <w:ind w:left="0" w:leftChars="0" w:right="-113" w:rightChars="-54" w:firstLine="0" w:firstLineChars="0"/>
        <w:jc w:val="left"/>
        <w:outlineLvl w:val="2"/>
        <w:rPr>
          <w:rFonts w:hint="eastAsia" w:ascii="宋体" w:hAnsi="宋体" w:eastAsia="宋体" w:cs="宋体"/>
          <w:b/>
          <w:bCs/>
          <w:color w:val="auto"/>
          <w:sz w:val="28"/>
          <w:szCs w:val="28"/>
          <w:highlight w:val="none"/>
          <w:lang w:eastAsia="zh-CN"/>
        </w:rPr>
      </w:pPr>
      <w:bookmarkStart w:id="1358" w:name="_Toc3124"/>
      <w:bookmarkStart w:id="1359" w:name="_Toc1428"/>
      <w:r>
        <w:rPr>
          <w:rFonts w:hint="eastAsia" w:ascii="宋体" w:hAnsi="宋体" w:eastAsia="宋体" w:cs="宋体"/>
          <w:b/>
          <w:bCs/>
          <w:color w:val="auto"/>
          <w:sz w:val="28"/>
          <w:szCs w:val="28"/>
          <w:highlight w:val="none"/>
          <w:lang w:eastAsia="zh-CN"/>
        </w:rPr>
        <w:t>投标人有依法缴纳税收和社会保障资金的良好记录</w:t>
      </w:r>
      <w:bookmarkEnd w:id="1358"/>
      <w:bookmarkEnd w:id="1359"/>
    </w:p>
    <w:p w14:paraId="1B0351A0">
      <w:pPr>
        <w:numPr>
          <w:ilvl w:val="0"/>
          <w:numId w:val="0"/>
        </w:numPr>
        <w:autoSpaceDE w:val="0"/>
        <w:autoSpaceDN w:val="0"/>
        <w:adjustRightInd w:val="0"/>
        <w:spacing w:line="360" w:lineRule="auto"/>
        <w:ind w:leftChars="0" w:right="-113" w:rightChars="-54"/>
        <w:jc w:val="left"/>
        <w:outlineLvl w:val="2"/>
        <w:rPr>
          <w:rFonts w:hint="eastAsia" w:ascii="宋体" w:hAnsi="宋体" w:eastAsia="宋体" w:cs="宋体"/>
          <w:b/>
          <w:bCs/>
          <w:color w:val="auto"/>
          <w:sz w:val="24"/>
          <w:highlight w:val="none"/>
          <w:lang w:eastAsia="zh-CN"/>
        </w:rPr>
      </w:pPr>
    </w:p>
    <w:p w14:paraId="3F844C76">
      <w:pPr>
        <w:numPr>
          <w:ilvl w:val="0"/>
          <w:numId w:val="0"/>
        </w:numPr>
        <w:autoSpaceDE w:val="0"/>
        <w:autoSpaceDN w:val="0"/>
        <w:adjustRightInd w:val="0"/>
        <w:spacing w:line="360" w:lineRule="auto"/>
        <w:ind w:leftChars="0" w:right="-113" w:rightChars="-54"/>
        <w:jc w:val="left"/>
        <w:outlineLvl w:val="2"/>
        <w:rPr>
          <w:rFonts w:hint="eastAsia" w:ascii="宋体" w:hAnsi="宋体" w:eastAsia="宋体" w:cs="宋体"/>
          <w:b/>
          <w:bCs/>
          <w:color w:val="auto"/>
          <w:sz w:val="24"/>
          <w:highlight w:val="none"/>
          <w:lang w:eastAsia="zh-CN"/>
        </w:rPr>
      </w:pPr>
    </w:p>
    <w:p w14:paraId="1F19925A">
      <w:pPr>
        <w:spacing w:line="360" w:lineRule="auto"/>
        <w:ind w:firstLine="562" w:firstLineChars="20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依法缴纳社会保障资金承诺函</w:t>
      </w:r>
    </w:p>
    <w:p w14:paraId="7D81D3B1">
      <w:pPr>
        <w:spacing w:line="360" w:lineRule="auto"/>
        <w:ind w:firstLine="562" w:firstLineChars="200"/>
        <w:jc w:val="center"/>
        <w:rPr>
          <w:rFonts w:hint="eastAsia" w:ascii="宋体" w:hAnsi="宋体" w:eastAsia="宋体" w:cs="宋体"/>
          <w:b/>
          <w:bCs/>
          <w:color w:val="auto"/>
          <w:sz w:val="28"/>
          <w:szCs w:val="28"/>
          <w:highlight w:val="none"/>
        </w:rPr>
      </w:pPr>
    </w:p>
    <w:p w14:paraId="2A5A4159">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eastAsia" w:ascii="宋体" w:hAnsi="宋体" w:eastAsia="宋体" w:cs="宋体"/>
          <w:b/>
          <w:bCs/>
          <w:color w:val="auto"/>
          <w:sz w:val="28"/>
          <w:szCs w:val="28"/>
          <w:highlight w:val="none"/>
        </w:rPr>
      </w:pPr>
    </w:p>
    <w:p w14:paraId="1BB4B6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我单位现参与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)，并作出如下承诺：</w:t>
      </w:r>
    </w:p>
    <w:p w14:paraId="09658B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本公司郑重承诺：根据《</w:t>
      </w:r>
      <w:r>
        <w:rPr>
          <w:rFonts w:hint="eastAsia" w:ascii="宋体" w:hAnsi="宋体" w:cs="宋体"/>
          <w:color w:val="auto"/>
          <w:sz w:val="24"/>
          <w:highlight w:val="none"/>
          <w:lang w:eastAsia="zh-CN"/>
        </w:rPr>
        <w:t>中华人民共和国劳动法</w:t>
      </w:r>
      <w:r>
        <w:rPr>
          <w:rFonts w:hint="eastAsia" w:ascii="宋体" w:hAnsi="宋体" w:eastAsia="宋体" w:cs="宋体"/>
          <w:color w:val="auto"/>
          <w:sz w:val="24"/>
          <w:highlight w:val="none"/>
        </w:rPr>
        <w:t>》第七十三条的规定和《</w:t>
      </w:r>
      <w:r>
        <w:rPr>
          <w:rFonts w:hint="eastAsia" w:ascii="宋体" w:hAnsi="宋体" w:cs="宋体"/>
          <w:color w:val="auto"/>
          <w:sz w:val="24"/>
          <w:highlight w:val="none"/>
          <w:lang w:eastAsia="zh-CN"/>
        </w:rPr>
        <w:t>中华人民共和国社会保险法</w:t>
      </w:r>
      <w:r>
        <w:rPr>
          <w:rFonts w:hint="eastAsia" w:ascii="宋体" w:hAnsi="宋体" w:eastAsia="宋体" w:cs="宋体"/>
          <w:color w:val="auto"/>
          <w:sz w:val="24"/>
          <w:highlight w:val="none"/>
        </w:rPr>
        <w:t>》及相关的社会保险</w:t>
      </w:r>
      <w:r>
        <w:rPr>
          <w:rFonts w:hint="eastAsia" w:ascii="宋体" w:hAnsi="宋体" w:cs="宋体"/>
          <w:color w:val="auto"/>
          <w:sz w:val="24"/>
          <w:highlight w:val="none"/>
          <w:lang w:eastAsia="zh-CN"/>
        </w:rPr>
        <w:t>法律法规</w:t>
      </w:r>
      <w:r>
        <w:rPr>
          <w:rFonts w:hint="eastAsia" w:ascii="宋体" w:hAnsi="宋体" w:eastAsia="宋体" w:cs="宋体"/>
          <w:color w:val="auto"/>
          <w:sz w:val="24"/>
          <w:highlight w:val="none"/>
        </w:rPr>
        <w:t>、规章规定的社会保险项目和缴费标准，本公司向所属地社会保险经办机构为本企业职工（</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人）办理了基本养老保险、基本医疗保险、工伤保险、失业保险、生育保险等社会保险。</w:t>
      </w:r>
    </w:p>
    <w:p w14:paraId="1C6FBE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本公司对上述声明的真实性负责，如有虚假，将承担虚假应标及其他相应的法律责任。</w:t>
      </w:r>
      <w:r>
        <w:rPr>
          <w:rFonts w:hint="eastAsia" w:ascii="宋体" w:hAnsi="宋体" w:eastAsia="宋体" w:cs="宋体"/>
          <w:color w:val="auto"/>
          <w:highlight w:val="none"/>
          <w:shd w:val="clear" w:color="auto" w:fill="FFFFFF"/>
        </w:rPr>
        <w:t>　</w:t>
      </w:r>
      <w:r>
        <w:rPr>
          <w:rFonts w:hint="eastAsia" w:ascii="宋体" w:hAnsi="宋体" w:eastAsia="宋体" w:cs="宋体"/>
          <w:color w:val="auto"/>
          <w:sz w:val="24"/>
          <w:highlight w:val="none"/>
        </w:rPr>
        <w:t>我单位将按照相关规定接受处罚，并通过媒体予以公布。</w:t>
      </w:r>
    </w:p>
    <w:p w14:paraId="190ABF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特此承诺。</w:t>
      </w:r>
    </w:p>
    <w:p w14:paraId="7D0AF140">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right"/>
        <w:textAlignment w:val="auto"/>
        <w:rPr>
          <w:rFonts w:hint="eastAsia" w:ascii="宋体" w:hAnsi="宋体" w:eastAsia="宋体" w:cs="宋体"/>
          <w:color w:val="auto"/>
          <w:sz w:val="28"/>
          <w:szCs w:val="28"/>
          <w:highlight w:val="none"/>
        </w:rPr>
      </w:pPr>
    </w:p>
    <w:p w14:paraId="5B568695">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right"/>
        <w:textAlignment w:val="auto"/>
        <w:rPr>
          <w:rFonts w:hint="eastAsia" w:ascii="宋体" w:hAnsi="宋体" w:eastAsia="宋体" w:cs="宋体"/>
          <w:color w:val="auto"/>
          <w:sz w:val="28"/>
          <w:szCs w:val="28"/>
          <w:highlight w:val="none"/>
        </w:rPr>
      </w:pPr>
    </w:p>
    <w:p w14:paraId="44514B5A">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righ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14:paraId="09678C8C">
      <w:pPr>
        <w:keepNext w:val="0"/>
        <w:keepLines w:val="0"/>
        <w:pageBreakBefore w:val="0"/>
        <w:widowControl w:val="0"/>
        <w:tabs>
          <w:tab w:val="left" w:pos="3780"/>
        </w:tabs>
        <w:kinsoku/>
        <w:wordWrap/>
        <w:overflowPunct/>
        <w:topLinePunct w:val="0"/>
        <w:autoSpaceDE/>
        <w:autoSpaceDN/>
        <w:bidi w:val="0"/>
        <w:adjustRightInd/>
        <w:snapToGrid/>
        <w:spacing w:line="360" w:lineRule="auto"/>
        <w:ind w:firstLine="3600" w:firstLineChars="15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 标 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30579D35">
      <w:pPr>
        <w:keepNext w:val="0"/>
        <w:keepLines w:val="0"/>
        <w:pageBreakBefore w:val="0"/>
        <w:widowControl w:val="0"/>
        <w:tabs>
          <w:tab w:val="left" w:pos="3780"/>
        </w:tabs>
        <w:kinsoku/>
        <w:wordWrap/>
        <w:overflowPunct/>
        <w:topLinePunct w:val="0"/>
        <w:autoSpaceDE/>
        <w:autoSpaceDN/>
        <w:bidi w:val="0"/>
        <w:adjustRightInd/>
        <w:snapToGrid/>
        <w:spacing w:line="360" w:lineRule="auto"/>
        <w:ind w:firstLine="3600" w:firstLineChars="15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74486423">
      <w:pPr>
        <w:keepNext w:val="0"/>
        <w:keepLines w:val="0"/>
        <w:pageBreakBefore w:val="0"/>
        <w:widowControl w:val="0"/>
        <w:tabs>
          <w:tab w:val="left" w:pos="3780"/>
        </w:tabs>
        <w:kinsoku/>
        <w:wordWrap/>
        <w:overflowPunct/>
        <w:topLinePunct w:val="0"/>
        <w:autoSpaceDE/>
        <w:autoSpaceDN/>
        <w:bidi w:val="0"/>
        <w:adjustRightInd/>
        <w:snapToGrid/>
        <w:spacing w:line="360" w:lineRule="auto"/>
        <w:ind w:firstLine="3600" w:firstLineChars="15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年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日</w:t>
      </w:r>
    </w:p>
    <w:p w14:paraId="05884DA4">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eastAsia" w:ascii="宋体" w:hAnsi="宋体" w:eastAsia="宋体" w:cs="宋体"/>
          <w:b/>
          <w:bCs/>
          <w:color w:val="auto"/>
          <w:sz w:val="28"/>
          <w:szCs w:val="28"/>
          <w:highlight w:val="none"/>
        </w:rPr>
      </w:pPr>
    </w:p>
    <w:p w14:paraId="1D155D6D">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eastAsia" w:ascii="宋体" w:hAnsi="宋体" w:eastAsia="宋体" w:cs="宋体"/>
          <w:b/>
          <w:bCs/>
          <w:color w:val="auto"/>
          <w:sz w:val="28"/>
          <w:szCs w:val="28"/>
          <w:highlight w:val="none"/>
        </w:rPr>
      </w:pPr>
    </w:p>
    <w:p w14:paraId="23D28105">
      <w:pPr>
        <w:spacing w:line="360" w:lineRule="auto"/>
        <w:ind w:firstLine="562" w:firstLineChars="200"/>
        <w:jc w:val="center"/>
        <w:rPr>
          <w:rFonts w:hint="eastAsia" w:ascii="宋体" w:hAnsi="宋体" w:eastAsia="宋体" w:cs="宋体"/>
          <w:b/>
          <w:bCs/>
          <w:color w:val="auto"/>
          <w:sz w:val="28"/>
          <w:szCs w:val="28"/>
          <w:highlight w:val="none"/>
        </w:rPr>
      </w:pPr>
    </w:p>
    <w:p w14:paraId="2503BBF4">
      <w:pPr>
        <w:pStyle w:val="23"/>
        <w:jc w:val="both"/>
        <w:rPr>
          <w:rFonts w:hint="eastAsia" w:ascii="宋体" w:hAnsi="宋体" w:eastAsia="宋体" w:cs="宋体"/>
          <w:b/>
          <w:bCs/>
          <w:color w:val="auto"/>
          <w:sz w:val="28"/>
          <w:szCs w:val="28"/>
          <w:highlight w:val="none"/>
        </w:rPr>
      </w:pPr>
    </w:p>
    <w:p w14:paraId="4CB48129">
      <w:pPr>
        <w:pStyle w:val="23"/>
        <w:jc w:val="both"/>
        <w:rPr>
          <w:rFonts w:hint="eastAsia" w:ascii="宋体" w:hAnsi="宋体" w:eastAsia="宋体" w:cs="宋体"/>
          <w:b/>
          <w:bCs/>
          <w:color w:val="auto"/>
          <w:sz w:val="28"/>
          <w:szCs w:val="28"/>
          <w:highlight w:val="none"/>
        </w:rPr>
      </w:pPr>
    </w:p>
    <w:p w14:paraId="708586B6">
      <w:pPr>
        <w:pStyle w:val="23"/>
        <w:jc w:val="both"/>
        <w:rPr>
          <w:rFonts w:hint="eastAsia" w:ascii="宋体" w:hAnsi="宋体" w:eastAsia="宋体" w:cs="宋体"/>
          <w:b/>
          <w:bCs/>
          <w:color w:val="auto"/>
          <w:sz w:val="28"/>
          <w:szCs w:val="28"/>
          <w:highlight w:val="none"/>
        </w:rPr>
      </w:pPr>
    </w:p>
    <w:p w14:paraId="5C06975C">
      <w:pPr>
        <w:pStyle w:val="23"/>
        <w:jc w:val="both"/>
        <w:rPr>
          <w:rFonts w:hint="eastAsia" w:ascii="宋体" w:hAnsi="宋体" w:eastAsia="宋体" w:cs="宋体"/>
          <w:b/>
          <w:bCs/>
          <w:color w:val="auto"/>
          <w:sz w:val="28"/>
          <w:szCs w:val="28"/>
          <w:highlight w:val="none"/>
        </w:rPr>
      </w:pPr>
    </w:p>
    <w:p w14:paraId="7ACDB9C1">
      <w:pPr>
        <w:spacing w:line="360" w:lineRule="auto"/>
        <w:ind w:firstLine="562" w:firstLineChars="20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依法缴纳税收承诺函</w:t>
      </w:r>
    </w:p>
    <w:p w14:paraId="6AAABF7F">
      <w:pPr>
        <w:spacing w:line="360" w:lineRule="auto"/>
        <w:ind w:firstLine="562" w:firstLineChars="200"/>
        <w:jc w:val="center"/>
        <w:rPr>
          <w:rFonts w:hint="eastAsia" w:ascii="宋体" w:hAnsi="宋体" w:eastAsia="宋体" w:cs="宋体"/>
          <w:b/>
          <w:bCs/>
          <w:color w:val="auto"/>
          <w:sz w:val="28"/>
          <w:szCs w:val="28"/>
          <w:highlight w:val="none"/>
        </w:rPr>
      </w:pPr>
    </w:p>
    <w:p w14:paraId="399000DA">
      <w:pPr>
        <w:spacing w:line="360" w:lineRule="auto"/>
        <w:ind w:firstLine="562" w:firstLineChars="200"/>
        <w:jc w:val="center"/>
        <w:rPr>
          <w:rFonts w:hint="eastAsia" w:ascii="宋体" w:hAnsi="宋体" w:eastAsia="宋体" w:cs="宋体"/>
          <w:b/>
          <w:bCs/>
          <w:color w:val="auto"/>
          <w:sz w:val="28"/>
          <w:szCs w:val="28"/>
          <w:highlight w:val="none"/>
        </w:rPr>
      </w:pPr>
    </w:p>
    <w:p w14:paraId="5B499A79">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我单位现参与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)，并作出如下承诺：</w:t>
      </w:r>
    </w:p>
    <w:p w14:paraId="162D783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本公司坚持诚信经营，依法纳税。</w:t>
      </w:r>
    </w:p>
    <w:p w14:paraId="0F07C87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w:t>
      </w:r>
      <w:r>
        <w:rPr>
          <w:rFonts w:hint="eastAsia" w:ascii="宋体" w:hAnsi="宋体" w:cs="宋体"/>
          <w:color w:val="auto"/>
          <w:sz w:val="24"/>
          <w:highlight w:val="none"/>
          <w:lang w:eastAsia="zh-CN"/>
        </w:rPr>
        <w:t>中华人民共和国税收征收管理法</w:t>
      </w:r>
      <w:r>
        <w:rPr>
          <w:rFonts w:hint="eastAsia" w:ascii="宋体" w:hAnsi="宋体" w:eastAsia="宋体" w:cs="宋体"/>
          <w:color w:val="auto"/>
          <w:sz w:val="24"/>
          <w:highlight w:val="none"/>
        </w:rPr>
        <w:t>》</w:t>
      </w:r>
      <w:r>
        <w:rPr>
          <w:rFonts w:hint="eastAsia" w:ascii="宋体" w:hAnsi="宋体" w:cs="宋体"/>
          <w:color w:val="auto"/>
          <w:sz w:val="24"/>
          <w:highlight w:val="none"/>
          <w:lang w:eastAsia="zh-CN"/>
        </w:rPr>
        <w:t>第二十五条</w:t>
      </w:r>
      <w:r>
        <w:rPr>
          <w:rFonts w:hint="eastAsia" w:ascii="宋体" w:hAnsi="宋体" w:eastAsia="宋体" w:cs="宋体"/>
          <w:color w:val="auto"/>
          <w:sz w:val="24"/>
          <w:highlight w:val="none"/>
        </w:rPr>
        <w:t>和第</w:t>
      </w:r>
      <w:r>
        <w:rPr>
          <w:rFonts w:hint="eastAsia" w:ascii="宋体" w:hAnsi="宋体" w:cs="宋体"/>
          <w:color w:val="auto"/>
          <w:sz w:val="24"/>
          <w:highlight w:val="none"/>
          <w:lang w:val="en-US" w:eastAsia="zh-CN"/>
        </w:rPr>
        <w:t>五十六</w:t>
      </w:r>
      <w:r>
        <w:rPr>
          <w:rFonts w:hint="eastAsia" w:ascii="宋体" w:hAnsi="宋体" w:eastAsia="宋体" w:cs="宋体"/>
          <w:color w:val="auto"/>
          <w:sz w:val="24"/>
          <w:highlight w:val="none"/>
        </w:rPr>
        <w:t>条之规定，我司(单位)近三年均依法缴纳了各项税费（包括但不</w:t>
      </w:r>
      <w:r>
        <w:rPr>
          <w:rFonts w:hint="eastAsia" w:ascii="宋体" w:hAnsi="宋体" w:cs="宋体"/>
          <w:color w:val="auto"/>
          <w:sz w:val="24"/>
          <w:highlight w:val="none"/>
          <w:lang w:eastAsia="zh-CN"/>
        </w:rPr>
        <w:t>限于</w:t>
      </w:r>
      <w:r>
        <w:rPr>
          <w:rFonts w:hint="eastAsia" w:ascii="宋体" w:hAnsi="宋体" w:eastAsia="宋体" w:cs="宋体"/>
          <w:color w:val="auto"/>
          <w:sz w:val="24"/>
          <w:highlight w:val="none"/>
        </w:rPr>
        <w:t>增值税、企业所得税等）,不存在偷税漏税行为。</w:t>
      </w:r>
    </w:p>
    <w:p w14:paraId="76526DB5">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本公司对上述声明的真实性负责，如有虚假，将承担虚假应标及其他相应的法律责任。</w:t>
      </w:r>
    </w:p>
    <w:p w14:paraId="558FBAE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我单位将按照相关规定接受处罚，并通过媒体予以公布。</w:t>
      </w:r>
    </w:p>
    <w:p w14:paraId="254A8013">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特此承诺。</w:t>
      </w:r>
    </w:p>
    <w:p w14:paraId="616697D4">
      <w:pPr>
        <w:tabs>
          <w:tab w:val="left" w:pos="3780"/>
        </w:tabs>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46B159AD">
      <w:pPr>
        <w:tabs>
          <w:tab w:val="left" w:pos="3780"/>
        </w:tabs>
        <w:spacing w:line="360" w:lineRule="auto"/>
        <w:jc w:val="left"/>
        <w:rPr>
          <w:rFonts w:hint="eastAsia" w:ascii="宋体" w:hAnsi="宋体" w:eastAsia="宋体" w:cs="宋体"/>
          <w:color w:val="auto"/>
          <w:sz w:val="24"/>
          <w:highlight w:val="none"/>
        </w:rPr>
      </w:pPr>
    </w:p>
    <w:p w14:paraId="67902AF0">
      <w:pPr>
        <w:tabs>
          <w:tab w:val="left" w:pos="3780"/>
        </w:tabs>
        <w:spacing w:line="360" w:lineRule="auto"/>
        <w:jc w:val="left"/>
        <w:rPr>
          <w:rFonts w:hint="eastAsia" w:ascii="宋体" w:hAnsi="宋体" w:eastAsia="宋体" w:cs="宋体"/>
          <w:color w:val="auto"/>
          <w:sz w:val="24"/>
          <w:highlight w:val="none"/>
        </w:rPr>
      </w:pPr>
    </w:p>
    <w:p w14:paraId="49260488">
      <w:pPr>
        <w:tabs>
          <w:tab w:val="left" w:pos="3780"/>
        </w:tabs>
        <w:spacing w:line="360" w:lineRule="auto"/>
        <w:jc w:val="left"/>
        <w:rPr>
          <w:rFonts w:hint="eastAsia" w:ascii="宋体" w:hAnsi="宋体" w:eastAsia="宋体" w:cs="宋体"/>
          <w:color w:val="auto"/>
          <w:sz w:val="24"/>
          <w:highlight w:val="none"/>
        </w:rPr>
      </w:pPr>
    </w:p>
    <w:p w14:paraId="5956DEA8">
      <w:pPr>
        <w:tabs>
          <w:tab w:val="left" w:pos="3780"/>
        </w:tabs>
        <w:spacing w:line="360" w:lineRule="auto"/>
        <w:ind w:firstLine="3840" w:firstLineChars="16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 标 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5AF45D99">
      <w:pPr>
        <w:tabs>
          <w:tab w:val="left" w:pos="3780"/>
        </w:tabs>
        <w:spacing w:line="360" w:lineRule="auto"/>
        <w:ind w:firstLine="3840" w:firstLineChars="16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40776177">
      <w:pPr>
        <w:spacing w:line="360" w:lineRule="auto"/>
        <w:ind w:firstLine="3840" w:firstLineChars="1600"/>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1BC0F6CC">
      <w:pPr>
        <w:pStyle w:val="11"/>
        <w:jc w:val="both"/>
        <w:outlineLvl w:val="9"/>
        <w:rPr>
          <w:rFonts w:hint="eastAsia" w:ascii="宋体" w:hAnsi="宋体" w:cs="宋体"/>
          <w:b w:val="0"/>
          <w:bCs w:val="0"/>
          <w:color w:val="auto"/>
          <w:sz w:val="24"/>
          <w:highlight w:val="none"/>
          <w:lang w:eastAsia="zh-CN"/>
        </w:rPr>
      </w:pPr>
      <w:bookmarkStart w:id="1360" w:name="_Toc8867"/>
    </w:p>
    <w:p w14:paraId="2A3676B8">
      <w:pPr>
        <w:pStyle w:val="11"/>
        <w:jc w:val="both"/>
        <w:outlineLvl w:val="9"/>
        <w:rPr>
          <w:rFonts w:hint="eastAsia" w:ascii="宋体" w:hAnsi="宋体" w:cs="宋体"/>
          <w:b w:val="0"/>
          <w:bCs w:val="0"/>
          <w:color w:val="auto"/>
          <w:sz w:val="24"/>
          <w:highlight w:val="none"/>
          <w:lang w:eastAsia="zh-CN"/>
        </w:rPr>
      </w:pPr>
    </w:p>
    <w:p w14:paraId="779A9902">
      <w:pPr>
        <w:pStyle w:val="11"/>
        <w:jc w:val="both"/>
        <w:outlineLvl w:val="9"/>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eastAsia="zh-CN"/>
        </w:rPr>
        <w:t>附</w:t>
      </w:r>
      <w:r>
        <w:rPr>
          <w:rFonts w:hint="eastAsia" w:ascii="宋体" w:hAnsi="宋体" w:cs="宋体"/>
          <w:b/>
          <w:bCs/>
          <w:color w:val="auto"/>
          <w:sz w:val="24"/>
          <w:highlight w:val="none"/>
          <w:lang w:val="en-US" w:eastAsia="zh-CN"/>
        </w:rPr>
        <w:t>:</w:t>
      </w:r>
    </w:p>
    <w:p w14:paraId="729021E8">
      <w:pPr>
        <w:spacing w:line="500" w:lineRule="exact"/>
        <w:ind w:firstLine="720" w:firstLineChars="3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2024年5月至今任意三个月缴纳税收的完税证明及社保资金缴纳证明，社保资金缴纳证明材料须是公司所在社保机构开具的证明材料或社会保险缴纳银行回单），依法免税或不需要缴纳社会保障资金的投标人，应提供相应文件证明其依法免税或不需要缴纳社会保障资金；新成立不足三个月的企业，不做要求。</w:t>
      </w:r>
    </w:p>
    <w:p w14:paraId="60F89E1C">
      <w:pPr>
        <w:spacing w:line="500" w:lineRule="exact"/>
        <w:ind w:firstLine="480" w:firstLineChars="200"/>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注：依法免税或不需要缴纳社会保障资金的投标人，应提供相应文件证明其依法免税或不需要缴纳社会保障资金。</w:t>
      </w:r>
    </w:p>
    <w:p w14:paraId="42855BB0">
      <w:pPr>
        <w:rPr>
          <w:rFonts w:hint="eastAsia" w:ascii="宋体" w:hAnsi="宋体" w:eastAsia="宋体" w:cs="宋体"/>
          <w:b w:val="0"/>
          <w:bCs w:val="0"/>
          <w:color w:val="auto"/>
          <w:sz w:val="24"/>
          <w:highlight w:val="none"/>
        </w:rPr>
      </w:pPr>
    </w:p>
    <w:p w14:paraId="4D1E4305">
      <w:pPr>
        <w:pStyle w:val="11"/>
        <w:jc w:val="both"/>
        <w:outlineLvl w:val="2"/>
        <w:rPr>
          <w:rFonts w:hint="eastAsia" w:ascii="宋体" w:hAnsi="宋体" w:eastAsia="宋体" w:cs="宋体"/>
          <w:b/>
          <w:bCs/>
          <w:color w:val="auto"/>
          <w:sz w:val="24"/>
          <w:highlight w:val="none"/>
        </w:rPr>
      </w:pPr>
      <w:bookmarkStart w:id="1361" w:name="_Toc29814"/>
      <w:bookmarkStart w:id="1362" w:name="_Toc15979"/>
      <w:bookmarkStart w:id="1363" w:name="_Toc5359"/>
      <w:bookmarkStart w:id="1364" w:name="_Toc21131"/>
    </w:p>
    <w:p w14:paraId="794FD47A">
      <w:pPr>
        <w:pStyle w:val="11"/>
        <w:jc w:val="both"/>
        <w:outlineLvl w:val="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6.具备履行合同所必需的设备和专业技术能力（供应商提供承诺函）</w:t>
      </w:r>
      <w:bookmarkEnd w:id="1360"/>
      <w:bookmarkEnd w:id="1361"/>
      <w:bookmarkEnd w:id="1362"/>
      <w:bookmarkEnd w:id="1363"/>
      <w:bookmarkEnd w:id="1364"/>
    </w:p>
    <w:p w14:paraId="1C07DC5C">
      <w:pPr>
        <w:tabs>
          <w:tab w:val="left" w:pos="3780"/>
        </w:tabs>
        <w:spacing w:line="360" w:lineRule="auto"/>
        <w:jc w:val="center"/>
        <w:rPr>
          <w:rFonts w:hint="eastAsia" w:ascii="宋体" w:hAnsi="宋体" w:eastAsia="宋体" w:cs="宋体"/>
          <w:color w:val="auto"/>
          <w:sz w:val="24"/>
          <w:highlight w:val="none"/>
        </w:rPr>
      </w:pPr>
    </w:p>
    <w:p w14:paraId="759CC156">
      <w:pPr>
        <w:tabs>
          <w:tab w:val="left" w:pos="3780"/>
        </w:tabs>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格式自拟</w:t>
      </w:r>
    </w:p>
    <w:p w14:paraId="62EDF5B7">
      <w:pPr>
        <w:pStyle w:val="11"/>
        <w:outlineLvl w:val="9"/>
        <w:rPr>
          <w:rFonts w:hint="eastAsia" w:ascii="宋体" w:hAnsi="宋体" w:eastAsia="宋体" w:cs="宋体"/>
          <w:color w:val="auto"/>
          <w:highlight w:val="none"/>
        </w:rPr>
      </w:pPr>
    </w:p>
    <w:p w14:paraId="11D3CE6B">
      <w:pPr>
        <w:rPr>
          <w:rFonts w:hint="eastAsia"/>
          <w:color w:val="auto"/>
        </w:rPr>
      </w:pPr>
    </w:p>
    <w:p w14:paraId="2340D6DF">
      <w:pPr>
        <w:rPr>
          <w:rFonts w:hint="eastAsia"/>
          <w:color w:val="auto"/>
        </w:rPr>
      </w:pPr>
    </w:p>
    <w:p w14:paraId="0509AC8E">
      <w:pPr>
        <w:rPr>
          <w:rFonts w:hint="eastAsia"/>
          <w:color w:val="auto"/>
        </w:rPr>
      </w:pPr>
    </w:p>
    <w:p w14:paraId="3B4561A8">
      <w:pPr>
        <w:rPr>
          <w:rFonts w:hint="eastAsia"/>
          <w:color w:val="auto"/>
        </w:rPr>
      </w:pPr>
    </w:p>
    <w:p w14:paraId="27E83141">
      <w:pPr>
        <w:rPr>
          <w:rFonts w:hint="eastAsia"/>
          <w:color w:val="auto"/>
        </w:rPr>
      </w:pPr>
    </w:p>
    <w:p w14:paraId="71AA7D10">
      <w:pPr>
        <w:rPr>
          <w:rFonts w:hint="eastAsia"/>
          <w:color w:val="auto"/>
        </w:rPr>
      </w:pPr>
    </w:p>
    <w:p w14:paraId="6E2452E7">
      <w:pPr>
        <w:rPr>
          <w:rFonts w:hint="eastAsia"/>
          <w:color w:val="auto"/>
        </w:rPr>
      </w:pPr>
    </w:p>
    <w:p w14:paraId="65B80658">
      <w:pPr>
        <w:rPr>
          <w:rFonts w:hint="eastAsia"/>
          <w:color w:val="auto"/>
        </w:rPr>
      </w:pPr>
    </w:p>
    <w:p w14:paraId="7DBEF592">
      <w:pPr>
        <w:rPr>
          <w:rFonts w:hint="eastAsia"/>
          <w:color w:val="auto"/>
        </w:rPr>
      </w:pPr>
    </w:p>
    <w:p w14:paraId="36C8E7DE">
      <w:pPr>
        <w:tabs>
          <w:tab w:val="left" w:pos="3780"/>
        </w:tabs>
        <w:spacing w:line="360" w:lineRule="auto"/>
        <w:ind w:firstLine="3840" w:firstLineChars="16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 标 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04F4B1CC">
      <w:pPr>
        <w:tabs>
          <w:tab w:val="left" w:pos="3780"/>
        </w:tabs>
        <w:spacing w:line="360" w:lineRule="auto"/>
        <w:ind w:firstLine="3840" w:firstLineChars="16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6A8E71C8">
      <w:pPr>
        <w:pStyle w:val="34"/>
        <w:ind w:firstLine="3840" w:firstLineChars="1600"/>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17BD5787">
      <w:pPr>
        <w:autoSpaceDE w:val="0"/>
        <w:autoSpaceDN w:val="0"/>
        <w:adjustRightInd w:val="0"/>
        <w:spacing w:line="360" w:lineRule="auto"/>
        <w:rPr>
          <w:rFonts w:hint="eastAsia" w:ascii="宋体" w:hAnsi="宋体" w:eastAsia="宋体" w:cs="宋体"/>
          <w:color w:val="auto"/>
          <w:sz w:val="24"/>
          <w:highlight w:val="none"/>
        </w:rPr>
      </w:pPr>
    </w:p>
    <w:p w14:paraId="49E1CE2C">
      <w:pPr>
        <w:autoSpaceDE w:val="0"/>
        <w:autoSpaceDN w:val="0"/>
        <w:adjustRightInd w:val="0"/>
        <w:spacing w:line="360" w:lineRule="auto"/>
        <w:rPr>
          <w:rFonts w:hint="eastAsia" w:ascii="宋体" w:hAnsi="宋体" w:eastAsia="宋体" w:cs="宋体"/>
          <w:color w:val="auto"/>
          <w:sz w:val="24"/>
          <w:highlight w:val="none"/>
        </w:rPr>
      </w:pPr>
    </w:p>
    <w:p w14:paraId="30231535">
      <w:pPr>
        <w:autoSpaceDE w:val="0"/>
        <w:autoSpaceDN w:val="0"/>
        <w:adjustRightInd w:val="0"/>
        <w:spacing w:line="360" w:lineRule="auto"/>
        <w:rPr>
          <w:rFonts w:hint="eastAsia" w:ascii="宋体" w:hAnsi="宋体" w:eastAsia="宋体" w:cs="宋体"/>
          <w:color w:val="auto"/>
          <w:sz w:val="24"/>
          <w:highlight w:val="none"/>
        </w:rPr>
      </w:pPr>
    </w:p>
    <w:p w14:paraId="2F2D408E">
      <w:pPr>
        <w:autoSpaceDE w:val="0"/>
        <w:autoSpaceDN w:val="0"/>
        <w:adjustRightInd w:val="0"/>
        <w:spacing w:line="360" w:lineRule="auto"/>
        <w:rPr>
          <w:rFonts w:hint="eastAsia" w:ascii="宋体" w:hAnsi="宋体" w:eastAsia="宋体" w:cs="宋体"/>
          <w:color w:val="auto"/>
          <w:sz w:val="24"/>
          <w:highlight w:val="none"/>
        </w:rPr>
      </w:pPr>
    </w:p>
    <w:p w14:paraId="144234B1">
      <w:pPr>
        <w:autoSpaceDE w:val="0"/>
        <w:autoSpaceDN w:val="0"/>
        <w:adjustRightInd w:val="0"/>
        <w:spacing w:line="360" w:lineRule="auto"/>
        <w:rPr>
          <w:rFonts w:hint="eastAsia" w:ascii="宋体" w:hAnsi="宋体" w:eastAsia="宋体" w:cs="宋体"/>
          <w:color w:val="auto"/>
          <w:sz w:val="24"/>
          <w:highlight w:val="none"/>
        </w:rPr>
      </w:pPr>
    </w:p>
    <w:p w14:paraId="4E747004">
      <w:pPr>
        <w:autoSpaceDE w:val="0"/>
        <w:autoSpaceDN w:val="0"/>
        <w:adjustRightInd w:val="0"/>
        <w:spacing w:line="360" w:lineRule="auto"/>
        <w:rPr>
          <w:rFonts w:hint="eastAsia" w:ascii="宋体" w:hAnsi="宋体" w:eastAsia="宋体" w:cs="宋体"/>
          <w:color w:val="auto"/>
          <w:sz w:val="24"/>
          <w:highlight w:val="none"/>
        </w:rPr>
      </w:pPr>
    </w:p>
    <w:p w14:paraId="59CD36E4">
      <w:pPr>
        <w:autoSpaceDE w:val="0"/>
        <w:autoSpaceDN w:val="0"/>
        <w:adjustRightInd w:val="0"/>
        <w:spacing w:line="360" w:lineRule="auto"/>
        <w:rPr>
          <w:rFonts w:hint="eastAsia" w:ascii="宋体" w:hAnsi="宋体" w:eastAsia="宋体" w:cs="宋体"/>
          <w:color w:val="auto"/>
          <w:sz w:val="24"/>
          <w:highlight w:val="none"/>
        </w:rPr>
      </w:pPr>
    </w:p>
    <w:p w14:paraId="3E118F2C">
      <w:pPr>
        <w:autoSpaceDE w:val="0"/>
        <w:autoSpaceDN w:val="0"/>
        <w:adjustRightInd w:val="0"/>
        <w:spacing w:line="360" w:lineRule="auto"/>
        <w:rPr>
          <w:rFonts w:hint="eastAsia" w:ascii="宋体" w:hAnsi="宋体" w:eastAsia="宋体" w:cs="宋体"/>
          <w:color w:val="auto"/>
          <w:sz w:val="24"/>
          <w:highlight w:val="none"/>
        </w:rPr>
      </w:pPr>
    </w:p>
    <w:p w14:paraId="5F96D26A">
      <w:pPr>
        <w:autoSpaceDE w:val="0"/>
        <w:autoSpaceDN w:val="0"/>
        <w:adjustRightInd w:val="0"/>
        <w:spacing w:line="360" w:lineRule="auto"/>
        <w:rPr>
          <w:rFonts w:hint="eastAsia" w:ascii="宋体" w:hAnsi="宋体" w:eastAsia="宋体" w:cs="宋体"/>
          <w:color w:val="auto"/>
          <w:sz w:val="24"/>
          <w:highlight w:val="none"/>
        </w:rPr>
      </w:pPr>
    </w:p>
    <w:p w14:paraId="62527C4E">
      <w:pPr>
        <w:autoSpaceDE w:val="0"/>
        <w:autoSpaceDN w:val="0"/>
        <w:adjustRightInd w:val="0"/>
        <w:spacing w:line="360" w:lineRule="auto"/>
        <w:rPr>
          <w:rFonts w:hint="eastAsia" w:ascii="宋体" w:hAnsi="宋体" w:eastAsia="宋体" w:cs="宋体"/>
          <w:color w:val="auto"/>
          <w:sz w:val="24"/>
          <w:highlight w:val="none"/>
        </w:rPr>
      </w:pPr>
    </w:p>
    <w:p w14:paraId="20D761C6">
      <w:pPr>
        <w:autoSpaceDE w:val="0"/>
        <w:autoSpaceDN w:val="0"/>
        <w:adjustRightInd w:val="0"/>
        <w:spacing w:line="360" w:lineRule="auto"/>
        <w:rPr>
          <w:rFonts w:hint="eastAsia" w:ascii="宋体" w:hAnsi="宋体" w:eastAsia="宋体" w:cs="宋体"/>
          <w:color w:val="auto"/>
          <w:sz w:val="24"/>
          <w:highlight w:val="none"/>
        </w:rPr>
      </w:pPr>
    </w:p>
    <w:p w14:paraId="3FF58145">
      <w:pPr>
        <w:autoSpaceDE w:val="0"/>
        <w:autoSpaceDN w:val="0"/>
        <w:adjustRightInd w:val="0"/>
        <w:spacing w:line="360" w:lineRule="auto"/>
        <w:rPr>
          <w:rFonts w:hint="eastAsia" w:ascii="宋体" w:hAnsi="宋体" w:eastAsia="宋体" w:cs="宋体"/>
          <w:color w:val="auto"/>
          <w:sz w:val="24"/>
          <w:highlight w:val="none"/>
        </w:rPr>
      </w:pPr>
    </w:p>
    <w:p w14:paraId="71228184">
      <w:pPr>
        <w:autoSpaceDE w:val="0"/>
        <w:autoSpaceDN w:val="0"/>
        <w:adjustRightInd w:val="0"/>
        <w:spacing w:line="360" w:lineRule="auto"/>
        <w:rPr>
          <w:rFonts w:hint="eastAsia" w:ascii="宋体" w:hAnsi="宋体" w:eastAsia="宋体" w:cs="宋体"/>
          <w:color w:val="auto"/>
          <w:sz w:val="24"/>
          <w:highlight w:val="none"/>
        </w:rPr>
      </w:pPr>
    </w:p>
    <w:p w14:paraId="171564D9">
      <w:pPr>
        <w:autoSpaceDE w:val="0"/>
        <w:autoSpaceDN w:val="0"/>
        <w:adjustRightInd w:val="0"/>
        <w:spacing w:line="360" w:lineRule="auto"/>
        <w:rPr>
          <w:rFonts w:hint="eastAsia" w:ascii="宋体" w:hAnsi="宋体" w:eastAsia="宋体" w:cs="宋体"/>
          <w:color w:val="auto"/>
          <w:sz w:val="24"/>
          <w:highlight w:val="none"/>
        </w:rPr>
      </w:pPr>
    </w:p>
    <w:p w14:paraId="69B14413">
      <w:pPr>
        <w:autoSpaceDE w:val="0"/>
        <w:autoSpaceDN w:val="0"/>
        <w:adjustRightInd w:val="0"/>
        <w:spacing w:line="360" w:lineRule="auto"/>
        <w:rPr>
          <w:rFonts w:hint="eastAsia" w:ascii="宋体" w:hAnsi="宋体" w:eastAsia="宋体" w:cs="宋体"/>
          <w:color w:val="auto"/>
          <w:sz w:val="24"/>
          <w:highlight w:val="none"/>
        </w:rPr>
      </w:pPr>
    </w:p>
    <w:p w14:paraId="6A136B2C">
      <w:pPr>
        <w:autoSpaceDE w:val="0"/>
        <w:autoSpaceDN w:val="0"/>
        <w:adjustRightInd w:val="0"/>
        <w:spacing w:line="360" w:lineRule="auto"/>
        <w:rPr>
          <w:rFonts w:hint="eastAsia" w:ascii="宋体" w:hAnsi="宋体" w:eastAsia="宋体" w:cs="宋体"/>
          <w:b/>
          <w:bCs/>
          <w:color w:val="auto"/>
          <w:sz w:val="24"/>
          <w:highlight w:val="none"/>
        </w:rPr>
      </w:pPr>
    </w:p>
    <w:p w14:paraId="585C4595">
      <w:pPr>
        <w:autoSpaceDE w:val="0"/>
        <w:autoSpaceDN w:val="0"/>
        <w:adjustRightInd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7.参与本次政府采购活动前三年内，在经营活动中没有重大违法记录，提供参加本次政府采购活动前三年内在经营活动中没有重大违法记录的书面声明（提供承诺函）。</w:t>
      </w:r>
    </w:p>
    <w:p w14:paraId="45F178F6">
      <w:pPr>
        <w:tabs>
          <w:tab w:val="left" w:pos="3780"/>
        </w:tabs>
        <w:spacing w:line="360" w:lineRule="auto"/>
        <w:jc w:val="center"/>
        <w:rPr>
          <w:rFonts w:hint="eastAsia" w:ascii="宋体" w:hAnsi="宋体" w:eastAsia="宋体" w:cs="宋体"/>
          <w:color w:val="auto"/>
          <w:highlight w:val="none"/>
        </w:rPr>
      </w:pPr>
      <w:r>
        <w:rPr>
          <w:rFonts w:hint="eastAsia" w:ascii="宋体" w:hAnsi="宋体" w:eastAsia="宋体" w:cs="宋体"/>
          <w:color w:val="auto"/>
          <w:sz w:val="24"/>
          <w:highlight w:val="none"/>
        </w:rPr>
        <w:t>格式自拟</w:t>
      </w:r>
    </w:p>
    <w:p w14:paraId="4142253C">
      <w:pPr>
        <w:tabs>
          <w:tab w:val="left" w:pos="3780"/>
        </w:tabs>
        <w:spacing w:line="360" w:lineRule="auto"/>
        <w:jc w:val="left"/>
        <w:rPr>
          <w:rFonts w:hint="eastAsia" w:ascii="宋体" w:hAnsi="宋体" w:eastAsia="宋体" w:cs="宋体"/>
          <w:color w:val="auto"/>
          <w:sz w:val="24"/>
          <w:highlight w:val="none"/>
        </w:rPr>
      </w:pPr>
    </w:p>
    <w:p w14:paraId="2B95C91C">
      <w:pPr>
        <w:tabs>
          <w:tab w:val="left" w:pos="3780"/>
        </w:tabs>
        <w:spacing w:line="360" w:lineRule="auto"/>
        <w:jc w:val="left"/>
        <w:rPr>
          <w:rFonts w:hint="eastAsia" w:ascii="宋体" w:hAnsi="宋体" w:eastAsia="宋体" w:cs="宋体"/>
          <w:color w:val="auto"/>
          <w:sz w:val="24"/>
          <w:highlight w:val="none"/>
        </w:rPr>
      </w:pPr>
    </w:p>
    <w:p w14:paraId="54C12518">
      <w:pPr>
        <w:tabs>
          <w:tab w:val="left" w:pos="3780"/>
        </w:tabs>
        <w:spacing w:line="360" w:lineRule="auto"/>
        <w:jc w:val="left"/>
        <w:rPr>
          <w:rFonts w:hint="eastAsia" w:ascii="宋体" w:hAnsi="宋体" w:eastAsia="宋体" w:cs="宋体"/>
          <w:color w:val="auto"/>
          <w:sz w:val="24"/>
          <w:highlight w:val="none"/>
        </w:rPr>
      </w:pPr>
    </w:p>
    <w:p w14:paraId="248CF742">
      <w:pPr>
        <w:tabs>
          <w:tab w:val="left" w:pos="3780"/>
        </w:tabs>
        <w:spacing w:line="360" w:lineRule="auto"/>
        <w:jc w:val="left"/>
        <w:rPr>
          <w:rFonts w:hint="eastAsia" w:ascii="宋体" w:hAnsi="宋体" w:eastAsia="宋体" w:cs="宋体"/>
          <w:color w:val="auto"/>
          <w:sz w:val="24"/>
          <w:highlight w:val="none"/>
        </w:rPr>
      </w:pPr>
    </w:p>
    <w:p w14:paraId="43C1DD13">
      <w:pPr>
        <w:tabs>
          <w:tab w:val="left" w:pos="3780"/>
        </w:tabs>
        <w:spacing w:line="360" w:lineRule="auto"/>
        <w:jc w:val="left"/>
        <w:rPr>
          <w:rFonts w:hint="eastAsia" w:ascii="宋体" w:hAnsi="宋体" w:eastAsia="宋体" w:cs="宋体"/>
          <w:color w:val="auto"/>
          <w:sz w:val="24"/>
          <w:highlight w:val="none"/>
        </w:rPr>
      </w:pPr>
    </w:p>
    <w:p w14:paraId="5B4ACD09">
      <w:pPr>
        <w:tabs>
          <w:tab w:val="left" w:pos="3780"/>
        </w:tabs>
        <w:spacing w:line="360" w:lineRule="auto"/>
        <w:jc w:val="left"/>
        <w:rPr>
          <w:rFonts w:hint="eastAsia" w:ascii="宋体" w:hAnsi="宋体" w:eastAsia="宋体" w:cs="宋体"/>
          <w:color w:val="auto"/>
          <w:sz w:val="24"/>
          <w:highlight w:val="none"/>
        </w:rPr>
      </w:pPr>
    </w:p>
    <w:p w14:paraId="2F72AF62">
      <w:pPr>
        <w:tabs>
          <w:tab w:val="left" w:pos="3780"/>
        </w:tabs>
        <w:spacing w:line="360" w:lineRule="auto"/>
        <w:jc w:val="left"/>
        <w:rPr>
          <w:rFonts w:hint="eastAsia" w:ascii="宋体" w:hAnsi="宋体" w:eastAsia="宋体" w:cs="宋体"/>
          <w:color w:val="auto"/>
          <w:sz w:val="24"/>
          <w:highlight w:val="none"/>
        </w:rPr>
      </w:pPr>
    </w:p>
    <w:p w14:paraId="7CEB7271">
      <w:pPr>
        <w:tabs>
          <w:tab w:val="left" w:pos="3780"/>
        </w:tabs>
        <w:spacing w:line="360" w:lineRule="auto"/>
        <w:jc w:val="left"/>
        <w:rPr>
          <w:rFonts w:hint="eastAsia" w:ascii="宋体" w:hAnsi="宋体" w:eastAsia="宋体" w:cs="宋体"/>
          <w:color w:val="auto"/>
          <w:sz w:val="24"/>
          <w:highlight w:val="none"/>
        </w:rPr>
      </w:pPr>
    </w:p>
    <w:p w14:paraId="627D6441">
      <w:pPr>
        <w:tabs>
          <w:tab w:val="left" w:pos="3780"/>
        </w:tabs>
        <w:spacing w:line="360" w:lineRule="auto"/>
        <w:jc w:val="left"/>
        <w:rPr>
          <w:rFonts w:hint="eastAsia" w:ascii="宋体" w:hAnsi="宋体" w:eastAsia="宋体" w:cs="宋体"/>
          <w:color w:val="auto"/>
          <w:sz w:val="24"/>
          <w:highlight w:val="none"/>
        </w:rPr>
      </w:pPr>
    </w:p>
    <w:p w14:paraId="6BE0401E">
      <w:pPr>
        <w:tabs>
          <w:tab w:val="left" w:pos="3780"/>
        </w:tabs>
        <w:spacing w:line="360" w:lineRule="auto"/>
        <w:jc w:val="left"/>
        <w:rPr>
          <w:rFonts w:hint="eastAsia" w:ascii="宋体" w:hAnsi="宋体" w:eastAsia="宋体" w:cs="宋体"/>
          <w:color w:val="auto"/>
          <w:sz w:val="24"/>
          <w:highlight w:val="none"/>
        </w:rPr>
      </w:pPr>
    </w:p>
    <w:p w14:paraId="580D3FC3">
      <w:pPr>
        <w:tabs>
          <w:tab w:val="left" w:pos="3780"/>
        </w:tabs>
        <w:spacing w:line="360" w:lineRule="auto"/>
        <w:ind w:firstLine="3600" w:firstLineChars="15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 标 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7B95AD75">
      <w:pPr>
        <w:tabs>
          <w:tab w:val="left" w:pos="3780"/>
        </w:tabs>
        <w:spacing w:line="360" w:lineRule="auto"/>
        <w:ind w:firstLine="3600" w:firstLineChars="15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7247857E">
      <w:pPr>
        <w:spacing w:line="360" w:lineRule="auto"/>
        <w:ind w:firstLine="3600" w:firstLineChars="1500"/>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4191AACD">
      <w:pPr>
        <w:pStyle w:val="75"/>
        <w:ind w:firstLine="0" w:firstLineChars="0"/>
        <w:rPr>
          <w:rFonts w:hint="eastAsia" w:ascii="宋体" w:hAnsi="宋体" w:eastAsia="宋体" w:cs="宋体"/>
          <w:color w:val="auto"/>
          <w:sz w:val="24"/>
          <w:szCs w:val="24"/>
          <w:highlight w:val="none"/>
        </w:rPr>
      </w:pPr>
    </w:p>
    <w:p w14:paraId="4FEA2BDD">
      <w:pPr>
        <w:pStyle w:val="75"/>
        <w:ind w:firstLine="0" w:firstLineChars="0"/>
        <w:rPr>
          <w:rFonts w:hint="eastAsia" w:ascii="宋体" w:hAnsi="宋体" w:eastAsia="宋体" w:cs="宋体"/>
          <w:color w:val="auto"/>
          <w:sz w:val="24"/>
          <w:szCs w:val="24"/>
          <w:highlight w:val="none"/>
        </w:rPr>
      </w:pPr>
    </w:p>
    <w:p w14:paraId="051DAF36">
      <w:pPr>
        <w:pStyle w:val="75"/>
        <w:ind w:firstLine="0" w:firstLineChars="0"/>
        <w:rPr>
          <w:rFonts w:hint="eastAsia" w:ascii="宋体" w:hAnsi="宋体" w:eastAsia="宋体" w:cs="宋体"/>
          <w:color w:val="auto"/>
          <w:sz w:val="24"/>
          <w:szCs w:val="24"/>
          <w:highlight w:val="none"/>
        </w:rPr>
      </w:pPr>
    </w:p>
    <w:p w14:paraId="67F5E885">
      <w:pPr>
        <w:pStyle w:val="75"/>
        <w:ind w:firstLine="0" w:firstLineChars="0"/>
        <w:rPr>
          <w:rFonts w:hint="eastAsia" w:ascii="宋体" w:hAnsi="宋体" w:eastAsia="宋体" w:cs="宋体"/>
          <w:color w:val="auto"/>
          <w:sz w:val="24"/>
          <w:szCs w:val="24"/>
          <w:highlight w:val="none"/>
        </w:rPr>
      </w:pPr>
    </w:p>
    <w:p w14:paraId="7F1AD058">
      <w:pPr>
        <w:pStyle w:val="75"/>
        <w:ind w:firstLine="0" w:firstLineChars="0"/>
        <w:rPr>
          <w:rFonts w:hint="eastAsia" w:ascii="宋体" w:hAnsi="宋体" w:eastAsia="宋体" w:cs="宋体"/>
          <w:color w:val="auto"/>
          <w:sz w:val="24"/>
          <w:szCs w:val="24"/>
          <w:highlight w:val="none"/>
        </w:rPr>
      </w:pPr>
    </w:p>
    <w:p w14:paraId="5F213E13">
      <w:pPr>
        <w:pStyle w:val="75"/>
        <w:ind w:firstLine="0" w:firstLineChars="0"/>
        <w:rPr>
          <w:rFonts w:hint="eastAsia" w:ascii="宋体" w:hAnsi="宋体" w:eastAsia="宋体" w:cs="宋体"/>
          <w:color w:val="auto"/>
          <w:sz w:val="24"/>
          <w:szCs w:val="24"/>
          <w:highlight w:val="none"/>
        </w:rPr>
      </w:pPr>
    </w:p>
    <w:p w14:paraId="3E3CBD83">
      <w:pPr>
        <w:pStyle w:val="75"/>
        <w:ind w:firstLine="0" w:firstLineChars="0"/>
        <w:rPr>
          <w:rFonts w:hint="eastAsia" w:ascii="宋体" w:hAnsi="宋体" w:eastAsia="宋体" w:cs="宋体"/>
          <w:color w:val="auto"/>
          <w:sz w:val="24"/>
          <w:szCs w:val="24"/>
          <w:highlight w:val="none"/>
        </w:rPr>
      </w:pPr>
    </w:p>
    <w:p w14:paraId="180931E9">
      <w:pPr>
        <w:pStyle w:val="75"/>
        <w:ind w:firstLine="0" w:firstLineChars="0"/>
        <w:rPr>
          <w:rFonts w:hint="eastAsia" w:ascii="宋体" w:hAnsi="宋体" w:eastAsia="宋体" w:cs="宋体"/>
          <w:color w:val="auto"/>
          <w:sz w:val="24"/>
          <w:szCs w:val="24"/>
          <w:highlight w:val="none"/>
        </w:rPr>
      </w:pPr>
    </w:p>
    <w:p w14:paraId="2AAFFA21">
      <w:pPr>
        <w:pStyle w:val="75"/>
        <w:ind w:firstLine="0" w:firstLineChars="0"/>
        <w:rPr>
          <w:rFonts w:hint="eastAsia" w:ascii="宋体" w:hAnsi="宋体" w:eastAsia="宋体" w:cs="宋体"/>
          <w:color w:val="auto"/>
          <w:sz w:val="24"/>
          <w:szCs w:val="24"/>
          <w:highlight w:val="none"/>
        </w:rPr>
      </w:pPr>
    </w:p>
    <w:p w14:paraId="05F083C8">
      <w:pPr>
        <w:pStyle w:val="75"/>
        <w:keepNext w:val="0"/>
        <w:keepLines w:val="0"/>
        <w:pageBreakBefore w:val="0"/>
        <w:numPr>
          <w:ilvl w:val="0"/>
          <w:numId w:val="0"/>
        </w:numPr>
        <w:kinsoku/>
        <w:wordWrap/>
        <w:overflowPunct/>
        <w:topLinePunct w:val="0"/>
        <w:bidi w:val="0"/>
        <w:snapToGrid/>
        <w:textAlignment w:val="auto"/>
        <w:rPr>
          <w:rFonts w:hint="eastAsia"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8.法律、行政法规规定的其他条件</w:t>
      </w:r>
    </w:p>
    <w:p w14:paraId="082D9CF4">
      <w:pPr>
        <w:tabs>
          <w:tab w:val="left" w:pos="3780"/>
        </w:tabs>
        <w:spacing w:line="360" w:lineRule="auto"/>
        <w:ind w:firstLine="1440" w:firstLineChars="6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提供相关证明材料或承诺函。</w:t>
      </w:r>
    </w:p>
    <w:p w14:paraId="13C0575D">
      <w:pPr>
        <w:tabs>
          <w:tab w:val="left" w:pos="3780"/>
        </w:tabs>
        <w:spacing w:line="360" w:lineRule="auto"/>
        <w:jc w:val="left"/>
        <w:rPr>
          <w:rFonts w:hint="eastAsia" w:ascii="宋体" w:hAnsi="宋体" w:eastAsia="宋体" w:cs="宋体"/>
          <w:color w:val="auto"/>
          <w:sz w:val="24"/>
          <w:highlight w:val="none"/>
        </w:rPr>
      </w:pPr>
    </w:p>
    <w:p w14:paraId="2BB33197">
      <w:pPr>
        <w:tabs>
          <w:tab w:val="left" w:pos="3780"/>
        </w:tabs>
        <w:spacing w:line="360" w:lineRule="auto"/>
        <w:jc w:val="left"/>
        <w:rPr>
          <w:rFonts w:hint="eastAsia" w:ascii="宋体" w:hAnsi="宋体" w:eastAsia="宋体" w:cs="宋体"/>
          <w:color w:val="auto"/>
          <w:sz w:val="24"/>
          <w:highlight w:val="none"/>
        </w:rPr>
      </w:pPr>
    </w:p>
    <w:p w14:paraId="602F06B0">
      <w:pPr>
        <w:tabs>
          <w:tab w:val="left" w:pos="3780"/>
        </w:tabs>
        <w:spacing w:line="360" w:lineRule="auto"/>
        <w:jc w:val="left"/>
        <w:rPr>
          <w:rFonts w:hint="eastAsia" w:ascii="宋体" w:hAnsi="宋体" w:eastAsia="宋体" w:cs="宋体"/>
          <w:color w:val="auto"/>
          <w:sz w:val="24"/>
          <w:highlight w:val="none"/>
        </w:rPr>
      </w:pPr>
    </w:p>
    <w:p w14:paraId="2EE64D06">
      <w:pPr>
        <w:tabs>
          <w:tab w:val="left" w:pos="3780"/>
        </w:tabs>
        <w:spacing w:line="360" w:lineRule="auto"/>
        <w:jc w:val="left"/>
        <w:rPr>
          <w:rFonts w:hint="eastAsia" w:ascii="宋体" w:hAnsi="宋体" w:eastAsia="宋体" w:cs="宋体"/>
          <w:color w:val="auto"/>
          <w:sz w:val="24"/>
          <w:highlight w:val="none"/>
        </w:rPr>
      </w:pPr>
    </w:p>
    <w:p w14:paraId="3B6375F7">
      <w:pPr>
        <w:tabs>
          <w:tab w:val="left" w:pos="3780"/>
        </w:tabs>
        <w:spacing w:line="360" w:lineRule="auto"/>
        <w:jc w:val="left"/>
        <w:rPr>
          <w:rFonts w:hint="eastAsia" w:ascii="宋体" w:hAnsi="宋体" w:eastAsia="宋体" w:cs="宋体"/>
          <w:color w:val="auto"/>
          <w:sz w:val="24"/>
          <w:highlight w:val="none"/>
        </w:rPr>
      </w:pPr>
    </w:p>
    <w:p w14:paraId="7077AF4C">
      <w:pPr>
        <w:tabs>
          <w:tab w:val="left" w:pos="3780"/>
        </w:tabs>
        <w:spacing w:line="360" w:lineRule="auto"/>
        <w:jc w:val="left"/>
        <w:rPr>
          <w:rFonts w:hint="eastAsia" w:ascii="宋体" w:hAnsi="宋体" w:eastAsia="宋体" w:cs="宋体"/>
          <w:color w:val="auto"/>
          <w:sz w:val="24"/>
          <w:highlight w:val="none"/>
        </w:rPr>
      </w:pPr>
    </w:p>
    <w:p w14:paraId="5463BD62">
      <w:pPr>
        <w:tabs>
          <w:tab w:val="left" w:pos="3780"/>
        </w:tabs>
        <w:spacing w:line="360" w:lineRule="auto"/>
        <w:jc w:val="left"/>
        <w:rPr>
          <w:rFonts w:hint="eastAsia" w:ascii="宋体" w:hAnsi="宋体" w:eastAsia="宋体" w:cs="宋体"/>
          <w:color w:val="auto"/>
          <w:sz w:val="24"/>
          <w:highlight w:val="none"/>
        </w:rPr>
      </w:pPr>
    </w:p>
    <w:p w14:paraId="3575E800">
      <w:pPr>
        <w:tabs>
          <w:tab w:val="left" w:pos="3780"/>
        </w:tabs>
        <w:spacing w:line="360" w:lineRule="auto"/>
        <w:jc w:val="left"/>
        <w:rPr>
          <w:rFonts w:hint="eastAsia" w:ascii="宋体" w:hAnsi="宋体" w:eastAsia="宋体" w:cs="宋体"/>
          <w:color w:val="auto"/>
          <w:sz w:val="24"/>
          <w:highlight w:val="none"/>
        </w:rPr>
      </w:pPr>
    </w:p>
    <w:p w14:paraId="668478A6">
      <w:pPr>
        <w:tabs>
          <w:tab w:val="left" w:pos="3780"/>
        </w:tabs>
        <w:spacing w:line="360" w:lineRule="auto"/>
        <w:jc w:val="left"/>
        <w:rPr>
          <w:rFonts w:hint="eastAsia" w:ascii="宋体" w:hAnsi="宋体" w:eastAsia="宋体" w:cs="宋体"/>
          <w:color w:val="auto"/>
          <w:sz w:val="24"/>
          <w:highlight w:val="none"/>
        </w:rPr>
      </w:pPr>
    </w:p>
    <w:p w14:paraId="01D8456B">
      <w:pPr>
        <w:tabs>
          <w:tab w:val="left" w:pos="3780"/>
        </w:tabs>
        <w:spacing w:line="360" w:lineRule="auto"/>
        <w:ind w:firstLine="3840" w:firstLineChars="16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 标 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65BB69FB">
      <w:pPr>
        <w:tabs>
          <w:tab w:val="left" w:pos="3780"/>
        </w:tabs>
        <w:spacing w:line="360" w:lineRule="auto"/>
        <w:ind w:firstLine="3840" w:firstLineChars="16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2995D550">
      <w:pPr>
        <w:pStyle w:val="75"/>
        <w:keepNext w:val="0"/>
        <w:keepLines w:val="0"/>
        <w:pageBreakBefore w:val="0"/>
        <w:numPr>
          <w:ilvl w:val="0"/>
          <w:numId w:val="0"/>
        </w:numPr>
        <w:kinsoku/>
        <w:wordWrap/>
        <w:overflowPunct/>
        <w:topLinePunct w:val="0"/>
        <w:bidi w:val="0"/>
        <w:snapToGrid/>
        <w:ind w:firstLine="480" w:firstLineChars="200"/>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                            </w:t>
      </w: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3F7F83CD">
      <w:pPr>
        <w:pStyle w:val="75"/>
        <w:keepNext w:val="0"/>
        <w:keepLines w:val="0"/>
        <w:pageBreakBefore w:val="0"/>
        <w:numPr>
          <w:ilvl w:val="0"/>
          <w:numId w:val="0"/>
        </w:numPr>
        <w:kinsoku/>
        <w:wordWrap/>
        <w:overflowPunct/>
        <w:topLinePunct w:val="0"/>
        <w:bidi w:val="0"/>
        <w:snapToGrid/>
        <w:ind w:firstLine="480" w:firstLineChars="200"/>
        <w:textAlignment w:val="auto"/>
        <w:rPr>
          <w:rFonts w:hint="eastAsia" w:ascii="宋体" w:hAnsi="宋体" w:eastAsia="宋体" w:cs="宋体"/>
          <w:color w:val="auto"/>
          <w:kern w:val="2"/>
          <w:sz w:val="24"/>
          <w:szCs w:val="24"/>
          <w:highlight w:val="none"/>
          <w:lang w:val="en-US" w:eastAsia="zh-CN" w:bidi="ar-SA"/>
        </w:rPr>
      </w:pPr>
    </w:p>
    <w:p w14:paraId="2F39F5B7">
      <w:pPr>
        <w:keepNext w:val="0"/>
        <w:keepLines w:val="0"/>
        <w:pageBreakBefore w:val="0"/>
        <w:kinsoku/>
        <w:wordWrap/>
        <w:overflowPunct/>
        <w:topLinePunct w:val="0"/>
        <w:autoSpaceDE w:val="0"/>
        <w:autoSpaceDN w:val="0"/>
        <w:bidi w:val="0"/>
        <w:adjustRightInd w:val="0"/>
        <w:snapToGrid/>
        <w:spacing w:line="360" w:lineRule="auto"/>
        <w:textAlignment w:val="auto"/>
        <w:outlineLvl w:val="2"/>
        <w:rPr>
          <w:rFonts w:hint="eastAsia" w:ascii="宋体" w:hAnsi="宋体" w:eastAsia="宋体" w:cs="宋体"/>
          <w:color w:val="auto"/>
          <w:kern w:val="2"/>
          <w:sz w:val="24"/>
          <w:szCs w:val="24"/>
          <w:highlight w:val="none"/>
          <w:lang w:val="en-US" w:eastAsia="zh-CN" w:bidi="ar-SA"/>
        </w:rPr>
      </w:pPr>
      <w:bookmarkStart w:id="1365" w:name="_Toc413"/>
      <w:bookmarkStart w:id="1366" w:name="_Toc13087"/>
      <w:bookmarkStart w:id="1367" w:name="_Toc15054"/>
      <w:bookmarkStart w:id="1368" w:name="_Toc11336"/>
    </w:p>
    <w:p w14:paraId="471D2BFE">
      <w:pPr>
        <w:keepNext w:val="0"/>
        <w:keepLines w:val="0"/>
        <w:pageBreakBefore w:val="0"/>
        <w:kinsoku/>
        <w:wordWrap/>
        <w:overflowPunct/>
        <w:topLinePunct w:val="0"/>
        <w:autoSpaceDE w:val="0"/>
        <w:autoSpaceDN w:val="0"/>
        <w:bidi w:val="0"/>
        <w:adjustRightInd w:val="0"/>
        <w:snapToGrid/>
        <w:spacing w:line="360" w:lineRule="auto"/>
        <w:textAlignment w:val="auto"/>
        <w:outlineLvl w:val="2"/>
        <w:rPr>
          <w:rFonts w:hint="eastAsia" w:ascii="宋体" w:hAnsi="宋体" w:eastAsia="宋体" w:cs="宋体"/>
          <w:color w:val="auto"/>
          <w:kern w:val="2"/>
          <w:sz w:val="24"/>
          <w:szCs w:val="24"/>
          <w:highlight w:val="none"/>
          <w:lang w:val="en-US" w:eastAsia="zh-CN" w:bidi="ar-SA"/>
        </w:rPr>
      </w:pPr>
    </w:p>
    <w:p w14:paraId="2A075365">
      <w:pPr>
        <w:keepNext w:val="0"/>
        <w:keepLines w:val="0"/>
        <w:pageBreakBefore w:val="0"/>
        <w:kinsoku/>
        <w:wordWrap/>
        <w:overflowPunct/>
        <w:topLinePunct w:val="0"/>
        <w:autoSpaceDE w:val="0"/>
        <w:autoSpaceDN w:val="0"/>
        <w:bidi w:val="0"/>
        <w:adjustRightInd w:val="0"/>
        <w:snapToGrid/>
        <w:spacing w:line="360" w:lineRule="auto"/>
        <w:textAlignment w:val="auto"/>
        <w:outlineLvl w:val="2"/>
        <w:rPr>
          <w:rFonts w:hint="eastAsia" w:ascii="宋体" w:hAnsi="宋体" w:eastAsia="宋体" w:cs="宋体"/>
          <w:color w:val="auto"/>
          <w:kern w:val="2"/>
          <w:sz w:val="24"/>
          <w:szCs w:val="24"/>
          <w:highlight w:val="none"/>
          <w:lang w:val="en-US" w:eastAsia="zh-CN" w:bidi="ar-SA"/>
        </w:rPr>
      </w:pPr>
    </w:p>
    <w:p w14:paraId="54980B0D">
      <w:pPr>
        <w:keepNext w:val="0"/>
        <w:keepLines w:val="0"/>
        <w:pageBreakBefore w:val="0"/>
        <w:kinsoku/>
        <w:wordWrap/>
        <w:overflowPunct/>
        <w:topLinePunct w:val="0"/>
        <w:autoSpaceDE w:val="0"/>
        <w:autoSpaceDN w:val="0"/>
        <w:bidi w:val="0"/>
        <w:adjustRightInd w:val="0"/>
        <w:snapToGrid/>
        <w:spacing w:line="360" w:lineRule="auto"/>
        <w:textAlignment w:val="auto"/>
        <w:outlineLvl w:val="2"/>
        <w:rPr>
          <w:rFonts w:hint="eastAsia" w:ascii="宋体" w:hAnsi="宋体" w:eastAsia="宋体" w:cs="宋体"/>
          <w:color w:val="auto"/>
          <w:kern w:val="2"/>
          <w:sz w:val="24"/>
          <w:szCs w:val="24"/>
          <w:highlight w:val="none"/>
          <w:lang w:val="en-US" w:eastAsia="zh-CN" w:bidi="ar-SA"/>
        </w:rPr>
      </w:pPr>
    </w:p>
    <w:p w14:paraId="1F3577EE">
      <w:pPr>
        <w:keepNext w:val="0"/>
        <w:keepLines w:val="0"/>
        <w:pageBreakBefore w:val="0"/>
        <w:kinsoku/>
        <w:wordWrap/>
        <w:overflowPunct/>
        <w:topLinePunct w:val="0"/>
        <w:autoSpaceDE w:val="0"/>
        <w:autoSpaceDN w:val="0"/>
        <w:bidi w:val="0"/>
        <w:adjustRightInd w:val="0"/>
        <w:snapToGrid/>
        <w:spacing w:line="360" w:lineRule="auto"/>
        <w:textAlignment w:val="auto"/>
        <w:outlineLvl w:val="2"/>
        <w:rPr>
          <w:rFonts w:hint="eastAsia" w:ascii="宋体" w:hAnsi="宋体" w:eastAsia="宋体" w:cs="宋体"/>
          <w:color w:val="auto"/>
          <w:kern w:val="2"/>
          <w:sz w:val="24"/>
          <w:szCs w:val="24"/>
          <w:highlight w:val="none"/>
          <w:lang w:val="en-US" w:eastAsia="zh-CN" w:bidi="ar-SA"/>
        </w:rPr>
      </w:pPr>
    </w:p>
    <w:p w14:paraId="3DA15D43">
      <w:pPr>
        <w:keepNext w:val="0"/>
        <w:keepLines w:val="0"/>
        <w:pageBreakBefore w:val="0"/>
        <w:kinsoku/>
        <w:wordWrap/>
        <w:overflowPunct/>
        <w:topLinePunct w:val="0"/>
        <w:autoSpaceDE w:val="0"/>
        <w:autoSpaceDN w:val="0"/>
        <w:bidi w:val="0"/>
        <w:adjustRightInd w:val="0"/>
        <w:snapToGrid/>
        <w:spacing w:line="360" w:lineRule="auto"/>
        <w:textAlignment w:val="auto"/>
        <w:outlineLvl w:val="2"/>
        <w:rPr>
          <w:rFonts w:hint="eastAsia" w:ascii="宋体" w:hAnsi="宋体" w:eastAsia="宋体" w:cs="宋体"/>
          <w:color w:val="auto"/>
          <w:kern w:val="2"/>
          <w:sz w:val="24"/>
          <w:szCs w:val="24"/>
          <w:highlight w:val="none"/>
          <w:lang w:val="en-US" w:eastAsia="zh-CN" w:bidi="ar-SA"/>
        </w:rPr>
      </w:pPr>
    </w:p>
    <w:p w14:paraId="74F2854D">
      <w:pPr>
        <w:keepNext w:val="0"/>
        <w:keepLines w:val="0"/>
        <w:pageBreakBefore w:val="0"/>
        <w:kinsoku/>
        <w:wordWrap/>
        <w:overflowPunct/>
        <w:topLinePunct w:val="0"/>
        <w:autoSpaceDE w:val="0"/>
        <w:autoSpaceDN w:val="0"/>
        <w:bidi w:val="0"/>
        <w:adjustRightInd w:val="0"/>
        <w:snapToGrid/>
        <w:spacing w:line="360" w:lineRule="auto"/>
        <w:textAlignment w:val="auto"/>
        <w:outlineLvl w:val="2"/>
        <w:rPr>
          <w:rFonts w:hint="eastAsia" w:ascii="宋体" w:hAnsi="宋体" w:eastAsia="宋体" w:cs="宋体"/>
          <w:color w:val="auto"/>
          <w:kern w:val="2"/>
          <w:sz w:val="24"/>
          <w:szCs w:val="24"/>
          <w:highlight w:val="none"/>
          <w:lang w:val="en-US" w:eastAsia="zh-CN" w:bidi="ar-SA"/>
        </w:rPr>
      </w:pPr>
    </w:p>
    <w:p w14:paraId="796DD0A8">
      <w:pPr>
        <w:keepNext w:val="0"/>
        <w:keepLines w:val="0"/>
        <w:pageBreakBefore w:val="0"/>
        <w:kinsoku/>
        <w:wordWrap/>
        <w:overflowPunct/>
        <w:topLinePunct w:val="0"/>
        <w:autoSpaceDE w:val="0"/>
        <w:autoSpaceDN w:val="0"/>
        <w:bidi w:val="0"/>
        <w:adjustRightInd w:val="0"/>
        <w:snapToGrid/>
        <w:spacing w:line="360" w:lineRule="auto"/>
        <w:textAlignment w:val="auto"/>
        <w:outlineLvl w:val="2"/>
        <w:rPr>
          <w:rFonts w:hint="eastAsia" w:ascii="宋体" w:hAnsi="宋体" w:eastAsia="宋体" w:cs="宋体"/>
          <w:color w:val="auto"/>
          <w:kern w:val="2"/>
          <w:sz w:val="24"/>
          <w:szCs w:val="24"/>
          <w:highlight w:val="none"/>
          <w:lang w:val="en-US" w:eastAsia="zh-CN" w:bidi="ar-SA"/>
        </w:rPr>
      </w:pPr>
    </w:p>
    <w:p w14:paraId="0862E2D2">
      <w:pPr>
        <w:keepNext w:val="0"/>
        <w:keepLines w:val="0"/>
        <w:pageBreakBefore w:val="0"/>
        <w:kinsoku/>
        <w:wordWrap/>
        <w:overflowPunct/>
        <w:topLinePunct w:val="0"/>
        <w:autoSpaceDE w:val="0"/>
        <w:autoSpaceDN w:val="0"/>
        <w:bidi w:val="0"/>
        <w:adjustRightInd w:val="0"/>
        <w:snapToGrid/>
        <w:spacing w:line="360" w:lineRule="auto"/>
        <w:textAlignment w:val="auto"/>
        <w:outlineLvl w:val="2"/>
        <w:rPr>
          <w:rFonts w:hint="eastAsia" w:ascii="宋体" w:hAnsi="宋体" w:eastAsia="宋体" w:cs="宋体"/>
          <w:color w:val="auto"/>
          <w:kern w:val="2"/>
          <w:sz w:val="24"/>
          <w:szCs w:val="24"/>
          <w:highlight w:val="none"/>
          <w:lang w:val="en-US" w:eastAsia="zh-CN" w:bidi="ar-SA"/>
        </w:rPr>
      </w:pPr>
    </w:p>
    <w:p w14:paraId="44CB0EE1">
      <w:pPr>
        <w:keepNext w:val="0"/>
        <w:keepLines w:val="0"/>
        <w:pageBreakBefore w:val="0"/>
        <w:kinsoku/>
        <w:wordWrap/>
        <w:overflowPunct/>
        <w:topLinePunct w:val="0"/>
        <w:autoSpaceDE w:val="0"/>
        <w:autoSpaceDN w:val="0"/>
        <w:bidi w:val="0"/>
        <w:adjustRightInd w:val="0"/>
        <w:snapToGrid/>
        <w:spacing w:line="360" w:lineRule="auto"/>
        <w:textAlignment w:val="auto"/>
        <w:outlineLvl w:val="2"/>
        <w:rPr>
          <w:rFonts w:hint="eastAsia" w:ascii="宋体" w:hAnsi="宋体" w:eastAsia="宋体" w:cs="宋体"/>
          <w:color w:val="auto"/>
          <w:kern w:val="2"/>
          <w:sz w:val="24"/>
          <w:szCs w:val="24"/>
          <w:highlight w:val="none"/>
          <w:lang w:val="en-US" w:eastAsia="zh-CN" w:bidi="ar-SA"/>
        </w:rPr>
      </w:pPr>
    </w:p>
    <w:p w14:paraId="16FE1AC7">
      <w:pPr>
        <w:keepNext w:val="0"/>
        <w:keepLines w:val="0"/>
        <w:pageBreakBefore w:val="0"/>
        <w:kinsoku/>
        <w:wordWrap/>
        <w:overflowPunct/>
        <w:topLinePunct w:val="0"/>
        <w:autoSpaceDE w:val="0"/>
        <w:autoSpaceDN w:val="0"/>
        <w:bidi w:val="0"/>
        <w:adjustRightInd w:val="0"/>
        <w:snapToGrid/>
        <w:spacing w:line="360" w:lineRule="auto"/>
        <w:textAlignment w:val="auto"/>
        <w:outlineLvl w:val="2"/>
        <w:rPr>
          <w:rFonts w:hint="eastAsia" w:ascii="宋体" w:hAnsi="宋体" w:eastAsia="宋体" w:cs="宋体"/>
          <w:b/>
          <w:bCs/>
          <w:color w:val="auto"/>
          <w:kern w:val="2"/>
          <w:sz w:val="28"/>
          <w:szCs w:val="28"/>
          <w:highlight w:val="none"/>
          <w:lang w:val="en-US" w:eastAsia="zh-CN" w:bidi="ar-SA"/>
        </w:rPr>
      </w:pPr>
    </w:p>
    <w:p w14:paraId="7C1C0B3E">
      <w:pPr>
        <w:keepNext w:val="0"/>
        <w:keepLines w:val="0"/>
        <w:pageBreakBefore w:val="0"/>
        <w:kinsoku/>
        <w:wordWrap/>
        <w:overflowPunct/>
        <w:topLinePunct w:val="0"/>
        <w:autoSpaceDE w:val="0"/>
        <w:autoSpaceDN w:val="0"/>
        <w:bidi w:val="0"/>
        <w:adjustRightInd w:val="0"/>
        <w:snapToGrid/>
        <w:spacing w:line="360" w:lineRule="auto"/>
        <w:textAlignment w:val="auto"/>
        <w:outlineLvl w:val="2"/>
        <w:rPr>
          <w:rFonts w:hint="eastAsia" w:ascii="宋体" w:hAnsi="宋体" w:eastAsia="宋体" w:cs="宋体"/>
          <w:b/>
          <w:bCs/>
          <w:color w:val="auto"/>
          <w:kern w:val="2"/>
          <w:sz w:val="28"/>
          <w:szCs w:val="28"/>
          <w:highlight w:val="none"/>
          <w:lang w:val="en-US" w:eastAsia="zh-CN" w:bidi="ar-SA"/>
        </w:rPr>
      </w:pPr>
    </w:p>
    <w:p w14:paraId="48AB1317">
      <w:pPr>
        <w:keepNext w:val="0"/>
        <w:keepLines w:val="0"/>
        <w:pageBreakBefore w:val="0"/>
        <w:kinsoku/>
        <w:wordWrap/>
        <w:overflowPunct/>
        <w:topLinePunct w:val="0"/>
        <w:autoSpaceDE w:val="0"/>
        <w:autoSpaceDN w:val="0"/>
        <w:bidi w:val="0"/>
        <w:adjustRightInd w:val="0"/>
        <w:snapToGrid/>
        <w:spacing w:line="360" w:lineRule="auto"/>
        <w:textAlignment w:val="auto"/>
        <w:outlineLvl w:val="2"/>
        <w:rPr>
          <w:rFonts w:hint="eastAsia" w:ascii="宋体" w:hAnsi="宋体" w:eastAsia="宋体" w:cs="宋体"/>
          <w:b/>
          <w:bCs/>
          <w:color w:val="auto"/>
          <w:kern w:val="2"/>
          <w:sz w:val="28"/>
          <w:szCs w:val="28"/>
          <w:highlight w:val="none"/>
          <w:lang w:val="en-US" w:eastAsia="zh-CN" w:bidi="ar-SA"/>
        </w:rPr>
      </w:pPr>
    </w:p>
    <w:p w14:paraId="7B018820">
      <w:pPr>
        <w:keepNext w:val="0"/>
        <w:keepLines w:val="0"/>
        <w:pageBreakBefore w:val="0"/>
        <w:kinsoku/>
        <w:wordWrap/>
        <w:overflowPunct/>
        <w:topLinePunct w:val="0"/>
        <w:autoSpaceDE w:val="0"/>
        <w:autoSpaceDN w:val="0"/>
        <w:bidi w:val="0"/>
        <w:adjustRightInd w:val="0"/>
        <w:snapToGrid/>
        <w:spacing w:line="360" w:lineRule="auto"/>
        <w:textAlignment w:val="auto"/>
        <w:outlineLvl w:val="2"/>
        <w:rPr>
          <w:rFonts w:hint="default" w:ascii="宋体" w:hAnsi="宋体" w:eastAsia="宋体" w:cs="宋体"/>
          <w:b/>
          <w:bCs/>
          <w:color w:val="auto"/>
          <w:sz w:val="28"/>
          <w:szCs w:val="28"/>
          <w:highlight w:val="none"/>
          <w:lang w:val="en-US"/>
        </w:rPr>
      </w:pPr>
      <w:r>
        <w:rPr>
          <w:rFonts w:hint="eastAsia" w:ascii="宋体" w:hAnsi="宋体" w:eastAsia="宋体" w:cs="宋体"/>
          <w:b/>
          <w:bCs/>
          <w:color w:val="auto"/>
          <w:kern w:val="2"/>
          <w:sz w:val="28"/>
          <w:szCs w:val="28"/>
          <w:highlight w:val="none"/>
          <w:lang w:val="en-US" w:eastAsia="zh-CN" w:bidi="ar-SA"/>
        </w:rPr>
        <w:t>9.本项目的特定资格要求</w:t>
      </w:r>
      <w:bookmarkEnd w:id="1365"/>
      <w:bookmarkEnd w:id="1366"/>
      <w:bookmarkEnd w:id="1367"/>
      <w:r>
        <w:rPr>
          <w:rFonts w:hint="eastAsia" w:ascii="宋体" w:hAnsi="宋体" w:eastAsia="宋体" w:cs="宋体"/>
          <w:b/>
          <w:bCs/>
          <w:color w:val="auto"/>
          <w:kern w:val="2"/>
          <w:sz w:val="28"/>
          <w:szCs w:val="28"/>
          <w:highlight w:val="none"/>
          <w:lang w:val="en-US" w:eastAsia="zh-CN" w:bidi="ar-SA"/>
        </w:rPr>
        <w:t>:</w:t>
      </w:r>
      <w:bookmarkEnd w:id="1368"/>
    </w:p>
    <w:p w14:paraId="0EA9507F">
      <w:pPr>
        <w:pStyle w:val="75"/>
        <w:keepNext w:val="0"/>
        <w:keepLines w:val="0"/>
        <w:pageBreakBefore w:val="0"/>
        <w:numPr>
          <w:ilvl w:val="0"/>
          <w:numId w:val="0"/>
        </w:numPr>
        <w:kinsoku/>
        <w:wordWrap/>
        <w:overflowPunct/>
        <w:topLinePunct w:val="0"/>
        <w:bidi w:val="0"/>
        <w:snapToGrid/>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投标人是生产商的，需提供行业主管部门颁发的投标产品《全国工业产品生产许可证》和肥料登记备案（含备案号）查询结果，投标人是经销商的，则提供生产企业的《全国工业产品生产许可证》和肥料登记备案（含备案号）查询结果；</w:t>
      </w:r>
    </w:p>
    <w:p w14:paraId="2DCE7E02">
      <w:pPr>
        <w:pStyle w:val="75"/>
        <w:keepNext w:val="0"/>
        <w:keepLines w:val="0"/>
        <w:pageBreakBefore w:val="0"/>
        <w:numPr>
          <w:ilvl w:val="0"/>
          <w:numId w:val="0"/>
        </w:numPr>
        <w:kinsoku/>
        <w:wordWrap/>
        <w:overflowPunct/>
        <w:topLinePunct w:val="0"/>
        <w:bidi w:val="0"/>
        <w:snapToGrid/>
        <w:ind w:firstLine="480" w:firstLineChars="200"/>
        <w:textAlignment w:val="auto"/>
        <w:rPr>
          <w:rFonts w:hint="eastAsia" w:ascii="宋体" w:hAnsi="宋体" w:eastAsia="宋体" w:cs="宋体"/>
          <w:color w:val="auto"/>
          <w:kern w:val="2"/>
          <w:sz w:val="24"/>
          <w:szCs w:val="24"/>
          <w:highlight w:val="none"/>
          <w:lang w:val="en-US" w:eastAsia="zh-CN" w:bidi="ar-SA"/>
        </w:rPr>
      </w:pPr>
    </w:p>
    <w:p w14:paraId="66C91A44">
      <w:pPr>
        <w:pStyle w:val="75"/>
        <w:ind w:firstLine="0" w:firstLineChars="0"/>
        <w:rPr>
          <w:rFonts w:hint="eastAsia" w:ascii="宋体" w:hAnsi="宋体" w:eastAsia="宋体" w:cs="宋体"/>
          <w:color w:val="auto"/>
          <w:sz w:val="24"/>
          <w:szCs w:val="24"/>
          <w:highlight w:val="none"/>
        </w:rPr>
      </w:pPr>
    </w:p>
    <w:p w14:paraId="6E0E358B">
      <w:pPr>
        <w:pStyle w:val="75"/>
        <w:ind w:firstLine="0" w:firstLineChars="0"/>
        <w:rPr>
          <w:rFonts w:hint="eastAsia" w:ascii="宋体" w:hAnsi="宋体" w:eastAsia="宋体" w:cs="宋体"/>
          <w:color w:val="auto"/>
          <w:sz w:val="24"/>
          <w:szCs w:val="24"/>
          <w:highlight w:val="none"/>
        </w:rPr>
      </w:pPr>
    </w:p>
    <w:p w14:paraId="687BB6B8">
      <w:pPr>
        <w:pStyle w:val="75"/>
        <w:ind w:firstLine="0" w:firstLineChars="0"/>
        <w:rPr>
          <w:rFonts w:hint="eastAsia" w:ascii="宋体" w:hAnsi="宋体" w:eastAsia="宋体" w:cs="宋体"/>
          <w:color w:val="auto"/>
          <w:sz w:val="24"/>
          <w:szCs w:val="24"/>
          <w:highlight w:val="none"/>
        </w:rPr>
      </w:pPr>
    </w:p>
    <w:p w14:paraId="11A3DE4A">
      <w:pPr>
        <w:pStyle w:val="75"/>
        <w:ind w:firstLine="0" w:firstLineChars="0"/>
        <w:rPr>
          <w:rFonts w:hint="eastAsia" w:ascii="宋体" w:hAnsi="宋体" w:eastAsia="宋体" w:cs="宋体"/>
          <w:color w:val="auto"/>
          <w:sz w:val="24"/>
          <w:szCs w:val="24"/>
          <w:highlight w:val="none"/>
        </w:rPr>
      </w:pPr>
    </w:p>
    <w:p w14:paraId="4DDBCB4F">
      <w:pPr>
        <w:pStyle w:val="75"/>
        <w:ind w:firstLine="0" w:firstLineChars="0"/>
        <w:rPr>
          <w:rFonts w:hint="eastAsia" w:ascii="宋体" w:hAnsi="宋体" w:eastAsia="宋体" w:cs="宋体"/>
          <w:color w:val="auto"/>
          <w:sz w:val="24"/>
          <w:szCs w:val="24"/>
          <w:highlight w:val="none"/>
        </w:rPr>
      </w:pPr>
    </w:p>
    <w:p w14:paraId="010D0238">
      <w:pPr>
        <w:pStyle w:val="75"/>
        <w:ind w:firstLine="0" w:firstLineChars="0"/>
        <w:rPr>
          <w:rFonts w:hint="eastAsia" w:ascii="宋体" w:hAnsi="宋体" w:eastAsia="宋体" w:cs="宋体"/>
          <w:color w:val="auto"/>
          <w:sz w:val="24"/>
          <w:szCs w:val="24"/>
          <w:highlight w:val="none"/>
        </w:rPr>
      </w:pPr>
    </w:p>
    <w:p w14:paraId="009BC139">
      <w:pPr>
        <w:pStyle w:val="75"/>
        <w:ind w:firstLine="0" w:firstLineChars="0"/>
        <w:rPr>
          <w:rFonts w:hint="eastAsia" w:ascii="宋体" w:hAnsi="宋体" w:eastAsia="宋体" w:cs="宋体"/>
          <w:color w:val="auto"/>
          <w:sz w:val="24"/>
          <w:szCs w:val="24"/>
          <w:highlight w:val="none"/>
        </w:rPr>
      </w:pPr>
    </w:p>
    <w:p w14:paraId="5DDB4140">
      <w:pPr>
        <w:pStyle w:val="75"/>
        <w:ind w:firstLine="0" w:firstLineChars="0"/>
        <w:rPr>
          <w:rFonts w:hint="eastAsia" w:ascii="宋体" w:hAnsi="宋体" w:eastAsia="宋体" w:cs="宋体"/>
          <w:color w:val="auto"/>
          <w:sz w:val="24"/>
          <w:szCs w:val="24"/>
          <w:highlight w:val="none"/>
        </w:rPr>
      </w:pPr>
    </w:p>
    <w:p w14:paraId="7495D345">
      <w:pPr>
        <w:pStyle w:val="75"/>
        <w:ind w:firstLine="0" w:firstLineChars="0"/>
        <w:rPr>
          <w:rFonts w:hint="eastAsia" w:ascii="宋体" w:hAnsi="宋体" w:eastAsia="宋体" w:cs="宋体"/>
          <w:color w:val="auto"/>
          <w:sz w:val="24"/>
          <w:szCs w:val="24"/>
          <w:highlight w:val="none"/>
        </w:rPr>
      </w:pPr>
    </w:p>
    <w:p w14:paraId="00703659">
      <w:pPr>
        <w:pStyle w:val="75"/>
        <w:ind w:firstLine="0" w:firstLineChars="0"/>
        <w:rPr>
          <w:rFonts w:hint="eastAsia" w:ascii="宋体" w:hAnsi="宋体" w:eastAsia="宋体" w:cs="宋体"/>
          <w:color w:val="auto"/>
          <w:sz w:val="24"/>
          <w:szCs w:val="24"/>
          <w:highlight w:val="none"/>
        </w:rPr>
      </w:pPr>
    </w:p>
    <w:p w14:paraId="6580BF32">
      <w:pPr>
        <w:pStyle w:val="75"/>
        <w:ind w:firstLine="0" w:firstLineChars="0"/>
        <w:rPr>
          <w:rFonts w:hint="eastAsia" w:ascii="宋体" w:hAnsi="宋体" w:eastAsia="宋体" w:cs="宋体"/>
          <w:color w:val="auto"/>
          <w:sz w:val="24"/>
          <w:szCs w:val="24"/>
          <w:highlight w:val="none"/>
        </w:rPr>
      </w:pPr>
    </w:p>
    <w:p w14:paraId="3D8D8E21">
      <w:pPr>
        <w:pStyle w:val="75"/>
        <w:ind w:firstLine="0" w:firstLineChars="0"/>
        <w:rPr>
          <w:rFonts w:hint="eastAsia" w:ascii="宋体" w:hAnsi="宋体" w:eastAsia="宋体" w:cs="宋体"/>
          <w:color w:val="auto"/>
          <w:sz w:val="24"/>
          <w:szCs w:val="24"/>
          <w:highlight w:val="none"/>
        </w:rPr>
      </w:pPr>
    </w:p>
    <w:p w14:paraId="52F822C9">
      <w:pPr>
        <w:pStyle w:val="75"/>
        <w:ind w:firstLine="0" w:firstLineChars="0"/>
        <w:rPr>
          <w:rFonts w:hint="eastAsia" w:ascii="宋体" w:hAnsi="宋体" w:eastAsia="宋体" w:cs="宋体"/>
          <w:color w:val="auto"/>
          <w:sz w:val="24"/>
          <w:szCs w:val="24"/>
          <w:highlight w:val="none"/>
        </w:rPr>
      </w:pPr>
    </w:p>
    <w:p w14:paraId="2ED9FC49">
      <w:pPr>
        <w:tabs>
          <w:tab w:val="left" w:pos="3780"/>
        </w:tabs>
        <w:spacing w:line="360" w:lineRule="auto"/>
        <w:ind w:firstLine="3360" w:firstLineChars="14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 标 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2E35BF98">
      <w:pPr>
        <w:tabs>
          <w:tab w:val="left" w:pos="3780"/>
        </w:tabs>
        <w:spacing w:line="360" w:lineRule="auto"/>
        <w:ind w:firstLine="3360" w:firstLineChars="14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54CA72A8">
      <w:pPr>
        <w:spacing w:line="360" w:lineRule="auto"/>
        <w:ind w:firstLine="3360" w:firstLineChars="1400"/>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7B87A52C">
      <w:pPr>
        <w:pStyle w:val="75"/>
        <w:ind w:firstLine="0" w:firstLineChars="0"/>
        <w:rPr>
          <w:rFonts w:hint="eastAsia" w:ascii="宋体" w:hAnsi="宋体" w:eastAsia="宋体" w:cs="宋体"/>
          <w:color w:val="auto"/>
          <w:sz w:val="24"/>
          <w:szCs w:val="24"/>
          <w:highlight w:val="none"/>
        </w:rPr>
      </w:pPr>
    </w:p>
    <w:p w14:paraId="27372391">
      <w:pPr>
        <w:pStyle w:val="75"/>
        <w:ind w:firstLine="0" w:firstLineChars="0"/>
        <w:rPr>
          <w:rFonts w:hint="eastAsia" w:ascii="宋体" w:hAnsi="宋体" w:eastAsia="宋体" w:cs="宋体"/>
          <w:color w:val="auto"/>
          <w:sz w:val="24"/>
          <w:szCs w:val="24"/>
          <w:highlight w:val="none"/>
        </w:rPr>
      </w:pPr>
    </w:p>
    <w:p w14:paraId="2A37420B">
      <w:pPr>
        <w:pStyle w:val="75"/>
        <w:ind w:firstLine="0" w:firstLineChars="0"/>
        <w:rPr>
          <w:rFonts w:hint="eastAsia" w:ascii="宋体" w:hAnsi="宋体" w:eastAsia="宋体" w:cs="宋体"/>
          <w:color w:val="auto"/>
          <w:sz w:val="24"/>
          <w:szCs w:val="24"/>
          <w:highlight w:val="none"/>
        </w:rPr>
      </w:pPr>
    </w:p>
    <w:p w14:paraId="048F0488">
      <w:pPr>
        <w:pStyle w:val="75"/>
        <w:ind w:firstLine="0" w:firstLineChars="0"/>
        <w:rPr>
          <w:rFonts w:hint="eastAsia" w:ascii="宋体" w:hAnsi="宋体" w:eastAsia="宋体" w:cs="宋体"/>
          <w:color w:val="auto"/>
          <w:sz w:val="24"/>
          <w:szCs w:val="24"/>
          <w:highlight w:val="none"/>
        </w:rPr>
      </w:pPr>
    </w:p>
    <w:p w14:paraId="4EB45FEF">
      <w:pPr>
        <w:pStyle w:val="75"/>
        <w:ind w:firstLine="0" w:firstLineChars="0"/>
        <w:rPr>
          <w:rFonts w:hint="eastAsia" w:ascii="宋体" w:hAnsi="宋体" w:eastAsia="宋体" w:cs="宋体"/>
          <w:color w:val="auto"/>
          <w:sz w:val="24"/>
          <w:szCs w:val="24"/>
          <w:highlight w:val="none"/>
        </w:rPr>
      </w:pPr>
    </w:p>
    <w:p w14:paraId="078CBA71">
      <w:pPr>
        <w:pStyle w:val="75"/>
        <w:ind w:firstLine="0" w:firstLineChars="0"/>
        <w:rPr>
          <w:rFonts w:hint="eastAsia" w:ascii="宋体" w:hAnsi="宋体" w:eastAsia="宋体" w:cs="宋体"/>
          <w:color w:val="auto"/>
          <w:sz w:val="24"/>
          <w:szCs w:val="24"/>
          <w:highlight w:val="none"/>
        </w:rPr>
      </w:pPr>
    </w:p>
    <w:p w14:paraId="3688CAEE">
      <w:pPr>
        <w:pStyle w:val="75"/>
        <w:ind w:firstLine="0" w:firstLineChars="0"/>
        <w:rPr>
          <w:rFonts w:hint="eastAsia" w:ascii="宋体" w:hAnsi="宋体" w:eastAsia="宋体" w:cs="宋体"/>
          <w:color w:val="auto"/>
          <w:sz w:val="24"/>
          <w:szCs w:val="24"/>
          <w:highlight w:val="none"/>
        </w:rPr>
      </w:pPr>
    </w:p>
    <w:p w14:paraId="1EFB505E">
      <w:pPr>
        <w:pStyle w:val="75"/>
        <w:ind w:firstLine="0" w:firstLineChars="0"/>
        <w:rPr>
          <w:rFonts w:hint="eastAsia" w:ascii="宋体" w:hAnsi="宋体" w:eastAsia="宋体" w:cs="宋体"/>
          <w:b w:val="0"/>
          <w:bCs w:val="0"/>
          <w:color w:val="auto"/>
          <w:sz w:val="24"/>
          <w:highlight w:val="none"/>
        </w:rPr>
      </w:pPr>
      <w:r>
        <w:rPr>
          <w:rFonts w:hint="eastAsia" w:ascii="宋体" w:hAnsi="宋体" w:eastAsia="宋体" w:cs="宋体"/>
          <w:b/>
          <w:bCs/>
          <w:color w:val="auto"/>
          <w:sz w:val="28"/>
          <w:szCs w:val="28"/>
          <w:highlight w:val="none"/>
          <w:lang w:val="en-US" w:eastAsia="zh-CN"/>
        </w:rPr>
        <w:t>10</w:t>
      </w:r>
      <w:r>
        <w:rPr>
          <w:rFonts w:hint="eastAsia" w:ascii="宋体" w:hAnsi="宋体" w:eastAsia="宋体" w:cs="宋体"/>
          <w:b/>
          <w:bCs/>
          <w:color w:val="auto"/>
          <w:sz w:val="28"/>
          <w:szCs w:val="28"/>
          <w:highlight w:val="none"/>
        </w:rPr>
        <w:t>.信用要求：</w:t>
      </w:r>
      <w:r>
        <w:rPr>
          <w:rFonts w:hint="eastAsia" w:ascii="宋体" w:hAnsi="宋体" w:eastAsia="宋体" w:cs="宋体"/>
          <w:b w:val="0"/>
          <w:bCs w:val="0"/>
          <w:color w:val="auto"/>
          <w:sz w:val="24"/>
          <w:szCs w:val="24"/>
          <w:highlight w:val="none"/>
        </w:rPr>
        <w:t>投标人承诺其在截止至本项目投标截止时间未被列入“信用中国”网站 (www.creditchina.gov.cn)、“中国政府采购网”网站(www.ccgp.gov.cn)中任一网站的失信被执行人名单或重大税收违法案件当事人名单或政府采购严重违法失信行为记录名单的承诺函原件。</w:t>
      </w:r>
    </w:p>
    <w:p w14:paraId="294B877D">
      <w:pPr>
        <w:tabs>
          <w:tab w:val="left" w:pos="3780"/>
        </w:tabs>
        <w:spacing w:line="360" w:lineRule="auto"/>
        <w:jc w:val="cente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格式自拟</w:t>
      </w:r>
    </w:p>
    <w:p w14:paraId="413FAC60">
      <w:pPr>
        <w:tabs>
          <w:tab w:val="left" w:pos="3780"/>
        </w:tabs>
        <w:spacing w:line="360" w:lineRule="auto"/>
        <w:jc w:val="left"/>
        <w:rPr>
          <w:rFonts w:hint="eastAsia" w:ascii="宋体" w:hAnsi="宋体" w:eastAsia="宋体" w:cs="宋体"/>
          <w:color w:val="auto"/>
          <w:sz w:val="24"/>
          <w:highlight w:val="none"/>
        </w:rPr>
      </w:pPr>
    </w:p>
    <w:p w14:paraId="1C9E3F9E">
      <w:pPr>
        <w:tabs>
          <w:tab w:val="left" w:pos="3780"/>
        </w:tabs>
        <w:spacing w:line="360" w:lineRule="auto"/>
        <w:jc w:val="left"/>
        <w:rPr>
          <w:rFonts w:hint="eastAsia" w:ascii="宋体" w:hAnsi="宋体" w:eastAsia="宋体" w:cs="宋体"/>
          <w:color w:val="auto"/>
          <w:sz w:val="24"/>
          <w:highlight w:val="none"/>
        </w:rPr>
      </w:pPr>
    </w:p>
    <w:p w14:paraId="6CA46FA6">
      <w:pPr>
        <w:tabs>
          <w:tab w:val="left" w:pos="3780"/>
        </w:tabs>
        <w:spacing w:line="360" w:lineRule="auto"/>
        <w:jc w:val="left"/>
        <w:rPr>
          <w:rFonts w:hint="eastAsia" w:ascii="宋体" w:hAnsi="宋体" w:eastAsia="宋体" w:cs="宋体"/>
          <w:color w:val="auto"/>
          <w:sz w:val="24"/>
          <w:highlight w:val="none"/>
        </w:rPr>
      </w:pPr>
    </w:p>
    <w:p w14:paraId="19CA2678">
      <w:pPr>
        <w:tabs>
          <w:tab w:val="left" w:pos="3780"/>
        </w:tabs>
        <w:spacing w:line="360" w:lineRule="auto"/>
        <w:jc w:val="left"/>
        <w:rPr>
          <w:rFonts w:hint="eastAsia" w:ascii="宋体" w:hAnsi="宋体" w:eastAsia="宋体" w:cs="宋体"/>
          <w:color w:val="auto"/>
          <w:sz w:val="24"/>
          <w:highlight w:val="none"/>
        </w:rPr>
      </w:pPr>
    </w:p>
    <w:p w14:paraId="62294533">
      <w:pPr>
        <w:tabs>
          <w:tab w:val="left" w:pos="3780"/>
        </w:tabs>
        <w:spacing w:line="360" w:lineRule="auto"/>
        <w:jc w:val="left"/>
        <w:rPr>
          <w:rFonts w:hint="eastAsia" w:ascii="宋体" w:hAnsi="宋体" w:eastAsia="宋体" w:cs="宋体"/>
          <w:color w:val="auto"/>
          <w:sz w:val="24"/>
          <w:highlight w:val="none"/>
        </w:rPr>
      </w:pPr>
    </w:p>
    <w:p w14:paraId="2C9395C8">
      <w:pPr>
        <w:tabs>
          <w:tab w:val="left" w:pos="3780"/>
        </w:tabs>
        <w:spacing w:line="360" w:lineRule="auto"/>
        <w:jc w:val="left"/>
        <w:rPr>
          <w:rFonts w:hint="eastAsia" w:ascii="宋体" w:hAnsi="宋体" w:eastAsia="宋体" w:cs="宋体"/>
          <w:color w:val="auto"/>
          <w:sz w:val="24"/>
          <w:highlight w:val="none"/>
        </w:rPr>
      </w:pPr>
    </w:p>
    <w:p w14:paraId="39D48F9D">
      <w:pPr>
        <w:tabs>
          <w:tab w:val="left" w:pos="3780"/>
        </w:tabs>
        <w:spacing w:line="360" w:lineRule="auto"/>
        <w:jc w:val="left"/>
        <w:rPr>
          <w:rFonts w:hint="eastAsia" w:ascii="宋体" w:hAnsi="宋体" w:eastAsia="宋体" w:cs="宋体"/>
          <w:color w:val="auto"/>
          <w:sz w:val="24"/>
          <w:highlight w:val="none"/>
        </w:rPr>
      </w:pPr>
    </w:p>
    <w:p w14:paraId="6F05EB8D">
      <w:pPr>
        <w:tabs>
          <w:tab w:val="left" w:pos="3780"/>
        </w:tabs>
        <w:spacing w:line="360" w:lineRule="auto"/>
        <w:jc w:val="left"/>
        <w:rPr>
          <w:rFonts w:hint="eastAsia" w:ascii="宋体" w:hAnsi="宋体" w:eastAsia="宋体" w:cs="宋体"/>
          <w:color w:val="auto"/>
          <w:sz w:val="24"/>
          <w:highlight w:val="none"/>
        </w:rPr>
      </w:pPr>
    </w:p>
    <w:p w14:paraId="6790846C">
      <w:pPr>
        <w:tabs>
          <w:tab w:val="left" w:pos="3780"/>
        </w:tabs>
        <w:spacing w:line="360" w:lineRule="auto"/>
        <w:jc w:val="left"/>
        <w:rPr>
          <w:rFonts w:hint="eastAsia" w:ascii="宋体" w:hAnsi="宋体" w:eastAsia="宋体" w:cs="宋体"/>
          <w:color w:val="auto"/>
          <w:sz w:val="24"/>
          <w:highlight w:val="none"/>
        </w:rPr>
      </w:pPr>
    </w:p>
    <w:p w14:paraId="22688422">
      <w:pPr>
        <w:tabs>
          <w:tab w:val="left" w:pos="3780"/>
        </w:tabs>
        <w:spacing w:line="360" w:lineRule="auto"/>
        <w:jc w:val="left"/>
        <w:rPr>
          <w:rFonts w:hint="eastAsia" w:ascii="宋体" w:hAnsi="宋体" w:eastAsia="宋体" w:cs="宋体"/>
          <w:color w:val="auto"/>
          <w:sz w:val="24"/>
          <w:highlight w:val="none"/>
        </w:rPr>
      </w:pPr>
    </w:p>
    <w:p w14:paraId="07E9ACD4">
      <w:pPr>
        <w:tabs>
          <w:tab w:val="left" w:pos="3780"/>
        </w:tabs>
        <w:spacing w:line="360" w:lineRule="auto"/>
        <w:jc w:val="left"/>
        <w:rPr>
          <w:rFonts w:hint="eastAsia" w:ascii="宋体" w:hAnsi="宋体" w:eastAsia="宋体" w:cs="宋体"/>
          <w:color w:val="auto"/>
          <w:sz w:val="24"/>
          <w:highlight w:val="none"/>
        </w:rPr>
      </w:pPr>
    </w:p>
    <w:p w14:paraId="5A5CE38C">
      <w:pPr>
        <w:tabs>
          <w:tab w:val="left" w:pos="3780"/>
        </w:tabs>
        <w:spacing w:line="360" w:lineRule="auto"/>
        <w:jc w:val="left"/>
        <w:rPr>
          <w:rFonts w:hint="eastAsia" w:ascii="宋体" w:hAnsi="宋体" w:eastAsia="宋体" w:cs="宋体"/>
          <w:color w:val="auto"/>
          <w:sz w:val="24"/>
          <w:highlight w:val="none"/>
        </w:rPr>
      </w:pPr>
    </w:p>
    <w:p w14:paraId="645BCA06">
      <w:pPr>
        <w:tabs>
          <w:tab w:val="left" w:pos="3780"/>
        </w:tabs>
        <w:spacing w:line="360" w:lineRule="auto"/>
        <w:jc w:val="left"/>
        <w:rPr>
          <w:rFonts w:hint="eastAsia" w:ascii="宋体" w:hAnsi="宋体" w:eastAsia="宋体" w:cs="宋体"/>
          <w:color w:val="auto"/>
          <w:sz w:val="24"/>
          <w:highlight w:val="none"/>
        </w:rPr>
      </w:pPr>
    </w:p>
    <w:p w14:paraId="44C91318">
      <w:pPr>
        <w:tabs>
          <w:tab w:val="left" w:pos="3780"/>
        </w:tabs>
        <w:spacing w:line="360" w:lineRule="auto"/>
        <w:jc w:val="left"/>
        <w:rPr>
          <w:rFonts w:hint="eastAsia" w:ascii="宋体" w:hAnsi="宋体" w:eastAsia="宋体" w:cs="宋体"/>
          <w:color w:val="auto"/>
          <w:sz w:val="24"/>
          <w:highlight w:val="none"/>
        </w:rPr>
      </w:pPr>
    </w:p>
    <w:p w14:paraId="7163D921">
      <w:pPr>
        <w:tabs>
          <w:tab w:val="left" w:pos="3780"/>
        </w:tabs>
        <w:spacing w:line="360" w:lineRule="auto"/>
        <w:ind w:firstLine="3360" w:firstLineChars="14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 标 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5EF2F421">
      <w:pPr>
        <w:tabs>
          <w:tab w:val="left" w:pos="3780"/>
        </w:tabs>
        <w:spacing w:line="360" w:lineRule="auto"/>
        <w:ind w:firstLine="3360" w:firstLineChars="14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784A28C0">
      <w:pPr>
        <w:spacing w:line="360" w:lineRule="auto"/>
        <w:ind w:firstLine="3360" w:firstLineChars="1400"/>
        <w:rPr>
          <w:rFonts w:hint="eastAsia" w:ascii="宋体" w:hAnsi="宋体" w:eastAsia="宋体" w:cs="宋体"/>
          <w:color w:val="auto"/>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42796AE7">
      <w:pPr>
        <w:pStyle w:val="8"/>
        <w:kinsoku w:val="0"/>
        <w:overflowPunct w:val="0"/>
        <w:spacing w:line="360" w:lineRule="auto"/>
        <w:rPr>
          <w:rFonts w:hint="eastAsia" w:ascii="宋体" w:hAnsi="宋体" w:eastAsia="宋体" w:cs="宋体"/>
          <w:color w:val="auto"/>
          <w:sz w:val="24"/>
          <w:szCs w:val="24"/>
          <w:highlight w:val="none"/>
        </w:rPr>
      </w:pPr>
      <w:bookmarkStart w:id="1369" w:name="_Toc17040817"/>
      <w:bookmarkStart w:id="1370" w:name="_Toc17040938"/>
    </w:p>
    <w:p w14:paraId="1BEEA4CD">
      <w:pPr>
        <w:rPr>
          <w:rFonts w:hint="eastAsia" w:ascii="宋体" w:hAnsi="宋体" w:eastAsia="宋体" w:cs="宋体"/>
          <w:color w:val="auto"/>
          <w:sz w:val="24"/>
          <w:szCs w:val="24"/>
          <w:highlight w:val="none"/>
        </w:rPr>
      </w:pPr>
    </w:p>
    <w:p w14:paraId="70129BD4">
      <w:pPr>
        <w:pStyle w:val="35"/>
        <w:rPr>
          <w:rFonts w:hint="eastAsia"/>
          <w:color w:val="auto"/>
        </w:rPr>
      </w:pPr>
    </w:p>
    <w:p w14:paraId="052C91D6">
      <w:pPr>
        <w:pStyle w:val="34"/>
        <w:rPr>
          <w:rFonts w:hint="eastAsia"/>
          <w:color w:val="auto"/>
        </w:rPr>
      </w:pPr>
    </w:p>
    <w:p w14:paraId="1B6D7018">
      <w:pPr>
        <w:rPr>
          <w:rFonts w:hint="eastAsia"/>
          <w:color w:val="auto"/>
        </w:rPr>
      </w:pPr>
    </w:p>
    <w:p w14:paraId="3EA23772">
      <w:pPr>
        <w:rPr>
          <w:rFonts w:hint="eastAsia"/>
          <w:color w:val="auto"/>
        </w:rPr>
      </w:pPr>
    </w:p>
    <w:p w14:paraId="3C2112B0">
      <w:pPr>
        <w:rPr>
          <w:rFonts w:hint="eastAsia"/>
          <w:color w:val="auto"/>
        </w:rPr>
      </w:pPr>
    </w:p>
    <w:p w14:paraId="36ADF6F9">
      <w:pPr>
        <w:rPr>
          <w:rFonts w:hint="eastAsia"/>
          <w:color w:val="auto"/>
        </w:rPr>
      </w:pPr>
    </w:p>
    <w:p w14:paraId="6FF71ED9">
      <w:pPr>
        <w:rPr>
          <w:rFonts w:hint="eastAsia"/>
          <w:color w:val="auto"/>
        </w:rPr>
      </w:pPr>
    </w:p>
    <w:p w14:paraId="58E8B3B3">
      <w:pPr>
        <w:pStyle w:val="8"/>
        <w:kinsoku w:val="0"/>
        <w:overflowPunct w:val="0"/>
        <w:spacing w:line="360" w:lineRule="auto"/>
        <w:outlineLvl w:val="2"/>
        <w:rPr>
          <w:rFonts w:hint="eastAsia" w:ascii="宋体" w:hAnsi="宋体" w:eastAsia="宋体" w:cs="宋体"/>
          <w:b/>
          <w:bCs/>
          <w:color w:val="auto"/>
          <w:kern w:val="0"/>
          <w:sz w:val="28"/>
          <w:szCs w:val="28"/>
          <w:highlight w:val="none"/>
          <w:u w:val="single"/>
        </w:rPr>
      </w:pPr>
      <w:bookmarkStart w:id="1371" w:name="_Toc6412"/>
      <w:bookmarkStart w:id="1372" w:name="_Toc31523"/>
      <w:bookmarkStart w:id="1373" w:name="_Toc16003"/>
      <w:bookmarkStart w:id="1374" w:name="_Toc11185"/>
      <w:r>
        <w:rPr>
          <w:rFonts w:hint="eastAsia" w:ascii="宋体" w:hAnsi="宋体" w:eastAsia="宋体" w:cs="宋体"/>
          <w:b/>
          <w:bCs/>
          <w:color w:val="auto"/>
          <w:sz w:val="28"/>
          <w:szCs w:val="28"/>
          <w:highlight w:val="none"/>
        </w:rPr>
        <w:t>1</w:t>
      </w:r>
      <w:r>
        <w:rPr>
          <w:rFonts w:hint="eastAsia" w:ascii="宋体" w:hAnsi="宋体" w:cs="宋体"/>
          <w:b/>
          <w:bCs/>
          <w:color w:val="auto"/>
          <w:sz w:val="28"/>
          <w:szCs w:val="28"/>
          <w:highlight w:val="none"/>
          <w:lang w:val="en-US" w:eastAsia="zh-CN"/>
        </w:rPr>
        <w:t>1</w:t>
      </w:r>
      <w:r>
        <w:rPr>
          <w:rFonts w:hint="eastAsia" w:ascii="宋体" w:hAnsi="宋体" w:eastAsia="宋体" w:cs="宋体"/>
          <w:b/>
          <w:bCs/>
          <w:color w:val="auto"/>
          <w:sz w:val="28"/>
          <w:szCs w:val="28"/>
          <w:highlight w:val="none"/>
        </w:rPr>
        <w:t>、投标保证金</w:t>
      </w:r>
      <w:bookmarkEnd w:id="1369"/>
      <w:bookmarkEnd w:id="1370"/>
      <w:bookmarkEnd w:id="1371"/>
      <w:bookmarkEnd w:id="1372"/>
      <w:bookmarkEnd w:id="1373"/>
      <w:bookmarkEnd w:id="1374"/>
    </w:p>
    <w:p w14:paraId="5B2AEE62">
      <w:pPr>
        <w:autoSpaceDE w:val="0"/>
        <w:autoSpaceDN w:val="0"/>
        <w:adjustRightInd w:val="0"/>
        <w:spacing w:line="360" w:lineRule="auto"/>
        <w:jc w:val="left"/>
        <w:rPr>
          <w:rFonts w:hint="eastAsia" w:ascii="宋体" w:hAnsi="宋体" w:eastAsia="宋体" w:cs="宋体"/>
          <w:color w:val="auto"/>
          <w:sz w:val="24"/>
          <w:highlight w:val="none"/>
        </w:rPr>
      </w:pPr>
    </w:p>
    <w:p w14:paraId="26436A7E">
      <w:pPr>
        <w:autoSpaceDE w:val="0"/>
        <w:autoSpaceDN w:val="0"/>
        <w:adjustRightInd w:val="0"/>
        <w:spacing w:line="360" w:lineRule="auto"/>
        <w:jc w:val="left"/>
        <w:rPr>
          <w:rFonts w:hint="eastAsia" w:ascii="宋体" w:hAnsi="宋体" w:eastAsia="宋体" w:cs="宋体"/>
          <w:color w:val="auto"/>
          <w:sz w:val="24"/>
          <w:highlight w:val="none"/>
        </w:rPr>
      </w:pPr>
    </w:p>
    <w:p w14:paraId="1F5A4017">
      <w:pPr>
        <w:autoSpaceDE w:val="0"/>
        <w:autoSpaceDN w:val="0"/>
        <w:adjustRightInd w:val="0"/>
        <w:spacing w:line="360" w:lineRule="auto"/>
        <w:jc w:val="left"/>
        <w:rPr>
          <w:rFonts w:hint="eastAsia" w:ascii="宋体" w:hAnsi="宋体" w:eastAsia="宋体" w:cs="宋体"/>
          <w:color w:val="auto"/>
          <w:sz w:val="24"/>
          <w:highlight w:val="none"/>
        </w:rPr>
      </w:pPr>
    </w:p>
    <w:p w14:paraId="48084E25">
      <w:pPr>
        <w:autoSpaceDE w:val="0"/>
        <w:autoSpaceDN w:val="0"/>
        <w:adjustRightInd w:val="0"/>
        <w:spacing w:line="360" w:lineRule="auto"/>
        <w:jc w:val="left"/>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 xml:space="preserve">         （采购人名称）   </w:t>
      </w:r>
    </w:p>
    <w:p w14:paraId="583FABB6">
      <w:pPr>
        <w:autoSpaceDE w:val="0"/>
        <w:autoSpaceDN w:val="0"/>
        <w:adjustRightInd w:val="0"/>
        <w:spacing w:line="360" w:lineRule="auto"/>
        <w:ind w:firstLine="600" w:firstLineChars="25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鉴于</w:t>
      </w:r>
      <w:r>
        <w:rPr>
          <w:rFonts w:hint="eastAsia" w:ascii="宋体" w:hAnsi="宋体" w:eastAsia="宋体" w:cs="宋体"/>
          <w:color w:val="auto"/>
          <w:kern w:val="0"/>
          <w:sz w:val="24"/>
          <w:highlight w:val="none"/>
          <w:u w:val="single"/>
        </w:rPr>
        <w:t xml:space="preserve">            （投标人名称）</w:t>
      </w:r>
      <w:r>
        <w:rPr>
          <w:rFonts w:hint="eastAsia" w:ascii="宋体" w:hAnsi="宋体" w:eastAsia="宋体" w:cs="宋体"/>
          <w:color w:val="auto"/>
          <w:kern w:val="0"/>
          <w:sz w:val="24"/>
          <w:highlight w:val="none"/>
        </w:rPr>
        <w:t>于</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月</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日参加</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（项目名称）的投标，</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（投标人，以下简称“我方”）无条件地、不可撤销地保证：</w:t>
      </w:r>
      <w:r>
        <w:rPr>
          <w:rFonts w:hint="eastAsia" w:ascii="宋体" w:hAnsi="宋体" w:eastAsia="宋体" w:cs="宋体"/>
          <w:color w:val="auto"/>
          <w:sz w:val="24"/>
          <w:highlight w:val="none"/>
        </w:rPr>
        <w:t>我方</w:t>
      </w:r>
      <w:r>
        <w:rPr>
          <w:rFonts w:hint="eastAsia" w:ascii="宋体" w:hAnsi="宋体" w:eastAsia="宋体" w:cs="宋体"/>
          <w:color w:val="auto"/>
          <w:kern w:val="0"/>
          <w:sz w:val="24"/>
          <w:highlight w:val="none"/>
        </w:rPr>
        <w:t>在规定的投标文件有效期内补充、修改、替代或撤回其投标文件的，或者我方在收到中标通知书后无正当理由拒签合同或拒交规定履约担保的，我方承担责任。</w:t>
      </w:r>
      <w:r>
        <w:rPr>
          <w:rFonts w:hint="eastAsia" w:ascii="宋体" w:hAnsi="宋体" w:eastAsia="宋体" w:cs="宋体"/>
          <w:color w:val="auto"/>
          <w:sz w:val="24"/>
          <w:highlight w:val="none"/>
        </w:rPr>
        <w:t>并保证在开标前</w:t>
      </w:r>
      <w:r>
        <w:rPr>
          <w:rFonts w:hint="eastAsia" w:ascii="宋体" w:hAnsi="宋体" w:eastAsia="宋体" w:cs="宋体"/>
          <w:color w:val="auto"/>
          <w:kern w:val="0"/>
          <w:sz w:val="24"/>
          <w:highlight w:val="none"/>
        </w:rPr>
        <w:t>无条件向你方支付人民币大写：</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元）作为投标担保。</w:t>
      </w:r>
    </w:p>
    <w:p w14:paraId="29A9BD77">
      <w:pPr>
        <w:autoSpaceDE w:val="0"/>
        <w:autoSpaceDN w:val="0"/>
        <w:adjustRightInd w:val="0"/>
        <w:spacing w:line="360" w:lineRule="auto"/>
        <w:ind w:firstLine="600" w:firstLineChars="25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本投标保证金在投标有效期内均保持有效。</w:t>
      </w:r>
    </w:p>
    <w:p w14:paraId="067CECC6">
      <w:pPr>
        <w:autoSpaceDE w:val="0"/>
        <w:autoSpaceDN w:val="0"/>
        <w:adjustRightInd w:val="0"/>
        <w:spacing w:line="360" w:lineRule="auto"/>
        <w:ind w:firstLine="600" w:firstLineChars="25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若我单位有违反招标文件规</w:t>
      </w:r>
      <w:r>
        <w:rPr>
          <w:rFonts w:hint="eastAsia" w:ascii="宋体" w:hAnsi="宋体" w:cs="宋体"/>
          <w:color w:val="auto"/>
          <w:kern w:val="0"/>
          <w:sz w:val="24"/>
          <w:highlight w:val="none"/>
          <w:lang w:eastAsia="zh-CN"/>
        </w:rPr>
        <w:t>定的</w:t>
      </w:r>
      <w:r>
        <w:rPr>
          <w:rFonts w:hint="eastAsia" w:ascii="宋体" w:hAnsi="宋体" w:eastAsia="宋体" w:cs="宋体"/>
          <w:color w:val="auto"/>
          <w:kern w:val="0"/>
          <w:sz w:val="24"/>
          <w:highlight w:val="none"/>
        </w:rPr>
        <w:t>下列事实之一的，本保证金归你方所有，不予退还：</w:t>
      </w:r>
    </w:p>
    <w:p w14:paraId="7572F36A">
      <w:pPr>
        <w:autoSpaceDE w:val="0"/>
        <w:autoSpaceDN w:val="0"/>
        <w:adjustRightInd w:val="0"/>
        <w:spacing w:line="360" w:lineRule="auto"/>
        <w:ind w:firstLine="600" w:firstLineChars="25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（1）投标人在规定的投标有效期内撤销或修改其投标文件；</w:t>
      </w:r>
    </w:p>
    <w:p w14:paraId="5647FD61">
      <w:pPr>
        <w:autoSpaceDE w:val="0"/>
        <w:autoSpaceDN w:val="0"/>
        <w:adjustRightInd w:val="0"/>
        <w:spacing w:line="360" w:lineRule="auto"/>
        <w:ind w:firstLine="600" w:firstLineChars="25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（2）中标后，拒绝在招标文件规定的期限内签订合同；</w:t>
      </w:r>
    </w:p>
    <w:p w14:paraId="4F91B5ED">
      <w:pPr>
        <w:autoSpaceDE w:val="0"/>
        <w:autoSpaceDN w:val="0"/>
        <w:adjustRightInd w:val="0"/>
        <w:spacing w:line="360" w:lineRule="auto"/>
        <w:ind w:firstLine="600" w:firstLineChars="25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（3）未能按招标文件的要求提交履约保证金；</w:t>
      </w:r>
    </w:p>
    <w:p w14:paraId="4A378618">
      <w:pPr>
        <w:autoSpaceDE w:val="0"/>
        <w:autoSpaceDN w:val="0"/>
        <w:adjustRightInd w:val="0"/>
        <w:spacing w:line="360" w:lineRule="auto"/>
        <w:ind w:firstLine="600" w:firstLineChars="25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附：公司基本账户开户许可证和投标保证金汇款凭证的扫描件</w:t>
      </w:r>
    </w:p>
    <w:p w14:paraId="404711C0">
      <w:pPr>
        <w:autoSpaceDE w:val="0"/>
        <w:autoSpaceDN w:val="0"/>
        <w:adjustRightInd w:val="0"/>
        <w:spacing w:line="360" w:lineRule="auto"/>
        <w:jc w:val="left"/>
        <w:rPr>
          <w:rFonts w:hint="eastAsia" w:ascii="宋体" w:hAnsi="宋体" w:eastAsia="宋体" w:cs="宋体"/>
          <w:color w:val="auto"/>
          <w:kern w:val="0"/>
          <w:sz w:val="24"/>
          <w:highlight w:val="none"/>
        </w:rPr>
      </w:pPr>
    </w:p>
    <w:p w14:paraId="1C3FBEF9">
      <w:pPr>
        <w:autoSpaceDE w:val="0"/>
        <w:autoSpaceDN w:val="0"/>
        <w:adjustRightInd w:val="0"/>
        <w:spacing w:line="360" w:lineRule="auto"/>
        <w:jc w:val="left"/>
        <w:rPr>
          <w:rFonts w:hint="eastAsia" w:ascii="宋体" w:hAnsi="宋体" w:eastAsia="宋体" w:cs="宋体"/>
          <w:color w:val="auto"/>
          <w:kern w:val="0"/>
          <w:sz w:val="24"/>
          <w:highlight w:val="none"/>
        </w:rPr>
      </w:pPr>
    </w:p>
    <w:p w14:paraId="6EBC3363">
      <w:pPr>
        <w:autoSpaceDE w:val="0"/>
        <w:autoSpaceDN w:val="0"/>
        <w:adjustRightInd w:val="0"/>
        <w:spacing w:line="360" w:lineRule="auto"/>
        <w:jc w:val="left"/>
        <w:rPr>
          <w:rFonts w:hint="eastAsia" w:ascii="宋体" w:hAnsi="宋体" w:eastAsia="宋体" w:cs="宋体"/>
          <w:color w:val="auto"/>
          <w:kern w:val="0"/>
          <w:sz w:val="24"/>
          <w:highlight w:val="none"/>
        </w:rPr>
      </w:pPr>
    </w:p>
    <w:p w14:paraId="0ADA203C">
      <w:pPr>
        <w:autoSpaceDE w:val="0"/>
        <w:autoSpaceDN w:val="0"/>
        <w:adjustRightInd w:val="0"/>
        <w:spacing w:line="360" w:lineRule="auto"/>
        <w:jc w:val="left"/>
        <w:rPr>
          <w:rFonts w:hint="eastAsia" w:ascii="宋体" w:hAnsi="宋体" w:eastAsia="宋体" w:cs="宋体"/>
          <w:color w:val="auto"/>
          <w:kern w:val="0"/>
          <w:sz w:val="24"/>
          <w:highlight w:val="none"/>
        </w:rPr>
      </w:pPr>
    </w:p>
    <w:p w14:paraId="27C169F4">
      <w:pPr>
        <w:autoSpaceDE w:val="0"/>
        <w:autoSpaceDN w:val="0"/>
        <w:adjustRightInd w:val="0"/>
        <w:spacing w:line="360" w:lineRule="auto"/>
        <w:jc w:val="left"/>
        <w:rPr>
          <w:rFonts w:hint="eastAsia" w:ascii="宋体" w:hAnsi="宋体" w:eastAsia="宋体" w:cs="宋体"/>
          <w:color w:val="auto"/>
          <w:kern w:val="0"/>
          <w:sz w:val="24"/>
          <w:highlight w:val="none"/>
        </w:rPr>
      </w:pPr>
    </w:p>
    <w:p w14:paraId="65E93C2C">
      <w:pPr>
        <w:autoSpaceDE w:val="0"/>
        <w:autoSpaceDN w:val="0"/>
        <w:adjustRightInd w:val="0"/>
        <w:spacing w:line="360" w:lineRule="auto"/>
        <w:jc w:val="left"/>
        <w:rPr>
          <w:rFonts w:hint="eastAsia" w:ascii="宋体" w:hAnsi="宋体" w:eastAsia="宋体" w:cs="宋体"/>
          <w:color w:val="auto"/>
          <w:kern w:val="0"/>
          <w:sz w:val="24"/>
          <w:highlight w:val="none"/>
        </w:rPr>
      </w:pPr>
    </w:p>
    <w:p w14:paraId="7F244BBC">
      <w:pPr>
        <w:tabs>
          <w:tab w:val="left" w:pos="3780"/>
        </w:tabs>
        <w:spacing w:line="360" w:lineRule="auto"/>
        <w:ind w:firstLine="3360" w:firstLineChars="14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 标 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45E3C535">
      <w:pPr>
        <w:tabs>
          <w:tab w:val="left" w:pos="3780"/>
        </w:tabs>
        <w:spacing w:line="360" w:lineRule="auto"/>
        <w:ind w:firstLine="3360" w:firstLineChars="14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5EA04B22">
      <w:pPr>
        <w:spacing w:line="360" w:lineRule="auto"/>
        <w:ind w:firstLine="3360" w:firstLineChars="140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320EDB12">
      <w:pPr>
        <w:pStyle w:val="8"/>
        <w:kinsoku w:val="0"/>
        <w:overflowPunct w:val="0"/>
        <w:spacing w:line="360" w:lineRule="auto"/>
        <w:outlineLvl w:val="2"/>
        <w:rPr>
          <w:rFonts w:hint="eastAsia" w:ascii="宋体" w:hAnsi="宋体" w:eastAsia="宋体" w:cs="宋体"/>
          <w:color w:val="auto"/>
          <w:sz w:val="24"/>
          <w:szCs w:val="24"/>
          <w:highlight w:val="none"/>
        </w:rPr>
      </w:pPr>
      <w:bookmarkStart w:id="1375" w:name="_Toc29870"/>
      <w:bookmarkStart w:id="1376" w:name="_Toc13003"/>
    </w:p>
    <w:p w14:paraId="1C194808">
      <w:pPr>
        <w:pStyle w:val="15"/>
        <w:rPr>
          <w:rFonts w:hint="eastAsia" w:ascii="宋体" w:hAnsi="宋体" w:eastAsia="宋体" w:cs="宋体"/>
          <w:color w:val="auto"/>
          <w:sz w:val="24"/>
          <w:szCs w:val="24"/>
          <w:highlight w:val="none"/>
        </w:rPr>
      </w:pPr>
    </w:p>
    <w:p w14:paraId="701696EE">
      <w:pPr>
        <w:rPr>
          <w:rFonts w:hint="eastAsia" w:ascii="宋体" w:hAnsi="宋体" w:eastAsia="宋体" w:cs="宋体"/>
          <w:color w:val="auto"/>
          <w:sz w:val="24"/>
          <w:szCs w:val="24"/>
          <w:highlight w:val="none"/>
        </w:rPr>
      </w:pPr>
    </w:p>
    <w:p w14:paraId="256942E5">
      <w:pPr>
        <w:rPr>
          <w:rFonts w:hint="eastAsia" w:ascii="宋体" w:hAnsi="宋体" w:eastAsia="宋体" w:cs="宋体"/>
          <w:color w:val="auto"/>
          <w:sz w:val="24"/>
          <w:szCs w:val="24"/>
          <w:highlight w:val="none"/>
        </w:rPr>
      </w:pPr>
    </w:p>
    <w:p w14:paraId="1D1E553F">
      <w:pPr>
        <w:rPr>
          <w:rFonts w:hint="eastAsia" w:ascii="宋体" w:hAnsi="宋体" w:eastAsia="宋体" w:cs="宋体"/>
          <w:color w:val="auto"/>
          <w:sz w:val="24"/>
          <w:szCs w:val="24"/>
          <w:highlight w:val="none"/>
        </w:rPr>
      </w:pPr>
    </w:p>
    <w:p w14:paraId="32F52EF2">
      <w:pPr>
        <w:rPr>
          <w:rFonts w:hint="eastAsia" w:ascii="宋体" w:hAnsi="宋体" w:eastAsia="宋体" w:cs="宋体"/>
          <w:color w:val="auto"/>
          <w:sz w:val="24"/>
          <w:szCs w:val="24"/>
          <w:highlight w:val="none"/>
        </w:rPr>
      </w:pPr>
    </w:p>
    <w:p w14:paraId="6E7E9B51">
      <w:pPr>
        <w:pStyle w:val="8"/>
        <w:kinsoku w:val="0"/>
        <w:overflowPunct w:val="0"/>
        <w:spacing w:line="360" w:lineRule="auto"/>
        <w:outlineLvl w:val="2"/>
        <w:rPr>
          <w:rFonts w:hint="eastAsia" w:ascii="宋体" w:hAnsi="宋体" w:eastAsia="宋体" w:cs="宋体"/>
          <w:color w:val="auto"/>
          <w:sz w:val="24"/>
          <w:szCs w:val="24"/>
          <w:highlight w:val="yellow"/>
        </w:rPr>
      </w:pPr>
      <w:bookmarkStart w:id="1377" w:name="_Toc9222"/>
      <w:bookmarkStart w:id="1378" w:name="_Toc25932"/>
    </w:p>
    <w:p w14:paraId="6188D767">
      <w:pPr>
        <w:pStyle w:val="8"/>
        <w:kinsoku w:val="0"/>
        <w:overflowPunct w:val="0"/>
        <w:spacing w:line="360" w:lineRule="auto"/>
        <w:outlineLvl w:val="2"/>
        <w:rPr>
          <w:rFonts w:hint="eastAsia" w:ascii="宋体" w:hAnsi="宋体" w:eastAsia="宋体" w:cs="宋体"/>
          <w:b/>
          <w:bCs/>
          <w:color w:val="auto"/>
          <w:sz w:val="28"/>
          <w:szCs w:val="28"/>
          <w:highlight w:val="yellow"/>
        </w:rPr>
      </w:pPr>
      <w:r>
        <w:rPr>
          <w:rFonts w:hint="eastAsia" w:ascii="宋体" w:hAnsi="宋体" w:eastAsia="宋体" w:cs="宋体"/>
          <w:b/>
          <w:bCs/>
          <w:color w:val="auto"/>
          <w:sz w:val="28"/>
          <w:szCs w:val="28"/>
          <w:highlight w:val="none"/>
        </w:rPr>
        <w:t>1</w:t>
      </w:r>
      <w:r>
        <w:rPr>
          <w:rFonts w:hint="eastAsia" w:ascii="宋体" w:hAnsi="宋体" w:cs="宋体"/>
          <w:b/>
          <w:bCs/>
          <w:color w:val="auto"/>
          <w:sz w:val="28"/>
          <w:szCs w:val="28"/>
          <w:highlight w:val="none"/>
          <w:lang w:val="en-US" w:eastAsia="zh-CN"/>
        </w:rPr>
        <w:t>2</w:t>
      </w:r>
      <w:r>
        <w:rPr>
          <w:rFonts w:hint="eastAsia" w:ascii="宋体" w:hAnsi="宋体" w:eastAsia="宋体" w:cs="宋体"/>
          <w:b/>
          <w:bCs/>
          <w:color w:val="auto"/>
          <w:sz w:val="28"/>
          <w:szCs w:val="28"/>
          <w:highlight w:val="none"/>
        </w:rPr>
        <w:t>.若招标文件中明确要求提供证明资料的，以证明资料为准。</w:t>
      </w:r>
      <w:bookmarkEnd w:id="1375"/>
      <w:bookmarkEnd w:id="1376"/>
      <w:bookmarkEnd w:id="1377"/>
      <w:bookmarkEnd w:id="1378"/>
    </w:p>
    <w:p w14:paraId="341B5312">
      <w:pPr>
        <w:spacing w:before="100" w:line="360" w:lineRule="auto"/>
        <w:ind w:left="19"/>
        <w:outlineLvl w:val="1"/>
        <w:rPr>
          <w:rFonts w:hint="eastAsia" w:ascii="宋体" w:hAnsi="宋体" w:eastAsia="宋体" w:cs="宋体"/>
          <w:b/>
          <w:bCs/>
          <w:color w:val="auto"/>
          <w:spacing w:val="9"/>
          <w:position w:val="25"/>
          <w:sz w:val="31"/>
          <w:szCs w:val="31"/>
          <w:highlight w:val="none"/>
        </w:rPr>
      </w:pPr>
    </w:p>
    <w:p w14:paraId="6B55BFC8">
      <w:pPr>
        <w:spacing w:before="100" w:line="360" w:lineRule="auto"/>
        <w:ind w:left="19"/>
        <w:outlineLvl w:val="1"/>
        <w:rPr>
          <w:rFonts w:hint="eastAsia" w:ascii="宋体" w:hAnsi="宋体" w:eastAsia="宋体" w:cs="宋体"/>
          <w:b/>
          <w:bCs/>
          <w:color w:val="auto"/>
          <w:spacing w:val="9"/>
          <w:position w:val="25"/>
          <w:sz w:val="31"/>
          <w:szCs w:val="31"/>
          <w:highlight w:val="none"/>
        </w:rPr>
      </w:pPr>
    </w:p>
    <w:p w14:paraId="080FEB00">
      <w:pPr>
        <w:spacing w:before="100" w:line="360" w:lineRule="auto"/>
        <w:ind w:left="19"/>
        <w:outlineLvl w:val="1"/>
        <w:rPr>
          <w:rFonts w:hint="eastAsia" w:ascii="宋体" w:hAnsi="宋体" w:eastAsia="宋体" w:cs="宋体"/>
          <w:b/>
          <w:bCs/>
          <w:color w:val="auto"/>
          <w:spacing w:val="9"/>
          <w:position w:val="25"/>
          <w:sz w:val="31"/>
          <w:szCs w:val="31"/>
          <w:highlight w:val="none"/>
        </w:rPr>
      </w:pPr>
    </w:p>
    <w:p w14:paraId="3097E0EB">
      <w:pPr>
        <w:spacing w:before="100" w:line="360" w:lineRule="auto"/>
        <w:ind w:left="19"/>
        <w:outlineLvl w:val="1"/>
        <w:rPr>
          <w:rFonts w:hint="eastAsia" w:ascii="宋体" w:hAnsi="宋体" w:eastAsia="宋体" w:cs="宋体"/>
          <w:b/>
          <w:bCs/>
          <w:color w:val="auto"/>
          <w:spacing w:val="9"/>
          <w:position w:val="25"/>
          <w:sz w:val="31"/>
          <w:szCs w:val="31"/>
          <w:highlight w:val="none"/>
        </w:rPr>
      </w:pPr>
    </w:p>
    <w:p w14:paraId="17B9A2DF">
      <w:pPr>
        <w:spacing w:before="100" w:line="360" w:lineRule="auto"/>
        <w:outlineLvl w:val="1"/>
        <w:rPr>
          <w:rFonts w:hint="eastAsia" w:ascii="宋体" w:hAnsi="宋体" w:eastAsia="宋体" w:cs="宋体"/>
          <w:b/>
          <w:bCs/>
          <w:color w:val="auto"/>
          <w:spacing w:val="9"/>
          <w:position w:val="25"/>
          <w:sz w:val="31"/>
          <w:szCs w:val="31"/>
          <w:highlight w:val="none"/>
        </w:rPr>
      </w:pPr>
    </w:p>
    <w:p w14:paraId="794A12B9">
      <w:pPr>
        <w:spacing w:before="100" w:line="360" w:lineRule="auto"/>
        <w:outlineLvl w:val="1"/>
        <w:rPr>
          <w:rFonts w:hint="eastAsia" w:ascii="宋体" w:hAnsi="宋体" w:eastAsia="宋体" w:cs="宋体"/>
          <w:b/>
          <w:bCs/>
          <w:color w:val="auto"/>
          <w:spacing w:val="9"/>
          <w:position w:val="25"/>
          <w:sz w:val="31"/>
          <w:szCs w:val="31"/>
          <w:highlight w:val="none"/>
        </w:rPr>
      </w:pPr>
    </w:p>
    <w:p w14:paraId="0EE9FB26">
      <w:pPr>
        <w:spacing w:before="100" w:line="360" w:lineRule="auto"/>
        <w:outlineLvl w:val="1"/>
        <w:rPr>
          <w:rFonts w:hint="eastAsia" w:ascii="宋体" w:hAnsi="宋体" w:eastAsia="宋体" w:cs="宋体"/>
          <w:b/>
          <w:bCs/>
          <w:color w:val="auto"/>
          <w:spacing w:val="9"/>
          <w:position w:val="25"/>
          <w:sz w:val="31"/>
          <w:szCs w:val="31"/>
          <w:highlight w:val="none"/>
        </w:rPr>
      </w:pPr>
    </w:p>
    <w:p w14:paraId="42523A52">
      <w:pPr>
        <w:spacing w:before="100" w:line="360" w:lineRule="auto"/>
        <w:outlineLvl w:val="1"/>
        <w:rPr>
          <w:rFonts w:hint="eastAsia" w:ascii="宋体" w:hAnsi="宋体" w:eastAsia="宋体" w:cs="宋体"/>
          <w:b/>
          <w:bCs/>
          <w:color w:val="auto"/>
          <w:spacing w:val="9"/>
          <w:position w:val="25"/>
          <w:sz w:val="31"/>
          <w:szCs w:val="31"/>
          <w:highlight w:val="none"/>
        </w:rPr>
      </w:pPr>
    </w:p>
    <w:p w14:paraId="2EFFE1B9">
      <w:pPr>
        <w:spacing w:before="100" w:line="360" w:lineRule="auto"/>
        <w:outlineLvl w:val="1"/>
        <w:rPr>
          <w:rFonts w:hint="eastAsia" w:ascii="宋体" w:hAnsi="宋体" w:eastAsia="宋体" w:cs="宋体"/>
          <w:b/>
          <w:bCs/>
          <w:color w:val="auto"/>
          <w:spacing w:val="9"/>
          <w:position w:val="25"/>
          <w:sz w:val="31"/>
          <w:szCs w:val="31"/>
          <w:highlight w:val="none"/>
        </w:rPr>
      </w:pPr>
    </w:p>
    <w:p w14:paraId="2C648343">
      <w:pPr>
        <w:spacing w:before="100" w:line="360" w:lineRule="auto"/>
        <w:outlineLvl w:val="1"/>
        <w:rPr>
          <w:rFonts w:hint="eastAsia" w:ascii="宋体" w:hAnsi="宋体" w:eastAsia="宋体" w:cs="宋体"/>
          <w:b/>
          <w:bCs/>
          <w:color w:val="auto"/>
          <w:spacing w:val="9"/>
          <w:position w:val="25"/>
          <w:sz w:val="31"/>
          <w:szCs w:val="31"/>
          <w:highlight w:val="none"/>
        </w:rPr>
      </w:pPr>
    </w:p>
    <w:p w14:paraId="2D44F65C">
      <w:pPr>
        <w:spacing w:before="100" w:line="360" w:lineRule="auto"/>
        <w:outlineLvl w:val="1"/>
        <w:rPr>
          <w:rFonts w:hint="eastAsia" w:ascii="宋体" w:hAnsi="宋体" w:eastAsia="宋体" w:cs="宋体"/>
          <w:b/>
          <w:bCs/>
          <w:color w:val="auto"/>
          <w:spacing w:val="9"/>
          <w:position w:val="25"/>
          <w:sz w:val="31"/>
          <w:szCs w:val="31"/>
          <w:highlight w:val="none"/>
        </w:rPr>
      </w:pPr>
    </w:p>
    <w:p w14:paraId="51FB9831">
      <w:pPr>
        <w:spacing w:before="100" w:line="360" w:lineRule="auto"/>
        <w:outlineLvl w:val="1"/>
        <w:rPr>
          <w:rFonts w:hint="eastAsia" w:ascii="宋体" w:hAnsi="宋体" w:eastAsia="宋体" w:cs="宋体"/>
          <w:b/>
          <w:bCs/>
          <w:color w:val="auto"/>
          <w:spacing w:val="9"/>
          <w:position w:val="25"/>
          <w:sz w:val="31"/>
          <w:szCs w:val="31"/>
          <w:highlight w:val="none"/>
        </w:rPr>
      </w:pPr>
    </w:p>
    <w:p w14:paraId="00B2EE97">
      <w:pPr>
        <w:spacing w:before="100" w:line="360" w:lineRule="auto"/>
        <w:outlineLvl w:val="1"/>
        <w:rPr>
          <w:rFonts w:hint="eastAsia" w:ascii="宋体" w:hAnsi="宋体" w:eastAsia="宋体" w:cs="宋体"/>
          <w:b/>
          <w:bCs/>
          <w:color w:val="auto"/>
          <w:spacing w:val="9"/>
          <w:position w:val="25"/>
          <w:sz w:val="31"/>
          <w:szCs w:val="31"/>
          <w:highlight w:val="none"/>
        </w:rPr>
      </w:pPr>
    </w:p>
    <w:p w14:paraId="3A11A58C">
      <w:pPr>
        <w:spacing w:before="100" w:line="360" w:lineRule="auto"/>
        <w:outlineLvl w:val="1"/>
        <w:rPr>
          <w:rFonts w:hint="eastAsia" w:ascii="宋体" w:hAnsi="宋体" w:eastAsia="宋体" w:cs="宋体"/>
          <w:b/>
          <w:bCs/>
          <w:color w:val="auto"/>
          <w:spacing w:val="9"/>
          <w:position w:val="25"/>
          <w:sz w:val="31"/>
          <w:szCs w:val="31"/>
          <w:highlight w:val="none"/>
        </w:rPr>
      </w:pPr>
    </w:p>
    <w:p w14:paraId="2D45822F">
      <w:pPr>
        <w:spacing w:before="100" w:line="360" w:lineRule="auto"/>
        <w:outlineLvl w:val="1"/>
        <w:rPr>
          <w:rFonts w:hint="eastAsia" w:ascii="宋体" w:hAnsi="宋体" w:eastAsia="宋体" w:cs="宋体"/>
          <w:b/>
          <w:bCs/>
          <w:color w:val="auto"/>
          <w:spacing w:val="9"/>
          <w:position w:val="25"/>
          <w:sz w:val="31"/>
          <w:szCs w:val="31"/>
          <w:highlight w:val="none"/>
        </w:rPr>
      </w:pPr>
    </w:p>
    <w:p w14:paraId="433E749A">
      <w:pPr>
        <w:spacing w:before="100" w:line="360" w:lineRule="auto"/>
        <w:outlineLvl w:val="1"/>
        <w:rPr>
          <w:rFonts w:hint="eastAsia" w:ascii="宋体" w:hAnsi="宋体" w:eastAsia="宋体" w:cs="宋体"/>
          <w:b/>
          <w:bCs/>
          <w:color w:val="auto"/>
          <w:spacing w:val="9"/>
          <w:position w:val="25"/>
          <w:sz w:val="31"/>
          <w:szCs w:val="31"/>
          <w:highlight w:val="none"/>
        </w:rPr>
      </w:pPr>
    </w:p>
    <w:p w14:paraId="0AFDE390">
      <w:pPr>
        <w:spacing w:before="100" w:line="360" w:lineRule="auto"/>
        <w:outlineLvl w:val="1"/>
        <w:rPr>
          <w:rFonts w:hint="eastAsia" w:ascii="宋体" w:hAnsi="宋体" w:eastAsia="宋体" w:cs="宋体"/>
          <w:b/>
          <w:bCs/>
          <w:color w:val="auto"/>
          <w:spacing w:val="9"/>
          <w:position w:val="25"/>
          <w:sz w:val="31"/>
          <w:szCs w:val="31"/>
          <w:highlight w:val="none"/>
        </w:rPr>
      </w:pPr>
    </w:p>
    <w:p w14:paraId="4F05AC4B">
      <w:pPr>
        <w:spacing w:before="100" w:line="360" w:lineRule="auto"/>
        <w:ind w:left="19"/>
        <w:outlineLvl w:val="1"/>
        <w:rPr>
          <w:rFonts w:hint="eastAsia" w:ascii="宋体" w:hAnsi="宋体" w:eastAsia="宋体" w:cs="宋体"/>
          <w:b/>
          <w:bCs/>
          <w:color w:val="auto"/>
          <w:sz w:val="31"/>
          <w:szCs w:val="31"/>
          <w:highlight w:val="none"/>
        </w:rPr>
      </w:pPr>
      <w:bookmarkStart w:id="1379" w:name="_Toc4667"/>
      <w:r>
        <w:rPr>
          <w:rFonts w:hint="eastAsia" w:ascii="宋体" w:hAnsi="宋体" w:eastAsia="宋体" w:cs="宋体"/>
          <w:b/>
          <w:bCs/>
          <w:color w:val="auto"/>
          <w:spacing w:val="9"/>
          <w:position w:val="25"/>
          <w:sz w:val="31"/>
          <w:szCs w:val="31"/>
          <w:highlight w:val="none"/>
        </w:rPr>
        <w:t>二</w:t>
      </w:r>
      <w:r>
        <w:rPr>
          <w:rFonts w:hint="eastAsia" w:ascii="宋体" w:hAnsi="宋体" w:eastAsia="宋体" w:cs="宋体"/>
          <w:b/>
          <w:bCs/>
          <w:color w:val="auto"/>
          <w:spacing w:val="8"/>
          <w:position w:val="25"/>
          <w:sz w:val="31"/>
          <w:szCs w:val="31"/>
          <w:highlight w:val="none"/>
        </w:rPr>
        <w:t>、报价文件</w:t>
      </w:r>
      <w:bookmarkEnd w:id="1379"/>
    </w:p>
    <w:p w14:paraId="1E0DB40E">
      <w:pPr>
        <w:spacing w:line="360" w:lineRule="auto"/>
        <w:ind w:left="34"/>
        <w:outlineLvl w:val="2"/>
        <w:rPr>
          <w:rFonts w:hint="eastAsia" w:ascii="宋体" w:hAnsi="宋体" w:eastAsia="宋体" w:cs="宋体"/>
          <w:b/>
          <w:bCs/>
          <w:color w:val="auto"/>
          <w:sz w:val="28"/>
          <w:szCs w:val="28"/>
          <w:highlight w:val="none"/>
        </w:rPr>
      </w:pPr>
      <w:bookmarkStart w:id="1380" w:name="_Toc2970"/>
      <w:bookmarkStart w:id="1381" w:name="_Toc22975"/>
      <w:bookmarkStart w:id="1382" w:name="_Toc22518"/>
      <w:bookmarkStart w:id="1383" w:name="_Toc20833"/>
      <w:r>
        <w:rPr>
          <w:rFonts w:hint="eastAsia" w:ascii="宋体" w:hAnsi="宋体" w:eastAsia="宋体" w:cs="宋体"/>
          <w:b/>
          <w:bCs/>
          <w:color w:val="auto"/>
          <w:spacing w:val="-2"/>
          <w:sz w:val="28"/>
          <w:szCs w:val="28"/>
          <w:highlight w:val="none"/>
        </w:rPr>
        <w:t>1.报价文件封面格</w:t>
      </w:r>
      <w:r>
        <w:rPr>
          <w:rFonts w:hint="eastAsia" w:ascii="宋体" w:hAnsi="宋体" w:eastAsia="宋体" w:cs="宋体"/>
          <w:b/>
          <w:bCs/>
          <w:color w:val="auto"/>
          <w:spacing w:val="-1"/>
          <w:sz w:val="28"/>
          <w:szCs w:val="28"/>
          <w:highlight w:val="none"/>
        </w:rPr>
        <w:t>式</w:t>
      </w:r>
      <w:bookmarkEnd w:id="1380"/>
      <w:bookmarkEnd w:id="1381"/>
      <w:bookmarkEnd w:id="1382"/>
      <w:bookmarkEnd w:id="1383"/>
    </w:p>
    <w:p w14:paraId="7E41A9F2">
      <w:pPr>
        <w:spacing w:line="360" w:lineRule="auto"/>
        <w:rPr>
          <w:rFonts w:hint="eastAsia" w:ascii="宋体" w:hAnsi="宋体" w:eastAsia="宋体" w:cs="宋体"/>
          <w:color w:val="auto"/>
          <w:highlight w:val="none"/>
        </w:rPr>
      </w:pPr>
    </w:p>
    <w:p w14:paraId="1DD728E9">
      <w:pPr>
        <w:spacing w:line="360" w:lineRule="auto"/>
        <w:rPr>
          <w:rFonts w:hint="eastAsia" w:ascii="宋体" w:hAnsi="宋体" w:eastAsia="宋体" w:cs="宋体"/>
          <w:color w:val="auto"/>
          <w:highlight w:val="none"/>
        </w:rPr>
      </w:pPr>
    </w:p>
    <w:p w14:paraId="7398A0B0">
      <w:pPr>
        <w:spacing w:line="360" w:lineRule="auto"/>
        <w:rPr>
          <w:rFonts w:hint="eastAsia" w:ascii="宋体" w:hAnsi="宋体" w:eastAsia="宋体" w:cs="宋体"/>
          <w:color w:val="auto"/>
          <w:highlight w:val="none"/>
        </w:rPr>
      </w:pPr>
    </w:p>
    <w:p w14:paraId="21921D18">
      <w:pPr>
        <w:spacing w:line="360" w:lineRule="auto"/>
        <w:rPr>
          <w:rFonts w:hint="eastAsia" w:ascii="宋体" w:hAnsi="宋体" w:eastAsia="宋体" w:cs="宋体"/>
          <w:color w:val="auto"/>
          <w:highlight w:val="none"/>
        </w:rPr>
      </w:pPr>
    </w:p>
    <w:p w14:paraId="4998675A">
      <w:pPr>
        <w:spacing w:line="360" w:lineRule="auto"/>
        <w:rPr>
          <w:rFonts w:hint="eastAsia" w:ascii="宋体" w:hAnsi="宋体" w:eastAsia="宋体" w:cs="宋体"/>
          <w:color w:val="auto"/>
          <w:highlight w:val="none"/>
        </w:rPr>
      </w:pPr>
    </w:p>
    <w:p w14:paraId="4EF4E526">
      <w:pPr>
        <w:spacing w:line="360" w:lineRule="auto"/>
        <w:rPr>
          <w:rFonts w:hint="eastAsia" w:ascii="宋体" w:hAnsi="宋体" w:eastAsia="宋体" w:cs="宋体"/>
          <w:color w:val="auto"/>
          <w:highlight w:val="none"/>
        </w:rPr>
      </w:pPr>
    </w:p>
    <w:p w14:paraId="221AC33F">
      <w:pPr>
        <w:spacing w:line="360" w:lineRule="auto"/>
        <w:rPr>
          <w:rFonts w:hint="eastAsia" w:ascii="宋体" w:hAnsi="宋体" w:eastAsia="宋体" w:cs="宋体"/>
          <w:color w:val="auto"/>
          <w:highlight w:val="none"/>
        </w:rPr>
      </w:pPr>
    </w:p>
    <w:p w14:paraId="55B4D423">
      <w:pPr>
        <w:spacing w:line="360" w:lineRule="auto"/>
        <w:rPr>
          <w:rFonts w:hint="eastAsia" w:ascii="宋体" w:hAnsi="宋体" w:eastAsia="宋体" w:cs="宋体"/>
          <w:color w:val="auto"/>
          <w:highlight w:val="none"/>
        </w:rPr>
      </w:pPr>
    </w:p>
    <w:p w14:paraId="40643B56">
      <w:pPr>
        <w:spacing w:before="140" w:line="360" w:lineRule="auto"/>
        <w:ind w:left="3541"/>
        <w:rPr>
          <w:rFonts w:hint="eastAsia" w:ascii="宋体" w:hAnsi="宋体" w:eastAsia="宋体" w:cs="宋体"/>
          <w:color w:val="auto"/>
          <w:sz w:val="43"/>
          <w:szCs w:val="43"/>
          <w:highlight w:val="none"/>
        </w:rPr>
      </w:pPr>
      <w:r>
        <w:rPr>
          <w:rFonts w:hint="eastAsia" w:ascii="宋体" w:hAnsi="宋体" w:eastAsia="宋体" w:cs="宋体"/>
          <w:color w:val="auto"/>
          <w:spacing w:val="9"/>
          <w:sz w:val="43"/>
          <w:szCs w:val="43"/>
          <w:highlight w:val="none"/>
        </w:rPr>
        <w:t>报</w:t>
      </w:r>
      <w:r>
        <w:rPr>
          <w:rFonts w:hint="eastAsia" w:ascii="宋体" w:hAnsi="宋体" w:eastAsia="宋体" w:cs="宋体"/>
          <w:color w:val="auto"/>
          <w:spacing w:val="7"/>
          <w:sz w:val="43"/>
          <w:szCs w:val="43"/>
          <w:highlight w:val="none"/>
        </w:rPr>
        <w:t>价文件</w:t>
      </w:r>
    </w:p>
    <w:p w14:paraId="45A2E026">
      <w:pPr>
        <w:spacing w:before="78" w:line="360" w:lineRule="auto"/>
        <w:ind w:left="493"/>
        <w:rPr>
          <w:rFonts w:hint="eastAsia" w:ascii="宋体" w:hAnsi="宋体" w:eastAsia="宋体" w:cs="宋体"/>
          <w:color w:val="auto"/>
          <w:spacing w:val="-4"/>
          <w:sz w:val="24"/>
          <w:highlight w:val="none"/>
        </w:rPr>
      </w:pPr>
    </w:p>
    <w:p w14:paraId="6B0793CF">
      <w:pPr>
        <w:spacing w:before="78" w:line="360" w:lineRule="auto"/>
        <w:ind w:left="493"/>
        <w:rPr>
          <w:rFonts w:hint="eastAsia" w:ascii="宋体" w:hAnsi="宋体" w:eastAsia="宋体" w:cs="宋体"/>
          <w:color w:val="auto"/>
          <w:spacing w:val="-4"/>
          <w:sz w:val="24"/>
          <w:highlight w:val="none"/>
        </w:rPr>
      </w:pPr>
    </w:p>
    <w:p w14:paraId="76B54801">
      <w:pPr>
        <w:spacing w:before="78" w:line="360" w:lineRule="auto"/>
        <w:ind w:left="493"/>
        <w:rPr>
          <w:rFonts w:hint="eastAsia" w:ascii="宋体" w:hAnsi="宋体" w:eastAsia="宋体" w:cs="宋体"/>
          <w:color w:val="auto"/>
          <w:spacing w:val="-4"/>
          <w:sz w:val="24"/>
          <w:highlight w:val="none"/>
        </w:rPr>
      </w:pPr>
    </w:p>
    <w:p w14:paraId="77433EDC">
      <w:pPr>
        <w:spacing w:before="78" w:line="360" w:lineRule="auto"/>
        <w:ind w:left="493"/>
        <w:rPr>
          <w:rFonts w:hint="eastAsia" w:ascii="宋体" w:hAnsi="宋体" w:eastAsia="宋体" w:cs="宋体"/>
          <w:color w:val="auto"/>
          <w:spacing w:val="-4"/>
          <w:sz w:val="24"/>
          <w:highlight w:val="none"/>
        </w:rPr>
      </w:pPr>
    </w:p>
    <w:p w14:paraId="54B8BEB9">
      <w:pPr>
        <w:spacing w:before="78" w:line="360" w:lineRule="auto"/>
        <w:ind w:left="493"/>
        <w:rPr>
          <w:rFonts w:hint="eastAsia" w:ascii="宋体" w:hAnsi="宋体" w:eastAsia="宋体" w:cs="宋体"/>
          <w:color w:val="auto"/>
          <w:spacing w:val="-4"/>
          <w:sz w:val="24"/>
          <w:highlight w:val="none"/>
        </w:rPr>
      </w:pPr>
    </w:p>
    <w:p w14:paraId="0D3A8642">
      <w:pPr>
        <w:spacing w:before="78" w:line="360" w:lineRule="auto"/>
        <w:ind w:left="493"/>
        <w:rPr>
          <w:rFonts w:hint="eastAsia" w:ascii="宋体" w:hAnsi="宋体" w:eastAsia="宋体" w:cs="宋体"/>
          <w:color w:val="auto"/>
          <w:spacing w:val="-4"/>
          <w:sz w:val="24"/>
          <w:highlight w:val="none"/>
        </w:rPr>
      </w:pPr>
    </w:p>
    <w:p w14:paraId="461A5CA3">
      <w:pPr>
        <w:spacing w:before="78" w:line="360" w:lineRule="auto"/>
        <w:ind w:left="493"/>
        <w:rPr>
          <w:rFonts w:hint="eastAsia" w:ascii="宋体" w:hAnsi="宋体" w:eastAsia="宋体" w:cs="宋体"/>
          <w:color w:val="auto"/>
          <w:spacing w:val="-4"/>
          <w:sz w:val="24"/>
          <w:highlight w:val="none"/>
        </w:rPr>
      </w:pPr>
    </w:p>
    <w:p w14:paraId="57872959">
      <w:pPr>
        <w:spacing w:before="78" w:line="360" w:lineRule="auto"/>
        <w:ind w:left="493"/>
        <w:rPr>
          <w:rFonts w:hint="eastAsia" w:ascii="宋体" w:hAnsi="宋体" w:eastAsia="宋体" w:cs="宋体"/>
          <w:color w:val="auto"/>
          <w:spacing w:val="-4"/>
          <w:sz w:val="24"/>
          <w:highlight w:val="none"/>
        </w:rPr>
      </w:pPr>
    </w:p>
    <w:p w14:paraId="3CE714C2">
      <w:pPr>
        <w:spacing w:before="78" w:line="360" w:lineRule="auto"/>
        <w:ind w:left="493"/>
        <w:rPr>
          <w:rFonts w:hint="eastAsia" w:ascii="宋体" w:hAnsi="宋体" w:eastAsia="宋体" w:cs="宋体"/>
          <w:color w:val="auto"/>
          <w:sz w:val="24"/>
          <w:highlight w:val="none"/>
        </w:rPr>
      </w:pPr>
      <w:r>
        <w:rPr>
          <w:rFonts w:hint="eastAsia" w:ascii="宋体" w:hAnsi="宋体" w:eastAsia="宋体" w:cs="宋体"/>
          <w:color w:val="auto"/>
          <w:spacing w:val="-4"/>
          <w:sz w:val="24"/>
          <w:highlight w:val="none"/>
        </w:rPr>
        <w:t>项目名称：</w:t>
      </w:r>
      <w:r>
        <w:rPr>
          <w:rFonts w:hint="eastAsia" w:ascii="宋体" w:hAnsi="宋体" w:eastAsia="宋体" w:cs="宋体"/>
          <w:color w:val="auto"/>
          <w:spacing w:val="-6"/>
          <w:sz w:val="24"/>
          <w:highlight w:val="none"/>
          <w:u w:val="single"/>
        </w:rPr>
        <w:t xml:space="preserve">                      </w:t>
      </w:r>
    </w:p>
    <w:p w14:paraId="783DFB81">
      <w:pPr>
        <w:spacing w:before="79" w:line="360" w:lineRule="auto"/>
        <w:ind w:left="492"/>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u w:val="single"/>
        </w:rPr>
        <w:t xml:space="preserve">                      </w:t>
      </w:r>
    </w:p>
    <w:p w14:paraId="364008E7">
      <w:pPr>
        <w:spacing w:before="79" w:line="360" w:lineRule="auto"/>
        <w:ind w:left="492"/>
        <w:rPr>
          <w:rFonts w:hint="eastAsia" w:ascii="宋体" w:hAnsi="宋体" w:eastAsia="宋体" w:cs="宋体"/>
          <w:color w:val="auto"/>
          <w:highlight w:val="none"/>
        </w:rPr>
      </w:pPr>
      <w:r>
        <w:rPr>
          <w:rFonts w:hint="eastAsia" w:ascii="宋体" w:hAnsi="宋体" w:eastAsia="宋体" w:cs="宋体"/>
          <w:color w:val="auto"/>
          <w:sz w:val="24"/>
          <w:highlight w:val="none"/>
        </w:rPr>
        <w:t>投标人全称 (电子公章) ：________________________</w:t>
      </w:r>
    </w:p>
    <w:p w14:paraId="2CE354B8">
      <w:pPr>
        <w:spacing w:before="79" w:line="360" w:lineRule="auto"/>
        <w:ind w:left="492"/>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法定代表人或委托代理人</w:t>
      </w:r>
      <w:r>
        <w:rPr>
          <w:rFonts w:hint="eastAsia" w:ascii="宋体" w:hAnsi="宋体" w:eastAsia="宋体" w:cs="宋体"/>
          <w:color w:val="auto"/>
          <w:sz w:val="24"/>
          <w:highlight w:val="none"/>
        </w:rPr>
        <w:t xml:space="preserve"> (电子签章) ：__________</w:t>
      </w:r>
    </w:p>
    <w:p w14:paraId="353755BC">
      <w:pPr>
        <w:spacing w:line="360" w:lineRule="auto"/>
        <w:rPr>
          <w:rFonts w:hint="eastAsia" w:ascii="宋体" w:hAnsi="宋体" w:eastAsia="宋体" w:cs="宋体"/>
          <w:color w:val="auto"/>
          <w:highlight w:val="none"/>
        </w:rPr>
      </w:pPr>
    </w:p>
    <w:p w14:paraId="7E880ADB">
      <w:pPr>
        <w:spacing w:before="78" w:line="360" w:lineRule="auto"/>
        <w:ind w:left="533"/>
        <w:rPr>
          <w:rFonts w:hint="eastAsia" w:ascii="宋体" w:hAnsi="宋体" w:eastAsia="宋体" w:cs="宋体"/>
          <w:color w:val="auto"/>
          <w:spacing w:val="-5"/>
          <w:sz w:val="24"/>
          <w:highlight w:val="none"/>
        </w:rPr>
      </w:pPr>
      <w:r>
        <w:rPr>
          <w:rFonts w:hint="eastAsia" w:ascii="宋体" w:hAnsi="宋体" w:eastAsia="宋体" w:cs="宋体"/>
          <w:color w:val="auto"/>
          <w:spacing w:val="-5"/>
          <w:sz w:val="24"/>
          <w:highlight w:val="none"/>
        </w:rPr>
        <w:t>日期：        年     月     日</w:t>
      </w:r>
    </w:p>
    <w:p w14:paraId="60433E6E">
      <w:pPr>
        <w:pStyle w:val="35"/>
        <w:ind w:firstLine="460"/>
        <w:rPr>
          <w:rFonts w:hint="eastAsia" w:ascii="宋体" w:hAnsi="宋体" w:eastAsia="宋体" w:cs="宋体"/>
          <w:color w:val="auto"/>
          <w:spacing w:val="-5"/>
          <w:sz w:val="24"/>
          <w:highlight w:val="none"/>
        </w:rPr>
      </w:pPr>
    </w:p>
    <w:p w14:paraId="7FAC5E56">
      <w:pPr>
        <w:spacing w:line="360" w:lineRule="auto"/>
        <w:ind w:left="34"/>
        <w:outlineLvl w:val="2"/>
        <w:rPr>
          <w:rFonts w:hint="eastAsia" w:ascii="宋体" w:hAnsi="宋体" w:eastAsia="宋体" w:cs="宋体"/>
          <w:b/>
          <w:bCs/>
          <w:color w:val="auto"/>
          <w:spacing w:val="-2"/>
          <w:sz w:val="28"/>
          <w:szCs w:val="28"/>
          <w:highlight w:val="none"/>
        </w:rPr>
      </w:pPr>
      <w:bookmarkStart w:id="1384" w:name="_Toc4370"/>
      <w:bookmarkStart w:id="1385" w:name="_Toc18593"/>
      <w:bookmarkStart w:id="1386" w:name="_Toc14330"/>
      <w:bookmarkStart w:id="1387" w:name="_Toc11312"/>
      <w:r>
        <w:rPr>
          <w:rFonts w:hint="eastAsia" w:ascii="宋体" w:hAnsi="宋体" w:eastAsia="宋体" w:cs="宋体"/>
          <w:b/>
          <w:bCs/>
          <w:color w:val="auto"/>
          <w:spacing w:val="-2"/>
          <w:sz w:val="28"/>
          <w:szCs w:val="28"/>
          <w:highlight w:val="none"/>
        </w:rPr>
        <w:t>2.开标一览表</w:t>
      </w:r>
      <w:bookmarkEnd w:id="1384"/>
      <w:bookmarkEnd w:id="1385"/>
      <w:bookmarkEnd w:id="1386"/>
      <w:bookmarkEnd w:id="1387"/>
    </w:p>
    <w:p w14:paraId="084B4328">
      <w:pPr>
        <w:spacing w:line="360" w:lineRule="auto"/>
        <w:jc w:val="center"/>
        <w:textAlignment w:val="baseline"/>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开标一览表</w:t>
      </w:r>
    </w:p>
    <w:p w14:paraId="70483324">
      <w:pPr>
        <w:spacing w:line="360" w:lineRule="auto"/>
        <w:ind w:left="34" w:firstLine="708" w:firstLineChars="300"/>
        <w:outlineLvl w:val="2"/>
        <w:rPr>
          <w:rFonts w:hint="eastAsia" w:ascii="宋体" w:hAnsi="宋体" w:eastAsia="宋体" w:cs="宋体"/>
          <w:color w:val="auto"/>
          <w:spacing w:val="-2"/>
          <w:sz w:val="24"/>
          <w:highlight w:val="none"/>
          <w:lang w:eastAsia="zh-CN"/>
        </w:rPr>
      </w:pPr>
      <w:bookmarkStart w:id="1388" w:name="_Toc19264"/>
      <w:bookmarkStart w:id="1389" w:name="_Toc32757"/>
      <w:r>
        <w:rPr>
          <w:rFonts w:hint="eastAsia" w:ascii="宋体" w:hAnsi="宋体" w:eastAsia="宋体" w:cs="宋体"/>
          <w:color w:val="auto"/>
          <w:spacing w:val="-2"/>
          <w:sz w:val="24"/>
          <w:highlight w:val="none"/>
        </w:rPr>
        <w:t>项目名称：</w:t>
      </w:r>
      <w:bookmarkEnd w:id="1388"/>
      <w:bookmarkEnd w:id="1389"/>
      <w:r>
        <w:rPr>
          <w:rFonts w:hint="eastAsia" w:ascii="宋体" w:hAnsi="宋体" w:eastAsia="宋体" w:cs="宋体"/>
          <w:color w:val="auto"/>
          <w:spacing w:val="-2"/>
          <w:sz w:val="24"/>
          <w:highlight w:val="none"/>
          <w:lang w:val="en-US" w:eastAsia="zh-CN"/>
        </w:rPr>
        <w:t xml:space="preserve"> </w:t>
      </w:r>
    </w:p>
    <w:p w14:paraId="638D2C2A">
      <w:pPr>
        <w:spacing w:line="360" w:lineRule="auto"/>
        <w:ind w:left="34" w:firstLine="708" w:firstLineChars="300"/>
        <w:outlineLvl w:val="2"/>
        <w:rPr>
          <w:rFonts w:hint="eastAsia" w:ascii="宋体" w:hAnsi="宋体" w:eastAsia="宋体" w:cs="宋体"/>
          <w:color w:val="auto"/>
          <w:spacing w:val="-2"/>
          <w:sz w:val="24"/>
          <w:highlight w:val="none"/>
          <w:lang w:val="en-US" w:eastAsia="zh-CN"/>
        </w:rPr>
      </w:pPr>
      <w:bookmarkStart w:id="1390" w:name="_Toc30815"/>
      <w:bookmarkStart w:id="1391" w:name="_Toc7902"/>
      <w:r>
        <w:rPr>
          <w:rFonts w:hint="eastAsia" w:ascii="宋体" w:hAnsi="宋体" w:eastAsia="宋体" w:cs="宋体"/>
          <w:color w:val="auto"/>
          <w:spacing w:val="-2"/>
          <w:sz w:val="24"/>
          <w:highlight w:val="none"/>
        </w:rPr>
        <w:t>项目编号：</w:t>
      </w:r>
      <w:bookmarkEnd w:id="1390"/>
      <w:bookmarkEnd w:id="1391"/>
      <w:r>
        <w:rPr>
          <w:rFonts w:hint="eastAsia" w:ascii="宋体" w:hAnsi="宋体" w:eastAsia="宋体" w:cs="宋体"/>
          <w:color w:val="auto"/>
          <w:spacing w:val="-2"/>
          <w:sz w:val="24"/>
          <w:highlight w:val="none"/>
          <w:lang w:val="en-US" w:eastAsia="zh-CN"/>
        </w:rPr>
        <w:t xml:space="preserve"> </w:t>
      </w:r>
    </w:p>
    <w:tbl>
      <w:tblPr>
        <w:tblStyle w:val="36"/>
        <w:tblW w:w="916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3479"/>
        <w:gridCol w:w="5681"/>
      </w:tblGrid>
      <w:tr w14:paraId="33EC39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6" w:hRule="atLeast"/>
          <w:jc w:val="center"/>
        </w:trPr>
        <w:tc>
          <w:tcPr>
            <w:tcW w:w="3479" w:type="dxa"/>
            <w:vAlign w:val="center"/>
          </w:tcPr>
          <w:p w14:paraId="6A89A53A">
            <w:pPr>
              <w:spacing w:line="360" w:lineRule="auto"/>
              <w:ind w:left="34"/>
              <w:outlineLvl w:val="2"/>
              <w:rPr>
                <w:rFonts w:hint="eastAsia" w:ascii="宋体" w:hAnsi="宋体" w:eastAsia="宋体" w:cs="宋体"/>
                <w:color w:val="auto"/>
                <w:spacing w:val="-2"/>
                <w:sz w:val="24"/>
                <w:highlight w:val="none"/>
              </w:rPr>
            </w:pPr>
            <w:bookmarkStart w:id="1392" w:name="_Toc5053"/>
            <w:bookmarkStart w:id="1393" w:name="_Toc17603"/>
            <w:r>
              <w:rPr>
                <w:rFonts w:hint="eastAsia" w:ascii="宋体" w:hAnsi="宋体" w:eastAsia="宋体" w:cs="宋体"/>
                <w:color w:val="auto"/>
                <w:spacing w:val="-2"/>
                <w:sz w:val="24"/>
                <w:highlight w:val="none"/>
              </w:rPr>
              <w:t>项目</w:t>
            </w:r>
            <w:bookmarkEnd w:id="1392"/>
            <w:bookmarkEnd w:id="1393"/>
          </w:p>
        </w:tc>
        <w:tc>
          <w:tcPr>
            <w:tcW w:w="5681" w:type="dxa"/>
            <w:vAlign w:val="center"/>
          </w:tcPr>
          <w:p w14:paraId="3D68F5C5">
            <w:pPr>
              <w:spacing w:line="360" w:lineRule="auto"/>
              <w:ind w:left="34"/>
              <w:outlineLvl w:val="2"/>
              <w:rPr>
                <w:rFonts w:hint="eastAsia" w:ascii="宋体" w:hAnsi="宋体" w:eastAsia="宋体" w:cs="宋体"/>
                <w:color w:val="auto"/>
                <w:spacing w:val="-2"/>
                <w:sz w:val="24"/>
                <w:highlight w:val="none"/>
              </w:rPr>
            </w:pPr>
            <w:bookmarkStart w:id="1394" w:name="_Toc17255"/>
            <w:bookmarkStart w:id="1395" w:name="_Toc2721"/>
            <w:r>
              <w:rPr>
                <w:rFonts w:hint="eastAsia" w:ascii="宋体" w:hAnsi="宋体" w:eastAsia="宋体" w:cs="宋体"/>
                <w:color w:val="auto"/>
                <w:spacing w:val="-2"/>
                <w:sz w:val="24"/>
                <w:highlight w:val="none"/>
              </w:rPr>
              <w:t>内容</w:t>
            </w:r>
            <w:bookmarkEnd w:id="1394"/>
            <w:bookmarkEnd w:id="1395"/>
          </w:p>
        </w:tc>
      </w:tr>
      <w:tr w14:paraId="190AD4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28" w:hRule="exact"/>
          <w:jc w:val="center"/>
        </w:trPr>
        <w:tc>
          <w:tcPr>
            <w:tcW w:w="3479" w:type="dxa"/>
            <w:vAlign w:val="center"/>
          </w:tcPr>
          <w:p w14:paraId="7ADDE049">
            <w:pPr>
              <w:spacing w:line="360" w:lineRule="auto"/>
              <w:ind w:left="34"/>
              <w:outlineLvl w:val="2"/>
              <w:rPr>
                <w:rFonts w:hint="eastAsia" w:ascii="宋体" w:hAnsi="宋体" w:eastAsia="宋体" w:cs="宋体"/>
                <w:color w:val="auto"/>
                <w:spacing w:val="-2"/>
                <w:sz w:val="24"/>
                <w:highlight w:val="none"/>
              </w:rPr>
            </w:pPr>
            <w:bookmarkStart w:id="1396" w:name="_Toc12614"/>
            <w:bookmarkStart w:id="1397" w:name="_Toc5147"/>
            <w:r>
              <w:rPr>
                <w:rFonts w:hint="eastAsia" w:ascii="宋体" w:hAnsi="宋体" w:eastAsia="宋体" w:cs="宋体"/>
                <w:color w:val="auto"/>
                <w:spacing w:val="-2"/>
                <w:sz w:val="24"/>
                <w:highlight w:val="none"/>
              </w:rPr>
              <w:t>投标总报价（元）</w:t>
            </w:r>
            <w:bookmarkEnd w:id="1396"/>
            <w:bookmarkEnd w:id="1397"/>
          </w:p>
        </w:tc>
        <w:tc>
          <w:tcPr>
            <w:tcW w:w="5681" w:type="dxa"/>
            <w:vAlign w:val="center"/>
          </w:tcPr>
          <w:p w14:paraId="2A19B464">
            <w:pPr>
              <w:spacing w:line="360" w:lineRule="auto"/>
              <w:ind w:left="34"/>
              <w:outlineLvl w:val="2"/>
              <w:rPr>
                <w:rFonts w:hint="eastAsia" w:ascii="宋体" w:hAnsi="宋体" w:eastAsia="宋体" w:cs="宋体"/>
                <w:color w:val="auto"/>
                <w:spacing w:val="-2"/>
                <w:sz w:val="24"/>
                <w:highlight w:val="none"/>
              </w:rPr>
            </w:pPr>
            <w:bookmarkStart w:id="1398" w:name="_Toc4577"/>
            <w:bookmarkStart w:id="1399" w:name="_Toc14849"/>
            <w:r>
              <w:rPr>
                <w:rFonts w:hint="eastAsia" w:ascii="宋体" w:hAnsi="宋体" w:eastAsia="宋体" w:cs="宋体"/>
                <w:color w:val="auto"/>
                <w:spacing w:val="-2"/>
                <w:sz w:val="24"/>
                <w:highlight w:val="none"/>
              </w:rPr>
              <w:t>小写：</w:t>
            </w:r>
            <w:bookmarkEnd w:id="1398"/>
            <w:bookmarkEnd w:id="1399"/>
          </w:p>
          <w:p w14:paraId="26F314AF">
            <w:pPr>
              <w:spacing w:line="360" w:lineRule="auto"/>
              <w:ind w:left="34"/>
              <w:outlineLvl w:val="2"/>
              <w:rPr>
                <w:rFonts w:hint="eastAsia" w:ascii="宋体" w:hAnsi="宋体" w:eastAsia="宋体" w:cs="宋体"/>
                <w:color w:val="auto"/>
                <w:spacing w:val="-2"/>
                <w:sz w:val="24"/>
                <w:highlight w:val="none"/>
              </w:rPr>
            </w:pPr>
            <w:bookmarkStart w:id="1400" w:name="_Toc1955"/>
            <w:bookmarkStart w:id="1401" w:name="_Toc3577"/>
            <w:r>
              <w:rPr>
                <w:rFonts w:hint="eastAsia" w:ascii="宋体" w:hAnsi="宋体" w:eastAsia="宋体" w:cs="宋体"/>
                <w:color w:val="auto"/>
                <w:spacing w:val="-2"/>
                <w:sz w:val="24"/>
                <w:highlight w:val="none"/>
              </w:rPr>
              <w:t>大写：</w:t>
            </w:r>
            <w:bookmarkEnd w:id="1400"/>
            <w:bookmarkEnd w:id="1401"/>
          </w:p>
        </w:tc>
      </w:tr>
      <w:tr w14:paraId="434B86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58" w:hRule="exact"/>
          <w:jc w:val="center"/>
        </w:trPr>
        <w:tc>
          <w:tcPr>
            <w:tcW w:w="3479" w:type="dxa"/>
            <w:vAlign w:val="center"/>
          </w:tcPr>
          <w:p w14:paraId="2D9439CE">
            <w:pPr>
              <w:spacing w:line="360" w:lineRule="auto"/>
              <w:ind w:left="34"/>
              <w:outlineLvl w:val="2"/>
              <w:rPr>
                <w:rFonts w:hint="eastAsia" w:ascii="宋体" w:hAnsi="宋体" w:eastAsia="宋体" w:cs="宋体"/>
                <w:color w:val="auto"/>
                <w:spacing w:val="-2"/>
                <w:sz w:val="24"/>
                <w:highlight w:val="none"/>
                <w:lang w:eastAsia="zh-CN"/>
              </w:rPr>
            </w:pPr>
            <w:bookmarkStart w:id="1402" w:name="_Toc22535"/>
            <w:bookmarkStart w:id="1403" w:name="_Toc24590"/>
            <w:r>
              <w:rPr>
                <w:rFonts w:hint="eastAsia" w:ascii="宋体" w:hAnsi="宋体" w:eastAsia="宋体" w:cs="宋体"/>
                <w:color w:val="auto"/>
                <w:spacing w:val="-2"/>
                <w:sz w:val="24"/>
                <w:highlight w:val="none"/>
                <w:lang w:val="en-US" w:eastAsia="zh-CN"/>
              </w:rPr>
              <w:t>交货期</w:t>
            </w:r>
            <w:bookmarkEnd w:id="1402"/>
            <w:bookmarkEnd w:id="1403"/>
          </w:p>
        </w:tc>
        <w:tc>
          <w:tcPr>
            <w:tcW w:w="5681" w:type="dxa"/>
            <w:vAlign w:val="center"/>
          </w:tcPr>
          <w:p w14:paraId="0033752B">
            <w:pPr>
              <w:spacing w:line="360" w:lineRule="auto"/>
              <w:ind w:left="34"/>
              <w:outlineLvl w:val="2"/>
              <w:rPr>
                <w:rFonts w:hint="eastAsia" w:ascii="宋体" w:hAnsi="宋体" w:eastAsia="宋体" w:cs="宋体"/>
                <w:color w:val="auto"/>
                <w:spacing w:val="-2"/>
                <w:sz w:val="24"/>
                <w:highlight w:val="none"/>
              </w:rPr>
            </w:pPr>
          </w:p>
        </w:tc>
      </w:tr>
      <w:tr w14:paraId="268CEA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99" w:hRule="exact"/>
          <w:jc w:val="center"/>
        </w:trPr>
        <w:tc>
          <w:tcPr>
            <w:tcW w:w="3479" w:type="dxa"/>
            <w:vAlign w:val="center"/>
          </w:tcPr>
          <w:p w14:paraId="491878D6">
            <w:pPr>
              <w:spacing w:line="360" w:lineRule="auto"/>
              <w:ind w:left="34"/>
              <w:outlineLvl w:val="2"/>
              <w:rPr>
                <w:rFonts w:hint="eastAsia" w:ascii="宋体" w:hAnsi="宋体" w:eastAsia="宋体" w:cs="宋体"/>
                <w:color w:val="auto"/>
                <w:spacing w:val="-2"/>
                <w:sz w:val="24"/>
                <w:highlight w:val="none"/>
              </w:rPr>
            </w:pPr>
            <w:bookmarkStart w:id="1404" w:name="_Toc14000"/>
            <w:bookmarkStart w:id="1405" w:name="_Toc21736"/>
            <w:r>
              <w:rPr>
                <w:rFonts w:hint="eastAsia" w:ascii="宋体" w:hAnsi="宋体" w:eastAsia="宋体" w:cs="宋体"/>
                <w:color w:val="auto"/>
                <w:spacing w:val="-2"/>
                <w:sz w:val="24"/>
                <w:highlight w:val="none"/>
                <w:lang w:val="en-US" w:eastAsia="zh-CN"/>
              </w:rPr>
              <w:t>交货地点</w:t>
            </w:r>
            <w:bookmarkEnd w:id="1404"/>
            <w:bookmarkEnd w:id="1405"/>
          </w:p>
        </w:tc>
        <w:tc>
          <w:tcPr>
            <w:tcW w:w="5681" w:type="dxa"/>
            <w:vAlign w:val="center"/>
          </w:tcPr>
          <w:p w14:paraId="3B6EF41B">
            <w:pPr>
              <w:spacing w:line="360" w:lineRule="auto"/>
              <w:ind w:left="34"/>
              <w:outlineLvl w:val="2"/>
              <w:rPr>
                <w:rFonts w:hint="eastAsia" w:ascii="宋体" w:hAnsi="宋体" w:eastAsia="宋体" w:cs="宋体"/>
                <w:color w:val="auto"/>
                <w:spacing w:val="-2"/>
                <w:sz w:val="24"/>
                <w:highlight w:val="none"/>
              </w:rPr>
            </w:pPr>
          </w:p>
        </w:tc>
      </w:tr>
      <w:tr w14:paraId="0BD242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9" w:hRule="exact"/>
          <w:jc w:val="center"/>
        </w:trPr>
        <w:tc>
          <w:tcPr>
            <w:tcW w:w="3479" w:type="dxa"/>
            <w:vAlign w:val="center"/>
          </w:tcPr>
          <w:p w14:paraId="5960A663">
            <w:pPr>
              <w:spacing w:line="360" w:lineRule="auto"/>
              <w:ind w:left="34"/>
              <w:outlineLvl w:val="2"/>
              <w:rPr>
                <w:rFonts w:hint="eastAsia" w:ascii="宋体" w:hAnsi="宋体" w:eastAsia="宋体" w:cs="宋体"/>
                <w:color w:val="auto"/>
                <w:spacing w:val="-2"/>
                <w:sz w:val="24"/>
                <w:highlight w:val="none"/>
              </w:rPr>
            </w:pPr>
            <w:bookmarkStart w:id="1406" w:name="_Toc14965"/>
            <w:bookmarkStart w:id="1407" w:name="_Toc30760"/>
            <w:r>
              <w:rPr>
                <w:rFonts w:hint="eastAsia" w:ascii="宋体" w:hAnsi="宋体" w:eastAsia="宋体" w:cs="宋体"/>
                <w:color w:val="auto"/>
                <w:spacing w:val="-2"/>
                <w:sz w:val="24"/>
                <w:highlight w:val="none"/>
              </w:rPr>
              <w:t>项目联系人</w:t>
            </w:r>
            <w:bookmarkEnd w:id="1406"/>
            <w:bookmarkEnd w:id="1407"/>
          </w:p>
        </w:tc>
        <w:tc>
          <w:tcPr>
            <w:tcW w:w="5681" w:type="dxa"/>
            <w:vAlign w:val="center"/>
          </w:tcPr>
          <w:p w14:paraId="07083173">
            <w:pPr>
              <w:spacing w:line="360" w:lineRule="auto"/>
              <w:ind w:left="34"/>
              <w:outlineLvl w:val="2"/>
              <w:rPr>
                <w:rFonts w:hint="eastAsia" w:ascii="宋体" w:hAnsi="宋体" w:eastAsia="宋体" w:cs="宋体"/>
                <w:color w:val="auto"/>
                <w:spacing w:val="-2"/>
                <w:sz w:val="24"/>
                <w:highlight w:val="none"/>
              </w:rPr>
            </w:pPr>
            <w:bookmarkStart w:id="1408" w:name="_Toc13248"/>
            <w:bookmarkStart w:id="1409" w:name="_Toc8088"/>
            <w:r>
              <w:rPr>
                <w:rFonts w:hint="eastAsia" w:ascii="宋体" w:hAnsi="宋体" w:eastAsia="宋体" w:cs="宋体"/>
                <w:color w:val="auto"/>
                <w:spacing w:val="-2"/>
                <w:sz w:val="24"/>
                <w:highlight w:val="none"/>
              </w:rPr>
              <w:t>姓名：</w:t>
            </w:r>
            <w:bookmarkEnd w:id="1408"/>
            <w:bookmarkEnd w:id="1409"/>
          </w:p>
        </w:tc>
      </w:tr>
      <w:tr w14:paraId="0067F3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9" w:hRule="exact"/>
          <w:jc w:val="center"/>
        </w:trPr>
        <w:tc>
          <w:tcPr>
            <w:tcW w:w="3479" w:type="dxa"/>
            <w:vAlign w:val="center"/>
          </w:tcPr>
          <w:p w14:paraId="24F62761">
            <w:pPr>
              <w:spacing w:line="360" w:lineRule="auto"/>
              <w:ind w:left="34"/>
              <w:outlineLvl w:val="2"/>
              <w:rPr>
                <w:rFonts w:hint="eastAsia" w:ascii="宋体" w:hAnsi="宋体" w:eastAsia="宋体" w:cs="宋体"/>
                <w:color w:val="auto"/>
                <w:spacing w:val="-2"/>
                <w:sz w:val="24"/>
                <w:highlight w:val="none"/>
              </w:rPr>
            </w:pPr>
            <w:bookmarkStart w:id="1410" w:name="_Toc6453"/>
            <w:bookmarkStart w:id="1411" w:name="_Toc28408"/>
            <w:r>
              <w:rPr>
                <w:rFonts w:hint="eastAsia" w:ascii="宋体" w:hAnsi="宋体" w:eastAsia="宋体" w:cs="宋体"/>
                <w:color w:val="auto"/>
                <w:spacing w:val="-2"/>
                <w:sz w:val="24"/>
                <w:highlight w:val="none"/>
                <w:lang w:val="en-US" w:eastAsia="zh-CN"/>
              </w:rPr>
              <w:t>备注</w:t>
            </w:r>
            <w:bookmarkEnd w:id="1410"/>
            <w:bookmarkEnd w:id="1411"/>
          </w:p>
        </w:tc>
        <w:tc>
          <w:tcPr>
            <w:tcW w:w="5681" w:type="dxa"/>
            <w:vAlign w:val="center"/>
          </w:tcPr>
          <w:p w14:paraId="2C4162F4">
            <w:pPr>
              <w:spacing w:line="360" w:lineRule="auto"/>
              <w:ind w:left="34"/>
              <w:outlineLvl w:val="2"/>
              <w:rPr>
                <w:rFonts w:hint="eastAsia" w:ascii="宋体" w:hAnsi="宋体" w:eastAsia="宋体" w:cs="宋体"/>
                <w:color w:val="auto"/>
                <w:spacing w:val="-2"/>
                <w:sz w:val="24"/>
                <w:highlight w:val="none"/>
              </w:rPr>
            </w:pPr>
          </w:p>
        </w:tc>
      </w:tr>
    </w:tbl>
    <w:p w14:paraId="0D031C23">
      <w:pPr>
        <w:spacing w:line="360" w:lineRule="auto"/>
        <w:ind w:left="34" w:firstLine="708" w:firstLineChars="300"/>
        <w:outlineLvl w:val="2"/>
        <w:rPr>
          <w:rFonts w:hint="eastAsia" w:ascii="宋体" w:hAnsi="宋体" w:eastAsia="宋体" w:cs="宋体"/>
          <w:color w:val="auto"/>
          <w:spacing w:val="-2"/>
          <w:sz w:val="24"/>
          <w:highlight w:val="none"/>
        </w:rPr>
      </w:pPr>
      <w:bookmarkStart w:id="1412" w:name="_Toc579"/>
      <w:bookmarkStart w:id="1413" w:name="_Toc20251"/>
      <w:r>
        <w:rPr>
          <w:rFonts w:hint="eastAsia" w:ascii="宋体" w:hAnsi="宋体" w:eastAsia="宋体" w:cs="宋体"/>
          <w:color w:val="auto"/>
          <w:spacing w:val="-2"/>
          <w:sz w:val="24"/>
          <w:highlight w:val="none"/>
        </w:rPr>
        <w:t>注：表中“投标报价</w:t>
      </w:r>
      <w:r>
        <w:rPr>
          <w:rFonts w:hint="eastAsia" w:ascii="宋体" w:hAnsi="宋体" w:eastAsia="宋体" w:cs="宋体"/>
          <w:color w:val="auto"/>
          <w:spacing w:val="-2"/>
          <w:sz w:val="24"/>
          <w:highlight w:val="none"/>
          <w:lang w:eastAsia="zh-CN"/>
        </w:rPr>
        <w:t>（</w:t>
      </w:r>
      <w:r>
        <w:rPr>
          <w:rFonts w:hint="eastAsia" w:ascii="宋体" w:hAnsi="宋体" w:eastAsia="宋体" w:cs="宋体"/>
          <w:color w:val="auto"/>
          <w:spacing w:val="-2"/>
          <w:sz w:val="24"/>
          <w:highlight w:val="none"/>
          <w:lang w:val="en-US" w:eastAsia="zh-CN"/>
        </w:rPr>
        <w:t>元</w:t>
      </w:r>
      <w:r>
        <w:rPr>
          <w:rFonts w:hint="eastAsia" w:ascii="宋体" w:hAnsi="宋体" w:eastAsia="宋体" w:cs="宋体"/>
          <w:color w:val="auto"/>
          <w:spacing w:val="-2"/>
          <w:sz w:val="24"/>
          <w:highlight w:val="none"/>
          <w:lang w:eastAsia="zh-CN"/>
        </w:rPr>
        <w:t>）</w:t>
      </w:r>
      <w:r>
        <w:rPr>
          <w:rFonts w:hint="eastAsia" w:ascii="宋体" w:hAnsi="宋体" w:eastAsia="宋体" w:cs="宋体"/>
          <w:color w:val="auto"/>
          <w:spacing w:val="-2"/>
          <w:sz w:val="24"/>
          <w:highlight w:val="none"/>
        </w:rPr>
        <w:t>”应与“投标函”中“投标报价</w:t>
      </w:r>
      <w:r>
        <w:rPr>
          <w:rFonts w:hint="eastAsia" w:ascii="宋体" w:hAnsi="宋体" w:cs="宋体"/>
          <w:color w:val="auto"/>
          <w:spacing w:val="-2"/>
          <w:sz w:val="24"/>
          <w:highlight w:val="none"/>
          <w:lang w:eastAsia="zh-CN"/>
        </w:rPr>
        <w:t>”</w:t>
      </w:r>
      <w:r>
        <w:rPr>
          <w:rFonts w:hint="eastAsia" w:ascii="宋体" w:hAnsi="宋体" w:eastAsia="宋体" w:cs="宋体"/>
          <w:color w:val="auto"/>
          <w:spacing w:val="-2"/>
          <w:sz w:val="24"/>
          <w:highlight w:val="none"/>
          <w:lang w:val="en-US" w:eastAsia="zh-CN"/>
        </w:rPr>
        <w:t>及</w:t>
      </w:r>
      <w:r>
        <w:rPr>
          <w:rFonts w:hint="eastAsia" w:ascii="宋体" w:hAnsi="宋体" w:eastAsia="宋体" w:cs="宋体"/>
          <w:color w:val="auto"/>
          <w:spacing w:val="-2"/>
          <w:sz w:val="24"/>
          <w:highlight w:val="none"/>
        </w:rPr>
        <w:t>“</w:t>
      </w:r>
      <w:r>
        <w:rPr>
          <w:rFonts w:hint="eastAsia" w:ascii="宋体" w:hAnsi="宋体" w:eastAsia="宋体" w:cs="宋体"/>
          <w:color w:val="auto"/>
          <w:spacing w:val="-2"/>
          <w:sz w:val="24"/>
          <w:highlight w:val="none"/>
          <w:lang w:val="en-US" w:eastAsia="zh-CN"/>
        </w:rPr>
        <w:t>投标报价明细表</w:t>
      </w:r>
      <w:r>
        <w:rPr>
          <w:rFonts w:hint="eastAsia" w:ascii="宋体" w:hAnsi="宋体" w:eastAsia="宋体" w:cs="宋体"/>
          <w:color w:val="auto"/>
          <w:spacing w:val="-2"/>
          <w:sz w:val="24"/>
          <w:highlight w:val="none"/>
        </w:rPr>
        <w:t>”中“</w:t>
      </w:r>
      <w:r>
        <w:rPr>
          <w:rFonts w:hint="eastAsia" w:ascii="宋体" w:hAnsi="宋体" w:eastAsia="宋体" w:cs="宋体"/>
          <w:color w:val="auto"/>
          <w:spacing w:val="-2"/>
          <w:sz w:val="24"/>
          <w:highlight w:val="none"/>
          <w:lang w:val="en-US" w:eastAsia="zh-CN"/>
        </w:rPr>
        <w:t>总</w:t>
      </w:r>
      <w:r>
        <w:rPr>
          <w:rFonts w:hint="eastAsia" w:ascii="宋体" w:hAnsi="宋体" w:eastAsia="宋体" w:cs="宋体"/>
          <w:color w:val="auto"/>
          <w:spacing w:val="-2"/>
          <w:sz w:val="24"/>
          <w:highlight w:val="none"/>
        </w:rPr>
        <w:t>计（</w:t>
      </w:r>
      <w:r>
        <w:rPr>
          <w:rFonts w:hint="eastAsia" w:ascii="宋体" w:hAnsi="宋体" w:eastAsia="宋体" w:cs="宋体"/>
          <w:color w:val="auto"/>
          <w:spacing w:val="-2"/>
          <w:sz w:val="24"/>
          <w:highlight w:val="none"/>
          <w:lang w:val="en-US" w:eastAsia="zh-CN"/>
        </w:rPr>
        <w:t>元</w:t>
      </w:r>
      <w:r>
        <w:rPr>
          <w:rFonts w:hint="eastAsia" w:ascii="宋体" w:hAnsi="宋体" w:eastAsia="宋体" w:cs="宋体"/>
          <w:color w:val="auto"/>
          <w:spacing w:val="-2"/>
          <w:sz w:val="24"/>
          <w:highlight w:val="none"/>
        </w:rPr>
        <w:t>）”一致。</w:t>
      </w:r>
      <w:bookmarkEnd w:id="1412"/>
      <w:bookmarkEnd w:id="1413"/>
    </w:p>
    <w:p w14:paraId="021EC5FE">
      <w:pPr>
        <w:spacing w:line="360" w:lineRule="auto"/>
        <w:ind w:left="34"/>
        <w:outlineLvl w:val="2"/>
        <w:rPr>
          <w:rFonts w:hint="eastAsia" w:ascii="宋体" w:hAnsi="宋体" w:eastAsia="宋体" w:cs="宋体"/>
          <w:color w:val="auto"/>
          <w:spacing w:val="-2"/>
          <w:sz w:val="24"/>
          <w:highlight w:val="none"/>
        </w:rPr>
      </w:pPr>
    </w:p>
    <w:p w14:paraId="3EFA7C18">
      <w:pPr>
        <w:spacing w:line="360" w:lineRule="auto"/>
        <w:ind w:left="34"/>
        <w:outlineLvl w:val="2"/>
        <w:rPr>
          <w:rFonts w:hint="eastAsia" w:ascii="宋体" w:hAnsi="宋体" w:eastAsia="宋体" w:cs="宋体"/>
          <w:color w:val="auto"/>
          <w:spacing w:val="-2"/>
          <w:sz w:val="24"/>
          <w:highlight w:val="none"/>
        </w:rPr>
      </w:pPr>
    </w:p>
    <w:p w14:paraId="7BD8A462">
      <w:pPr>
        <w:spacing w:line="360" w:lineRule="auto"/>
        <w:ind w:left="34"/>
        <w:outlineLvl w:val="2"/>
        <w:rPr>
          <w:rFonts w:hint="eastAsia" w:ascii="宋体" w:hAnsi="宋体" w:eastAsia="宋体" w:cs="宋体"/>
          <w:color w:val="auto"/>
          <w:spacing w:val="-2"/>
          <w:sz w:val="24"/>
          <w:highlight w:val="none"/>
        </w:rPr>
      </w:pPr>
    </w:p>
    <w:p w14:paraId="3873EC76">
      <w:pPr>
        <w:spacing w:line="360" w:lineRule="auto"/>
        <w:ind w:left="34"/>
        <w:outlineLvl w:val="2"/>
        <w:rPr>
          <w:rFonts w:hint="eastAsia" w:ascii="宋体" w:hAnsi="宋体" w:eastAsia="宋体" w:cs="宋体"/>
          <w:color w:val="auto"/>
          <w:spacing w:val="-2"/>
          <w:sz w:val="24"/>
          <w:highlight w:val="none"/>
        </w:rPr>
      </w:pPr>
    </w:p>
    <w:p w14:paraId="007ACA87">
      <w:pPr>
        <w:spacing w:line="360" w:lineRule="auto"/>
        <w:ind w:left="34"/>
        <w:outlineLvl w:val="2"/>
        <w:rPr>
          <w:rFonts w:hint="eastAsia" w:ascii="宋体" w:hAnsi="宋体" w:eastAsia="宋体" w:cs="宋体"/>
          <w:color w:val="auto"/>
          <w:spacing w:val="-2"/>
          <w:sz w:val="24"/>
          <w:highlight w:val="none"/>
        </w:rPr>
      </w:pPr>
    </w:p>
    <w:p w14:paraId="1CE4E7CB">
      <w:pPr>
        <w:spacing w:line="360" w:lineRule="auto"/>
        <w:ind w:left="34" w:firstLine="944" w:firstLineChars="400"/>
        <w:outlineLvl w:val="2"/>
        <w:rPr>
          <w:rFonts w:hint="eastAsia" w:ascii="宋体" w:hAnsi="宋体" w:eastAsia="宋体" w:cs="宋体"/>
          <w:color w:val="auto"/>
          <w:spacing w:val="-2"/>
          <w:sz w:val="24"/>
          <w:highlight w:val="none"/>
        </w:rPr>
      </w:pPr>
      <w:bookmarkStart w:id="1414" w:name="_Toc29950"/>
      <w:bookmarkStart w:id="1415" w:name="_Toc5206"/>
      <w:r>
        <w:rPr>
          <w:rFonts w:hint="eastAsia" w:ascii="宋体" w:hAnsi="宋体" w:eastAsia="宋体" w:cs="宋体"/>
          <w:color w:val="auto"/>
          <w:spacing w:val="-2"/>
          <w:sz w:val="24"/>
          <w:highlight w:val="none"/>
          <w:lang w:eastAsia="zh-CN"/>
        </w:rPr>
        <w:t>供应商</w:t>
      </w:r>
      <w:r>
        <w:rPr>
          <w:rFonts w:hint="eastAsia" w:ascii="宋体" w:hAnsi="宋体" w:eastAsia="宋体" w:cs="宋体"/>
          <w:color w:val="auto"/>
          <w:spacing w:val="-2"/>
          <w:sz w:val="24"/>
          <w:highlight w:val="none"/>
        </w:rPr>
        <w:t>全称：                            （</w:t>
      </w:r>
      <w:r>
        <w:rPr>
          <w:rFonts w:hint="eastAsia" w:ascii="宋体" w:hAnsi="宋体" w:eastAsia="宋体" w:cs="宋体"/>
          <w:color w:val="auto"/>
          <w:spacing w:val="-2"/>
          <w:sz w:val="24"/>
          <w:highlight w:val="none"/>
          <w:lang w:val="en-US" w:eastAsia="zh-CN"/>
        </w:rPr>
        <w:t>电子公章</w:t>
      </w:r>
      <w:r>
        <w:rPr>
          <w:rFonts w:hint="eastAsia" w:ascii="宋体" w:hAnsi="宋体" w:eastAsia="宋体" w:cs="宋体"/>
          <w:color w:val="auto"/>
          <w:spacing w:val="-2"/>
          <w:sz w:val="24"/>
          <w:highlight w:val="none"/>
        </w:rPr>
        <w:t>）</w:t>
      </w:r>
      <w:bookmarkEnd w:id="1414"/>
      <w:bookmarkEnd w:id="1415"/>
    </w:p>
    <w:p w14:paraId="2C5B5525">
      <w:pPr>
        <w:spacing w:line="360" w:lineRule="auto"/>
        <w:ind w:left="34" w:firstLine="944" w:firstLineChars="400"/>
        <w:outlineLvl w:val="2"/>
        <w:rPr>
          <w:rFonts w:hint="eastAsia" w:ascii="宋体" w:hAnsi="宋体" w:eastAsia="宋体" w:cs="宋体"/>
          <w:color w:val="auto"/>
          <w:spacing w:val="-2"/>
          <w:sz w:val="24"/>
          <w:highlight w:val="none"/>
        </w:rPr>
      </w:pPr>
      <w:bookmarkStart w:id="1416" w:name="_Toc18842"/>
      <w:bookmarkStart w:id="1417" w:name="_Toc32091"/>
      <w:r>
        <w:rPr>
          <w:rFonts w:hint="eastAsia" w:ascii="宋体" w:hAnsi="宋体" w:eastAsia="宋体" w:cs="宋体"/>
          <w:color w:val="auto"/>
          <w:spacing w:val="-2"/>
          <w:sz w:val="24"/>
          <w:highlight w:val="none"/>
        </w:rPr>
        <w:t>法定代表人或委托代理人：                  （</w:t>
      </w:r>
      <w:r>
        <w:rPr>
          <w:rFonts w:hint="eastAsia" w:ascii="宋体" w:hAnsi="宋体" w:eastAsia="宋体" w:cs="宋体"/>
          <w:color w:val="auto"/>
          <w:spacing w:val="-2"/>
          <w:sz w:val="24"/>
          <w:highlight w:val="none"/>
          <w:lang w:val="en-US" w:eastAsia="zh-CN"/>
        </w:rPr>
        <w:t>电子签章</w:t>
      </w:r>
      <w:r>
        <w:rPr>
          <w:rFonts w:hint="eastAsia" w:ascii="宋体" w:hAnsi="宋体" w:eastAsia="宋体" w:cs="宋体"/>
          <w:color w:val="auto"/>
          <w:spacing w:val="-2"/>
          <w:sz w:val="24"/>
          <w:highlight w:val="none"/>
        </w:rPr>
        <w:t>）</w:t>
      </w:r>
      <w:bookmarkEnd w:id="1416"/>
      <w:bookmarkEnd w:id="1417"/>
    </w:p>
    <w:p w14:paraId="5562C63E">
      <w:pPr>
        <w:spacing w:line="360" w:lineRule="auto"/>
        <w:ind w:left="34" w:firstLine="944" w:firstLineChars="400"/>
        <w:outlineLvl w:val="2"/>
        <w:rPr>
          <w:rFonts w:hint="eastAsia" w:ascii="宋体" w:hAnsi="宋体" w:eastAsia="宋体" w:cs="宋体"/>
          <w:color w:val="auto"/>
          <w:spacing w:val="-2"/>
          <w:sz w:val="24"/>
          <w:highlight w:val="none"/>
        </w:rPr>
      </w:pPr>
      <w:bookmarkStart w:id="1418" w:name="_Toc20328"/>
      <w:bookmarkStart w:id="1419" w:name="_Toc11714"/>
      <w:r>
        <w:rPr>
          <w:rFonts w:hint="eastAsia" w:ascii="宋体" w:hAnsi="宋体" w:eastAsia="宋体" w:cs="宋体"/>
          <w:color w:val="auto"/>
          <w:spacing w:val="-2"/>
          <w:sz w:val="24"/>
          <w:highlight w:val="none"/>
        </w:rPr>
        <w:t>日    期：           年        月        日</w:t>
      </w:r>
      <w:bookmarkEnd w:id="1418"/>
      <w:bookmarkEnd w:id="1419"/>
    </w:p>
    <w:p w14:paraId="04747340">
      <w:pPr>
        <w:spacing w:line="360" w:lineRule="auto"/>
        <w:ind w:left="34"/>
        <w:outlineLvl w:val="2"/>
        <w:rPr>
          <w:rFonts w:hint="eastAsia" w:ascii="宋体" w:hAnsi="宋体" w:eastAsia="宋体" w:cs="宋体"/>
          <w:color w:val="auto"/>
          <w:spacing w:val="-2"/>
          <w:sz w:val="24"/>
          <w:highlight w:val="none"/>
        </w:rPr>
      </w:pPr>
    </w:p>
    <w:p w14:paraId="25F121EE">
      <w:pPr>
        <w:spacing w:line="360" w:lineRule="auto"/>
        <w:rPr>
          <w:rFonts w:hint="eastAsia" w:ascii="宋体" w:hAnsi="宋体" w:eastAsia="宋体" w:cs="宋体"/>
          <w:color w:val="auto"/>
          <w:sz w:val="24"/>
          <w:highlight w:val="none"/>
        </w:rPr>
      </w:pPr>
    </w:p>
    <w:p w14:paraId="2E0E35DF">
      <w:pPr>
        <w:spacing w:line="360" w:lineRule="auto"/>
        <w:rPr>
          <w:rFonts w:hint="eastAsia" w:ascii="宋体" w:hAnsi="宋体" w:eastAsia="宋体" w:cs="宋体"/>
          <w:color w:val="auto"/>
          <w:sz w:val="24"/>
          <w:highlight w:val="none"/>
        </w:rPr>
      </w:pPr>
    </w:p>
    <w:p w14:paraId="42B66BDB">
      <w:pPr>
        <w:spacing w:line="360" w:lineRule="auto"/>
        <w:ind w:left="34"/>
        <w:outlineLvl w:val="2"/>
        <w:rPr>
          <w:rFonts w:hint="eastAsia" w:ascii="宋体" w:hAnsi="宋体" w:eastAsia="宋体" w:cs="宋体"/>
          <w:b/>
          <w:bCs/>
          <w:color w:val="auto"/>
          <w:spacing w:val="-2"/>
          <w:sz w:val="28"/>
          <w:szCs w:val="28"/>
          <w:highlight w:val="none"/>
        </w:rPr>
      </w:pPr>
      <w:bookmarkStart w:id="1420" w:name="_Toc31193"/>
      <w:bookmarkStart w:id="1421" w:name="_Toc26907"/>
      <w:bookmarkStart w:id="1422" w:name="_Toc25119"/>
      <w:bookmarkStart w:id="1423" w:name="_Toc19529"/>
      <w:r>
        <w:rPr>
          <w:rFonts w:hint="eastAsia" w:ascii="宋体" w:hAnsi="宋体" w:eastAsia="宋体" w:cs="宋体"/>
          <w:b/>
          <w:bCs/>
          <w:color w:val="auto"/>
          <w:spacing w:val="-2"/>
          <w:sz w:val="28"/>
          <w:szCs w:val="28"/>
          <w:highlight w:val="none"/>
        </w:rPr>
        <w:t>3.分项报价表</w:t>
      </w:r>
      <w:bookmarkEnd w:id="1420"/>
      <w:bookmarkEnd w:id="1421"/>
      <w:bookmarkEnd w:id="1422"/>
      <w:bookmarkEnd w:id="1423"/>
    </w:p>
    <w:p w14:paraId="13D6417A">
      <w:pPr>
        <w:pStyle w:val="3"/>
        <w:spacing w:line="360" w:lineRule="auto"/>
        <w:rPr>
          <w:rFonts w:hint="eastAsia" w:ascii="宋体" w:hAnsi="宋体" w:eastAsia="宋体" w:cs="宋体"/>
          <w:color w:val="auto"/>
          <w:highlight w:val="none"/>
        </w:rPr>
      </w:pPr>
      <w:bookmarkStart w:id="1424" w:name="_Toc7996"/>
      <w:bookmarkStart w:id="1425" w:name="_Toc7288"/>
      <w:bookmarkStart w:id="1426" w:name="_Toc21001"/>
      <w:bookmarkStart w:id="1427" w:name="_Toc15748"/>
      <w:r>
        <w:rPr>
          <w:rFonts w:hint="eastAsia" w:ascii="宋体" w:hAnsi="宋体" w:eastAsia="宋体" w:cs="宋体"/>
          <w:bCs/>
          <w:color w:val="auto"/>
          <w:sz w:val="28"/>
          <w:szCs w:val="28"/>
          <w:highlight w:val="none"/>
        </w:rPr>
        <w:t>分项报价表</w:t>
      </w:r>
      <w:bookmarkEnd w:id="1424"/>
      <w:bookmarkEnd w:id="1425"/>
      <w:bookmarkEnd w:id="1426"/>
      <w:bookmarkEnd w:id="1427"/>
    </w:p>
    <w:p w14:paraId="6C4205F5">
      <w:pPr>
        <w:spacing w:line="360" w:lineRule="auto"/>
        <w:rPr>
          <w:rFonts w:hint="eastAsia" w:ascii="宋体" w:hAnsi="宋体" w:eastAsia="宋体" w:cs="宋体"/>
          <w:color w:val="auto"/>
          <w:sz w:val="24"/>
          <w:highlight w:val="none"/>
        </w:rPr>
      </w:pPr>
    </w:p>
    <w:p w14:paraId="76F494AA">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p w14:paraId="1D1727B4">
      <w:pP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项目编号：</w:t>
      </w:r>
    </w:p>
    <w:tbl>
      <w:tblPr>
        <w:tblStyle w:val="36"/>
        <w:tblW w:w="4992" w:type="pct"/>
        <w:jc w:val="center"/>
        <w:tblLayout w:type="fixed"/>
        <w:tblCellMar>
          <w:top w:w="0" w:type="dxa"/>
          <w:left w:w="28" w:type="dxa"/>
          <w:bottom w:w="0" w:type="dxa"/>
          <w:right w:w="28" w:type="dxa"/>
        </w:tblCellMar>
      </w:tblPr>
      <w:tblGrid>
        <w:gridCol w:w="882"/>
        <w:gridCol w:w="1445"/>
        <w:gridCol w:w="915"/>
        <w:gridCol w:w="1110"/>
        <w:gridCol w:w="1050"/>
        <w:gridCol w:w="825"/>
        <w:gridCol w:w="975"/>
        <w:gridCol w:w="1155"/>
        <w:gridCol w:w="1288"/>
      </w:tblGrid>
      <w:tr w14:paraId="3228C484">
        <w:tblPrEx>
          <w:tblCellMar>
            <w:top w:w="0" w:type="dxa"/>
            <w:left w:w="28" w:type="dxa"/>
            <w:bottom w:w="0" w:type="dxa"/>
            <w:right w:w="28" w:type="dxa"/>
          </w:tblCellMar>
        </w:tblPrEx>
        <w:trPr>
          <w:trHeight w:val="2154" w:hRule="atLeast"/>
          <w:jc w:val="center"/>
        </w:trPr>
        <w:tc>
          <w:tcPr>
            <w:tcW w:w="457" w:type="pct"/>
            <w:tcBorders>
              <w:top w:val="single" w:color="000000" w:sz="8" w:space="0"/>
              <w:left w:val="single" w:color="000000" w:sz="8" w:space="0"/>
              <w:bottom w:val="single" w:color="000000" w:sz="6" w:space="0"/>
              <w:right w:val="single" w:color="000000" w:sz="6" w:space="0"/>
            </w:tcBorders>
            <w:vAlign w:val="center"/>
          </w:tcPr>
          <w:p w14:paraId="47A117AC">
            <w:pPr>
              <w:autoSpaceDE w:val="0"/>
              <w:autoSpaceDN w:val="0"/>
              <w:spacing w:line="360" w:lineRule="auto"/>
              <w:jc w:val="center"/>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序号</w:t>
            </w:r>
          </w:p>
        </w:tc>
        <w:tc>
          <w:tcPr>
            <w:tcW w:w="749" w:type="pct"/>
            <w:tcBorders>
              <w:top w:val="single" w:color="000000" w:sz="8" w:space="0"/>
              <w:left w:val="single" w:color="000000" w:sz="6" w:space="0"/>
              <w:bottom w:val="single" w:color="000000" w:sz="6" w:space="0"/>
              <w:right w:val="single" w:color="000000" w:sz="6" w:space="0"/>
            </w:tcBorders>
            <w:vAlign w:val="center"/>
          </w:tcPr>
          <w:p w14:paraId="57BDA2B0">
            <w:pPr>
              <w:autoSpaceDE w:val="0"/>
              <w:autoSpaceDN w:val="0"/>
              <w:spacing w:line="360" w:lineRule="auto"/>
              <w:jc w:val="center"/>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产品名称</w:t>
            </w:r>
          </w:p>
        </w:tc>
        <w:tc>
          <w:tcPr>
            <w:tcW w:w="474" w:type="pct"/>
            <w:tcBorders>
              <w:top w:val="single" w:color="000000" w:sz="8" w:space="0"/>
              <w:left w:val="single" w:color="000000" w:sz="6" w:space="0"/>
              <w:bottom w:val="single" w:color="000000" w:sz="6" w:space="0"/>
              <w:right w:val="single" w:color="000000" w:sz="6" w:space="0"/>
            </w:tcBorders>
            <w:vAlign w:val="center"/>
          </w:tcPr>
          <w:p w14:paraId="227BF704">
            <w:pPr>
              <w:autoSpaceDE w:val="0"/>
              <w:autoSpaceDN w:val="0"/>
              <w:spacing w:line="360" w:lineRule="auto"/>
              <w:jc w:val="center"/>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品牌</w:t>
            </w:r>
          </w:p>
        </w:tc>
        <w:tc>
          <w:tcPr>
            <w:tcW w:w="575" w:type="pct"/>
            <w:tcBorders>
              <w:top w:val="single" w:color="000000" w:sz="8" w:space="0"/>
              <w:left w:val="single" w:color="000000" w:sz="6" w:space="0"/>
              <w:bottom w:val="single" w:color="000000" w:sz="6" w:space="0"/>
              <w:right w:val="single" w:color="000000" w:sz="6" w:space="0"/>
            </w:tcBorders>
            <w:vAlign w:val="center"/>
          </w:tcPr>
          <w:p w14:paraId="0316E6A7">
            <w:pPr>
              <w:autoSpaceDE w:val="0"/>
              <w:autoSpaceDN w:val="0"/>
              <w:spacing w:line="360" w:lineRule="auto"/>
              <w:jc w:val="center"/>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en-US" w:eastAsia="zh-CN"/>
              </w:rPr>
              <w:t>包装规格kg/袋</w:t>
            </w:r>
          </w:p>
        </w:tc>
        <w:tc>
          <w:tcPr>
            <w:tcW w:w="544" w:type="pct"/>
            <w:tcBorders>
              <w:top w:val="single" w:color="000000" w:sz="8" w:space="0"/>
              <w:left w:val="single" w:color="000000" w:sz="6" w:space="0"/>
              <w:bottom w:val="single" w:color="000000" w:sz="6" w:space="0"/>
              <w:right w:val="single" w:color="000000" w:sz="6" w:space="0"/>
            </w:tcBorders>
            <w:vAlign w:val="center"/>
          </w:tcPr>
          <w:p w14:paraId="2B6179D7">
            <w:pPr>
              <w:autoSpaceDE w:val="0"/>
              <w:autoSpaceDN w:val="0"/>
              <w:spacing w:line="360" w:lineRule="auto"/>
              <w:jc w:val="center"/>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生产厂家</w:t>
            </w:r>
          </w:p>
        </w:tc>
        <w:tc>
          <w:tcPr>
            <w:tcW w:w="427" w:type="pct"/>
            <w:tcBorders>
              <w:top w:val="single" w:color="000000" w:sz="8" w:space="0"/>
              <w:left w:val="single" w:color="000000" w:sz="6" w:space="0"/>
              <w:bottom w:val="single" w:color="000000" w:sz="6" w:space="0"/>
              <w:right w:val="single" w:color="000000" w:sz="6" w:space="0"/>
            </w:tcBorders>
            <w:vAlign w:val="center"/>
          </w:tcPr>
          <w:p w14:paraId="43D570B8">
            <w:pPr>
              <w:autoSpaceDE w:val="0"/>
              <w:autoSpaceDN w:val="0"/>
              <w:spacing w:line="360" w:lineRule="auto"/>
              <w:jc w:val="center"/>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单位</w:t>
            </w:r>
            <w:r>
              <w:rPr>
                <w:rFonts w:hint="eastAsia" w:ascii="宋体" w:hAnsi="宋体" w:eastAsia="宋体" w:cs="宋体"/>
                <w:color w:val="auto"/>
                <w:kern w:val="0"/>
                <w:sz w:val="24"/>
                <w:highlight w:val="none"/>
                <w:lang w:val="zh-CN" w:eastAsia="zh-CN"/>
              </w:rPr>
              <w:t>（</w:t>
            </w:r>
            <w:r>
              <w:rPr>
                <w:rFonts w:hint="eastAsia" w:ascii="宋体" w:hAnsi="宋体" w:eastAsia="宋体" w:cs="宋体"/>
                <w:color w:val="auto"/>
                <w:kern w:val="0"/>
                <w:sz w:val="24"/>
                <w:highlight w:val="none"/>
                <w:lang w:val="en-US" w:eastAsia="zh-CN"/>
              </w:rPr>
              <w:t>吨）</w:t>
            </w:r>
          </w:p>
        </w:tc>
        <w:tc>
          <w:tcPr>
            <w:tcW w:w="505" w:type="pct"/>
            <w:tcBorders>
              <w:top w:val="single" w:color="000000" w:sz="8" w:space="0"/>
              <w:left w:val="single" w:color="000000" w:sz="6" w:space="0"/>
              <w:bottom w:val="single" w:color="000000" w:sz="6" w:space="0"/>
              <w:right w:val="single" w:color="000000" w:sz="6" w:space="0"/>
            </w:tcBorders>
            <w:vAlign w:val="center"/>
          </w:tcPr>
          <w:p w14:paraId="11BA9CE2">
            <w:pPr>
              <w:autoSpaceDE w:val="0"/>
              <w:autoSpaceDN w:val="0"/>
              <w:spacing w:line="360" w:lineRule="auto"/>
              <w:jc w:val="center"/>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单价（元）</w:t>
            </w:r>
          </w:p>
        </w:tc>
        <w:tc>
          <w:tcPr>
            <w:tcW w:w="598" w:type="pct"/>
            <w:tcBorders>
              <w:top w:val="single" w:color="000000" w:sz="8" w:space="0"/>
              <w:left w:val="single" w:color="000000" w:sz="6" w:space="0"/>
              <w:bottom w:val="single" w:color="000000" w:sz="6" w:space="0"/>
              <w:right w:val="single" w:color="000000" w:sz="6" w:space="0"/>
            </w:tcBorders>
            <w:vAlign w:val="center"/>
          </w:tcPr>
          <w:p w14:paraId="0C97C53C">
            <w:pPr>
              <w:autoSpaceDE w:val="0"/>
              <w:autoSpaceDN w:val="0"/>
              <w:spacing w:line="360" w:lineRule="auto"/>
              <w:jc w:val="center"/>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总价（元）</w:t>
            </w:r>
          </w:p>
        </w:tc>
        <w:tc>
          <w:tcPr>
            <w:tcW w:w="667" w:type="pct"/>
            <w:tcBorders>
              <w:top w:val="single" w:color="000000" w:sz="8" w:space="0"/>
              <w:left w:val="single" w:color="000000" w:sz="6" w:space="0"/>
              <w:bottom w:val="single" w:color="000000" w:sz="6" w:space="0"/>
              <w:right w:val="single" w:color="000000" w:sz="8" w:space="0"/>
            </w:tcBorders>
            <w:vAlign w:val="center"/>
          </w:tcPr>
          <w:p w14:paraId="30CF4509">
            <w:pPr>
              <w:keepNext w:val="0"/>
              <w:keepLines w:val="0"/>
              <w:pageBreakBefore w:val="0"/>
              <w:widowControl w:val="0"/>
              <w:kinsoku/>
              <w:wordWrap/>
              <w:overflowPunct/>
              <w:topLinePunct w:val="0"/>
              <w:autoSpaceDE w:val="0"/>
              <w:autoSpaceDN w:val="0"/>
              <w:bidi w:val="0"/>
              <w:adjustRightInd/>
              <w:snapToGrid/>
              <w:spacing w:line="240" w:lineRule="auto"/>
              <w:jc w:val="center"/>
              <w:textAlignment w:val="auto"/>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1"/>
                <w:szCs w:val="21"/>
                <w:highlight w:val="none"/>
                <w:lang w:val="en-US" w:eastAsia="zh-CN"/>
              </w:rPr>
              <w:t>是否小型或微型企业、残疾人福利性单位或监狱企业制造的货物</w:t>
            </w:r>
          </w:p>
        </w:tc>
      </w:tr>
      <w:tr w14:paraId="48C2F37E">
        <w:tblPrEx>
          <w:tblCellMar>
            <w:top w:w="0" w:type="dxa"/>
            <w:left w:w="28" w:type="dxa"/>
            <w:bottom w:w="0" w:type="dxa"/>
            <w:right w:w="28" w:type="dxa"/>
          </w:tblCellMar>
        </w:tblPrEx>
        <w:trPr>
          <w:trHeight w:val="873" w:hRule="atLeast"/>
          <w:jc w:val="center"/>
        </w:trPr>
        <w:tc>
          <w:tcPr>
            <w:tcW w:w="457" w:type="pct"/>
            <w:tcBorders>
              <w:top w:val="single" w:color="000000" w:sz="6" w:space="0"/>
              <w:left w:val="single" w:color="000000" w:sz="8" w:space="0"/>
              <w:bottom w:val="single" w:color="000000" w:sz="6" w:space="0"/>
              <w:right w:val="single" w:color="000000" w:sz="6" w:space="0"/>
            </w:tcBorders>
            <w:vAlign w:val="center"/>
          </w:tcPr>
          <w:p w14:paraId="3C2AC519">
            <w:pPr>
              <w:autoSpaceDE w:val="0"/>
              <w:autoSpaceDN w:val="0"/>
              <w:spacing w:line="360" w:lineRule="auto"/>
              <w:jc w:val="center"/>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1</w:t>
            </w:r>
          </w:p>
        </w:tc>
        <w:tc>
          <w:tcPr>
            <w:tcW w:w="749" w:type="pct"/>
            <w:tcBorders>
              <w:top w:val="single" w:color="000000" w:sz="6" w:space="0"/>
              <w:left w:val="single" w:color="000000" w:sz="6" w:space="0"/>
              <w:bottom w:val="single" w:color="000000" w:sz="6" w:space="0"/>
              <w:right w:val="single" w:color="000000" w:sz="6" w:space="0"/>
            </w:tcBorders>
            <w:vAlign w:val="center"/>
          </w:tcPr>
          <w:p w14:paraId="45C98AE3">
            <w:pPr>
              <w:autoSpaceDE w:val="0"/>
              <w:autoSpaceDN w:val="0"/>
              <w:spacing w:line="360" w:lineRule="auto"/>
              <w:jc w:val="center"/>
              <w:rPr>
                <w:rFonts w:hint="eastAsia" w:ascii="宋体" w:hAnsi="宋体" w:eastAsia="宋体" w:cs="宋体"/>
                <w:color w:val="auto"/>
                <w:kern w:val="0"/>
                <w:sz w:val="24"/>
                <w:highlight w:val="none"/>
                <w:lang w:val="zh-CN"/>
              </w:rPr>
            </w:pPr>
          </w:p>
        </w:tc>
        <w:tc>
          <w:tcPr>
            <w:tcW w:w="474" w:type="pct"/>
            <w:tcBorders>
              <w:top w:val="single" w:color="000000" w:sz="6" w:space="0"/>
              <w:left w:val="single" w:color="000000" w:sz="6" w:space="0"/>
              <w:bottom w:val="single" w:color="000000" w:sz="6" w:space="0"/>
              <w:right w:val="single" w:color="000000" w:sz="6" w:space="0"/>
            </w:tcBorders>
            <w:vAlign w:val="center"/>
          </w:tcPr>
          <w:p w14:paraId="5DC3481E">
            <w:pPr>
              <w:autoSpaceDE w:val="0"/>
              <w:autoSpaceDN w:val="0"/>
              <w:spacing w:line="360" w:lineRule="auto"/>
              <w:jc w:val="center"/>
              <w:rPr>
                <w:rFonts w:hint="eastAsia" w:ascii="宋体" w:hAnsi="宋体" w:eastAsia="宋体" w:cs="宋体"/>
                <w:color w:val="auto"/>
                <w:kern w:val="0"/>
                <w:sz w:val="24"/>
                <w:highlight w:val="none"/>
                <w:lang w:val="zh-CN"/>
              </w:rPr>
            </w:pPr>
          </w:p>
        </w:tc>
        <w:tc>
          <w:tcPr>
            <w:tcW w:w="575" w:type="pct"/>
            <w:tcBorders>
              <w:top w:val="single" w:color="000000" w:sz="6" w:space="0"/>
              <w:left w:val="single" w:color="000000" w:sz="6" w:space="0"/>
              <w:bottom w:val="single" w:color="000000" w:sz="6" w:space="0"/>
              <w:right w:val="single" w:color="000000" w:sz="6" w:space="0"/>
            </w:tcBorders>
            <w:vAlign w:val="center"/>
          </w:tcPr>
          <w:p w14:paraId="2404A21F">
            <w:pPr>
              <w:autoSpaceDE w:val="0"/>
              <w:autoSpaceDN w:val="0"/>
              <w:spacing w:line="360" w:lineRule="auto"/>
              <w:jc w:val="center"/>
              <w:rPr>
                <w:rFonts w:hint="eastAsia" w:ascii="宋体" w:hAnsi="宋体" w:eastAsia="宋体" w:cs="宋体"/>
                <w:color w:val="auto"/>
                <w:kern w:val="0"/>
                <w:sz w:val="24"/>
                <w:highlight w:val="none"/>
                <w:lang w:val="zh-CN"/>
              </w:rPr>
            </w:pPr>
          </w:p>
        </w:tc>
        <w:tc>
          <w:tcPr>
            <w:tcW w:w="544" w:type="pct"/>
            <w:tcBorders>
              <w:top w:val="single" w:color="000000" w:sz="6" w:space="0"/>
              <w:left w:val="single" w:color="000000" w:sz="6" w:space="0"/>
              <w:bottom w:val="single" w:color="000000" w:sz="6" w:space="0"/>
              <w:right w:val="single" w:color="000000" w:sz="6" w:space="0"/>
            </w:tcBorders>
            <w:vAlign w:val="center"/>
          </w:tcPr>
          <w:p w14:paraId="7801D76A">
            <w:pPr>
              <w:autoSpaceDE w:val="0"/>
              <w:autoSpaceDN w:val="0"/>
              <w:spacing w:line="360" w:lineRule="auto"/>
              <w:jc w:val="center"/>
              <w:rPr>
                <w:rFonts w:hint="eastAsia" w:ascii="宋体" w:hAnsi="宋体" w:eastAsia="宋体" w:cs="宋体"/>
                <w:color w:val="auto"/>
                <w:kern w:val="0"/>
                <w:sz w:val="24"/>
                <w:highlight w:val="none"/>
                <w:lang w:val="zh-CN"/>
              </w:rPr>
            </w:pPr>
          </w:p>
        </w:tc>
        <w:tc>
          <w:tcPr>
            <w:tcW w:w="427" w:type="pct"/>
            <w:tcBorders>
              <w:top w:val="single" w:color="000000" w:sz="6" w:space="0"/>
              <w:left w:val="single" w:color="000000" w:sz="6" w:space="0"/>
              <w:bottom w:val="single" w:color="000000" w:sz="6" w:space="0"/>
              <w:right w:val="single" w:color="000000" w:sz="6" w:space="0"/>
            </w:tcBorders>
            <w:vAlign w:val="center"/>
          </w:tcPr>
          <w:p w14:paraId="3A8E1EAF">
            <w:pPr>
              <w:autoSpaceDE w:val="0"/>
              <w:autoSpaceDN w:val="0"/>
              <w:spacing w:line="360" w:lineRule="auto"/>
              <w:jc w:val="center"/>
              <w:rPr>
                <w:rFonts w:hint="eastAsia" w:ascii="宋体" w:hAnsi="宋体" w:eastAsia="宋体" w:cs="宋体"/>
                <w:color w:val="auto"/>
                <w:kern w:val="0"/>
                <w:sz w:val="24"/>
                <w:highlight w:val="none"/>
                <w:lang w:val="zh-CN"/>
              </w:rPr>
            </w:pPr>
          </w:p>
        </w:tc>
        <w:tc>
          <w:tcPr>
            <w:tcW w:w="505" w:type="pct"/>
            <w:tcBorders>
              <w:top w:val="single" w:color="000000" w:sz="6" w:space="0"/>
              <w:left w:val="single" w:color="000000" w:sz="6" w:space="0"/>
              <w:bottom w:val="single" w:color="000000" w:sz="6" w:space="0"/>
              <w:right w:val="single" w:color="000000" w:sz="6" w:space="0"/>
            </w:tcBorders>
            <w:vAlign w:val="center"/>
          </w:tcPr>
          <w:p w14:paraId="43ECD8BA">
            <w:pPr>
              <w:autoSpaceDE w:val="0"/>
              <w:autoSpaceDN w:val="0"/>
              <w:spacing w:line="360" w:lineRule="auto"/>
              <w:jc w:val="center"/>
              <w:rPr>
                <w:rFonts w:hint="eastAsia" w:ascii="宋体" w:hAnsi="宋体" w:eastAsia="宋体" w:cs="宋体"/>
                <w:color w:val="auto"/>
                <w:kern w:val="0"/>
                <w:sz w:val="24"/>
                <w:highlight w:val="none"/>
                <w:lang w:val="zh-CN"/>
              </w:rPr>
            </w:pPr>
          </w:p>
        </w:tc>
        <w:tc>
          <w:tcPr>
            <w:tcW w:w="598" w:type="pct"/>
            <w:tcBorders>
              <w:top w:val="single" w:color="000000" w:sz="6" w:space="0"/>
              <w:left w:val="single" w:color="000000" w:sz="6" w:space="0"/>
              <w:bottom w:val="single" w:color="000000" w:sz="6" w:space="0"/>
              <w:right w:val="single" w:color="000000" w:sz="6" w:space="0"/>
            </w:tcBorders>
            <w:vAlign w:val="center"/>
          </w:tcPr>
          <w:p w14:paraId="7A8D0170">
            <w:pPr>
              <w:autoSpaceDE w:val="0"/>
              <w:autoSpaceDN w:val="0"/>
              <w:spacing w:line="360" w:lineRule="auto"/>
              <w:jc w:val="center"/>
              <w:rPr>
                <w:rFonts w:hint="eastAsia" w:ascii="宋体" w:hAnsi="宋体" w:eastAsia="宋体" w:cs="宋体"/>
                <w:color w:val="auto"/>
                <w:kern w:val="0"/>
                <w:sz w:val="24"/>
                <w:highlight w:val="none"/>
                <w:lang w:val="zh-CN"/>
              </w:rPr>
            </w:pPr>
          </w:p>
        </w:tc>
        <w:tc>
          <w:tcPr>
            <w:tcW w:w="667" w:type="pct"/>
            <w:tcBorders>
              <w:top w:val="single" w:color="000000" w:sz="6" w:space="0"/>
              <w:left w:val="single" w:color="000000" w:sz="6" w:space="0"/>
              <w:bottom w:val="single" w:color="000000" w:sz="6" w:space="0"/>
              <w:right w:val="single" w:color="000000" w:sz="8" w:space="0"/>
            </w:tcBorders>
            <w:vAlign w:val="center"/>
          </w:tcPr>
          <w:p w14:paraId="29712F9B">
            <w:pPr>
              <w:autoSpaceDE w:val="0"/>
              <w:autoSpaceDN w:val="0"/>
              <w:spacing w:line="360" w:lineRule="auto"/>
              <w:jc w:val="center"/>
              <w:rPr>
                <w:rFonts w:hint="eastAsia" w:ascii="宋体" w:hAnsi="宋体" w:eastAsia="宋体" w:cs="宋体"/>
                <w:color w:val="auto"/>
                <w:kern w:val="0"/>
                <w:sz w:val="24"/>
                <w:highlight w:val="none"/>
                <w:lang w:val="zh-CN"/>
              </w:rPr>
            </w:pPr>
          </w:p>
        </w:tc>
      </w:tr>
      <w:tr w14:paraId="50F874BF">
        <w:tblPrEx>
          <w:tblCellMar>
            <w:top w:w="0" w:type="dxa"/>
            <w:left w:w="28" w:type="dxa"/>
            <w:bottom w:w="0" w:type="dxa"/>
            <w:right w:w="28" w:type="dxa"/>
          </w:tblCellMar>
        </w:tblPrEx>
        <w:trPr>
          <w:trHeight w:val="23" w:hRule="atLeast"/>
          <w:jc w:val="center"/>
        </w:trPr>
        <w:tc>
          <w:tcPr>
            <w:tcW w:w="457" w:type="pct"/>
            <w:tcBorders>
              <w:top w:val="single" w:color="000000" w:sz="6" w:space="0"/>
              <w:left w:val="single" w:color="000000" w:sz="8" w:space="0"/>
              <w:bottom w:val="single" w:color="000000" w:sz="8" w:space="0"/>
              <w:right w:val="single" w:color="000000" w:sz="8" w:space="0"/>
            </w:tcBorders>
            <w:vAlign w:val="center"/>
          </w:tcPr>
          <w:p w14:paraId="4E9EA599">
            <w:pPr>
              <w:autoSpaceDE w:val="0"/>
              <w:autoSpaceDN w:val="0"/>
              <w:spacing w:line="360" w:lineRule="auto"/>
              <w:jc w:val="center"/>
              <w:rPr>
                <w:rFonts w:hint="eastAsia" w:ascii="宋体" w:hAnsi="宋体" w:eastAsia="宋体" w:cs="宋体"/>
                <w:color w:val="auto"/>
                <w:kern w:val="0"/>
                <w:sz w:val="24"/>
                <w:highlight w:val="none"/>
                <w:lang w:val="zh-CN" w:eastAsia="zh-CN"/>
              </w:rPr>
            </w:pPr>
            <w:r>
              <w:rPr>
                <w:rFonts w:hint="eastAsia" w:ascii="宋体" w:hAnsi="宋体" w:cs="宋体"/>
                <w:color w:val="auto"/>
                <w:kern w:val="0"/>
                <w:sz w:val="24"/>
                <w:highlight w:val="none"/>
                <w:lang w:val="en-US" w:eastAsia="zh-CN"/>
              </w:rPr>
              <w:t>总计：</w:t>
            </w:r>
          </w:p>
        </w:tc>
        <w:tc>
          <w:tcPr>
            <w:tcW w:w="4542" w:type="pct"/>
            <w:gridSpan w:val="8"/>
            <w:tcBorders>
              <w:top w:val="single" w:color="000000" w:sz="6" w:space="0"/>
              <w:left w:val="single" w:color="000000" w:sz="6" w:space="0"/>
              <w:bottom w:val="single" w:color="000000" w:sz="8" w:space="0"/>
              <w:right w:val="single" w:color="000000" w:sz="8" w:space="0"/>
            </w:tcBorders>
            <w:vAlign w:val="center"/>
          </w:tcPr>
          <w:p w14:paraId="49E67E5B">
            <w:pPr>
              <w:autoSpaceDE w:val="0"/>
              <w:autoSpaceDN w:val="0"/>
              <w:spacing w:line="360" w:lineRule="auto"/>
              <w:rPr>
                <w:rFonts w:hint="eastAsia" w:ascii="宋体" w:hAnsi="宋体" w:eastAsia="宋体" w:cs="宋体"/>
                <w:b w:val="0"/>
                <w:bCs w:val="0"/>
                <w:color w:val="auto"/>
                <w:kern w:val="0"/>
                <w:sz w:val="24"/>
                <w:highlight w:val="none"/>
                <w:lang w:val="zh-CN"/>
              </w:rPr>
            </w:pPr>
            <w:r>
              <w:rPr>
                <w:rFonts w:hint="eastAsia" w:ascii="宋体" w:hAnsi="宋体" w:eastAsia="宋体" w:cs="宋体"/>
                <w:color w:val="auto"/>
                <w:kern w:val="0"/>
                <w:sz w:val="24"/>
                <w:highlight w:val="none"/>
                <w:lang w:val="zh-CN"/>
              </w:rPr>
              <w:t>小写：</w:t>
            </w:r>
            <w:r>
              <w:rPr>
                <w:rFonts w:hint="eastAsia" w:ascii="宋体" w:hAnsi="宋体" w:cs="宋体"/>
                <w:color w:val="auto"/>
                <w:kern w:val="0"/>
                <w:sz w:val="24"/>
                <w:highlight w:val="none"/>
                <w:lang w:val="en-US" w:eastAsia="zh-CN"/>
              </w:rPr>
              <w:t xml:space="preserve">人民币         </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lang w:val="en-US" w:eastAsia="zh-CN"/>
              </w:rPr>
              <w:t>元</w:t>
            </w:r>
            <w:r>
              <w:rPr>
                <w:rFonts w:hint="eastAsia" w:ascii="宋体" w:hAnsi="宋体" w:eastAsia="宋体" w:cs="宋体"/>
                <w:b w:val="0"/>
                <w:bCs w:val="0"/>
                <w:color w:val="auto"/>
                <w:sz w:val="24"/>
                <w:highlight w:val="none"/>
                <w:lang w:eastAsia="zh-CN"/>
              </w:rPr>
              <w:t>）</w:t>
            </w:r>
          </w:p>
          <w:p w14:paraId="61AA7392">
            <w:pPr>
              <w:autoSpaceDE w:val="0"/>
              <w:autoSpaceDN w:val="0"/>
              <w:spacing w:line="360" w:lineRule="auto"/>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大写：</w:t>
            </w:r>
          </w:p>
        </w:tc>
      </w:tr>
    </w:tbl>
    <w:p w14:paraId="6EEAD3CB">
      <w:pPr>
        <w:tabs>
          <w:tab w:val="left" w:pos="3780"/>
        </w:tabs>
        <w:spacing w:line="360" w:lineRule="auto"/>
        <w:jc w:val="lef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注：</w:t>
      </w:r>
    </w:p>
    <w:p w14:paraId="57A4F46D">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1.上表中各项单价及总价均包含</w:t>
      </w:r>
      <w:r>
        <w:rPr>
          <w:rFonts w:hint="eastAsia" w:ascii="宋体" w:hAnsi="宋体" w:eastAsia="宋体" w:cs="宋体"/>
          <w:color w:val="auto"/>
          <w:sz w:val="21"/>
          <w:szCs w:val="21"/>
          <w:lang w:val="en-US" w:eastAsia="zh-CN"/>
        </w:rPr>
        <w:t>产品原价、至使用地点的装卸费和运输费、税金、利润、人员培训、技术服务费、抽样送第三方检测机构检验费用以及配合验收费等与项目相关的一切费用</w:t>
      </w:r>
      <w:r>
        <w:rPr>
          <w:rFonts w:hint="eastAsia" w:ascii="宋体" w:hAnsi="宋体" w:eastAsia="宋体" w:cs="宋体"/>
          <w:color w:val="auto"/>
          <w:sz w:val="21"/>
          <w:szCs w:val="21"/>
        </w:rPr>
        <w:t>。</w:t>
      </w:r>
    </w:p>
    <w:p w14:paraId="58935A01">
      <w:pPr>
        <w:keepNext w:val="0"/>
        <w:keepLines w:val="0"/>
        <w:pageBreakBefore w:val="0"/>
        <w:widowControl w:val="0"/>
        <w:kinsoku/>
        <w:wordWrap/>
        <w:overflowPunct/>
        <w:topLinePunct w:val="0"/>
        <w:autoSpaceDE/>
        <w:autoSpaceDN/>
        <w:bidi w:val="0"/>
        <w:adjustRightInd/>
        <w:snapToGrid/>
        <w:spacing w:line="440" w:lineRule="exact"/>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w:t>
      </w:r>
      <w:r>
        <w:rPr>
          <w:rFonts w:hint="eastAsia" w:ascii="宋体" w:hAnsi="宋体" w:eastAsia="宋体" w:cs="宋体"/>
          <w:color w:val="auto"/>
          <w:sz w:val="21"/>
          <w:szCs w:val="21"/>
          <w:lang w:val="en-US" w:eastAsia="zh-CN"/>
        </w:rPr>
        <w:t>在“是否小型或微型企业、残疾人福利性单位或监狱企业制造的货物”项中如实填写“小型企业”“微型企业”“残疾人福利性单位”或“监狱企业”，并按投标文件要求提供声明函，否则不予进行投标报价扣除。</w:t>
      </w:r>
    </w:p>
    <w:p w14:paraId="2B04F619">
      <w:pPr>
        <w:tabs>
          <w:tab w:val="left" w:pos="3780"/>
        </w:tabs>
        <w:spacing w:line="360" w:lineRule="auto"/>
        <w:jc w:val="left"/>
        <w:rPr>
          <w:rFonts w:hint="eastAsia" w:ascii="宋体" w:hAnsi="宋体" w:eastAsia="宋体" w:cs="宋体"/>
          <w:color w:val="auto"/>
          <w:sz w:val="24"/>
          <w:highlight w:val="none"/>
        </w:rPr>
      </w:pPr>
    </w:p>
    <w:p w14:paraId="3445EAD0">
      <w:pPr>
        <w:tabs>
          <w:tab w:val="left" w:pos="3780"/>
        </w:tabs>
        <w:spacing w:line="360" w:lineRule="auto"/>
        <w:jc w:val="left"/>
        <w:rPr>
          <w:rFonts w:hint="eastAsia" w:ascii="宋体" w:hAnsi="宋体" w:eastAsia="宋体" w:cs="宋体"/>
          <w:color w:val="auto"/>
          <w:sz w:val="24"/>
          <w:highlight w:val="none"/>
        </w:rPr>
      </w:pPr>
    </w:p>
    <w:p w14:paraId="02881AB9">
      <w:pPr>
        <w:tabs>
          <w:tab w:val="left" w:pos="3780"/>
        </w:tabs>
        <w:spacing w:line="360" w:lineRule="auto"/>
        <w:jc w:val="left"/>
        <w:rPr>
          <w:rFonts w:hint="eastAsia" w:ascii="宋体" w:hAnsi="宋体" w:eastAsia="宋体" w:cs="宋体"/>
          <w:color w:val="auto"/>
          <w:sz w:val="24"/>
          <w:highlight w:val="none"/>
        </w:rPr>
      </w:pPr>
    </w:p>
    <w:p w14:paraId="484B70C5">
      <w:pPr>
        <w:tabs>
          <w:tab w:val="left" w:pos="3780"/>
        </w:tabs>
        <w:spacing w:line="360" w:lineRule="auto"/>
        <w:jc w:val="left"/>
        <w:rPr>
          <w:rFonts w:hint="eastAsia" w:ascii="宋体" w:hAnsi="宋体" w:eastAsia="宋体" w:cs="宋体"/>
          <w:color w:val="auto"/>
          <w:sz w:val="24"/>
          <w:highlight w:val="none"/>
        </w:rPr>
      </w:pPr>
    </w:p>
    <w:p w14:paraId="368B109F">
      <w:pPr>
        <w:tabs>
          <w:tab w:val="left" w:pos="3780"/>
        </w:tabs>
        <w:spacing w:line="360" w:lineRule="auto"/>
        <w:jc w:val="left"/>
        <w:rPr>
          <w:rFonts w:hint="eastAsia" w:ascii="宋体" w:hAnsi="宋体" w:eastAsia="宋体" w:cs="宋体"/>
          <w:color w:val="auto"/>
          <w:sz w:val="24"/>
          <w:highlight w:val="none"/>
        </w:rPr>
      </w:pPr>
    </w:p>
    <w:p w14:paraId="6E00E853">
      <w:pPr>
        <w:tabs>
          <w:tab w:val="left" w:pos="3780"/>
        </w:tabs>
        <w:spacing w:line="360" w:lineRule="auto"/>
        <w:ind w:firstLine="720" w:firstLineChars="3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 标 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20BD8AB0">
      <w:pPr>
        <w:tabs>
          <w:tab w:val="left" w:pos="3780"/>
        </w:tabs>
        <w:spacing w:line="360" w:lineRule="auto"/>
        <w:ind w:firstLine="720" w:firstLineChars="3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58790C48">
      <w:pPr>
        <w:tabs>
          <w:tab w:val="left" w:pos="3780"/>
        </w:tabs>
        <w:spacing w:line="360" w:lineRule="auto"/>
        <w:ind w:firstLine="720" w:firstLineChars="300"/>
        <w:jc w:val="left"/>
        <w:rPr>
          <w:rFonts w:hint="eastAsia" w:ascii="宋体" w:hAnsi="宋体" w:eastAsia="宋体" w:cs="宋体"/>
          <w:color w:val="auto"/>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450B26A3">
      <w:pPr>
        <w:spacing w:line="360" w:lineRule="auto"/>
        <w:rPr>
          <w:rFonts w:hint="eastAsia" w:ascii="宋体" w:hAnsi="宋体" w:eastAsia="宋体" w:cs="宋体"/>
          <w:color w:val="auto"/>
          <w:spacing w:val="-2"/>
          <w:sz w:val="24"/>
          <w:highlight w:val="none"/>
        </w:rPr>
      </w:pPr>
      <w:bookmarkStart w:id="1428" w:name="_Toc17040814"/>
      <w:bookmarkStart w:id="1429" w:name="_Toc17100"/>
      <w:bookmarkStart w:id="1430" w:name="_Toc17040935"/>
    </w:p>
    <w:p w14:paraId="0F524F1A">
      <w:pPr>
        <w:spacing w:line="360" w:lineRule="auto"/>
        <w:ind w:left="34"/>
        <w:outlineLvl w:val="2"/>
        <w:rPr>
          <w:rFonts w:hint="eastAsia" w:ascii="宋体" w:hAnsi="宋体" w:eastAsia="宋体" w:cs="宋体"/>
          <w:b/>
          <w:bCs/>
          <w:color w:val="auto"/>
          <w:spacing w:val="-2"/>
          <w:sz w:val="28"/>
          <w:szCs w:val="28"/>
          <w:highlight w:val="none"/>
        </w:rPr>
      </w:pPr>
      <w:bookmarkStart w:id="1431" w:name="_Toc1315"/>
      <w:bookmarkStart w:id="1432" w:name="_Toc14783"/>
      <w:bookmarkStart w:id="1433" w:name="_Toc14672"/>
      <w:bookmarkStart w:id="1434" w:name="_Toc8594"/>
    </w:p>
    <w:p w14:paraId="16D77D44">
      <w:pPr>
        <w:spacing w:line="360" w:lineRule="auto"/>
        <w:ind w:left="34"/>
        <w:outlineLvl w:val="2"/>
        <w:rPr>
          <w:rFonts w:hint="eastAsia" w:ascii="宋体" w:hAnsi="宋体" w:eastAsia="宋体" w:cs="宋体"/>
          <w:b/>
          <w:bCs/>
          <w:color w:val="auto"/>
          <w:sz w:val="28"/>
          <w:szCs w:val="28"/>
          <w:highlight w:val="none"/>
        </w:rPr>
      </w:pPr>
      <w:r>
        <w:rPr>
          <w:rFonts w:hint="eastAsia" w:ascii="宋体" w:hAnsi="宋体" w:eastAsia="宋体" w:cs="宋体"/>
          <w:b/>
          <w:bCs/>
          <w:color w:val="auto"/>
          <w:spacing w:val="-2"/>
          <w:sz w:val="28"/>
          <w:szCs w:val="28"/>
          <w:highlight w:val="none"/>
        </w:rPr>
        <w:t>4.投标函</w:t>
      </w:r>
      <w:bookmarkEnd w:id="1431"/>
      <w:bookmarkEnd w:id="1432"/>
      <w:bookmarkEnd w:id="1433"/>
      <w:bookmarkEnd w:id="1434"/>
    </w:p>
    <w:p w14:paraId="771799C7">
      <w:pPr>
        <w:pStyle w:val="3"/>
        <w:spacing w:line="360" w:lineRule="auto"/>
        <w:rPr>
          <w:rFonts w:hint="eastAsia" w:ascii="宋体" w:hAnsi="宋体" w:eastAsia="宋体" w:cs="宋体"/>
          <w:color w:val="auto"/>
          <w:highlight w:val="none"/>
        </w:rPr>
      </w:pPr>
      <w:bookmarkStart w:id="1435" w:name="_Toc24880"/>
      <w:bookmarkStart w:id="1436" w:name="_Toc31575"/>
      <w:bookmarkStart w:id="1437" w:name="_Toc18378"/>
      <w:bookmarkStart w:id="1438" w:name="_Toc18572"/>
      <w:r>
        <w:rPr>
          <w:rFonts w:hint="eastAsia" w:ascii="宋体" w:hAnsi="宋体" w:eastAsia="宋体" w:cs="宋体"/>
          <w:bCs/>
          <w:color w:val="auto"/>
          <w:sz w:val="28"/>
          <w:szCs w:val="28"/>
          <w:highlight w:val="none"/>
        </w:rPr>
        <w:t>投标函</w:t>
      </w:r>
      <w:bookmarkEnd w:id="1428"/>
      <w:bookmarkEnd w:id="1429"/>
      <w:bookmarkEnd w:id="1430"/>
      <w:bookmarkEnd w:id="1435"/>
      <w:bookmarkEnd w:id="1436"/>
      <w:bookmarkEnd w:id="1437"/>
      <w:bookmarkEnd w:id="1438"/>
    </w:p>
    <w:p w14:paraId="1B87357C">
      <w:pPr>
        <w:spacing w:line="360" w:lineRule="auto"/>
        <w:rPr>
          <w:rFonts w:hint="eastAsia" w:ascii="宋体" w:hAnsi="宋体" w:eastAsia="宋体" w:cs="宋体"/>
          <w:color w:val="auto"/>
          <w:sz w:val="24"/>
          <w:highlight w:val="none"/>
        </w:rPr>
      </w:pPr>
    </w:p>
    <w:p w14:paraId="3DE4C0EB">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 xml:space="preserve">         （采购人名称）   </w:t>
      </w:r>
    </w:p>
    <w:p w14:paraId="694EB84A">
      <w:pPr>
        <w:tabs>
          <w:tab w:val="left" w:pos="7560"/>
        </w:tabs>
        <w:spacing w:line="360" w:lineRule="auto"/>
        <w:ind w:firstLine="490"/>
        <w:rPr>
          <w:rFonts w:hint="eastAsia" w:ascii="宋体" w:hAnsi="宋体" w:eastAsia="宋体" w:cs="宋体"/>
          <w:color w:val="auto"/>
          <w:sz w:val="24"/>
          <w:highlight w:val="none"/>
        </w:rPr>
      </w:pPr>
      <w:r>
        <w:rPr>
          <w:rFonts w:hint="eastAsia" w:ascii="宋体" w:hAnsi="宋体" w:eastAsia="宋体" w:cs="宋体"/>
          <w:color w:val="auto"/>
          <w:sz w:val="24"/>
          <w:highlight w:val="none"/>
        </w:rPr>
        <w:t>1、根据你方招标编号为：</w:t>
      </w:r>
      <w:r>
        <w:rPr>
          <w:rFonts w:hint="eastAsia" w:ascii="宋体" w:hAnsi="宋体" w:eastAsia="宋体" w:cs="宋体"/>
          <w:color w:val="auto"/>
          <w:sz w:val="24"/>
          <w:highlight w:val="none"/>
          <w:u w:val="single"/>
        </w:rPr>
        <w:t xml:space="preserve">       （招标编号）  </w:t>
      </w:r>
      <w:r>
        <w:rPr>
          <w:rFonts w:hint="eastAsia" w:ascii="宋体" w:hAnsi="宋体" w:eastAsia="宋体" w:cs="宋体"/>
          <w:color w:val="auto"/>
          <w:sz w:val="24"/>
          <w:highlight w:val="none"/>
        </w:rPr>
        <w:t>，项目名称为：</w:t>
      </w:r>
      <w:r>
        <w:rPr>
          <w:rFonts w:hint="eastAsia" w:ascii="宋体" w:hAnsi="宋体" w:eastAsia="宋体" w:cs="宋体"/>
          <w:color w:val="auto"/>
          <w:sz w:val="24"/>
          <w:highlight w:val="none"/>
          <w:u w:val="single"/>
        </w:rPr>
        <w:t xml:space="preserve">          （项目名称）</w:t>
      </w:r>
      <w:r>
        <w:rPr>
          <w:rFonts w:hint="eastAsia" w:ascii="宋体" w:hAnsi="宋体" w:eastAsia="宋体" w:cs="宋体"/>
          <w:color w:val="auto"/>
          <w:sz w:val="24"/>
          <w:highlight w:val="none"/>
        </w:rPr>
        <w:t>的招标文件，遵照《中华人民共和国政府采购法》等有关规定，经研究上述招标文件的须知及其他有关文件后，我方愿以人民币，（小写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的投标报价，并按上述招标文件、合同条款等条件要求承包上述项目，并承担质量责任。</w:t>
      </w:r>
    </w:p>
    <w:p w14:paraId="7ADE7647">
      <w:pPr>
        <w:spacing w:line="360" w:lineRule="auto"/>
        <w:ind w:firstLine="490"/>
        <w:rPr>
          <w:rFonts w:hint="eastAsia" w:ascii="宋体" w:hAnsi="宋体" w:eastAsia="宋体" w:cs="宋体"/>
          <w:color w:val="auto"/>
          <w:sz w:val="24"/>
          <w:highlight w:val="none"/>
        </w:rPr>
      </w:pPr>
      <w:r>
        <w:rPr>
          <w:rFonts w:hint="eastAsia" w:ascii="宋体" w:hAnsi="宋体" w:eastAsia="宋体" w:cs="宋体"/>
          <w:color w:val="auto"/>
          <w:sz w:val="24"/>
          <w:highlight w:val="none"/>
        </w:rPr>
        <w:t>2、我方已详细审核全部招标文件，包括修改文件（如有）及有关附件。</w:t>
      </w:r>
    </w:p>
    <w:p w14:paraId="740826B9">
      <w:pPr>
        <w:spacing w:line="360" w:lineRule="auto"/>
        <w:ind w:firstLine="490"/>
        <w:rPr>
          <w:rFonts w:hint="eastAsia" w:ascii="宋体" w:hAnsi="宋体" w:eastAsia="宋体" w:cs="宋体"/>
          <w:color w:val="auto"/>
          <w:sz w:val="24"/>
          <w:highlight w:val="none"/>
        </w:rPr>
      </w:pPr>
      <w:r>
        <w:rPr>
          <w:rFonts w:hint="eastAsia" w:ascii="宋体" w:hAnsi="宋体" w:eastAsia="宋体" w:cs="宋体"/>
          <w:color w:val="auto"/>
          <w:sz w:val="24"/>
          <w:highlight w:val="none"/>
        </w:rPr>
        <w:t>3、我方承认投标函附录是我方投标函的组成部分。</w:t>
      </w:r>
    </w:p>
    <w:p w14:paraId="1E240435">
      <w:pPr>
        <w:spacing w:line="360" w:lineRule="auto"/>
        <w:ind w:firstLine="490"/>
        <w:rPr>
          <w:rFonts w:hint="eastAsia" w:ascii="宋体" w:hAnsi="宋体" w:eastAsia="宋体" w:cs="宋体"/>
          <w:color w:val="auto"/>
          <w:sz w:val="24"/>
          <w:highlight w:val="none"/>
        </w:rPr>
      </w:pPr>
      <w:r>
        <w:rPr>
          <w:rFonts w:hint="eastAsia" w:ascii="宋体" w:hAnsi="宋体" w:eastAsia="宋体" w:cs="宋体"/>
          <w:color w:val="auto"/>
          <w:sz w:val="24"/>
          <w:highlight w:val="none"/>
        </w:rPr>
        <w:t>4、一旦我方中标，我方保证达到完成本合同所有项目的相关要求。</w:t>
      </w:r>
    </w:p>
    <w:p w14:paraId="4EE2EA37">
      <w:pPr>
        <w:spacing w:line="360" w:lineRule="auto"/>
        <w:ind w:firstLine="490"/>
        <w:rPr>
          <w:rFonts w:hint="eastAsia" w:ascii="宋体" w:hAnsi="宋体" w:eastAsia="宋体" w:cs="宋体"/>
          <w:color w:val="auto"/>
          <w:sz w:val="24"/>
          <w:highlight w:val="none"/>
        </w:rPr>
      </w:pPr>
      <w:r>
        <w:rPr>
          <w:rFonts w:hint="eastAsia" w:ascii="宋体" w:hAnsi="宋体" w:eastAsia="宋体" w:cs="宋体"/>
          <w:color w:val="auto"/>
          <w:sz w:val="24"/>
          <w:highlight w:val="none"/>
        </w:rPr>
        <w:t>5、如果我方中标，我方将按照规定提交履约担保。</w:t>
      </w:r>
    </w:p>
    <w:p w14:paraId="239C45FE">
      <w:pPr>
        <w:spacing w:line="360" w:lineRule="auto"/>
        <w:ind w:firstLine="49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6、我方同意所提交的投标文件在招标文件规定的投标有效期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日内有效，在此期间内如果中标，我方将受此约束。</w:t>
      </w:r>
    </w:p>
    <w:p w14:paraId="17E4A01D">
      <w:pPr>
        <w:spacing w:line="360" w:lineRule="auto"/>
        <w:ind w:firstLine="490"/>
        <w:rPr>
          <w:rFonts w:hint="eastAsia" w:ascii="宋体" w:hAnsi="宋体" w:eastAsia="宋体" w:cs="宋体"/>
          <w:color w:val="auto"/>
          <w:sz w:val="24"/>
          <w:highlight w:val="none"/>
        </w:rPr>
      </w:pPr>
      <w:r>
        <w:rPr>
          <w:rFonts w:hint="eastAsia" w:ascii="宋体" w:hAnsi="宋体" w:eastAsia="宋体" w:cs="宋体"/>
          <w:color w:val="auto"/>
          <w:sz w:val="24"/>
          <w:highlight w:val="none"/>
        </w:rPr>
        <w:t>7、除非另外达成协议并生效，你方的中标通知书和本招标文件将成为约束双方的合同文件的组成部分。</w:t>
      </w:r>
    </w:p>
    <w:p w14:paraId="396872A7">
      <w:pPr>
        <w:spacing w:line="360" w:lineRule="auto"/>
        <w:ind w:firstLine="490"/>
        <w:rPr>
          <w:rFonts w:hint="eastAsia" w:ascii="宋体" w:hAnsi="宋体" w:eastAsia="宋体" w:cs="宋体"/>
          <w:color w:val="auto"/>
          <w:sz w:val="24"/>
          <w:highlight w:val="none"/>
        </w:rPr>
      </w:pPr>
      <w:r>
        <w:rPr>
          <w:rFonts w:hint="eastAsia" w:ascii="宋体" w:hAnsi="宋体" w:eastAsia="宋体" w:cs="宋体"/>
          <w:color w:val="auto"/>
          <w:sz w:val="24"/>
          <w:highlight w:val="none"/>
        </w:rPr>
        <w:t>8、我方将与本投标函一起，提交人民币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元的投标保证金，作为担保。</w:t>
      </w:r>
    </w:p>
    <w:p w14:paraId="1BE0C2EF">
      <w:pPr>
        <w:spacing w:line="360" w:lineRule="auto"/>
        <w:ind w:firstLine="609" w:firstLineChars="254"/>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67FBD9D3">
      <w:pPr>
        <w:spacing w:line="360" w:lineRule="auto"/>
        <w:ind w:firstLine="120" w:firstLineChars="5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投 标 人：</w:t>
      </w:r>
      <w:r>
        <w:rPr>
          <w:rFonts w:hint="eastAsia" w:ascii="宋体" w:hAnsi="宋体" w:eastAsia="宋体" w:cs="宋体"/>
          <w:color w:val="auto"/>
          <w:sz w:val="24"/>
          <w:highlight w:val="none"/>
          <w:u w:val="single"/>
        </w:rPr>
        <w:t xml:space="preserve">                               （电子签章）  </w:t>
      </w:r>
    </w:p>
    <w:p w14:paraId="0FC17DB9">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单位地址：</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p>
    <w:p w14:paraId="684104D4">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法定代表人或其委托代理人：</w:t>
      </w:r>
      <w:r>
        <w:rPr>
          <w:rFonts w:hint="eastAsia" w:ascii="宋体" w:hAnsi="宋体" w:eastAsia="宋体" w:cs="宋体"/>
          <w:color w:val="auto"/>
          <w:sz w:val="24"/>
          <w:highlight w:val="none"/>
          <w:u w:val="single"/>
        </w:rPr>
        <w:t xml:space="preserve">                （电子签章） </w:t>
      </w:r>
    </w:p>
    <w:p w14:paraId="367DB8D5">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邮政编码：</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电话：</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传真：</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p>
    <w:p w14:paraId="270C2695">
      <w:pPr>
        <w:spacing w:line="360" w:lineRule="auto"/>
        <w:ind w:firstLine="120" w:firstLineChars="5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开户银行名称：</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14:paraId="5A438379">
      <w:pPr>
        <w:spacing w:line="360" w:lineRule="auto"/>
        <w:ind w:firstLine="120" w:firstLineChars="5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开户银行账号：</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14:paraId="6B253881">
      <w:pPr>
        <w:spacing w:line="360" w:lineRule="auto"/>
        <w:ind w:firstLine="120" w:firstLineChars="5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开户银行地址：</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14:paraId="6EF6A05B">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开户银行电话：</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14:paraId="07E48AE4">
      <w:pPr>
        <w:spacing w:line="360" w:lineRule="auto"/>
        <w:rPr>
          <w:rFonts w:hint="eastAsia" w:ascii="宋体" w:hAnsi="宋体" w:eastAsia="宋体" w:cs="宋体"/>
          <w:color w:val="auto"/>
          <w:spacing w:val="-2"/>
          <w:sz w:val="24"/>
          <w:highlight w:val="non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bookmarkStart w:id="1439" w:name="_Toc17040936"/>
      <w:bookmarkStart w:id="1440" w:name="_Toc786"/>
      <w:bookmarkStart w:id="1441" w:name="_Toc17040815"/>
    </w:p>
    <w:bookmarkEnd w:id="1439"/>
    <w:bookmarkEnd w:id="1440"/>
    <w:bookmarkEnd w:id="1441"/>
    <w:p w14:paraId="3FCE6485">
      <w:pPr>
        <w:spacing w:before="100" w:line="360" w:lineRule="auto"/>
        <w:ind w:left="19"/>
        <w:outlineLvl w:val="1"/>
        <w:rPr>
          <w:rFonts w:hint="eastAsia" w:ascii="宋体" w:hAnsi="宋体" w:eastAsia="宋体" w:cs="宋体"/>
          <w:b/>
          <w:bCs/>
          <w:color w:val="auto"/>
          <w:spacing w:val="9"/>
          <w:position w:val="25"/>
          <w:sz w:val="31"/>
          <w:szCs w:val="31"/>
          <w:highlight w:val="none"/>
        </w:rPr>
      </w:pPr>
      <w:bookmarkStart w:id="1442" w:name="_Toc19769"/>
    </w:p>
    <w:p w14:paraId="6A657363">
      <w:pPr>
        <w:spacing w:before="100" w:line="360" w:lineRule="auto"/>
        <w:ind w:left="19"/>
        <w:outlineLvl w:val="1"/>
        <w:rPr>
          <w:rFonts w:hint="eastAsia" w:ascii="宋体" w:hAnsi="宋体" w:eastAsia="宋体" w:cs="宋体"/>
          <w:b/>
          <w:bCs/>
          <w:color w:val="auto"/>
          <w:sz w:val="31"/>
          <w:szCs w:val="31"/>
          <w:highlight w:val="none"/>
        </w:rPr>
      </w:pPr>
      <w:r>
        <w:rPr>
          <w:rFonts w:hint="eastAsia" w:ascii="宋体" w:hAnsi="宋体" w:eastAsia="宋体" w:cs="宋体"/>
          <w:b/>
          <w:bCs/>
          <w:color w:val="auto"/>
          <w:spacing w:val="9"/>
          <w:position w:val="25"/>
          <w:sz w:val="31"/>
          <w:szCs w:val="31"/>
          <w:highlight w:val="none"/>
        </w:rPr>
        <w:t>三</w:t>
      </w:r>
      <w:r>
        <w:rPr>
          <w:rFonts w:hint="eastAsia" w:ascii="宋体" w:hAnsi="宋体" w:eastAsia="宋体" w:cs="宋体"/>
          <w:b/>
          <w:bCs/>
          <w:color w:val="auto"/>
          <w:spacing w:val="8"/>
          <w:position w:val="25"/>
          <w:sz w:val="31"/>
          <w:szCs w:val="31"/>
          <w:highlight w:val="none"/>
        </w:rPr>
        <w:t>、</w:t>
      </w:r>
      <w:r>
        <w:rPr>
          <w:rFonts w:hint="eastAsia" w:ascii="宋体" w:hAnsi="宋体" w:eastAsia="宋体" w:cs="宋体"/>
          <w:b/>
          <w:bCs/>
          <w:color w:val="auto"/>
          <w:spacing w:val="8"/>
          <w:position w:val="25"/>
          <w:sz w:val="31"/>
          <w:szCs w:val="31"/>
          <w:highlight w:val="none"/>
          <w:lang w:val="en-US" w:eastAsia="zh-CN"/>
        </w:rPr>
        <w:t>商务/技术</w:t>
      </w:r>
      <w:r>
        <w:rPr>
          <w:rFonts w:hint="eastAsia" w:ascii="宋体" w:hAnsi="宋体" w:eastAsia="宋体" w:cs="宋体"/>
          <w:b/>
          <w:bCs/>
          <w:color w:val="auto"/>
          <w:spacing w:val="8"/>
          <w:position w:val="25"/>
          <w:sz w:val="31"/>
          <w:szCs w:val="31"/>
          <w:highlight w:val="none"/>
        </w:rPr>
        <w:t>文件</w:t>
      </w:r>
      <w:bookmarkEnd w:id="1442"/>
    </w:p>
    <w:p w14:paraId="22E2310A">
      <w:pPr>
        <w:spacing w:line="360" w:lineRule="auto"/>
        <w:ind w:left="34"/>
        <w:jc w:val="center"/>
        <w:outlineLvl w:val="2"/>
        <w:rPr>
          <w:rFonts w:hint="eastAsia" w:ascii="宋体" w:hAnsi="宋体" w:eastAsia="宋体" w:cs="宋体"/>
          <w:b/>
          <w:bCs/>
          <w:color w:val="auto"/>
          <w:sz w:val="28"/>
          <w:szCs w:val="28"/>
          <w:highlight w:val="none"/>
        </w:rPr>
      </w:pPr>
      <w:bookmarkStart w:id="1443" w:name="_Toc20393"/>
      <w:bookmarkStart w:id="1444" w:name="_Toc15616"/>
      <w:bookmarkStart w:id="1445" w:name="_Toc17847"/>
      <w:bookmarkStart w:id="1446" w:name="_Toc1722"/>
      <w:r>
        <w:rPr>
          <w:rFonts w:hint="eastAsia" w:ascii="宋体" w:hAnsi="宋体" w:eastAsia="宋体" w:cs="宋体"/>
          <w:b/>
          <w:bCs/>
          <w:color w:val="auto"/>
          <w:spacing w:val="-2"/>
          <w:sz w:val="28"/>
          <w:szCs w:val="28"/>
          <w:highlight w:val="none"/>
        </w:rPr>
        <w:t>1.技术文件封面格</w:t>
      </w:r>
      <w:r>
        <w:rPr>
          <w:rFonts w:hint="eastAsia" w:ascii="宋体" w:hAnsi="宋体" w:eastAsia="宋体" w:cs="宋体"/>
          <w:b/>
          <w:bCs/>
          <w:color w:val="auto"/>
          <w:spacing w:val="-1"/>
          <w:sz w:val="28"/>
          <w:szCs w:val="28"/>
          <w:highlight w:val="none"/>
        </w:rPr>
        <w:t>式</w:t>
      </w:r>
      <w:bookmarkEnd w:id="1443"/>
      <w:bookmarkEnd w:id="1444"/>
      <w:bookmarkEnd w:id="1445"/>
      <w:bookmarkEnd w:id="1446"/>
    </w:p>
    <w:p w14:paraId="0CBD4F46">
      <w:pPr>
        <w:spacing w:line="360" w:lineRule="auto"/>
        <w:rPr>
          <w:rFonts w:hint="eastAsia" w:ascii="宋体" w:hAnsi="宋体" w:eastAsia="宋体" w:cs="宋体"/>
          <w:color w:val="auto"/>
          <w:highlight w:val="none"/>
        </w:rPr>
      </w:pPr>
    </w:p>
    <w:p w14:paraId="7A1A36A8">
      <w:pPr>
        <w:spacing w:line="360" w:lineRule="auto"/>
        <w:rPr>
          <w:rFonts w:hint="eastAsia" w:ascii="宋体" w:hAnsi="宋体" w:eastAsia="宋体" w:cs="宋体"/>
          <w:color w:val="auto"/>
          <w:highlight w:val="none"/>
        </w:rPr>
      </w:pPr>
    </w:p>
    <w:p w14:paraId="42E5DC42">
      <w:pPr>
        <w:spacing w:line="360" w:lineRule="auto"/>
        <w:rPr>
          <w:rFonts w:hint="eastAsia" w:ascii="宋体" w:hAnsi="宋体" w:eastAsia="宋体" w:cs="宋体"/>
          <w:color w:val="auto"/>
          <w:highlight w:val="none"/>
        </w:rPr>
      </w:pPr>
    </w:p>
    <w:p w14:paraId="6BB667B6">
      <w:pPr>
        <w:spacing w:line="360" w:lineRule="auto"/>
        <w:rPr>
          <w:rFonts w:hint="eastAsia" w:ascii="宋体" w:hAnsi="宋体" w:eastAsia="宋体" w:cs="宋体"/>
          <w:color w:val="auto"/>
          <w:highlight w:val="none"/>
        </w:rPr>
      </w:pPr>
    </w:p>
    <w:p w14:paraId="7E7188B9">
      <w:pPr>
        <w:spacing w:line="360" w:lineRule="auto"/>
        <w:rPr>
          <w:rFonts w:hint="eastAsia" w:ascii="宋体" w:hAnsi="宋体" w:eastAsia="宋体" w:cs="宋体"/>
          <w:color w:val="auto"/>
          <w:highlight w:val="none"/>
        </w:rPr>
      </w:pPr>
    </w:p>
    <w:p w14:paraId="365D3F2A">
      <w:pPr>
        <w:spacing w:line="360" w:lineRule="auto"/>
        <w:rPr>
          <w:rFonts w:hint="eastAsia" w:ascii="宋体" w:hAnsi="宋体" w:eastAsia="宋体" w:cs="宋体"/>
          <w:color w:val="auto"/>
          <w:highlight w:val="none"/>
        </w:rPr>
      </w:pPr>
    </w:p>
    <w:p w14:paraId="3625324D">
      <w:pPr>
        <w:spacing w:line="360" w:lineRule="auto"/>
        <w:rPr>
          <w:rFonts w:hint="eastAsia" w:ascii="宋体" w:hAnsi="宋体" w:eastAsia="宋体" w:cs="宋体"/>
          <w:color w:val="auto"/>
          <w:highlight w:val="none"/>
        </w:rPr>
      </w:pPr>
    </w:p>
    <w:p w14:paraId="27A2414A">
      <w:pPr>
        <w:spacing w:line="360" w:lineRule="auto"/>
        <w:rPr>
          <w:rFonts w:hint="eastAsia" w:ascii="宋体" w:hAnsi="宋体" w:eastAsia="宋体" w:cs="宋体"/>
          <w:color w:val="auto"/>
          <w:highlight w:val="none"/>
        </w:rPr>
      </w:pPr>
    </w:p>
    <w:p w14:paraId="262A4EB2">
      <w:pPr>
        <w:spacing w:before="140" w:line="360" w:lineRule="auto"/>
        <w:ind w:left="3541"/>
        <w:rPr>
          <w:rFonts w:hint="eastAsia" w:ascii="宋体" w:hAnsi="宋体" w:eastAsia="宋体" w:cs="宋体"/>
          <w:color w:val="auto"/>
          <w:sz w:val="43"/>
          <w:szCs w:val="43"/>
          <w:highlight w:val="none"/>
        </w:rPr>
      </w:pPr>
      <w:r>
        <w:rPr>
          <w:rFonts w:hint="eastAsia" w:ascii="宋体" w:hAnsi="宋体" w:eastAsia="宋体" w:cs="宋体"/>
          <w:color w:val="auto"/>
          <w:spacing w:val="9"/>
          <w:sz w:val="43"/>
          <w:szCs w:val="43"/>
          <w:highlight w:val="none"/>
          <w:lang w:val="en-US" w:eastAsia="zh-CN"/>
        </w:rPr>
        <w:t>商务/技术</w:t>
      </w:r>
      <w:r>
        <w:rPr>
          <w:rFonts w:hint="eastAsia" w:ascii="宋体" w:hAnsi="宋体" w:eastAsia="宋体" w:cs="宋体"/>
          <w:color w:val="auto"/>
          <w:spacing w:val="7"/>
          <w:sz w:val="43"/>
          <w:szCs w:val="43"/>
          <w:highlight w:val="none"/>
        </w:rPr>
        <w:t>文件</w:t>
      </w:r>
    </w:p>
    <w:p w14:paraId="04EBB32E">
      <w:pPr>
        <w:spacing w:before="78" w:line="360" w:lineRule="auto"/>
        <w:ind w:left="493"/>
        <w:rPr>
          <w:rFonts w:hint="eastAsia" w:ascii="宋体" w:hAnsi="宋体" w:eastAsia="宋体" w:cs="宋体"/>
          <w:color w:val="auto"/>
          <w:spacing w:val="-4"/>
          <w:sz w:val="24"/>
          <w:highlight w:val="none"/>
        </w:rPr>
      </w:pPr>
    </w:p>
    <w:p w14:paraId="3BF91F02">
      <w:pPr>
        <w:spacing w:before="78" w:line="360" w:lineRule="auto"/>
        <w:ind w:left="493"/>
        <w:rPr>
          <w:rFonts w:hint="eastAsia" w:ascii="宋体" w:hAnsi="宋体" w:eastAsia="宋体" w:cs="宋体"/>
          <w:color w:val="auto"/>
          <w:spacing w:val="-4"/>
          <w:sz w:val="24"/>
          <w:highlight w:val="none"/>
        </w:rPr>
      </w:pPr>
    </w:p>
    <w:p w14:paraId="136E5379">
      <w:pPr>
        <w:spacing w:before="78" w:line="360" w:lineRule="auto"/>
        <w:ind w:left="493"/>
        <w:rPr>
          <w:rFonts w:hint="eastAsia" w:ascii="宋体" w:hAnsi="宋体" w:eastAsia="宋体" w:cs="宋体"/>
          <w:color w:val="auto"/>
          <w:spacing w:val="-4"/>
          <w:sz w:val="24"/>
          <w:highlight w:val="none"/>
        </w:rPr>
      </w:pPr>
    </w:p>
    <w:p w14:paraId="3EFA7592">
      <w:pPr>
        <w:spacing w:before="78" w:line="360" w:lineRule="auto"/>
        <w:ind w:left="493"/>
        <w:rPr>
          <w:rFonts w:hint="eastAsia" w:ascii="宋体" w:hAnsi="宋体" w:eastAsia="宋体" w:cs="宋体"/>
          <w:color w:val="auto"/>
          <w:spacing w:val="-4"/>
          <w:sz w:val="24"/>
          <w:highlight w:val="none"/>
        </w:rPr>
      </w:pPr>
    </w:p>
    <w:p w14:paraId="128E8FDC">
      <w:pPr>
        <w:spacing w:before="78" w:line="360" w:lineRule="auto"/>
        <w:ind w:left="493"/>
        <w:rPr>
          <w:rFonts w:hint="eastAsia" w:ascii="宋体" w:hAnsi="宋体" w:eastAsia="宋体" w:cs="宋体"/>
          <w:color w:val="auto"/>
          <w:spacing w:val="-4"/>
          <w:sz w:val="24"/>
          <w:highlight w:val="none"/>
        </w:rPr>
      </w:pPr>
    </w:p>
    <w:p w14:paraId="4954E37F">
      <w:pPr>
        <w:spacing w:before="78" w:line="360" w:lineRule="auto"/>
        <w:ind w:left="493"/>
        <w:rPr>
          <w:rFonts w:hint="eastAsia" w:ascii="宋体" w:hAnsi="宋体" w:eastAsia="宋体" w:cs="宋体"/>
          <w:color w:val="auto"/>
          <w:spacing w:val="-4"/>
          <w:sz w:val="24"/>
          <w:highlight w:val="none"/>
        </w:rPr>
      </w:pPr>
    </w:p>
    <w:p w14:paraId="6FD43E0C">
      <w:pPr>
        <w:spacing w:before="78" w:line="360" w:lineRule="auto"/>
        <w:ind w:left="493"/>
        <w:rPr>
          <w:rFonts w:hint="eastAsia" w:ascii="宋体" w:hAnsi="宋体" w:eastAsia="宋体" w:cs="宋体"/>
          <w:color w:val="auto"/>
          <w:sz w:val="24"/>
          <w:highlight w:val="none"/>
        </w:rPr>
      </w:pPr>
      <w:r>
        <w:rPr>
          <w:rFonts w:hint="eastAsia" w:ascii="宋体" w:hAnsi="宋体" w:eastAsia="宋体" w:cs="宋体"/>
          <w:color w:val="auto"/>
          <w:spacing w:val="-4"/>
          <w:sz w:val="24"/>
          <w:highlight w:val="none"/>
        </w:rPr>
        <w:t>项目名称：</w:t>
      </w:r>
      <w:r>
        <w:rPr>
          <w:rFonts w:hint="eastAsia" w:ascii="宋体" w:hAnsi="宋体" w:eastAsia="宋体" w:cs="宋体"/>
          <w:color w:val="auto"/>
          <w:spacing w:val="-6"/>
          <w:sz w:val="24"/>
          <w:highlight w:val="none"/>
          <w:u w:val="single"/>
        </w:rPr>
        <w:t xml:space="preserve">                      </w:t>
      </w:r>
    </w:p>
    <w:p w14:paraId="72D5D6EF">
      <w:pPr>
        <w:spacing w:before="79" w:line="360" w:lineRule="auto"/>
        <w:ind w:left="492"/>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u w:val="single"/>
        </w:rPr>
        <w:t xml:space="preserve">                      </w:t>
      </w:r>
    </w:p>
    <w:p w14:paraId="1FEC6828">
      <w:pPr>
        <w:spacing w:before="79" w:line="360" w:lineRule="auto"/>
        <w:ind w:left="492"/>
        <w:rPr>
          <w:rFonts w:hint="eastAsia" w:ascii="宋体" w:hAnsi="宋体" w:eastAsia="宋体" w:cs="宋体"/>
          <w:color w:val="auto"/>
          <w:highlight w:val="none"/>
        </w:rPr>
      </w:pPr>
      <w:r>
        <w:rPr>
          <w:rFonts w:hint="eastAsia" w:ascii="宋体" w:hAnsi="宋体" w:eastAsia="宋体" w:cs="宋体"/>
          <w:color w:val="auto"/>
          <w:sz w:val="24"/>
          <w:highlight w:val="none"/>
        </w:rPr>
        <w:t>投标人全称 (电子公章) ：________________________</w:t>
      </w:r>
    </w:p>
    <w:p w14:paraId="253265A6">
      <w:pPr>
        <w:spacing w:before="79" w:line="360" w:lineRule="auto"/>
        <w:ind w:left="492"/>
        <w:rPr>
          <w:rFonts w:hint="eastAsia" w:ascii="宋体" w:hAnsi="宋体" w:eastAsia="宋体" w:cs="宋体"/>
          <w:color w:val="auto"/>
          <w:sz w:val="24"/>
          <w:highlight w:val="none"/>
        </w:rPr>
      </w:pPr>
      <w:r>
        <w:rPr>
          <w:rFonts w:hint="eastAsia" w:ascii="宋体" w:hAnsi="宋体" w:eastAsia="宋体" w:cs="宋体"/>
          <w:color w:val="auto"/>
          <w:spacing w:val="-1"/>
          <w:sz w:val="24"/>
          <w:highlight w:val="none"/>
        </w:rPr>
        <w:t>法定代表人或委托代理人</w:t>
      </w:r>
      <w:r>
        <w:rPr>
          <w:rFonts w:hint="eastAsia" w:ascii="宋体" w:hAnsi="宋体" w:eastAsia="宋体" w:cs="宋体"/>
          <w:color w:val="auto"/>
          <w:sz w:val="24"/>
          <w:highlight w:val="none"/>
        </w:rPr>
        <w:t xml:space="preserve"> (电子签章) ：__________</w:t>
      </w:r>
    </w:p>
    <w:p w14:paraId="26F304CE">
      <w:pPr>
        <w:spacing w:line="360" w:lineRule="auto"/>
        <w:rPr>
          <w:rFonts w:hint="eastAsia" w:ascii="宋体" w:hAnsi="宋体" w:eastAsia="宋体" w:cs="宋体"/>
          <w:color w:val="auto"/>
          <w:highlight w:val="none"/>
        </w:rPr>
      </w:pPr>
    </w:p>
    <w:p w14:paraId="2724DE2C">
      <w:pPr>
        <w:spacing w:before="78" w:line="360" w:lineRule="auto"/>
        <w:ind w:left="533"/>
        <w:rPr>
          <w:rFonts w:hint="eastAsia"/>
          <w:color w:val="auto"/>
        </w:rPr>
      </w:pPr>
      <w:r>
        <w:rPr>
          <w:rFonts w:hint="eastAsia" w:ascii="宋体" w:hAnsi="宋体" w:eastAsia="宋体" w:cs="宋体"/>
          <w:color w:val="auto"/>
          <w:spacing w:val="-5"/>
          <w:sz w:val="24"/>
          <w:highlight w:val="none"/>
        </w:rPr>
        <w:t>日期：        年     月     日</w:t>
      </w:r>
    </w:p>
    <w:p w14:paraId="0C9D58A9">
      <w:pPr>
        <w:spacing w:line="360" w:lineRule="auto"/>
        <w:ind w:left="34"/>
        <w:outlineLvl w:val="2"/>
        <w:rPr>
          <w:rFonts w:hint="eastAsia" w:ascii="宋体" w:hAnsi="宋体" w:eastAsia="宋体" w:cs="宋体"/>
          <w:b/>
          <w:bCs/>
          <w:color w:val="auto"/>
          <w:spacing w:val="-2"/>
          <w:sz w:val="24"/>
          <w:highlight w:val="none"/>
        </w:rPr>
      </w:pPr>
      <w:bookmarkStart w:id="1447" w:name="_Toc30064"/>
      <w:bookmarkStart w:id="1448" w:name="_Toc27209"/>
      <w:bookmarkStart w:id="1449" w:name="_Toc30089"/>
      <w:bookmarkStart w:id="1450" w:name="_Toc32666"/>
    </w:p>
    <w:p w14:paraId="4D890500">
      <w:pPr>
        <w:spacing w:line="360" w:lineRule="auto"/>
        <w:ind w:left="34"/>
        <w:outlineLvl w:val="2"/>
        <w:rPr>
          <w:rFonts w:hint="eastAsia" w:ascii="宋体" w:hAnsi="宋体" w:eastAsia="宋体" w:cs="宋体"/>
          <w:b/>
          <w:bCs/>
          <w:color w:val="auto"/>
          <w:spacing w:val="-2"/>
          <w:sz w:val="24"/>
          <w:highlight w:val="none"/>
        </w:rPr>
      </w:pPr>
    </w:p>
    <w:p w14:paraId="306D92D5">
      <w:pPr>
        <w:spacing w:line="360" w:lineRule="auto"/>
        <w:ind w:left="34"/>
        <w:outlineLvl w:val="2"/>
        <w:rPr>
          <w:rFonts w:hint="eastAsia" w:ascii="宋体" w:hAnsi="宋体" w:eastAsia="宋体" w:cs="宋体"/>
          <w:b/>
          <w:bCs/>
          <w:color w:val="auto"/>
          <w:spacing w:val="-2"/>
          <w:sz w:val="24"/>
          <w:highlight w:val="none"/>
        </w:rPr>
      </w:pPr>
    </w:p>
    <w:p w14:paraId="73F3D18E">
      <w:pPr>
        <w:numPr>
          <w:ilvl w:val="0"/>
          <w:numId w:val="7"/>
        </w:numPr>
        <w:spacing w:line="360" w:lineRule="auto"/>
        <w:ind w:left="34"/>
        <w:jc w:val="center"/>
        <w:outlineLvl w:val="2"/>
        <w:rPr>
          <w:rFonts w:hint="eastAsia" w:ascii="宋体" w:hAnsi="宋体" w:eastAsia="宋体" w:cs="宋体"/>
          <w:b/>
          <w:bCs/>
          <w:color w:val="auto"/>
          <w:spacing w:val="-2"/>
          <w:sz w:val="28"/>
          <w:szCs w:val="28"/>
          <w:highlight w:val="none"/>
        </w:rPr>
      </w:pPr>
      <w:r>
        <w:rPr>
          <w:rFonts w:hint="eastAsia" w:ascii="宋体" w:hAnsi="宋体" w:eastAsia="宋体" w:cs="宋体"/>
          <w:b/>
          <w:bCs/>
          <w:color w:val="auto"/>
          <w:spacing w:val="-2"/>
          <w:sz w:val="28"/>
          <w:szCs w:val="28"/>
          <w:highlight w:val="none"/>
        </w:rPr>
        <w:t>法定代表人身份证明书</w:t>
      </w:r>
      <w:bookmarkEnd w:id="1447"/>
      <w:bookmarkEnd w:id="1448"/>
      <w:bookmarkEnd w:id="1449"/>
      <w:bookmarkEnd w:id="1450"/>
    </w:p>
    <w:p w14:paraId="6D0A4169">
      <w:pPr>
        <w:numPr>
          <w:ilvl w:val="0"/>
          <w:numId w:val="0"/>
        </w:numPr>
        <w:spacing w:line="360" w:lineRule="auto"/>
        <w:outlineLvl w:val="2"/>
        <w:rPr>
          <w:rFonts w:hint="eastAsia" w:ascii="宋体" w:hAnsi="宋体" w:eastAsia="宋体" w:cs="宋体"/>
          <w:b/>
          <w:bCs/>
          <w:color w:val="auto"/>
          <w:spacing w:val="-2"/>
          <w:sz w:val="28"/>
          <w:szCs w:val="28"/>
          <w:highlight w:val="none"/>
        </w:rPr>
      </w:pPr>
    </w:p>
    <w:p w14:paraId="26785481">
      <w:pPr>
        <w:pStyle w:val="3"/>
        <w:spacing w:line="360" w:lineRule="auto"/>
        <w:rPr>
          <w:rFonts w:hint="eastAsia" w:ascii="宋体" w:hAnsi="宋体" w:eastAsia="宋体" w:cs="宋体"/>
          <w:color w:val="auto"/>
          <w:highlight w:val="none"/>
        </w:rPr>
      </w:pPr>
      <w:bookmarkStart w:id="1451" w:name="_Toc13491"/>
      <w:bookmarkStart w:id="1452" w:name="_Toc12049"/>
      <w:bookmarkStart w:id="1453" w:name="_Toc15260"/>
      <w:bookmarkStart w:id="1454" w:name="_Toc28997"/>
      <w:r>
        <w:rPr>
          <w:rFonts w:hint="eastAsia" w:ascii="宋体" w:hAnsi="宋体" w:eastAsia="宋体" w:cs="宋体"/>
          <w:bCs/>
          <w:color w:val="auto"/>
          <w:sz w:val="28"/>
          <w:szCs w:val="28"/>
          <w:highlight w:val="none"/>
        </w:rPr>
        <w:t>法定代表人身份证明书</w:t>
      </w:r>
      <w:bookmarkEnd w:id="1451"/>
      <w:bookmarkEnd w:id="1452"/>
      <w:bookmarkEnd w:id="1453"/>
      <w:bookmarkEnd w:id="1454"/>
    </w:p>
    <w:p w14:paraId="36C946A6">
      <w:pPr>
        <w:autoSpaceDE w:val="0"/>
        <w:autoSpaceDN w:val="0"/>
        <w:adjustRightInd w:val="0"/>
        <w:spacing w:line="360" w:lineRule="auto"/>
        <w:jc w:val="left"/>
        <w:rPr>
          <w:rFonts w:hint="eastAsia" w:ascii="宋体" w:hAnsi="宋体" w:eastAsia="宋体" w:cs="宋体"/>
          <w:color w:val="auto"/>
          <w:kern w:val="0"/>
          <w:sz w:val="24"/>
          <w:highlight w:val="none"/>
        </w:rPr>
      </w:pPr>
    </w:p>
    <w:p w14:paraId="270BE9C9">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投标人名称：</w:t>
      </w:r>
      <w:r>
        <w:rPr>
          <w:rFonts w:hint="eastAsia" w:ascii="宋体" w:hAnsi="宋体" w:eastAsia="宋体" w:cs="宋体"/>
          <w:color w:val="auto"/>
          <w:kern w:val="0"/>
          <w:sz w:val="24"/>
          <w:highlight w:val="none"/>
          <w:u w:val="single"/>
        </w:rPr>
        <w:t xml:space="preserve">                       </w:t>
      </w:r>
    </w:p>
    <w:p w14:paraId="08089ED7">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单位性质：</w:t>
      </w:r>
      <w:r>
        <w:rPr>
          <w:rFonts w:hint="eastAsia" w:ascii="宋体" w:hAnsi="宋体" w:eastAsia="宋体" w:cs="宋体"/>
          <w:color w:val="auto"/>
          <w:kern w:val="0"/>
          <w:sz w:val="24"/>
          <w:highlight w:val="none"/>
          <w:u w:val="single"/>
        </w:rPr>
        <w:t xml:space="preserve">                         </w:t>
      </w:r>
    </w:p>
    <w:p w14:paraId="670A8883">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地址：</w:t>
      </w:r>
      <w:r>
        <w:rPr>
          <w:rFonts w:hint="eastAsia" w:ascii="宋体" w:hAnsi="宋体" w:eastAsia="宋体" w:cs="宋体"/>
          <w:color w:val="auto"/>
          <w:kern w:val="0"/>
          <w:sz w:val="24"/>
          <w:highlight w:val="none"/>
          <w:u w:val="single"/>
        </w:rPr>
        <w:t xml:space="preserve">                             </w:t>
      </w:r>
    </w:p>
    <w:p w14:paraId="194B6ADF">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成立时间：</w:t>
      </w:r>
      <w:r>
        <w:rPr>
          <w:rFonts w:hint="eastAsia" w:ascii="宋体" w:hAnsi="宋体" w:eastAsia="宋体" w:cs="宋体"/>
          <w:color w:val="auto"/>
          <w:kern w:val="0"/>
          <w:sz w:val="24"/>
          <w:highlight w:val="none"/>
          <w:u w:val="single"/>
        </w:rPr>
        <w:t xml:space="preserve">                         </w:t>
      </w:r>
    </w:p>
    <w:p w14:paraId="685F8586">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经营期限：</w:t>
      </w:r>
      <w:r>
        <w:rPr>
          <w:rFonts w:hint="eastAsia" w:ascii="宋体" w:hAnsi="宋体" w:eastAsia="宋体" w:cs="宋体"/>
          <w:color w:val="auto"/>
          <w:kern w:val="0"/>
          <w:sz w:val="24"/>
          <w:highlight w:val="none"/>
          <w:u w:val="single"/>
        </w:rPr>
        <w:t xml:space="preserve">                         </w:t>
      </w:r>
    </w:p>
    <w:p w14:paraId="4952DDEE">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u w:val="single"/>
        </w:rPr>
      </w:pPr>
      <w:r>
        <w:rPr>
          <w:rFonts w:hint="eastAsia" w:ascii="宋体" w:hAnsi="宋体" w:eastAsia="宋体" w:cs="宋体"/>
          <w:color w:val="auto"/>
          <w:kern w:val="0"/>
          <w:sz w:val="24"/>
          <w:highlight w:val="none"/>
        </w:rPr>
        <w:t>姓名：</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性别：</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年龄：</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职务：</w:t>
      </w:r>
      <w:r>
        <w:rPr>
          <w:rFonts w:hint="eastAsia" w:ascii="宋体" w:hAnsi="宋体" w:eastAsia="宋体" w:cs="宋体"/>
          <w:color w:val="auto"/>
          <w:kern w:val="0"/>
          <w:sz w:val="24"/>
          <w:highlight w:val="none"/>
          <w:u w:val="single"/>
        </w:rPr>
        <w:t xml:space="preserve">       </w:t>
      </w:r>
    </w:p>
    <w:p w14:paraId="0623C80D">
      <w:pPr>
        <w:autoSpaceDE w:val="0"/>
        <w:autoSpaceDN w:val="0"/>
        <w:adjustRightIn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系</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（投标人名称）的法定代表人。</w:t>
      </w:r>
    </w:p>
    <w:p w14:paraId="70BDE4E1">
      <w:pPr>
        <w:autoSpaceDE w:val="0"/>
        <w:autoSpaceDN w:val="0"/>
        <w:adjustRightInd w:val="0"/>
        <w:spacing w:line="360" w:lineRule="auto"/>
        <w:ind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特此证明。</w:t>
      </w:r>
    </w:p>
    <w:p w14:paraId="691A7D8B">
      <w:pPr>
        <w:pStyle w:val="8"/>
        <w:spacing w:line="360" w:lineRule="auto"/>
        <w:rPr>
          <w:rFonts w:hint="eastAsia" w:ascii="宋体" w:hAnsi="宋体" w:eastAsia="宋体" w:cs="宋体"/>
          <w:color w:val="auto"/>
          <w:highlight w:val="none"/>
        </w:rPr>
      </w:pPr>
    </w:p>
    <w:p w14:paraId="461EFF6D">
      <w:pPr>
        <w:pStyle w:val="8"/>
        <w:spacing w:line="360" w:lineRule="auto"/>
        <w:rPr>
          <w:rFonts w:hint="eastAsia" w:ascii="宋体" w:hAnsi="宋体" w:eastAsia="宋体" w:cs="宋体"/>
          <w:color w:val="auto"/>
          <w:highlight w:val="none"/>
        </w:rPr>
      </w:pPr>
    </w:p>
    <w:p w14:paraId="6CEA961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附：法定代表人身份证原件扫描</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98"/>
        <w:gridCol w:w="4393"/>
      </w:tblGrid>
      <w:tr w14:paraId="132ED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7" w:hRule="atLeast"/>
          <w:jc w:val="center"/>
        </w:trPr>
        <w:tc>
          <w:tcPr>
            <w:tcW w:w="4498" w:type="dxa"/>
            <w:tcBorders>
              <w:top w:val="single" w:color="auto" w:sz="18" w:space="0"/>
              <w:left w:val="single" w:color="auto" w:sz="18" w:space="0"/>
              <w:bottom w:val="single" w:color="auto" w:sz="18" w:space="0"/>
              <w:right w:val="single" w:color="auto" w:sz="18" w:space="0"/>
            </w:tcBorders>
            <w:vAlign w:val="center"/>
          </w:tcPr>
          <w:p w14:paraId="0482F76A">
            <w:pPr>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正面</w:t>
            </w:r>
          </w:p>
        </w:tc>
        <w:tc>
          <w:tcPr>
            <w:tcW w:w="4393" w:type="dxa"/>
            <w:tcBorders>
              <w:top w:val="single" w:color="auto" w:sz="18" w:space="0"/>
              <w:left w:val="single" w:color="auto" w:sz="18" w:space="0"/>
              <w:bottom w:val="single" w:color="auto" w:sz="18" w:space="0"/>
              <w:right w:val="single" w:color="auto" w:sz="18" w:space="0"/>
            </w:tcBorders>
            <w:vAlign w:val="center"/>
          </w:tcPr>
          <w:p w14:paraId="0067F277">
            <w:pPr>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背面</w:t>
            </w:r>
          </w:p>
        </w:tc>
      </w:tr>
    </w:tbl>
    <w:p w14:paraId="6503C534">
      <w:pPr>
        <w:autoSpaceDE w:val="0"/>
        <w:autoSpaceDN w:val="0"/>
        <w:adjustRightInd w:val="0"/>
        <w:spacing w:line="360" w:lineRule="auto"/>
        <w:jc w:val="left"/>
        <w:rPr>
          <w:rFonts w:hint="eastAsia" w:ascii="宋体" w:hAnsi="宋体" w:eastAsia="宋体" w:cs="宋体"/>
          <w:color w:val="auto"/>
          <w:kern w:val="0"/>
          <w:sz w:val="24"/>
          <w:highlight w:val="none"/>
        </w:rPr>
      </w:pPr>
    </w:p>
    <w:p w14:paraId="7A263E0C">
      <w:pPr>
        <w:autoSpaceDE w:val="0"/>
        <w:autoSpaceDN w:val="0"/>
        <w:adjustRightInd w:val="0"/>
        <w:spacing w:line="360" w:lineRule="auto"/>
        <w:jc w:val="left"/>
        <w:rPr>
          <w:rFonts w:hint="eastAsia" w:ascii="宋体" w:hAnsi="宋体" w:eastAsia="宋体" w:cs="宋体"/>
          <w:color w:val="auto"/>
          <w:kern w:val="0"/>
          <w:sz w:val="24"/>
          <w:highlight w:val="none"/>
        </w:rPr>
      </w:pPr>
    </w:p>
    <w:p w14:paraId="285D4C3A">
      <w:pPr>
        <w:pStyle w:val="32"/>
        <w:spacing w:line="360" w:lineRule="auto"/>
        <w:ind w:firstLine="3360" w:firstLineChars="1400"/>
        <w:rPr>
          <w:rFonts w:hint="eastAsia" w:ascii="宋体" w:hAnsi="宋体" w:eastAsia="宋体" w:cs="宋体"/>
          <w:color w:val="auto"/>
          <w:highlight w:val="none"/>
        </w:rPr>
      </w:pPr>
      <w:r>
        <w:rPr>
          <w:rFonts w:hint="eastAsia" w:ascii="宋体" w:hAnsi="宋体" w:eastAsia="宋体" w:cs="宋体"/>
          <w:color w:val="auto"/>
          <w:highlight w:val="none"/>
        </w:rPr>
        <w:t>投标人：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（电子签章） </w:t>
      </w:r>
    </w:p>
    <w:p w14:paraId="0AB4A860">
      <w:pPr>
        <w:spacing w:line="360" w:lineRule="auto"/>
        <w:ind w:firstLine="3360" w:firstLineChars="1400"/>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790830D0">
      <w:pPr>
        <w:pStyle w:val="3"/>
        <w:numPr>
          <w:ilvl w:val="0"/>
          <w:numId w:val="7"/>
        </w:numPr>
        <w:spacing w:line="360" w:lineRule="auto"/>
        <w:ind w:left="34" w:leftChars="0" w:firstLine="0" w:firstLineChars="0"/>
        <w:jc w:val="center"/>
        <w:outlineLvl w:val="2"/>
        <w:rPr>
          <w:rFonts w:hint="eastAsia" w:ascii="宋体" w:hAnsi="宋体" w:eastAsia="宋体" w:cs="宋体"/>
          <w:b/>
          <w:bCs w:val="0"/>
          <w:color w:val="auto"/>
          <w:spacing w:val="-2"/>
          <w:kern w:val="2"/>
          <w:sz w:val="28"/>
          <w:szCs w:val="28"/>
          <w:highlight w:val="none"/>
          <w:lang w:val="en-US" w:eastAsia="zh-CN" w:bidi="ar-SA"/>
        </w:rPr>
      </w:pPr>
      <w:r>
        <w:rPr>
          <w:rFonts w:hint="eastAsia" w:ascii="宋体" w:hAnsi="宋体" w:eastAsia="宋体" w:cs="宋体"/>
          <w:color w:val="auto"/>
          <w:sz w:val="24"/>
          <w:highlight w:val="none"/>
        </w:rPr>
        <w:br w:type="page"/>
      </w:r>
      <w:bookmarkStart w:id="1455" w:name="_Toc16110"/>
      <w:bookmarkStart w:id="1456" w:name="_Toc28625"/>
      <w:bookmarkStart w:id="1457" w:name="_Toc24734"/>
      <w:bookmarkStart w:id="1458" w:name="_Toc29119"/>
      <w:r>
        <w:rPr>
          <w:rFonts w:hint="eastAsia" w:ascii="宋体" w:hAnsi="宋体" w:eastAsia="宋体" w:cs="宋体"/>
          <w:b/>
          <w:bCs w:val="0"/>
          <w:color w:val="auto"/>
          <w:spacing w:val="-2"/>
          <w:kern w:val="2"/>
          <w:sz w:val="28"/>
          <w:szCs w:val="28"/>
          <w:highlight w:val="none"/>
          <w:lang w:val="en-US" w:eastAsia="zh-CN" w:bidi="ar-SA"/>
        </w:rPr>
        <w:t>授权委托书</w:t>
      </w:r>
      <w:bookmarkEnd w:id="1455"/>
      <w:bookmarkEnd w:id="1456"/>
      <w:bookmarkEnd w:id="1457"/>
      <w:bookmarkEnd w:id="1458"/>
    </w:p>
    <w:p w14:paraId="7B80CA3C">
      <w:pPr>
        <w:pStyle w:val="7"/>
        <w:numPr>
          <w:ilvl w:val="0"/>
          <w:numId w:val="0"/>
        </w:numPr>
        <w:ind w:left="34" w:leftChars="0"/>
        <w:rPr>
          <w:rFonts w:hint="eastAsia"/>
          <w:color w:val="auto"/>
        </w:rPr>
      </w:pPr>
    </w:p>
    <w:p w14:paraId="7C9DC39F">
      <w:pPr>
        <w:pStyle w:val="3"/>
        <w:spacing w:line="360" w:lineRule="auto"/>
        <w:rPr>
          <w:rFonts w:hint="eastAsia" w:ascii="宋体" w:hAnsi="宋体" w:eastAsia="宋体" w:cs="宋体"/>
          <w:color w:val="auto"/>
          <w:sz w:val="24"/>
          <w:highlight w:val="none"/>
        </w:rPr>
      </w:pPr>
      <w:bookmarkStart w:id="1459" w:name="_Toc21423"/>
      <w:bookmarkStart w:id="1460" w:name="_Toc26572"/>
      <w:bookmarkStart w:id="1461" w:name="_Toc15381"/>
      <w:bookmarkStart w:id="1462" w:name="_Toc24933"/>
      <w:r>
        <w:rPr>
          <w:rFonts w:hint="eastAsia" w:ascii="宋体" w:hAnsi="宋体" w:eastAsia="宋体" w:cs="宋体"/>
          <w:bCs/>
          <w:color w:val="auto"/>
          <w:sz w:val="28"/>
          <w:szCs w:val="28"/>
          <w:highlight w:val="none"/>
        </w:rPr>
        <w:t>授权委托书</w:t>
      </w:r>
      <w:bookmarkEnd w:id="1459"/>
      <w:bookmarkEnd w:id="1460"/>
      <w:bookmarkEnd w:id="1461"/>
      <w:bookmarkEnd w:id="1462"/>
    </w:p>
    <w:p w14:paraId="0708B9DD">
      <w:pPr>
        <w:autoSpaceDE w:val="0"/>
        <w:autoSpaceDN w:val="0"/>
        <w:adjustRightInd w:val="0"/>
        <w:spacing w:line="360" w:lineRule="auto"/>
        <w:jc w:val="center"/>
        <w:rPr>
          <w:rFonts w:hint="eastAsia" w:ascii="宋体" w:hAnsi="宋体" w:eastAsia="宋体" w:cs="宋体"/>
          <w:color w:val="auto"/>
          <w:kern w:val="0"/>
          <w:sz w:val="24"/>
          <w:highlight w:val="none"/>
        </w:rPr>
      </w:pPr>
    </w:p>
    <w:p w14:paraId="132F91B9">
      <w:pPr>
        <w:autoSpaceDE w:val="0"/>
        <w:autoSpaceDN w:val="0"/>
        <w:adjustRightInd w:val="0"/>
        <w:spacing w:line="360" w:lineRule="auto"/>
        <w:ind w:firstLine="720" w:firstLineChars="3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本人 </w:t>
      </w:r>
      <w:r>
        <w:rPr>
          <w:rFonts w:hint="eastAsia" w:ascii="宋体" w:hAnsi="宋体" w:eastAsia="宋体" w:cs="宋体"/>
          <w:color w:val="auto"/>
          <w:kern w:val="0"/>
          <w:sz w:val="24"/>
          <w:highlight w:val="none"/>
          <w:u w:val="single"/>
        </w:rPr>
        <w:t xml:space="preserve">        （姓名）</w:t>
      </w:r>
      <w:r>
        <w:rPr>
          <w:rFonts w:hint="eastAsia" w:ascii="宋体" w:hAnsi="宋体" w:eastAsia="宋体" w:cs="宋体"/>
          <w:color w:val="auto"/>
          <w:kern w:val="0"/>
          <w:sz w:val="24"/>
          <w:highlight w:val="none"/>
        </w:rPr>
        <w:t>系</w:t>
      </w:r>
      <w:r>
        <w:rPr>
          <w:rFonts w:hint="eastAsia" w:ascii="宋体" w:hAnsi="宋体" w:eastAsia="宋体" w:cs="宋体"/>
          <w:color w:val="auto"/>
          <w:kern w:val="0"/>
          <w:sz w:val="24"/>
          <w:highlight w:val="none"/>
          <w:u w:val="single"/>
        </w:rPr>
        <w:t xml:space="preserve">                   （投标人名称）</w:t>
      </w:r>
      <w:r>
        <w:rPr>
          <w:rFonts w:hint="eastAsia" w:ascii="宋体" w:hAnsi="宋体" w:eastAsia="宋体" w:cs="宋体"/>
          <w:color w:val="auto"/>
          <w:kern w:val="0"/>
          <w:sz w:val="24"/>
          <w:highlight w:val="none"/>
        </w:rPr>
        <w:t>的法定代表人，现委托</w:t>
      </w:r>
      <w:r>
        <w:rPr>
          <w:rFonts w:hint="eastAsia" w:ascii="宋体" w:hAnsi="宋体" w:eastAsia="宋体" w:cs="宋体"/>
          <w:color w:val="auto"/>
          <w:kern w:val="0"/>
          <w:sz w:val="24"/>
          <w:highlight w:val="none"/>
          <w:u w:val="single"/>
        </w:rPr>
        <w:t xml:space="preserve">             （姓名）</w:t>
      </w:r>
      <w:r>
        <w:rPr>
          <w:rFonts w:hint="eastAsia" w:ascii="宋体" w:hAnsi="宋体" w:eastAsia="宋体" w:cs="宋体"/>
          <w:color w:val="auto"/>
          <w:kern w:val="0"/>
          <w:sz w:val="24"/>
          <w:highlight w:val="none"/>
        </w:rPr>
        <w:t>为我方代理人。代理人根据授权，以我方名义签署、澄清、说明、补正、递交、撤回、修改</w:t>
      </w:r>
      <w:r>
        <w:rPr>
          <w:rFonts w:hint="eastAsia" w:ascii="宋体" w:hAnsi="宋体" w:eastAsia="宋体" w:cs="宋体"/>
          <w:color w:val="auto"/>
          <w:kern w:val="0"/>
          <w:sz w:val="24"/>
          <w:highlight w:val="none"/>
          <w:u w:val="single"/>
        </w:rPr>
        <w:t xml:space="preserve">                          （项目名称） </w:t>
      </w:r>
      <w:r>
        <w:rPr>
          <w:rFonts w:hint="eastAsia" w:ascii="宋体" w:hAnsi="宋体" w:eastAsia="宋体" w:cs="宋体"/>
          <w:color w:val="auto"/>
          <w:kern w:val="0"/>
          <w:sz w:val="24"/>
          <w:highlight w:val="none"/>
        </w:rPr>
        <w:t>投标文件、签订合同和处理有关事宜，其法律后果由我方承担。</w:t>
      </w:r>
    </w:p>
    <w:p w14:paraId="1CF2F1D4">
      <w:pPr>
        <w:autoSpaceDE w:val="0"/>
        <w:autoSpaceDN w:val="0"/>
        <w:adjustRightInd w:val="0"/>
        <w:spacing w:line="360" w:lineRule="auto"/>
        <w:ind w:firstLine="42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委托期限：</w:t>
      </w:r>
      <w:r>
        <w:rPr>
          <w:rFonts w:hint="eastAsia" w:ascii="宋体" w:hAnsi="宋体" w:eastAsia="宋体" w:cs="宋体"/>
          <w:color w:val="auto"/>
          <w:kern w:val="0"/>
          <w:sz w:val="24"/>
          <w:highlight w:val="none"/>
          <w:u w:val="single"/>
        </w:rPr>
        <w:t xml:space="preserve">                </w:t>
      </w:r>
      <w:r>
        <w:rPr>
          <w:rFonts w:hint="eastAsia" w:ascii="宋体" w:hAnsi="宋体" w:eastAsia="宋体" w:cs="宋体"/>
          <w:color w:val="auto"/>
          <w:kern w:val="0"/>
          <w:sz w:val="24"/>
          <w:highlight w:val="none"/>
        </w:rPr>
        <w:t>。</w:t>
      </w:r>
    </w:p>
    <w:p w14:paraId="09F0AA5B">
      <w:pPr>
        <w:autoSpaceDE w:val="0"/>
        <w:autoSpaceDN w:val="0"/>
        <w:adjustRightInd w:val="0"/>
        <w:spacing w:line="360" w:lineRule="auto"/>
        <w:ind w:firstLine="420"/>
        <w:jc w:val="left"/>
        <w:rPr>
          <w:rFonts w:hint="eastAsia" w:ascii="宋体" w:hAnsi="宋体" w:eastAsia="宋体" w:cs="宋体"/>
          <w:color w:val="auto"/>
          <w:highlight w:val="none"/>
        </w:rPr>
      </w:pPr>
      <w:r>
        <w:rPr>
          <w:rFonts w:hint="eastAsia" w:ascii="宋体" w:hAnsi="宋体" w:eastAsia="宋体" w:cs="宋体"/>
          <w:color w:val="auto"/>
          <w:kern w:val="0"/>
          <w:sz w:val="24"/>
          <w:highlight w:val="none"/>
        </w:rPr>
        <w:t>代理人无转委托权。</w:t>
      </w:r>
    </w:p>
    <w:p w14:paraId="557597E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附：委托代理人身份证原件扫描</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5"/>
        <w:gridCol w:w="4292"/>
      </w:tblGrid>
      <w:tr w14:paraId="05F18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7" w:hRule="atLeast"/>
          <w:jc w:val="center"/>
        </w:trPr>
        <w:tc>
          <w:tcPr>
            <w:tcW w:w="4395" w:type="dxa"/>
            <w:tcBorders>
              <w:top w:val="single" w:color="auto" w:sz="18" w:space="0"/>
              <w:left w:val="single" w:color="auto" w:sz="18" w:space="0"/>
              <w:bottom w:val="single" w:color="auto" w:sz="18" w:space="0"/>
              <w:right w:val="single" w:color="auto" w:sz="18" w:space="0"/>
            </w:tcBorders>
            <w:vAlign w:val="center"/>
          </w:tcPr>
          <w:p w14:paraId="08CDA634">
            <w:pPr>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正面</w:t>
            </w:r>
          </w:p>
        </w:tc>
        <w:tc>
          <w:tcPr>
            <w:tcW w:w="4292" w:type="dxa"/>
            <w:tcBorders>
              <w:top w:val="single" w:color="auto" w:sz="18" w:space="0"/>
              <w:left w:val="single" w:color="auto" w:sz="18" w:space="0"/>
              <w:bottom w:val="single" w:color="auto" w:sz="18" w:space="0"/>
              <w:right w:val="single" w:color="auto" w:sz="18" w:space="0"/>
            </w:tcBorders>
            <w:vAlign w:val="center"/>
          </w:tcPr>
          <w:p w14:paraId="125B2C56">
            <w:pPr>
              <w:spacing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背面</w:t>
            </w:r>
          </w:p>
        </w:tc>
      </w:tr>
    </w:tbl>
    <w:p w14:paraId="2A3F1C4F">
      <w:pPr>
        <w:pStyle w:val="32"/>
        <w:spacing w:line="360" w:lineRule="auto"/>
        <w:ind w:firstLine="2160" w:firstLineChars="900"/>
        <w:jc w:val="both"/>
        <w:rPr>
          <w:rFonts w:hint="eastAsia" w:ascii="宋体" w:hAnsi="宋体" w:eastAsia="宋体" w:cs="宋体"/>
          <w:color w:val="auto"/>
          <w:highlight w:val="none"/>
        </w:rPr>
      </w:pPr>
      <w:r>
        <w:rPr>
          <w:rFonts w:hint="eastAsia" w:ascii="宋体" w:hAnsi="宋体" w:eastAsia="宋体" w:cs="宋体"/>
          <w:color w:val="auto"/>
          <w:highlight w:val="none"/>
        </w:rPr>
        <w:t>投  标  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（电子签章）</w:t>
      </w:r>
    </w:p>
    <w:p w14:paraId="58ECADA8">
      <w:pPr>
        <w:pStyle w:val="32"/>
        <w:spacing w:line="360" w:lineRule="auto"/>
        <w:ind w:firstLine="2160" w:firstLineChars="900"/>
        <w:jc w:val="both"/>
        <w:rPr>
          <w:rFonts w:hint="eastAsia" w:ascii="宋体" w:hAnsi="宋体" w:eastAsia="宋体" w:cs="宋体"/>
          <w:color w:val="auto"/>
          <w:highlight w:val="none"/>
        </w:rPr>
      </w:pPr>
      <w:r>
        <w:rPr>
          <w:rFonts w:hint="eastAsia" w:ascii="宋体" w:hAnsi="宋体" w:eastAsia="宋体" w:cs="宋体"/>
          <w:color w:val="auto"/>
          <w:highlight w:val="none"/>
        </w:rPr>
        <w:t>法定代表人：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（电子签章）</w:t>
      </w:r>
    </w:p>
    <w:p w14:paraId="2D51FE48">
      <w:pPr>
        <w:pStyle w:val="32"/>
        <w:spacing w:line="360" w:lineRule="auto"/>
        <w:ind w:firstLine="2160" w:firstLineChars="900"/>
        <w:jc w:val="both"/>
        <w:rPr>
          <w:rFonts w:hint="eastAsia" w:ascii="宋体" w:hAnsi="宋体" w:eastAsia="宋体" w:cs="宋体"/>
          <w:b/>
          <w:color w:val="auto"/>
          <w:highlight w:val="none"/>
        </w:rPr>
      </w:pPr>
      <w:r>
        <w:rPr>
          <w:rFonts w:hint="eastAsia" w:ascii="宋体" w:hAnsi="宋体" w:eastAsia="宋体" w:cs="宋体"/>
          <w:color w:val="auto"/>
          <w:highlight w:val="none"/>
        </w:rPr>
        <w:t>身份证号码：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14:paraId="53E668FA">
      <w:pPr>
        <w:pStyle w:val="32"/>
        <w:spacing w:line="360" w:lineRule="auto"/>
        <w:ind w:firstLine="2160" w:firstLineChars="900"/>
        <w:jc w:val="both"/>
        <w:rPr>
          <w:rFonts w:hint="eastAsia" w:ascii="宋体" w:hAnsi="宋体" w:eastAsia="宋体" w:cs="宋体"/>
          <w:color w:val="auto"/>
          <w:highlight w:val="none"/>
        </w:rPr>
      </w:pPr>
      <w:r>
        <w:rPr>
          <w:rFonts w:hint="eastAsia" w:ascii="宋体" w:hAnsi="宋体" w:eastAsia="宋体" w:cs="宋体"/>
          <w:color w:val="auto"/>
          <w:highlight w:val="none"/>
        </w:rPr>
        <w:t>委托代理人：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(签字)</w:t>
      </w:r>
    </w:p>
    <w:p w14:paraId="6CF05A98">
      <w:pPr>
        <w:pStyle w:val="32"/>
        <w:spacing w:line="360" w:lineRule="auto"/>
        <w:ind w:firstLine="2160" w:firstLineChars="900"/>
        <w:jc w:val="both"/>
        <w:rPr>
          <w:rFonts w:hint="eastAsia" w:ascii="宋体" w:hAnsi="宋体" w:eastAsia="宋体" w:cs="宋体"/>
          <w:color w:val="auto"/>
          <w:highlight w:val="none"/>
        </w:rPr>
      </w:pPr>
      <w:r>
        <w:rPr>
          <w:rFonts w:hint="eastAsia" w:ascii="宋体" w:hAnsi="宋体" w:eastAsia="宋体" w:cs="宋体"/>
          <w:color w:val="auto"/>
          <w:highlight w:val="none"/>
        </w:rPr>
        <w:t>身份证号码：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p w14:paraId="51B182C7">
      <w:pPr>
        <w:pStyle w:val="32"/>
        <w:spacing w:line="360" w:lineRule="auto"/>
        <w:ind w:firstLine="2160" w:firstLineChars="900"/>
        <w:jc w:val="both"/>
        <w:rPr>
          <w:rFonts w:hint="eastAsia" w:ascii="宋体" w:hAnsi="宋体" w:eastAsia="宋体" w:cs="宋体"/>
          <w:color w:val="auto"/>
          <w:highlight w:val="none"/>
        </w:rPr>
      </w:pP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00B5BD0">
      <w:pPr>
        <w:pStyle w:val="3"/>
        <w:spacing w:line="360" w:lineRule="auto"/>
        <w:ind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highlight w:val="none"/>
        </w:rPr>
        <w:t>注：</w:t>
      </w:r>
      <w:r>
        <w:rPr>
          <w:rFonts w:hint="eastAsia" w:ascii="宋体" w:hAnsi="宋体" w:eastAsia="宋体" w:cs="宋体"/>
          <w:b/>
          <w:bCs/>
          <w:color w:val="auto"/>
          <w:sz w:val="24"/>
          <w:szCs w:val="24"/>
          <w:highlight w:val="none"/>
        </w:rPr>
        <w:t>如</w:t>
      </w:r>
      <w:r>
        <w:rPr>
          <w:rFonts w:hint="eastAsia" w:ascii="宋体" w:hAnsi="宋体" w:eastAsia="宋体" w:cs="宋体"/>
          <w:b/>
          <w:bCs/>
          <w:color w:val="auto"/>
          <w:sz w:val="24"/>
          <w:szCs w:val="24"/>
          <w:highlight w:val="none"/>
          <w:lang w:val="en-US" w:eastAsia="zh-CN"/>
        </w:rPr>
        <w:t>投标人</w:t>
      </w:r>
      <w:r>
        <w:rPr>
          <w:rFonts w:hint="eastAsia" w:ascii="宋体" w:hAnsi="宋体" w:eastAsia="宋体" w:cs="宋体"/>
          <w:b/>
          <w:bCs/>
          <w:color w:val="auto"/>
          <w:sz w:val="24"/>
          <w:szCs w:val="24"/>
          <w:highlight w:val="none"/>
        </w:rPr>
        <w:t>由法</w:t>
      </w:r>
      <w:r>
        <w:rPr>
          <w:rFonts w:hint="eastAsia" w:ascii="宋体" w:hAnsi="宋体" w:eastAsia="宋体" w:cs="宋体"/>
          <w:b/>
          <w:color w:val="auto"/>
          <w:sz w:val="24"/>
          <w:szCs w:val="24"/>
          <w:highlight w:val="none"/>
        </w:rPr>
        <w:t>定代表人亲自签署响应文件并参与相关活动，则不需要办理授权。如有被授权的代理人签署上述文件，则必须按本格式规定填报并提交授权书，否则被授权的代理人将不被认可。</w:t>
      </w:r>
    </w:p>
    <w:p w14:paraId="794E6EFE">
      <w:pPr>
        <w:widowControl/>
        <w:spacing w:before="100" w:beforeAutospacing="1" w:after="100" w:afterAutospacing="1" w:line="315" w:lineRule="atLeast"/>
        <w:ind w:firstLine="480"/>
        <w:jc w:val="left"/>
        <w:rPr>
          <w:rFonts w:hint="eastAsia" w:ascii="宋体" w:hAnsi="宋体" w:eastAsia="宋体" w:cs="宋体"/>
          <w:color w:val="auto"/>
          <w:highlight w:val="none"/>
        </w:rPr>
      </w:pPr>
    </w:p>
    <w:p w14:paraId="25EA57C1">
      <w:pPr>
        <w:numPr>
          <w:ilvl w:val="0"/>
          <w:numId w:val="7"/>
        </w:numPr>
        <w:spacing w:line="360" w:lineRule="auto"/>
        <w:ind w:left="34" w:leftChars="0" w:firstLine="0" w:firstLineChars="0"/>
        <w:jc w:val="center"/>
        <w:outlineLvl w:val="2"/>
        <w:rPr>
          <w:rFonts w:hint="eastAsia" w:ascii="宋体" w:hAnsi="宋体" w:eastAsia="宋体" w:cs="宋体"/>
          <w:b/>
          <w:bCs/>
          <w:color w:val="auto"/>
          <w:spacing w:val="-2"/>
          <w:sz w:val="28"/>
          <w:szCs w:val="28"/>
          <w:highlight w:val="none"/>
        </w:rPr>
      </w:pPr>
      <w:bookmarkStart w:id="1463" w:name="_Toc6995"/>
      <w:bookmarkStart w:id="1464" w:name="_Toc18939"/>
      <w:bookmarkStart w:id="1465" w:name="_Toc30582"/>
      <w:bookmarkStart w:id="1466" w:name="_Toc19062"/>
      <w:r>
        <w:rPr>
          <w:rFonts w:hint="eastAsia" w:ascii="宋体" w:hAnsi="宋体" w:eastAsia="宋体" w:cs="宋体"/>
          <w:b/>
          <w:bCs/>
          <w:color w:val="auto"/>
          <w:spacing w:val="-2"/>
          <w:sz w:val="28"/>
          <w:szCs w:val="28"/>
          <w:highlight w:val="none"/>
        </w:rPr>
        <w:t>投标人基本情况表</w:t>
      </w:r>
      <w:bookmarkEnd w:id="1463"/>
      <w:bookmarkEnd w:id="1464"/>
      <w:bookmarkEnd w:id="1465"/>
      <w:bookmarkEnd w:id="1466"/>
    </w:p>
    <w:p w14:paraId="45D8D790">
      <w:pPr>
        <w:numPr>
          <w:ilvl w:val="0"/>
          <w:numId w:val="0"/>
        </w:numPr>
        <w:spacing w:line="360" w:lineRule="auto"/>
        <w:ind w:left="34" w:leftChars="0"/>
        <w:outlineLvl w:val="2"/>
        <w:rPr>
          <w:rFonts w:hint="eastAsia" w:ascii="宋体" w:hAnsi="宋体" w:eastAsia="宋体" w:cs="宋体"/>
          <w:b/>
          <w:bCs/>
          <w:color w:val="auto"/>
          <w:spacing w:val="-2"/>
          <w:sz w:val="28"/>
          <w:szCs w:val="28"/>
          <w:highlight w:val="none"/>
        </w:rPr>
      </w:pPr>
    </w:p>
    <w:p w14:paraId="38A2F0E6">
      <w:pPr>
        <w:jc w:val="center"/>
        <w:rPr>
          <w:rFonts w:hint="eastAsia" w:ascii="宋体" w:hAnsi="宋体" w:eastAsia="宋体" w:cs="宋体"/>
          <w:color w:val="auto"/>
          <w:highlight w:val="none"/>
        </w:rPr>
      </w:pPr>
      <w:r>
        <w:rPr>
          <w:rFonts w:hint="eastAsia" w:ascii="宋体" w:hAnsi="宋体" w:eastAsia="宋体" w:cs="宋体"/>
          <w:b/>
          <w:bCs/>
          <w:color w:val="auto"/>
          <w:sz w:val="28"/>
          <w:szCs w:val="28"/>
          <w:highlight w:val="none"/>
        </w:rPr>
        <w:t>投标人基本情况表</w:t>
      </w:r>
    </w:p>
    <w:tbl>
      <w:tblPr>
        <w:tblStyle w:val="36"/>
        <w:tblpPr w:leftFromText="180" w:rightFromText="180" w:vertAnchor="text" w:horzAnchor="margin" w:tblpXSpec="center" w:tblpY="158"/>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0"/>
        <w:gridCol w:w="3420"/>
        <w:gridCol w:w="1260"/>
        <w:gridCol w:w="2984"/>
      </w:tblGrid>
      <w:tr w14:paraId="5B898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800" w:type="dxa"/>
            <w:vAlign w:val="center"/>
          </w:tcPr>
          <w:p w14:paraId="33FE5BE4">
            <w:pPr>
              <w:autoSpaceDE w:val="0"/>
              <w:autoSpaceDN w:val="0"/>
              <w:adjustRightInd w:val="0"/>
              <w:spacing w:line="360" w:lineRule="auto"/>
              <w:jc w:val="center"/>
              <w:rPr>
                <w:rFonts w:hint="eastAsia" w:ascii="仿宋" w:hAnsi="仿宋" w:eastAsia="仿宋" w:cs="仿宋"/>
                <w:color w:val="auto"/>
                <w:sz w:val="24"/>
                <w:szCs w:val="24"/>
                <w:shd w:val="clear" w:color="auto" w:fill="FFFFFF" w:themeFill="background1"/>
                <w:lang w:val="zh-CN"/>
              </w:rPr>
            </w:pPr>
            <w:r>
              <w:rPr>
                <w:rFonts w:hint="eastAsia" w:ascii="宋体" w:hAnsi="宋体" w:eastAsia="宋体" w:cs="宋体"/>
                <w:color w:val="auto"/>
                <w:sz w:val="24"/>
                <w:szCs w:val="24"/>
                <w:shd w:val="clear" w:color="auto" w:fill="FFFFFF" w:themeFill="background1"/>
                <w:lang w:val="zh-CN"/>
              </w:rPr>
              <w:t>企业名称</w:t>
            </w:r>
          </w:p>
        </w:tc>
        <w:tc>
          <w:tcPr>
            <w:tcW w:w="7664" w:type="dxa"/>
            <w:gridSpan w:val="3"/>
          </w:tcPr>
          <w:p w14:paraId="67E954B4">
            <w:pPr>
              <w:autoSpaceDE w:val="0"/>
              <w:autoSpaceDN w:val="0"/>
              <w:adjustRightInd w:val="0"/>
              <w:spacing w:line="360" w:lineRule="auto"/>
              <w:jc w:val="left"/>
              <w:rPr>
                <w:rFonts w:hint="eastAsia" w:ascii="仿宋" w:hAnsi="仿宋" w:eastAsia="仿宋" w:cs="仿宋"/>
                <w:color w:val="auto"/>
                <w:sz w:val="24"/>
                <w:szCs w:val="24"/>
                <w:shd w:val="clear" w:color="auto" w:fill="FFFFFF" w:themeFill="background1"/>
                <w:lang w:val="zh-CN"/>
              </w:rPr>
            </w:pPr>
          </w:p>
        </w:tc>
      </w:tr>
      <w:tr w14:paraId="2D15B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800" w:type="dxa"/>
            <w:vAlign w:val="center"/>
          </w:tcPr>
          <w:p w14:paraId="0A9C750D">
            <w:pPr>
              <w:autoSpaceDE w:val="0"/>
              <w:autoSpaceDN w:val="0"/>
              <w:adjustRightInd w:val="0"/>
              <w:spacing w:line="360" w:lineRule="auto"/>
              <w:jc w:val="center"/>
              <w:rPr>
                <w:rFonts w:hint="eastAsia" w:ascii="宋体" w:hAnsi="宋体" w:eastAsia="宋体" w:cs="宋体"/>
                <w:color w:val="auto"/>
                <w:sz w:val="24"/>
                <w:szCs w:val="24"/>
                <w:shd w:val="clear" w:color="auto" w:fill="FFFFFF" w:themeFill="background1"/>
                <w:lang w:val="zh-CN"/>
              </w:rPr>
            </w:pPr>
            <w:r>
              <w:rPr>
                <w:rFonts w:hint="eastAsia" w:ascii="宋体" w:hAnsi="宋体" w:eastAsia="宋体" w:cs="宋体"/>
                <w:color w:val="auto"/>
                <w:sz w:val="24"/>
                <w:szCs w:val="24"/>
                <w:shd w:val="clear" w:color="auto" w:fill="FFFFFF" w:themeFill="background1"/>
                <w:lang w:val="zh-CN"/>
              </w:rPr>
              <w:t>经济类型</w:t>
            </w:r>
          </w:p>
        </w:tc>
        <w:tc>
          <w:tcPr>
            <w:tcW w:w="3420" w:type="dxa"/>
          </w:tcPr>
          <w:p w14:paraId="58411686">
            <w:pPr>
              <w:autoSpaceDE w:val="0"/>
              <w:autoSpaceDN w:val="0"/>
              <w:adjustRightInd w:val="0"/>
              <w:spacing w:line="360" w:lineRule="auto"/>
              <w:jc w:val="left"/>
              <w:rPr>
                <w:rFonts w:hint="eastAsia" w:ascii="宋体" w:hAnsi="宋体" w:eastAsia="宋体" w:cs="宋体"/>
                <w:color w:val="auto"/>
                <w:sz w:val="24"/>
                <w:szCs w:val="24"/>
                <w:shd w:val="clear" w:color="auto" w:fill="FFFFFF" w:themeFill="background1"/>
                <w:lang w:val="zh-CN"/>
              </w:rPr>
            </w:pPr>
          </w:p>
        </w:tc>
        <w:tc>
          <w:tcPr>
            <w:tcW w:w="1260" w:type="dxa"/>
          </w:tcPr>
          <w:p w14:paraId="1E5D261C">
            <w:pPr>
              <w:autoSpaceDE w:val="0"/>
              <w:autoSpaceDN w:val="0"/>
              <w:adjustRightInd w:val="0"/>
              <w:spacing w:line="360" w:lineRule="auto"/>
              <w:jc w:val="left"/>
              <w:rPr>
                <w:rFonts w:hint="eastAsia" w:ascii="宋体" w:hAnsi="宋体" w:eastAsia="宋体" w:cs="宋体"/>
                <w:color w:val="auto"/>
                <w:sz w:val="24"/>
                <w:szCs w:val="24"/>
                <w:shd w:val="clear" w:color="auto" w:fill="FFFFFF" w:themeFill="background1"/>
                <w:lang w:val="zh-CN"/>
              </w:rPr>
            </w:pPr>
            <w:r>
              <w:rPr>
                <w:rFonts w:hint="eastAsia" w:ascii="宋体" w:hAnsi="宋体" w:eastAsia="宋体" w:cs="宋体"/>
                <w:color w:val="auto"/>
                <w:sz w:val="24"/>
                <w:szCs w:val="24"/>
                <w:shd w:val="clear" w:color="auto" w:fill="FFFFFF" w:themeFill="background1"/>
                <w:lang w:val="zh-CN"/>
              </w:rPr>
              <w:t>成立时间</w:t>
            </w:r>
          </w:p>
        </w:tc>
        <w:tc>
          <w:tcPr>
            <w:tcW w:w="2984" w:type="dxa"/>
          </w:tcPr>
          <w:p w14:paraId="0879A861">
            <w:pPr>
              <w:autoSpaceDE w:val="0"/>
              <w:autoSpaceDN w:val="0"/>
              <w:adjustRightInd w:val="0"/>
              <w:spacing w:line="360" w:lineRule="auto"/>
              <w:jc w:val="left"/>
              <w:rPr>
                <w:rFonts w:hint="eastAsia" w:ascii="宋体" w:hAnsi="宋体" w:eastAsia="宋体" w:cs="宋体"/>
                <w:color w:val="auto"/>
                <w:sz w:val="24"/>
                <w:szCs w:val="24"/>
                <w:shd w:val="clear" w:color="auto" w:fill="FFFFFF" w:themeFill="background1"/>
                <w:lang w:val="zh-CN"/>
              </w:rPr>
            </w:pPr>
          </w:p>
        </w:tc>
      </w:tr>
      <w:tr w14:paraId="1EFA4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800" w:type="dxa"/>
            <w:vAlign w:val="center"/>
          </w:tcPr>
          <w:p w14:paraId="2F293604">
            <w:pPr>
              <w:autoSpaceDE w:val="0"/>
              <w:autoSpaceDN w:val="0"/>
              <w:adjustRightInd w:val="0"/>
              <w:spacing w:line="360" w:lineRule="auto"/>
              <w:ind w:right="-107" w:rightChars="-51"/>
              <w:jc w:val="center"/>
              <w:rPr>
                <w:rFonts w:hint="eastAsia" w:ascii="宋体" w:hAnsi="宋体" w:eastAsia="宋体" w:cs="宋体"/>
                <w:color w:val="auto"/>
                <w:sz w:val="24"/>
                <w:szCs w:val="24"/>
                <w:shd w:val="clear" w:color="auto" w:fill="FFFFFF" w:themeFill="background1"/>
                <w:lang w:val="zh-CN"/>
              </w:rPr>
            </w:pPr>
            <w:r>
              <w:rPr>
                <w:rFonts w:hint="eastAsia" w:ascii="宋体" w:hAnsi="宋体" w:eastAsia="宋体" w:cs="宋体"/>
                <w:color w:val="auto"/>
                <w:sz w:val="24"/>
                <w:szCs w:val="24"/>
                <w:shd w:val="clear" w:color="auto" w:fill="FFFFFF" w:themeFill="background1"/>
                <w:lang w:val="zh-CN"/>
              </w:rPr>
              <w:t>法定代表人</w:t>
            </w:r>
          </w:p>
        </w:tc>
        <w:tc>
          <w:tcPr>
            <w:tcW w:w="3420" w:type="dxa"/>
          </w:tcPr>
          <w:p w14:paraId="3C80C4A4">
            <w:pPr>
              <w:autoSpaceDE w:val="0"/>
              <w:autoSpaceDN w:val="0"/>
              <w:adjustRightInd w:val="0"/>
              <w:spacing w:line="360" w:lineRule="auto"/>
              <w:jc w:val="left"/>
              <w:rPr>
                <w:rFonts w:hint="eastAsia" w:ascii="宋体" w:hAnsi="宋体" w:eastAsia="宋体" w:cs="宋体"/>
                <w:color w:val="auto"/>
                <w:sz w:val="24"/>
                <w:szCs w:val="24"/>
                <w:shd w:val="clear" w:color="auto" w:fill="FFFFFF" w:themeFill="background1"/>
                <w:lang w:val="zh-CN"/>
              </w:rPr>
            </w:pPr>
            <w:r>
              <w:rPr>
                <w:rFonts w:hint="eastAsia" w:ascii="宋体" w:hAnsi="宋体" w:eastAsia="宋体" w:cs="宋体"/>
                <w:color w:val="auto"/>
                <w:sz w:val="24"/>
                <w:szCs w:val="24"/>
                <w:shd w:val="clear" w:color="auto" w:fill="FFFFFF" w:themeFill="background1"/>
                <w:lang w:val="zh-CN"/>
              </w:rPr>
              <w:t>姓名</w:t>
            </w:r>
          </w:p>
        </w:tc>
        <w:tc>
          <w:tcPr>
            <w:tcW w:w="1260" w:type="dxa"/>
          </w:tcPr>
          <w:p w14:paraId="3688D4E0">
            <w:pPr>
              <w:autoSpaceDE w:val="0"/>
              <w:autoSpaceDN w:val="0"/>
              <w:adjustRightInd w:val="0"/>
              <w:spacing w:line="360" w:lineRule="auto"/>
              <w:jc w:val="left"/>
              <w:rPr>
                <w:rFonts w:hint="eastAsia" w:ascii="宋体" w:hAnsi="宋体" w:eastAsia="宋体" w:cs="宋体"/>
                <w:color w:val="auto"/>
                <w:sz w:val="24"/>
                <w:szCs w:val="24"/>
                <w:shd w:val="clear" w:color="auto" w:fill="FFFFFF" w:themeFill="background1"/>
                <w:lang w:val="zh-CN"/>
              </w:rPr>
            </w:pPr>
            <w:r>
              <w:rPr>
                <w:rFonts w:hint="eastAsia" w:ascii="宋体" w:hAnsi="宋体" w:eastAsia="宋体" w:cs="宋体"/>
                <w:color w:val="auto"/>
                <w:sz w:val="24"/>
                <w:szCs w:val="24"/>
                <w:shd w:val="clear" w:color="auto" w:fill="FFFFFF" w:themeFill="background1"/>
                <w:lang w:val="zh-CN"/>
              </w:rPr>
              <w:t>职  务</w:t>
            </w:r>
          </w:p>
        </w:tc>
        <w:tc>
          <w:tcPr>
            <w:tcW w:w="2984" w:type="dxa"/>
          </w:tcPr>
          <w:p w14:paraId="42C52165">
            <w:pPr>
              <w:autoSpaceDE w:val="0"/>
              <w:autoSpaceDN w:val="0"/>
              <w:adjustRightInd w:val="0"/>
              <w:spacing w:line="360" w:lineRule="auto"/>
              <w:jc w:val="left"/>
              <w:rPr>
                <w:rFonts w:hint="eastAsia" w:ascii="宋体" w:hAnsi="宋体" w:eastAsia="宋体" w:cs="宋体"/>
                <w:color w:val="auto"/>
                <w:sz w:val="24"/>
                <w:szCs w:val="24"/>
                <w:shd w:val="clear" w:color="auto" w:fill="FFFFFF" w:themeFill="background1"/>
                <w:lang w:val="zh-CN"/>
              </w:rPr>
            </w:pPr>
          </w:p>
        </w:tc>
      </w:tr>
      <w:tr w14:paraId="2F168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800" w:type="dxa"/>
            <w:vAlign w:val="center"/>
          </w:tcPr>
          <w:p w14:paraId="29066722">
            <w:pPr>
              <w:autoSpaceDE w:val="0"/>
              <w:autoSpaceDN w:val="0"/>
              <w:adjustRightInd w:val="0"/>
              <w:spacing w:line="360" w:lineRule="auto"/>
              <w:ind w:right="-107" w:rightChars="-51"/>
              <w:jc w:val="center"/>
              <w:rPr>
                <w:rFonts w:hint="eastAsia" w:ascii="宋体" w:hAnsi="宋体" w:eastAsia="宋体" w:cs="宋体"/>
                <w:color w:val="auto"/>
                <w:sz w:val="24"/>
                <w:szCs w:val="24"/>
                <w:shd w:val="clear" w:color="auto" w:fill="FFFFFF" w:themeFill="background1"/>
                <w:lang w:val="zh-CN"/>
              </w:rPr>
            </w:pPr>
            <w:r>
              <w:rPr>
                <w:rFonts w:hint="eastAsia" w:ascii="宋体" w:hAnsi="宋体" w:eastAsia="宋体" w:cs="宋体"/>
                <w:color w:val="auto"/>
                <w:sz w:val="24"/>
                <w:szCs w:val="24"/>
                <w:shd w:val="clear" w:color="auto" w:fill="FFFFFF" w:themeFill="background1"/>
                <w:lang w:val="zh-CN"/>
              </w:rPr>
              <w:t>经营、技术负责人</w:t>
            </w:r>
          </w:p>
        </w:tc>
        <w:tc>
          <w:tcPr>
            <w:tcW w:w="3420" w:type="dxa"/>
          </w:tcPr>
          <w:p w14:paraId="1E29D18E">
            <w:pPr>
              <w:autoSpaceDE w:val="0"/>
              <w:autoSpaceDN w:val="0"/>
              <w:adjustRightInd w:val="0"/>
              <w:spacing w:line="360" w:lineRule="auto"/>
              <w:jc w:val="left"/>
              <w:rPr>
                <w:rFonts w:hint="eastAsia" w:ascii="宋体" w:hAnsi="宋体" w:eastAsia="宋体" w:cs="宋体"/>
                <w:color w:val="auto"/>
                <w:sz w:val="24"/>
                <w:szCs w:val="24"/>
                <w:shd w:val="clear" w:color="auto" w:fill="FFFFFF" w:themeFill="background1"/>
                <w:lang w:val="zh-CN"/>
              </w:rPr>
            </w:pPr>
            <w:r>
              <w:rPr>
                <w:rFonts w:hint="eastAsia" w:ascii="宋体" w:hAnsi="宋体" w:eastAsia="宋体" w:cs="宋体"/>
                <w:color w:val="auto"/>
                <w:sz w:val="24"/>
                <w:szCs w:val="24"/>
                <w:shd w:val="clear" w:color="auto" w:fill="FFFFFF" w:themeFill="background1"/>
                <w:lang w:val="zh-CN"/>
              </w:rPr>
              <w:t>姓名</w:t>
            </w:r>
          </w:p>
        </w:tc>
        <w:tc>
          <w:tcPr>
            <w:tcW w:w="1260" w:type="dxa"/>
          </w:tcPr>
          <w:p w14:paraId="37B23E96">
            <w:pPr>
              <w:autoSpaceDE w:val="0"/>
              <w:autoSpaceDN w:val="0"/>
              <w:adjustRightInd w:val="0"/>
              <w:spacing w:line="360" w:lineRule="auto"/>
              <w:jc w:val="left"/>
              <w:rPr>
                <w:rFonts w:hint="eastAsia" w:ascii="宋体" w:hAnsi="宋体" w:eastAsia="宋体" w:cs="宋体"/>
                <w:color w:val="auto"/>
                <w:sz w:val="24"/>
                <w:szCs w:val="24"/>
                <w:shd w:val="clear" w:color="auto" w:fill="FFFFFF" w:themeFill="background1"/>
                <w:lang w:val="zh-CN"/>
              </w:rPr>
            </w:pPr>
            <w:r>
              <w:rPr>
                <w:rFonts w:hint="eastAsia" w:ascii="宋体" w:hAnsi="宋体" w:eastAsia="宋体" w:cs="宋体"/>
                <w:color w:val="auto"/>
                <w:sz w:val="24"/>
                <w:szCs w:val="24"/>
                <w:shd w:val="clear" w:color="auto" w:fill="FFFFFF" w:themeFill="background1"/>
                <w:lang w:val="zh-CN"/>
              </w:rPr>
              <w:t>职  务</w:t>
            </w:r>
          </w:p>
        </w:tc>
        <w:tc>
          <w:tcPr>
            <w:tcW w:w="2984" w:type="dxa"/>
          </w:tcPr>
          <w:p w14:paraId="4C4AC6D0">
            <w:pPr>
              <w:autoSpaceDE w:val="0"/>
              <w:autoSpaceDN w:val="0"/>
              <w:adjustRightInd w:val="0"/>
              <w:spacing w:line="360" w:lineRule="auto"/>
              <w:jc w:val="left"/>
              <w:rPr>
                <w:rFonts w:hint="eastAsia" w:ascii="宋体" w:hAnsi="宋体" w:eastAsia="宋体" w:cs="宋体"/>
                <w:color w:val="auto"/>
                <w:sz w:val="24"/>
                <w:szCs w:val="24"/>
                <w:shd w:val="clear" w:color="auto" w:fill="FFFFFF" w:themeFill="background1"/>
                <w:lang w:val="zh-CN"/>
              </w:rPr>
            </w:pPr>
          </w:p>
        </w:tc>
      </w:tr>
      <w:tr w14:paraId="6C0B1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800" w:type="dxa"/>
            <w:vMerge w:val="restart"/>
            <w:vAlign w:val="center"/>
          </w:tcPr>
          <w:p w14:paraId="32C8532E">
            <w:pPr>
              <w:autoSpaceDE w:val="0"/>
              <w:autoSpaceDN w:val="0"/>
              <w:adjustRightInd w:val="0"/>
              <w:spacing w:line="360" w:lineRule="auto"/>
              <w:jc w:val="center"/>
              <w:rPr>
                <w:rFonts w:hint="eastAsia" w:ascii="宋体" w:hAnsi="宋体" w:eastAsia="宋体" w:cs="宋体"/>
                <w:color w:val="auto"/>
                <w:sz w:val="24"/>
                <w:szCs w:val="24"/>
                <w:shd w:val="clear" w:color="auto" w:fill="FFFFFF" w:themeFill="background1"/>
                <w:lang w:val="zh-CN"/>
              </w:rPr>
            </w:pPr>
            <w:r>
              <w:rPr>
                <w:rFonts w:hint="eastAsia" w:ascii="宋体" w:hAnsi="宋体" w:eastAsia="宋体" w:cs="宋体"/>
                <w:color w:val="auto"/>
                <w:sz w:val="24"/>
                <w:szCs w:val="24"/>
                <w:shd w:val="clear" w:color="auto" w:fill="FFFFFF" w:themeFill="background1"/>
                <w:lang w:val="zh-CN"/>
              </w:rPr>
              <w:t>工商登记</w:t>
            </w:r>
          </w:p>
        </w:tc>
        <w:tc>
          <w:tcPr>
            <w:tcW w:w="7664" w:type="dxa"/>
            <w:gridSpan w:val="3"/>
          </w:tcPr>
          <w:p w14:paraId="2526E9A0">
            <w:pPr>
              <w:autoSpaceDE w:val="0"/>
              <w:autoSpaceDN w:val="0"/>
              <w:adjustRightInd w:val="0"/>
              <w:spacing w:line="360" w:lineRule="auto"/>
              <w:jc w:val="left"/>
              <w:rPr>
                <w:rFonts w:hint="eastAsia" w:ascii="宋体" w:hAnsi="宋体" w:eastAsia="宋体" w:cs="宋体"/>
                <w:color w:val="auto"/>
                <w:sz w:val="24"/>
                <w:szCs w:val="24"/>
                <w:shd w:val="clear" w:color="auto" w:fill="FFFFFF" w:themeFill="background1"/>
                <w:lang w:val="zh-CN"/>
              </w:rPr>
            </w:pPr>
            <w:r>
              <w:rPr>
                <w:rFonts w:hint="eastAsia" w:ascii="宋体" w:hAnsi="宋体" w:eastAsia="宋体" w:cs="宋体"/>
                <w:color w:val="auto"/>
                <w:sz w:val="24"/>
                <w:szCs w:val="24"/>
                <w:shd w:val="clear" w:color="auto" w:fill="FFFFFF" w:themeFill="background1"/>
                <w:lang w:val="zh-CN"/>
              </w:rPr>
              <w:t xml:space="preserve">登记机关：                      注册资本金: </w:t>
            </w:r>
          </w:p>
        </w:tc>
      </w:tr>
      <w:tr w14:paraId="1BD43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800" w:type="dxa"/>
            <w:vMerge w:val="continue"/>
            <w:vAlign w:val="center"/>
          </w:tcPr>
          <w:p w14:paraId="18CCFE33">
            <w:pPr>
              <w:autoSpaceDE w:val="0"/>
              <w:autoSpaceDN w:val="0"/>
              <w:adjustRightInd w:val="0"/>
              <w:spacing w:line="360" w:lineRule="auto"/>
              <w:jc w:val="center"/>
              <w:rPr>
                <w:rFonts w:hint="eastAsia" w:ascii="宋体" w:hAnsi="宋体" w:eastAsia="宋体" w:cs="宋体"/>
                <w:color w:val="auto"/>
                <w:sz w:val="24"/>
                <w:szCs w:val="24"/>
                <w:shd w:val="clear" w:color="auto" w:fill="FFFFFF" w:themeFill="background1"/>
                <w:lang w:val="zh-CN"/>
              </w:rPr>
            </w:pPr>
          </w:p>
        </w:tc>
        <w:tc>
          <w:tcPr>
            <w:tcW w:w="7664" w:type="dxa"/>
            <w:gridSpan w:val="3"/>
          </w:tcPr>
          <w:p w14:paraId="23F11014">
            <w:pPr>
              <w:autoSpaceDE w:val="0"/>
              <w:autoSpaceDN w:val="0"/>
              <w:adjustRightInd w:val="0"/>
              <w:spacing w:line="360" w:lineRule="auto"/>
              <w:jc w:val="left"/>
              <w:rPr>
                <w:rFonts w:hint="eastAsia" w:ascii="宋体" w:hAnsi="宋体" w:eastAsia="宋体" w:cs="宋体"/>
                <w:color w:val="auto"/>
                <w:sz w:val="24"/>
                <w:szCs w:val="24"/>
                <w:shd w:val="clear" w:color="auto" w:fill="FFFFFF" w:themeFill="background1"/>
                <w:lang w:val="zh-CN"/>
              </w:rPr>
            </w:pPr>
            <w:r>
              <w:rPr>
                <w:rFonts w:hint="eastAsia" w:ascii="宋体" w:hAnsi="宋体" w:eastAsia="宋体" w:cs="宋体"/>
                <w:color w:val="auto"/>
                <w:sz w:val="24"/>
                <w:szCs w:val="24"/>
                <w:shd w:val="clear" w:color="auto" w:fill="FFFFFF" w:themeFill="background1"/>
                <w:lang w:val="zh-CN"/>
              </w:rPr>
              <w:t>执照号：                        上年审验:</w:t>
            </w:r>
          </w:p>
        </w:tc>
      </w:tr>
      <w:tr w14:paraId="79A4C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800" w:type="dxa"/>
            <w:vMerge w:val="restart"/>
            <w:vAlign w:val="center"/>
          </w:tcPr>
          <w:p w14:paraId="46EE5E7A">
            <w:pPr>
              <w:autoSpaceDE w:val="0"/>
              <w:autoSpaceDN w:val="0"/>
              <w:adjustRightInd w:val="0"/>
              <w:spacing w:line="360" w:lineRule="auto"/>
              <w:jc w:val="center"/>
              <w:rPr>
                <w:rFonts w:hint="eastAsia" w:ascii="宋体" w:hAnsi="宋体" w:eastAsia="宋体" w:cs="宋体"/>
                <w:color w:val="auto"/>
                <w:sz w:val="24"/>
                <w:szCs w:val="24"/>
                <w:shd w:val="clear" w:color="auto" w:fill="FFFFFF" w:themeFill="background1"/>
                <w:lang w:val="zh-CN"/>
              </w:rPr>
            </w:pPr>
            <w:r>
              <w:rPr>
                <w:rFonts w:hint="eastAsia" w:ascii="宋体" w:hAnsi="宋体" w:eastAsia="宋体" w:cs="宋体"/>
                <w:color w:val="auto"/>
                <w:sz w:val="24"/>
                <w:szCs w:val="24"/>
                <w:shd w:val="clear" w:color="auto" w:fill="FFFFFF" w:themeFill="background1"/>
                <w:lang w:val="zh-CN"/>
              </w:rPr>
              <w:t>经营范围</w:t>
            </w:r>
          </w:p>
        </w:tc>
        <w:tc>
          <w:tcPr>
            <w:tcW w:w="7664" w:type="dxa"/>
            <w:gridSpan w:val="3"/>
          </w:tcPr>
          <w:p w14:paraId="0C5B32A0">
            <w:pPr>
              <w:autoSpaceDE w:val="0"/>
              <w:autoSpaceDN w:val="0"/>
              <w:adjustRightInd w:val="0"/>
              <w:spacing w:line="360" w:lineRule="auto"/>
              <w:jc w:val="left"/>
              <w:rPr>
                <w:rFonts w:hint="eastAsia" w:ascii="宋体" w:hAnsi="宋体" w:eastAsia="宋体" w:cs="宋体"/>
                <w:color w:val="auto"/>
                <w:sz w:val="24"/>
                <w:szCs w:val="24"/>
                <w:shd w:val="clear" w:color="auto" w:fill="FFFFFF" w:themeFill="background1"/>
                <w:lang w:val="zh-CN"/>
              </w:rPr>
            </w:pPr>
            <w:r>
              <w:rPr>
                <w:rFonts w:hint="eastAsia" w:ascii="宋体" w:hAnsi="宋体" w:eastAsia="宋体" w:cs="宋体"/>
                <w:color w:val="auto"/>
                <w:sz w:val="24"/>
                <w:szCs w:val="24"/>
                <w:shd w:val="clear" w:color="auto" w:fill="FFFFFF" w:themeFill="background1"/>
                <w:lang w:val="zh-CN"/>
              </w:rPr>
              <w:t xml:space="preserve">主营：                        </w:t>
            </w:r>
          </w:p>
        </w:tc>
      </w:tr>
      <w:tr w14:paraId="7A50F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800" w:type="dxa"/>
            <w:vMerge w:val="continue"/>
            <w:vAlign w:val="center"/>
          </w:tcPr>
          <w:p w14:paraId="0368281A">
            <w:pPr>
              <w:autoSpaceDE w:val="0"/>
              <w:autoSpaceDN w:val="0"/>
              <w:adjustRightInd w:val="0"/>
              <w:spacing w:line="360" w:lineRule="auto"/>
              <w:jc w:val="center"/>
              <w:rPr>
                <w:rFonts w:hint="eastAsia" w:ascii="宋体" w:hAnsi="宋体" w:eastAsia="宋体" w:cs="宋体"/>
                <w:color w:val="auto"/>
                <w:sz w:val="24"/>
                <w:szCs w:val="24"/>
                <w:shd w:val="clear" w:color="auto" w:fill="FFFFFF" w:themeFill="background1"/>
                <w:lang w:val="zh-CN"/>
              </w:rPr>
            </w:pPr>
          </w:p>
        </w:tc>
        <w:tc>
          <w:tcPr>
            <w:tcW w:w="7664" w:type="dxa"/>
            <w:gridSpan w:val="3"/>
          </w:tcPr>
          <w:p w14:paraId="53B11458">
            <w:pPr>
              <w:autoSpaceDE w:val="0"/>
              <w:autoSpaceDN w:val="0"/>
              <w:adjustRightInd w:val="0"/>
              <w:spacing w:line="360" w:lineRule="auto"/>
              <w:jc w:val="left"/>
              <w:rPr>
                <w:rFonts w:hint="eastAsia" w:ascii="宋体" w:hAnsi="宋体" w:eastAsia="宋体" w:cs="宋体"/>
                <w:color w:val="auto"/>
                <w:sz w:val="24"/>
                <w:szCs w:val="24"/>
                <w:shd w:val="clear" w:color="auto" w:fill="FFFFFF" w:themeFill="background1"/>
                <w:lang w:val="zh-CN"/>
              </w:rPr>
            </w:pPr>
            <w:r>
              <w:rPr>
                <w:rFonts w:hint="eastAsia" w:ascii="宋体" w:hAnsi="宋体" w:eastAsia="宋体" w:cs="宋体"/>
                <w:color w:val="auto"/>
                <w:sz w:val="24"/>
                <w:szCs w:val="24"/>
                <w:shd w:val="clear" w:color="auto" w:fill="FFFFFF" w:themeFill="background1"/>
                <w:lang w:val="zh-CN"/>
              </w:rPr>
              <w:t>兼营：</w:t>
            </w:r>
          </w:p>
        </w:tc>
      </w:tr>
      <w:tr w14:paraId="0E0E0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800" w:type="dxa"/>
            <w:vMerge w:val="restart"/>
            <w:vAlign w:val="center"/>
          </w:tcPr>
          <w:p w14:paraId="69BD8D78">
            <w:pPr>
              <w:autoSpaceDE w:val="0"/>
              <w:autoSpaceDN w:val="0"/>
              <w:adjustRightInd w:val="0"/>
              <w:spacing w:line="360" w:lineRule="auto"/>
              <w:jc w:val="center"/>
              <w:rPr>
                <w:rFonts w:hint="eastAsia" w:ascii="宋体" w:hAnsi="宋体" w:eastAsia="宋体" w:cs="宋体"/>
                <w:color w:val="auto"/>
                <w:sz w:val="24"/>
                <w:szCs w:val="24"/>
                <w:shd w:val="clear" w:color="auto" w:fill="FFFFFF" w:themeFill="background1"/>
                <w:lang w:val="zh-CN"/>
              </w:rPr>
            </w:pPr>
            <w:r>
              <w:rPr>
                <w:rFonts w:hint="eastAsia" w:ascii="宋体" w:hAnsi="宋体" w:eastAsia="宋体" w:cs="宋体"/>
                <w:color w:val="auto"/>
                <w:sz w:val="24"/>
                <w:szCs w:val="24"/>
                <w:shd w:val="clear" w:color="auto" w:fill="FFFFFF" w:themeFill="background1"/>
                <w:lang w:val="zh-CN"/>
              </w:rPr>
              <w:t>职工情况</w:t>
            </w:r>
          </w:p>
        </w:tc>
        <w:tc>
          <w:tcPr>
            <w:tcW w:w="7664" w:type="dxa"/>
            <w:gridSpan w:val="3"/>
          </w:tcPr>
          <w:p w14:paraId="090705C7">
            <w:pPr>
              <w:autoSpaceDE w:val="0"/>
              <w:autoSpaceDN w:val="0"/>
              <w:adjustRightInd w:val="0"/>
              <w:spacing w:line="360" w:lineRule="auto"/>
              <w:jc w:val="left"/>
              <w:rPr>
                <w:rFonts w:hint="eastAsia" w:ascii="宋体" w:hAnsi="宋体" w:eastAsia="宋体" w:cs="宋体"/>
                <w:color w:val="auto"/>
                <w:sz w:val="24"/>
                <w:szCs w:val="24"/>
                <w:shd w:val="clear" w:color="auto" w:fill="FFFFFF" w:themeFill="background1"/>
                <w:lang w:val="zh-CN"/>
              </w:rPr>
            </w:pPr>
            <w:r>
              <w:rPr>
                <w:rFonts w:hint="eastAsia" w:ascii="宋体" w:hAnsi="宋体" w:eastAsia="宋体" w:cs="宋体"/>
                <w:color w:val="auto"/>
                <w:sz w:val="24"/>
                <w:szCs w:val="24"/>
                <w:shd w:val="clear" w:color="auto" w:fill="FFFFFF" w:themeFill="background1"/>
                <w:lang w:val="zh-CN"/>
              </w:rPr>
              <w:t>管理人员：                      技术人员：</w:t>
            </w:r>
          </w:p>
        </w:tc>
      </w:tr>
      <w:tr w14:paraId="1C7F8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exact"/>
        </w:trPr>
        <w:tc>
          <w:tcPr>
            <w:tcW w:w="1800" w:type="dxa"/>
            <w:vMerge w:val="continue"/>
          </w:tcPr>
          <w:p w14:paraId="04586AD6">
            <w:pPr>
              <w:autoSpaceDE w:val="0"/>
              <w:autoSpaceDN w:val="0"/>
              <w:adjustRightInd w:val="0"/>
              <w:spacing w:line="360" w:lineRule="auto"/>
              <w:jc w:val="center"/>
              <w:rPr>
                <w:rFonts w:hint="eastAsia" w:ascii="宋体" w:hAnsi="宋体" w:eastAsia="宋体" w:cs="宋体"/>
                <w:color w:val="auto"/>
                <w:sz w:val="24"/>
                <w:szCs w:val="24"/>
                <w:shd w:val="clear" w:color="auto" w:fill="FFFFFF" w:themeFill="background1"/>
                <w:lang w:val="zh-CN"/>
              </w:rPr>
            </w:pPr>
          </w:p>
        </w:tc>
        <w:tc>
          <w:tcPr>
            <w:tcW w:w="7664" w:type="dxa"/>
            <w:gridSpan w:val="3"/>
          </w:tcPr>
          <w:p w14:paraId="5524946B">
            <w:pPr>
              <w:autoSpaceDE w:val="0"/>
              <w:autoSpaceDN w:val="0"/>
              <w:adjustRightInd w:val="0"/>
              <w:spacing w:line="360" w:lineRule="auto"/>
              <w:jc w:val="left"/>
              <w:rPr>
                <w:rFonts w:hint="eastAsia" w:ascii="宋体" w:hAnsi="宋体" w:eastAsia="宋体" w:cs="宋体"/>
                <w:color w:val="auto"/>
                <w:sz w:val="24"/>
                <w:szCs w:val="24"/>
                <w:shd w:val="clear" w:color="auto" w:fill="FFFFFF" w:themeFill="background1"/>
                <w:lang w:val="zh-CN"/>
              </w:rPr>
            </w:pPr>
            <w:r>
              <w:rPr>
                <w:rFonts w:hint="eastAsia" w:ascii="宋体" w:hAnsi="宋体" w:eastAsia="宋体" w:cs="宋体"/>
                <w:color w:val="auto"/>
                <w:sz w:val="24"/>
                <w:szCs w:val="24"/>
                <w:shd w:val="clear" w:color="auto" w:fill="FFFFFF" w:themeFill="background1"/>
                <w:lang w:val="zh-CN"/>
              </w:rPr>
              <w:t>工人：                          员工总数：</w:t>
            </w:r>
          </w:p>
        </w:tc>
      </w:tr>
      <w:tr w14:paraId="1D2B8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800" w:type="dxa"/>
            <w:vAlign w:val="center"/>
          </w:tcPr>
          <w:p w14:paraId="7CB02FB0">
            <w:pPr>
              <w:autoSpaceDE w:val="0"/>
              <w:autoSpaceDN w:val="0"/>
              <w:adjustRightInd w:val="0"/>
              <w:spacing w:line="360" w:lineRule="auto"/>
              <w:jc w:val="center"/>
              <w:rPr>
                <w:rFonts w:hint="eastAsia" w:ascii="宋体" w:hAnsi="宋体" w:eastAsia="宋体" w:cs="宋体"/>
                <w:color w:val="auto"/>
                <w:sz w:val="24"/>
                <w:szCs w:val="24"/>
                <w:shd w:val="clear" w:color="auto" w:fill="FFFFFF" w:themeFill="background1"/>
                <w:lang w:val="zh-CN"/>
              </w:rPr>
            </w:pPr>
            <w:r>
              <w:rPr>
                <w:rFonts w:hint="eastAsia" w:ascii="宋体" w:hAnsi="宋体" w:eastAsia="宋体" w:cs="宋体"/>
                <w:color w:val="auto"/>
                <w:sz w:val="24"/>
                <w:szCs w:val="24"/>
                <w:shd w:val="clear" w:color="auto" w:fill="FFFFFF" w:themeFill="background1"/>
                <w:lang w:val="zh-CN"/>
              </w:rPr>
              <w:t>固定资产</w:t>
            </w:r>
          </w:p>
        </w:tc>
        <w:tc>
          <w:tcPr>
            <w:tcW w:w="7664" w:type="dxa"/>
            <w:gridSpan w:val="3"/>
          </w:tcPr>
          <w:p w14:paraId="71506150">
            <w:pPr>
              <w:autoSpaceDE w:val="0"/>
              <w:autoSpaceDN w:val="0"/>
              <w:adjustRightInd w:val="0"/>
              <w:spacing w:line="360" w:lineRule="auto"/>
              <w:jc w:val="left"/>
              <w:rPr>
                <w:rFonts w:hint="eastAsia" w:ascii="宋体" w:hAnsi="宋体" w:eastAsia="宋体" w:cs="宋体"/>
                <w:color w:val="auto"/>
                <w:sz w:val="24"/>
                <w:szCs w:val="24"/>
                <w:shd w:val="clear" w:color="auto" w:fill="FFFFFF" w:themeFill="background1"/>
                <w:lang w:val="zh-CN"/>
              </w:rPr>
            </w:pPr>
            <w:r>
              <w:rPr>
                <w:rFonts w:hint="eastAsia" w:ascii="宋体" w:hAnsi="宋体" w:eastAsia="宋体" w:cs="宋体"/>
                <w:color w:val="auto"/>
                <w:sz w:val="24"/>
                <w:szCs w:val="24"/>
                <w:shd w:val="clear" w:color="auto" w:fill="FFFFFF" w:themeFill="background1"/>
                <w:lang w:val="zh-CN"/>
              </w:rPr>
              <w:t>资产总值：                      生产能力：</w:t>
            </w:r>
          </w:p>
        </w:tc>
      </w:tr>
      <w:tr w14:paraId="2EB4F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800" w:type="dxa"/>
            <w:vAlign w:val="center"/>
          </w:tcPr>
          <w:p w14:paraId="0368C9C0">
            <w:pPr>
              <w:autoSpaceDE w:val="0"/>
              <w:autoSpaceDN w:val="0"/>
              <w:adjustRightInd w:val="0"/>
              <w:spacing w:line="360" w:lineRule="auto"/>
              <w:jc w:val="center"/>
              <w:rPr>
                <w:rFonts w:hint="eastAsia" w:ascii="宋体" w:hAnsi="宋体" w:eastAsia="宋体" w:cs="宋体"/>
                <w:color w:val="auto"/>
                <w:sz w:val="24"/>
                <w:szCs w:val="24"/>
                <w:shd w:val="clear" w:color="auto" w:fill="FFFFFF" w:themeFill="background1"/>
                <w:lang w:val="zh-CN"/>
              </w:rPr>
            </w:pPr>
            <w:r>
              <w:rPr>
                <w:rFonts w:hint="eastAsia" w:ascii="宋体" w:hAnsi="宋体" w:eastAsia="宋体" w:cs="宋体"/>
                <w:color w:val="auto"/>
                <w:sz w:val="24"/>
                <w:szCs w:val="24"/>
                <w:shd w:val="clear" w:color="auto" w:fill="FFFFFF" w:themeFill="background1"/>
                <w:lang w:val="zh-CN"/>
              </w:rPr>
              <w:t>产销情况</w:t>
            </w:r>
          </w:p>
        </w:tc>
        <w:tc>
          <w:tcPr>
            <w:tcW w:w="7664" w:type="dxa"/>
            <w:gridSpan w:val="3"/>
          </w:tcPr>
          <w:p w14:paraId="2014126A">
            <w:pPr>
              <w:autoSpaceDE w:val="0"/>
              <w:autoSpaceDN w:val="0"/>
              <w:adjustRightInd w:val="0"/>
              <w:spacing w:line="360" w:lineRule="auto"/>
              <w:jc w:val="left"/>
              <w:rPr>
                <w:rFonts w:hint="eastAsia" w:ascii="宋体" w:hAnsi="宋体" w:eastAsia="宋体" w:cs="宋体"/>
                <w:color w:val="auto"/>
                <w:sz w:val="24"/>
                <w:szCs w:val="24"/>
                <w:shd w:val="clear" w:color="auto" w:fill="FFFFFF" w:themeFill="background1"/>
                <w:lang w:val="zh-CN"/>
              </w:rPr>
            </w:pPr>
            <w:r>
              <w:rPr>
                <w:rFonts w:hint="eastAsia" w:ascii="宋体" w:hAnsi="宋体" w:eastAsia="宋体" w:cs="宋体"/>
                <w:color w:val="auto"/>
                <w:sz w:val="24"/>
                <w:szCs w:val="24"/>
                <w:shd w:val="clear" w:color="auto" w:fill="FFFFFF" w:themeFill="background1"/>
                <w:lang w:val="zh-CN"/>
              </w:rPr>
              <w:t>上年产值：                      销售总额：</w:t>
            </w:r>
          </w:p>
        </w:tc>
      </w:tr>
      <w:tr w14:paraId="7164F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4" w:hRule="exact"/>
        </w:trPr>
        <w:tc>
          <w:tcPr>
            <w:tcW w:w="1800" w:type="dxa"/>
            <w:vAlign w:val="center"/>
          </w:tcPr>
          <w:p w14:paraId="52670ACB">
            <w:pPr>
              <w:autoSpaceDE w:val="0"/>
              <w:autoSpaceDN w:val="0"/>
              <w:adjustRightInd w:val="0"/>
              <w:spacing w:line="360" w:lineRule="auto"/>
              <w:ind w:left="26" w:leftChars="-85" w:right="-107" w:rightChars="-51" w:hanging="204" w:hangingChars="85"/>
              <w:jc w:val="center"/>
              <w:rPr>
                <w:rFonts w:hint="eastAsia" w:ascii="宋体" w:hAnsi="宋体" w:eastAsia="宋体" w:cs="宋体"/>
                <w:color w:val="auto"/>
                <w:sz w:val="24"/>
                <w:szCs w:val="24"/>
                <w:shd w:val="clear" w:color="auto" w:fill="FFFFFF" w:themeFill="background1"/>
                <w:lang w:val="zh-CN"/>
              </w:rPr>
            </w:pPr>
            <w:r>
              <w:rPr>
                <w:rFonts w:hint="eastAsia" w:ascii="宋体" w:hAnsi="宋体" w:eastAsia="宋体" w:cs="宋体"/>
                <w:color w:val="auto"/>
                <w:sz w:val="24"/>
                <w:szCs w:val="24"/>
                <w:shd w:val="clear" w:color="auto" w:fill="FFFFFF" w:themeFill="background1"/>
                <w:lang w:val="zh-CN"/>
              </w:rPr>
              <w:t>企业详细地址</w:t>
            </w:r>
          </w:p>
        </w:tc>
        <w:tc>
          <w:tcPr>
            <w:tcW w:w="7664" w:type="dxa"/>
            <w:gridSpan w:val="3"/>
          </w:tcPr>
          <w:p w14:paraId="15BDC083">
            <w:pPr>
              <w:autoSpaceDE w:val="0"/>
              <w:autoSpaceDN w:val="0"/>
              <w:adjustRightInd w:val="0"/>
              <w:spacing w:line="360" w:lineRule="auto"/>
              <w:jc w:val="left"/>
              <w:rPr>
                <w:rFonts w:hint="eastAsia" w:ascii="宋体" w:hAnsi="宋体" w:eastAsia="宋体" w:cs="宋体"/>
                <w:color w:val="auto"/>
                <w:sz w:val="24"/>
                <w:szCs w:val="24"/>
                <w:shd w:val="clear" w:color="auto" w:fill="FFFFFF" w:themeFill="background1"/>
                <w:lang w:val="zh-CN"/>
              </w:rPr>
            </w:pPr>
            <w:r>
              <w:rPr>
                <w:rFonts w:hint="eastAsia" w:ascii="宋体" w:hAnsi="宋体" w:eastAsia="宋体" w:cs="宋体"/>
                <w:color w:val="auto"/>
                <w:sz w:val="24"/>
                <w:szCs w:val="24"/>
                <w:shd w:val="clear" w:color="auto" w:fill="FFFFFF" w:themeFill="background1"/>
                <w:lang w:val="zh-CN"/>
              </w:rPr>
              <w:t>公司本部：      省    市    区    路     号</w:t>
            </w:r>
          </w:p>
          <w:p w14:paraId="5F4117ED">
            <w:pPr>
              <w:autoSpaceDE w:val="0"/>
              <w:autoSpaceDN w:val="0"/>
              <w:adjustRightInd w:val="0"/>
              <w:spacing w:line="360" w:lineRule="auto"/>
              <w:jc w:val="left"/>
              <w:rPr>
                <w:rFonts w:hint="eastAsia" w:ascii="宋体" w:hAnsi="宋体" w:eastAsia="宋体" w:cs="宋体"/>
                <w:color w:val="auto"/>
                <w:sz w:val="24"/>
                <w:szCs w:val="24"/>
                <w:shd w:val="clear" w:color="auto" w:fill="FFFFFF" w:themeFill="background1"/>
                <w:lang w:val="zh-CN"/>
              </w:rPr>
            </w:pPr>
            <w:r>
              <w:rPr>
                <w:rFonts w:hint="eastAsia" w:ascii="宋体" w:hAnsi="宋体" w:eastAsia="宋体" w:cs="宋体"/>
                <w:color w:val="auto"/>
                <w:sz w:val="24"/>
                <w:szCs w:val="24"/>
                <w:shd w:val="clear" w:color="auto" w:fill="FFFFFF" w:themeFill="background1"/>
                <w:lang w:val="zh-CN"/>
              </w:rPr>
              <w:t>分公司（办事处）：      省    市    区    路     号</w:t>
            </w:r>
          </w:p>
          <w:p w14:paraId="043EEA35">
            <w:pPr>
              <w:autoSpaceDE w:val="0"/>
              <w:autoSpaceDN w:val="0"/>
              <w:adjustRightInd w:val="0"/>
              <w:spacing w:line="360" w:lineRule="auto"/>
              <w:jc w:val="left"/>
              <w:rPr>
                <w:rFonts w:hint="eastAsia" w:ascii="宋体" w:hAnsi="宋体" w:eastAsia="宋体" w:cs="宋体"/>
                <w:color w:val="auto"/>
                <w:sz w:val="24"/>
                <w:szCs w:val="24"/>
                <w:shd w:val="clear" w:color="auto" w:fill="FFFFFF" w:themeFill="background1"/>
                <w:lang w:val="zh-CN"/>
              </w:rPr>
            </w:pPr>
          </w:p>
        </w:tc>
      </w:tr>
      <w:tr w14:paraId="5DCC2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800" w:type="dxa"/>
            <w:vMerge w:val="restart"/>
            <w:vAlign w:val="center"/>
          </w:tcPr>
          <w:p w14:paraId="605F50B3">
            <w:pPr>
              <w:autoSpaceDE w:val="0"/>
              <w:autoSpaceDN w:val="0"/>
              <w:adjustRightInd w:val="0"/>
              <w:spacing w:line="360" w:lineRule="auto"/>
              <w:jc w:val="center"/>
              <w:rPr>
                <w:rFonts w:hint="eastAsia" w:ascii="宋体" w:hAnsi="宋体" w:eastAsia="宋体" w:cs="宋体"/>
                <w:color w:val="auto"/>
                <w:sz w:val="24"/>
                <w:szCs w:val="24"/>
                <w:shd w:val="clear" w:color="auto" w:fill="FFFFFF" w:themeFill="background1"/>
                <w:lang w:val="zh-CN"/>
              </w:rPr>
            </w:pPr>
            <w:r>
              <w:rPr>
                <w:rFonts w:hint="eastAsia" w:ascii="宋体" w:hAnsi="宋体" w:eastAsia="宋体" w:cs="宋体"/>
                <w:color w:val="auto"/>
                <w:sz w:val="24"/>
                <w:szCs w:val="24"/>
                <w:shd w:val="clear" w:color="auto" w:fill="FFFFFF" w:themeFill="background1"/>
                <w:lang w:val="zh-CN"/>
              </w:rPr>
              <w:t>通信联系</w:t>
            </w:r>
          </w:p>
        </w:tc>
        <w:tc>
          <w:tcPr>
            <w:tcW w:w="7664" w:type="dxa"/>
            <w:gridSpan w:val="3"/>
            <w:vAlign w:val="center"/>
          </w:tcPr>
          <w:p w14:paraId="605D218C">
            <w:pPr>
              <w:autoSpaceDE w:val="0"/>
              <w:autoSpaceDN w:val="0"/>
              <w:adjustRightInd w:val="0"/>
              <w:spacing w:line="360" w:lineRule="auto"/>
              <w:rPr>
                <w:rFonts w:hint="eastAsia" w:ascii="宋体" w:hAnsi="宋体" w:eastAsia="宋体" w:cs="宋体"/>
                <w:color w:val="auto"/>
                <w:sz w:val="24"/>
                <w:szCs w:val="24"/>
                <w:shd w:val="clear" w:color="auto" w:fill="FFFFFF" w:themeFill="background1"/>
                <w:lang w:val="zh-CN"/>
              </w:rPr>
            </w:pPr>
            <w:r>
              <w:rPr>
                <w:rFonts w:hint="eastAsia" w:ascii="宋体" w:hAnsi="宋体" w:eastAsia="宋体" w:cs="宋体"/>
                <w:color w:val="auto"/>
                <w:sz w:val="24"/>
                <w:szCs w:val="24"/>
                <w:shd w:val="clear" w:color="auto" w:fill="FFFFFF" w:themeFill="background1"/>
                <w:lang w:val="zh-CN"/>
              </w:rPr>
              <w:t>企业联系电话：                传真:             电子邮箱:</w:t>
            </w:r>
          </w:p>
        </w:tc>
      </w:tr>
      <w:tr w14:paraId="0103E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800" w:type="dxa"/>
            <w:vMerge w:val="continue"/>
            <w:vAlign w:val="center"/>
          </w:tcPr>
          <w:p w14:paraId="722C44D9">
            <w:pPr>
              <w:autoSpaceDE w:val="0"/>
              <w:autoSpaceDN w:val="0"/>
              <w:adjustRightInd w:val="0"/>
              <w:spacing w:line="360" w:lineRule="auto"/>
              <w:jc w:val="center"/>
              <w:rPr>
                <w:rFonts w:hint="eastAsia" w:ascii="宋体" w:hAnsi="宋体" w:eastAsia="宋体" w:cs="宋体"/>
                <w:color w:val="auto"/>
                <w:sz w:val="24"/>
                <w:szCs w:val="24"/>
                <w:shd w:val="clear" w:color="auto" w:fill="FFFFFF" w:themeFill="background1"/>
                <w:lang w:val="zh-CN"/>
              </w:rPr>
            </w:pPr>
          </w:p>
        </w:tc>
        <w:tc>
          <w:tcPr>
            <w:tcW w:w="7664" w:type="dxa"/>
            <w:gridSpan w:val="3"/>
            <w:vAlign w:val="center"/>
          </w:tcPr>
          <w:p w14:paraId="280CB73A">
            <w:pPr>
              <w:autoSpaceDE w:val="0"/>
              <w:autoSpaceDN w:val="0"/>
              <w:adjustRightInd w:val="0"/>
              <w:spacing w:line="360" w:lineRule="auto"/>
              <w:rPr>
                <w:rFonts w:hint="eastAsia" w:ascii="宋体" w:hAnsi="宋体" w:eastAsia="宋体" w:cs="宋体"/>
                <w:color w:val="auto"/>
                <w:sz w:val="24"/>
                <w:szCs w:val="24"/>
                <w:shd w:val="clear" w:color="auto" w:fill="FFFFFF" w:themeFill="background1"/>
                <w:lang w:val="zh-CN"/>
              </w:rPr>
            </w:pPr>
            <w:r>
              <w:rPr>
                <w:rFonts w:hint="eastAsia" w:ascii="宋体" w:hAnsi="宋体" w:eastAsia="宋体" w:cs="宋体"/>
                <w:color w:val="auto"/>
                <w:sz w:val="24"/>
                <w:szCs w:val="24"/>
                <w:shd w:val="clear" w:color="auto" w:fill="FFFFFF" w:themeFill="background1"/>
                <w:lang w:val="zh-CN"/>
              </w:rPr>
              <w:t>业务联系人：              电话：</w:t>
            </w:r>
          </w:p>
        </w:tc>
      </w:tr>
    </w:tbl>
    <w:p w14:paraId="79378F36">
      <w:pPr>
        <w:tabs>
          <w:tab w:val="left" w:pos="3780"/>
        </w:tabs>
        <w:spacing w:line="360" w:lineRule="auto"/>
        <w:jc w:val="left"/>
        <w:rPr>
          <w:rFonts w:hint="eastAsia" w:ascii="宋体" w:hAnsi="宋体" w:eastAsia="宋体" w:cs="宋体"/>
          <w:color w:val="auto"/>
          <w:sz w:val="24"/>
          <w:highlight w:val="none"/>
        </w:rPr>
      </w:pPr>
    </w:p>
    <w:p w14:paraId="0D255597">
      <w:pPr>
        <w:tabs>
          <w:tab w:val="left" w:pos="3780"/>
        </w:tabs>
        <w:spacing w:line="360" w:lineRule="auto"/>
        <w:jc w:val="left"/>
        <w:rPr>
          <w:rFonts w:hint="eastAsia" w:ascii="宋体" w:hAnsi="宋体" w:eastAsia="宋体" w:cs="宋体"/>
          <w:color w:val="auto"/>
          <w:sz w:val="24"/>
          <w:highlight w:val="none"/>
        </w:rPr>
      </w:pPr>
    </w:p>
    <w:p w14:paraId="38F660D0">
      <w:pPr>
        <w:tabs>
          <w:tab w:val="left" w:pos="3780"/>
        </w:tabs>
        <w:spacing w:line="360" w:lineRule="auto"/>
        <w:jc w:val="left"/>
        <w:rPr>
          <w:rFonts w:hint="eastAsia" w:ascii="宋体" w:hAnsi="宋体" w:eastAsia="宋体" w:cs="宋体"/>
          <w:color w:val="auto"/>
          <w:sz w:val="24"/>
          <w:highlight w:val="none"/>
        </w:rPr>
      </w:pPr>
    </w:p>
    <w:p w14:paraId="31B8E5A6">
      <w:pPr>
        <w:tabs>
          <w:tab w:val="left" w:pos="3780"/>
        </w:tabs>
        <w:spacing w:line="360" w:lineRule="auto"/>
        <w:jc w:val="left"/>
        <w:rPr>
          <w:rFonts w:hint="eastAsia" w:ascii="宋体" w:hAnsi="宋体" w:eastAsia="宋体" w:cs="宋体"/>
          <w:color w:val="auto"/>
          <w:sz w:val="24"/>
          <w:highlight w:val="none"/>
        </w:rPr>
      </w:pPr>
    </w:p>
    <w:p w14:paraId="0CBA63F4">
      <w:pPr>
        <w:tabs>
          <w:tab w:val="left" w:pos="3780"/>
        </w:tabs>
        <w:spacing w:line="360" w:lineRule="auto"/>
        <w:ind w:firstLine="3840" w:firstLineChars="16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 标 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3E64F7D6">
      <w:pPr>
        <w:tabs>
          <w:tab w:val="left" w:pos="3780"/>
        </w:tabs>
        <w:spacing w:line="360" w:lineRule="auto"/>
        <w:ind w:firstLine="3840" w:firstLineChars="16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59C197F9">
      <w:pPr>
        <w:spacing w:line="360" w:lineRule="auto"/>
        <w:ind w:firstLine="3840" w:firstLineChars="1600"/>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11C57F49">
      <w:pPr>
        <w:spacing w:line="360" w:lineRule="auto"/>
        <w:ind w:left="34"/>
        <w:rPr>
          <w:rFonts w:hint="eastAsia" w:ascii="宋体" w:hAnsi="宋体" w:eastAsia="宋体" w:cs="宋体"/>
          <w:color w:val="auto"/>
          <w:spacing w:val="-2"/>
          <w:sz w:val="24"/>
          <w:highlight w:val="none"/>
        </w:rPr>
      </w:pPr>
    </w:p>
    <w:p w14:paraId="28EFFB06">
      <w:pPr>
        <w:spacing w:line="360" w:lineRule="auto"/>
        <w:rPr>
          <w:rFonts w:hint="eastAsia" w:ascii="宋体" w:hAnsi="宋体" w:eastAsia="宋体" w:cs="宋体"/>
          <w:color w:val="auto"/>
          <w:spacing w:val="-2"/>
          <w:sz w:val="24"/>
          <w:highlight w:val="none"/>
        </w:rPr>
      </w:pPr>
    </w:p>
    <w:p w14:paraId="4EC96E83">
      <w:pPr>
        <w:numPr>
          <w:ilvl w:val="0"/>
          <w:numId w:val="0"/>
        </w:numPr>
        <w:spacing w:line="360" w:lineRule="auto"/>
        <w:ind w:leftChars="0"/>
        <w:jc w:val="center"/>
        <w:outlineLvl w:val="2"/>
        <w:rPr>
          <w:rFonts w:hint="eastAsia" w:ascii="宋体" w:hAnsi="宋体" w:eastAsia="宋体" w:cs="宋体"/>
          <w:b/>
          <w:bCs/>
          <w:color w:val="auto"/>
          <w:spacing w:val="-2"/>
          <w:sz w:val="28"/>
          <w:szCs w:val="28"/>
          <w:highlight w:val="none"/>
        </w:rPr>
      </w:pPr>
      <w:bookmarkStart w:id="1467" w:name="_Toc375"/>
      <w:bookmarkStart w:id="1468" w:name="_Toc17813"/>
      <w:bookmarkStart w:id="1469" w:name="_Toc31199"/>
      <w:bookmarkStart w:id="1470" w:name="_Toc14220"/>
      <w:r>
        <w:rPr>
          <w:rFonts w:hint="eastAsia" w:ascii="宋体" w:hAnsi="宋体" w:cs="宋体"/>
          <w:b/>
          <w:bCs/>
          <w:color w:val="auto"/>
          <w:spacing w:val="-2"/>
          <w:sz w:val="28"/>
          <w:szCs w:val="28"/>
          <w:highlight w:val="none"/>
          <w:lang w:val="en-US" w:eastAsia="zh-CN"/>
        </w:rPr>
        <w:t>5.</w:t>
      </w:r>
      <w:r>
        <w:rPr>
          <w:rFonts w:hint="eastAsia" w:ascii="宋体" w:hAnsi="宋体" w:eastAsia="宋体" w:cs="宋体"/>
          <w:b/>
          <w:bCs/>
          <w:color w:val="auto"/>
          <w:spacing w:val="-2"/>
          <w:sz w:val="28"/>
          <w:szCs w:val="28"/>
          <w:highlight w:val="none"/>
        </w:rPr>
        <w:t>投入本项目人员汇总表</w:t>
      </w:r>
      <w:bookmarkEnd w:id="1467"/>
      <w:bookmarkEnd w:id="1468"/>
      <w:bookmarkEnd w:id="1469"/>
      <w:bookmarkEnd w:id="1470"/>
    </w:p>
    <w:p w14:paraId="27D48216">
      <w:pPr>
        <w:numPr>
          <w:ilvl w:val="0"/>
          <w:numId w:val="0"/>
        </w:numPr>
        <w:spacing w:line="360" w:lineRule="auto"/>
        <w:ind w:leftChars="0"/>
        <w:outlineLvl w:val="2"/>
        <w:rPr>
          <w:rFonts w:hint="eastAsia" w:ascii="宋体" w:hAnsi="宋体" w:eastAsia="宋体" w:cs="宋体"/>
          <w:b/>
          <w:bCs/>
          <w:color w:val="auto"/>
          <w:spacing w:val="-2"/>
          <w:sz w:val="24"/>
          <w:highlight w:val="none"/>
        </w:rPr>
      </w:pPr>
    </w:p>
    <w:p w14:paraId="20D7DDBC">
      <w:pPr>
        <w:pStyle w:val="3"/>
        <w:spacing w:line="360" w:lineRule="auto"/>
        <w:rPr>
          <w:rFonts w:hint="eastAsia" w:ascii="宋体" w:hAnsi="宋体" w:eastAsia="宋体" w:cs="宋体"/>
          <w:bCs/>
          <w:color w:val="auto"/>
          <w:sz w:val="28"/>
          <w:szCs w:val="28"/>
          <w:highlight w:val="none"/>
        </w:rPr>
      </w:pPr>
      <w:bookmarkStart w:id="1471" w:name="_Toc4178"/>
      <w:bookmarkStart w:id="1472" w:name="_Toc19755"/>
      <w:bookmarkStart w:id="1473" w:name="_Toc10307"/>
      <w:bookmarkStart w:id="1474" w:name="_Toc4699"/>
      <w:r>
        <w:rPr>
          <w:rFonts w:hint="eastAsia" w:ascii="宋体" w:hAnsi="宋体" w:eastAsia="宋体" w:cs="宋体"/>
          <w:bCs/>
          <w:color w:val="auto"/>
          <w:sz w:val="28"/>
          <w:szCs w:val="28"/>
          <w:highlight w:val="none"/>
        </w:rPr>
        <w:t>投入本项目人员汇总表</w:t>
      </w:r>
      <w:bookmarkEnd w:id="1471"/>
      <w:bookmarkEnd w:id="1472"/>
      <w:bookmarkEnd w:id="1473"/>
      <w:bookmarkEnd w:id="1474"/>
    </w:p>
    <w:tbl>
      <w:tblPr>
        <w:tblStyle w:val="36"/>
        <w:tblpPr w:leftFromText="180" w:rightFromText="180" w:vertAnchor="text" w:horzAnchor="margin" w:tblpXSpec="center" w:tblpY="3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86"/>
        <w:gridCol w:w="1843"/>
        <w:gridCol w:w="1845"/>
        <w:gridCol w:w="1418"/>
        <w:gridCol w:w="1962"/>
      </w:tblGrid>
      <w:tr w14:paraId="0C587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86" w:type="dxa"/>
            <w:tcBorders>
              <w:top w:val="single" w:color="auto" w:sz="4" w:space="0"/>
              <w:left w:val="single" w:color="auto" w:sz="4" w:space="0"/>
              <w:bottom w:val="single" w:color="auto" w:sz="4" w:space="0"/>
              <w:right w:val="single" w:color="auto" w:sz="4" w:space="0"/>
            </w:tcBorders>
            <w:vAlign w:val="center"/>
          </w:tcPr>
          <w:p w14:paraId="36CDC48E">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职务</w:t>
            </w:r>
          </w:p>
        </w:tc>
        <w:tc>
          <w:tcPr>
            <w:tcW w:w="1843" w:type="dxa"/>
            <w:tcBorders>
              <w:top w:val="single" w:color="auto" w:sz="4" w:space="0"/>
              <w:left w:val="single" w:color="auto" w:sz="4" w:space="0"/>
              <w:bottom w:val="single" w:color="auto" w:sz="4" w:space="0"/>
              <w:right w:val="single" w:color="auto" w:sz="4" w:space="0"/>
            </w:tcBorders>
            <w:vAlign w:val="center"/>
          </w:tcPr>
          <w:p w14:paraId="5E5A7C21">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姓名</w:t>
            </w:r>
          </w:p>
        </w:tc>
        <w:tc>
          <w:tcPr>
            <w:tcW w:w="1845" w:type="dxa"/>
            <w:tcBorders>
              <w:top w:val="single" w:color="auto" w:sz="4" w:space="0"/>
              <w:left w:val="single" w:color="auto" w:sz="4" w:space="0"/>
              <w:bottom w:val="single" w:color="auto" w:sz="4" w:space="0"/>
              <w:right w:val="single" w:color="auto" w:sz="4" w:space="0"/>
            </w:tcBorders>
            <w:vAlign w:val="center"/>
          </w:tcPr>
          <w:p w14:paraId="38C22F56">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类似经验</w:t>
            </w:r>
          </w:p>
        </w:tc>
        <w:tc>
          <w:tcPr>
            <w:tcW w:w="1418" w:type="dxa"/>
            <w:tcBorders>
              <w:top w:val="single" w:color="auto" w:sz="4" w:space="0"/>
              <w:left w:val="single" w:color="auto" w:sz="4" w:space="0"/>
              <w:bottom w:val="single" w:color="auto" w:sz="4" w:space="0"/>
              <w:right w:val="single" w:color="auto" w:sz="4" w:space="0"/>
            </w:tcBorders>
            <w:vAlign w:val="center"/>
          </w:tcPr>
          <w:p w14:paraId="077E473C">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联系方式</w:t>
            </w:r>
          </w:p>
        </w:tc>
        <w:tc>
          <w:tcPr>
            <w:tcW w:w="1962" w:type="dxa"/>
            <w:tcBorders>
              <w:top w:val="single" w:color="auto" w:sz="4" w:space="0"/>
              <w:left w:val="single" w:color="auto" w:sz="4" w:space="0"/>
              <w:bottom w:val="single" w:color="auto" w:sz="4" w:space="0"/>
              <w:right w:val="single" w:color="auto" w:sz="4" w:space="0"/>
            </w:tcBorders>
            <w:vAlign w:val="center"/>
          </w:tcPr>
          <w:p w14:paraId="797F4599">
            <w:pPr>
              <w:spacing w:line="36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备 注</w:t>
            </w:r>
          </w:p>
        </w:tc>
      </w:tr>
      <w:tr w14:paraId="47257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86" w:type="dxa"/>
            <w:tcBorders>
              <w:top w:val="single" w:color="auto" w:sz="4" w:space="0"/>
              <w:left w:val="single" w:color="auto" w:sz="4" w:space="0"/>
              <w:bottom w:val="single" w:color="auto" w:sz="4" w:space="0"/>
              <w:right w:val="single" w:color="auto" w:sz="4" w:space="0"/>
            </w:tcBorders>
            <w:vAlign w:val="center"/>
          </w:tcPr>
          <w:p w14:paraId="7BF4C166">
            <w:pPr>
              <w:spacing w:line="360" w:lineRule="auto"/>
              <w:jc w:val="center"/>
              <w:rPr>
                <w:rFonts w:hint="eastAsia" w:ascii="宋体" w:hAnsi="宋体" w:eastAsia="宋体" w:cs="宋体"/>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19118A33">
            <w:pPr>
              <w:spacing w:line="360" w:lineRule="auto"/>
              <w:jc w:val="center"/>
              <w:rPr>
                <w:rFonts w:hint="eastAsia" w:ascii="宋体" w:hAnsi="宋体" w:eastAsia="宋体" w:cs="宋体"/>
                <w:color w:val="auto"/>
                <w:sz w:val="24"/>
                <w:highlight w:val="none"/>
              </w:rPr>
            </w:pPr>
          </w:p>
        </w:tc>
        <w:tc>
          <w:tcPr>
            <w:tcW w:w="1845" w:type="dxa"/>
            <w:tcBorders>
              <w:top w:val="single" w:color="auto" w:sz="4" w:space="0"/>
              <w:left w:val="single" w:color="auto" w:sz="4" w:space="0"/>
              <w:bottom w:val="single" w:color="auto" w:sz="4" w:space="0"/>
              <w:right w:val="single" w:color="auto" w:sz="4" w:space="0"/>
            </w:tcBorders>
            <w:vAlign w:val="center"/>
          </w:tcPr>
          <w:p w14:paraId="1AB7E921">
            <w:pPr>
              <w:spacing w:line="360" w:lineRule="auto"/>
              <w:jc w:val="center"/>
              <w:rPr>
                <w:rFonts w:hint="eastAsia" w:ascii="宋体" w:hAnsi="宋体" w:eastAsia="宋体" w:cs="宋体"/>
                <w:color w:val="auto"/>
                <w:sz w:val="24"/>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3A65793C">
            <w:pPr>
              <w:spacing w:line="360" w:lineRule="auto"/>
              <w:jc w:val="center"/>
              <w:rPr>
                <w:rFonts w:hint="eastAsia" w:ascii="宋体" w:hAnsi="宋体" w:eastAsia="宋体" w:cs="宋体"/>
                <w:color w:val="auto"/>
                <w:sz w:val="24"/>
                <w:highlight w:val="none"/>
              </w:rPr>
            </w:pPr>
          </w:p>
        </w:tc>
        <w:tc>
          <w:tcPr>
            <w:tcW w:w="1962" w:type="dxa"/>
            <w:tcBorders>
              <w:top w:val="single" w:color="auto" w:sz="4" w:space="0"/>
              <w:left w:val="single" w:color="auto" w:sz="4" w:space="0"/>
              <w:bottom w:val="single" w:color="auto" w:sz="4" w:space="0"/>
              <w:right w:val="single" w:color="auto" w:sz="4" w:space="0"/>
            </w:tcBorders>
            <w:vAlign w:val="center"/>
          </w:tcPr>
          <w:p w14:paraId="2DCE0219">
            <w:pPr>
              <w:spacing w:line="360" w:lineRule="auto"/>
              <w:jc w:val="center"/>
              <w:rPr>
                <w:rFonts w:hint="eastAsia" w:ascii="宋体" w:hAnsi="宋体" w:eastAsia="宋体" w:cs="宋体"/>
                <w:color w:val="auto"/>
                <w:sz w:val="24"/>
                <w:highlight w:val="none"/>
              </w:rPr>
            </w:pPr>
          </w:p>
        </w:tc>
      </w:tr>
      <w:tr w14:paraId="5D74B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2386" w:type="dxa"/>
            <w:tcBorders>
              <w:top w:val="single" w:color="auto" w:sz="4" w:space="0"/>
              <w:left w:val="single" w:color="auto" w:sz="4" w:space="0"/>
              <w:bottom w:val="single" w:color="auto" w:sz="4" w:space="0"/>
              <w:right w:val="single" w:color="auto" w:sz="4" w:space="0"/>
            </w:tcBorders>
            <w:vAlign w:val="center"/>
          </w:tcPr>
          <w:p w14:paraId="2A3C08B5">
            <w:pPr>
              <w:spacing w:line="360" w:lineRule="auto"/>
              <w:jc w:val="center"/>
              <w:rPr>
                <w:rFonts w:hint="eastAsia" w:ascii="宋体" w:hAnsi="宋体" w:eastAsia="宋体" w:cs="宋体"/>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3105BB10">
            <w:pPr>
              <w:spacing w:line="360" w:lineRule="auto"/>
              <w:jc w:val="center"/>
              <w:rPr>
                <w:rFonts w:hint="eastAsia" w:ascii="宋体" w:hAnsi="宋体" w:eastAsia="宋体" w:cs="宋体"/>
                <w:color w:val="auto"/>
                <w:sz w:val="24"/>
                <w:highlight w:val="none"/>
              </w:rPr>
            </w:pPr>
          </w:p>
        </w:tc>
        <w:tc>
          <w:tcPr>
            <w:tcW w:w="1845" w:type="dxa"/>
            <w:tcBorders>
              <w:top w:val="single" w:color="auto" w:sz="4" w:space="0"/>
              <w:left w:val="single" w:color="auto" w:sz="4" w:space="0"/>
              <w:bottom w:val="single" w:color="auto" w:sz="4" w:space="0"/>
              <w:right w:val="single" w:color="auto" w:sz="4" w:space="0"/>
            </w:tcBorders>
            <w:vAlign w:val="center"/>
          </w:tcPr>
          <w:p w14:paraId="316F4E7C">
            <w:pPr>
              <w:spacing w:line="360" w:lineRule="auto"/>
              <w:jc w:val="center"/>
              <w:rPr>
                <w:rFonts w:hint="eastAsia" w:ascii="宋体" w:hAnsi="宋体" w:eastAsia="宋体" w:cs="宋体"/>
                <w:color w:val="auto"/>
                <w:sz w:val="24"/>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77AF742A">
            <w:pPr>
              <w:spacing w:line="360" w:lineRule="auto"/>
              <w:jc w:val="center"/>
              <w:rPr>
                <w:rFonts w:hint="eastAsia" w:ascii="宋体" w:hAnsi="宋体" w:eastAsia="宋体" w:cs="宋体"/>
                <w:color w:val="auto"/>
                <w:sz w:val="24"/>
                <w:highlight w:val="none"/>
              </w:rPr>
            </w:pPr>
          </w:p>
        </w:tc>
        <w:tc>
          <w:tcPr>
            <w:tcW w:w="1962" w:type="dxa"/>
            <w:tcBorders>
              <w:top w:val="single" w:color="auto" w:sz="4" w:space="0"/>
              <w:left w:val="single" w:color="auto" w:sz="4" w:space="0"/>
              <w:bottom w:val="single" w:color="auto" w:sz="4" w:space="0"/>
              <w:right w:val="single" w:color="auto" w:sz="4" w:space="0"/>
            </w:tcBorders>
            <w:vAlign w:val="center"/>
          </w:tcPr>
          <w:p w14:paraId="296DB5D4">
            <w:pPr>
              <w:spacing w:line="360" w:lineRule="auto"/>
              <w:jc w:val="center"/>
              <w:rPr>
                <w:rFonts w:hint="eastAsia" w:ascii="宋体" w:hAnsi="宋体" w:eastAsia="宋体" w:cs="宋体"/>
                <w:color w:val="auto"/>
                <w:sz w:val="24"/>
                <w:highlight w:val="none"/>
              </w:rPr>
            </w:pPr>
          </w:p>
        </w:tc>
      </w:tr>
      <w:tr w14:paraId="13981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86" w:type="dxa"/>
            <w:tcBorders>
              <w:top w:val="single" w:color="auto" w:sz="4" w:space="0"/>
              <w:left w:val="single" w:color="auto" w:sz="4" w:space="0"/>
              <w:bottom w:val="single" w:color="auto" w:sz="4" w:space="0"/>
              <w:right w:val="single" w:color="auto" w:sz="4" w:space="0"/>
            </w:tcBorders>
            <w:vAlign w:val="center"/>
          </w:tcPr>
          <w:p w14:paraId="0DA80A95">
            <w:pPr>
              <w:spacing w:line="360" w:lineRule="auto"/>
              <w:jc w:val="center"/>
              <w:rPr>
                <w:rFonts w:hint="eastAsia" w:ascii="宋体" w:hAnsi="宋体" w:eastAsia="宋体" w:cs="宋体"/>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2C19E19F">
            <w:pPr>
              <w:spacing w:line="360" w:lineRule="auto"/>
              <w:jc w:val="center"/>
              <w:rPr>
                <w:rFonts w:hint="eastAsia" w:ascii="宋体" w:hAnsi="宋体" w:eastAsia="宋体" w:cs="宋体"/>
                <w:color w:val="auto"/>
                <w:sz w:val="24"/>
                <w:highlight w:val="none"/>
              </w:rPr>
            </w:pPr>
          </w:p>
        </w:tc>
        <w:tc>
          <w:tcPr>
            <w:tcW w:w="1845" w:type="dxa"/>
            <w:tcBorders>
              <w:top w:val="single" w:color="auto" w:sz="4" w:space="0"/>
              <w:left w:val="single" w:color="auto" w:sz="4" w:space="0"/>
              <w:bottom w:val="single" w:color="auto" w:sz="4" w:space="0"/>
              <w:right w:val="single" w:color="auto" w:sz="4" w:space="0"/>
            </w:tcBorders>
            <w:vAlign w:val="center"/>
          </w:tcPr>
          <w:p w14:paraId="313F3312">
            <w:pPr>
              <w:spacing w:line="360" w:lineRule="auto"/>
              <w:jc w:val="center"/>
              <w:rPr>
                <w:rFonts w:hint="eastAsia" w:ascii="宋体" w:hAnsi="宋体" w:eastAsia="宋体" w:cs="宋体"/>
                <w:color w:val="auto"/>
                <w:sz w:val="24"/>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4023660B">
            <w:pPr>
              <w:spacing w:line="360" w:lineRule="auto"/>
              <w:jc w:val="center"/>
              <w:rPr>
                <w:rFonts w:hint="eastAsia" w:ascii="宋体" w:hAnsi="宋体" w:eastAsia="宋体" w:cs="宋体"/>
                <w:color w:val="auto"/>
                <w:sz w:val="24"/>
                <w:highlight w:val="none"/>
              </w:rPr>
            </w:pPr>
          </w:p>
        </w:tc>
        <w:tc>
          <w:tcPr>
            <w:tcW w:w="1962" w:type="dxa"/>
            <w:tcBorders>
              <w:top w:val="single" w:color="auto" w:sz="4" w:space="0"/>
              <w:left w:val="single" w:color="auto" w:sz="4" w:space="0"/>
              <w:bottom w:val="single" w:color="auto" w:sz="4" w:space="0"/>
              <w:right w:val="single" w:color="auto" w:sz="4" w:space="0"/>
            </w:tcBorders>
            <w:vAlign w:val="center"/>
          </w:tcPr>
          <w:p w14:paraId="01410312">
            <w:pPr>
              <w:spacing w:line="360" w:lineRule="auto"/>
              <w:jc w:val="center"/>
              <w:rPr>
                <w:rFonts w:hint="eastAsia" w:ascii="宋体" w:hAnsi="宋体" w:eastAsia="宋体" w:cs="宋体"/>
                <w:color w:val="auto"/>
                <w:sz w:val="24"/>
                <w:highlight w:val="none"/>
              </w:rPr>
            </w:pPr>
          </w:p>
        </w:tc>
      </w:tr>
      <w:tr w14:paraId="41731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86" w:type="dxa"/>
            <w:tcBorders>
              <w:top w:val="single" w:color="auto" w:sz="4" w:space="0"/>
              <w:left w:val="single" w:color="auto" w:sz="4" w:space="0"/>
              <w:bottom w:val="single" w:color="auto" w:sz="4" w:space="0"/>
              <w:right w:val="single" w:color="auto" w:sz="4" w:space="0"/>
            </w:tcBorders>
            <w:vAlign w:val="center"/>
          </w:tcPr>
          <w:p w14:paraId="1ADDC3B1">
            <w:pPr>
              <w:spacing w:line="360" w:lineRule="auto"/>
              <w:jc w:val="center"/>
              <w:rPr>
                <w:rFonts w:hint="eastAsia" w:ascii="宋体" w:hAnsi="宋体" w:eastAsia="宋体" w:cs="宋体"/>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2D1AACBC">
            <w:pPr>
              <w:spacing w:line="360" w:lineRule="auto"/>
              <w:jc w:val="center"/>
              <w:rPr>
                <w:rFonts w:hint="eastAsia" w:ascii="宋体" w:hAnsi="宋体" w:eastAsia="宋体" w:cs="宋体"/>
                <w:color w:val="auto"/>
                <w:sz w:val="24"/>
                <w:highlight w:val="none"/>
              </w:rPr>
            </w:pPr>
          </w:p>
        </w:tc>
        <w:tc>
          <w:tcPr>
            <w:tcW w:w="1845" w:type="dxa"/>
            <w:tcBorders>
              <w:top w:val="single" w:color="auto" w:sz="4" w:space="0"/>
              <w:left w:val="single" w:color="auto" w:sz="4" w:space="0"/>
              <w:bottom w:val="single" w:color="auto" w:sz="4" w:space="0"/>
              <w:right w:val="single" w:color="auto" w:sz="4" w:space="0"/>
            </w:tcBorders>
            <w:vAlign w:val="center"/>
          </w:tcPr>
          <w:p w14:paraId="5C18C74D">
            <w:pPr>
              <w:spacing w:line="360" w:lineRule="auto"/>
              <w:jc w:val="center"/>
              <w:rPr>
                <w:rFonts w:hint="eastAsia" w:ascii="宋体" w:hAnsi="宋体" w:eastAsia="宋体" w:cs="宋体"/>
                <w:color w:val="auto"/>
                <w:sz w:val="24"/>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74214309">
            <w:pPr>
              <w:spacing w:line="360" w:lineRule="auto"/>
              <w:jc w:val="center"/>
              <w:rPr>
                <w:rFonts w:hint="eastAsia" w:ascii="宋体" w:hAnsi="宋体" w:eastAsia="宋体" w:cs="宋体"/>
                <w:color w:val="auto"/>
                <w:sz w:val="24"/>
                <w:highlight w:val="none"/>
              </w:rPr>
            </w:pPr>
          </w:p>
        </w:tc>
        <w:tc>
          <w:tcPr>
            <w:tcW w:w="1962" w:type="dxa"/>
            <w:tcBorders>
              <w:top w:val="single" w:color="auto" w:sz="4" w:space="0"/>
              <w:left w:val="single" w:color="auto" w:sz="4" w:space="0"/>
              <w:bottom w:val="single" w:color="auto" w:sz="4" w:space="0"/>
              <w:right w:val="single" w:color="auto" w:sz="4" w:space="0"/>
            </w:tcBorders>
            <w:vAlign w:val="center"/>
          </w:tcPr>
          <w:p w14:paraId="11628242">
            <w:pPr>
              <w:spacing w:line="360" w:lineRule="auto"/>
              <w:jc w:val="center"/>
              <w:rPr>
                <w:rFonts w:hint="eastAsia" w:ascii="宋体" w:hAnsi="宋体" w:eastAsia="宋体" w:cs="宋体"/>
                <w:color w:val="auto"/>
                <w:sz w:val="24"/>
                <w:highlight w:val="none"/>
              </w:rPr>
            </w:pPr>
          </w:p>
        </w:tc>
      </w:tr>
      <w:tr w14:paraId="7CD7D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86" w:type="dxa"/>
            <w:tcBorders>
              <w:top w:val="single" w:color="auto" w:sz="4" w:space="0"/>
              <w:left w:val="single" w:color="auto" w:sz="4" w:space="0"/>
              <w:bottom w:val="single" w:color="auto" w:sz="4" w:space="0"/>
              <w:right w:val="single" w:color="auto" w:sz="4" w:space="0"/>
            </w:tcBorders>
            <w:vAlign w:val="center"/>
          </w:tcPr>
          <w:p w14:paraId="3AB5A872">
            <w:pPr>
              <w:spacing w:line="360" w:lineRule="auto"/>
              <w:jc w:val="center"/>
              <w:rPr>
                <w:rFonts w:hint="eastAsia" w:ascii="宋体" w:hAnsi="宋体" w:eastAsia="宋体" w:cs="宋体"/>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39779CFD">
            <w:pPr>
              <w:spacing w:line="360" w:lineRule="auto"/>
              <w:jc w:val="center"/>
              <w:rPr>
                <w:rFonts w:hint="eastAsia" w:ascii="宋体" w:hAnsi="宋体" w:eastAsia="宋体" w:cs="宋体"/>
                <w:color w:val="auto"/>
                <w:sz w:val="24"/>
                <w:highlight w:val="none"/>
              </w:rPr>
            </w:pPr>
          </w:p>
        </w:tc>
        <w:tc>
          <w:tcPr>
            <w:tcW w:w="1845" w:type="dxa"/>
            <w:tcBorders>
              <w:top w:val="single" w:color="auto" w:sz="4" w:space="0"/>
              <w:left w:val="single" w:color="auto" w:sz="4" w:space="0"/>
              <w:bottom w:val="single" w:color="auto" w:sz="4" w:space="0"/>
              <w:right w:val="single" w:color="auto" w:sz="4" w:space="0"/>
            </w:tcBorders>
            <w:vAlign w:val="center"/>
          </w:tcPr>
          <w:p w14:paraId="35DD2C0C">
            <w:pPr>
              <w:spacing w:line="360" w:lineRule="auto"/>
              <w:jc w:val="center"/>
              <w:rPr>
                <w:rFonts w:hint="eastAsia" w:ascii="宋体" w:hAnsi="宋体" w:eastAsia="宋体" w:cs="宋体"/>
                <w:color w:val="auto"/>
                <w:sz w:val="24"/>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67B0BEE7">
            <w:pPr>
              <w:spacing w:line="360" w:lineRule="auto"/>
              <w:jc w:val="center"/>
              <w:rPr>
                <w:rFonts w:hint="eastAsia" w:ascii="宋体" w:hAnsi="宋体" w:eastAsia="宋体" w:cs="宋体"/>
                <w:color w:val="auto"/>
                <w:sz w:val="24"/>
                <w:highlight w:val="none"/>
              </w:rPr>
            </w:pPr>
          </w:p>
        </w:tc>
        <w:tc>
          <w:tcPr>
            <w:tcW w:w="1962" w:type="dxa"/>
            <w:tcBorders>
              <w:top w:val="single" w:color="auto" w:sz="4" w:space="0"/>
              <w:left w:val="single" w:color="auto" w:sz="4" w:space="0"/>
              <w:bottom w:val="single" w:color="auto" w:sz="4" w:space="0"/>
              <w:right w:val="single" w:color="auto" w:sz="4" w:space="0"/>
            </w:tcBorders>
            <w:vAlign w:val="center"/>
          </w:tcPr>
          <w:p w14:paraId="7666E32A">
            <w:pPr>
              <w:spacing w:line="360" w:lineRule="auto"/>
              <w:jc w:val="center"/>
              <w:rPr>
                <w:rFonts w:hint="eastAsia" w:ascii="宋体" w:hAnsi="宋体" w:eastAsia="宋体" w:cs="宋体"/>
                <w:color w:val="auto"/>
                <w:sz w:val="24"/>
                <w:highlight w:val="none"/>
              </w:rPr>
            </w:pPr>
          </w:p>
        </w:tc>
      </w:tr>
      <w:tr w14:paraId="24FAF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86" w:type="dxa"/>
            <w:tcBorders>
              <w:top w:val="single" w:color="auto" w:sz="4" w:space="0"/>
              <w:left w:val="single" w:color="auto" w:sz="4" w:space="0"/>
              <w:bottom w:val="single" w:color="auto" w:sz="4" w:space="0"/>
              <w:right w:val="single" w:color="auto" w:sz="4" w:space="0"/>
            </w:tcBorders>
            <w:vAlign w:val="center"/>
          </w:tcPr>
          <w:p w14:paraId="57B487C3">
            <w:pPr>
              <w:spacing w:line="360" w:lineRule="auto"/>
              <w:jc w:val="center"/>
              <w:rPr>
                <w:rFonts w:hint="eastAsia" w:ascii="宋体" w:hAnsi="宋体" w:eastAsia="宋体" w:cs="宋体"/>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55577690">
            <w:pPr>
              <w:spacing w:line="360" w:lineRule="auto"/>
              <w:jc w:val="center"/>
              <w:rPr>
                <w:rFonts w:hint="eastAsia" w:ascii="宋体" w:hAnsi="宋体" w:eastAsia="宋体" w:cs="宋体"/>
                <w:color w:val="auto"/>
                <w:sz w:val="24"/>
                <w:highlight w:val="none"/>
              </w:rPr>
            </w:pPr>
          </w:p>
        </w:tc>
        <w:tc>
          <w:tcPr>
            <w:tcW w:w="1845" w:type="dxa"/>
            <w:tcBorders>
              <w:top w:val="single" w:color="auto" w:sz="4" w:space="0"/>
              <w:left w:val="single" w:color="auto" w:sz="4" w:space="0"/>
              <w:bottom w:val="single" w:color="auto" w:sz="4" w:space="0"/>
              <w:right w:val="single" w:color="auto" w:sz="4" w:space="0"/>
            </w:tcBorders>
            <w:vAlign w:val="center"/>
          </w:tcPr>
          <w:p w14:paraId="65AA817B">
            <w:pPr>
              <w:spacing w:line="360" w:lineRule="auto"/>
              <w:jc w:val="center"/>
              <w:rPr>
                <w:rFonts w:hint="eastAsia" w:ascii="宋体" w:hAnsi="宋体" w:eastAsia="宋体" w:cs="宋体"/>
                <w:color w:val="auto"/>
                <w:sz w:val="24"/>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73EF43E2">
            <w:pPr>
              <w:spacing w:line="360" w:lineRule="auto"/>
              <w:jc w:val="center"/>
              <w:rPr>
                <w:rFonts w:hint="eastAsia" w:ascii="宋体" w:hAnsi="宋体" w:eastAsia="宋体" w:cs="宋体"/>
                <w:color w:val="auto"/>
                <w:sz w:val="24"/>
                <w:highlight w:val="none"/>
              </w:rPr>
            </w:pPr>
          </w:p>
        </w:tc>
        <w:tc>
          <w:tcPr>
            <w:tcW w:w="1962" w:type="dxa"/>
            <w:tcBorders>
              <w:top w:val="single" w:color="auto" w:sz="4" w:space="0"/>
              <w:left w:val="single" w:color="auto" w:sz="4" w:space="0"/>
              <w:bottom w:val="single" w:color="auto" w:sz="4" w:space="0"/>
              <w:right w:val="single" w:color="auto" w:sz="4" w:space="0"/>
            </w:tcBorders>
            <w:vAlign w:val="center"/>
          </w:tcPr>
          <w:p w14:paraId="18F8ED63">
            <w:pPr>
              <w:spacing w:line="360" w:lineRule="auto"/>
              <w:jc w:val="center"/>
              <w:rPr>
                <w:rFonts w:hint="eastAsia" w:ascii="宋体" w:hAnsi="宋体" w:eastAsia="宋体" w:cs="宋体"/>
                <w:color w:val="auto"/>
                <w:sz w:val="24"/>
                <w:highlight w:val="none"/>
              </w:rPr>
            </w:pPr>
          </w:p>
        </w:tc>
      </w:tr>
      <w:tr w14:paraId="633D7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86" w:type="dxa"/>
            <w:tcBorders>
              <w:top w:val="single" w:color="auto" w:sz="4" w:space="0"/>
              <w:left w:val="single" w:color="auto" w:sz="4" w:space="0"/>
              <w:bottom w:val="single" w:color="auto" w:sz="4" w:space="0"/>
              <w:right w:val="single" w:color="auto" w:sz="4" w:space="0"/>
            </w:tcBorders>
            <w:vAlign w:val="center"/>
          </w:tcPr>
          <w:p w14:paraId="7B38A498">
            <w:pPr>
              <w:spacing w:line="360" w:lineRule="auto"/>
              <w:jc w:val="center"/>
              <w:rPr>
                <w:rFonts w:hint="eastAsia" w:ascii="宋体" w:hAnsi="宋体" w:eastAsia="宋体" w:cs="宋体"/>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0DF1E16F">
            <w:pPr>
              <w:spacing w:line="360" w:lineRule="auto"/>
              <w:jc w:val="center"/>
              <w:rPr>
                <w:rFonts w:hint="eastAsia" w:ascii="宋体" w:hAnsi="宋体" w:eastAsia="宋体" w:cs="宋体"/>
                <w:color w:val="auto"/>
                <w:sz w:val="24"/>
                <w:highlight w:val="none"/>
              </w:rPr>
            </w:pPr>
          </w:p>
        </w:tc>
        <w:tc>
          <w:tcPr>
            <w:tcW w:w="1845" w:type="dxa"/>
            <w:tcBorders>
              <w:top w:val="single" w:color="auto" w:sz="4" w:space="0"/>
              <w:left w:val="single" w:color="auto" w:sz="4" w:space="0"/>
              <w:bottom w:val="single" w:color="auto" w:sz="4" w:space="0"/>
              <w:right w:val="single" w:color="auto" w:sz="4" w:space="0"/>
            </w:tcBorders>
            <w:vAlign w:val="center"/>
          </w:tcPr>
          <w:p w14:paraId="5B2CEB84">
            <w:pPr>
              <w:spacing w:line="360" w:lineRule="auto"/>
              <w:jc w:val="center"/>
              <w:rPr>
                <w:rFonts w:hint="eastAsia" w:ascii="宋体" w:hAnsi="宋体" w:eastAsia="宋体" w:cs="宋体"/>
                <w:color w:val="auto"/>
                <w:sz w:val="24"/>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597E8A7E">
            <w:pPr>
              <w:spacing w:line="360" w:lineRule="auto"/>
              <w:jc w:val="center"/>
              <w:rPr>
                <w:rFonts w:hint="eastAsia" w:ascii="宋体" w:hAnsi="宋体" w:eastAsia="宋体" w:cs="宋体"/>
                <w:color w:val="auto"/>
                <w:sz w:val="24"/>
                <w:highlight w:val="none"/>
              </w:rPr>
            </w:pPr>
          </w:p>
        </w:tc>
        <w:tc>
          <w:tcPr>
            <w:tcW w:w="1962" w:type="dxa"/>
            <w:tcBorders>
              <w:top w:val="single" w:color="auto" w:sz="4" w:space="0"/>
              <w:left w:val="single" w:color="auto" w:sz="4" w:space="0"/>
              <w:bottom w:val="single" w:color="auto" w:sz="4" w:space="0"/>
              <w:right w:val="single" w:color="auto" w:sz="4" w:space="0"/>
            </w:tcBorders>
            <w:vAlign w:val="center"/>
          </w:tcPr>
          <w:p w14:paraId="607DF1DB">
            <w:pPr>
              <w:spacing w:line="360" w:lineRule="auto"/>
              <w:jc w:val="center"/>
              <w:rPr>
                <w:rFonts w:hint="eastAsia" w:ascii="宋体" w:hAnsi="宋体" w:eastAsia="宋体" w:cs="宋体"/>
                <w:color w:val="auto"/>
                <w:sz w:val="24"/>
                <w:highlight w:val="none"/>
              </w:rPr>
            </w:pPr>
          </w:p>
        </w:tc>
      </w:tr>
      <w:tr w14:paraId="224E4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86" w:type="dxa"/>
            <w:tcBorders>
              <w:top w:val="single" w:color="auto" w:sz="4" w:space="0"/>
              <w:left w:val="single" w:color="auto" w:sz="4" w:space="0"/>
              <w:bottom w:val="single" w:color="auto" w:sz="4" w:space="0"/>
              <w:right w:val="single" w:color="auto" w:sz="4" w:space="0"/>
            </w:tcBorders>
            <w:vAlign w:val="center"/>
          </w:tcPr>
          <w:p w14:paraId="53648124">
            <w:pPr>
              <w:spacing w:line="360" w:lineRule="auto"/>
              <w:jc w:val="center"/>
              <w:rPr>
                <w:rFonts w:hint="eastAsia" w:ascii="宋体" w:hAnsi="宋体" w:eastAsia="宋体" w:cs="宋体"/>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10998994">
            <w:pPr>
              <w:spacing w:line="360" w:lineRule="auto"/>
              <w:jc w:val="center"/>
              <w:rPr>
                <w:rFonts w:hint="eastAsia" w:ascii="宋体" w:hAnsi="宋体" w:eastAsia="宋体" w:cs="宋体"/>
                <w:color w:val="auto"/>
                <w:sz w:val="24"/>
                <w:highlight w:val="none"/>
              </w:rPr>
            </w:pPr>
          </w:p>
        </w:tc>
        <w:tc>
          <w:tcPr>
            <w:tcW w:w="1845" w:type="dxa"/>
            <w:tcBorders>
              <w:top w:val="single" w:color="auto" w:sz="4" w:space="0"/>
              <w:left w:val="single" w:color="auto" w:sz="4" w:space="0"/>
              <w:bottom w:val="single" w:color="auto" w:sz="4" w:space="0"/>
              <w:right w:val="single" w:color="auto" w:sz="4" w:space="0"/>
            </w:tcBorders>
            <w:vAlign w:val="center"/>
          </w:tcPr>
          <w:p w14:paraId="1F61488F">
            <w:pPr>
              <w:spacing w:line="360" w:lineRule="auto"/>
              <w:jc w:val="center"/>
              <w:rPr>
                <w:rFonts w:hint="eastAsia" w:ascii="宋体" w:hAnsi="宋体" w:eastAsia="宋体" w:cs="宋体"/>
                <w:color w:val="auto"/>
                <w:sz w:val="24"/>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71A80D96">
            <w:pPr>
              <w:spacing w:line="360" w:lineRule="auto"/>
              <w:jc w:val="center"/>
              <w:rPr>
                <w:rFonts w:hint="eastAsia" w:ascii="宋体" w:hAnsi="宋体" w:eastAsia="宋体" w:cs="宋体"/>
                <w:color w:val="auto"/>
                <w:sz w:val="24"/>
                <w:highlight w:val="none"/>
              </w:rPr>
            </w:pPr>
          </w:p>
        </w:tc>
        <w:tc>
          <w:tcPr>
            <w:tcW w:w="1962" w:type="dxa"/>
            <w:tcBorders>
              <w:top w:val="single" w:color="auto" w:sz="4" w:space="0"/>
              <w:left w:val="single" w:color="auto" w:sz="4" w:space="0"/>
              <w:bottom w:val="single" w:color="auto" w:sz="4" w:space="0"/>
              <w:right w:val="single" w:color="auto" w:sz="4" w:space="0"/>
            </w:tcBorders>
            <w:vAlign w:val="center"/>
          </w:tcPr>
          <w:p w14:paraId="2FFD743E">
            <w:pPr>
              <w:spacing w:line="360" w:lineRule="auto"/>
              <w:jc w:val="center"/>
              <w:rPr>
                <w:rFonts w:hint="eastAsia" w:ascii="宋体" w:hAnsi="宋体" w:eastAsia="宋体" w:cs="宋体"/>
                <w:color w:val="auto"/>
                <w:sz w:val="24"/>
                <w:highlight w:val="none"/>
              </w:rPr>
            </w:pPr>
          </w:p>
        </w:tc>
      </w:tr>
      <w:tr w14:paraId="007F3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386" w:type="dxa"/>
            <w:tcBorders>
              <w:top w:val="single" w:color="auto" w:sz="4" w:space="0"/>
              <w:left w:val="single" w:color="auto" w:sz="4" w:space="0"/>
              <w:bottom w:val="single" w:color="auto" w:sz="4" w:space="0"/>
              <w:right w:val="single" w:color="auto" w:sz="4" w:space="0"/>
            </w:tcBorders>
            <w:vAlign w:val="center"/>
          </w:tcPr>
          <w:p w14:paraId="4DCB4F9B">
            <w:pPr>
              <w:spacing w:line="360" w:lineRule="auto"/>
              <w:jc w:val="center"/>
              <w:rPr>
                <w:rFonts w:hint="eastAsia" w:ascii="宋体" w:hAnsi="宋体" w:eastAsia="宋体" w:cs="宋体"/>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vAlign w:val="center"/>
          </w:tcPr>
          <w:p w14:paraId="2D853FFA">
            <w:pPr>
              <w:spacing w:line="360" w:lineRule="auto"/>
              <w:jc w:val="center"/>
              <w:rPr>
                <w:rFonts w:hint="eastAsia" w:ascii="宋体" w:hAnsi="宋体" w:eastAsia="宋体" w:cs="宋体"/>
                <w:color w:val="auto"/>
                <w:sz w:val="24"/>
                <w:highlight w:val="none"/>
              </w:rPr>
            </w:pPr>
          </w:p>
        </w:tc>
        <w:tc>
          <w:tcPr>
            <w:tcW w:w="1845" w:type="dxa"/>
            <w:tcBorders>
              <w:top w:val="single" w:color="auto" w:sz="4" w:space="0"/>
              <w:left w:val="single" w:color="auto" w:sz="4" w:space="0"/>
              <w:bottom w:val="single" w:color="auto" w:sz="4" w:space="0"/>
              <w:right w:val="single" w:color="auto" w:sz="4" w:space="0"/>
            </w:tcBorders>
            <w:vAlign w:val="center"/>
          </w:tcPr>
          <w:p w14:paraId="4CC576F3">
            <w:pPr>
              <w:spacing w:line="360" w:lineRule="auto"/>
              <w:jc w:val="center"/>
              <w:rPr>
                <w:rFonts w:hint="eastAsia" w:ascii="宋体" w:hAnsi="宋体" w:eastAsia="宋体" w:cs="宋体"/>
                <w:color w:val="auto"/>
                <w:sz w:val="24"/>
                <w:highlight w:val="none"/>
              </w:rPr>
            </w:pPr>
          </w:p>
        </w:tc>
        <w:tc>
          <w:tcPr>
            <w:tcW w:w="1418" w:type="dxa"/>
            <w:tcBorders>
              <w:top w:val="single" w:color="auto" w:sz="4" w:space="0"/>
              <w:left w:val="single" w:color="auto" w:sz="4" w:space="0"/>
              <w:bottom w:val="single" w:color="auto" w:sz="4" w:space="0"/>
              <w:right w:val="single" w:color="auto" w:sz="4" w:space="0"/>
            </w:tcBorders>
            <w:vAlign w:val="center"/>
          </w:tcPr>
          <w:p w14:paraId="26236314">
            <w:pPr>
              <w:spacing w:line="360" w:lineRule="auto"/>
              <w:jc w:val="center"/>
              <w:rPr>
                <w:rFonts w:hint="eastAsia" w:ascii="宋体" w:hAnsi="宋体" w:eastAsia="宋体" w:cs="宋体"/>
                <w:color w:val="auto"/>
                <w:sz w:val="24"/>
                <w:highlight w:val="none"/>
              </w:rPr>
            </w:pPr>
          </w:p>
        </w:tc>
        <w:tc>
          <w:tcPr>
            <w:tcW w:w="1962" w:type="dxa"/>
            <w:tcBorders>
              <w:top w:val="single" w:color="auto" w:sz="4" w:space="0"/>
              <w:left w:val="single" w:color="auto" w:sz="4" w:space="0"/>
              <w:bottom w:val="single" w:color="auto" w:sz="4" w:space="0"/>
              <w:right w:val="single" w:color="auto" w:sz="4" w:space="0"/>
            </w:tcBorders>
            <w:vAlign w:val="center"/>
          </w:tcPr>
          <w:p w14:paraId="25468400">
            <w:pPr>
              <w:spacing w:line="360" w:lineRule="auto"/>
              <w:jc w:val="center"/>
              <w:rPr>
                <w:rFonts w:hint="eastAsia" w:ascii="宋体" w:hAnsi="宋体" w:eastAsia="宋体" w:cs="宋体"/>
                <w:color w:val="auto"/>
                <w:sz w:val="24"/>
                <w:highlight w:val="none"/>
              </w:rPr>
            </w:pPr>
          </w:p>
        </w:tc>
      </w:tr>
    </w:tbl>
    <w:p w14:paraId="31A7E827">
      <w:pPr>
        <w:spacing w:line="360" w:lineRule="auto"/>
        <w:rPr>
          <w:rFonts w:hint="eastAsia" w:ascii="宋体" w:hAnsi="宋体" w:eastAsia="宋体" w:cs="宋体"/>
          <w:color w:val="auto"/>
          <w:sz w:val="24"/>
          <w:highlight w:val="none"/>
        </w:rPr>
      </w:pPr>
    </w:p>
    <w:p w14:paraId="0BF73D8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注：需附拟投入本项目人员相关证照原件扫描件。投标人可根据自身情况扩展该表格。</w:t>
      </w:r>
    </w:p>
    <w:p w14:paraId="68A754E6">
      <w:pPr>
        <w:spacing w:line="360" w:lineRule="auto"/>
        <w:jc w:val="center"/>
        <w:rPr>
          <w:rFonts w:hint="eastAsia" w:ascii="宋体" w:hAnsi="宋体" w:eastAsia="宋体" w:cs="宋体"/>
          <w:color w:val="auto"/>
          <w:sz w:val="24"/>
          <w:highlight w:val="none"/>
        </w:rPr>
      </w:pPr>
    </w:p>
    <w:p w14:paraId="46703425">
      <w:pPr>
        <w:spacing w:line="360" w:lineRule="auto"/>
        <w:jc w:val="center"/>
        <w:rPr>
          <w:rFonts w:hint="eastAsia" w:ascii="宋体" w:hAnsi="宋体" w:eastAsia="宋体" w:cs="宋体"/>
          <w:color w:val="auto"/>
          <w:sz w:val="24"/>
          <w:highlight w:val="none"/>
        </w:rPr>
      </w:pPr>
    </w:p>
    <w:p w14:paraId="5BCEDFD7">
      <w:pPr>
        <w:spacing w:line="360" w:lineRule="auto"/>
        <w:jc w:val="center"/>
        <w:rPr>
          <w:rFonts w:hint="eastAsia" w:ascii="宋体" w:hAnsi="宋体" w:eastAsia="宋体" w:cs="宋体"/>
          <w:color w:val="auto"/>
          <w:sz w:val="24"/>
          <w:highlight w:val="none"/>
        </w:rPr>
      </w:pPr>
    </w:p>
    <w:p w14:paraId="19045B0D">
      <w:pPr>
        <w:spacing w:line="360" w:lineRule="auto"/>
        <w:jc w:val="center"/>
        <w:rPr>
          <w:rFonts w:hint="eastAsia" w:ascii="宋体" w:hAnsi="宋体" w:eastAsia="宋体" w:cs="宋体"/>
          <w:color w:val="auto"/>
          <w:sz w:val="24"/>
          <w:highlight w:val="none"/>
        </w:rPr>
      </w:pPr>
    </w:p>
    <w:p w14:paraId="0BC1AA17">
      <w:pPr>
        <w:tabs>
          <w:tab w:val="left" w:pos="3780"/>
        </w:tabs>
        <w:spacing w:line="360" w:lineRule="auto"/>
        <w:ind w:firstLine="3600" w:firstLineChars="1500"/>
        <w:jc w:val="left"/>
        <w:rPr>
          <w:rFonts w:hint="eastAsia" w:ascii="宋体" w:hAnsi="宋体" w:eastAsia="宋体" w:cs="宋体"/>
          <w:color w:val="auto"/>
          <w:sz w:val="24"/>
          <w:highlight w:val="none"/>
        </w:rPr>
      </w:pPr>
      <w:bookmarkStart w:id="1475" w:name="_Toc222667293"/>
      <w:bookmarkStart w:id="1476" w:name="_Toc798"/>
      <w:bookmarkStart w:id="1477" w:name="_Toc60537406"/>
      <w:bookmarkStart w:id="1478" w:name="_Toc448477129"/>
      <w:bookmarkStart w:id="1479" w:name="_Toc261699265"/>
      <w:r>
        <w:rPr>
          <w:rFonts w:hint="eastAsia" w:ascii="宋体" w:hAnsi="宋体" w:eastAsia="宋体" w:cs="宋体"/>
          <w:color w:val="auto"/>
          <w:sz w:val="24"/>
          <w:highlight w:val="none"/>
        </w:rPr>
        <w:t>投 标 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4204B47E">
      <w:pPr>
        <w:tabs>
          <w:tab w:val="left" w:pos="3780"/>
        </w:tabs>
        <w:spacing w:line="360" w:lineRule="auto"/>
        <w:ind w:firstLine="3600" w:firstLineChars="15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59C3ED96">
      <w:pPr>
        <w:spacing w:line="360" w:lineRule="auto"/>
        <w:ind w:firstLine="3600" w:firstLineChars="1500"/>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1B980576">
      <w:pPr>
        <w:pStyle w:val="3"/>
        <w:spacing w:line="360" w:lineRule="auto"/>
        <w:jc w:val="both"/>
        <w:rPr>
          <w:rFonts w:hint="eastAsia" w:ascii="宋体" w:hAnsi="宋体" w:eastAsia="宋体" w:cs="宋体"/>
          <w:bCs/>
          <w:color w:val="auto"/>
          <w:sz w:val="28"/>
          <w:szCs w:val="28"/>
          <w:highlight w:val="none"/>
        </w:rPr>
      </w:pPr>
      <w:r>
        <w:rPr>
          <w:rFonts w:hint="eastAsia" w:ascii="宋体" w:hAnsi="宋体" w:eastAsia="宋体" w:cs="宋体"/>
          <w:bCs/>
          <w:color w:val="auto"/>
          <w:sz w:val="24"/>
          <w:highlight w:val="none"/>
        </w:rPr>
        <w:br w:type="page"/>
      </w:r>
      <w:bookmarkStart w:id="1480" w:name="_Toc17040827"/>
      <w:bookmarkStart w:id="1481" w:name="_Toc12254"/>
      <w:bookmarkStart w:id="1482" w:name="_Toc16302"/>
      <w:bookmarkStart w:id="1483" w:name="_Toc17040948"/>
      <w:r>
        <w:rPr>
          <w:rFonts w:hint="eastAsia" w:ascii="宋体" w:hAnsi="宋体" w:eastAsia="宋体" w:cs="宋体"/>
          <w:bCs/>
          <w:color w:val="auto"/>
          <w:sz w:val="24"/>
          <w:highlight w:val="none"/>
          <w:lang w:val="en-US" w:eastAsia="zh-CN"/>
        </w:rPr>
        <w:t xml:space="preserve">   </w:t>
      </w:r>
      <w:bookmarkStart w:id="1484" w:name="_Toc11991"/>
      <w:bookmarkStart w:id="1485" w:name="_Toc2792"/>
      <w:bookmarkStart w:id="1486" w:name="_Toc12076"/>
      <w:r>
        <w:rPr>
          <w:rFonts w:hint="eastAsia" w:ascii="宋体" w:hAnsi="宋体" w:eastAsia="宋体" w:cs="宋体"/>
          <w:bCs/>
          <w:color w:val="auto"/>
          <w:sz w:val="24"/>
          <w:highlight w:val="none"/>
        </w:rPr>
        <w:t>附表：拟投入本项目的项目负责人简历表</w:t>
      </w:r>
      <w:bookmarkEnd w:id="1475"/>
      <w:bookmarkEnd w:id="1476"/>
      <w:bookmarkEnd w:id="1477"/>
      <w:bookmarkEnd w:id="1478"/>
      <w:bookmarkEnd w:id="1479"/>
      <w:bookmarkEnd w:id="1480"/>
      <w:bookmarkEnd w:id="1481"/>
      <w:bookmarkEnd w:id="1482"/>
      <w:bookmarkEnd w:id="1483"/>
      <w:bookmarkEnd w:id="1484"/>
      <w:bookmarkEnd w:id="1485"/>
      <w:bookmarkEnd w:id="1486"/>
    </w:p>
    <w:p w14:paraId="0CD8571F">
      <w:pPr>
        <w:spacing w:line="360" w:lineRule="auto"/>
        <w:rPr>
          <w:rFonts w:hint="eastAsia" w:ascii="宋体" w:hAnsi="宋体" w:eastAsia="宋体" w:cs="宋体"/>
          <w:color w:val="auto"/>
          <w:sz w:val="24"/>
          <w:highlight w:val="none"/>
        </w:rPr>
      </w:pP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467"/>
        <w:gridCol w:w="1215"/>
        <w:gridCol w:w="900"/>
        <w:gridCol w:w="1560"/>
        <w:gridCol w:w="240"/>
        <w:gridCol w:w="1206"/>
        <w:gridCol w:w="740"/>
        <w:gridCol w:w="1560"/>
      </w:tblGrid>
      <w:tr w14:paraId="7B427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1188" w:type="dxa"/>
            <w:vAlign w:val="center"/>
          </w:tcPr>
          <w:p w14:paraId="6027FA67">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姓名</w:t>
            </w:r>
          </w:p>
        </w:tc>
        <w:tc>
          <w:tcPr>
            <w:tcW w:w="1682" w:type="dxa"/>
            <w:gridSpan w:val="2"/>
            <w:vAlign w:val="center"/>
          </w:tcPr>
          <w:p w14:paraId="69E968BA">
            <w:pPr>
              <w:pStyle w:val="68"/>
              <w:jc w:val="center"/>
              <w:rPr>
                <w:rFonts w:hint="eastAsia" w:ascii="宋体" w:hAnsi="宋体" w:eastAsia="宋体" w:cs="宋体"/>
                <w:color w:val="auto"/>
                <w:sz w:val="24"/>
                <w:highlight w:val="none"/>
              </w:rPr>
            </w:pPr>
          </w:p>
        </w:tc>
        <w:tc>
          <w:tcPr>
            <w:tcW w:w="900" w:type="dxa"/>
            <w:vAlign w:val="center"/>
          </w:tcPr>
          <w:p w14:paraId="76E60EDD">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年龄</w:t>
            </w:r>
          </w:p>
        </w:tc>
        <w:tc>
          <w:tcPr>
            <w:tcW w:w="1800" w:type="dxa"/>
            <w:gridSpan w:val="2"/>
            <w:vAlign w:val="center"/>
          </w:tcPr>
          <w:p w14:paraId="12F40BA5">
            <w:pPr>
              <w:spacing w:line="360" w:lineRule="auto"/>
              <w:jc w:val="center"/>
              <w:rPr>
                <w:rFonts w:hint="eastAsia" w:ascii="宋体" w:hAnsi="宋体" w:eastAsia="宋体" w:cs="宋体"/>
                <w:color w:val="auto"/>
                <w:sz w:val="24"/>
                <w:highlight w:val="none"/>
              </w:rPr>
            </w:pPr>
          </w:p>
        </w:tc>
        <w:tc>
          <w:tcPr>
            <w:tcW w:w="1946" w:type="dxa"/>
            <w:gridSpan w:val="2"/>
            <w:vAlign w:val="center"/>
          </w:tcPr>
          <w:p w14:paraId="61578689">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学历</w:t>
            </w:r>
          </w:p>
        </w:tc>
        <w:tc>
          <w:tcPr>
            <w:tcW w:w="1560" w:type="dxa"/>
            <w:vAlign w:val="center"/>
          </w:tcPr>
          <w:p w14:paraId="6643C15F">
            <w:pPr>
              <w:pStyle w:val="68"/>
              <w:jc w:val="center"/>
              <w:rPr>
                <w:rFonts w:hint="eastAsia" w:ascii="宋体" w:hAnsi="宋体" w:eastAsia="宋体" w:cs="宋体"/>
                <w:color w:val="auto"/>
                <w:sz w:val="24"/>
                <w:highlight w:val="none"/>
              </w:rPr>
            </w:pPr>
          </w:p>
        </w:tc>
      </w:tr>
      <w:tr w14:paraId="6C8C5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1188" w:type="dxa"/>
            <w:vAlign w:val="center"/>
          </w:tcPr>
          <w:p w14:paraId="739A345E">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联系方式</w:t>
            </w:r>
          </w:p>
        </w:tc>
        <w:tc>
          <w:tcPr>
            <w:tcW w:w="1682" w:type="dxa"/>
            <w:gridSpan w:val="2"/>
            <w:vAlign w:val="center"/>
          </w:tcPr>
          <w:p w14:paraId="2AEF410E">
            <w:pPr>
              <w:spacing w:line="360" w:lineRule="auto"/>
              <w:jc w:val="center"/>
              <w:rPr>
                <w:rFonts w:hint="eastAsia" w:ascii="宋体" w:hAnsi="宋体" w:eastAsia="宋体" w:cs="宋体"/>
                <w:color w:val="auto"/>
                <w:sz w:val="24"/>
                <w:highlight w:val="none"/>
              </w:rPr>
            </w:pPr>
          </w:p>
        </w:tc>
        <w:tc>
          <w:tcPr>
            <w:tcW w:w="900" w:type="dxa"/>
            <w:vAlign w:val="center"/>
          </w:tcPr>
          <w:p w14:paraId="6E701EEC">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职务</w:t>
            </w:r>
          </w:p>
        </w:tc>
        <w:tc>
          <w:tcPr>
            <w:tcW w:w="1800" w:type="dxa"/>
            <w:gridSpan w:val="2"/>
            <w:vAlign w:val="center"/>
          </w:tcPr>
          <w:p w14:paraId="1CE73454">
            <w:pPr>
              <w:pStyle w:val="68"/>
              <w:jc w:val="center"/>
              <w:rPr>
                <w:rFonts w:hint="eastAsia" w:ascii="宋体" w:hAnsi="宋体" w:eastAsia="宋体" w:cs="宋体"/>
                <w:color w:val="auto"/>
                <w:sz w:val="24"/>
                <w:highlight w:val="none"/>
              </w:rPr>
            </w:pPr>
          </w:p>
        </w:tc>
        <w:tc>
          <w:tcPr>
            <w:tcW w:w="1946" w:type="dxa"/>
            <w:gridSpan w:val="2"/>
            <w:vAlign w:val="center"/>
          </w:tcPr>
          <w:p w14:paraId="56EC4594">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拟在本合同任职</w:t>
            </w:r>
          </w:p>
        </w:tc>
        <w:tc>
          <w:tcPr>
            <w:tcW w:w="1560" w:type="dxa"/>
            <w:vAlign w:val="center"/>
          </w:tcPr>
          <w:p w14:paraId="37E09F2F">
            <w:pPr>
              <w:pStyle w:val="68"/>
              <w:jc w:val="cente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项目负责人</w:t>
            </w:r>
          </w:p>
        </w:tc>
      </w:tr>
      <w:tr w14:paraId="3AF83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9076" w:type="dxa"/>
            <w:gridSpan w:val="9"/>
            <w:vAlign w:val="center"/>
          </w:tcPr>
          <w:p w14:paraId="3A5A29DC">
            <w:pPr>
              <w:spacing w:line="360" w:lineRule="auto"/>
              <w:jc w:val="cente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类似项目经历</w:t>
            </w:r>
          </w:p>
        </w:tc>
      </w:tr>
      <w:tr w14:paraId="62DD4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1655" w:type="dxa"/>
            <w:gridSpan w:val="2"/>
            <w:vAlign w:val="center"/>
          </w:tcPr>
          <w:p w14:paraId="72496734">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时间</w:t>
            </w:r>
          </w:p>
        </w:tc>
        <w:tc>
          <w:tcPr>
            <w:tcW w:w="3675" w:type="dxa"/>
            <w:gridSpan w:val="3"/>
            <w:vAlign w:val="center"/>
          </w:tcPr>
          <w:p w14:paraId="7F19D964">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p>
        </w:tc>
        <w:tc>
          <w:tcPr>
            <w:tcW w:w="1446" w:type="dxa"/>
            <w:gridSpan w:val="2"/>
            <w:vAlign w:val="center"/>
          </w:tcPr>
          <w:p w14:paraId="6708E530">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金额</w:t>
            </w:r>
          </w:p>
        </w:tc>
        <w:tc>
          <w:tcPr>
            <w:tcW w:w="2300" w:type="dxa"/>
            <w:gridSpan w:val="2"/>
            <w:vAlign w:val="center"/>
          </w:tcPr>
          <w:p w14:paraId="571EF041">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完成情况</w:t>
            </w:r>
          </w:p>
        </w:tc>
      </w:tr>
      <w:tr w14:paraId="43CF1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1655" w:type="dxa"/>
            <w:gridSpan w:val="2"/>
            <w:vAlign w:val="center"/>
          </w:tcPr>
          <w:p w14:paraId="034729F3">
            <w:pPr>
              <w:spacing w:line="360" w:lineRule="auto"/>
              <w:jc w:val="center"/>
              <w:rPr>
                <w:rFonts w:hint="eastAsia" w:ascii="宋体" w:hAnsi="宋体" w:eastAsia="宋体" w:cs="宋体"/>
                <w:color w:val="auto"/>
                <w:sz w:val="24"/>
                <w:highlight w:val="none"/>
              </w:rPr>
            </w:pPr>
          </w:p>
        </w:tc>
        <w:tc>
          <w:tcPr>
            <w:tcW w:w="3675" w:type="dxa"/>
            <w:gridSpan w:val="3"/>
            <w:vAlign w:val="center"/>
          </w:tcPr>
          <w:p w14:paraId="63314267">
            <w:pPr>
              <w:spacing w:before="156" w:beforeLines="50" w:after="156" w:afterLines="50" w:line="360" w:lineRule="auto"/>
              <w:jc w:val="center"/>
              <w:rPr>
                <w:rFonts w:hint="eastAsia" w:ascii="宋体" w:hAnsi="宋体" w:eastAsia="宋体" w:cs="宋体"/>
                <w:color w:val="auto"/>
                <w:sz w:val="24"/>
                <w:highlight w:val="none"/>
              </w:rPr>
            </w:pPr>
          </w:p>
        </w:tc>
        <w:tc>
          <w:tcPr>
            <w:tcW w:w="1446" w:type="dxa"/>
            <w:gridSpan w:val="2"/>
            <w:vAlign w:val="center"/>
          </w:tcPr>
          <w:p w14:paraId="30169AB1">
            <w:pPr>
              <w:spacing w:line="360" w:lineRule="auto"/>
              <w:jc w:val="center"/>
              <w:rPr>
                <w:rFonts w:hint="eastAsia" w:ascii="宋体" w:hAnsi="宋体" w:eastAsia="宋体" w:cs="宋体"/>
                <w:color w:val="auto"/>
                <w:sz w:val="24"/>
                <w:highlight w:val="none"/>
              </w:rPr>
            </w:pPr>
          </w:p>
        </w:tc>
        <w:tc>
          <w:tcPr>
            <w:tcW w:w="2300" w:type="dxa"/>
            <w:gridSpan w:val="2"/>
            <w:vAlign w:val="center"/>
          </w:tcPr>
          <w:p w14:paraId="131935E1">
            <w:pPr>
              <w:spacing w:line="360" w:lineRule="auto"/>
              <w:jc w:val="center"/>
              <w:rPr>
                <w:rFonts w:hint="eastAsia" w:ascii="宋体" w:hAnsi="宋体" w:eastAsia="宋体" w:cs="宋体"/>
                <w:color w:val="auto"/>
                <w:sz w:val="24"/>
                <w:highlight w:val="none"/>
              </w:rPr>
            </w:pPr>
          </w:p>
        </w:tc>
      </w:tr>
      <w:tr w14:paraId="367A8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1655" w:type="dxa"/>
            <w:gridSpan w:val="2"/>
            <w:vAlign w:val="center"/>
          </w:tcPr>
          <w:p w14:paraId="759FCC73">
            <w:pPr>
              <w:spacing w:line="360" w:lineRule="auto"/>
              <w:jc w:val="center"/>
              <w:rPr>
                <w:rFonts w:hint="eastAsia" w:ascii="宋体" w:hAnsi="宋体" w:eastAsia="宋体" w:cs="宋体"/>
                <w:color w:val="auto"/>
                <w:sz w:val="24"/>
                <w:highlight w:val="none"/>
              </w:rPr>
            </w:pPr>
          </w:p>
        </w:tc>
        <w:tc>
          <w:tcPr>
            <w:tcW w:w="3675" w:type="dxa"/>
            <w:gridSpan w:val="3"/>
            <w:vAlign w:val="center"/>
          </w:tcPr>
          <w:p w14:paraId="6145C6E9">
            <w:pPr>
              <w:spacing w:before="156" w:beforeLines="50" w:after="156" w:afterLines="50" w:line="360" w:lineRule="auto"/>
              <w:jc w:val="center"/>
              <w:rPr>
                <w:rFonts w:hint="eastAsia" w:ascii="宋体" w:hAnsi="宋体" w:eastAsia="宋体" w:cs="宋体"/>
                <w:color w:val="auto"/>
                <w:sz w:val="24"/>
                <w:highlight w:val="none"/>
              </w:rPr>
            </w:pPr>
          </w:p>
        </w:tc>
        <w:tc>
          <w:tcPr>
            <w:tcW w:w="1446" w:type="dxa"/>
            <w:gridSpan w:val="2"/>
            <w:vAlign w:val="center"/>
          </w:tcPr>
          <w:p w14:paraId="5961CC36">
            <w:pPr>
              <w:spacing w:line="360" w:lineRule="auto"/>
              <w:jc w:val="center"/>
              <w:rPr>
                <w:rFonts w:hint="eastAsia" w:ascii="宋体" w:hAnsi="宋体" w:eastAsia="宋体" w:cs="宋体"/>
                <w:color w:val="auto"/>
                <w:sz w:val="24"/>
                <w:highlight w:val="none"/>
              </w:rPr>
            </w:pPr>
          </w:p>
        </w:tc>
        <w:tc>
          <w:tcPr>
            <w:tcW w:w="2300" w:type="dxa"/>
            <w:gridSpan w:val="2"/>
            <w:vAlign w:val="center"/>
          </w:tcPr>
          <w:p w14:paraId="3C98E401">
            <w:pPr>
              <w:spacing w:line="360" w:lineRule="auto"/>
              <w:jc w:val="center"/>
              <w:rPr>
                <w:rFonts w:hint="eastAsia" w:ascii="宋体" w:hAnsi="宋体" w:eastAsia="宋体" w:cs="宋体"/>
                <w:color w:val="auto"/>
                <w:sz w:val="24"/>
                <w:highlight w:val="none"/>
              </w:rPr>
            </w:pPr>
          </w:p>
        </w:tc>
      </w:tr>
      <w:tr w14:paraId="2A37F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1655" w:type="dxa"/>
            <w:gridSpan w:val="2"/>
            <w:vAlign w:val="center"/>
          </w:tcPr>
          <w:p w14:paraId="3D418239">
            <w:pPr>
              <w:spacing w:line="360" w:lineRule="auto"/>
              <w:jc w:val="center"/>
              <w:rPr>
                <w:rFonts w:hint="eastAsia" w:ascii="宋体" w:hAnsi="宋体" w:eastAsia="宋体" w:cs="宋体"/>
                <w:color w:val="auto"/>
                <w:sz w:val="24"/>
                <w:highlight w:val="none"/>
              </w:rPr>
            </w:pPr>
          </w:p>
        </w:tc>
        <w:tc>
          <w:tcPr>
            <w:tcW w:w="3675" w:type="dxa"/>
            <w:gridSpan w:val="3"/>
            <w:vAlign w:val="center"/>
          </w:tcPr>
          <w:p w14:paraId="6C47A4D6">
            <w:pPr>
              <w:spacing w:line="360" w:lineRule="auto"/>
              <w:jc w:val="center"/>
              <w:rPr>
                <w:rFonts w:hint="eastAsia" w:ascii="宋体" w:hAnsi="宋体" w:eastAsia="宋体" w:cs="宋体"/>
                <w:color w:val="auto"/>
                <w:sz w:val="24"/>
                <w:highlight w:val="none"/>
              </w:rPr>
            </w:pPr>
          </w:p>
        </w:tc>
        <w:tc>
          <w:tcPr>
            <w:tcW w:w="1446" w:type="dxa"/>
            <w:gridSpan w:val="2"/>
            <w:vAlign w:val="center"/>
          </w:tcPr>
          <w:p w14:paraId="5A869CD4">
            <w:pPr>
              <w:spacing w:line="360" w:lineRule="auto"/>
              <w:jc w:val="center"/>
              <w:rPr>
                <w:rFonts w:hint="eastAsia" w:ascii="宋体" w:hAnsi="宋体" w:eastAsia="宋体" w:cs="宋体"/>
                <w:color w:val="auto"/>
                <w:sz w:val="24"/>
                <w:highlight w:val="none"/>
              </w:rPr>
            </w:pPr>
          </w:p>
        </w:tc>
        <w:tc>
          <w:tcPr>
            <w:tcW w:w="2300" w:type="dxa"/>
            <w:gridSpan w:val="2"/>
            <w:vAlign w:val="center"/>
          </w:tcPr>
          <w:p w14:paraId="2C0FED19">
            <w:pPr>
              <w:spacing w:line="360" w:lineRule="auto"/>
              <w:jc w:val="center"/>
              <w:rPr>
                <w:rFonts w:hint="eastAsia" w:ascii="宋体" w:hAnsi="宋体" w:eastAsia="宋体" w:cs="宋体"/>
                <w:color w:val="auto"/>
                <w:sz w:val="24"/>
                <w:highlight w:val="none"/>
              </w:rPr>
            </w:pPr>
          </w:p>
        </w:tc>
      </w:tr>
      <w:tr w14:paraId="36549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1655" w:type="dxa"/>
            <w:gridSpan w:val="2"/>
            <w:vAlign w:val="center"/>
          </w:tcPr>
          <w:p w14:paraId="70F60707">
            <w:pPr>
              <w:spacing w:line="360" w:lineRule="auto"/>
              <w:jc w:val="center"/>
              <w:rPr>
                <w:rFonts w:hint="eastAsia" w:ascii="宋体" w:hAnsi="宋体" w:eastAsia="宋体" w:cs="宋体"/>
                <w:color w:val="auto"/>
                <w:sz w:val="24"/>
                <w:highlight w:val="none"/>
              </w:rPr>
            </w:pPr>
          </w:p>
        </w:tc>
        <w:tc>
          <w:tcPr>
            <w:tcW w:w="3675" w:type="dxa"/>
            <w:gridSpan w:val="3"/>
            <w:vAlign w:val="center"/>
          </w:tcPr>
          <w:p w14:paraId="7B32A756">
            <w:pPr>
              <w:spacing w:line="360" w:lineRule="auto"/>
              <w:jc w:val="center"/>
              <w:rPr>
                <w:rFonts w:hint="eastAsia" w:ascii="宋体" w:hAnsi="宋体" w:eastAsia="宋体" w:cs="宋体"/>
                <w:color w:val="auto"/>
                <w:sz w:val="24"/>
                <w:highlight w:val="none"/>
              </w:rPr>
            </w:pPr>
          </w:p>
        </w:tc>
        <w:tc>
          <w:tcPr>
            <w:tcW w:w="1446" w:type="dxa"/>
            <w:gridSpan w:val="2"/>
            <w:vAlign w:val="center"/>
          </w:tcPr>
          <w:p w14:paraId="08E04C21">
            <w:pPr>
              <w:spacing w:line="360" w:lineRule="auto"/>
              <w:jc w:val="center"/>
              <w:rPr>
                <w:rFonts w:hint="eastAsia" w:ascii="宋体" w:hAnsi="宋体" w:eastAsia="宋体" w:cs="宋体"/>
                <w:color w:val="auto"/>
                <w:sz w:val="24"/>
                <w:highlight w:val="none"/>
              </w:rPr>
            </w:pPr>
          </w:p>
        </w:tc>
        <w:tc>
          <w:tcPr>
            <w:tcW w:w="2300" w:type="dxa"/>
            <w:gridSpan w:val="2"/>
            <w:vAlign w:val="center"/>
          </w:tcPr>
          <w:p w14:paraId="62041EC5">
            <w:pPr>
              <w:spacing w:line="360" w:lineRule="auto"/>
              <w:jc w:val="center"/>
              <w:rPr>
                <w:rFonts w:hint="eastAsia" w:ascii="宋体" w:hAnsi="宋体" w:eastAsia="宋体" w:cs="宋体"/>
                <w:color w:val="auto"/>
                <w:sz w:val="24"/>
                <w:highlight w:val="none"/>
              </w:rPr>
            </w:pPr>
          </w:p>
        </w:tc>
      </w:tr>
      <w:tr w14:paraId="71840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1655" w:type="dxa"/>
            <w:gridSpan w:val="2"/>
            <w:vAlign w:val="center"/>
          </w:tcPr>
          <w:p w14:paraId="5E88AD37">
            <w:pPr>
              <w:spacing w:line="360" w:lineRule="auto"/>
              <w:jc w:val="center"/>
              <w:rPr>
                <w:rFonts w:hint="eastAsia" w:ascii="宋体" w:hAnsi="宋体" w:eastAsia="宋体" w:cs="宋体"/>
                <w:color w:val="auto"/>
                <w:sz w:val="24"/>
                <w:highlight w:val="none"/>
              </w:rPr>
            </w:pPr>
          </w:p>
        </w:tc>
        <w:tc>
          <w:tcPr>
            <w:tcW w:w="3675" w:type="dxa"/>
            <w:gridSpan w:val="3"/>
            <w:vAlign w:val="center"/>
          </w:tcPr>
          <w:p w14:paraId="5E3A8F74">
            <w:pPr>
              <w:spacing w:line="360" w:lineRule="auto"/>
              <w:jc w:val="center"/>
              <w:rPr>
                <w:rFonts w:hint="eastAsia" w:ascii="宋体" w:hAnsi="宋体" w:eastAsia="宋体" w:cs="宋体"/>
                <w:color w:val="auto"/>
                <w:sz w:val="24"/>
                <w:highlight w:val="none"/>
              </w:rPr>
            </w:pPr>
          </w:p>
        </w:tc>
        <w:tc>
          <w:tcPr>
            <w:tcW w:w="1446" w:type="dxa"/>
            <w:gridSpan w:val="2"/>
            <w:vAlign w:val="center"/>
          </w:tcPr>
          <w:p w14:paraId="5A3D7F58">
            <w:pPr>
              <w:spacing w:line="360" w:lineRule="auto"/>
              <w:jc w:val="center"/>
              <w:rPr>
                <w:rFonts w:hint="eastAsia" w:ascii="宋体" w:hAnsi="宋体" w:eastAsia="宋体" w:cs="宋体"/>
                <w:color w:val="auto"/>
                <w:sz w:val="24"/>
                <w:highlight w:val="none"/>
              </w:rPr>
            </w:pPr>
          </w:p>
        </w:tc>
        <w:tc>
          <w:tcPr>
            <w:tcW w:w="2300" w:type="dxa"/>
            <w:gridSpan w:val="2"/>
            <w:vAlign w:val="center"/>
          </w:tcPr>
          <w:p w14:paraId="701B740D">
            <w:pPr>
              <w:spacing w:line="360" w:lineRule="auto"/>
              <w:jc w:val="center"/>
              <w:rPr>
                <w:rFonts w:hint="eastAsia" w:ascii="宋体" w:hAnsi="宋体" w:eastAsia="宋体" w:cs="宋体"/>
                <w:color w:val="auto"/>
                <w:sz w:val="24"/>
                <w:highlight w:val="none"/>
              </w:rPr>
            </w:pPr>
          </w:p>
        </w:tc>
      </w:tr>
      <w:tr w14:paraId="7A9C9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1655" w:type="dxa"/>
            <w:gridSpan w:val="2"/>
            <w:vAlign w:val="center"/>
          </w:tcPr>
          <w:p w14:paraId="57DB09F0">
            <w:pPr>
              <w:spacing w:line="360" w:lineRule="auto"/>
              <w:jc w:val="center"/>
              <w:rPr>
                <w:rFonts w:hint="eastAsia" w:ascii="宋体" w:hAnsi="宋体" w:eastAsia="宋体" w:cs="宋体"/>
                <w:color w:val="auto"/>
                <w:sz w:val="24"/>
                <w:highlight w:val="none"/>
              </w:rPr>
            </w:pPr>
          </w:p>
        </w:tc>
        <w:tc>
          <w:tcPr>
            <w:tcW w:w="3675" w:type="dxa"/>
            <w:gridSpan w:val="3"/>
            <w:vAlign w:val="center"/>
          </w:tcPr>
          <w:p w14:paraId="675DE4FD">
            <w:pPr>
              <w:spacing w:line="360" w:lineRule="auto"/>
              <w:jc w:val="center"/>
              <w:rPr>
                <w:rFonts w:hint="eastAsia" w:ascii="宋体" w:hAnsi="宋体" w:eastAsia="宋体" w:cs="宋体"/>
                <w:color w:val="auto"/>
                <w:sz w:val="24"/>
                <w:highlight w:val="none"/>
              </w:rPr>
            </w:pPr>
          </w:p>
        </w:tc>
        <w:tc>
          <w:tcPr>
            <w:tcW w:w="1446" w:type="dxa"/>
            <w:gridSpan w:val="2"/>
            <w:vAlign w:val="center"/>
          </w:tcPr>
          <w:p w14:paraId="4F37F1C4">
            <w:pPr>
              <w:spacing w:line="360" w:lineRule="auto"/>
              <w:jc w:val="center"/>
              <w:rPr>
                <w:rFonts w:hint="eastAsia" w:ascii="宋体" w:hAnsi="宋体" w:eastAsia="宋体" w:cs="宋体"/>
                <w:color w:val="auto"/>
                <w:sz w:val="24"/>
                <w:highlight w:val="none"/>
              </w:rPr>
            </w:pPr>
          </w:p>
        </w:tc>
        <w:tc>
          <w:tcPr>
            <w:tcW w:w="2300" w:type="dxa"/>
            <w:gridSpan w:val="2"/>
            <w:vAlign w:val="center"/>
          </w:tcPr>
          <w:p w14:paraId="09099A94">
            <w:pPr>
              <w:spacing w:line="360" w:lineRule="auto"/>
              <w:jc w:val="center"/>
              <w:rPr>
                <w:rFonts w:hint="eastAsia" w:ascii="宋体" w:hAnsi="宋体" w:eastAsia="宋体" w:cs="宋体"/>
                <w:color w:val="auto"/>
                <w:sz w:val="24"/>
                <w:highlight w:val="none"/>
              </w:rPr>
            </w:pPr>
          </w:p>
        </w:tc>
      </w:tr>
    </w:tbl>
    <w:p w14:paraId="02FF275D">
      <w:pPr>
        <w:tabs>
          <w:tab w:val="left" w:pos="1680"/>
        </w:tabs>
        <w:spacing w:line="360" w:lineRule="auto"/>
        <w:ind w:firstLine="420"/>
        <w:rPr>
          <w:rFonts w:hint="eastAsia" w:ascii="宋体" w:hAnsi="宋体" w:eastAsia="宋体" w:cs="宋体"/>
          <w:color w:val="auto"/>
          <w:sz w:val="24"/>
          <w:highlight w:val="none"/>
        </w:rPr>
      </w:pPr>
    </w:p>
    <w:p w14:paraId="0A56A62B">
      <w:pPr>
        <w:tabs>
          <w:tab w:val="left" w:pos="3780"/>
        </w:tabs>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注：需附身份证、资格证书</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如有</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、项目合同等证明材料原件扫描件。</w:t>
      </w:r>
    </w:p>
    <w:p w14:paraId="02072205">
      <w:pPr>
        <w:tabs>
          <w:tab w:val="left" w:pos="3780"/>
        </w:tabs>
        <w:spacing w:line="360" w:lineRule="auto"/>
        <w:jc w:val="left"/>
        <w:rPr>
          <w:rFonts w:hint="eastAsia" w:ascii="宋体" w:hAnsi="宋体" w:eastAsia="宋体" w:cs="宋体"/>
          <w:color w:val="auto"/>
          <w:sz w:val="24"/>
          <w:highlight w:val="none"/>
        </w:rPr>
      </w:pPr>
    </w:p>
    <w:p w14:paraId="4BEE9FED">
      <w:pPr>
        <w:tabs>
          <w:tab w:val="left" w:pos="3780"/>
        </w:tabs>
        <w:spacing w:line="360" w:lineRule="auto"/>
        <w:jc w:val="left"/>
        <w:rPr>
          <w:rFonts w:hint="eastAsia" w:ascii="宋体" w:hAnsi="宋体" w:eastAsia="宋体" w:cs="宋体"/>
          <w:color w:val="auto"/>
          <w:sz w:val="24"/>
          <w:highlight w:val="none"/>
        </w:rPr>
      </w:pPr>
    </w:p>
    <w:p w14:paraId="594F55E1">
      <w:pPr>
        <w:tabs>
          <w:tab w:val="left" w:pos="3780"/>
        </w:tabs>
        <w:spacing w:line="360" w:lineRule="auto"/>
        <w:jc w:val="left"/>
        <w:rPr>
          <w:rFonts w:hint="eastAsia" w:ascii="宋体" w:hAnsi="宋体" w:eastAsia="宋体" w:cs="宋体"/>
          <w:color w:val="auto"/>
          <w:sz w:val="24"/>
          <w:highlight w:val="none"/>
        </w:rPr>
      </w:pPr>
    </w:p>
    <w:p w14:paraId="556304C1">
      <w:pPr>
        <w:tabs>
          <w:tab w:val="left" w:pos="3780"/>
        </w:tabs>
        <w:spacing w:line="360" w:lineRule="auto"/>
        <w:ind w:firstLine="3840" w:firstLineChars="16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 标 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1A363BA1">
      <w:pPr>
        <w:tabs>
          <w:tab w:val="left" w:pos="3780"/>
        </w:tabs>
        <w:spacing w:line="360" w:lineRule="auto"/>
        <w:ind w:firstLine="3840" w:firstLineChars="16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02364FE0">
      <w:pPr>
        <w:ind w:firstLine="3840" w:firstLineChars="1600"/>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4FA37D03">
      <w:pPr>
        <w:pStyle w:val="34"/>
        <w:ind w:firstLine="0" w:firstLineChars="0"/>
        <w:rPr>
          <w:rFonts w:hint="eastAsia" w:ascii="宋体" w:hAnsi="宋体" w:eastAsia="宋体" w:cs="宋体"/>
          <w:color w:val="auto"/>
          <w:sz w:val="24"/>
          <w:highlight w:val="none"/>
        </w:rPr>
      </w:pPr>
    </w:p>
    <w:p w14:paraId="4E0B6D97">
      <w:pPr>
        <w:spacing w:line="360" w:lineRule="auto"/>
        <w:ind w:left="34"/>
        <w:rPr>
          <w:rFonts w:hint="eastAsia" w:ascii="宋体" w:hAnsi="宋体" w:eastAsia="宋体" w:cs="宋体"/>
          <w:color w:val="auto"/>
          <w:spacing w:val="-2"/>
          <w:sz w:val="24"/>
          <w:highlight w:val="none"/>
        </w:rPr>
      </w:pPr>
    </w:p>
    <w:p w14:paraId="2A5A53A2">
      <w:pPr>
        <w:spacing w:line="360" w:lineRule="auto"/>
        <w:rPr>
          <w:rFonts w:hint="eastAsia" w:ascii="宋体" w:hAnsi="宋体" w:eastAsia="宋体" w:cs="宋体"/>
          <w:color w:val="auto"/>
          <w:spacing w:val="-2"/>
          <w:sz w:val="24"/>
          <w:highlight w:val="none"/>
        </w:rPr>
      </w:pPr>
    </w:p>
    <w:p w14:paraId="75157DB3">
      <w:pPr>
        <w:spacing w:line="360" w:lineRule="auto"/>
        <w:ind w:left="34"/>
        <w:jc w:val="center"/>
        <w:outlineLvl w:val="2"/>
        <w:rPr>
          <w:rFonts w:hint="eastAsia" w:ascii="宋体" w:hAnsi="宋体" w:eastAsia="宋体" w:cs="宋体"/>
          <w:b/>
          <w:bCs/>
          <w:color w:val="auto"/>
          <w:spacing w:val="-2"/>
          <w:sz w:val="28"/>
          <w:szCs w:val="28"/>
          <w:highlight w:val="none"/>
        </w:rPr>
      </w:pPr>
      <w:bookmarkStart w:id="1487" w:name="_Toc20376"/>
      <w:bookmarkStart w:id="1488" w:name="_Toc30120"/>
      <w:bookmarkStart w:id="1489" w:name="_Toc28250"/>
      <w:bookmarkStart w:id="1490" w:name="_Toc30915"/>
      <w:r>
        <w:rPr>
          <w:rFonts w:hint="eastAsia" w:ascii="宋体" w:hAnsi="宋体" w:eastAsia="宋体" w:cs="宋体"/>
          <w:b/>
          <w:bCs/>
          <w:color w:val="auto"/>
          <w:spacing w:val="-2"/>
          <w:sz w:val="28"/>
          <w:szCs w:val="28"/>
          <w:highlight w:val="none"/>
          <w:lang w:val="en-US" w:eastAsia="zh-CN"/>
        </w:rPr>
        <w:t>6</w:t>
      </w:r>
      <w:r>
        <w:rPr>
          <w:rFonts w:hint="eastAsia" w:ascii="宋体" w:hAnsi="宋体" w:eastAsia="宋体" w:cs="宋体"/>
          <w:b/>
          <w:bCs/>
          <w:color w:val="auto"/>
          <w:spacing w:val="-2"/>
          <w:sz w:val="28"/>
          <w:szCs w:val="28"/>
          <w:highlight w:val="none"/>
        </w:rPr>
        <w:t>.投标文件偏离表</w:t>
      </w:r>
      <w:bookmarkEnd w:id="1487"/>
      <w:bookmarkEnd w:id="1488"/>
      <w:bookmarkEnd w:id="1489"/>
      <w:bookmarkEnd w:id="1490"/>
    </w:p>
    <w:p w14:paraId="7D6D2CF5">
      <w:pPr>
        <w:pStyle w:val="3"/>
        <w:spacing w:line="360" w:lineRule="auto"/>
        <w:rPr>
          <w:rFonts w:hint="eastAsia" w:ascii="宋体" w:hAnsi="宋体" w:eastAsia="宋体" w:cs="宋体"/>
          <w:color w:val="auto"/>
          <w:sz w:val="24"/>
          <w:highlight w:val="none"/>
        </w:rPr>
      </w:pPr>
      <w:bookmarkStart w:id="1491" w:name="_Toc21197"/>
      <w:bookmarkStart w:id="1492" w:name="_Toc4444"/>
      <w:bookmarkStart w:id="1493" w:name="_Toc9094"/>
      <w:bookmarkStart w:id="1494" w:name="_Toc28454"/>
    </w:p>
    <w:p w14:paraId="0C4FBA29">
      <w:pPr>
        <w:pStyle w:val="3"/>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投标文件偏离表</w:t>
      </w:r>
      <w:bookmarkEnd w:id="1491"/>
      <w:bookmarkEnd w:id="1492"/>
      <w:bookmarkEnd w:id="1493"/>
      <w:bookmarkEnd w:id="1494"/>
    </w:p>
    <w:p w14:paraId="5ACBA1DB">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w:t>
      </w:r>
      <w:r>
        <w:rPr>
          <w:rFonts w:hint="eastAsia" w:ascii="宋体" w:hAnsi="宋体" w:cs="宋体"/>
          <w:color w:val="auto"/>
          <w:sz w:val="24"/>
          <w:highlight w:val="none"/>
          <w:lang w:eastAsia="zh-CN"/>
        </w:rPr>
        <w:t>勐卡镇甘蔗产业台面整形项目（地力培肥部分）</w:t>
      </w:r>
    </w:p>
    <w:p w14:paraId="4767AE89">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项目编号：</w:t>
      </w:r>
      <w:r>
        <w:rPr>
          <w:rFonts w:hint="eastAsia" w:ascii="宋体" w:hAnsi="宋体" w:eastAsia="宋体" w:cs="宋体"/>
          <w:color w:val="auto"/>
          <w:sz w:val="24"/>
          <w:highlight w:val="none"/>
          <w:u w:val="single"/>
        </w:rPr>
        <w:t xml:space="preserve">             </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1"/>
        <w:gridCol w:w="2501"/>
        <w:gridCol w:w="2501"/>
        <w:gridCol w:w="1773"/>
        <w:gridCol w:w="1610"/>
      </w:tblGrid>
      <w:tr w14:paraId="0C4D9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1351" w:type="dxa"/>
            <w:vAlign w:val="center"/>
          </w:tcPr>
          <w:p w14:paraId="097BD2C6">
            <w:pPr>
              <w:pStyle w:val="17"/>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2501" w:type="dxa"/>
            <w:vAlign w:val="center"/>
          </w:tcPr>
          <w:p w14:paraId="253746FD">
            <w:pPr>
              <w:pStyle w:val="17"/>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招标文件技术要求规定的条款</w:t>
            </w:r>
          </w:p>
        </w:tc>
        <w:tc>
          <w:tcPr>
            <w:tcW w:w="2501" w:type="dxa"/>
            <w:vAlign w:val="center"/>
          </w:tcPr>
          <w:p w14:paraId="237D9954">
            <w:pPr>
              <w:pStyle w:val="17"/>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投标文件技术要求响应的条款</w:t>
            </w:r>
          </w:p>
        </w:tc>
        <w:tc>
          <w:tcPr>
            <w:tcW w:w="1773" w:type="dxa"/>
            <w:vAlign w:val="center"/>
          </w:tcPr>
          <w:p w14:paraId="43C5AB2D">
            <w:pPr>
              <w:pStyle w:val="17"/>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偏离说明</w:t>
            </w:r>
          </w:p>
        </w:tc>
        <w:tc>
          <w:tcPr>
            <w:tcW w:w="1610" w:type="dxa"/>
            <w:vAlign w:val="center"/>
          </w:tcPr>
          <w:p w14:paraId="6E4D89EA">
            <w:pPr>
              <w:pStyle w:val="17"/>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备注</w:t>
            </w:r>
          </w:p>
        </w:tc>
      </w:tr>
      <w:tr w14:paraId="6C5B9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tcPr>
          <w:p w14:paraId="09FCD374">
            <w:pPr>
              <w:pStyle w:val="17"/>
              <w:spacing w:line="360" w:lineRule="auto"/>
              <w:rPr>
                <w:rFonts w:hint="eastAsia" w:ascii="宋体" w:hAnsi="宋体" w:eastAsia="宋体" w:cs="宋体"/>
                <w:color w:val="auto"/>
                <w:sz w:val="24"/>
                <w:szCs w:val="24"/>
                <w:highlight w:val="none"/>
              </w:rPr>
            </w:pPr>
          </w:p>
        </w:tc>
        <w:tc>
          <w:tcPr>
            <w:tcW w:w="2501" w:type="dxa"/>
          </w:tcPr>
          <w:p w14:paraId="485DF65B">
            <w:pPr>
              <w:pStyle w:val="17"/>
              <w:spacing w:line="360" w:lineRule="auto"/>
              <w:rPr>
                <w:rFonts w:hint="eastAsia" w:ascii="宋体" w:hAnsi="宋体" w:eastAsia="宋体" w:cs="宋体"/>
                <w:color w:val="auto"/>
                <w:sz w:val="24"/>
                <w:szCs w:val="24"/>
                <w:highlight w:val="none"/>
              </w:rPr>
            </w:pPr>
          </w:p>
        </w:tc>
        <w:tc>
          <w:tcPr>
            <w:tcW w:w="2501" w:type="dxa"/>
          </w:tcPr>
          <w:p w14:paraId="39361FDA">
            <w:pPr>
              <w:pStyle w:val="17"/>
              <w:spacing w:line="360" w:lineRule="auto"/>
              <w:rPr>
                <w:rFonts w:hint="eastAsia" w:ascii="宋体" w:hAnsi="宋体" w:eastAsia="宋体" w:cs="宋体"/>
                <w:color w:val="auto"/>
                <w:sz w:val="24"/>
                <w:szCs w:val="24"/>
                <w:highlight w:val="none"/>
              </w:rPr>
            </w:pPr>
          </w:p>
        </w:tc>
        <w:tc>
          <w:tcPr>
            <w:tcW w:w="1773" w:type="dxa"/>
          </w:tcPr>
          <w:p w14:paraId="15BACA38">
            <w:pPr>
              <w:pStyle w:val="17"/>
              <w:spacing w:line="360" w:lineRule="auto"/>
              <w:rPr>
                <w:rFonts w:hint="eastAsia" w:ascii="宋体" w:hAnsi="宋体" w:eastAsia="宋体" w:cs="宋体"/>
                <w:color w:val="auto"/>
                <w:sz w:val="24"/>
                <w:szCs w:val="24"/>
                <w:highlight w:val="none"/>
              </w:rPr>
            </w:pPr>
          </w:p>
        </w:tc>
        <w:tc>
          <w:tcPr>
            <w:tcW w:w="1610" w:type="dxa"/>
          </w:tcPr>
          <w:p w14:paraId="10EA5DC9">
            <w:pPr>
              <w:pStyle w:val="17"/>
              <w:spacing w:line="360" w:lineRule="auto"/>
              <w:rPr>
                <w:rFonts w:hint="eastAsia" w:ascii="宋体" w:hAnsi="宋体" w:eastAsia="宋体" w:cs="宋体"/>
                <w:color w:val="auto"/>
                <w:sz w:val="24"/>
                <w:szCs w:val="24"/>
                <w:highlight w:val="none"/>
              </w:rPr>
            </w:pPr>
          </w:p>
        </w:tc>
      </w:tr>
      <w:tr w14:paraId="45303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tcPr>
          <w:p w14:paraId="7F7496D3">
            <w:pPr>
              <w:pStyle w:val="17"/>
              <w:spacing w:line="360" w:lineRule="auto"/>
              <w:rPr>
                <w:rFonts w:hint="eastAsia" w:ascii="宋体" w:hAnsi="宋体" w:eastAsia="宋体" w:cs="宋体"/>
                <w:color w:val="auto"/>
                <w:sz w:val="24"/>
                <w:szCs w:val="24"/>
                <w:highlight w:val="none"/>
              </w:rPr>
            </w:pPr>
          </w:p>
        </w:tc>
        <w:tc>
          <w:tcPr>
            <w:tcW w:w="2501" w:type="dxa"/>
          </w:tcPr>
          <w:p w14:paraId="3B34208B">
            <w:pPr>
              <w:pStyle w:val="17"/>
              <w:spacing w:line="360" w:lineRule="auto"/>
              <w:rPr>
                <w:rFonts w:hint="eastAsia" w:ascii="宋体" w:hAnsi="宋体" w:eastAsia="宋体" w:cs="宋体"/>
                <w:color w:val="auto"/>
                <w:sz w:val="24"/>
                <w:szCs w:val="24"/>
                <w:highlight w:val="none"/>
              </w:rPr>
            </w:pPr>
          </w:p>
        </w:tc>
        <w:tc>
          <w:tcPr>
            <w:tcW w:w="2501" w:type="dxa"/>
          </w:tcPr>
          <w:p w14:paraId="6CB377E2">
            <w:pPr>
              <w:pStyle w:val="17"/>
              <w:spacing w:line="360" w:lineRule="auto"/>
              <w:rPr>
                <w:rFonts w:hint="eastAsia" w:ascii="宋体" w:hAnsi="宋体" w:eastAsia="宋体" w:cs="宋体"/>
                <w:color w:val="auto"/>
                <w:sz w:val="24"/>
                <w:szCs w:val="24"/>
                <w:highlight w:val="none"/>
              </w:rPr>
            </w:pPr>
          </w:p>
        </w:tc>
        <w:tc>
          <w:tcPr>
            <w:tcW w:w="1773" w:type="dxa"/>
          </w:tcPr>
          <w:p w14:paraId="084ECD74">
            <w:pPr>
              <w:pStyle w:val="17"/>
              <w:spacing w:line="360" w:lineRule="auto"/>
              <w:rPr>
                <w:rFonts w:hint="eastAsia" w:ascii="宋体" w:hAnsi="宋体" w:eastAsia="宋体" w:cs="宋体"/>
                <w:color w:val="auto"/>
                <w:sz w:val="24"/>
                <w:szCs w:val="24"/>
                <w:highlight w:val="none"/>
              </w:rPr>
            </w:pPr>
          </w:p>
        </w:tc>
        <w:tc>
          <w:tcPr>
            <w:tcW w:w="1610" w:type="dxa"/>
          </w:tcPr>
          <w:p w14:paraId="73224C94">
            <w:pPr>
              <w:pStyle w:val="17"/>
              <w:spacing w:line="360" w:lineRule="auto"/>
              <w:rPr>
                <w:rFonts w:hint="eastAsia" w:ascii="宋体" w:hAnsi="宋体" w:eastAsia="宋体" w:cs="宋体"/>
                <w:color w:val="auto"/>
                <w:sz w:val="24"/>
                <w:szCs w:val="24"/>
                <w:highlight w:val="none"/>
              </w:rPr>
            </w:pPr>
          </w:p>
        </w:tc>
      </w:tr>
      <w:tr w14:paraId="6697C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tcPr>
          <w:p w14:paraId="0507E7F2">
            <w:pPr>
              <w:pStyle w:val="17"/>
              <w:spacing w:line="360" w:lineRule="auto"/>
              <w:rPr>
                <w:rFonts w:hint="eastAsia" w:ascii="宋体" w:hAnsi="宋体" w:eastAsia="宋体" w:cs="宋体"/>
                <w:color w:val="auto"/>
                <w:sz w:val="24"/>
                <w:szCs w:val="24"/>
                <w:highlight w:val="none"/>
              </w:rPr>
            </w:pPr>
          </w:p>
        </w:tc>
        <w:tc>
          <w:tcPr>
            <w:tcW w:w="2501" w:type="dxa"/>
          </w:tcPr>
          <w:p w14:paraId="4BE6BAD0">
            <w:pPr>
              <w:pStyle w:val="17"/>
              <w:spacing w:line="360" w:lineRule="auto"/>
              <w:rPr>
                <w:rFonts w:hint="eastAsia" w:ascii="宋体" w:hAnsi="宋体" w:eastAsia="宋体" w:cs="宋体"/>
                <w:color w:val="auto"/>
                <w:sz w:val="24"/>
                <w:szCs w:val="24"/>
                <w:highlight w:val="none"/>
              </w:rPr>
            </w:pPr>
          </w:p>
        </w:tc>
        <w:tc>
          <w:tcPr>
            <w:tcW w:w="2501" w:type="dxa"/>
          </w:tcPr>
          <w:p w14:paraId="4A9A1541">
            <w:pPr>
              <w:pStyle w:val="17"/>
              <w:spacing w:line="360" w:lineRule="auto"/>
              <w:rPr>
                <w:rFonts w:hint="eastAsia" w:ascii="宋体" w:hAnsi="宋体" w:eastAsia="宋体" w:cs="宋体"/>
                <w:color w:val="auto"/>
                <w:sz w:val="24"/>
                <w:szCs w:val="24"/>
                <w:highlight w:val="none"/>
              </w:rPr>
            </w:pPr>
          </w:p>
        </w:tc>
        <w:tc>
          <w:tcPr>
            <w:tcW w:w="1773" w:type="dxa"/>
          </w:tcPr>
          <w:p w14:paraId="43D8FD34">
            <w:pPr>
              <w:pStyle w:val="17"/>
              <w:spacing w:line="360" w:lineRule="auto"/>
              <w:rPr>
                <w:rFonts w:hint="eastAsia" w:ascii="宋体" w:hAnsi="宋体" w:eastAsia="宋体" w:cs="宋体"/>
                <w:color w:val="auto"/>
                <w:sz w:val="24"/>
                <w:szCs w:val="24"/>
                <w:highlight w:val="none"/>
              </w:rPr>
            </w:pPr>
          </w:p>
        </w:tc>
        <w:tc>
          <w:tcPr>
            <w:tcW w:w="1610" w:type="dxa"/>
          </w:tcPr>
          <w:p w14:paraId="185ADF69">
            <w:pPr>
              <w:pStyle w:val="17"/>
              <w:spacing w:line="360" w:lineRule="auto"/>
              <w:rPr>
                <w:rFonts w:hint="eastAsia" w:ascii="宋体" w:hAnsi="宋体" w:eastAsia="宋体" w:cs="宋体"/>
                <w:color w:val="auto"/>
                <w:sz w:val="24"/>
                <w:szCs w:val="24"/>
                <w:highlight w:val="none"/>
              </w:rPr>
            </w:pPr>
          </w:p>
        </w:tc>
      </w:tr>
      <w:tr w14:paraId="68BAF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tcPr>
          <w:p w14:paraId="3C0D341D">
            <w:pPr>
              <w:pStyle w:val="17"/>
              <w:spacing w:line="360" w:lineRule="auto"/>
              <w:rPr>
                <w:rFonts w:hint="eastAsia" w:ascii="宋体" w:hAnsi="宋体" w:eastAsia="宋体" w:cs="宋体"/>
                <w:color w:val="auto"/>
                <w:sz w:val="24"/>
                <w:szCs w:val="24"/>
                <w:highlight w:val="none"/>
              </w:rPr>
            </w:pPr>
          </w:p>
        </w:tc>
        <w:tc>
          <w:tcPr>
            <w:tcW w:w="2501" w:type="dxa"/>
          </w:tcPr>
          <w:p w14:paraId="19FBBBCC">
            <w:pPr>
              <w:pStyle w:val="17"/>
              <w:spacing w:line="360" w:lineRule="auto"/>
              <w:rPr>
                <w:rFonts w:hint="eastAsia" w:ascii="宋体" w:hAnsi="宋体" w:eastAsia="宋体" w:cs="宋体"/>
                <w:color w:val="auto"/>
                <w:sz w:val="24"/>
                <w:szCs w:val="24"/>
                <w:highlight w:val="none"/>
              </w:rPr>
            </w:pPr>
          </w:p>
        </w:tc>
        <w:tc>
          <w:tcPr>
            <w:tcW w:w="2501" w:type="dxa"/>
          </w:tcPr>
          <w:p w14:paraId="530EDD46">
            <w:pPr>
              <w:pStyle w:val="17"/>
              <w:spacing w:line="360" w:lineRule="auto"/>
              <w:rPr>
                <w:rFonts w:hint="eastAsia" w:ascii="宋体" w:hAnsi="宋体" w:eastAsia="宋体" w:cs="宋体"/>
                <w:color w:val="auto"/>
                <w:sz w:val="24"/>
                <w:szCs w:val="24"/>
                <w:highlight w:val="none"/>
              </w:rPr>
            </w:pPr>
          </w:p>
        </w:tc>
        <w:tc>
          <w:tcPr>
            <w:tcW w:w="1773" w:type="dxa"/>
          </w:tcPr>
          <w:p w14:paraId="4A18E5A4">
            <w:pPr>
              <w:pStyle w:val="17"/>
              <w:spacing w:line="360" w:lineRule="auto"/>
              <w:rPr>
                <w:rFonts w:hint="eastAsia" w:ascii="宋体" w:hAnsi="宋体" w:eastAsia="宋体" w:cs="宋体"/>
                <w:color w:val="auto"/>
                <w:sz w:val="24"/>
                <w:szCs w:val="24"/>
                <w:highlight w:val="none"/>
              </w:rPr>
            </w:pPr>
          </w:p>
        </w:tc>
        <w:tc>
          <w:tcPr>
            <w:tcW w:w="1610" w:type="dxa"/>
          </w:tcPr>
          <w:p w14:paraId="17EA3F67">
            <w:pPr>
              <w:pStyle w:val="17"/>
              <w:spacing w:line="360" w:lineRule="auto"/>
              <w:rPr>
                <w:rFonts w:hint="eastAsia" w:ascii="宋体" w:hAnsi="宋体" w:eastAsia="宋体" w:cs="宋体"/>
                <w:color w:val="auto"/>
                <w:sz w:val="24"/>
                <w:szCs w:val="24"/>
                <w:highlight w:val="none"/>
              </w:rPr>
            </w:pPr>
          </w:p>
        </w:tc>
      </w:tr>
      <w:tr w14:paraId="4710D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tcPr>
          <w:p w14:paraId="0C61DC49">
            <w:pPr>
              <w:pStyle w:val="17"/>
              <w:spacing w:line="360" w:lineRule="auto"/>
              <w:rPr>
                <w:rFonts w:hint="eastAsia" w:ascii="宋体" w:hAnsi="宋体" w:eastAsia="宋体" w:cs="宋体"/>
                <w:color w:val="auto"/>
                <w:sz w:val="24"/>
                <w:szCs w:val="24"/>
                <w:highlight w:val="none"/>
              </w:rPr>
            </w:pPr>
          </w:p>
        </w:tc>
        <w:tc>
          <w:tcPr>
            <w:tcW w:w="2501" w:type="dxa"/>
          </w:tcPr>
          <w:p w14:paraId="21D06191">
            <w:pPr>
              <w:pStyle w:val="17"/>
              <w:spacing w:line="360" w:lineRule="auto"/>
              <w:rPr>
                <w:rFonts w:hint="eastAsia" w:ascii="宋体" w:hAnsi="宋体" w:eastAsia="宋体" w:cs="宋体"/>
                <w:color w:val="auto"/>
                <w:sz w:val="24"/>
                <w:szCs w:val="24"/>
                <w:highlight w:val="none"/>
              </w:rPr>
            </w:pPr>
          </w:p>
        </w:tc>
        <w:tc>
          <w:tcPr>
            <w:tcW w:w="2501" w:type="dxa"/>
          </w:tcPr>
          <w:p w14:paraId="281127F6">
            <w:pPr>
              <w:pStyle w:val="17"/>
              <w:spacing w:line="360" w:lineRule="auto"/>
              <w:rPr>
                <w:rFonts w:hint="eastAsia" w:ascii="宋体" w:hAnsi="宋体" w:eastAsia="宋体" w:cs="宋体"/>
                <w:color w:val="auto"/>
                <w:sz w:val="24"/>
                <w:szCs w:val="24"/>
                <w:highlight w:val="none"/>
              </w:rPr>
            </w:pPr>
          </w:p>
        </w:tc>
        <w:tc>
          <w:tcPr>
            <w:tcW w:w="1773" w:type="dxa"/>
          </w:tcPr>
          <w:p w14:paraId="0B040353">
            <w:pPr>
              <w:pStyle w:val="17"/>
              <w:spacing w:line="360" w:lineRule="auto"/>
              <w:rPr>
                <w:rFonts w:hint="eastAsia" w:ascii="宋体" w:hAnsi="宋体" w:eastAsia="宋体" w:cs="宋体"/>
                <w:color w:val="auto"/>
                <w:sz w:val="24"/>
                <w:szCs w:val="24"/>
                <w:highlight w:val="none"/>
              </w:rPr>
            </w:pPr>
          </w:p>
        </w:tc>
        <w:tc>
          <w:tcPr>
            <w:tcW w:w="1610" w:type="dxa"/>
          </w:tcPr>
          <w:p w14:paraId="5E14EC04">
            <w:pPr>
              <w:pStyle w:val="17"/>
              <w:spacing w:line="360" w:lineRule="auto"/>
              <w:rPr>
                <w:rFonts w:hint="eastAsia" w:ascii="宋体" w:hAnsi="宋体" w:eastAsia="宋体" w:cs="宋体"/>
                <w:color w:val="auto"/>
                <w:sz w:val="24"/>
                <w:szCs w:val="24"/>
                <w:highlight w:val="none"/>
              </w:rPr>
            </w:pPr>
          </w:p>
        </w:tc>
      </w:tr>
      <w:tr w14:paraId="32737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tcPr>
          <w:p w14:paraId="71F99E53">
            <w:pPr>
              <w:pStyle w:val="17"/>
              <w:spacing w:line="360" w:lineRule="auto"/>
              <w:rPr>
                <w:rFonts w:hint="eastAsia" w:ascii="宋体" w:hAnsi="宋体" w:eastAsia="宋体" w:cs="宋体"/>
                <w:color w:val="auto"/>
                <w:sz w:val="24"/>
                <w:szCs w:val="24"/>
                <w:highlight w:val="none"/>
              </w:rPr>
            </w:pPr>
          </w:p>
        </w:tc>
        <w:tc>
          <w:tcPr>
            <w:tcW w:w="2501" w:type="dxa"/>
          </w:tcPr>
          <w:p w14:paraId="7FFD09E6">
            <w:pPr>
              <w:pStyle w:val="17"/>
              <w:spacing w:line="360" w:lineRule="auto"/>
              <w:rPr>
                <w:rFonts w:hint="eastAsia" w:ascii="宋体" w:hAnsi="宋体" w:eastAsia="宋体" w:cs="宋体"/>
                <w:color w:val="auto"/>
                <w:sz w:val="24"/>
                <w:szCs w:val="24"/>
                <w:highlight w:val="none"/>
              </w:rPr>
            </w:pPr>
          </w:p>
        </w:tc>
        <w:tc>
          <w:tcPr>
            <w:tcW w:w="2501" w:type="dxa"/>
          </w:tcPr>
          <w:p w14:paraId="707D201F">
            <w:pPr>
              <w:pStyle w:val="17"/>
              <w:spacing w:line="360" w:lineRule="auto"/>
              <w:rPr>
                <w:rFonts w:hint="eastAsia" w:ascii="宋体" w:hAnsi="宋体" w:eastAsia="宋体" w:cs="宋体"/>
                <w:color w:val="auto"/>
                <w:sz w:val="24"/>
                <w:szCs w:val="24"/>
                <w:highlight w:val="none"/>
              </w:rPr>
            </w:pPr>
          </w:p>
        </w:tc>
        <w:tc>
          <w:tcPr>
            <w:tcW w:w="1773" w:type="dxa"/>
          </w:tcPr>
          <w:p w14:paraId="129E2394">
            <w:pPr>
              <w:pStyle w:val="17"/>
              <w:spacing w:line="360" w:lineRule="auto"/>
              <w:rPr>
                <w:rFonts w:hint="eastAsia" w:ascii="宋体" w:hAnsi="宋体" w:eastAsia="宋体" w:cs="宋体"/>
                <w:color w:val="auto"/>
                <w:sz w:val="24"/>
                <w:szCs w:val="24"/>
                <w:highlight w:val="none"/>
              </w:rPr>
            </w:pPr>
          </w:p>
        </w:tc>
        <w:tc>
          <w:tcPr>
            <w:tcW w:w="1610" w:type="dxa"/>
          </w:tcPr>
          <w:p w14:paraId="060587B7">
            <w:pPr>
              <w:pStyle w:val="17"/>
              <w:spacing w:line="360" w:lineRule="auto"/>
              <w:rPr>
                <w:rFonts w:hint="eastAsia" w:ascii="宋体" w:hAnsi="宋体" w:eastAsia="宋体" w:cs="宋体"/>
                <w:color w:val="auto"/>
                <w:sz w:val="24"/>
                <w:szCs w:val="24"/>
                <w:highlight w:val="none"/>
              </w:rPr>
            </w:pPr>
          </w:p>
        </w:tc>
      </w:tr>
      <w:tr w14:paraId="099C4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1" w:type="dxa"/>
          </w:tcPr>
          <w:p w14:paraId="5C7AA1B8">
            <w:pPr>
              <w:pStyle w:val="17"/>
              <w:spacing w:line="360" w:lineRule="auto"/>
              <w:rPr>
                <w:rFonts w:hint="eastAsia" w:ascii="宋体" w:hAnsi="宋体" w:eastAsia="宋体" w:cs="宋体"/>
                <w:color w:val="auto"/>
                <w:sz w:val="24"/>
                <w:szCs w:val="24"/>
                <w:highlight w:val="none"/>
              </w:rPr>
            </w:pPr>
          </w:p>
        </w:tc>
        <w:tc>
          <w:tcPr>
            <w:tcW w:w="2501" w:type="dxa"/>
          </w:tcPr>
          <w:p w14:paraId="7CC55044">
            <w:pPr>
              <w:pStyle w:val="17"/>
              <w:spacing w:line="360" w:lineRule="auto"/>
              <w:rPr>
                <w:rFonts w:hint="eastAsia" w:ascii="宋体" w:hAnsi="宋体" w:eastAsia="宋体" w:cs="宋体"/>
                <w:color w:val="auto"/>
                <w:sz w:val="24"/>
                <w:szCs w:val="24"/>
                <w:highlight w:val="none"/>
              </w:rPr>
            </w:pPr>
          </w:p>
        </w:tc>
        <w:tc>
          <w:tcPr>
            <w:tcW w:w="2501" w:type="dxa"/>
          </w:tcPr>
          <w:p w14:paraId="7EE04D7E">
            <w:pPr>
              <w:pStyle w:val="17"/>
              <w:spacing w:line="360" w:lineRule="auto"/>
              <w:rPr>
                <w:rFonts w:hint="eastAsia" w:ascii="宋体" w:hAnsi="宋体" w:eastAsia="宋体" w:cs="宋体"/>
                <w:color w:val="auto"/>
                <w:sz w:val="24"/>
                <w:szCs w:val="24"/>
                <w:highlight w:val="none"/>
              </w:rPr>
            </w:pPr>
          </w:p>
        </w:tc>
        <w:tc>
          <w:tcPr>
            <w:tcW w:w="1773" w:type="dxa"/>
          </w:tcPr>
          <w:p w14:paraId="0EE88B7B">
            <w:pPr>
              <w:pStyle w:val="17"/>
              <w:spacing w:line="360" w:lineRule="auto"/>
              <w:rPr>
                <w:rFonts w:hint="eastAsia" w:ascii="宋体" w:hAnsi="宋体" w:eastAsia="宋体" w:cs="宋体"/>
                <w:color w:val="auto"/>
                <w:sz w:val="24"/>
                <w:szCs w:val="24"/>
                <w:highlight w:val="none"/>
              </w:rPr>
            </w:pPr>
          </w:p>
        </w:tc>
        <w:tc>
          <w:tcPr>
            <w:tcW w:w="1610" w:type="dxa"/>
          </w:tcPr>
          <w:p w14:paraId="6C38946C">
            <w:pPr>
              <w:pStyle w:val="17"/>
              <w:spacing w:line="360" w:lineRule="auto"/>
              <w:rPr>
                <w:rFonts w:hint="eastAsia" w:ascii="宋体" w:hAnsi="宋体" w:eastAsia="宋体" w:cs="宋体"/>
                <w:color w:val="auto"/>
                <w:sz w:val="24"/>
                <w:szCs w:val="24"/>
                <w:highlight w:val="none"/>
              </w:rPr>
            </w:pPr>
          </w:p>
        </w:tc>
      </w:tr>
    </w:tbl>
    <w:p w14:paraId="0BC1D0F7">
      <w:pPr>
        <w:pStyle w:val="17"/>
        <w:spacing w:line="360" w:lineRule="auto"/>
        <w:rPr>
          <w:rFonts w:hint="eastAsia" w:ascii="宋体" w:hAnsi="宋体" w:eastAsia="宋体" w:cs="宋体"/>
          <w:color w:val="auto"/>
          <w:sz w:val="24"/>
          <w:szCs w:val="24"/>
          <w:highlight w:val="none"/>
        </w:rPr>
      </w:pPr>
    </w:p>
    <w:p w14:paraId="2E42B597">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注：“偏离说明”一栏填写“正偏离”或“无偏离”；</w:t>
      </w:r>
    </w:p>
    <w:p w14:paraId="62FF30E6">
      <w:pPr>
        <w:pStyle w:val="8"/>
        <w:spacing w:line="360" w:lineRule="auto"/>
        <w:rPr>
          <w:rFonts w:hint="eastAsia" w:ascii="宋体" w:hAnsi="宋体" w:eastAsia="宋体" w:cs="宋体"/>
          <w:color w:val="auto"/>
          <w:highlight w:val="none"/>
        </w:rPr>
      </w:pPr>
    </w:p>
    <w:p w14:paraId="0879DACE">
      <w:pPr>
        <w:pStyle w:val="15"/>
        <w:rPr>
          <w:rFonts w:hint="eastAsia" w:ascii="宋体" w:hAnsi="宋体" w:eastAsia="宋体" w:cs="宋体"/>
          <w:color w:val="auto"/>
          <w:highlight w:val="none"/>
        </w:rPr>
      </w:pPr>
    </w:p>
    <w:p w14:paraId="5B83ADEC">
      <w:pPr>
        <w:rPr>
          <w:rFonts w:hint="eastAsia" w:ascii="宋体" w:hAnsi="宋体" w:eastAsia="宋体" w:cs="宋体"/>
          <w:color w:val="auto"/>
          <w:highlight w:val="none"/>
        </w:rPr>
      </w:pPr>
    </w:p>
    <w:p w14:paraId="475BD193">
      <w:pPr>
        <w:rPr>
          <w:rFonts w:hint="eastAsia" w:ascii="宋体" w:hAnsi="宋体" w:eastAsia="宋体" w:cs="宋体"/>
          <w:color w:val="auto"/>
          <w:highlight w:val="none"/>
        </w:rPr>
      </w:pPr>
    </w:p>
    <w:p w14:paraId="0F53F92F">
      <w:pPr>
        <w:tabs>
          <w:tab w:val="left" w:pos="3780"/>
        </w:tabs>
        <w:spacing w:line="360" w:lineRule="auto"/>
        <w:ind w:firstLine="4320" w:firstLineChars="18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 标 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1878BE3C">
      <w:pPr>
        <w:tabs>
          <w:tab w:val="left" w:pos="3780"/>
        </w:tabs>
        <w:spacing w:line="360" w:lineRule="auto"/>
        <w:ind w:firstLine="4320" w:firstLineChars="18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（电子签章）</w:t>
      </w:r>
    </w:p>
    <w:p w14:paraId="63DDF9F1">
      <w:pPr>
        <w:spacing w:line="360" w:lineRule="auto"/>
        <w:ind w:firstLine="4320" w:firstLineChars="1800"/>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294BCA1D">
      <w:pPr>
        <w:pStyle w:val="69"/>
        <w:snapToGrid w:val="0"/>
        <w:spacing w:after="312" w:afterLines="100" w:line="360" w:lineRule="auto"/>
        <w:jc w:val="both"/>
        <w:outlineLvl w:val="9"/>
        <w:rPr>
          <w:rFonts w:hint="eastAsia" w:ascii="宋体" w:hAnsi="宋体" w:eastAsia="宋体" w:cs="宋体"/>
          <w:color w:val="auto"/>
          <w:szCs w:val="24"/>
          <w:highlight w:val="none"/>
        </w:rPr>
      </w:pPr>
    </w:p>
    <w:p w14:paraId="73296A7B">
      <w:pPr>
        <w:pStyle w:val="69"/>
        <w:snapToGrid w:val="0"/>
        <w:spacing w:after="312" w:afterLines="100" w:line="360" w:lineRule="auto"/>
        <w:jc w:val="both"/>
        <w:outlineLvl w:val="9"/>
        <w:rPr>
          <w:rFonts w:hint="eastAsia" w:ascii="宋体" w:hAnsi="宋体" w:eastAsia="宋体" w:cs="宋体"/>
          <w:color w:val="auto"/>
          <w:szCs w:val="24"/>
          <w:highlight w:val="none"/>
        </w:rPr>
      </w:pPr>
    </w:p>
    <w:p w14:paraId="34160D4A">
      <w:pPr>
        <w:spacing w:line="360" w:lineRule="auto"/>
        <w:ind w:left="34"/>
        <w:rPr>
          <w:rFonts w:hint="eastAsia" w:ascii="宋体" w:hAnsi="宋体" w:eastAsia="宋体" w:cs="宋体"/>
          <w:color w:val="auto"/>
          <w:sz w:val="24"/>
          <w:highlight w:val="none"/>
          <w:lang w:val="en-US" w:eastAsia="zh-CN"/>
        </w:rPr>
      </w:pPr>
    </w:p>
    <w:p w14:paraId="60931EE4">
      <w:pPr>
        <w:spacing w:line="360" w:lineRule="auto"/>
        <w:ind w:left="34"/>
        <w:rPr>
          <w:rFonts w:hint="eastAsia" w:ascii="宋体" w:hAnsi="宋体" w:eastAsia="宋体" w:cs="宋体"/>
          <w:color w:val="auto"/>
          <w:sz w:val="24"/>
          <w:highlight w:val="none"/>
          <w:lang w:val="en-US" w:eastAsia="zh-CN"/>
        </w:rPr>
      </w:pPr>
    </w:p>
    <w:p w14:paraId="3B2099A0">
      <w:pPr>
        <w:spacing w:line="360" w:lineRule="auto"/>
        <w:ind w:left="34"/>
        <w:rPr>
          <w:rFonts w:hint="eastAsia" w:ascii="宋体" w:hAnsi="宋体" w:eastAsia="宋体" w:cs="宋体"/>
          <w:color w:val="auto"/>
          <w:sz w:val="24"/>
          <w:highlight w:val="none"/>
          <w:lang w:val="en-US" w:eastAsia="zh-CN"/>
        </w:rPr>
      </w:pPr>
    </w:p>
    <w:p w14:paraId="2C9946D3">
      <w:pPr>
        <w:spacing w:line="360" w:lineRule="auto"/>
        <w:jc w:val="center"/>
        <w:outlineLvl w:val="2"/>
        <w:rPr>
          <w:rFonts w:hint="eastAsia" w:ascii="宋体" w:hAnsi="宋体" w:eastAsia="宋体" w:cs="宋体"/>
          <w:b/>
          <w:bCs/>
          <w:color w:val="auto"/>
          <w:sz w:val="28"/>
          <w:szCs w:val="28"/>
          <w:highlight w:val="none"/>
          <w:lang w:val="en-US" w:eastAsia="zh-CN"/>
        </w:rPr>
      </w:pPr>
      <w:bookmarkStart w:id="1495" w:name="_Toc18984"/>
      <w:bookmarkStart w:id="1496" w:name="_Toc9359"/>
      <w:bookmarkStart w:id="1497" w:name="_Toc9991"/>
      <w:bookmarkStart w:id="1498" w:name="_Toc8173"/>
      <w:r>
        <w:rPr>
          <w:rFonts w:hint="eastAsia" w:ascii="宋体" w:hAnsi="宋体" w:eastAsia="宋体" w:cs="宋体"/>
          <w:b/>
          <w:bCs/>
          <w:color w:val="auto"/>
          <w:sz w:val="28"/>
          <w:szCs w:val="28"/>
          <w:highlight w:val="none"/>
          <w:lang w:val="en-US" w:eastAsia="zh-CN"/>
        </w:rPr>
        <w:t>7.</w:t>
      </w:r>
      <w:bookmarkEnd w:id="1495"/>
      <w:r>
        <w:rPr>
          <w:rFonts w:hint="eastAsia" w:ascii="宋体" w:hAnsi="宋体" w:eastAsia="宋体" w:cs="宋体"/>
          <w:b/>
          <w:bCs/>
          <w:color w:val="auto"/>
          <w:sz w:val="28"/>
          <w:szCs w:val="28"/>
          <w:highlight w:val="none"/>
          <w:lang w:val="en-US" w:eastAsia="zh-CN"/>
        </w:rPr>
        <w:t>供货方案</w:t>
      </w:r>
      <w:bookmarkEnd w:id="1496"/>
      <w:bookmarkEnd w:id="1497"/>
      <w:bookmarkEnd w:id="1498"/>
    </w:p>
    <w:p w14:paraId="73B69686">
      <w:pPr>
        <w:spacing w:line="360" w:lineRule="auto"/>
        <w:ind w:left="34"/>
        <w:jc w:val="center"/>
        <w:outlineLvl w:val="2"/>
        <w:rPr>
          <w:rFonts w:hint="eastAsia" w:ascii="宋体" w:hAnsi="宋体" w:eastAsia="宋体" w:cs="宋体"/>
          <w:color w:val="auto"/>
          <w:sz w:val="24"/>
          <w:highlight w:val="none"/>
          <w:lang w:val="en-US" w:eastAsia="zh-CN"/>
        </w:rPr>
      </w:pPr>
      <w:bookmarkStart w:id="1499" w:name="_Toc30164"/>
      <w:bookmarkStart w:id="1500" w:name="_Toc14796"/>
      <w:bookmarkStart w:id="1501" w:name="_Toc26580"/>
      <w:r>
        <w:rPr>
          <w:rFonts w:hint="eastAsia" w:ascii="宋体" w:hAnsi="宋体" w:eastAsia="宋体" w:cs="宋体"/>
          <w:color w:val="auto"/>
          <w:sz w:val="24"/>
          <w:highlight w:val="none"/>
          <w:lang w:val="en-US" w:eastAsia="zh-CN"/>
        </w:rPr>
        <w:t>投标人自行编制</w:t>
      </w:r>
      <w:bookmarkEnd w:id="1499"/>
      <w:bookmarkEnd w:id="1500"/>
      <w:bookmarkEnd w:id="1501"/>
    </w:p>
    <w:p w14:paraId="07F1493D">
      <w:pPr>
        <w:spacing w:line="360" w:lineRule="auto"/>
        <w:ind w:left="34"/>
        <w:jc w:val="center"/>
        <w:outlineLvl w:val="2"/>
        <w:rPr>
          <w:rFonts w:hint="eastAsia" w:ascii="宋体" w:hAnsi="宋体" w:eastAsia="宋体" w:cs="宋体"/>
          <w:color w:val="auto"/>
          <w:sz w:val="24"/>
          <w:highlight w:val="none"/>
          <w:lang w:val="en-US" w:eastAsia="zh-CN"/>
        </w:rPr>
      </w:pPr>
    </w:p>
    <w:p w14:paraId="052F2E69">
      <w:pPr>
        <w:spacing w:line="360" w:lineRule="auto"/>
        <w:ind w:left="34"/>
        <w:jc w:val="center"/>
        <w:outlineLvl w:val="2"/>
        <w:rPr>
          <w:rFonts w:hint="eastAsia" w:ascii="宋体" w:hAnsi="宋体" w:eastAsia="宋体" w:cs="宋体"/>
          <w:color w:val="auto"/>
          <w:sz w:val="24"/>
          <w:highlight w:val="none"/>
          <w:lang w:val="en-US" w:eastAsia="zh-CN"/>
        </w:rPr>
      </w:pPr>
      <w:bookmarkStart w:id="1502" w:name="_Toc26166"/>
      <w:bookmarkStart w:id="1503" w:name="_Toc3952"/>
    </w:p>
    <w:p w14:paraId="6F8F822F">
      <w:pPr>
        <w:spacing w:line="360" w:lineRule="auto"/>
        <w:ind w:left="34"/>
        <w:jc w:val="center"/>
        <w:outlineLvl w:val="2"/>
        <w:rPr>
          <w:rFonts w:hint="eastAsia" w:ascii="宋体" w:hAnsi="宋体" w:eastAsia="宋体" w:cs="宋体"/>
          <w:color w:val="auto"/>
          <w:sz w:val="24"/>
          <w:highlight w:val="none"/>
          <w:lang w:val="en-US" w:eastAsia="zh-CN"/>
        </w:rPr>
      </w:pPr>
    </w:p>
    <w:p w14:paraId="12520FF1">
      <w:pPr>
        <w:spacing w:line="360" w:lineRule="auto"/>
        <w:ind w:left="34"/>
        <w:jc w:val="center"/>
        <w:outlineLvl w:val="2"/>
        <w:rPr>
          <w:rFonts w:hint="eastAsia" w:ascii="宋体" w:hAnsi="宋体" w:eastAsia="宋体" w:cs="宋体"/>
          <w:color w:val="auto"/>
          <w:sz w:val="24"/>
          <w:highlight w:val="none"/>
          <w:lang w:val="en-US" w:eastAsia="zh-CN"/>
        </w:rPr>
      </w:pPr>
    </w:p>
    <w:p w14:paraId="3DD2CD34">
      <w:pPr>
        <w:spacing w:line="360" w:lineRule="auto"/>
        <w:ind w:left="34"/>
        <w:jc w:val="center"/>
        <w:outlineLvl w:val="2"/>
        <w:rPr>
          <w:rFonts w:hint="eastAsia" w:ascii="宋体" w:hAnsi="宋体" w:eastAsia="宋体" w:cs="宋体"/>
          <w:color w:val="auto"/>
          <w:sz w:val="24"/>
          <w:highlight w:val="none"/>
          <w:lang w:val="en-US" w:eastAsia="zh-CN"/>
        </w:rPr>
      </w:pPr>
    </w:p>
    <w:p w14:paraId="5D64AFA9">
      <w:pPr>
        <w:spacing w:line="360" w:lineRule="auto"/>
        <w:ind w:left="34"/>
        <w:jc w:val="center"/>
        <w:outlineLvl w:val="2"/>
        <w:rPr>
          <w:rFonts w:hint="eastAsia" w:ascii="宋体" w:hAnsi="宋体" w:eastAsia="宋体" w:cs="宋体"/>
          <w:color w:val="auto"/>
          <w:sz w:val="24"/>
          <w:highlight w:val="none"/>
          <w:lang w:val="en-US" w:eastAsia="zh-CN"/>
        </w:rPr>
      </w:pPr>
    </w:p>
    <w:p w14:paraId="6795A632">
      <w:pPr>
        <w:spacing w:line="360" w:lineRule="auto"/>
        <w:ind w:left="34"/>
        <w:jc w:val="center"/>
        <w:outlineLvl w:val="2"/>
        <w:rPr>
          <w:rFonts w:hint="eastAsia" w:ascii="宋体" w:hAnsi="宋体" w:eastAsia="宋体" w:cs="宋体"/>
          <w:color w:val="auto"/>
          <w:sz w:val="24"/>
          <w:highlight w:val="none"/>
          <w:lang w:val="en-US" w:eastAsia="zh-CN"/>
        </w:rPr>
      </w:pPr>
    </w:p>
    <w:p w14:paraId="487B6523">
      <w:pPr>
        <w:spacing w:line="360" w:lineRule="auto"/>
        <w:ind w:left="34"/>
        <w:jc w:val="center"/>
        <w:outlineLvl w:val="2"/>
        <w:rPr>
          <w:rFonts w:hint="eastAsia" w:ascii="宋体" w:hAnsi="宋体" w:eastAsia="宋体" w:cs="宋体"/>
          <w:color w:val="auto"/>
          <w:sz w:val="24"/>
          <w:highlight w:val="none"/>
          <w:lang w:val="en-US" w:eastAsia="zh-CN"/>
        </w:rPr>
      </w:pPr>
    </w:p>
    <w:p w14:paraId="4B21AABC">
      <w:pPr>
        <w:spacing w:line="360" w:lineRule="auto"/>
        <w:ind w:left="34"/>
        <w:jc w:val="center"/>
        <w:outlineLvl w:val="2"/>
        <w:rPr>
          <w:rFonts w:hint="eastAsia" w:ascii="宋体" w:hAnsi="宋体" w:eastAsia="宋体" w:cs="宋体"/>
          <w:color w:val="auto"/>
          <w:sz w:val="24"/>
          <w:highlight w:val="none"/>
          <w:lang w:val="en-US" w:eastAsia="zh-CN"/>
        </w:rPr>
      </w:pPr>
    </w:p>
    <w:p w14:paraId="6FE2A55C">
      <w:pPr>
        <w:spacing w:line="360" w:lineRule="auto"/>
        <w:ind w:left="34"/>
        <w:jc w:val="center"/>
        <w:outlineLvl w:val="2"/>
        <w:rPr>
          <w:rFonts w:hint="eastAsia" w:ascii="宋体" w:hAnsi="宋体" w:eastAsia="宋体" w:cs="宋体"/>
          <w:color w:val="auto"/>
          <w:sz w:val="24"/>
          <w:highlight w:val="none"/>
          <w:lang w:val="en-US" w:eastAsia="zh-CN"/>
        </w:rPr>
      </w:pPr>
    </w:p>
    <w:p w14:paraId="41BE34B8">
      <w:pPr>
        <w:spacing w:line="360" w:lineRule="auto"/>
        <w:ind w:left="34"/>
        <w:jc w:val="center"/>
        <w:outlineLvl w:val="2"/>
        <w:rPr>
          <w:rFonts w:hint="eastAsia" w:ascii="宋体" w:hAnsi="宋体" w:eastAsia="宋体" w:cs="宋体"/>
          <w:color w:val="auto"/>
          <w:sz w:val="24"/>
          <w:highlight w:val="none"/>
          <w:lang w:val="en-US" w:eastAsia="zh-CN"/>
        </w:rPr>
      </w:pPr>
    </w:p>
    <w:p w14:paraId="111BCD75">
      <w:pPr>
        <w:spacing w:line="360" w:lineRule="auto"/>
        <w:ind w:left="34"/>
        <w:jc w:val="center"/>
        <w:outlineLvl w:val="2"/>
        <w:rPr>
          <w:rFonts w:hint="eastAsia" w:ascii="宋体" w:hAnsi="宋体" w:eastAsia="宋体" w:cs="宋体"/>
          <w:color w:val="auto"/>
          <w:sz w:val="24"/>
          <w:highlight w:val="none"/>
          <w:lang w:val="en-US" w:eastAsia="zh-CN"/>
        </w:rPr>
      </w:pPr>
    </w:p>
    <w:p w14:paraId="2892273F">
      <w:pPr>
        <w:spacing w:line="360" w:lineRule="auto"/>
        <w:ind w:left="34"/>
        <w:jc w:val="center"/>
        <w:outlineLvl w:val="2"/>
        <w:rPr>
          <w:rFonts w:hint="eastAsia" w:ascii="宋体" w:hAnsi="宋体" w:eastAsia="宋体" w:cs="宋体"/>
          <w:color w:val="auto"/>
          <w:sz w:val="24"/>
          <w:highlight w:val="none"/>
          <w:lang w:val="en-US" w:eastAsia="zh-CN"/>
        </w:rPr>
      </w:pPr>
    </w:p>
    <w:p w14:paraId="1F895613">
      <w:pPr>
        <w:spacing w:line="360" w:lineRule="auto"/>
        <w:ind w:left="34"/>
        <w:jc w:val="center"/>
        <w:outlineLvl w:val="2"/>
        <w:rPr>
          <w:rFonts w:hint="eastAsia" w:ascii="宋体" w:hAnsi="宋体" w:eastAsia="宋体" w:cs="宋体"/>
          <w:color w:val="auto"/>
          <w:sz w:val="24"/>
          <w:highlight w:val="none"/>
          <w:lang w:val="en-US" w:eastAsia="zh-CN"/>
        </w:rPr>
      </w:pPr>
    </w:p>
    <w:p w14:paraId="2EC9515A">
      <w:pPr>
        <w:spacing w:line="360" w:lineRule="auto"/>
        <w:ind w:left="34"/>
        <w:jc w:val="center"/>
        <w:outlineLvl w:val="2"/>
        <w:rPr>
          <w:rFonts w:hint="eastAsia" w:ascii="宋体" w:hAnsi="宋体" w:eastAsia="宋体" w:cs="宋体"/>
          <w:color w:val="auto"/>
          <w:sz w:val="24"/>
          <w:highlight w:val="none"/>
          <w:lang w:val="en-US" w:eastAsia="zh-CN"/>
        </w:rPr>
      </w:pPr>
    </w:p>
    <w:p w14:paraId="41E0FE07">
      <w:pPr>
        <w:spacing w:line="360" w:lineRule="auto"/>
        <w:ind w:left="34"/>
        <w:jc w:val="center"/>
        <w:outlineLvl w:val="2"/>
        <w:rPr>
          <w:rFonts w:hint="eastAsia" w:ascii="宋体" w:hAnsi="宋体" w:eastAsia="宋体" w:cs="宋体"/>
          <w:color w:val="auto"/>
          <w:sz w:val="24"/>
          <w:highlight w:val="none"/>
          <w:lang w:val="en-US" w:eastAsia="zh-CN"/>
        </w:rPr>
      </w:pPr>
    </w:p>
    <w:p w14:paraId="1F3F6E9C">
      <w:pPr>
        <w:spacing w:line="360" w:lineRule="auto"/>
        <w:ind w:left="34"/>
        <w:jc w:val="center"/>
        <w:outlineLvl w:val="2"/>
        <w:rPr>
          <w:rFonts w:hint="eastAsia" w:ascii="宋体" w:hAnsi="宋体" w:eastAsia="宋体" w:cs="宋体"/>
          <w:color w:val="auto"/>
          <w:sz w:val="24"/>
          <w:highlight w:val="none"/>
          <w:lang w:val="en-US" w:eastAsia="zh-CN"/>
        </w:rPr>
      </w:pPr>
    </w:p>
    <w:p w14:paraId="0546D1AB">
      <w:pPr>
        <w:spacing w:line="360" w:lineRule="auto"/>
        <w:ind w:left="34"/>
        <w:jc w:val="center"/>
        <w:outlineLvl w:val="2"/>
        <w:rPr>
          <w:rFonts w:hint="eastAsia" w:ascii="宋体" w:hAnsi="宋体" w:eastAsia="宋体" w:cs="宋体"/>
          <w:color w:val="auto"/>
          <w:sz w:val="24"/>
          <w:highlight w:val="none"/>
          <w:lang w:val="en-US" w:eastAsia="zh-CN"/>
        </w:rPr>
      </w:pPr>
    </w:p>
    <w:p w14:paraId="3B405B4D">
      <w:pPr>
        <w:spacing w:line="360" w:lineRule="auto"/>
        <w:ind w:left="34"/>
        <w:jc w:val="center"/>
        <w:outlineLvl w:val="2"/>
        <w:rPr>
          <w:rFonts w:hint="eastAsia" w:ascii="宋体" w:hAnsi="宋体" w:eastAsia="宋体" w:cs="宋体"/>
          <w:color w:val="auto"/>
          <w:sz w:val="24"/>
          <w:highlight w:val="none"/>
          <w:lang w:val="en-US" w:eastAsia="zh-CN"/>
        </w:rPr>
      </w:pPr>
    </w:p>
    <w:p w14:paraId="0443D799">
      <w:pPr>
        <w:spacing w:line="360" w:lineRule="auto"/>
        <w:ind w:left="34"/>
        <w:jc w:val="center"/>
        <w:outlineLvl w:val="2"/>
        <w:rPr>
          <w:rFonts w:hint="eastAsia" w:ascii="宋体" w:hAnsi="宋体" w:eastAsia="宋体" w:cs="宋体"/>
          <w:color w:val="auto"/>
          <w:sz w:val="24"/>
          <w:highlight w:val="none"/>
          <w:lang w:val="en-US" w:eastAsia="zh-CN"/>
        </w:rPr>
      </w:pPr>
    </w:p>
    <w:p w14:paraId="21982BA1">
      <w:pPr>
        <w:spacing w:line="360" w:lineRule="auto"/>
        <w:ind w:left="34"/>
        <w:jc w:val="center"/>
        <w:outlineLvl w:val="2"/>
        <w:rPr>
          <w:rFonts w:hint="eastAsia" w:ascii="宋体" w:hAnsi="宋体" w:eastAsia="宋体" w:cs="宋体"/>
          <w:color w:val="auto"/>
          <w:sz w:val="24"/>
          <w:highlight w:val="none"/>
          <w:lang w:val="en-US" w:eastAsia="zh-CN"/>
        </w:rPr>
      </w:pPr>
    </w:p>
    <w:p w14:paraId="25452E66">
      <w:pPr>
        <w:spacing w:line="360" w:lineRule="auto"/>
        <w:ind w:left="34"/>
        <w:jc w:val="center"/>
        <w:outlineLvl w:val="2"/>
        <w:rPr>
          <w:rFonts w:hint="eastAsia" w:ascii="宋体" w:hAnsi="宋体" w:eastAsia="宋体" w:cs="宋体"/>
          <w:color w:val="auto"/>
          <w:sz w:val="24"/>
          <w:highlight w:val="none"/>
          <w:lang w:val="en-US" w:eastAsia="zh-CN"/>
        </w:rPr>
      </w:pPr>
    </w:p>
    <w:p w14:paraId="1128A720">
      <w:pPr>
        <w:spacing w:line="360" w:lineRule="auto"/>
        <w:ind w:left="34"/>
        <w:jc w:val="center"/>
        <w:outlineLvl w:val="2"/>
        <w:rPr>
          <w:rFonts w:hint="eastAsia" w:ascii="宋体" w:hAnsi="宋体" w:eastAsia="宋体" w:cs="宋体"/>
          <w:color w:val="auto"/>
          <w:sz w:val="24"/>
          <w:highlight w:val="none"/>
          <w:lang w:val="en-US" w:eastAsia="zh-CN"/>
        </w:rPr>
      </w:pPr>
    </w:p>
    <w:p w14:paraId="2FC46A2B">
      <w:pPr>
        <w:spacing w:line="360" w:lineRule="auto"/>
        <w:ind w:left="34"/>
        <w:jc w:val="center"/>
        <w:outlineLvl w:val="2"/>
        <w:rPr>
          <w:rFonts w:hint="eastAsia" w:ascii="宋体" w:hAnsi="宋体" w:eastAsia="宋体" w:cs="宋体"/>
          <w:color w:val="auto"/>
          <w:sz w:val="24"/>
          <w:highlight w:val="none"/>
          <w:lang w:val="en-US" w:eastAsia="zh-CN"/>
        </w:rPr>
      </w:pPr>
    </w:p>
    <w:p w14:paraId="0E752ACD">
      <w:pPr>
        <w:spacing w:line="360" w:lineRule="auto"/>
        <w:ind w:left="34"/>
        <w:jc w:val="center"/>
        <w:outlineLvl w:val="2"/>
        <w:rPr>
          <w:rFonts w:hint="eastAsia" w:ascii="宋体" w:hAnsi="宋体" w:eastAsia="宋体" w:cs="宋体"/>
          <w:color w:val="auto"/>
          <w:sz w:val="24"/>
          <w:highlight w:val="none"/>
          <w:lang w:val="en-US" w:eastAsia="zh-CN"/>
        </w:rPr>
      </w:pPr>
    </w:p>
    <w:p w14:paraId="2A4F3BEE">
      <w:pPr>
        <w:spacing w:line="360" w:lineRule="auto"/>
        <w:ind w:left="34"/>
        <w:jc w:val="center"/>
        <w:outlineLvl w:val="2"/>
        <w:rPr>
          <w:rFonts w:hint="eastAsia" w:ascii="宋体" w:hAnsi="宋体" w:eastAsia="宋体" w:cs="宋体"/>
          <w:color w:val="auto"/>
          <w:sz w:val="24"/>
          <w:highlight w:val="none"/>
          <w:lang w:val="en-US" w:eastAsia="zh-CN"/>
        </w:rPr>
      </w:pPr>
    </w:p>
    <w:p w14:paraId="12F3EE67">
      <w:pPr>
        <w:spacing w:line="360" w:lineRule="auto"/>
        <w:ind w:left="34"/>
        <w:jc w:val="center"/>
        <w:outlineLvl w:val="2"/>
        <w:rPr>
          <w:rFonts w:hint="eastAsia" w:ascii="宋体" w:hAnsi="宋体" w:eastAsia="宋体" w:cs="宋体"/>
          <w:color w:val="auto"/>
          <w:sz w:val="24"/>
          <w:highlight w:val="none"/>
          <w:lang w:val="en-US" w:eastAsia="zh-CN"/>
        </w:rPr>
      </w:pPr>
    </w:p>
    <w:p w14:paraId="70F70203">
      <w:pPr>
        <w:spacing w:line="360" w:lineRule="auto"/>
        <w:ind w:left="34"/>
        <w:jc w:val="center"/>
        <w:outlineLvl w:val="2"/>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rPr>
        <w:t>8.</w:t>
      </w:r>
      <w:r>
        <w:rPr>
          <w:rFonts w:hint="eastAsia" w:ascii="宋体" w:hAnsi="宋体" w:cs="宋体"/>
          <w:b/>
          <w:bCs/>
          <w:color w:val="auto"/>
          <w:sz w:val="28"/>
          <w:szCs w:val="28"/>
          <w:highlight w:val="none"/>
          <w:lang w:eastAsia="zh-CN"/>
        </w:rPr>
        <w:t>质量保证措施及承诺</w:t>
      </w:r>
      <w:bookmarkEnd w:id="1502"/>
      <w:bookmarkEnd w:id="1503"/>
    </w:p>
    <w:p w14:paraId="04AE5BAB">
      <w:pPr>
        <w:spacing w:line="360" w:lineRule="auto"/>
        <w:ind w:left="34"/>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投标人自行编制</w:t>
      </w:r>
    </w:p>
    <w:p w14:paraId="09AC55AB">
      <w:pPr>
        <w:spacing w:line="360" w:lineRule="auto"/>
        <w:ind w:left="34"/>
        <w:jc w:val="center"/>
        <w:rPr>
          <w:rFonts w:hint="default" w:ascii="宋体" w:hAnsi="宋体" w:eastAsia="宋体" w:cs="宋体"/>
          <w:color w:val="auto"/>
          <w:sz w:val="24"/>
          <w:highlight w:val="none"/>
          <w:lang w:val="en-US" w:eastAsia="zh-CN"/>
        </w:rPr>
      </w:pPr>
    </w:p>
    <w:p w14:paraId="5FE80A43">
      <w:pPr>
        <w:spacing w:line="360" w:lineRule="auto"/>
        <w:ind w:left="34"/>
        <w:jc w:val="center"/>
        <w:rPr>
          <w:rFonts w:hint="default" w:ascii="宋体" w:hAnsi="宋体" w:eastAsia="宋体" w:cs="宋体"/>
          <w:color w:val="auto"/>
          <w:sz w:val="24"/>
          <w:highlight w:val="none"/>
          <w:lang w:val="en-US" w:eastAsia="zh-CN"/>
        </w:rPr>
      </w:pPr>
    </w:p>
    <w:p w14:paraId="6B5008AB">
      <w:pPr>
        <w:spacing w:line="360" w:lineRule="auto"/>
        <w:ind w:left="34"/>
        <w:jc w:val="center"/>
        <w:rPr>
          <w:rFonts w:hint="default" w:ascii="宋体" w:hAnsi="宋体" w:eastAsia="宋体" w:cs="宋体"/>
          <w:color w:val="auto"/>
          <w:sz w:val="24"/>
          <w:highlight w:val="none"/>
          <w:lang w:val="en-US" w:eastAsia="zh-CN"/>
        </w:rPr>
      </w:pPr>
    </w:p>
    <w:p w14:paraId="772B74DB">
      <w:pPr>
        <w:spacing w:line="360" w:lineRule="auto"/>
        <w:ind w:left="34"/>
        <w:jc w:val="center"/>
        <w:rPr>
          <w:rFonts w:hint="default" w:ascii="宋体" w:hAnsi="宋体" w:eastAsia="宋体" w:cs="宋体"/>
          <w:color w:val="auto"/>
          <w:sz w:val="24"/>
          <w:highlight w:val="none"/>
          <w:lang w:val="en-US" w:eastAsia="zh-CN"/>
        </w:rPr>
      </w:pPr>
    </w:p>
    <w:p w14:paraId="2A383231">
      <w:pPr>
        <w:spacing w:line="360" w:lineRule="auto"/>
        <w:ind w:left="34"/>
        <w:jc w:val="center"/>
        <w:rPr>
          <w:rFonts w:hint="default" w:ascii="宋体" w:hAnsi="宋体" w:eastAsia="宋体" w:cs="宋体"/>
          <w:color w:val="auto"/>
          <w:sz w:val="24"/>
          <w:highlight w:val="none"/>
          <w:lang w:val="en-US" w:eastAsia="zh-CN"/>
        </w:rPr>
      </w:pPr>
    </w:p>
    <w:p w14:paraId="0385128F">
      <w:pPr>
        <w:spacing w:line="360" w:lineRule="auto"/>
        <w:ind w:left="34"/>
        <w:jc w:val="center"/>
        <w:rPr>
          <w:rFonts w:hint="default" w:ascii="宋体" w:hAnsi="宋体" w:eastAsia="宋体" w:cs="宋体"/>
          <w:color w:val="auto"/>
          <w:sz w:val="24"/>
          <w:highlight w:val="none"/>
          <w:lang w:val="en-US" w:eastAsia="zh-CN"/>
        </w:rPr>
      </w:pPr>
    </w:p>
    <w:p w14:paraId="56D740DA">
      <w:pPr>
        <w:spacing w:line="360" w:lineRule="auto"/>
        <w:ind w:left="34"/>
        <w:jc w:val="center"/>
        <w:rPr>
          <w:rFonts w:hint="default" w:ascii="宋体" w:hAnsi="宋体" w:eastAsia="宋体" w:cs="宋体"/>
          <w:color w:val="auto"/>
          <w:sz w:val="24"/>
          <w:highlight w:val="none"/>
          <w:lang w:val="en-US" w:eastAsia="zh-CN"/>
        </w:rPr>
      </w:pPr>
    </w:p>
    <w:p w14:paraId="541CCD12">
      <w:pPr>
        <w:spacing w:line="360" w:lineRule="auto"/>
        <w:ind w:left="34"/>
        <w:jc w:val="center"/>
        <w:rPr>
          <w:rFonts w:hint="default" w:ascii="宋体" w:hAnsi="宋体" w:eastAsia="宋体" w:cs="宋体"/>
          <w:color w:val="auto"/>
          <w:sz w:val="24"/>
          <w:highlight w:val="none"/>
          <w:lang w:val="en-US" w:eastAsia="zh-CN"/>
        </w:rPr>
      </w:pPr>
    </w:p>
    <w:p w14:paraId="4A56605A">
      <w:pPr>
        <w:spacing w:line="360" w:lineRule="auto"/>
        <w:ind w:left="34"/>
        <w:jc w:val="center"/>
        <w:rPr>
          <w:rFonts w:hint="default" w:ascii="宋体" w:hAnsi="宋体" w:eastAsia="宋体" w:cs="宋体"/>
          <w:color w:val="auto"/>
          <w:sz w:val="24"/>
          <w:highlight w:val="none"/>
          <w:lang w:val="en-US" w:eastAsia="zh-CN"/>
        </w:rPr>
      </w:pPr>
    </w:p>
    <w:p w14:paraId="047254B4">
      <w:pPr>
        <w:spacing w:line="360" w:lineRule="auto"/>
        <w:ind w:left="34"/>
        <w:jc w:val="center"/>
        <w:rPr>
          <w:rFonts w:hint="default" w:ascii="宋体" w:hAnsi="宋体" w:eastAsia="宋体" w:cs="宋体"/>
          <w:color w:val="auto"/>
          <w:sz w:val="24"/>
          <w:highlight w:val="none"/>
          <w:lang w:val="en-US" w:eastAsia="zh-CN"/>
        </w:rPr>
      </w:pPr>
    </w:p>
    <w:p w14:paraId="1B1742BE">
      <w:pPr>
        <w:spacing w:line="360" w:lineRule="auto"/>
        <w:ind w:left="34"/>
        <w:jc w:val="center"/>
        <w:rPr>
          <w:rFonts w:hint="default" w:ascii="宋体" w:hAnsi="宋体" w:eastAsia="宋体" w:cs="宋体"/>
          <w:color w:val="auto"/>
          <w:sz w:val="24"/>
          <w:highlight w:val="none"/>
          <w:lang w:val="en-US" w:eastAsia="zh-CN"/>
        </w:rPr>
      </w:pPr>
    </w:p>
    <w:p w14:paraId="6C41369E">
      <w:pPr>
        <w:spacing w:line="360" w:lineRule="auto"/>
        <w:ind w:left="34"/>
        <w:jc w:val="center"/>
        <w:rPr>
          <w:rFonts w:hint="default" w:ascii="宋体" w:hAnsi="宋体" w:eastAsia="宋体" w:cs="宋体"/>
          <w:color w:val="auto"/>
          <w:sz w:val="24"/>
          <w:highlight w:val="none"/>
          <w:lang w:val="en-US" w:eastAsia="zh-CN"/>
        </w:rPr>
      </w:pPr>
    </w:p>
    <w:p w14:paraId="22614348">
      <w:pPr>
        <w:spacing w:line="360" w:lineRule="auto"/>
        <w:ind w:left="34"/>
        <w:jc w:val="center"/>
        <w:rPr>
          <w:rFonts w:hint="default" w:ascii="宋体" w:hAnsi="宋体" w:eastAsia="宋体" w:cs="宋体"/>
          <w:color w:val="auto"/>
          <w:sz w:val="24"/>
          <w:highlight w:val="none"/>
          <w:lang w:val="en-US" w:eastAsia="zh-CN"/>
        </w:rPr>
      </w:pPr>
    </w:p>
    <w:p w14:paraId="5554EA45">
      <w:pPr>
        <w:spacing w:line="360" w:lineRule="auto"/>
        <w:ind w:left="34"/>
        <w:jc w:val="center"/>
        <w:rPr>
          <w:rFonts w:hint="default" w:ascii="宋体" w:hAnsi="宋体" w:eastAsia="宋体" w:cs="宋体"/>
          <w:color w:val="auto"/>
          <w:sz w:val="24"/>
          <w:highlight w:val="none"/>
          <w:lang w:val="en-US" w:eastAsia="zh-CN"/>
        </w:rPr>
      </w:pPr>
    </w:p>
    <w:p w14:paraId="4387595D">
      <w:pPr>
        <w:spacing w:line="360" w:lineRule="auto"/>
        <w:ind w:left="34"/>
        <w:jc w:val="center"/>
        <w:rPr>
          <w:rFonts w:hint="default" w:ascii="宋体" w:hAnsi="宋体" w:eastAsia="宋体" w:cs="宋体"/>
          <w:color w:val="auto"/>
          <w:sz w:val="24"/>
          <w:highlight w:val="none"/>
          <w:lang w:val="en-US" w:eastAsia="zh-CN"/>
        </w:rPr>
      </w:pPr>
    </w:p>
    <w:p w14:paraId="25227F16">
      <w:pPr>
        <w:spacing w:line="360" w:lineRule="auto"/>
        <w:ind w:left="34"/>
        <w:jc w:val="center"/>
        <w:rPr>
          <w:rFonts w:hint="default" w:ascii="宋体" w:hAnsi="宋体" w:eastAsia="宋体" w:cs="宋体"/>
          <w:color w:val="auto"/>
          <w:sz w:val="24"/>
          <w:highlight w:val="none"/>
          <w:lang w:val="en-US" w:eastAsia="zh-CN"/>
        </w:rPr>
      </w:pPr>
    </w:p>
    <w:p w14:paraId="0756AFE0">
      <w:pPr>
        <w:spacing w:line="360" w:lineRule="auto"/>
        <w:ind w:left="34"/>
        <w:jc w:val="center"/>
        <w:rPr>
          <w:rFonts w:hint="default" w:ascii="宋体" w:hAnsi="宋体" w:eastAsia="宋体" w:cs="宋体"/>
          <w:color w:val="auto"/>
          <w:sz w:val="24"/>
          <w:highlight w:val="none"/>
          <w:lang w:val="en-US" w:eastAsia="zh-CN"/>
        </w:rPr>
      </w:pPr>
    </w:p>
    <w:p w14:paraId="32D32607">
      <w:pPr>
        <w:spacing w:line="360" w:lineRule="auto"/>
        <w:ind w:left="34"/>
        <w:jc w:val="center"/>
        <w:rPr>
          <w:rFonts w:hint="default" w:ascii="宋体" w:hAnsi="宋体" w:eastAsia="宋体" w:cs="宋体"/>
          <w:color w:val="auto"/>
          <w:sz w:val="24"/>
          <w:highlight w:val="none"/>
          <w:lang w:val="en-US" w:eastAsia="zh-CN"/>
        </w:rPr>
      </w:pPr>
    </w:p>
    <w:p w14:paraId="6AEE63EE">
      <w:pPr>
        <w:spacing w:line="360" w:lineRule="auto"/>
        <w:ind w:left="34"/>
        <w:jc w:val="center"/>
        <w:rPr>
          <w:rFonts w:hint="default" w:ascii="宋体" w:hAnsi="宋体" w:eastAsia="宋体" w:cs="宋体"/>
          <w:color w:val="auto"/>
          <w:sz w:val="24"/>
          <w:highlight w:val="none"/>
          <w:lang w:val="en-US" w:eastAsia="zh-CN"/>
        </w:rPr>
      </w:pPr>
    </w:p>
    <w:p w14:paraId="11EBEFA6">
      <w:pPr>
        <w:spacing w:line="360" w:lineRule="auto"/>
        <w:ind w:left="34"/>
        <w:jc w:val="center"/>
        <w:rPr>
          <w:rFonts w:hint="default" w:ascii="宋体" w:hAnsi="宋体" w:eastAsia="宋体" w:cs="宋体"/>
          <w:color w:val="auto"/>
          <w:sz w:val="24"/>
          <w:highlight w:val="none"/>
          <w:lang w:val="en-US" w:eastAsia="zh-CN"/>
        </w:rPr>
      </w:pPr>
    </w:p>
    <w:p w14:paraId="621C5685">
      <w:pPr>
        <w:spacing w:line="360" w:lineRule="auto"/>
        <w:ind w:left="34"/>
        <w:jc w:val="center"/>
        <w:rPr>
          <w:rFonts w:hint="default" w:ascii="宋体" w:hAnsi="宋体" w:eastAsia="宋体" w:cs="宋体"/>
          <w:color w:val="auto"/>
          <w:sz w:val="24"/>
          <w:highlight w:val="none"/>
          <w:lang w:val="en-US" w:eastAsia="zh-CN"/>
        </w:rPr>
      </w:pPr>
    </w:p>
    <w:p w14:paraId="64959819">
      <w:pPr>
        <w:spacing w:line="360" w:lineRule="auto"/>
        <w:ind w:left="34"/>
        <w:jc w:val="center"/>
        <w:rPr>
          <w:rFonts w:hint="default" w:ascii="宋体" w:hAnsi="宋体" w:eastAsia="宋体" w:cs="宋体"/>
          <w:color w:val="auto"/>
          <w:sz w:val="24"/>
          <w:highlight w:val="none"/>
          <w:lang w:val="en-US" w:eastAsia="zh-CN"/>
        </w:rPr>
      </w:pPr>
    </w:p>
    <w:p w14:paraId="550CE988">
      <w:pPr>
        <w:spacing w:line="360" w:lineRule="auto"/>
        <w:ind w:left="34"/>
        <w:jc w:val="center"/>
        <w:rPr>
          <w:rFonts w:hint="default" w:ascii="宋体" w:hAnsi="宋体" w:eastAsia="宋体" w:cs="宋体"/>
          <w:color w:val="auto"/>
          <w:sz w:val="24"/>
          <w:highlight w:val="none"/>
          <w:lang w:val="en-US" w:eastAsia="zh-CN"/>
        </w:rPr>
      </w:pPr>
    </w:p>
    <w:p w14:paraId="70F6E006">
      <w:pPr>
        <w:spacing w:line="360" w:lineRule="auto"/>
        <w:ind w:left="34"/>
        <w:jc w:val="center"/>
        <w:rPr>
          <w:rFonts w:hint="default" w:ascii="宋体" w:hAnsi="宋体" w:eastAsia="宋体" w:cs="宋体"/>
          <w:color w:val="auto"/>
          <w:sz w:val="24"/>
          <w:highlight w:val="none"/>
          <w:lang w:val="en-US" w:eastAsia="zh-CN"/>
        </w:rPr>
      </w:pPr>
    </w:p>
    <w:p w14:paraId="2589AE4F">
      <w:pPr>
        <w:spacing w:line="360" w:lineRule="auto"/>
        <w:ind w:left="34"/>
        <w:jc w:val="center"/>
        <w:rPr>
          <w:rFonts w:hint="default" w:ascii="宋体" w:hAnsi="宋体" w:eastAsia="宋体" w:cs="宋体"/>
          <w:color w:val="auto"/>
          <w:sz w:val="24"/>
          <w:highlight w:val="none"/>
          <w:lang w:val="en-US" w:eastAsia="zh-CN"/>
        </w:rPr>
      </w:pPr>
    </w:p>
    <w:p w14:paraId="7831E9D3">
      <w:pPr>
        <w:spacing w:line="360" w:lineRule="auto"/>
        <w:ind w:left="34"/>
        <w:jc w:val="center"/>
        <w:rPr>
          <w:rFonts w:hint="default" w:ascii="宋体" w:hAnsi="宋体" w:eastAsia="宋体" w:cs="宋体"/>
          <w:color w:val="auto"/>
          <w:sz w:val="24"/>
          <w:highlight w:val="none"/>
          <w:lang w:val="en-US" w:eastAsia="zh-CN"/>
        </w:rPr>
      </w:pPr>
    </w:p>
    <w:p w14:paraId="42A574EC">
      <w:pPr>
        <w:spacing w:line="360" w:lineRule="auto"/>
        <w:jc w:val="both"/>
        <w:rPr>
          <w:rFonts w:hint="default" w:ascii="宋体" w:hAnsi="宋体" w:eastAsia="宋体" w:cs="宋体"/>
          <w:color w:val="auto"/>
          <w:sz w:val="24"/>
          <w:highlight w:val="none"/>
          <w:lang w:val="en-US" w:eastAsia="zh-CN"/>
        </w:rPr>
      </w:pPr>
    </w:p>
    <w:p w14:paraId="26871995">
      <w:pPr>
        <w:spacing w:line="360" w:lineRule="auto"/>
        <w:jc w:val="center"/>
        <w:outlineLvl w:val="2"/>
        <w:rPr>
          <w:rFonts w:hint="eastAsia" w:ascii="宋体" w:hAnsi="宋体" w:eastAsia="宋体" w:cs="宋体"/>
          <w:b/>
          <w:bCs/>
          <w:color w:val="auto"/>
          <w:sz w:val="28"/>
          <w:szCs w:val="28"/>
          <w:highlight w:val="none"/>
          <w:lang w:eastAsia="zh-CN"/>
        </w:rPr>
      </w:pPr>
      <w:bookmarkStart w:id="1504" w:name="_Toc31145"/>
      <w:bookmarkStart w:id="1505" w:name="_Toc9907"/>
      <w:bookmarkStart w:id="1506" w:name="_Toc31995"/>
      <w:bookmarkStart w:id="1507" w:name="_Toc20544"/>
      <w:r>
        <w:rPr>
          <w:rFonts w:hint="eastAsia" w:ascii="宋体" w:hAnsi="宋体" w:cs="宋体"/>
          <w:b/>
          <w:bCs/>
          <w:color w:val="auto"/>
          <w:sz w:val="28"/>
          <w:szCs w:val="28"/>
          <w:highlight w:val="none"/>
          <w:lang w:val="en-US" w:eastAsia="zh-CN"/>
        </w:rPr>
        <w:t>9</w:t>
      </w:r>
      <w:r>
        <w:rPr>
          <w:rFonts w:hint="eastAsia" w:ascii="宋体" w:hAnsi="宋体" w:eastAsia="宋体" w:cs="宋体"/>
          <w:b/>
          <w:bCs/>
          <w:color w:val="auto"/>
          <w:sz w:val="28"/>
          <w:szCs w:val="28"/>
          <w:highlight w:val="none"/>
          <w:lang w:val="en-US" w:eastAsia="zh-CN"/>
        </w:rPr>
        <w:t>.</w:t>
      </w:r>
      <w:r>
        <w:rPr>
          <w:rFonts w:hint="eastAsia" w:ascii="宋体" w:hAnsi="宋体" w:eastAsia="宋体" w:cs="宋体"/>
          <w:b/>
          <w:bCs/>
          <w:color w:val="auto"/>
          <w:sz w:val="28"/>
          <w:szCs w:val="28"/>
          <w:highlight w:val="none"/>
        </w:rPr>
        <w:t>售后服务</w:t>
      </w:r>
      <w:bookmarkEnd w:id="1504"/>
      <w:bookmarkEnd w:id="1505"/>
      <w:r>
        <w:rPr>
          <w:rFonts w:hint="eastAsia" w:ascii="宋体" w:hAnsi="宋体" w:cs="宋体"/>
          <w:b/>
          <w:bCs/>
          <w:color w:val="auto"/>
          <w:sz w:val="28"/>
          <w:szCs w:val="28"/>
          <w:highlight w:val="none"/>
          <w:lang w:eastAsia="zh-CN"/>
        </w:rPr>
        <w:t>方案</w:t>
      </w:r>
      <w:bookmarkEnd w:id="1506"/>
      <w:bookmarkEnd w:id="1507"/>
    </w:p>
    <w:p w14:paraId="50D53B33">
      <w:pPr>
        <w:spacing w:line="360" w:lineRule="auto"/>
        <w:ind w:left="34"/>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投标人自行编制</w:t>
      </w:r>
    </w:p>
    <w:p w14:paraId="528B2DA9">
      <w:pPr>
        <w:pStyle w:val="8"/>
        <w:rPr>
          <w:rFonts w:hint="eastAsia"/>
          <w:color w:val="auto"/>
        </w:rPr>
      </w:pPr>
    </w:p>
    <w:p w14:paraId="58779C0E">
      <w:pPr>
        <w:spacing w:line="360" w:lineRule="auto"/>
        <w:ind w:left="34"/>
        <w:jc w:val="center"/>
        <w:outlineLvl w:val="2"/>
        <w:rPr>
          <w:rFonts w:hint="eastAsia" w:ascii="宋体" w:hAnsi="宋体" w:cs="宋体"/>
          <w:b/>
          <w:bCs/>
          <w:color w:val="auto"/>
          <w:sz w:val="28"/>
          <w:szCs w:val="28"/>
          <w:highlight w:val="none"/>
          <w:lang w:val="en-US" w:eastAsia="zh-CN"/>
        </w:rPr>
      </w:pPr>
      <w:bookmarkStart w:id="1508" w:name="_Toc17877"/>
      <w:bookmarkStart w:id="1509" w:name="_Toc15739"/>
      <w:bookmarkStart w:id="1510" w:name="_Toc1631"/>
    </w:p>
    <w:p w14:paraId="12112289">
      <w:pPr>
        <w:spacing w:line="360" w:lineRule="auto"/>
        <w:ind w:left="34"/>
        <w:jc w:val="center"/>
        <w:outlineLvl w:val="2"/>
        <w:rPr>
          <w:rFonts w:hint="eastAsia" w:ascii="宋体" w:hAnsi="宋体" w:cs="宋体"/>
          <w:b/>
          <w:bCs/>
          <w:color w:val="auto"/>
          <w:sz w:val="28"/>
          <w:szCs w:val="28"/>
          <w:highlight w:val="none"/>
          <w:lang w:val="en-US" w:eastAsia="zh-CN"/>
        </w:rPr>
      </w:pPr>
    </w:p>
    <w:p w14:paraId="5E58554E">
      <w:pPr>
        <w:spacing w:line="360" w:lineRule="auto"/>
        <w:ind w:left="34"/>
        <w:jc w:val="center"/>
        <w:outlineLvl w:val="2"/>
        <w:rPr>
          <w:rFonts w:hint="eastAsia" w:ascii="宋体" w:hAnsi="宋体" w:cs="宋体"/>
          <w:b/>
          <w:bCs/>
          <w:color w:val="auto"/>
          <w:sz w:val="28"/>
          <w:szCs w:val="28"/>
          <w:highlight w:val="none"/>
          <w:lang w:val="en-US" w:eastAsia="zh-CN"/>
        </w:rPr>
      </w:pPr>
    </w:p>
    <w:p w14:paraId="4E0B4C83">
      <w:pPr>
        <w:spacing w:line="360" w:lineRule="auto"/>
        <w:ind w:left="34"/>
        <w:jc w:val="center"/>
        <w:outlineLvl w:val="2"/>
        <w:rPr>
          <w:rFonts w:hint="eastAsia" w:ascii="宋体" w:hAnsi="宋体" w:cs="宋体"/>
          <w:b/>
          <w:bCs/>
          <w:color w:val="auto"/>
          <w:sz w:val="28"/>
          <w:szCs w:val="28"/>
          <w:highlight w:val="none"/>
          <w:lang w:val="en-US" w:eastAsia="zh-CN"/>
        </w:rPr>
      </w:pPr>
    </w:p>
    <w:p w14:paraId="5EA30D6E">
      <w:pPr>
        <w:spacing w:line="360" w:lineRule="auto"/>
        <w:ind w:left="34"/>
        <w:jc w:val="center"/>
        <w:outlineLvl w:val="2"/>
        <w:rPr>
          <w:rFonts w:hint="eastAsia" w:ascii="宋体" w:hAnsi="宋体" w:cs="宋体"/>
          <w:b/>
          <w:bCs/>
          <w:color w:val="auto"/>
          <w:sz w:val="28"/>
          <w:szCs w:val="28"/>
          <w:highlight w:val="none"/>
          <w:lang w:val="en-US" w:eastAsia="zh-CN"/>
        </w:rPr>
      </w:pPr>
    </w:p>
    <w:p w14:paraId="2CBC833A">
      <w:pPr>
        <w:spacing w:line="360" w:lineRule="auto"/>
        <w:ind w:left="34"/>
        <w:jc w:val="center"/>
        <w:outlineLvl w:val="2"/>
        <w:rPr>
          <w:rFonts w:hint="eastAsia" w:ascii="宋体" w:hAnsi="宋体" w:cs="宋体"/>
          <w:b/>
          <w:bCs/>
          <w:color w:val="auto"/>
          <w:sz w:val="28"/>
          <w:szCs w:val="28"/>
          <w:highlight w:val="none"/>
          <w:lang w:val="en-US" w:eastAsia="zh-CN"/>
        </w:rPr>
      </w:pPr>
    </w:p>
    <w:p w14:paraId="05C0E76D">
      <w:pPr>
        <w:spacing w:line="360" w:lineRule="auto"/>
        <w:ind w:left="34"/>
        <w:jc w:val="center"/>
        <w:outlineLvl w:val="2"/>
        <w:rPr>
          <w:rFonts w:hint="eastAsia" w:ascii="宋体" w:hAnsi="宋体" w:cs="宋体"/>
          <w:b/>
          <w:bCs/>
          <w:color w:val="auto"/>
          <w:sz w:val="28"/>
          <w:szCs w:val="28"/>
          <w:highlight w:val="none"/>
          <w:lang w:val="en-US" w:eastAsia="zh-CN"/>
        </w:rPr>
      </w:pPr>
    </w:p>
    <w:p w14:paraId="5A47179B">
      <w:pPr>
        <w:spacing w:line="360" w:lineRule="auto"/>
        <w:ind w:left="34"/>
        <w:jc w:val="center"/>
        <w:outlineLvl w:val="2"/>
        <w:rPr>
          <w:rFonts w:hint="eastAsia" w:ascii="宋体" w:hAnsi="宋体" w:cs="宋体"/>
          <w:b/>
          <w:bCs/>
          <w:color w:val="auto"/>
          <w:sz w:val="28"/>
          <w:szCs w:val="28"/>
          <w:highlight w:val="none"/>
          <w:lang w:val="en-US" w:eastAsia="zh-CN"/>
        </w:rPr>
      </w:pPr>
    </w:p>
    <w:p w14:paraId="47E374D8">
      <w:pPr>
        <w:spacing w:line="360" w:lineRule="auto"/>
        <w:ind w:left="34"/>
        <w:jc w:val="center"/>
        <w:outlineLvl w:val="2"/>
        <w:rPr>
          <w:rFonts w:hint="eastAsia" w:ascii="宋体" w:hAnsi="宋体" w:cs="宋体"/>
          <w:b/>
          <w:bCs/>
          <w:color w:val="auto"/>
          <w:sz w:val="28"/>
          <w:szCs w:val="28"/>
          <w:highlight w:val="none"/>
          <w:lang w:val="en-US" w:eastAsia="zh-CN"/>
        </w:rPr>
      </w:pPr>
    </w:p>
    <w:p w14:paraId="71F0A5EE">
      <w:pPr>
        <w:spacing w:line="360" w:lineRule="auto"/>
        <w:ind w:left="34"/>
        <w:jc w:val="center"/>
        <w:outlineLvl w:val="2"/>
        <w:rPr>
          <w:rFonts w:hint="eastAsia" w:ascii="宋体" w:hAnsi="宋体" w:cs="宋体"/>
          <w:b/>
          <w:bCs/>
          <w:color w:val="auto"/>
          <w:sz w:val="28"/>
          <w:szCs w:val="28"/>
          <w:highlight w:val="none"/>
          <w:lang w:val="en-US" w:eastAsia="zh-CN"/>
        </w:rPr>
      </w:pPr>
    </w:p>
    <w:p w14:paraId="604F2260">
      <w:pPr>
        <w:spacing w:line="360" w:lineRule="auto"/>
        <w:ind w:left="34"/>
        <w:jc w:val="center"/>
        <w:outlineLvl w:val="2"/>
        <w:rPr>
          <w:rFonts w:hint="eastAsia" w:ascii="宋体" w:hAnsi="宋体" w:cs="宋体"/>
          <w:b/>
          <w:bCs/>
          <w:color w:val="auto"/>
          <w:sz w:val="28"/>
          <w:szCs w:val="28"/>
          <w:highlight w:val="none"/>
          <w:lang w:val="en-US" w:eastAsia="zh-CN"/>
        </w:rPr>
      </w:pPr>
    </w:p>
    <w:p w14:paraId="20A1C538">
      <w:pPr>
        <w:spacing w:line="360" w:lineRule="auto"/>
        <w:ind w:left="34"/>
        <w:jc w:val="center"/>
        <w:outlineLvl w:val="2"/>
        <w:rPr>
          <w:rFonts w:hint="eastAsia" w:ascii="宋体" w:hAnsi="宋体" w:cs="宋体"/>
          <w:b/>
          <w:bCs/>
          <w:color w:val="auto"/>
          <w:sz w:val="28"/>
          <w:szCs w:val="28"/>
          <w:highlight w:val="none"/>
          <w:lang w:val="en-US" w:eastAsia="zh-CN"/>
        </w:rPr>
      </w:pPr>
    </w:p>
    <w:p w14:paraId="570C7AE0">
      <w:pPr>
        <w:spacing w:line="360" w:lineRule="auto"/>
        <w:ind w:left="34"/>
        <w:jc w:val="center"/>
        <w:outlineLvl w:val="2"/>
        <w:rPr>
          <w:rFonts w:hint="eastAsia" w:ascii="宋体" w:hAnsi="宋体" w:cs="宋体"/>
          <w:b/>
          <w:bCs/>
          <w:color w:val="auto"/>
          <w:sz w:val="28"/>
          <w:szCs w:val="28"/>
          <w:highlight w:val="none"/>
          <w:lang w:val="en-US" w:eastAsia="zh-CN"/>
        </w:rPr>
      </w:pPr>
    </w:p>
    <w:p w14:paraId="67D6EF5E">
      <w:pPr>
        <w:spacing w:line="360" w:lineRule="auto"/>
        <w:ind w:left="34"/>
        <w:jc w:val="center"/>
        <w:outlineLvl w:val="2"/>
        <w:rPr>
          <w:rFonts w:hint="eastAsia" w:ascii="宋体" w:hAnsi="宋体" w:cs="宋体"/>
          <w:b/>
          <w:bCs/>
          <w:color w:val="auto"/>
          <w:sz w:val="28"/>
          <w:szCs w:val="28"/>
          <w:highlight w:val="none"/>
          <w:lang w:val="en-US" w:eastAsia="zh-CN"/>
        </w:rPr>
      </w:pPr>
    </w:p>
    <w:p w14:paraId="2C9528A7">
      <w:pPr>
        <w:spacing w:line="360" w:lineRule="auto"/>
        <w:ind w:left="34"/>
        <w:jc w:val="center"/>
        <w:outlineLvl w:val="2"/>
        <w:rPr>
          <w:rFonts w:hint="eastAsia" w:ascii="宋体" w:hAnsi="宋体" w:cs="宋体"/>
          <w:b/>
          <w:bCs/>
          <w:color w:val="auto"/>
          <w:sz w:val="28"/>
          <w:szCs w:val="28"/>
          <w:highlight w:val="none"/>
          <w:lang w:val="en-US" w:eastAsia="zh-CN"/>
        </w:rPr>
      </w:pPr>
    </w:p>
    <w:p w14:paraId="5F3178EF">
      <w:pPr>
        <w:spacing w:line="360" w:lineRule="auto"/>
        <w:ind w:left="34"/>
        <w:jc w:val="center"/>
        <w:outlineLvl w:val="2"/>
        <w:rPr>
          <w:rFonts w:hint="eastAsia" w:ascii="宋体" w:hAnsi="宋体" w:cs="宋体"/>
          <w:b/>
          <w:bCs/>
          <w:color w:val="auto"/>
          <w:sz w:val="28"/>
          <w:szCs w:val="28"/>
          <w:highlight w:val="none"/>
          <w:lang w:val="en-US" w:eastAsia="zh-CN"/>
        </w:rPr>
      </w:pPr>
    </w:p>
    <w:p w14:paraId="5A0A73B4">
      <w:pPr>
        <w:spacing w:line="360" w:lineRule="auto"/>
        <w:ind w:left="34"/>
        <w:jc w:val="center"/>
        <w:outlineLvl w:val="2"/>
        <w:rPr>
          <w:rFonts w:hint="eastAsia" w:ascii="宋体" w:hAnsi="宋体" w:cs="宋体"/>
          <w:b/>
          <w:bCs/>
          <w:color w:val="auto"/>
          <w:sz w:val="28"/>
          <w:szCs w:val="28"/>
          <w:highlight w:val="none"/>
          <w:lang w:val="en-US" w:eastAsia="zh-CN"/>
        </w:rPr>
      </w:pPr>
    </w:p>
    <w:p w14:paraId="2EC8D665">
      <w:pPr>
        <w:spacing w:line="360" w:lineRule="auto"/>
        <w:ind w:left="34"/>
        <w:jc w:val="center"/>
        <w:outlineLvl w:val="2"/>
        <w:rPr>
          <w:rFonts w:hint="eastAsia" w:ascii="宋体" w:hAnsi="宋体" w:cs="宋体"/>
          <w:b/>
          <w:bCs/>
          <w:color w:val="auto"/>
          <w:sz w:val="28"/>
          <w:szCs w:val="28"/>
          <w:highlight w:val="none"/>
          <w:lang w:val="en-US" w:eastAsia="zh-CN"/>
        </w:rPr>
      </w:pPr>
    </w:p>
    <w:p w14:paraId="7D402809">
      <w:pPr>
        <w:spacing w:line="360" w:lineRule="auto"/>
        <w:ind w:left="34"/>
        <w:jc w:val="center"/>
        <w:outlineLvl w:val="2"/>
        <w:rPr>
          <w:rFonts w:hint="eastAsia" w:ascii="宋体" w:hAnsi="宋体" w:cs="宋体"/>
          <w:b/>
          <w:bCs/>
          <w:color w:val="auto"/>
          <w:sz w:val="28"/>
          <w:szCs w:val="28"/>
          <w:highlight w:val="none"/>
          <w:lang w:val="en-US" w:eastAsia="zh-CN"/>
        </w:rPr>
      </w:pPr>
    </w:p>
    <w:p w14:paraId="43D928B4">
      <w:pPr>
        <w:spacing w:line="360" w:lineRule="auto"/>
        <w:jc w:val="center"/>
        <w:outlineLvl w:val="2"/>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10</w:t>
      </w:r>
      <w:r>
        <w:rPr>
          <w:rFonts w:hint="eastAsia" w:ascii="宋体" w:hAnsi="宋体" w:eastAsia="宋体" w:cs="宋体"/>
          <w:b/>
          <w:bCs/>
          <w:color w:val="auto"/>
          <w:sz w:val="28"/>
          <w:szCs w:val="28"/>
          <w:highlight w:val="none"/>
          <w:lang w:val="en-US" w:eastAsia="zh-CN"/>
        </w:rPr>
        <w:t>.投标人认为应提交的</w:t>
      </w:r>
      <w:r>
        <w:rPr>
          <w:rFonts w:hint="eastAsia" w:ascii="宋体" w:hAnsi="宋体" w:cs="宋体"/>
          <w:b/>
          <w:bCs/>
          <w:color w:val="auto"/>
          <w:sz w:val="28"/>
          <w:szCs w:val="28"/>
          <w:highlight w:val="none"/>
          <w:lang w:val="en-US" w:eastAsia="zh-CN"/>
        </w:rPr>
        <w:t>其他</w:t>
      </w:r>
      <w:r>
        <w:rPr>
          <w:rFonts w:hint="eastAsia" w:ascii="宋体" w:hAnsi="宋体" w:eastAsia="宋体" w:cs="宋体"/>
          <w:b/>
          <w:bCs/>
          <w:color w:val="auto"/>
          <w:sz w:val="28"/>
          <w:szCs w:val="28"/>
          <w:highlight w:val="none"/>
          <w:lang w:val="en-US" w:eastAsia="zh-CN"/>
        </w:rPr>
        <w:t>相关资料</w:t>
      </w:r>
      <w:bookmarkEnd w:id="1508"/>
      <w:bookmarkEnd w:id="1509"/>
      <w:bookmarkEnd w:id="1510"/>
    </w:p>
    <w:p w14:paraId="67E143E6">
      <w:pPr>
        <w:spacing w:line="360" w:lineRule="auto"/>
        <w:ind w:left="34"/>
        <w:jc w:val="center"/>
        <w:outlineLvl w:val="2"/>
        <w:rPr>
          <w:rFonts w:hint="eastAsia" w:ascii="宋体" w:hAnsi="宋体"/>
          <w:color w:val="auto"/>
          <w:kern w:val="0"/>
        </w:rPr>
      </w:pPr>
      <w:bookmarkStart w:id="1511" w:name="_Toc4024"/>
      <w:bookmarkStart w:id="1512" w:name="_Toc14030"/>
      <w:bookmarkStart w:id="1513" w:name="_Toc23094"/>
      <w:r>
        <w:rPr>
          <w:rFonts w:hint="eastAsia" w:ascii="宋体" w:hAnsi="宋体" w:cs="宋体"/>
          <w:b/>
          <w:bCs/>
          <w:color w:val="auto"/>
          <w:sz w:val="24"/>
          <w:highlight w:val="none"/>
          <w:lang w:val="en-US" w:eastAsia="zh-CN"/>
        </w:rPr>
        <w:t>（一）</w:t>
      </w:r>
      <w:r>
        <w:rPr>
          <w:rFonts w:hint="eastAsia" w:ascii="宋体" w:hAnsi="宋体" w:eastAsia="宋体" w:cs="宋体"/>
          <w:color w:val="auto"/>
          <w:sz w:val="24"/>
          <w:highlight w:val="none"/>
          <w:lang w:val="en-US" w:eastAsia="zh-CN"/>
        </w:rPr>
        <w:t>（本项无格式，由</w:t>
      </w:r>
      <w:r>
        <w:rPr>
          <w:rFonts w:hint="eastAsia" w:ascii="宋体" w:hAnsi="宋体" w:cs="宋体"/>
          <w:color w:val="auto"/>
          <w:sz w:val="24"/>
          <w:highlight w:val="none"/>
          <w:lang w:val="en-US" w:eastAsia="zh-CN"/>
        </w:rPr>
        <w:t>投标人</w:t>
      </w:r>
      <w:r>
        <w:rPr>
          <w:rFonts w:hint="eastAsia" w:ascii="宋体" w:hAnsi="宋体" w:eastAsia="宋体" w:cs="宋体"/>
          <w:color w:val="auto"/>
          <w:sz w:val="24"/>
          <w:highlight w:val="none"/>
          <w:lang w:val="en-US" w:eastAsia="zh-CN"/>
        </w:rPr>
        <w:t>提交有关复印件或以图文形式提出）</w:t>
      </w:r>
      <w:bookmarkEnd w:id="1511"/>
      <w:bookmarkEnd w:id="1512"/>
      <w:bookmarkEnd w:id="1513"/>
    </w:p>
    <w:p w14:paraId="0E1ADACE">
      <w:pPr>
        <w:spacing w:line="360" w:lineRule="auto"/>
        <w:ind w:left="34"/>
        <w:jc w:val="center"/>
        <w:outlineLvl w:val="2"/>
        <w:rPr>
          <w:rFonts w:hint="eastAsia" w:ascii="宋体" w:hAnsi="宋体" w:eastAsia="宋体" w:cs="宋体"/>
          <w:color w:val="auto"/>
          <w:sz w:val="24"/>
          <w:highlight w:val="none"/>
          <w:lang w:eastAsia="zh-CN"/>
        </w:rPr>
      </w:pPr>
    </w:p>
    <w:p w14:paraId="5628683C">
      <w:pPr>
        <w:pStyle w:val="8"/>
        <w:rPr>
          <w:rFonts w:hint="eastAsia" w:ascii="宋体" w:hAnsi="宋体" w:eastAsia="宋体" w:cs="宋体"/>
          <w:color w:val="auto"/>
          <w:sz w:val="24"/>
          <w:highlight w:val="none"/>
          <w:lang w:eastAsia="zh-CN"/>
        </w:rPr>
      </w:pPr>
    </w:p>
    <w:p w14:paraId="1F1067C9">
      <w:pPr>
        <w:rPr>
          <w:rFonts w:hint="eastAsia" w:ascii="宋体" w:hAnsi="宋体" w:eastAsia="宋体" w:cs="宋体"/>
          <w:color w:val="auto"/>
          <w:sz w:val="24"/>
          <w:highlight w:val="none"/>
          <w:lang w:eastAsia="zh-CN"/>
        </w:rPr>
      </w:pPr>
    </w:p>
    <w:p w14:paraId="6ADAFFB8">
      <w:pPr>
        <w:pStyle w:val="8"/>
        <w:rPr>
          <w:rFonts w:hint="eastAsia" w:ascii="宋体" w:hAnsi="宋体" w:eastAsia="宋体" w:cs="宋体"/>
          <w:color w:val="auto"/>
          <w:sz w:val="24"/>
          <w:highlight w:val="none"/>
          <w:lang w:eastAsia="zh-CN"/>
        </w:rPr>
      </w:pPr>
    </w:p>
    <w:p w14:paraId="7096A4A3">
      <w:pPr>
        <w:rPr>
          <w:rFonts w:hint="eastAsia" w:ascii="宋体" w:hAnsi="宋体" w:eastAsia="宋体" w:cs="宋体"/>
          <w:color w:val="auto"/>
          <w:sz w:val="24"/>
          <w:highlight w:val="none"/>
          <w:lang w:eastAsia="zh-CN"/>
        </w:rPr>
      </w:pPr>
    </w:p>
    <w:p w14:paraId="795865D0">
      <w:pPr>
        <w:pStyle w:val="8"/>
        <w:rPr>
          <w:rFonts w:hint="eastAsia" w:ascii="宋体" w:hAnsi="宋体" w:eastAsia="宋体" w:cs="宋体"/>
          <w:color w:val="auto"/>
          <w:sz w:val="24"/>
          <w:highlight w:val="none"/>
          <w:lang w:eastAsia="zh-CN"/>
        </w:rPr>
      </w:pPr>
    </w:p>
    <w:p w14:paraId="0581BBDA">
      <w:pPr>
        <w:rPr>
          <w:rFonts w:hint="eastAsia" w:ascii="宋体" w:hAnsi="宋体" w:eastAsia="宋体" w:cs="宋体"/>
          <w:color w:val="auto"/>
          <w:sz w:val="24"/>
          <w:highlight w:val="none"/>
          <w:lang w:eastAsia="zh-CN"/>
        </w:rPr>
      </w:pPr>
    </w:p>
    <w:p w14:paraId="0195B12A">
      <w:pPr>
        <w:pStyle w:val="8"/>
        <w:rPr>
          <w:rFonts w:hint="eastAsia" w:ascii="宋体" w:hAnsi="宋体" w:eastAsia="宋体" w:cs="宋体"/>
          <w:color w:val="auto"/>
          <w:sz w:val="24"/>
          <w:highlight w:val="none"/>
          <w:lang w:eastAsia="zh-CN"/>
        </w:rPr>
      </w:pPr>
    </w:p>
    <w:p w14:paraId="4BAF323D">
      <w:pPr>
        <w:rPr>
          <w:rFonts w:hint="eastAsia" w:ascii="宋体" w:hAnsi="宋体" w:eastAsia="宋体" w:cs="宋体"/>
          <w:color w:val="auto"/>
          <w:sz w:val="24"/>
          <w:highlight w:val="none"/>
          <w:lang w:eastAsia="zh-CN"/>
        </w:rPr>
      </w:pPr>
    </w:p>
    <w:p w14:paraId="4CB3163F">
      <w:pPr>
        <w:pStyle w:val="8"/>
        <w:rPr>
          <w:rFonts w:hint="eastAsia" w:ascii="宋体" w:hAnsi="宋体" w:eastAsia="宋体" w:cs="宋体"/>
          <w:color w:val="auto"/>
          <w:sz w:val="24"/>
          <w:highlight w:val="none"/>
          <w:lang w:eastAsia="zh-CN"/>
        </w:rPr>
      </w:pPr>
    </w:p>
    <w:p w14:paraId="6D5B7F46">
      <w:pPr>
        <w:rPr>
          <w:rFonts w:hint="eastAsia" w:ascii="宋体" w:hAnsi="宋体" w:eastAsia="宋体" w:cs="宋体"/>
          <w:color w:val="auto"/>
          <w:sz w:val="24"/>
          <w:highlight w:val="none"/>
          <w:lang w:eastAsia="zh-CN"/>
        </w:rPr>
      </w:pPr>
    </w:p>
    <w:p w14:paraId="3EAE806F">
      <w:pPr>
        <w:pStyle w:val="8"/>
        <w:rPr>
          <w:rFonts w:hint="eastAsia" w:ascii="宋体" w:hAnsi="宋体" w:eastAsia="宋体" w:cs="宋体"/>
          <w:color w:val="auto"/>
          <w:sz w:val="24"/>
          <w:highlight w:val="none"/>
          <w:lang w:eastAsia="zh-CN"/>
        </w:rPr>
      </w:pPr>
    </w:p>
    <w:p w14:paraId="537AC1A1">
      <w:pPr>
        <w:rPr>
          <w:rFonts w:hint="eastAsia" w:ascii="宋体" w:hAnsi="宋体" w:eastAsia="宋体" w:cs="宋体"/>
          <w:color w:val="auto"/>
          <w:sz w:val="24"/>
          <w:highlight w:val="none"/>
          <w:lang w:eastAsia="zh-CN"/>
        </w:rPr>
      </w:pPr>
    </w:p>
    <w:p w14:paraId="5B14587E">
      <w:pPr>
        <w:pStyle w:val="8"/>
        <w:rPr>
          <w:rFonts w:hint="eastAsia" w:ascii="宋体" w:hAnsi="宋体" w:eastAsia="宋体" w:cs="宋体"/>
          <w:color w:val="auto"/>
          <w:sz w:val="24"/>
          <w:highlight w:val="none"/>
          <w:lang w:eastAsia="zh-CN"/>
        </w:rPr>
      </w:pPr>
    </w:p>
    <w:p w14:paraId="40CD92B8">
      <w:pPr>
        <w:rPr>
          <w:rFonts w:hint="eastAsia" w:ascii="宋体" w:hAnsi="宋体" w:eastAsia="宋体" w:cs="宋体"/>
          <w:color w:val="auto"/>
          <w:sz w:val="24"/>
          <w:highlight w:val="none"/>
          <w:lang w:eastAsia="zh-CN"/>
        </w:rPr>
      </w:pPr>
    </w:p>
    <w:p w14:paraId="0F085B8E">
      <w:pPr>
        <w:pStyle w:val="8"/>
        <w:rPr>
          <w:rFonts w:hint="eastAsia" w:ascii="宋体" w:hAnsi="宋体" w:eastAsia="宋体" w:cs="宋体"/>
          <w:color w:val="auto"/>
          <w:sz w:val="24"/>
          <w:highlight w:val="none"/>
          <w:lang w:eastAsia="zh-CN"/>
        </w:rPr>
      </w:pPr>
    </w:p>
    <w:p w14:paraId="508E53D9">
      <w:pPr>
        <w:rPr>
          <w:rFonts w:hint="eastAsia" w:ascii="宋体" w:hAnsi="宋体" w:eastAsia="宋体" w:cs="宋体"/>
          <w:color w:val="auto"/>
          <w:sz w:val="24"/>
          <w:highlight w:val="none"/>
          <w:lang w:eastAsia="zh-CN"/>
        </w:rPr>
      </w:pPr>
    </w:p>
    <w:p w14:paraId="69EA1A36">
      <w:pPr>
        <w:pStyle w:val="8"/>
        <w:rPr>
          <w:rFonts w:hint="eastAsia" w:ascii="宋体" w:hAnsi="宋体" w:eastAsia="宋体" w:cs="宋体"/>
          <w:color w:val="auto"/>
          <w:sz w:val="24"/>
          <w:highlight w:val="none"/>
          <w:lang w:eastAsia="zh-CN"/>
        </w:rPr>
      </w:pPr>
    </w:p>
    <w:p w14:paraId="55B1AF66">
      <w:pPr>
        <w:rPr>
          <w:rFonts w:hint="eastAsia" w:ascii="宋体" w:hAnsi="宋体" w:eastAsia="宋体" w:cs="宋体"/>
          <w:color w:val="auto"/>
          <w:sz w:val="24"/>
          <w:highlight w:val="none"/>
          <w:lang w:eastAsia="zh-CN"/>
        </w:rPr>
      </w:pPr>
    </w:p>
    <w:p w14:paraId="551BE9B7">
      <w:pPr>
        <w:pStyle w:val="8"/>
        <w:rPr>
          <w:rFonts w:hint="eastAsia" w:ascii="宋体" w:hAnsi="宋体" w:eastAsia="宋体" w:cs="宋体"/>
          <w:color w:val="auto"/>
          <w:sz w:val="24"/>
          <w:highlight w:val="none"/>
          <w:lang w:eastAsia="zh-CN"/>
        </w:rPr>
      </w:pPr>
    </w:p>
    <w:p w14:paraId="0DA699FD">
      <w:pPr>
        <w:rPr>
          <w:rFonts w:hint="eastAsia" w:ascii="宋体" w:hAnsi="宋体" w:eastAsia="宋体" w:cs="宋体"/>
          <w:color w:val="auto"/>
          <w:sz w:val="24"/>
          <w:highlight w:val="none"/>
          <w:lang w:eastAsia="zh-CN"/>
        </w:rPr>
      </w:pPr>
    </w:p>
    <w:p w14:paraId="4C0E6E20">
      <w:pPr>
        <w:pStyle w:val="8"/>
        <w:rPr>
          <w:rFonts w:hint="eastAsia" w:ascii="宋体" w:hAnsi="宋体" w:eastAsia="宋体" w:cs="宋体"/>
          <w:color w:val="auto"/>
          <w:sz w:val="24"/>
          <w:highlight w:val="none"/>
          <w:lang w:eastAsia="zh-CN"/>
        </w:rPr>
      </w:pPr>
    </w:p>
    <w:p w14:paraId="6FA80528">
      <w:pPr>
        <w:rPr>
          <w:rFonts w:hint="eastAsia" w:ascii="宋体" w:hAnsi="宋体" w:eastAsia="宋体" w:cs="宋体"/>
          <w:color w:val="auto"/>
          <w:sz w:val="24"/>
          <w:highlight w:val="none"/>
          <w:lang w:eastAsia="zh-CN"/>
        </w:rPr>
      </w:pPr>
    </w:p>
    <w:p w14:paraId="1428A538">
      <w:pPr>
        <w:pStyle w:val="8"/>
        <w:rPr>
          <w:rFonts w:hint="eastAsia" w:ascii="宋体" w:hAnsi="宋体" w:eastAsia="宋体" w:cs="宋体"/>
          <w:color w:val="auto"/>
          <w:sz w:val="24"/>
          <w:highlight w:val="none"/>
          <w:lang w:eastAsia="zh-CN"/>
        </w:rPr>
      </w:pPr>
    </w:p>
    <w:p w14:paraId="692EB5F3">
      <w:pPr>
        <w:rPr>
          <w:rFonts w:hint="eastAsia" w:ascii="宋体" w:hAnsi="宋体" w:eastAsia="宋体" w:cs="宋体"/>
          <w:color w:val="auto"/>
          <w:sz w:val="24"/>
          <w:highlight w:val="none"/>
          <w:lang w:eastAsia="zh-CN"/>
        </w:rPr>
      </w:pPr>
    </w:p>
    <w:p w14:paraId="70789245">
      <w:pPr>
        <w:pStyle w:val="8"/>
        <w:rPr>
          <w:rFonts w:hint="eastAsia" w:ascii="宋体" w:hAnsi="宋体" w:eastAsia="宋体" w:cs="宋体"/>
          <w:color w:val="auto"/>
          <w:sz w:val="24"/>
          <w:highlight w:val="none"/>
          <w:lang w:eastAsia="zh-CN"/>
        </w:rPr>
      </w:pPr>
    </w:p>
    <w:p w14:paraId="104D5DA0">
      <w:pPr>
        <w:rPr>
          <w:rFonts w:hint="eastAsia" w:ascii="宋体" w:hAnsi="宋体" w:eastAsia="宋体" w:cs="宋体"/>
          <w:color w:val="auto"/>
          <w:sz w:val="24"/>
          <w:highlight w:val="none"/>
          <w:lang w:eastAsia="zh-CN"/>
        </w:rPr>
      </w:pPr>
    </w:p>
    <w:p w14:paraId="7174FAB1">
      <w:pPr>
        <w:rPr>
          <w:rFonts w:hint="eastAsia" w:ascii="宋体" w:hAnsi="宋体" w:eastAsia="宋体" w:cs="宋体"/>
          <w:color w:val="auto"/>
          <w:sz w:val="24"/>
          <w:highlight w:val="none"/>
          <w:lang w:eastAsia="zh-CN"/>
        </w:rPr>
      </w:pPr>
    </w:p>
    <w:p w14:paraId="68EE0F57">
      <w:pPr>
        <w:rPr>
          <w:rFonts w:hint="eastAsia" w:ascii="宋体" w:hAnsi="宋体" w:eastAsia="宋体" w:cs="宋体"/>
          <w:color w:val="auto"/>
          <w:sz w:val="24"/>
          <w:highlight w:val="none"/>
          <w:lang w:eastAsia="zh-CN"/>
        </w:rPr>
      </w:pPr>
    </w:p>
    <w:p w14:paraId="5C765FB8">
      <w:pPr>
        <w:rPr>
          <w:rFonts w:hint="eastAsia" w:ascii="宋体" w:hAnsi="宋体" w:eastAsia="宋体" w:cs="宋体"/>
          <w:color w:val="auto"/>
          <w:sz w:val="24"/>
          <w:highlight w:val="none"/>
          <w:lang w:eastAsia="zh-CN"/>
        </w:rPr>
      </w:pPr>
    </w:p>
    <w:p w14:paraId="5C12031A">
      <w:pPr>
        <w:rPr>
          <w:rFonts w:hint="eastAsia" w:ascii="宋体" w:hAnsi="宋体" w:eastAsia="宋体" w:cs="宋体"/>
          <w:color w:val="auto"/>
          <w:sz w:val="24"/>
          <w:highlight w:val="none"/>
          <w:lang w:eastAsia="zh-CN"/>
        </w:rPr>
      </w:pPr>
    </w:p>
    <w:p w14:paraId="05ED8D58">
      <w:pPr>
        <w:rPr>
          <w:rFonts w:hint="eastAsia" w:ascii="宋体" w:hAnsi="宋体" w:eastAsia="宋体" w:cs="宋体"/>
          <w:color w:val="auto"/>
          <w:sz w:val="24"/>
          <w:highlight w:val="none"/>
          <w:lang w:eastAsia="zh-CN"/>
        </w:rPr>
      </w:pPr>
    </w:p>
    <w:p w14:paraId="7441C446">
      <w:pPr>
        <w:rPr>
          <w:rFonts w:hint="eastAsia" w:ascii="宋体" w:hAnsi="宋体" w:eastAsia="宋体" w:cs="宋体"/>
          <w:color w:val="auto"/>
          <w:sz w:val="24"/>
          <w:highlight w:val="none"/>
          <w:lang w:eastAsia="zh-CN"/>
        </w:rPr>
      </w:pPr>
    </w:p>
    <w:p w14:paraId="669F629C">
      <w:pPr>
        <w:rPr>
          <w:rFonts w:hint="eastAsia" w:ascii="宋体" w:hAnsi="宋体" w:eastAsia="宋体" w:cs="宋体"/>
          <w:color w:val="auto"/>
          <w:sz w:val="24"/>
          <w:highlight w:val="none"/>
          <w:lang w:eastAsia="zh-CN"/>
        </w:rPr>
      </w:pPr>
    </w:p>
    <w:p w14:paraId="569B88F0">
      <w:pPr>
        <w:rPr>
          <w:rFonts w:hint="eastAsia" w:ascii="宋体" w:hAnsi="宋体" w:eastAsia="宋体" w:cs="宋体"/>
          <w:color w:val="auto"/>
          <w:sz w:val="24"/>
          <w:highlight w:val="none"/>
          <w:lang w:eastAsia="zh-CN"/>
        </w:rPr>
      </w:pPr>
    </w:p>
    <w:p w14:paraId="4324DB05">
      <w:pPr>
        <w:rPr>
          <w:rFonts w:hint="eastAsia" w:ascii="宋体" w:hAnsi="宋体" w:eastAsia="宋体" w:cs="宋体"/>
          <w:color w:val="auto"/>
          <w:sz w:val="24"/>
          <w:highlight w:val="none"/>
          <w:lang w:eastAsia="zh-CN"/>
        </w:rPr>
      </w:pPr>
    </w:p>
    <w:p w14:paraId="2F808560">
      <w:pPr>
        <w:rPr>
          <w:rFonts w:hint="eastAsia" w:ascii="宋体" w:hAnsi="宋体" w:eastAsia="宋体" w:cs="宋体"/>
          <w:color w:val="auto"/>
          <w:sz w:val="24"/>
          <w:highlight w:val="none"/>
          <w:lang w:eastAsia="zh-CN"/>
        </w:rPr>
      </w:pPr>
    </w:p>
    <w:p w14:paraId="5081AB92">
      <w:pPr>
        <w:rPr>
          <w:rFonts w:hint="eastAsia" w:ascii="宋体" w:hAnsi="宋体" w:eastAsia="宋体" w:cs="宋体"/>
          <w:color w:val="auto"/>
          <w:sz w:val="24"/>
          <w:highlight w:val="none"/>
          <w:lang w:eastAsia="zh-CN"/>
        </w:rPr>
      </w:pPr>
    </w:p>
    <w:p w14:paraId="69714E88">
      <w:pPr>
        <w:rPr>
          <w:rFonts w:hint="eastAsia" w:ascii="宋体" w:hAnsi="宋体" w:eastAsia="宋体" w:cs="宋体"/>
          <w:color w:val="auto"/>
          <w:sz w:val="24"/>
          <w:highlight w:val="none"/>
          <w:lang w:eastAsia="zh-CN"/>
        </w:rPr>
      </w:pPr>
    </w:p>
    <w:p w14:paraId="1BB8C116">
      <w:pPr>
        <w:rPr>
          <w:rFonts w:hint="eastAsia" w:ascii="宋体" w:hAnsi="宋体" w:eastAsia="宋体" w:cs="宋体"/>
          <w:color w:val="auto"/>
          <w:sz w:val="24"/>
          <w:highlight w:val="none"/>
          <w:lang w:eastAsia="zh-CN"/>
        </w:rPr>
      </w:pPr>
    </w:p>
    <w:p w14:paraId="11C8932D">
      <w:pPr>
        <w:pStyle w:val="17"/>
        <w:snapToGrid w:val="0"/>
        <w:spacing w:before="120" w:after="120" w:line="360" w:lineRule="auto"/>
        <w:jc w:val="center"/>
        <w:rPr>
          <w:rFonts w:hint="eastAsia" w:ascii="宋体" w:hAnsi="宋体" w:eastAsia="宋体" w:cs="宋体"/>
          <w:b/>
          <w:bCs w:val="0"/>
          <w:color w:val="auto"/>
          <w:sz w:val="24"/>
          <w:szCs w:val="22"/>
          <w:highlight w:val="none"/>
        </w:rPr>
      </w:pPr>
      <w:r>
        <w:rPr>
          <w:rFonts w:hint="eastAsia" w:ascii="宋体" w:hAnsi="宋体" w:eastAsia="宋体" w:cs="宋体"/>
          <w:b/>
          <w:bCs w:val="0"/>
          <w:color w:val="auto"/>
          <w:sz w:val="24"/>
          <w:szCs w:val="22"/>
          <w:highlight w:val="none"/>
        </w:rPr>
        <w:t>（二）中小企业</w:t>
      </w:r>
    </w:p>
    <w:p w14:paraId="24FC3A85">
      <w:pPr>
        <w:adjustRightInd w:val="0"/>
        <w:snapToGrid w:val="0"/>
        <w:spacing w:line="360" w:lineRule="auto"/>
        <w:ind w:left="1"/>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（一）中小企业声明函（货物）</w:t>
      </w:r>
    </w:p>
    <w:p w14:paraId="4A06546C">
      <w:pPr>
        <w:adjustRightInd w:val="0"/>
        <w:snapToGrid w:val="0"/>
        <w:spacing w:line="360" w:lineRule="auto"/>
        <w:ind w:left="1"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本公司（联合体）郑重声明，根据《政府采购促进中小企业发展管理办法》（财库﹝2020﹞46 号）的规定，本公司 （联合体）参加（单位名称）的（项目名称）采购活动，提 供的货物全部由符合政策要求的中小企业制造。相关企业 （含联合体中的中小企业、签订分包意向协议的中小企业） 的具体情况如下：</w:t>
      </w:r>
    </w:p>
    <w:p w14:paraId="040E319F">
      <w:pPr>
        <w:adjustRightInd w:val="0"/>
        <w:snapToGrid w:val="0"/>
        <w:spacing w:line="360" w:lineRule="auto"/>
        <w:ind w:left="1"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 </w:t>
      </w:r>
      <w:r>
        <w:rPr>
          <w:rFonts w:hint="eastAsia" w:ascii="宋体" w:hAnsi="宋体" w:eastAsia="宋体" w:cs="宋体"/>
          <w:color w:val="auto"/>
          <w:sz w:val="24"/>
          <w:highlight w:val="none"/>
          <w:u w:val="single"/>
        </w:rPr>
        <w:t xml:space="preserve">（标的名称） </w:t>
      </w:r>
      <w:r>
        <w:rPr>
          <w:rFonts w:hint="eastAsia" w:ascii="宋体" w:hAnsi="宋体" w:eastAsia="宋体" w:cs="宋体"/>
          <w:color w:val="auto"/>
          <w:sz w:val="24"/>
          <w:highlight w:val="none"/>
        </w:rPr>
        <w:t>，属于</w:t>
      </w:r>
      <w:r>
        <w:rPr>
          <w:rFonts w:hint="eastAsia" w:ascii="宋体" w:hAnsi="宋体" w:eastAsia="宋体" w:cs="宋体"/>
          <w:color w:val="auto"/>
          <w:sz w:val="24"/>
          <w:highlight w:val="none"/>
          <w:u w:val="single"/>
        </w:rPr>
        <w:t xml:space="preserve">（采购文件中明确的所属行业） </w:t>
      </w:r>
      <w:r>
        <w:rPr>
          <w:rFonts w:hint="eastAsia" w:ascii="宋体" w:hAnsi="宋体" w:eastAsia="宋体" w:cs="宋体"/>
          <w:color w:val="auto"/>
          <w:sz w:val="24"/>
          <w:highlight w:val="none"/>
        </w:rPr>
        <w:t>行业；制造商为</w:t>
      </w:r>
      <w:r>
        <w:rPr>
          <w:rFonts w:hint="eastAsia" w:ascii="宋体" w:hAnsi="宋体" w:eastAsia="宋体" w:cs="宋体"/>
          <w:color w:val="auto"/>
          <w:sz w:val="24"/>
          <w:highlight w:val="none"/>
          <w:u w:val="single"/>
        </w:rPr>
        <w:t>（企业名称）</w:t>
      </w:r>
      <w:r>
        <w:rPr>
          <w:rFonts w:hint="eastAsia" w:ascii="宋体" w:hAnsi="宋体" w:eastAsia="宋体" w:cs="宋体"/>
          <w:color w:val="auto"/>
          <w:sz w:val="24"/>
          <w:highlight w:val="none"/>
        </w:rPr>
        <w:t>，从业人员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人，营业收 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万元</w:t>
      </w:r>
      <w:r>
        <w:rPr>
          <w:rFonts w:hint="eastAsia" w:ascii="宋体" w:hAnsi="宋体" w:eastAsia="宋体" w:cs="宋体"/>
          <w:color w:val="auto"/>
          <w:sz w:val="24"/>
          <w:highlight w:val="none"/>
          <w:vertAlign w:val="superscript"/>
        </w:rPr>
        <w:t>1</w:t>
      </w:r>
      <w:r>
        <w:rPr>
          <w:rFonts w:hint="eastAsia" w:ascii="宋体" w:hAnsi="宋体" w:eastAsia="宋体" w:cs="宋体"/>
          <w:color w:val="auto"/>
          <w:sz w:val="24"/>
          <w:highlight w:val="none"/>
        </w:rPr>
        <w:t>，属于</w:t>
      </w:r>
      <w:r>
        <w:rPr>
          <w:rFonts w:hint="eastAsia" w:ascii="宋体" w:hAnsi="宋体" w:eastAsia="宋体" w:cs="宋体"/>
          <w:color w:val="auto"/>
          <w:sz w:val="24"/>
          <w:highlight w:val="none"/>
          <w:u w:val="single"/>
        </w:rPr>
        <w:t>（中型企业、小型企业、微型企业）</w:t>
      </w:r>
      <w:r>
        <w:rPr>
          <w:rFonts w:hint="eastAsia" w:ascii="宋体" w:hAnsi="宋体" w:eastAsia="宋体" w:cs="宋体"/>
          <w:color w:val="auto"/>
          <w:sz w:val="24"/>
          <w:highlight w:val="none"/>
        </w:rPr>
        <w:t xml:space="preserve">； </w:t>
      </w:r>
    </w:p>
    <w:p w14:paraId="530D240B">
      <w:pPr>
        <w:adjustRightInd w:val="0"/>
        <w:snapToGrid w:val="0"/>
        <w:spacing w:line="360" w:lineRule="auto"/>
        <w:ind w:left="1"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u w:val="single"/>
        </w:rPr>
        <w:t xml:space="preserve"> （标的名称）</w:t>
      </w:r>
      <w:r>
        <w:rPr>
          <w:rFonts w:hint="eastAsia" w:ascii="宋体" w:hAnsi="宋体" w:eastAsia="宋体" w:cs="宋体"/>
          <w:color w:val="auto"/>
          <w:sz w:val="24"/>
          <w:highlight w:val="none"/>
        </w:rPr>
        <w:t xml:space="preserve"> ，属于</w:t>
      </w:r>
      <w:r>
        <w:rPr>
          <w:rFonts w:hint="eastAsia" w:ascii="宋体" w:hAnsi="宋体" w:eastAsia="宋体" w:cs="宋体"/>
          <w:color w:val="auto"/>
          <w:sz w:val="24"/>
          <w:highlight w:val="none"/>
          <w:u w:val="single"/>
        </w:rPr>
        <w:t xml:space="preserve">（采购文件中明确的所属行业） </w:t>
      </w:r>
      <w:r>
        <w:rPr>
          <w:rFonts w:hint="eastAsia" w:ascii="宋体" w:hAnsi="宋体" w:eastAsia="宋体" w:cs="宋体"/>
          <w:color w:val="auto"/>
          <w:sz w:val="24"/>
          <w:highlight w:val="none"/>
        </w:rPr>
        <w:t>行业；制造商为</w:t>
      </w:r>
      <w:r>
        <w:rPr>
          <w:rFonts w:hint="eastAsia" w:ascii="宋体" w:hAnsi="宋体" w:eastAsia="宋体" w:cs="宋体"/>
          <w:color w:val="auto"/>
          <w:sz w:val="24"/>
          <w:highlight w:val="none"/>
          <w:u w:val="single"/>
        </w:rPr>
        <w:t>（企业名称）</w:t>
      </w:r>
      <w:r>
        <w:rPr>
          <w:rFonts w:hint="eastAsia" w:ascii="宋体" w:hAnsi="宋体" w:eastAsia="宋体" w:cs="宋体"/>
          <w:color w:val="auto"/>
          <w:sz w:val="24"/>
          <w:highlight w:val="none"/>
        </w:rPr>
        <w:t>，从业人员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万元，属于</w:t>
      </w:r>
      <w:r>
        <w:rPr>
          <w:rFonts w:hint="eastAsia" w:ascii="宋体" w:hAnsi="宋体" w:eastAsia="宋体" w:cs="宋体"/>
          <w:color w:val="auto"/>
          <w:sz w:val="24"/>
          <w:highlight w:val="none"/>
          <w:u w:val="single"/>
        </w:rPr>
        <w:t>（中型企业、小型企业、微型企业）</w:t>
      </w:r>
      <w:r>
        <w:rPr>
          <w:rFonts w:hint="eastAsia" w:ascii="宋体" w:hAnsi="宋体" w:eastAsia="宋体" w:cs="宋体"/>
          <w:color w:val="auto"/>
          <w:sz w:val="24"/>
          <w:highlight w:val="none"/>
        </w:rPr>
        <w:t>；</w:t>
      </w:r>
    </w:p>
    <w:p w14:paraId="1AF3AC0F">
      <w:pPr>
        <w:adjustRightInd w:val="0"/>
        <w:snapToGrid w:val="0"/>
        <w:spacing w:line="360" w:lineRule="auto"/>
        <w:ind w:left="1"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 </w:t>
      </w:r>
    </w:p>
    <w:p w14:paraId="0A5395A4">
      <w:pPr>
        <w:adjustRightInd w:val="0"/>
        <w:snapToGrid w:val="0"/>
        <w:spacing w:line="360" w:lineRule="auto"/>
        <w:ind w:left="1"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以上企业，不属于大企业的分支机构，不存在控股股东 为大企业的情形，也不存在与大企业的负责人为同一人的情形。</w:t>
      </w:r>
    </w:p>
    <w:p w14:paraId="53F48390">
      <w:pPr>
        <w:adjustRightInd w:val="0"/>
        <w:snapToGrid w:val="0"/>
        <w:spacing w:line="360" w:lineRule="auto"/>
        <w:ind w:left="1"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 </w:t>
      </w:r>
    </w:p>
    <w:p w14:paraId="11F0491A">
      <w:pPr>
        <w:adjustRightInd w:val="0"/>
        <w:snapToGrid w:val="0"/>
        <w:spacing w:line="360" w:lineRule="auto"/>
        <w:ind w:left="1" w:firstLine="480" w:firstLineChars="200"/>
        <w:jc w:val="left"/>
        <w:rPr>
          <w:rFonts w:hint="eastAsia" w:ascii="宋体" w:hAnsi="宋体" w:eastAsia="宋体" w:cs="宋体"/>
          <w:color w:val="auto"/>
          <w:sz w:val="24"/>
          <w:highlight w:val="none"/>
        </w:rPr>
      </w:pPr>
    </w:p>
    <w:p w14:paraId="68E795A2">
      <w:pPr>
        <w:adjustRightInd w:val="0"/>
        <w:snapToGrid w:val="0"/>
        <w:spacing w:line="360" w:lineRule="auto"/>
        <w:ind w:left="1" w:firstLine="5520" w:firstLineChars="2300"/>
        <w:jc w:val="left"/>
        <w:rPr>
          <w:rFonts w:hint="eastAsia" w:ascii="宋体" w:hAnsi="宋体" w:eastAsia="宋体" w:cs="宋体"/>
          <w:color w:val="auto"/>
          <w:sz w:val="24"/>
          <w:highlight w:val="none"/>
        </w:rPr>
      </w:pPr>
    </w:p>
    <w:p w14:paraId="68A3865E">
      <w:pPr>
        <w:adjustRightInd w:val="0"/>
        <w:snapToGrid w:val="0"/>
        <w:spacing w:line="360" w:lineRule="auto"/>
        <w:ind w:left="1" w:firstLine="5520" w:firstLineChars="2300"/>
        <w:jc w:val="left"/>
        <w:rPr>
          <w:rFonts w:hint="eastAsia" w:ascii="宋体" w:hAnsi="宋体" w:eastAsia="宋体" w:cs="宋体"/>
          <w:color w:val="auto"/>
          <w:sz w:val="24"/>
          <w:highlight w:val="none"/>
        </w:rPr>
      </w:pPr>
    </w:p>
    <w:p w14:paraId="3724EFBC">
      <w:pPr>
        <w:adjustRightInd w:val="0"/>
        <w:snapToGrid w:val="0"/>
        <w:spacing w:line="360" w:lineRule="auto"/>
        <w:ind w:left="1" w:firstLine="5520" w:firstLineChars="23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企业名称（盖章）： </w:t>
      </w:r>
    </w:p>
    <w:p w14:paraId="013199B3">
      <w:pPr>
        <w:adjustRightInd w:val="0"/>
        <w:snapToGrid w:val="0"/>
        <w:spacing w:line="360" w:lineRule="auto"/>
        <w:ind w:left="1" w:firstLine="5520" w:firstLineChars="23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 </w:t>
      </w:r>
    </w:p>
    <w:p w14:paraId="2BDDE845">
      <w:pPr>
        <w:adjustRightInd w:val="0"/>
        <w:snapToGrid w:val="0"/>
        <w:spacing w:line="360" w:lineRule="auto"/>
        <w:ind w:left="1" w:firstLine="480" w:firstLineChars="200"/>
        <w:jc w:val="left"/>
        <w:rPr>
          <w:rFonts w:hint="eastAsia" w:ascii="宋体" w:hAnsi="宋体" w:eastAsia="宋体" w:cs="宋体"/>
          <w:color w:val="auto"/>
          <w:sz w:val="24"/>
          <w:highlight w:val="none"/>
        </w:rPr>
      </w:pPr>
    </w:p>
    <w:p w14:paraId="454BF52B">
      <w:pPr>
        <w:adjustRightInd w:val="0"/>
        <w:snapToGrid w:val="0"/>
        <w:spacing w:line="360" w:lineRule="auto"/>
        <w:ind w:left="1" w:firstLine="480" w:firstLineChars="20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vertAlign w:val="superscript"/>
        </w:rPr>
        <w:t>1</w:t>
      </w:r>
      <w:r>
        <w:rPr>
          <w:rFonts w:hint="eastAsia" w:ascii="宋体" w:hAnsi="宋体" w:eastAsia="宋体" w:cs="宋体"/>
          <w:color w:val="auto"/>
          <w:sz w:val="24"/>
          <w:highlight w:val="none"/>
          <w:u w:val="single"/>
        </w:rPr>
        <w:t>从业人员、营业收入、资产总额填报上一年度数据，无上一年度数据的新成立企业可不填报。</w:t>
      </w:r>
    </w:p>
    <w:p w14:paraId="13B4FE53">
      <w:pPr>
        <w:adjustRightInd w:val="0"/>
        <w:snapToGrid w:val="0"/>
        <w:spacing w:line="360" w:lineRule="auto"/>
        <w:ind w:firstLine="7440" w:firstLineChars="3100"/>
        <w:rPr>
          <w:rFonts w:hint="eastAsia" w:ascii="宋体" w:hAnsi="宋体" w:eastAsia="宋体" w:cs="宋体"/>
          <w:color w:val="auto"/>
          <w:sz w:val="24"/>
          <w:highlight w:val="none"/>
        </w:rPr>
      </w:pPr>
    </w:p>
    <w:p w14:paraId="481EC74F">
      <w:pPr>
        <w:adjustRightInd w:val="0"/>
        <w:snapToGrid w:val="0"/>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highlight w:val="none"/>
        </w:rPr>
        <w:drawing>
          <wp:inline distT="0" distB="0" distL="114300" distR="114300">
            <wp:extent cx="8898255" cy="5988050"/>
            <wp:effectExtent l="0" t="0" r="12700" b="17145"/>
            <wp:docPr id="2" name="图片 2" descr="f52eb3d4943afda811533649969f4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f52eb3d4943afda811533649969f4ec"/>
                    <pic:cNvPicPr>
                      <a:picLocks noChangeAspect="1"/>
                    </pic:cNvPicPr>
                  </pic:nvPicPr>
                  <pic:blipFill>
                    <a:blip r:embed="rId14"/>
                    <a:stretch>
                      <a:fillRect/>
                    </a:stretch>
                  </pic:blipFill>
                  <pic:spPr>
                    <a:xfrm rot="-5400000">
                      <a:off x="0" y="0"/>
                      <a:ext cx="8898255" cy="5988050"/>
                    </a:xfrm>
                    <a:prstGeom prst="rect">
                      <a:avLst/>
                    </a:prstGeom>
                    <a:noFill/>
                    <a:ln>
                      <a:noFill/>
                    </a:ln>
                  </pic:spPr>
                </pic:pic>
              </a:graphicData>
            </a:graphic>
          </wp:inline>
        </w:drawing>
      </w:r>
    </w:p>
    <w:p w14:paraId="37EEC4B7">
      <w:pPr>
        <w:numPr>
          <w:ilvl w:val="0"/>
          <w:numId w:val="8"/>
        </w:numPr>
        <w:spacing w:line="588" w:lineRule="exact"/>
        <w:jc w:val="center"/>
        <w:rPr>
          <w:rFonts w:hint="eastAsia" w:ascii="宋体" w:hAnsi="宋体" w:eastAsia="宋体" w:cs="宋体"/>
          <w:b/>
          <w:color w:val="auto"/>
          <w:spacing w:val="6"/>
          <w:sz w:val="24"/>
          <w:highlight w:val="none"/>
        </w:rPr>
      </w:pPr>
      <w:r>
        <w:rPr>
          <w:rFonts w:hint="eastAsia" w:ascii="宋体" w:hAnsi="宋体" w:eastAsia="宋体" w:cs="宋体"/>
          <w:b/>
          <w:color w:val="auto"/>
          <w:spacing w:val="6"/>
          <w:sz w:val="24"/>
          <w:highlight w:val="none"/>
        </w:rPr>
        <w:t>残疾人福利性单位声明函</w:t>
      </w:r>
    </w:p>
    <w:p w14:paraId="4EBE01DA">
      <w:pPr>
        <w:widowControl w:val="0"/>
        <w:numPr>
          <w:ilvl w:val="0"/>
          <w:numId w:val="0"/>
        </w:numPr>
        <w:spacing w:line="588" w:lineRule="exact"/>
        <w:jc w:val="both"/>
        <w:rPr>
          <w:rFonts w:hint="eastAsia" w:ascii="宋体" w:hAnsi="宋体" w:eastAsia="宋体" w:cs="宋体"/>
          <w:b/>
          <w:color w:val="auto"/>
          <w:spacing w:val="6"/>
          <w:sz w:val="24"/>
          <w:highlight w:val="none"/>
        </w:rPr>
      </w:pPr>
    </w:p>
    <w:p w14:paraId="15496E51">
      <w:pPr>
        <w:adjustRightInd w:val="0"/>
        <w:snapToGrid w:val="0"/>
        <w:spacing w:line="360" w:lineRule="auto"/>
        <w:ind w:left="-4" w:leftChars="-2"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本单位郑重声明，根据《财政部 民政部 中国残疾人联合会关于促进残疾人就业政府采购政策的通知》（财库</w:t>
      </w:r>
      <w:r>
        <w:rPr>
          <w:rFonts w:hint="eastAsia" w:ascii="宋体" w:hAnsi="宋体" w:cs="宋体"/>
          <w:color w:val="auto"/>
          <w:sz w:val="24"/>
          <w:highlight w:val="none"/>
          <w:lang w:eastAsia="zh-CN"/>
        </w:rPr>
        <w:t>〔2017〕141号</w:t>
      </w:r>
      <w:r>
        <w:rPr>
          <w:rFonts w:hint="eastAsia" w:ascii="宋体" w:hAnsi="宋体" w:eastAsia="宋体" w:cs="宋体"/>
          <w:color w:val="auto"/>
          <w:sz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D89FC71">
      <w:pPr>
        <w:adjustRightInd w:val="0"/>
        <w:snapToGrid w:val="0"/>
        <w:spacing w:line="360" w:lineRule="auto"/>
        <w:ind w:left="-4" w:leftChars="-2"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本单位对上述声明的真实性负责。如有虚假，将依法承担相应责任。</w:t>
      </w:r>
    </w:p>
    <w:p w14:paraId="70350EA6">
      <w:pPr>
        <w:adjustRightInd w:val="0"/>
        <w:snapToGrid w:val="0"/>
        <w:spacing w:line="360" w:lineRule="auto"/>
        <w:ind w:left="-4" w:leftChars="-2" w:right="120" w:firstLine="6960" w:firstLineChars="2900"/>
        <w:rPr>
          <w:rFonts w:hint="eastAsia" w:ascii="宋体" w:hAnsi="宋体" w:eastAsia="宋体" w:cs="宋体"/>
          <w:color w:val="auto"/>
          <w:sz w:val="24"/>
          <w:highlight w:val="none"/>
        </w:rPr>
      </w:pPr>
    </w:p>
    <w:p w14:paraId="7FBB6F15">
      <w:pPr>
        <w:adjustRightInd w:val="0"/>
        <w:snapToGrid w:val="0"/>
        <w:spacing w:line="360" w:lineRule="auto"/>
        <w:ind w:left="-4" w:leftChars="-2" w:right="120" w:firstLine="6960" w:firstLineChars="2900"/>
        <w:rPr>
          <w:rFonts w:hint="eastAsia" w:ascii="宋体" w:hAnsi="宋体" w:eastAsia="宋体" w:cs="宋体"/>
          <w:color w:val="auto"/>
          <w:sz w:val="24"/>
          <w:highlight w:val="none"/>
        </w:rPr>
      </w:pPr>
    </w:p>
    <w:p w14:paraId="561CBB28">
      <w:pPr>
        <w:adjustRightInd w:val="0"/>
        <w:snapToGrid w:val="0"/>
        <w:spacing w:line="360" w:lineRule="auto"/>
        <w:ind w:left="-4" w:leftChars="-2" w:right="120" w:firstLine="6960" w:firstLineChars="2900"/>
        <w:rPr>
          <w:rFonts w:hint="eastAsia" w:ascii="宋体" w:hAnsi="宋体" w:eastAsia="宋体" w:cs="宋体"/>
          <w:color w:val="auto"/>
          <w:sz w:val="24"/>
          <w:highlight w:val="none"/>
        </w:rPr>
      </w:pPr>
    </w:p>
    <w:p w14:paraId="6BF6367B">
      <w:pPr>
        <w:adjustRightInd w:val="0"/>
        <w:snapToGrid w:val="0"/>
        <w:spacing w:line="360" w:lineRule="auto"/>
        <w:ind w:left="-4" w:leftChars="-2" w:right="120" w:firstLine="6960" w:firstLineChars="2900"/>
        <w:rPr>
          <w:rFonts w:hint="eastAsia" w:ascii="宋体" w:hAnsi="宋体" w:eastAsia="宋体" w:cs="宋体"/>
          <w:color w:val="auto"/>
          <w:sz w:val="24"/>
          <w:highlight w:val="none"/>
        </w:rPr>
      </w:pPr>
    </w:p>
    <w:p w14:paraId="383AD054">
      <w:pPr>
        <w:adjustRightInd w:val="0"/>
        <w:snapToGrid w:val="0"/>
        <w:spacing w:line="360" w:lineRule="auto"/>
        <w:ind w:right="120" w:firstLine="5760" w:firstLineChars="2400"/>
        <w:rPr>
          <w:rFonts w:hint="eastAsia" w:ascii="宋体" w:hAnsi="宋体" w:eastAsia="宋体" w:cs="宋体"/>
          <w:color w:val="auto"/>
          <w:sz w:val="24"/>
          <w:highlight w:val="none"/>
        </w:rPr>
      </w:pPr>
      <w:r>
        <w:rPr>
          <w:rFonts w:hint="eastAsia" w:ascii="宋体" w:hAnsi="宋体" w:eastAsia="宋体" w:cs="宋体"/>
          <w:color w:val="auto"/>
          <w:sz w:val="24"/>
          <w:highlight w:val="none"/>
        </w:rPr>
        <w:t>企业名称（盖章）：</w:t>
      </w:r>
    </w:p>
    <w:p w14:paraId="39105C04">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p>
    <w:p w14:paraId="4BF6D6F0">
      <w:pPr>
        <w:spacing w:line="360" w:lineRule="auto"/>
        <w:jc w:val="left"/>
        <w:rPr>
          <w:rFonts w:hint="eastAsia" w:ascii="宋体" w:hAnsi="宋体" w:eastAsia="宋体" w:cs="宋体"/>
          <w:color w:val="auto"/>
          <w:sz w:val="24"/>
          <w:highlight w:val="none"/>
        </w:rPr>
      </w:pPr>
    </w:p>
    <w:p w14:paraId="03DD895C">
      <w:pPr>
        <w:pStyle w:val="2"/>
        <w:outlineLvl w:val="9"/>
        <w:rPr>
          <w:rFonts w:hint="eastAsia" w:ascii="宋体" w:hAnsi="宋体" w:eastAsia="宋体" w:cs="宋体"/>
          <w:color w:val="auto"/>
          <w:sz w:val="24"/>
          <w:highlight w:val="none"/>
        </w:rPr>
      </w:pPr>
    </w:p>
    <w:p w14:paraId="218E9D3B">
      <w:pPr>
        <w:rPr>
          <w:rFonts w:hint="eastAsia" w:ascii="宋体" w:hAnsi="宋体" w:eastAsia="宋体" w:cs="宋体"/>
          <w:color w:val="auto"/>
          <w:sz w:val="24"/>
          <w:highlight w:val="none"/>
        </w:rPr>
      </w:pPr>
    </w:p>
    <w:p w14:paraId="6BA100D8">
      <w:pPr>
        <w:rPr>
          <w:rFonts w:hint="eastAsia" w:ascii="宋体" w:hAnsi="宋体" w:eastAsia="宋体" w:cs="宋体"/>
          <w:color w:val="auto"/>
          <w:sz w:val="24"/>
          <w:highlight w:val="none"/>
        </w:rPr>
      </w:pPr>
    </w:p>
    <w:p w14:paraId="6C7BC626">
      <w:pPr>
        <w:rPr>
          <w:rFonts w:hint="eastAsia" w:ascii="宋体" w:hAnsi="宋体" w:eastAsia="宋体" w:cs="宋体"/>
          <w:color w:val="auto"/>
          <w:sz w:val="24"/>
          <w:highlight w:val="none"/>
        </w:rPr>
      </w:pPr>
    </w:p>
    <w:p w14:paraId="3A8B3E4B">
      <w:pPr>
        <w:rPr>
          <w:rFonts w:hint="eastAsia" w:ascii="宋体" w:hAnsi="宋体" w:eastAsia="宋体" w:cs="宋体"/>
          <w:color w:val="auto"/>
          <w:sz w:val="24"/>
          <w:highlight w:val="none"/>
        </w:rPr>
      </w:pPr>
    </w:p>
    <w:p w14:paraId="29FF28EE">
      <w:pPr>
        <w:rPr>
          <w:rFonts w:hint="eastAsia" w:ascii="宋体" w:hAnsi="宋体" w:eastAsia="宋体" w:cs="宋体"/>
          <w:color w:val="auto"/>
          <w:sz w:val="24"/>
          <w:highlight w:val="none"/>
        </w:rPr>
      </w:pPr>
    </w:p>
    <w:p w14:paraId="658020BB">
      <w:pPr>
        <w:rPr>
          <w:rFonts w:hint="eastAsia" w:ascii="宋体" w:hAnsi="宋体" w:eastAsia="宋体" w:cs="宋体"/>
          <w:color w:val="auto"/>
          <w:sz w:val="24"/>
          <w:highlight w:val="none"/>
        </w:rPr>
      </w:pPr>
    </w:p>
    <w:p w14:paraId="356FA7FB">
      <w:pPr>
        <w:rPr>
          <w:rFonts w:hint="eastAsia" w:ascii="宋体" w:hAnsi="宋体" w:eastAsia="宋体" w:cs="宋体"/>
          <w:color w:val="auto"/>
          <w:sz w:val="24"/>
          <w:highlight w:val="none"/>
        </w:rPr>
      </w:pPr>
    </w:p>
    <w:p w14:paraId="4D329F75">
      <w:pPr>
        <w:rPr>
          <w:rFonts w:hint="eastAsia" w:ascii="宋体" w:hAnsi="宋体" w:eastAsia="宋体" w:cs="宋体"/>
          <w:color w:val="auto"/>
          <w:sz w:val="24"/>
          <w:highlight w:val="none"/>
        </w:rPr>
      </w:pPr>
    </w:p>
    <w:p w14:paraId="28687B4E">
      <w:pPr>
        <w:rPr>
          <w:rFonts w:hint="eastAsia" w:ascii="宋体" w:hAnsi="宋体" w:eastAsia="宋体" w:cs="宋体"/>
          <w:color w:val="auto"/>
          <w:sz w:val="24"/>
          <w:highlight w:val="none"/>
        </w:rPr>
      </w:pPr>
    </w:p>
    <w:p w14:paraId="53CF24C0">
      <w:pPr>
        <w:rPr>
          <w:rFonts w:hint="eastAsia" w:ascii="宋体" w:hAnsi="宋体" w:eastAsia="宋体" w:cs="宋体"/>
          <w:color w:val="auto"/>
          <w:sz w:val="24"/>
          <w:highlight w:val="none"/>
        </w:rPr>
      </w:pPr>
    </w:p>
    <w:p w14:paraId="44883D2F">
      <w:pPr>
        <w:rPr>
          <w:rFonts w:hint="eastAsia" w:ascii="宋体" w:hAnsi="宋体" w:eastAsia="宋体" w:cs="宋体"/>
          <w:color w:val="auto"/>
          <w:sz w:val="24"/>
          <w:highlight w:val="none"/>
        </w:rPr>
      </w:pPr>
    </w:p>
    <w:p w14:paraId="66F1A4EE">
      <w:pPr>
        <w:rPr>
          <w:rFonts w:hint="eastAsia" w:ascii="宋体" w:hAnsi="宋体" w:eastAsia="宋体" w:cs="宋体"/>
          <w:color w:val="auto"/>
          <w:sz w:val="24"/>
          <w:highlight w:val="none"/>
        </w:rPr>
      </w:pPr>
    </w:p>
    <w:p w14:paraId="53F53099">
      <w:pPr>
        <w:rPr>
          <w:rFonts w:hint="eastAsia" w:ascii="宋体" w:hAnsi="宋体" w:eastAsia="宋体" w:cs="宋体"/>
          <w:color w:val="auto"/>
          <w:sz w:val="24"/>
          <w:highlight w:val="none"/>
        </w:rPr>
      </w:pPr>
    </w:p>
    <w:p w14:paraId="55C61E43">
      <w:pPr>
        <w:rPr>
          <w:rFonts w:hint="eastAsia" w:ascii="宋体" w:hAnsi="宋体" w:eastAsia="宋体" w:cs="宋体"/>
          <w:color w:val="auto"/>
          <w:sz w:val="24"/>
          <w:highlight w:val="none"/>
        </w:rPr>
      </w:pPr>
    </w:p>
    <w:p w14:paraId="4319EC10">
      <w:pPr>
        <w:rPr>
          <w:rFonts w:hint="eastAsia" w:ascii="宋体" w:hAnsi="宋体" w:eastAsia="宋体" w:cs="宋体"/>
          <w:color w:val="auto"/>
          <w:sz w:val="24"/>
          <w:highlight w:val="none"/>
        </w:rPr>
      </w:pPr>
    </w:p>
    <w:p w14:paraId="0D20CA72">
      <w:pPr>
        <w:rPr>
          <w:rFonts w:hint="eastAsia" w:ascii="宋体" w:hAnsi="宋体" w:eastAsia="宋体" w:cs="宋体"/>
          <w:color w:val="auto"/>
          <w:sz w:val="24"/>
          <w:highlight w:val="none"/>
        </w:rPr>
      </w:pPr>
    </w:p>
    <w:p w14:paraId="6CBCE11A">
      <w:pPr>
        <w:rPr>
          <w:rFonts w:hint="eastAsia" w:ascii="宋体" w:hAnsi="宋体" w:eastAsia="宋体" w:cs="宋体"/>
          <w:color w:val="auto"/>
          <w:sz w:val="24"/>
          <w:highlight w:val="none"/>
        </w:rPr>
      </w:pPr>
    </w:p>
    <w:p w14:paraId="5D320CA1">
      <w:pPr>
        <w:rPr>
          <w:rFonts w:hint="eastAsia" w:ascii="宋体" w:hAnsi="宋体" w:eastAsia="宋体" w:cs="宋体"/>
          <w:color w:val="auto"/>
          <w:sz w:val="24"/>
          <w:highlight w:val="none"/>
        </w:rPr>
      </w:pPr>
    </w:p>
    <w:p w14:paraId="64E728D4">
      <w:pPr>
        <w:pStyle w:val="3"/>
        <w:outlineLvl w:val="9"/>
        <w:rPr>
          <w:rFonts w:hint="eastAsia" w:ascii="宋体" w:hAnsi="宋体" w:eastAsia="宋体" w:cs="宋体"/>
          <w:color w:val="auto"/>
          <w:highlight w:val="none"/>
        </w:rPr>
      </w:pPr>
    </w:p>
    <w:p w14:paraId="7DF60DD4">
      <w:pPr>
        <w:pStyle w:val="17"/>
        <w:numPr>
          <w:ilvl w:val="0"/>
          <w:numId w:val="9"/>
        </w:numPr>
        <w:tabs>
          <w:tab w:val="left" w:pos="2472"/>
        </w:tabs>
        <w:snapToGrid w:val="0"/>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监狱企业</w:t>
      </w:r>
    </w:p>
    <w:p w14:paraId="181569F0">
      <w:pPr>
        <w:numPr>
          <w:ilvl w:val="0"/>
          <w:numId w:val="0"/>
        </w:numPr>
        <w:rPr>
          <w:rFonts w:hint="eastAsia"/>
          <w:color w:val="auto"/>
        </w:rPr>
      </w:pPr>
    </w:p>
    <w:p w14:paraId="76AC40CA">
      <w:pPr>
        <w:pStyle w:val="17"/>
        <w:tabs>
          <w:tab w:val="left" w:pos="2472"/>
        </w:tabs>
        <w:snapToGrid w:val="0"/>
        <w:spacing w:before="120" w:after="120"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468C8685">
      <w:pPr>
        <w:pStyle w:val="34"/>
        <w:rPr>
          <w:rFonts w:hint="eastAsia" w:ascii="宋体" w:hAnsi="宋体" w:eastAsia="宋体" w:cs="宋体"/>
          <w:color w:val="auto"/>
          <w:highlight w:val="none"/>
        </w:rPr>
      </w:pPr>
    </w:p>
    <w:p w14:paraId="1642DB61">
      <w:pPr>
        <w:pStyle w:val="14"/>
        <w:ind w:left="1260"/>
        <w:rPr>
          <w:rFonts w:hint="eastAsia" w:ascii="宋体" w:hAnsi="宋体" w:eastAsia="宋体" w:cs="宋体"/>
          <w:color w:val="auto"/>
          <w:highlight w:val="none"/>
        </w:rPr>
      </w:pPr>
    </w:p>
    <w:sectPr>
      <w:headerReference r:id="rId11" w:type="first"/>
      <w:headerReference r:id="rId10" w:type="default"/>
      <w:footerReference r:id="rId12" w:type="default"/>
      <w:pgSz w:w="11850" w:h="16783"/>
      <w:pgMar w:top="1440" w:right="1266" w:bottom="1440" w:left="980" w:header="567"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113E11F-0908-4656-99EC-FC52C13D7961}"/>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仿宋_GBK">
    <w:panose1 w:val="03000509000000000000"/>
    <w:charset w:val="86"/>
    <w:family w:val="script"/>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Saturday Sans Regular">
    <w:panose1 w:val="0201060001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MingLiU-ExtB">
    <w:panose1 w:val="02020500000000000000"/>
    <w:charset w:val="88"/>
    <w:family w:val="roman"/>
    <w:pitch w:val="default"/>
    <w:sig w:usb0="8000002F" w:usb1="02000008" w:usb2="00000000" w:usb3="00000000" w:csb0="00100001" w:csb1="00000000"/>
  </w:font>
  <w:font w:name="仿宋">
    <w:panose1 w:val="02010609060101010101"/>
    <w:charset w:val="86"/>
    <w:family w:val="modern"/>
    <w:pitch w:val="default"/>
    <w:sig w:usb0="800002BF" w:usb1="38CF7CFA" w:usb2="00000016" w:usb3="00000000" w:csb0="00040001" w:csb1="00000000"/>
    <w:embedRegular r:id="rId2" w:fontKey="{1E25A60B-29F0-4A08-A536-FD59282A889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D4023">
    <w:pPr>
      <w:pStyle w:val="21"/>
      <w:jc w:val="center"/>
    </w:pPr>
  </w:p>
  <w:p w14:paraId="4D52AD62">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2FF9AD">
    <w:pPr>
      <w:pStyle w:val="21"/>
      <w:tabs>
        <w:tab w:val="clear" w:pos="4153"/>
      </w:tabs>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1A2B0F">
    <w:pPr>
      <w:pStyle w:val="8"/>
      <w:spacing w:line="14" w:lineRule="auto"/>
      <w:rPr>
        <w:sz w:val="2"/>
      </w:rPr>
    </w:pPr>
    <w:r>
      <w:rPr>
        <w:sz w:val="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7E7CC7">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07E7CC7">
                    <w:pPr>
                      <w:pStyle w:val="21"/>
                    </w:pPr>
                    <w:r>
                      <w:fldChar w:fldCharType="begin"/>
                    </w:r>
                    <w:r>
                      <w:instrText xml:space="preserve"> PAGE  \* MERGEFORMAT </w:instrText>
                    </w:r>
                    <w:r>
                      <w:fldChar w:fldCharType="separate"/>
                    </w:r>
                    <w:r>
                      <w:t>1</w:t>
                    </w:r>
                    <w:r>
                      <w:fldChar w:fldCharType="end"/>
                    </w:r>
                  </w:p>
                </w:txbxContent>
              </v:textbox>
            </v:shape>
          </w:pict>
        </mc:Fallback>
      </mc:AlternateContent>
    </w:r>
    <w:r>
      <w:rPr>
        <w:sz w:val="2"/>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B910CE">
                          <w:pPr>
                            <w:pStyle w:val="21"/>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028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14:paraId="3EB910CE">
                    <w:pPr>
                      <w:pStyle w:val="21"/>
                    </w:pPr>
                  </w:p>
                </w:txbxContent>
              </v:textbox>
            </v:shape>
          </w:pict>
        </mc:Fallback>
      </mc:AlternateContent>
    </w:r>
    <w:r>
      <w:rPr>
        <w:sz w:val="2"/>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43C3A8">
                          <w:pPr>
                            <w:pStyle w:val="21"/>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5926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mdTHYTgCAABrBAAADgAAAAAAAAABACAAAAAlAQAAZHJzL2Uy&#10;b0RvYy54bWxQSwUGAAAAAAYABgBZAQAAzwUAAAAA&#10;">
              <v:fill on="f" focussize="0,0"/>
              <v:stroke on="f" weight="0.5pt"/>
              <v:imagedata o:title=""/>
              <o:lock v:ext="edit" aspectratio="f"/>
              <v:textbox inset="16pt,0mm,16pt,0mm" style="mso-fit-shape-to-text:t;">
                <w:txbxContent>
                  <w:p w14:paraId="6C43C3A8">
                    <w:pPr>
                      <w:pStyle w:val="21"/>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78DE5">
    <w:pPr>
      <w:tabs>
        <w:tab w:val="center" w:pos="4534"/>
      </w:tabs>
      <w:spacing w:line="219" w:lineRule="auto"/>
      <w:rPr>
        <w:rFonts w:ascii="宋体" w:hAnsi="宋体" w:cs="宋体"/>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6A9494">
                          <w:pPr>
                            <w:pStyle w:val="2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E6A9494">
                    <w:pPr>
                      <w:pStyle w:val="21"/>
                    </w:pPr>
                    <w:r>
                      <w:fldChar w:fldCharType="begin"/>
                    </w:r>
                    <w:r>
                      <w:instrText xml:space="preserve"> PAGE  \* MERGEFORMAT </w:instrText>
                    </w:r>
                    <w:r>
                      <w:fldChar w:fldCharType="separate"/>
                    </w:r>
                    <w:r>
                      <w:t>2</w:t>
                    </w:r>
                    <w:r>
                      <w:fldChar w:fldCharType="end"/>
                    </w:r>
                  </w:p>
                </w:txbxContent>
              </v:textbox>
            </v:shape>
          </w:pict>
        </mc:Fallback>
      </mc:AlternateContent>
    </w:r>
    <w:r>
      <w:rPr>
        <w:rFonts w:hint="eastAsia" w:ascii="宋体" w:hAnsi="宋体" w:cs="宋体"/>
        <w:sz w:val="18"/>
        <w:szCs w:val="18"/>
      </w:rPr>
      <w:tab/>
    </w:r>
  </w:p>
  <w:p w14:paraId="718A9692">
    <w:pPr>
      <w:spacing w:line="219" w:lineRule="auto"/>
      <w:ind w:left="4156"/>
      <w:rPr>
        <w:rFonts w:ascii="宋体" w:hAnsi="宋体" w:cs="宋体"/>
        <w:sz w:val="18"/>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87E5D">
    <w:pPr>
      <w:pStyle w:val="21"/>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789D08">
                          <w:pPr>
                            <w:pStyle w:val="21"/>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11789D08">
                    <w:pPr>
                      <w:pStyle w:val="21"/>
                    </w:pPr>
                    <w:r>
                      <w:fldChar w:fldCharType="begin"/>
                    </w:r>
                    <w:r>
                      <w:instrText xml:space="preserve"> PAGE  \* MERGEFORMAT </w:instrText>
                    </w:r>
                    <w:r>
                      <w:fldChar w:fldCharType="separate"/>
                    </w:r>
                    <w:r>
                      <w:t>43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5A6AE8">
    <w:pPr>
      <w:pStyle w:val="2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DF13AD">
    <w:pPr>
      <w:pStyle w:val="8"/>
      <w:widowControl/>
      <w:rPr>
        <w:sz w:val="2"/>
      </w:rPr>
    </w:pPr>
    <w:r>
      <w:rPr>
        <w:rFonts w:hint="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0112FA">
    <w:pPr>
      <w:pStyle w:val="8"/>
      <w:widowControl/>
      <w:rPr>
        <w:sz w:val="2"/>
      </w:rPr>
    </w:pPr>
    <w:r>
      <w:rPr>
        <w:rFonts w:hint="eastAsia"/>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80B928">
    <w:pPr>
      <w:pStyle w:val="23"/>
      <w:pBdr>
        <w:bottom w:val="none" w:color="auto" w:sz="0" w:space="1"/>
      </w:pBdr>
      <w:jc w:val="left"/>
    </w:pPr>
    <w:r>
      <w:rPr>
        <w:rFonts w:hint="eastAsia"/>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D92AED">
    <w:pPr>
      <w:pStyle w:val="23"/>
      <w:pBdr>
        <w:bottom w:val="none" w:color="auto" w:sz="0" w:space="1"/>
      </w:pBdr>
      <w:jc w:val="left"/>
    </w:pPr>
    <w:r>
      <w:rPr>
        <w:rFonts w:hint="eastAsia"/>
      </w:rPr>
      <w:t xml:space="preserve">                                                                 </w:t>
    </w:r>
  </w:p>
  <w:p w14:paraId="4B1D0B5C">
    <w:pPr>
      <w:pStyle w:val="23"/>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95B930E"/>
    <w:multiLevelType w:val="singleLevel"/>
    <w:tmpl w:val="C95B930E"/>
    <w:lvl w:ilvl="0" w:tentative="0">
      <w:start w:val="4"/>
      <w:numFmt w:val="chineseCounting"/>
      <w:suff w:val="nothing"/>
      <w:lvlText w:val="（%1）"/>
      <w:lvlJc w:val="left"/>
      <w:rPr>
        <w:rFonts w:hint="eastAsia"/>
      </w:rPr>
    </w:lvl>
  </w:abstractNum>
  <w:abstractNum w:abstractNumId="1">
    <w:nsid w:val="D07CBB58"/>
    <w:multiLevelType w:val="singleLevel"/>
    <w:tmpl w:val="D07CBB58"/>
    <w:lvl w:ilvl="0" w:tentative="0">
      <w:start w:val="1"/>
      <w:numFmt w:val="chineseCounting"/>
      <w:suff w:val="space"/>
      <w:lvlText w:val="第%1章"/>
      <w:lvlJc w:val="left"/>
      <w:rPr>
        <w:rFonts w:hint="eastAsia"/>
      </w:rPr>
    </w:lvl>
  </w:abstractNum>
  <w:abstractNum w:abstractNumId="2">
    <w:nsid w:val="D4C675FD"/>
    <w:multiLevelType w:val="singleLevel"/>
    <w:tmpl w:val="D4C675FD"/>
    <w:lvl w:ilvl="0" w:tentative="0">
      <w:start w:val="3"/>
      <w:numFmt w:val="chineseCounting"/>
      <w:lvlText w:val="(%1)"/>
      <w:lvlJc w:val="left"/>
      <w:pPr>
        <w:tabs>
          <w:tab w:val="left" w:pos="312"/>
        </w:tabs>
      </w:pPr>
      <w:rPr>
        <w:rFonts w:hint="eastAsia"/>
      </w:rPr>
    </w:lvl>
  </w:abstractNum>
  <w:abstractNum w:abstractNumId="3">
    <w:nsid w:val="E512A9B8"/>
    <w:multiLevelType w:val="singleLevel"/>
    <w:tmpl w:val="E512A9B8"/>
    <w:lvl w:ilvl="0" w:tentative="0">
      <w:start w:val="1"/>
      <w:numFmt w:val="chineseCounting"/>
      <w:suff w:val="nothing"/>
      <w:lvlText w:val="%1、"/>
      <w:lvlJc w:val="left"/>
      <w:rPr>
        <w:rFonts w:hint="eastAsia"/>
      </w:rPr>
    </w:lvl>
  </w:abstractNum>
  <w:abstractNum w:abstractNumId="4">
    <w:nsid w:val="EB2AB7E0"/>
    <w:multiLevelType w:val="singleLevel"/>
    <w:tmpl w:val="EB2AB7E0"/>
    <w:lvl w:ilvl="0" w:tentative="0">
      <w:start w:val="4"/>
      <w:numFmt w:val="decimal"/>
      <w:lvlText w:val="%1."/>
      <w:lvlJc w:val="left"/>
      <w:pPr>
        <w:tabs>
          <w:tab w:val="left" w:pos="312"/>
        </w:tabs>
      </w:pPr>
    </w:lvl>
  </w:abstractNum>
  <w:abstractNum w:abstractNumId="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6">
    <w:nsid w:val="3C45FF79"/>
    <w:multiLevelType w:val="singleLevel"/>
    <w:tmpl w:val="3C45FF79"/>
    <w:lvl w:ilvl="0" w:tentative="0">
      <w:start w:val="2"/>
      <w:numFmt w:val="decimal"/>
      <w:lvlText w:val="%1."/>
      <w:lvlJc w:val="left"/>
      <w:pPr>
        <w:tabs>
          <w:tab w:val="left" w:pos="312"/>
        </w:tabs>
      </w:pPr>
    </w:lvl>
  </w:abstractNum>
  <w:abstractNum w:abstractNumId="7">
    <w:nsid w:val="4C5D6E1C"/>
    <w:multiLevelType w:val="singleLevel"/>
    <w:tmpl w:val="4C5D6E1C"/>
    <w:lvl w:ilvl="0" w:tentative="0">
      <w:start w:val="5"/>
      <w:numFmt w:val="chineseCounting"/>
      <w:suff w:val="space"/>
      <w:lvlText w:val="第%1章"/>
      <w:lvlJc w:val="left"/>
      <w:rPr>
        <w:rFonts w:hint="eastAsia"/>
      </w:rPr>
    </w:lvl>
  </w:abstractNum>
  <w:abstractNum w:abstractNumId="8">
    <w:nsid w:val="742E2CC4"/>
    <w:multiLevelType w:val="singleLevel"/>
    <w:tmpl w:val="742E2CC4"/>
    <w:lvl w:ilvl="0" w:tentative="0">
      <w:start w:val="1"/>
      <w:numFmt w:val="decimal"/>
      <w:suff w:val="nothing"/>
      <w:lvlText w:val="（%1）"/>
      <w:lvlJc w:val="left"/>
    </w:lvl>
  </w:abstractNum>
  <w:num w:numId="1">
    <w:abstractNumId w:val="1"/>
  </w:num>
  <w:num w:numId="2">
    <w:abstractNumId w:val="4"/>
  </w:num>
  <w:num w:numId="3">
    <w:abstractNumId w:val="8"/>
  </w:num>
  <w:num w:numId="4">
    <w:abstractNumId w:val="3"/>
  </w:num>
  <w:num w:numId="5">
    <w:abstractNumId w:val="7"/>
  </w:num>
  <w:num w:numId="6">
    <w:abstractNumId w:val="5"/>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TrueTypeFonts/>
  <w:saveSubsetFonts/>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yZjM2ZDM2ZmQ4Nzk1NWIxNzc2NjgzMWY4MDkxN2EifQ=="/>
    <w:docVar w:name="KSO_WPS_MARK_KEY" w:val="e91352dd-47d4-40d5-942f-c959dc2a0940"/>
  </w:docVars>
  <w:rsids>
    <w:rsidRoot w:val="00172A27"/>
    <w:rsid w:val="00047D0E"/>
    <w:rsid w:val="000C5A28"/>
    <w:rsid w:val="000E7102"/>
    <w:rsid w:val="0010751E"/>
    <w:rsid w:val="00122F68"/>
    <w:rsid w:val="00172A27"/>
    <w:rsid w:val="001C048E"/>
    <w:rsid w:val="00217676"/>
    <w:rsid w:val="002235CA"/>
    <w:rsid w:val="0025704E"/>
    <w:rsid w:val="00260483"/>
    <w:rsid w:val="002711DE"/>
    <w:rsid w:val="00303ACB"/>
    <w:rsid w:val="00337586"/>
    <w:rsid w:val="00370CEE"/>
    <w:rsid w:val="003E15C3"/>
    <w:rsid w:val="003F4C7A"/>
    <w:rsid w:val="00422B75"/>
    <w:rsid w:val="00426D6A"/>
    <w:rsid w:val="004429DB"/>
    <w:rsid w:val="00470E04"/>
    <w:rsid w:val="00472144"/>
    <w:rsid w:val="004F69E9"/>
    <w:rsid w:val="0050638A"/>
    <w:rsid w:val="0051402B"/>
    <w:rsid w:val="0054225C"/>
    <w:rsid w:val="00572AB9"/>
    <w:rsid w:val="00594A3C"/>
    <w:rsid w:val="005B3638"/>
    <w:rsid w:val="0061181F"/>
    <w:rsid w:val="00630CFD"/>
    <w:rsid w:val="006360BD"/>
    <w:rsid w:val="00637C34"/>
    <w:rsid w:val="006A48E2"/>
    <w:rsid w:val="006B48E8"/>
    <w:rsid w:val="006B6D1F"/>
    <w:rsid w:val="006E0754"/>
    <w:rsid w:val="00755B2B"/>
    <w:rsid w:val="00765F81"/>
    <w:rsid w:val="007757D1"/>
    <w:rsid w:val="007C55B3"/>
    <w:rsid w:val="007D2619"/>
    <w:rsid w:val="007D53F5"/>
    <w:rsid w:val="00861D76"/>
    <w:rsid w:val="008F3B34"/>
    <w:rsid w:val="00935244"/>
    <w:rsid w:val="00936D92"/>
    <w:rsid w:val="009860A5"/>
    <w:rsid w:val="009B4C05"/>
    <w:rsid w:val="009D409C"/>
    <w:rsid w:val="009E70AA"/>
    <w:rsid w:val="00A144D7"/>
    <w:rsid w:val="00AE262B"/>
    <w:rsid w:val="00AF3237"/>
    <w:rsid w:val="00B22E2D"/>
    <w:rsid w:val="00B34A69"/>
    <w:rsid w:val="00B76409"/>
    <w:rsid w:val="00BA24F2"/>
    <w:rsid w:val="00BD3531"/>
    <w:rsid w:val="00C33F56"/>
    <w:rsid w:val="00C45285"/>
    <w:rsid w:val="00C52FD8"/>
    <w:rsid w:val="00C8236B"/>
    <w:rsid w:val="00C91F2F"/>
    <w:rsid w:val="00C94606"/>
    <w:rsid w:val="00CA4498"/>
    <w:rsid w:val="00D36B50"/>
    <w:rsid w:val="00D93C83"/>
    <w:rsid w:val="00DA7CC3"/>
    <w:rsid w:val="00DB642C"/>
    <w:rsid w:val="00E32D5A"/>
    <w:rsid w:val="00E441B0"/>
    <w:rsid w:val="00E71216"/>
    <w:rsid w:val="00EB3DE6"/>
    <w:rsid w:val="00EF19E6"/>
    <w:rsid w:val="00EF7316"/>
    <w:rsid w:val="00F545DB"/>
    <w:rsid w:val="00F85BF9"/>
    <w:rsid w:val="00FB5F50"/>
    <w:rsid w:val="00FB6BB0"/>
    <w:rsid w:val="00FC3E1B"/>
    <w:rsid w:val="01046810"/>
    <w:rsid w:val="011949CD"/>
    <w:rsid w:val="01243A71"/>
    <w:rsid w:val="01247788"/>
    <w:rsid w:val="0129522E"/>
    <w:rsid w:val="016245C6"/>
    <w:rsid w:val="01642ED0"/>
    <w:rsid w:val="016A347B"/>
    <w:rsid w:val="01825873"/>
    <w:rsid w:val="018A6FF4"/>
    <w:rsid w:val="019B1886"/>
    <w:rsid w:val="01A249C3"/>
    <w:rsid w:val="01B841E6"/>
    <w:rsid w:val="01D60B10"/>
    <w:rsid w:val="01DB6127"/>
    <w:rsid w:val="01E57D9A"/>
    <w:rsid w:val="01F17679"/>
    <w:rsid w:val="01FB2325"/>
    <w:rsid w:val="01FF610C"/>
    <w:rsid w:val="020236B3"/>
    <w:rsid w:val="023575E5"/>
    <w:rsid w:val="02360B74"/>
    <w:rsid w:val="02364511"/>
    <w:rsid w:val="023D0800"/>
    <w:rsid w:val="02667165"/>
    <w:rsid w:val="027F3A06"/>
    <w:rsid w:val="02A1111E"/>
    <w:rsid w:val="02A604E3"/>
    <w:rsid w:val="02D36DFE"/>
    <w:rsid w:val="02DE7C7D"/>
    <w:rsid w:val="030D40BE"/>
    <w:rsid w:val="03185D78"/>
    <w:rsid w:val="032558AB"/>
    <w:rsid w:val="032C6FE6"/>
    <w:rsid w:val="03343D40"/>
    <w:rsid w:val="03522419"/>
    <w:rsid w:val="03561F09"/>
    <w:rsid w:val="03885E3A"/>
    <w:rsid w:val="03914B67"/>
    <w:rsid w:val="03AF6CBD"/>
    <w:rsid w:val="03B15391"/>
    <w:rsid w:val="03CE1C3B"/>
    <w:rsid w:val="03CF639E"/>
    <w:rsid w:val="03FA6D38"/>
    <w:rsid w:val="04043713"/>
    <w:rsid w:val="043D011F"/>
    <w:rsid w:val="04471852"/>
    <w:rsid w:val="04650938"/>
    <w:rsid w:val="046C7006"/>
    <w:rsid w:val="04A171B4"/>
    <w:rsid w:val="04B769D7"/>
    <w:rsid w:val="04BC223F"/>
    <w:rsid w:val="04BF57BC"/>
    <w:rsid w:val="04C74740"/>
    <w:rsid w:val="04D5700C"/>
    <w:rsid w:val="04D92F34"/>
    <w:rsid w:val="04DE007E"/>
    <w:rsid w:val="051536FE"/>
    <w:rsid w:val="05192648"/>
    <w:rsid w:val="05455794"/>
    <w:rsid w:val="05687CD1"/>
    <w:rsid w:val="057E74F5"/>
    <w:rsid w:val="059A1024"/>
    <w:rsid w:val="05A34168"/>
    <w:rsid w:val="05B46D7C"/>
    <w:rsid w:val="05D252BA"/>
    <w:rsid w:val="05DA38E6"/>
    <w:rsid w:val="05EA06E6"/>
    <w:rsid w:val="05F056BF"/>
    <w:rsid w:val="06180A96"/>
    <w:rsid w:val="0632609D"/>
    <w:rsid w:val="06532730"/>
    <w:rsid w:val="0662504A"/>
    <w:rsid w:val="0667442D"/>
    <w:rsid w:val="06687D1C"/>
    <w:rsid w:val="06732DD2"/>
    <w:rsid w:val="067F52D3"/>
    <w:rsid w:val="069114AA"/>
    <w:rsid w:val="06930D7E"/>
    <w:rsid w:val="06954AF6"/>
    <w:rsid w:val="069632A2"/>
    <w:rsid w:val="06AA5BFF"/>
    <w:rsid w:val="06BB4388"/>
    <w:rsid w:val="06C675E8"/>
    <w:rsid w:val="06C71910"/>
    <w:rsid w:val="06E30928"/>
    <w:rsid w:val="06E74671"/>
    <w:rsid w:val="06F9676B"/>
    <w:rsid w:val="07097292"/>
    <w:rsid w:val="0721759F"/>
    <w:rsid w:val="07287E12"/>
    <w:rsid w:val="0729066B"/>
    <w:rsid w:val="073164AC"/>
    <w:rsid w:val="073C7668"/>
    <w:rsid w:val="07487DBA"/>
    <w:rsid w:val="075C5614"/>
    <w:rsid w:val="078057A6"/>
    <w:rsid w:val="07846F02"/>
    <w:rsid w:val="0790350F"/>
    <w:rsid w:val="07961D7F"/>
    <w:rsid w:val="079B25E0"/>
    <w:rsid w:val="07A07BF6"/>
    <w:rsid w:val="07A7031D"/>
    <w:rsid w:val="07B92A66"/>
    <w:rsid w:val="07C30F86"/>
    <w:rsid w:val="07CB4137"/>
    <w:rsid w:val="07EF6488"/>
    <w:rsid w:val="07F11433"/>
    <w:rsid w:val="07F25F78"/>
    <w:rsid w:val="07FA3DBD"/>
    <w:rsid w:val="07FC0BA5"/>
    <w:rsid w:val="08053BB4"/>
    <w:rsid w:val="080C17EC"/>
    <w:rsid w:val="080E01CD"/>
    <w:rsid w:val="0811278B"/>
    <w:rsid w:val="08135ABC"/>
    <w:rsid w:val="081D2FF5"/>
    <w:rsid w:val="08512C9F"/>
    <w:rsid w:val="08953906"/>
    <w:rsid w:val="08AE00F1"/>
    <w:rsid w:val="08B55EAE"/>
    <w:rsid w:val="08C76403"/>
    <w:rsid w:val="08CC381A"/>
    <w:rsid w:val="08D266FA"/>
    <w:rsid w:val="0908536D"/>
    <w:rsid w:val="09430D1B"/>
    <w:rsid w:val="0944294F"/>
    <w:rsid w:val="09475E50"/>
    <w:rsid w:val="09491BC8"/>
    <w:rsid w:val="09552E52"/>
    <w:rsid w:val="096431EB"/>
    <w:rsid w:val="097C3D4B"/>
    <w:rsid w:val="099948FD"/>
    <w:rsid w:val="099C263F"/>
    <w:rsid w:val="09A215FE"/>
    <w:rsid w:val="09AB79E8"/>
    <w:rsid w:val="09C83435"/>
    <w:rsid w:val="09CE126B"/>
    <w:rsid w:val="09DE67B4"/>
    <w:rsid w:val="09E638BB"/>
    <w:rsid w:val="0A016F17"/>
    <w:rsid w:val="0A07715F"/>
    <w:rsid w:val="0A2C5771"/>
    <w:rsid w:val="0A2D5698"/>
    <w:rsid w:val="0A3208AE"/>
    <w:rsid w:val="0A605ECA"/>
    <w:rsid w:val="0A7964DD"/>
    <w:rsid w:val="0A84735B"/>
    <w:rsid w:val="0A93759F"/>
    <w:rsid w:val="0A9B28F7"/>
    <w:rsid w:val="0A9D666F"/>
    <w:rsid w:val="0AA230F4"/>
    <w:rsid w:val="0AAF0151"/>
    <w:rsid w:val="0ABD268A"/>
    <w:rsid w:val="0AE871FB"/>
    <w:rsid w:val="0B04224A"/>
    <w:rsid w:val="0B200177"/>
    <w:rsid w:val="0B20537F"/>
    <w:rsid w:val="0B21104E"/>
    <w:rsid w:val="0B4B540D"/>
    <w:rsid w:val="0B4C2B78"/>
    <w:rsid w:val="0B550CF8"/>
    <w:rsid w:val="0B870336"/>
    <w:rsid w:val="0B996E37"/>
    <w:rsid w:val="0BA80E28"/>
    <w:rsid w:val="0BAD12BF"/>
    <w:rsid w:val="0BB21CA6"/>
    <w:rsid w:val="0BCD088E"/>
    <w:rsid w:val="0BCD4D32"/>
    <w:rsid w:val="0BD1074A"/>
    <w:rsid w:val="0C0D3381"/>
    <w:rsid w:val="0C5B0590"/>
    <w:rsid w:val="0C607954"/>
    <w:rsid w:val="0C6F5DE9"/>
    <w:rsid w:val="0C741267"/>
    <w:rsid w:val="0C8F2C33"/>
    <w:rsid w:val="0C951AD3"/>
    <w:rsid w:val="0C994C14"/>
    <w:rsid w:val="0CBB41D4"/>
    <w:rsid w:val="0CBD6919"/>
    <w:rsid w:val="0CD619C5"/>
    <w:rsid w:val="0CF307C8"/>
    <w:rsid w:val="0D015A9B"/>
    <w:rsid w:val="0D04611B"/>
    <w:rsid w:val="0D307327"/>
    <w:rsid w:val="0D35493D"/>
    <w:rsid w:val="0D5D20E6"/>
    <w:rsid w:val="0D76785E"/>
    <w:rsid w:val="0D8E229F"/>
    <w:rsid w:val="0DA11FD2"/>
    <w:rsid w:val="0DCB32F3"/>
    <w:rsid w:val="0DD04666"/>
    <w:rsid w:val="0DE13CE3"/>
    <w:rsid w:val="0DF157D1"/>
    <w:rsid w:val="0DF232F7"/>
    <w:rsid w:val="0E0D58BA"/>
    <w:rsid w:val="0E0D7668"/>
    <w:rsid w:val="0E1F17C1"/>
    <w:rsid w:val="0E26141B"/>
    <w:rsid w:val="0E4F51EB"/>
    <w:rsid w:val="0E510438"/>
    <w:rsid w:val="0E652C54"/>
    <w:rsid w:val="0E67550B"/>
    <w:rsid w:val="0E7D2A40"/>
    <w:rsid w:val="0E8E5D66"/>
    <w:rsid w:val="0EAF24CD"/>
    <w:rsid w:val="0EC248F6"/>
    <w:rsid w:val="0F130CAE"/>
    <w:rsid w:val="0F1831EA"/>
    <w:rsid w:val="0F1B4006"/>
    <w:rsid w:val="0F20161D"/>
    <w:rsid w:val="0F2A3B34"/>
    <w:rsid w:val="0F3D73C4"/>
    <w:rsid w:val="0F474DFC"/>
    <w:rsid w:val="0F4E618A"/>
    <w:rsid w:val="0F873418"/>
    <w:rsid w:val="0F916077"/>
    <w:rsid w:val="0F9B79B5"/>
    <w:rsid w:val="0F9F0794"/>
    <w:rsid w:val="0FB029A1"/>
    <w:rsid w:val="0FDF6DE2"/>
    <w:rsid w:val="0FEB46B2"/>
    <w:rsid w:val="0FEE6CE6"/>
    <w:rsid w:val="10246EEB"/>
    <w:rsid w:val="10484987"/>
    <w:rsid w:val="10602AB5"/>
    <w:rsid w:val="1061296D"/>
    <w:rsid w:val="10646B1F"/>
    <w:rsid w:val="1088747A"/>
    <w:rsid w:val="1090499F"/>
    <w:rsid w:val="1092654A"/>
    <w:rsid w:val="10C55FD8"/>
    <w:rsid w:val="10C77FA2"/>
    <w:rsid w:val="10CD30DE"/>
    <w:rsid w:val="10E02E12"/>
    <w:rsid w:val="110F28B7"/>
    <w:rsid w:val="11137298"/>
    <w:rsid w:val="111C4301"/>
    <w:rsid w:val="116475AA"/>
    <w:rsid w:val="11696386"/>
    <w:rsid w:val="11802A9D"/>
    <w:rsid w:val="11823EC9"/>
    <w:rsid w:val="11901453"/>
    <w:rsid w:val="11991213"/>
    <w:rsid w:val="11C049F1"/>
    <w:rsid w:val="11DC5CCF"/>
    <w:rsid w:val="11DD2029"/>
    <w:rsid w:val="11E701D0"/>
    <w:rsid w:val="11E9548A"/>
    <w:rsid w:val="11EB5F12"/>
    <w:rsid w:val="11FF19BD"/>
    <w:rsid w:val="12061206"/>
    <w:rsid w:val="12135F22"/>
    <w:rsid w:val="12206C53"/>
    <w:rsid w:val="12483364"/>
    <w:rsid w:val="127C6B6A"/>
    <w:rsid w:val="12865C3B"/>
    <w:rsid w:val="12891287"/>
    <w:rsid w:val="128E689D"/>
    <w:rsid w:val="12A61E39"/>
    <w:rsid w:val="12D270D2"/>
    <w:rsid w:val="12DA1AE3"/>
    <w:rsid w:val="12E806A4"/>
    <w:rsid w:val="12ED5CBA"/>
    <w:rsid w:val="12EE69F7"/>
    <w:rsid w:val="12F33378"/>
    <w:rsid w:val="130866DC"/>
    <w:rsid w:val="130D3C66"/>
    <w:rsid w:val="131825C0"/>
    <w:rsid w:val="13385187"/>
    <w:rsid w:val="13386F35"/>
    <w:rsid w:val="13612CB9"/>
    <w:rsid w:val="1362009E"/>
    <w:rsid w:val="1370198E"/>
    <w:rsid w:val="1384327C"/>
    <w:rsid w:val="139855AC"/>
    <w:rsid w:val="139B3968"/>
    <w:rsid w:val="139B664C"/>
    <w:rsid w:val="13A24CF6"/>
    <w:rsid w:val="13AE5449"/>
    <w:rsid w:val="13AE73E5"/>
    <w:rsid w:val="13BA3DEE"/>
    <w:rsid w:val="13BA7379"/>
    <w:rsid w:val="13D57856"/>
    <w:rsid w:val="13D6541C"/>
    <w:rsid w:val="13E83022"/>
    <w:rsid w:val="13F1586C"/>
    <w:rsid w:val="140B464A"/>
    <w:rsid w:val="141164F6"/>
    <w:rsid w:val="14404011"/>
    <w:rsid w:val="14411E19"/>
    <w:rsid w:val="14427960"/>
    <w:rsid w:val="14513D1D"/>
    <w:rsid w:val="1461070D"/>
    <w:rsid w:val="14634486"/>
    <w:rsid w:val="146927B7"/>
    <w:rsid w:val="146B6E96"/>
    <w:rsid w:val="14700117"/>
    <w:rsid w:val="14726477"/>
    <w:rsid w:val="148E6728"/>
    <w:rsid w:val="149A23A4"/>
    <w:rsid w:val="14A16D5C"/>
    <w:rsid w:val="14BF3086"/>
    <w:rsid w:val="14D00413"/>
    <w:rsid w:val="14DB04C0"/>
    <w:rsid w:val="14DC6C9D"/>
    <w:rsid w:val="15064605"/>
    <w:rsid w:val="152A46AA"/>
    <w:rsid w:val="153C0833"/>
    <w:rsid w:val="154C316C"/>
    <w:rsid w:val="15697CC1"/>
    <w:rsid w:val="15794922"/>
    <w:rsid w:val="157E0E4B"/>
    <w:rsid w:val="15892CDA"/>
    <w:rsid w:val="158C5316"/>
    <w:rsid w:val="158D108E"/>
    <w:rsid w:val="15972B7A"/>
    <w:rsid w:val="159740BF"/>
    <w:rsid w:val="15A3563A"/>
    <w:rsid w:val="15A703A2"/>
    <w:rsid w:val="15B268BB"/>
    <w:rsid w:val="15DA0777"/>
    <w:rsid w:val="15EB4733"/>
    <w:rsid w:val="162639BD"/>
    <w:rsid w:val="162C026C"/>
    <w:rsid w:val="16302145"/>
    <w:rsid w:val="163559AE"/>
    <w:rsid w:val="163A59A0"/>
    <w:rsid w:val="166636FC"/>
    <w:rsid w:val="16681976"/>
    <w:rsid w:val="166E0EC0"/>
    <w:rsid w:val="16864065"/>
    <w:rsid w:val="16946B78"/>
    <w:rsid w:val="169721C5"/>
    <w:rsid w:val="16B72867"/>
    <w:rsid w:val="16D451C7"/>
    <w:rsid w:val="16D61B23"/>
    <w:rsid w:val="16D8458B"/>
    <w:rsid w:val="16E11692"/>
    <w:rsid w:val="16E41182"/>
    <w:rsid w:val="16F92E7F"/>
    <w:rsid w:val="171E4C01"/>
    <w:rsid w:val="172C07B6"/>
    <w:rsid w:val="17326391"/>
    <w:rsid w:val="173C4B1A"/>
    <w:rsid w:val="17537DC3"/>
    <w:rsid w:val="177054C1"/>
    <w:rsid w:val="1776002C"/>
    <w:rsid w:val="17852965"/>
    <w:rsid w:val="17A01CE7"/>
    <w:rsid w:val="17A34B99"/>
    <w:rsid w:val="17A520C6"/>
    <w:rsid w:val="17C17DBE"/>
    <w:rsid w:val="17D31922"/>
    <w:rsid w:val="17D9446C"/>
    <w:rsid w:val="17E520D8"/>
    <w:rsid w:val="17E76A87"/>
    <w:rsid w:val="17EB6C6C"/>
    <w:rsid w:val="17FE4AAC"/>
    <w:rsid w:val="180C6BE2"/>
    <w:rsid w:val="18280D01"/>
    <w:rsid w:val="182C1032"/>
    <w:rsid w:val="18312855"/>
    <w:rsid w:val="1847542D"/>
    <w:rsid w:val="18624A54"/>
    <w:rsid w:val="187175BC"/>
    <w:rsid w:val="18787DD4"/>
    <w:rsid w:val="189015C1"/>
    <w:rsid w:val="18952734"/>
    <w:rsid w:val="18B0640A"/>
    <w:rsid w:val="18B73C7B"/>
    <w:rsid w:val="18BA7221"/>
    <w:rsid w:val="18ED3478"/>
    <w:rsid w:val="18EF453A"/>
    <w:rsid w:val="18F554CB"/>
    <w:rsid w:val="191B1F0D"/>
    <w:rsid w:val="191E097B"/>
    <w:rsid w:val="191F64A1"/>
    <w:rsid w:val="19353F17"/>
    <w:rsid w:val="195720DF"/>
    <w:rsid w:val="19616ABA"/>
    <w:rsid w:val="198659D2"/>
    <w:rsid w:val="198C0B9D"/>
    <w:rsid w:val="1990114D"/>
    <w:rsid w:val="19AA0461"/>
    <w:rsid w:val="19BA10DA"/>
    <w:rsid w:val="19BA284A"/>
    <w:rsid w:val="19BD0CAA"/>
    <w:rsid w:val="19CC6629"/>
    <w:rsid w:val="19D13C3F"/>
    <w:rsid w:val="19FE07AD"/>
    <w:rsid w:val="19FE255B"/>
    <w:rsid w:val="1A163D48"/>
    <w:rsid w:val="1A361CF4"/>
    <w:rsid w:val="1A3A7A37"/>
    <w:rsid w:val="1A4A57A0"/>
    <w:rsid w:val="1A5A3C35"/>
    <w:rsid w:val="1A5D5D24"/>
    <w:rsid w:val="1A7B68D5"/>
    <w:rsid w:val="1A805353"/>
    <w:rsid w:val="1AAE21D3"/>
    <w:rsid w:val="1ABA3E94"/>
    <w:rsid w:val="1AD03EF7"/>
    <w:rsid w:val="1AE12896"/>
    <w:rsid w:val="1AE300CE"/>
    <w:rsid w:val="1AE848C6"/>
    <w:rsid w:val="1AED4012"/>
    <w:rsid w:val="1AF003A5"/>
    <w:rsid w:val="1AFA70AE"/>
    <w:rsid w:val="1AFD3155"/>
    <w:rsid w:val="1B0818E3"/>
    <w:rsid w:val="1B1F3018"/>
    <w:rsid w:val="1B291859"/>
    <w:rsid w:val="1B2D733D"/>
    <w:rsid w:val="1B3A270D"/>
    <w:rsid w:val="1B666D00"/>
    <w:rsid w:val="1B6C5C41"/>
    <w:rsid w:val="1B721452"/>
    <w:rsid w:val="1B9D63B3"/>
    <w:rsid w:val="1BB92BDD"/>
    <w:rsid w:val="1BC74703"/>
    <w:rsid w:val="1BDD4B1E"/>
    <w:rsid w:val="1BF41E67"/>
    <w:rsid w:val="1C133801"/>
    <w:rsid w:val="1C1B73F4"/>
    <w:rsid w:val="1C6012AB"/>
    <w:rsid w:val="1C6018CA"/>
    <w:rsid w:val="1C701332"/>
    <w:rsid w:val="1C964CCC"/>
    <w:rsid w:val="1CBC1555"/>
    <w:rsid w:val="1CBD655B"/>
    <w:rsid w:val="1CCD2AFC"/>
    <w:rsid w:val="1CDA72AF"/>
    <w:rsid w:val="1D083EE0"/>
    <w:rsid w:val="1D186990"/>
    <w:rsid w:val="1D1D719C"/>
    <w:rsid w:val="1D220B9C"/>
    <w:rsid w:val="1D253E27"/>
    <w:rsid w:val="1D36270A"/>
    <w:rsid w:val="1D4E37F9"/>
    <w:rsid w:val="1D594678"/>
    <w:rsid w:val="1D5D57EA"/>
    <w:rsid w:val="1D994A74"/>
    <w:rsid w:val="1D9D3ED0"/>
    <w:rsid w:val="1DAB47A7"/>
    <w:rsid w:val="1DCA10D2"/>
    <w:rsid w:val="1DD043E3"/>
    <w:rsid w:val="1DEF04F7"/>
    <w:rsid w:val="1DFB3F1E"/>
    <w:rsid w:val="1DFD36EB"/>
    <w:rsid w:val="1DFE7C94"/>
    <w:rsid w:val="1E032835"/>
    <w:rsid w:val="1E036392"/>
    <w:rsid w:val="1E232AA4"/>
    <w:rsid w:val="1E2D340E"/>
    <w:rsid w:val="1E312EE3"/>
    <w:rsid w:val="1E4752F9"/>
    <w:rsid w:val="1E5954C9"/>
    <w:rsid w:val="1E6037E4"/>
    <w:rsid w:val="1E6D4E00"/>
    <w:rsid w:val="1E851DE6"/>
    <w:rsid w:val="1E9E60BA"/>
    <w:rsid w:val="1EA17AB9"/>
    <w:rsid w:val="1EAD507F"/>
    <w:rsid w:val="1EB83620"/>
    <w:rsid w:val="1EC41FC5"/>
    <w:rsid w:val="1ECE1E2E"/>
    <w:rsid w:val="1ED03DDD"/>
    <w:rsid w:val="1EDD6BE3"/>
    <w:rsid w:val="1EDF295B"/>
    <w:rsid w:val="1EE06A5B"/>
    <w:rsid w:val="1EED151B"/>
    <w:rsid w:val="1EF6594F"/>
    <w:rsid w:val="1F073C5F"/>
    <w:rsid w:val="1F3C1B5B"/>
    <w:rsid w:val="1F3F5B2D"/>
    <w:rsid w:val="1F486752"/>
    <w:rsid w:val="1F536EA5"/>
    <w:rsid w:val="1F6410B2"/>
    <w:rsid w:val="1F751511"/>
    <w:rsid w:val="1F9279CD"/>
    <w:rsid w:val="1F947BE9"/>
    <w:rsid w:val="1FAB0A8F"/>
    <w:rsid w:val="1FB97650"/>
    <w:rsid w:val="1FD91AA0"/>
    <w:rsid w:val="1FE33FA0"/>
    <w:rsid w:val="1FE47E48"/>
    <w:rsid w:val="20007BB8"/>
    <w:rsid w:val="200A1C59"/>
    <w:rsid w:val="201900EE"/>
    <w:rsid w:val="206A26F8"/>
    <w:rsid w:val="206A6B9C"/>
    <w:rsid w:val="20770FEA"/>
    <w:rsid w:val="20827A42"/>
    <w:rsid w:val="20875058"/>
    <w:rsid w:val="20A731A1"/>
    <w:rsid w:val="20AD0837"/>
    <w:rsid w:val="20AF57C6"/>
    <w:rsid w:val="20B27043"/>
    <w:rsid w:val="20C22534"/>
    <w:rsid w:val="20C33539"/>
    <w:rsid w:val="20E22BD6"/>
    <w:rsid w:val="20E42B6D"/>
    <w:rsid w:val="20EE157B"/>
    <w:rsid w:val="211D3C0E"/>
    <w:rsid w:val="213A2B9C"/>
    <w:rsid w:val="213A656E"/>
    <w:rsid w:val="21556F04"/>
    <w:rsid w:val="21621621"/>
    <w:rsid w:val="217F6E19"/>
    <w:rsid w:val="219C2D85"/>
    <w:rsid w:val="21A12149"/>
    <w:rsid w:val="21AD6D40"/>
    <w:rsid w:val="21C15B03"/>
    <w:rsid w:val="21C36564"/>
    <w:rsid w:val="21F02E95"/>
    <w:rsid w:val="21F901D7"/>
    <w:rsid w:val="220A6DF0"/>
    <w:rsid w:val="221B2DD2"/>
    <w:rsid w:val="222477AB"/>
    <w:rsid w:val="222A0391"/>
    <w:rsid w:val="224B391B"/>
    <w:rsid w:val="226C09A9"/>
    <w:rsid w:val="22877591"/>
    <w:rsid w:val="228A52D3"/>
    <w:rsid w:val="229D5007"/>
    <w:rsid w:val="22AB2EC8"/>
    <w:rsid w:val="22B67F62"/>
    <w:rsid w:val="22BD4D30"/>
    <w:rsid w:val="22BE0601"/>
    <w:rsid w:val="22CA2CEB"/>
    <w:rsid w:val="22CF17E3"/>
    <w:rsid w:val="22DF0144"/>
    <w:rsid w:val="22E728DD"/>
    <w:rsid w:val="22F369D5"/>
    <w:rsid w:val="23382A35"/>
    <w:rsid w:val="235C0A1E"/>
    <w:rsid w:val="2366364A"/>
    <w:rsid w:val="237E067A"/>
    <w:rsid w:val="23812232"/>
    <w:rsid w:val="238166D6"/>
    <w:rsid w:val="23891C63"/>
    <w:rsid w:val="2389501C"/>
    <w:rsid w:val="238A07F7"/>
    <w:rsid w:val="239448A4"/>
    <w:rsid w:val="23A87B77"/>
    <w:rsid w:val="23AC3027"/>
    <w:rsid w:val="23B03F74"/>
    <w:rsid w:val="23BD59DF"/>
    <w:rsid w:val="23C579E4"/>
    <w:rsid w:val="23CD2672"/>
    <w:rsid w:val="23D762F6"/>
    <w:rsid w:val="240D3AC6"/>
    <w:rsid w:val="24127EF7"/>
    <w:rsid w:val="24186648"/>
    <w:rsid w:val="24300138"/>
    <w:rsid w:val="2442220F"/>
    <w:rsid w:val="24464E6A"/>
    <w:rsid w:val="246758CC"/>
    <w:rsid w:val="24681644"/>
    <w:rsid w:val="24907B11"/>
    <w:rsid w:val="2492046F"/>
    <w:rsid w:val="249935AC"/>
    <w:rsid w:val="24A81A41"/>
    <w:rsid w:val="24A85EE5"/>
    <w:rsid w:val="24BB4A1C"/>
    <w:rsid w:val="24C06D8A"/>
    <w:rsid w:val="24C32DC0"/>
    <w:rsid w:val="24D454FC"/>
    <w:rsid w:val="24DE047B"/>
    <w:rsid w:val="24F6231C"/>
    <w:rsid w:val="25052173"/>
    <w:rsid w:val="250E348C"/>
    <w:rsid w:val="251946ED"/>
    <w:rsid w:val="25295104"/>
    <w:rsid w:val="253B28B5"/>
    <w:rsid w:val="254148C2"/>
    <w:rsid w:val="254C061E"/>
    <w:rsid w:val="25641E0C"/>
    <w:rsid w:val="25687B87"/>
    <w:rsid w:val="257007B0"/>
    <w:rsid w:val="25997B55"/>
    <w:rsid w:val="259D70CC"/>
    <w:rsid w:val="25CF7050"/>
    <w:rsid w:val="25F52A64"/>
    <w:rsid w:val="25FF7D86"/>
    <w:rsid w:val="260B2287"/>
    <w:rsid w:val="262E7FA5"/>
    <w:rsid w:val="26352FE1"/>
    <w:rsid w:val="264659B5"/>
    <w:rsid w:val="2678737E"/>
    <w:rsid w:val="26832765"/>
    <w:rsid w:val="26865DB2"/>
    <w:rsid w:val="268838D8"/>
    <w:rsid w:val="2694227D"/>
    <w:rsid w:val="269C55D5"/>
    <w:rsid w:val="26AC3A6A"/>
    <w:rsid w:val="26AD333E"/>
    <w:rsid w:val="26CA2142"/>
    <w:rsid w:val="26D20FF7"/>
    <w:rsid w:val="26D71E4A"/>
    <w:rsid w:val="26D97CAE"/>
    <w:rsid w:val="26F947D6"/>
    <w:rsid w:val="27053663"/>
    <w:rsid w:val="27201D62"/>
    <w:rsid w:val="2725381D"/>
    <w:rsid w:val="272E26D1"/>
    <w:rsid w:val="273D0B66"/>
    <w:rsid w:val="273F1867"/>
    <w:rsid w:val="274E4B21"/>
    <w:rsid w:val="27551CB8"/>
    <w:rsid w:val="275C26B3"/>
    <w:rsid w:val="276E6F72"/>
    <w:rsid w:val="276F4A98"/>
    <w:rsid w:val="278C3D88"/>
    <w:rsid w:val="27914A0E"/>
    <w:rsid w:val="279F4AE3"/>
    <w:rsid w:val="27A04C51"/>
    <w:rsid w:val="27B4654E"/>
    <w:rsid w:val="27BB1A8B"/>
    <w:rsid w:val="27C616D2"/>
    <w:rsid w:val="27D03788"/>
    <w:rsid w:val="27F96433"/>
    <w:rsid w:val="27FD20A3"/>
    <w:rsid w:val="28042A35"/>
    <w:rsid w:val="280451E0"/>
    <w:rsid w:val="280C08C0"/>
    <w:rsid w:val="281C3EDC"/>
    <w:rsid w:val="281C4C20"/>
    <w:rsid w:val="281E2746"/>
    <w:rsid w:val="28371EA0"/>
    <w:rsid w:val="284F572B"/>
    <w:rsid w:val="28661C5E"/>
    <w:rsid w:val="288F0CFE"/>
    <w:rsid w:val="288F51E9"/>
    <w:rsid w:val="28904633"/>
    <w:rsid w:val="28915F3C"/>
    <w:rsid w:val="2899001E"/>
    <w:rsid w:val="28F15BC1"/>
    <w:rsid w:val="290860F5"/>
    <w:rsid w:val="290A0F1C"/>
    <w:rsid w:val="290C07F0"/>
    <w:rsid w:val="291458F7"/>
    <w:rsid w:val="29195069"/>
    <w:rsid w:val="294E54E5"/>
    <w:rsid w:val="298760C9"/>
    <w:rsid w:val="29910CF5"/>
    <w:rsid w:val="29AF561F"/>
    <w:rsid w:val="29D04063"/>
    <w:rsid w:val="29D064C1"/>
    <w:rsid w:val="29EC0622"/>
    <w:rsid w:val="29EE42FF"/>
    <w:rsid w:val="29F57900"/>
    <w:rsid w:val="2A1D2FA8"/>
    <w:rsid w:val="2A1F09F7"/>
    <w:rsid w:val="2A317DF3"/>
    <w:rsid w:val="2A4D7312"/>
    <w:rsid w:val="2A524929"/>
    <w:rsid w:val="2A5306A1"/>
    <w:rsid w:val="2AB90504"/>
    <w:rsid w:val="2ADA66CC"/>
    <w:rsid w:val="2AE24AED"/>
    <w:rsid w:val="2AFD73C3"/>
    <w:rsid w:val="2AFE060C"/>
    <w:rsid w:val="2B2838DB"/>
    <w:rsid w:val="2B3D6147"/>
    <w:rsid w:val="2B5D3585"/>
    <w:rsid w:val="2B6C62CF"/>
    <w:rsid w:val="2B7B1CDE"/>
    <w:rsid w:val="2B954791"/>
    <w:rsid w:val="2BB331A5"/>
    <w:rsid w:val="2BB55F54"/>
    <w:rsid w:val="2BB60BEA"/>
    <w:rsid w:val="2BB67139"/>
    <w:rsid w:val="2BB96C5E"/>
    <w:rsid w:val="2BF11F1F"/>
    <w:rsid w:val="2BF612E4"/>
    <w:rsid w:val="2C12177D"/>
    <w:rsid w:val="2C1D0F66"/>
    <w:rsid w:val="2C251BC9"/>
    <w:rsid w:val="2C3037E7"/>
    <w:rsid w:val="2C6426F1"/>
    <w:rsid w:val="2C6F7E45"/>
    <w:rsid w:val="2C7A1F15"/>
    <w:rsid w:val="2C804246"/>
    <w:rsid w:val="2C960225"/>
    <w:rsid w:val="2CAF6062"/>
    <w:rsid w:val="2CB31683"/>
    <w:rsid w:val="2CBB550D"/>
    <w:rsid w:val="2CDC702F"/>
    <w:rsid w:val="2CEB5D21"/>
    <w:rsid w:val="2CEE645F"/>
    <w:rsid w:val="2CF94F11"/>
    <w:rsid w:val="2CFC71ED"/>
    <w:rsid w:val="2D031F0A"/>
    <w:rsid w:val="2D0B213D"/>
    <w:rsid w:val="2D102999"/>
    <w:rsid w:val="2D353D8B"/>
    <w:rsid w:val="2D3938BF"/>
    <w:rsid w:val="2D546C0A"/>
    <w:rsid w:val="2D56129E"/>
    <w:rsid w:val="2D5B4FFC"/>
    <w:rsid w:val="2D5B7F98"/>
    <w:rsid w:val="2DC0763F"/>
    <w:rsid w:val="2DD35D80"/>
    <w:rsid w:val="2DD65871"/>
    <w:rsid w:val="2DE81CCD"/>
    <w:rsid w:val="2DEF06E0"/>
    <w:rsid w:val="2E0D1C8F"/>
    <w:rsid w:val="2E24482E"/>
    <w:rsid w:val="2E45366B"/>
    <w:rsid w:val="2E7D66BA"/>
    <w:rsid w:val="2E823302"/>
    <w:rsid w:val="2E933762"/>
    <w:rsid w:val="2E964C51"/>
    <w:rsid w:val="2E9A0535"/>
    <w:rsid w:val="2EA86D20"/>
    <w:rsid w:val="2ECF4073"/>
    <w:rsid w:val="2EE86A48"/>
    <w:rsid w:val="2EEA7162"/>
    <w:rsid w:val="2EEB414F"/>
    <w:rsid w:val="2EF530F2"/>
    <w:rsid w:val="2F04398C"/>
    <w:rsid w:val="2F0A1F67"/>
    <w:rsid w:val="2F1943FA"/>
    <w:rsid w:val="2F230642"/>
    <w:rsid w:val="2F520F27"/>
    <w:rsid w:val="2F5A7DDB"/>
    <w:rsid w:val="2FAD4527"/>
    <w:rsid w:val="2FB4573E"/>
    <w:rsid w:val="2FBC45F2"/>
    <w:rsid w:val="2FD7142C"/>
    <w:rsid w:val="2FE14059"/>
    <w:rsid w:val="30474804"/>
    <w:rsid w:val="304F0963"/>
    <w:rsid w:val="3050190A"/>
    <w:rsid w:val="305807BF"/>
    <w:rsid w:val="305956BF"/>
    <w:rsid w:val="306A5958"/>
    <w:rsid w:val="307B072B"/>
    <w:rsid w:val="308F33E1"/>
    <w:rsid w:val="30A91403"/>
    <w:rsid w:val="30A9768F"/>
    <w:rsid w:val="30BC6FA0"/>
    <w:rsid w:val="30BD0622"/>
    <w:rsid w:val="30CE282F"/>
    <w:rsid w:val="30F92C85"/>
    <w:rsid w:val="310149B3"/>
    <w:rsid w:val="310B0E2A"/>
    <w:rsid w:val="311346E6"/>
    <w:rsid w:val="312F7772"/>
    <w:rsid w:val="313755DD"/>
    <w:rsid w:val="3160085A"/>
    <w:rsid w:val="31660CB9"/>
    <w:rsid w:val="3168180D"/>
    <w:rsid w:val="316E7B6E"/>
    <w:rsid w:val="317258B0"/>
    <w:rsid w:val="317C672F"/>
    <w:rsid w:val="319D4C6E"/>
    <w:rsid w:val="31B000BF"/>
    <w:rsid w:val="31C75BFC"/>
    <w:rsid w:val="31D245A1"/>
    <w:rsid w:val="31F51897"/>
    <w:rsid w:val="31FC33CC"/>
    <w:rsid w:val="32222E32"/>
    <w:rsid w:val="322272D6"/>
    <w:rsid w:val="32252923"/>
    <w:rsid w:val="322546D1"/>
    <w:rsid w:val="323E39E4"/>
    <w:rsid w:val="324E3C27"/>
    <w:rsid w:val="326A6587"/>
    <w:rsid w:val="326C0551"/>
    <w:rsid w:val="32734C27"/>
    <w:rsid w:val="328C5FBB"/>
    <w:rsid w:val="32917FB8"/>
    <w:rsid w:val="32981347"/>
    <w:rsid w:val="32BA163F"/>
    <w:rsid w:val="32C57C62"/>
    <w:rsid w:val="32CC0FF0"/>
    <w:rsid w:val="32CE3F88"/>
    <w:rsid w:val="32ED7FCC"/>
    <w:rsid w:val="32F12805"/>
    <w:rsid w:val="330E785B"/>
    <w:rsid w:val="33122EA7"/>
    <w:rsid w:val="33231EC7"/>
    <w:rsid w:val="332826CA"/>
    <w:rsid w:val="333518AB"/>
    <w:rsid w:val="333C154C"/>
    <w:rsid w:val="333E68F9"/>
    <w:rsid w:val="3341378C"/>
    <w:rsid w:val="3344327C"/>
    <w:rsid w:val="334B63B9"/>
    <w:rsid w:val="3355548A"/>
    <w:rsid w:val="33743B62"/>
    <w:rsid w:val="33883169"/>
    <w:rsid w:val="33941B0E"/>
    <w:rsid w:val="33BA709B"/>
    <w:rsid w:val="33C50114"/>
    <w:rsid w:val="33C63C91"/>
    <w:rsid w:val="33ED7470"/>
    <w:rsid w:val="33F32AA3"/>
    <w:rsid w:val="34117602"/>
    <w:rsid w:val="34270BD4"/>
    <w:rsid w:val="343155AF"/>
    <w:rsid w:val="34333AA2"/>
    <w:rsid w:val="343E5F1E"/>
    <w:rsid w:val="34452E08"/>
    <w:rsid w:val="345968B4"/>
    <w:rsid w:val="345E166A"/>
    <w:rsid w:val="34713BFD"/>
    <w:rsid w:val="347436ED"/>
    <w:rsid w:val="348A4CBF"/>
    <w:rsid w:val="348F0527"/>
    <w:rsid w:val="3492108D"/>
    <w:rsid w:val="34983880"/>
    <w:rsid w:val="34BE7936"/>
    <w:rsid w:val="34CA1B9F"/>
    <w:rsid w:val="34D10C0C"/>
    <w:rsid w:val="34D128B0"/>
    <w:rsid w:val="34EB4257"/>
    <w:rsid w:val="350E5C1E"/>
    <w:rsid w:val="35123632"/>
    <w:rsid w:val="35186A4E"/>
    <w:rsid w:val="352F1CA9"/>
    <w:rsid w:val="354B444E"/>
    <w:rsid w:val="35523A2F"/>
    <w:rsid w:val="35622577"/>
    <w:rsid w:val="35684FB7"/>
    <w:rsid w:val="357216BC"/>
    <w:rsid w:val="358A322F"/>
    <w:rsid w:val="359354E2"/>
    <w:rsid w:val="35B50461"/>
    <w:rsid w:val="35CD7559"/>
    <w:rsid w:val="35D13EF9"/>
    <w:rsid w:val="35E3124B"/>
    <w:rsid w:val="35EF65E1"/>
    <w:rsid w:val="360A60B7"/>
    <w:rsid w:val="36201767"/>
    <w:rsid w:val="36294F36"/>
    <w:rsid w:val="365B2DB7"/>
    <w:rsid w:val="366C2E47"/>
    <w:rsid w:val="367774C5"/>
    <w:rsid w:val="368B7515"/>
    <w:rsid w:val="369B1405"/>
    <w:rsid w:val="36AE74DC"/>
    <w:rsid w:val="36BB5604"/>
    <w:rsid w:val="36C31C22"/>
    <w:rsid w:val="36DF77C4"/>
    <w:rsid w:val="36E94DEA"/>
    <w:rsid w:val="37202A35"/>
    <w:rsid w:val="37207B97"/>
    <w:rsid w:val="373F4C7F"/>
    <w:rsid w:val="374970B3"/>
    <w:rsid w:val="374E46CA"/>
    <w:rsid w:val="37710AF9"/>
    <w:rsid w:val="378123A9"/>
    <w:rsid w:val="37890A6F"/>
    <w:rsid w:val="37A865AA"/>
    <w:rsid w:val="37A94165"/>
    <w:rsid w:val="37CD44D8"/>
    <w:rsid w:val="37DE77FC"/>
    <w:rsid w:val="37E94413"/>
    <w:rsid w:val="380B629F"/>
    <w:rsid w:val="384B0C09"/>
    <w:rsid w:val="385201EA"/>
    <w:rsid w:val="385D5AEE"/>
    <w:rsid w:val="385E789E"/>
    <w:rsid w:val="38883C0B"/>
    <w:rsid w:val="38B7004D"/>
    <w:rsid w:val="38C2711D"/>
    <w:rsid w:val="38CF35E8"/>
    <w:rsid w:val="38DF5A4E"/>
    <w:rsid w:val="38E61A7C"/>
    <w:rsid w:val="3905525C"/>
    <w:rsid w:val="39070FD4"/>
    <w:rsid w:val="390E4110"/>
    <w:rsid w:val="390E4F3A"/>
    <w:rsid w:val="3915475F"/>
    <w:rsid w:val="392576AC"/>
    <w:rsid w:val="392F4087"/>
    <w:rsid w:val="393D2C48"/>
    <w:rsid w:val="39512BE5"/>
    <w:rsid w:val="3972255F"/>
    <w:rsid w:val="39730417"/>
    <w:rsid w:val="397B107A"/>
    <w:rsid w:val="397B72CC"/>
    <w:rsid w:val="39D858DE"/>
    <w:rsid w:val="39E210F9"/>
    <w:rsid w:val="39E76710"/>
    <w:rsid w:val="39ED4C94"/>
    <w:rsid w:val="3A0329B6"/>
    <w:rsid w:val="3A080B60"/>
    <w:rsid w:val="3A695377"/>
    <w:rsid w:val="3A7461F5"/>
    <w:rsid w:val="3A830B2E"/>
    <w:rsid w:val="3AA175C6"/>
    <w:rsid w:val="3AAA1C17"/>
    <w:rsid w:val="3AB02FA5"/>
    <w:rsid w:val="3ABB2076"/>
    <w:rsid w:val="3AC4629B"/>
    <w:rsid w:val="3ADF0D0E"/>
    <w:rsid w:val="3B023801"/>
    <w:rsid w:val="3B072FEA"/>
    <w:rsid w:val="3B0E664A"/>
    <w:rsid w:val="3B186D42"/>
    <w:rsid w:val="3B4B164C"/>
    <w:rsid w:val="3B4D7B94"/>
    <w:rsid w:val="3B4E5E04"/>
    <w:rsid w:val="3B503287"/>
    <w:rsid w:val="3B68770B"/>
    <w:rsid w:val="3B76581F"/>
    <w:rsid w:val="3B8709FE"/>
    <w:rsid w:val="3B8D0771"/>
    <w:rsid w:val="3B902958"/>
    <w:rsid w:val="3B933D1F"/>
    <w:rsid w:val="3B965DFB"/>
    <w:rsid w:val="3BA7084C"/>
    <w:rsid w:val="3BB30F9F"/>
    <w:rsid w:val="3BC1190E"/>
    <w:rsid w:val="3C0161AE"/>
    <w:rsid w:val="3C0E2679"/>
    <w:rsid w:val="3C177780"/>
    <w:rsid w:val="3C1C3D30"/>
    <w:rsid w:val="3C243C4B"/>
    <w:rsid w:val="3C4B11D8"/>
    <w:rsid w:val="3C4E0CC8"/>
    <w:rsid w:val="3C552A9F"/>
    <w:rsid w:val="3C56044C"/>
    <w:rsid w:val="3C5E715D"/>
    <w:rsid w:val="3C745EDE"/>
    <w:rsid w:val="3C77306C"/>
    <w:rsid w:val="3C8A7456"/>
    <w:rsid w:val="3C8E4957"/>
    <w:rsid w:val="3C951B5E"/>
    <w:rsid w:val="3CA31014"/>
    <w:rsid w:val="3CCD39FF"/>
    <w:rsid w:val="3CD12663"/>
    <w:rsid w:val="3CD613E9"/>
    <w:rsid w:val="3CF23C78"/>
    <w:rsid w:val="3CF50A42"/>
    <w:rsid w:val="3D3B124C"/>
    <w:rsid w:val="3D424389"/>
    <w:rsid w:val="3D44698E"/>
    <w:rsid w:val="3D4505EE"/>
    <w:rsid w:val="3DC528B2"/>
    <w:rsid w:val="3DCE3E6E"/>
    <w:rsid w:val="3DE6565C"/>
    <w:rsid w:val="3DE74F30"/>
    <w:rsid w:val="3E0930F8"/>
    <w:rsid w:val="3E10092B"/>
    <w:rsid w:val="3E594D54"/>
    <w:rsid w:val="3E84126F"/>
    <w:rsid w:val="3E932A6A"/>
    <w:rsid w:val="3E950E30"/>
    <w:rsid w:val="3EBE2135"/>
    <w:rsid w:val="3EC1263B"/>
    <w:rsid w:val="3EE55913"/>
    <w:rsid w:val="3EE630DF"/>
    <w:rsid w:val="3F0062A9"/>
    <w:rsid w:val="3F362790"/>
    <w:rsid w:val="3F386C54"/>
    <w:rsid w:val="3F3C5775"/>
    <w:rsid w:val="3F47212A"/>
    <w:rsid w:val="3F514152"/>
    <w:rsid w:val="3F8A2017"/>
    <w:rsid w:val="3FB84DD6"/>
    <w:rsid w:val="3FCA4B09"/>
    <w:rsid w:val="3FE0432D"/>
    <w:rsid w:val="3FEA152B"/>
    <w:rsid w:val="3FF97D18"/>
    <w:rsid w:val="40033813"/>
    <w:rsid w:val="40167D4F"/>
    <w:rsid w:val="40482E69"/>
    <w:rsid w:val="4061165D"/>
    <w:rsid w:val="40703903"/>
    <w:rsid w:val="407707ED"/>
    <w:rsid w:val="409842FD"/>
    <w:rsid w:val="40AA0BC3"/>
    <w:rsid w:val="40AB40E4"/>
    <w:rsid w:val="40B678E1"/>
    <w:rsid w:val="40BC26A4"/>
    <w:rsid w:val="40D95004"/>
    <w:rsid w:val="40DA0D7C"/>
    <w:rsid w:val="40E439A9"/>
    <w:rsid w:val="40EA5463"/>
    <w:rsid w:val="40F260C6"/>
    <w:rsid w:val="41141503"/>
    <w:rsid w:val="41362078"/>
    <w:rsid w:val="41454338"/>
    <w:rsid w:val="41790595"/>
    <w:rsid w:val="41933812"/>
    <w:rsid w:val="419E1DAA"/>
    <w:rsid w:val="41D37393"/>
    <w:rsid w:val="41D61543"/>
    <w:rsid w:val="41DB2D2B"/>
    <w:rsid w:val="41E84D8F"/>
    <w:rsid w:val="421E72E6"/>
    <w:rsid w:val="422519D2"/>
    <w:rsid w:val="425169F1"/>
    <w:rsid w:val="425221F7"/>
    <w:rsid w:val="4267663F"/>
    <w:rsid w:val="426B6130"/>
    <w:rsid w:val="42750D5C"/>
    <w:rsid w:val="427E5C8F"/>
    <w:rsid w:val="42845775"/>
    <w:rsid w:val="42936375"/>
    <w:rsid w:val="42982C9D"/>
    <w:rsid w:val="42A87384"/>
    <w:rsid w:val="42C27D1A"/>
    <w:rsid w:val="42CB3072"/>
    <w:rsid w:val="430E07CE"/>
    <w:rsid w:val="430F4A6D"/>
    <w:rsid w:val="43305190"/>
    <w:rsid w:val="433504EC"/>
    <w:rsid w:val="4339175F"/>
    <w:rsid w:val="433A22A8"/>
    <w:rsid w:val="433C187A"/>
    <w:rsid w:val="434D3A87"/>
    <w:rsid w:val="435E12E0"/>
    <w:rsid w:val="435E62C4"/>
    <w:rsid w:val="436F7989"/>
    <w:rsid w:val="437152C3"/>
    <w:rsid w:val="43856536"/>
    <w:rsid w:val="43B14016"/>
    <w:rsid w:val="43B540BA"/>
    <w:rsid w:val="43B92ECB"/>
    <w:rsid w:val="43C373A0"/>
    <w:rsid w:val="43CB3E10"/>
    <w:rsid w:val="43CD6976"/>
    <w:rsid w:val="43E55BF9"/>
    <w:rsid w:val="4404683C"/>
    <w:rsid w:val="44116BAD"/>
    <w:rsid w:val="441840B8"/>
    <w:rsid w:val="442455CE"/>
    <w:rsid w:val="44290050"/>
    <w:rsid w:val="443A225E"/>
    <w:rsid w:val="444430DC"/>
    <w:rsid w:val="446708C5"/>
    <w:rsid w:val="4475503B"/>
    <w:rsid w:val="44804307"/>
    <w:rsid w:val="44953938"/>
    <w:rsid w:val="44AE67A8"/>
    <w:rsid w:val="44B00772"/>
    <w:rsid w:val="44C91833"/>
    <w:rsid w:val="44CE29A6"/>
    <w:rsid w:val="44E4666D"/>
    <w:rsid w:val="44E737E5"/>
    <w:rsid w:val="452B604A"/>
    <w:rsid w:val="453F5652"/>
    <w:rsid w:val="455235D7"/>
    <w:rsid w:val="455632B6"/>
    <w:rsid w:val="455F27D9"/>
    <w:rsid w:val="458D25B3"/>
    <w:rsid w:val="45A37D9B"/>
    <w:rsid w:val="45AA052A"/>
    <w:rsid w:val="45B02FE0"/>
    <w:rsid w:val="45BC4EF4"/>
    <w:rsid w:val="45DB4D7F"/>
    <w:rsid w:val="45E85CE9"/>
    <w:rsid w:val="45FB77CB"/>
    <w:rsid w:val="46202FBB"/>
    <w:rsid w:val="463E3B5B"/>
    <w:rsid w:val="463F1DAD"/>
    <w:rsid w:val="46444349"/>
    <w:rsid w:val="4646138E"/>
    <w:rsid w:val="4662784A"/>
    <w:rsid w:val="467B7463"/>
    <w:rsid w:val="468E4AE3"/>
    <w:rsid w:val="46981F66"/>
    <w:rsid w:val="46A41AD0"/>
    <w:rsid w:val="46AE4A0E"/>
    <w:rsid w:val="46B34549"/>
    <w:rsid w:val="46C16C66"/>
    <w:rsid w:val="46C87FF5"/>
    <w:rsid w:val="46EA01E1"/>
    <w:rsid w:val="46F43381"/>
    <w:rsid w:val="46FE0327"/>
    <w:rsid w:val="470B1E18"/>
    <w:rsid w:val="472E597E"/>
    <w:rsid w:val="47354F5E"/>
    <w:rsid w:val="47373DCB"/>
    <w:rsid w:val="473A4323"/>
    <w:rsid w:val="47431429"/>
    <w:rsid w:val="474456A1"/>
    <w:rsid w:val="476870E2"/>
    <w:rsid w:val="47787E3A"/>
    <w:rsid w:val="479C4FDD"/>
    <w:rsid w:val="47AB4CCE"/>
    <w:rsid w:val="47AB64AE"/>
    <w:rsid w:val="47C14201"/>
    <w:rsid w:val="47C64774"/>
    <w:rsid w:val="47D227AD"/>
    <w:rsid w:val="47D76015"/>
    <w:rsid w:val="48050DD4"/>
    <w:rsid w:val="4814724D"/>
    <w:rsid w:val="48206DA7"/>
    <w:rsid w:val="482B73A4"/>
    <w:rsid w:val="48345216"/>
    <w:rsid w:val="487F0B87"/>
    <w:rsid w:val="48C4659A"/>
    <w:rsid w:val="48E126AB"/>
    <w:rsid w:val="490177EE"/>
    <w:rsid w:val="49067EE8"/>
    <w:rsid w:val="491F7C74"/>
    <w:rsid w:val="496B4C67"/>
    <w:rsid w:val="498D1081"/>
    <w:rsid w:val="499C7517"/>
    <w:rsid w:val="49A37DFF"/>
    <w:rsid w:val="49BF4FB3"/>
    <w:rsid w:val="49CE242C"/>
    <w:rsid w:val="49DB563F"/>
    <w:rsid w:val="49EA61F5"/>
    <w:rsid w:val="49F1384E"/>
    <w:rsid w:val="4A19361C"/>
    <w:rsid w:val="4A273284"/>
    <w:rsid w:val="4A484FA8"/>
    <w:rsid w:val="4A556FE7"/>
    <w:rsid w:val="4A9249B6"/>
    <w:rsid w:val="4A955F4B"/>
    <w:rsid w:val="4AC05487"/>
    <w:rsid w:val="4ACA1996"/>
    <w:rsid w:val="4ACB00B3"/>
    <w:rsid w:val="4ACC3E2B"/>
    <w:rsid w:val="4ADA20A4"/>
    <w:rsid w:val="4ADF590D"/>
    <w:rsid w:val="4AE50A49"/>
    <w:rsid w:val="4B0172B4"/>
    <w:rsid w:val="4B116CFB"/>
    <w:rsid w:val="4B2D52EB"/>
    <w:rsid w:val="4B412124"/>
    <w:rsid w:val="4B494AB1"/>
    <w:rsid w:val="4B5160DF"/>
    <w:rsid w:val="4B642058"/>
    <w:rsid w:val="4B8355A0"/>
    <w:rsid w:val="4B8D5369"/>
    <w:rsid w:val="4B9D23CD"/>
    <w:rsid w:val="4BA02C32"/>
    <w:rsid w:val="4BBA1ED6"/>
    <w:rsid w:val="4BC911CD"/>
    <w:rsid w:val="4BEC0389"/>
    <w:rsid w:val="4BF25AA4"/>
    <w:rsid w:val="4BFA0352"/>
    <w:rsid w:val="4C26756B"/>
    <w:rsid w:val="4C3954F1"/>
    <w:rsid w:val="4C400BE7"/>
    <w:rsid w:val="4C455BC8"/>
    <w:rsid w:val="4C463FF2"/>
    <w:rsid w:val="4C4C1DF4"/>
    <w:rsid w:val="4C62296C"/>
    <w:rsid w:val="4C6B4F7E"/>
    <w:rsid w:val="4C857F7E"/>
    <w:rsid w:val="4C860510"/>
    <w:rsid w:val="4C8B02BE"/>
    <w:rsid w:val="4C9D21EE"/>
    <w:rsid w:val="4C9D5A7F"/>
    <w:rsid w:val="4CA2524B"/>
    <w:rsid w:val="4CA706AC"/>
    <w:rsid w:val="4CB156AA"/>
    <w:rsid w:val="4CBC7E1E"/>
    <w:rsid w:val="4CCD7FCE"/>
    <w:rsid w:val="4CE23492"/>
    <w:rsid w:val="4CED6440"/>
    <w:rsid w:val="4CF17B79"/>
    <w:rsid w:val="4CF96597"/>
    <w:rsid w:val="4D135D42"/>
    <w:rsid w:val="4D16138E"/>
    <w:rsid w:val="4D386F94"/>
    <w:rsid w:val="4D422183"/>
    <w:rsid w:val="4D6B4B5C"/>
    <w:rsid w:val="4D732CDE"/>
    <w:rsid w:val="4D9724CF"/>
    <w:rsid w:val="4D987FF5"/>
    <w:rsid w:val="4DDA3AB7"/>
    <w:rsid w:val="4DDC4386"/>
    <w:rsid w:val="4DDF5C24"/>
    <w:rsid w:val="4DE82D2A"/>
    <w:rsid w:val="4E10646B"/>
    <w:rsid w:val="4E2875CB"/>
    <w:rsid w:val="4E3441C2"/>
    <w:rsid w:val="4E401035"/>
    <w:rsid w:val="4E790FA8"/>
    <w:rsid w:val="4EAD187E"/>
    <w:rsid w:val="4EBC7D13"/>
    <w:rsid w:val="4ECD390E"/>
    <w:rsid w:val="4EDC0C29"/>
    <w:rsid w:val="4F227A85"/>
    <w:rsid w:val="4F27493A"/>
    <w:rsid w:val="4F3B1644"/>
    <w:rsid w:val="4F4A7BEA"/>
    <w:rsid w:val="4F506DD9"/>
    <w:rsid w:val="4F581C8F"/>
    <w:rsid w:val="4F710AFD"/>
    <w:rsid w:val="4F712737"/>
    <w:rsid w:val="4F807245"/>
    <w:rsid w:val="4F894099"/>
    <w:rsid w:val="4FA73E30"/>
    <w:rsid w:val="4FC365B8"/>
    <w:rsid w:val="4FCF408F"/>
    <w:rsid w:val="4FD572DE"/>
    <w:rsid w:val="5006393C"/>
    <w:rsid w:val="500B2D00"/>
    <w:rsid w:val="501C6B43"/>
    <w:rsid w:val="50306C0B"/>
    <w:rsid w:val="503E02C1"/>
    <w:rsid w:val="503E4E84"/>
    <w:rsid w:val="507C1E50"/>
    <w:rsid w:val="509C7DFC"/>
    <w:rsid w:val="50A8546E"/>
    <w:rsid w:val="50B30CA4"/>
    <w:rsid w:val="50B82E88"/>
    <w:rsid w:val="50CA45C0"/>
    <w:rsid w:val="50D17AA6"/>
    <w:rsid w:val="50D852D8"/>
    <w:rsid w:val="50F934A0"/>
    <w:rsid w:val="50FE0AB7"/>
    <w:rsid w:val="51112598"/>
    <w:rsid w:val="512C56AF"/>
    <w:rsid w:val="5136299C"/>
    <w:rsid w:val="51532BB1"/>
    <w:rsid w:val="515B3813"/>
    <w:rsid w:val="515F6655"/>
    <w:rsid w:val="517706E8"/>
    <w:rsid w:val="51823496"/>
    <w:rsid w:val="5187285A"/>
    <w:rsid w:val="518B234A"/>
    <w:rsid w:val="51D04201"/>
    <w:rsid w:val="51D17E4C"/>
    <w:rsid w:val="51DF61F2"/>
    <w:rsid w:val="51EB468E"/>
    <w:rsid w:val="51F27133"/>
    <w:rsid w:val="51FA302C"/>
    <w:rsid w:val="520E0886"/>
    <w:rsid w:val="526B5CD8"/>
    <w:rsid w:val="52742DDF"/>
    <w:rsid w:val="52790493"/>
    <w:rsid w:val="5285323E"/>
    <w:rsid w:val="528538DB"/>
    <w:rsid w:val="528C2E97"/>
    <w:rsid w:val="52920B41"/>
    <w:rsid w:val="5294522F"/>
    <w:rsid w:val="52946FDD"/>
    <w:rsid w:val="52A33529"/>
    <w:rsid w:val="52BA5167"/>
    <w:rsid w:val="52D03D8D"/>
    <w:rsid w:val="52E2243E"/>
    <w:rsid w:val="5305612D"/>
    <w:rsid w:val="530873B9"/>
    <w:rsid w:val="53165C44"/>
    <w:rsid w:val="5339337C"/>
    <w:rsid w:val="534053B7"/>
    <w:rsid w:val="53550FCE"/>
    <w:rsid w:val="535E44F8"/>
    <w:rsid w:val="536B2E30"/>
    <w:rsid w:val="537039C6"/>
    <w:rsid w:val="538232D9"/>
    <w:rsid w:val="53980D4F"/>
    <w:rsid w:val="53C6338B"/>
    <w:rsid w:val="53C9715A"/>
    <w:rsid w:val="53DF072C"/>
    <w:rsid w:val="53F817ED"/>
    <w:rsid w:val="54091C4C"/>
    <w:rsid w:val="54297BF9"/>
    <w:rsid w:val="542E2AA1"/>
    <w:rsid w:val="54363EAB"/>
    <w:rsid w:val="54436F0C"/>
    <w:rsid w:val="544607AB"/>
    <w:rsid w:val="54505185"/>
    <w:rsid w:val="54543237"/>
    <w:rsid w:val="545D5AF4"/>
    <w:rsid w:val="546D1635"/>
    <w:rsid w:val="547811ED"/>
    <w:rsid w:val="548337AD"/>
    <w:rsid w:val="54852EBE"/>
    <w:rsid w:val="548A4B3B"/>
    <w:rsid w:val="54BA4CF5"/>
    <w:rsid w:val="54BB2F47"/>
    <w:rsid w:val="54E3424B"/>
    <w:rsid w:val="54E83610"/>
    <w:rsid w:val="55004DFD"/>
    <w:rsid w:val="55102B67"/>
    <w:rsid w:val="551509A8"/>
    <w:rsid w:val="55202DAA"/>
    <w:rsid w:val="5523289A"/>
    <w:rsid w:val="55432F3C"/>
    <w:rsid w:val="55503AFA"/>
    <w:rsid w:val="55622000"/>
    <w:rsid w:val="55651104"/>
    <w:rsid w:val="556F788D"/>
    <w:rsid w:val="557650C0"/>
    <w:rsid w:val="557A0D5F"/>
    <w:rsid w:val="558664C1"/>
    <w:rsid w:val="558D408F"/>
    <w:rsid w:val="55963418"/>
    <w:rsid w:val="55B139E6"/>
    <w:rsid w:val="55C56221"/>
    <w:rsid w:val="55C73B6D"/>
    <w:rsid w:val="55CE7A52"/>
    <w:rsid w:val="55D549F2"/>
    <w:rsid w:val="55E47B03"/>
    <w:rsid w:val="55EE10FA"/>
    <w:rsid w:val="55FB7373"/>
    <w:rsid w:val="5603366A"/>
    <w:rsid w:val="560E354A"/>
    <w:rsid w:val="56156687"/>
    <w:rsid w:val="561D378D"/>
    <w:rsid w:val="567A298E"/>
    <w:rsid w:val="5697709C"/>
    <w:rsid w:val="56CC059C"/>
    <w:rsid w:val="56D54068"/>
    <w:rsid w:val="56E33F90"/>
    <w:rsid w:val="56E541F5"/>
    <w:rsid w:val="56FE3136"/>
    <w:rsid w:val="57225715"/>
    <w:rsid w:val="572B5714"/>
    <w:rsid w:val="5737087F"/>
    <w:rsid w:val="574A559B"/>
    <w:rsid w:val="57557E57"/>
    <w:rsid w:val="575B4CF0"/>
    <w:rsid w:val="575E6A88"/>
    <w:rsid w:val="57621C32"/>
    <w:rsid w:val="577A6A80"/>
    <w:rsid w:val="5795194A"/>
    <w:rsid w:val="579D6934"/>
    <w:rsid w:val="57AB05F3"/>
    <w:rsid w:val="57AC4DC9"/>
    <w:rsid w:val="57BF425F"/>
    <w:rsid w:val="57DD1426"/>
    <w:rsid w:val="57E37D1C"/>
    <w:rsid w:val="57EA769F"/>
    <w:rsid w:val="5809530A"/>
    <w:rsid w:val="583B614D"/>
    <w:rsid w:val="5846521D"/>
    <w:rsid w:val="584A6390"/>
    <w:rsid w:val="58542329"/>
    <w:rsid w:val="58564D34"/>
    <w:rsid w:val="585815D4"/>
    <w:rsid w:val="58583E1D"/>
    <w:rsid w:val="585D4315"/>
    <w:rsid w:val="58670CF0"/>
    <w:rsid w:val="58733B38"/>
    <w:rsid w:val="58B43F9F"/>
    <w:rsid w:val="58C2667D"/>
    <w:rsid w:val="58D36385"/>
    <w:rsid w:val="58DA7713"/>
    <w:rsid w:val="58E45CCA"/>
    <w:rsid w:val="58EA175E"/>
    <w:rsid w:val="58F15DC0"/>
    <w:rsid w:val="58F4119D"/>
    <w:rsid w:val="58F622CA"/>
    <w:rsid w:val="59022207"/>
    <w:rsid w:val="59034EBC"/>
    <w:rsid w:val="592B61A4"/>
    <w:rsid w:val="5936600C"/>
    <w:rsid w:val="5938261B"/>
    <w:rsid w:val="594B4CEA"/>
    <w:rsid w:val="59671BB3"/>
    <w:rsid w:val="5976568E"/>
    <w:rsid w:val="59777658"/>
    <w:rsid w:val="59BE5287"/>
    <w:rsid w:val="59C4758C"/>
    <w:rsid w:val="59E051FD"/>
    <w:rsid w:val="59E21F11"/>
    <w:rsid w:val="59E85E60"/>
    <w:rsid w:val="59FB30B7"/>
    <w:rsid w:val="5A07278A"/>
    <w:rsid w:val="5A13112F"/>
    <w:rsid w:val="5A2450EA"/>
    <w:rsid w:val="5A307F33"/>
    <w:rsid w:val="5A490FF5"/>
    <w:rsid w:val="5A4C5140"/>
    <w:rsid w:val="5A512E12"/>
    <w:rsid w:val="5A5A5B18"/>
    <w:rsid w:val="5A6C083F"/>
    <w:rsid w:val="5A8E4C59"/>
    <w:rsid w:val="5A9009D2"/>
    <w:rsid w:val="5A985AD8"/>
    <w:rsid w:val="5A9E0698"/>
    <w:rsid w:val="5AAD1584"/>
    <w:rsid w:val="5AAF74BD"/>
    <w:rsid w:val="5AF75639"/>
    <w:rsid w:val="5AF947C9"/>
    <w:rsid w:val="5B046241"/>
    <w:rsid w:val="5B092532"/>
    <w:rsid w:val="5B157129"/>
    <w:rsid w:val="5B1A64ED"/>
    <w:rsid w:val="5B2D6220"/>
    <w:rsid w:val="5B370E4D"/>
    <w:rsid w:val="5B381EE0"/>
    <w:rsid w:val="5B441CDD"/>
    <w:rsid w:val="5B501F0F"/>
    <w:rsid w:val="5B5714EF"/>
    <w:rsid w:val="5B6C2BA5"/>
    <w:rsid w:val="5B7025B1"/>
    <w:rsid w:val="5B9058A5"/>
    <w:rsid w:val="5B97171C"/>
    <w:rsid w:val="5BA00806"/>
    <w:rsid w:val="5BAE3DE7"/>
    <w:rsid w:val="5BBE331C"/>
    <w:rsid w:val="5BD7787B"/>
    <w:rsid w:val="5BE56D3E"/>
    <w:rsid w:val="5BF529CE"/>
    <w:rsid w:val="5BF62AB6"/>
    <w:rsid w:val="5BFD1509"/>
    <w:rsid w:val="5C05719D"/>
    <w:rsid w:val="5C1178F0"/>
    <w:rsid w:val="5C441EF9"/>
    <w:rsid w:val="5C567C46"/>
    <w:rsid w:val="5C6043D4"/>
    <w:rsid w:val="5C645C72"/>
    <w:rsid w:val="5C657C3C"/>
    <w:rsid w:val="5C6F7164"/>
    <w:rsid w:val="5C887CEA"/>
    <w:rsid w:val="5CD46E74"/>
    <w:rsid w:val="5D106A85"/>
    <w:rsid w:val="5D1A3CE9"/>
    <w:rsid w:val="5D535CE6"/>
    <w:rsid w:val="5D5A0E23"/>
    <w:rsid w:val="5D6F0D72"/>
    <w:rsid w:val="5D8E46C0"/>
    <w:rsid w:val="5DD706C5"/>
    <w:rsid w:val="5DDC71C7"/>
    <w:rsid w:val="5DE66B5A"/>
    <w:rsid w:val="5DEE5F9E"/>
    <w:rsid w:val="5DF03535"/>
    <w:rsid w:val="5E1D5979"/>
    <w:rsid w:val="5E2B2657"/>
    <w:rsid w:val="5E3E0745"/>
    <w:rsid w:val="5E4853B5"/>
    <w:rsid w:val="5E6A153A"/>
    <w:rsid w:val="5EA42C9D"/>
    <w:rsid w:val="5EAC56AE"/>
    <w:rsid w:val="5ED52E57"/>
    <w:rsid w:val="5EE66735"/>
    <w:rsid w:val="5F1C2834"/>
    <w:rsid w:val="5F1D035A"/>
    <w:rsid w:val="5F265461"/>
    <w:rsid w:val="5F4B4EC7"/>
    <w:rsid w:val="5F57386C"/>
    <w:rsid w:val="5F6706EE"/>
    <w:rsid w:val="5F680578"/>
    <w:rsid w:val="5F69359F"/>
    <w:rsid w:val="5F6C0F93"/>
    <w:rsid w:val="5F9A7BFD"/>
    <w:rsid w:val="5FAB6D69"/>
    <w:rsid w:val="5FB62D8C"/>
    <w:rsid w:val="5FBE67DF"/>
    <w:rsid w:val="5FCB6008"/>
    <w:rsid w:val="5FCD3DCF"/>
    <w:rsid w:val="5FD01870"/>
    <w:rsid w:val="5FD91C8D"/>
    <w:rsid w:val="5FDA449D"/>
    <w:rsid w:val="5FED4CA1"/>
    <w:rsid w:val="5FF53085"/>
    <w:rsid w:val="5FFA58C1"/>
    <w:rsid w:val="60025ECE"/>
    <w:rsid w:val="60065292"/>
    <w:rsid w:val="6014134F"/>
    <w:rsid w:val="60214B8E"/>
    <w:rsid w:val="602879BC"/>
    <w:rsid w:val="603B318E"/>
    <w:rsid w:val="60487659"/>
    <w:rsid w:val="6054123E"/>
    <w:rsid w:val="605424A1"/>
    <w:rsid w:val="6055005C"/>
    <w:rsid w:val="60581883"/>
    <w:rsid w:val="6065645C"/>
    <w:rsid w:val="607E12CC"/>
    <w:rsid w:val="608D150F"/>
    <w:rsid w:val="608F7598"/>
    <w:rsid w:val="60915BC8"/>
    <w:rsid w:val="60A179F0"/>
    <w:rsid w:val="60B82A30"/>
    <w:rsid w:val="60E07891"/>
    <w:rsid w:val="60F15758"/>
    <w:rsid w:val="611D2E3C"/>
    <w:rsid w:val="611F2AAF"/>
    <w:rsid w:val="61463107"/>
    <w:rsid w:val="615C785F"/>
    <w:rsid w:val="6191468E"/>
    <w:rsid w:val="61940767"/>
    <w:rsid w:val="61BA4EB8"/>
    <w:rsid w:val="61BC26F0"/>
    <w:rsid w:val="61D33033"/>
    <w:rsid w:val="61DA66F4"/>
    <w:rsid w:val="61DF7491"/>
    <w:rsid w:val="61E12824"/>
    <w:rsid w:val="61F11188"/>
    <w:rsid w:val="62065A1D"/>
    <w:rsid w:val="620D6DAC"/>
    <w:rsid w:val="6263077A"/>
    <w:rsid w:val="62774225"/>
    <w:rsid w:val="62B31701"/>
    <w:rsid w:val="62B92A90"/>
    <w:rsid w:val="62D11B87"/>
    <w:rsid w:val="6300421A"/>
    <w:rsid w:val="630A7F2D"/>
    <w:rsid w:val="63141A74"/>
    <w:rsid w:val="63493E13"/>
    <w:rsid w:val="63504965"/>
    <w:rsid w:val="63554566"/>
    <w:rsid w:val="636255F6"/>
    <w:rsid w:val="63690012"/>
    <w:rsid w:val="6384309D"/>
    <w:rsid w:val="63911317"/>
    <w:rsid w:val="63990579"/>
    <w:rsid w:val="63A92E6E"/>
    <w:rsid w:val="63B76FCF"/>
    <w:rsid w:val="63BE30A0"/>
    <w:rsid w:val="63E241D4"/>
    <w:rsid w:val="63E853DA"/>
    <w:rsid w:val="63F61377"/>
    <w:rsid w:val="63F67256"/>
    <w:rsid w:val="63FA510E"/>
    <w:rsid w:val="6416019A"/>
    <w:rsid w:val="64315C38"/>
    <w:rsid w:val="64412D3D"/>
    <w:rsid w:val="64594D3C"/>
    <w:rsid w:val="64641488"/>
    <w:rsid w:val="647041CF"/>
    <w:rsid w:val="647F1920"/>
    <w:rsid w:val="64835103"/>
    <w:rsid w:val="64891076"/>
    <w:rsid w:val="64970D75"/>
    <w:rsid w:val="64D21BE7"/>
    <w:rsid w:val="64DE058B"/>
    <w:rsid w:val="64EA5182"/>
    <w:rsid w:val="64F20E24"/>
    <w:rsid w:val="65271F32"/>
    <w:rsid w:val="653A7EB8"/>
    <w:rsid w:val="65474383"/>
    <w:rsid w:val="65544838"/>
    <w:rsid w:val="65566374"/>
    <w:rsid w:val="655A4D8E"/>
    <w:rsid w:val="65787EB6"/>
    <w:rsid w:val="659375C8"/>
    <w:rsid w:val="659A0BDD"/>
    <w:rsid w:val="65A5045A"/>
    <w:rsid w:val="65CF0AEA"/>
    <w:rsid w:val="65D57BE0"/>
    <w:rsid w:val="65E107A1"/>
    <w:rsid w:val="660E5D4A"/>
    <w:rsid w:val="663C37BC"/>
    <w:rsid w:val="66600C7A"/>
    <w:rsid w:val="666A657B"/>
    <w:rsid w:val="66700A35"/>
    <w:rsid w:val="667F18FA"/>
    <w:rsid w:val="669663E9"/>
    <w:rsid w:val="669929BC"/>
    <w:rsid w:val="669A0C0D"/>
    <w:rsid w:val="66A23F66"/>
    <w:rsid w:val="66C46444"/>
    <w:rsid w:val="66D1449A"/>
    <w:rsid w:val="66DC6D4D"/>
    <w:rsid w:val="66E0683D"/>
    <w:rsid w:val="66E77536"/>
    <w:rsid w:val="67125292"/>
    <w:rsid w:val="67206C39"/>
    <w:rsid w:val="67446DCC"/>
    <w:rsid w:val="675D60DF"/>
    <w:rsid w:val="67656D42"/>
    <w:rsid w:val="676C3CE4"/>
    <w:rsid w:val="676E5BF7"/>
    <w:rsid w:val="678C0773"/>
    <w:rsid w:val="67982C74"/>
    <w:rsid w:val="679A69EC"/>
    <w:rsid w:val="67AC11CD"/>
    <w:rsid w:val="67B37AAD"/>
    <w:rsid w:val="67B63D4E"/>
    <w:rsid w:val="67B81568"/>
    <w:rsid w:val="67C458CC"/>
    <w:rsid w:val="67DF08A2"/>
    <w:rsid w:val="67ED7463"/>
    <w:rsid w:val="68011AF3"/>
    <w:rsid w:val="684A6664"/>
    <w:rsid w:val="684C6DE8"/>
    <w:rsid w:val="68570D81"/>
    <w:rsid w:val="686040F4"/>
    <w:rsid w:val="686D157D"/>
    <w:rsid w:val="688D47A2"/>
    <w:rsid w:val="689C6767"/>
    <w:rsid w:val="68BE4787"/>
    <w:rsid w:val="68E5061B"/>
    <w:rsid w:val="68FA5D3E"/>
    <w:rsid w:val="68FC652F"/>
    <w:rsid w:val="68FE11FC"/>
    <w:rsid w:val="69112CDD"/>
    <w:rsid w:val="69224BD6"/>
    <w:rsid w:val="6925604D"/>
    <w:rsid w:val="694B5EDD"/>
    <w:rsid w:val="694F1A58"/>
    <w:rsid w:val="697B284D"/>
    <w:rsid w:val="69935DE8"/>
    <w:rsid w:val="699456BD"/>
    <w:rsid w:val="699E02E9"/>
    <w:rsid w:val="699F514E"/>
    <w:rsid w:val="69B55D5F"/>
    <w:rsid w:val="69BD4C2B"/>
    <w:rsid w:val="69C96F68"/>
    <w:rsid w:val="69D501AF"/>
    <w:rsid w:val="6A0171F6"/>
    <w:rsid w:val="6A371921"/>
    <w:rsid w:val="6A3F1ACC"/>
    <w:rsid w:val="6A434F61"/>
    <w:rsid w:val="6A435181"/>
    <w:rsid w:val="6A6B6C96"/>
    <w:rsid w:val="6A7827D1"/>
    <w:rsid w:val="6A8558C7"/>
    <w:rsid w:val="6A8B2F63"/>
    <w:rsid w:val="6A933BC6"/>
    <w:rsid w:val="6AB92AAF"/>
    <w:rsid w:val="6AC44665"/>
    <w:rsid w:val="6AEC20B5"/>
    <w:rsid w:val="6B00675B"/>
    <w:rsid w:val="6B0845B4"/>
    <w:rsid w:val="6B0B7D74"/>
    <w:rsid w:val="6B2D5DC9"/>
    <w:rsid w:val="6B474C44"/>
    <w:rsid w:val="6B56531F"/>
    <w:rsid w:val="6B637FAF"/>
    <w:rsid w:val="6B737C7F"/>
    <w:rsid w:val="6B95409A"/>
    <w:rsid w:val="6BA53BB1"/>
    <w:rsid w:val="6BB639B6"/>
    <w:rsid w:val="6BC77FCB"/>
    <w:rsid w:val="6BD526E8"/>
    <w:rsid w:val="6BDF5315"/>
    <w:rsid w:val="6BE96E14"/>
    <w:rsid w:val="6BF3491C"/>
    <w:rsid w:val="6C016617"/>
    <w:rsid w:val="6C046B2A"/>
    <w:rsid w:val="6C0A61C1"/>
    <w:rsid w:val="6C0B39E9"/>
    <w:rsid w:val="6C262F44"/>
    <w:rsid w:val="6C270A6A"/>
    <w:rsid w:val="6C457D6E"/>
    <w:rsid w:val="6C494E84"/>
    <w:rsid w:val="6C7510CC"/>
    <w:rsid w:val="6C781476"/>
    <w:rsid w:val="6C7D068A"/>
    <w:rsid w:val="6C7F4402"/>
    <w:rsid w:val="6C8B0FF9"/>
    <w:rsid w:val="6C937EAD"/>
    <w:rsid w:val="6C9D6ADE"/>
    <w:rsid w:val="6CA43E69"/>
    <w:rsid w:val="6CAB51F7"/>
    <w:rsid w:val="6CD02EB0"/>
    <w:rsid w:val="6CE30E35"/>
    <w:rsid w:val="6CED3A62"/>
    <w:rsid w:val="6CFA08D6"/>
    <w:rsid w:val="6D0111D7"/>
    <w:rsid w:val="6D4449B9"/>
    <w:rsid w:val="6D47142A"/>
    <w:rsid w:val="6D5B09CB"/>
    <w:rsid w:val="6D7A4F0A"/>
    <w:rsid w:val="6D836174"/>
    <w:rsid w:val="6DBB3A8B"/>
    <w:rsid w:val="6DCA69DB"/>
    <w:rsid w:val="6DD46BB3"/>
    <w:rsid w:val="6DDB1B0C"/>
    <w:rsid w:val="6E1B342B"/>
    <w:rsid w:val="6E3556C0"/>
    <w:rsid w:val="6E531FEA"/>
    <w:rsid w:val="6E5E2523"/>
    <w:rsid w:val="6E7F06E9"/>
    <w:rsid w:val="6E7F693B"/>
    <w:rsid w:val="6E804461"/>
    <w:rsid w:val="6EA36ACE"/>
    <w:rsid w:val="6EA840E4"/>
    <w:rsid w:val="6EB20ABF"/>
    <w:rsid w:val="6EDC188F"/>
    <w:rsid w:val="6F045092"/>
    <w:rsid w:val="6F0F5F11"/>
    <w:rsid w:val="6F14023A"/>
    <w:rsid w:val="6F236C38"/>
    <w:rsid w:val="6F3B6D06"/>
    <w:rsid w:val="6F4831D1"/>
    <w:rsid w:val="6F593630"/>
    <w:rsid w:val="6FA0300D"/>
    <w:rsid w:val="6FB10D76"/>
    <w:rsid w:val="6FBA291B"/>
    <w:rsid w:val="6FC14D32"/>
    <w:rsid w:val="6FDE23FA"/>
    <w:rsid w:val="6FE078AE"/>
    <w:rsid w:val="6FEB0F67"/>
    <w:rsid w:val="6FEE13BD"/>
    <w:rsid w:val="6FFA1648"/>
    <w:rsid w:val="70001CFE"/>
    <w:rsid w:val="700D699C"/>
    <w:rsid w:val="700E61C9"/>
    <w:rsid w:val="702C0672"/>
    <w:rsid w:val="702F055D"/>
    <w:rsid w:val="70300D86"/>
    <w:rsid w:val="704F233D"/>
    <w:rsid w:val="7064403B"/>
    <w:rsid w:val="70651B61"/>
    <w:rsid w:val="70787AE6"/>
    <w:rsid w:val="70820965"/>
    <w:rsid w:val="70893AA1"/>
    <w:rsid w:val="709D12FB"/>
    <w:rsid w:val="70A66401"/>
    <w:rsid w:val="70A95EF1"/>
    <w:rsid w:val="70A971E8"/>
    <w:rsid w:val="70B623BC"/>
    <w:rsid w:val="70C8281B"/>
    <w:rsid w:val="70F27898"/>
    <w:rsid w:val="70F33611"/>
    <w:rsid w:val="71044580"/>
    <w:rsid w:val="711041C2"/>
    <w:rsid w:val="711D243B"/>
    <w:rsid w:val="713A123F"/>
    <w:rsid w:val="713A5190"/>
    <w:rsid w:val="713F23B2"/>
    <w:rsid w:val="71453E6C"/>
    <w:rsid w:val="714E17AB"/>
    <w:rsid w:val="71557E27"/>
    <w:rsid w:val="716B31A7"/>
    <w:rsid w:val="719B1CDE"/>
    <w:rsid w:val="719D3C07"/>
    <w:rsid w:val="71CE4A45"/>
    <w:rsid w:val="71DD22F7"/>
    <w:rsid w:val="71EF1A92"/>
    <w:rsid w:val="71F25676"/>
    <w:rsid w:val="72085BC5"/>
    <w:rsid w:val="72190E55"/>
    <w:rsid w:val="721E46BD"/>
    <w:rsid w:val="722A671B"/>
    <w:rsid w:val="723D1A99"/>
    <w:rsid w:val="72712571"/>
    <w:rsid w:val="72897D89"/>
    <w:rsid w:val="72A2709C"/>
    <w:rsid w:val="72A65CF0"/>
    <w:rsid w:val="72B43F65"/>
    <w:rsid w:val="72C94629"/>
    <w:rsid w:val="72EC322F"/>
    <w:rsid w:val="72F07E08"/>
    <w:rsid w:val="72FD42D3"/>
    <w:rsid w:val="73013B49"/>
    <w:rsid w:val="730A2A52"/>
    <w:rsid w:val="730B0842"/>
    <w:rsid w:val="732144AE"/>
    <w:rsid w:val="732E16EE"/>
    <w:rsid w:val="73310977"/>
    <w:rsid w:val="73396D1D"/>
    <w:rsid w:val="733C4DFB"/>
    <w:rsid w:val="7356788F"/>
    <w:rsid w:val="735C3DCE"/>
    <w:rsid w:val="73697BBA"/>
    <w:rsid w:val="739D7C77"/>
    <w:rsid w:val="73A40BF2"/>
    <w:rsid w:val="73AF7CC3"/>
    <w:rsid w:val="73BA21C4"/>
    <w:rsid w:val="73C3551E"/>
    <w:rsid w:val="73CB617F"/>
    <w:rsid w:val="73EF18B1"/>
    <w:rsid w:val="73F239D2"/>
    <w:rsid w:val="73F97B1B"/>
    <w:rsid w:val="740B06A5"/>
    <w:rsid w:val="740F4CD6"/>
    <w:rsid w:val="74145D78"/>
    <w:rsid w:val="7419513C"/>
    <w:rsid w:val="741E34EF"/>
    <w:rsid w:val="742265C1"/>
    <w:rsid w:val="74313E10"/>
    <w:rsid w:val="7443665D"/>
    <w:rsid w:val="74553A63"/>
    <w:rsid w:val="746C5BB4"/>
    <w:rsid w:val="747131CA"/>
    <w:rsid w:val="74801C8A"/>
    <w:rsid w:val="74CA4734"/>
    <w:rsid w:val="74E441B8"/>
    <w:rsid w:val="74EC6C06"/>
    <w:rsid w:val="74FD05BA"/>
    <w:rsid w:val="74FF1E75"/>
    <w:rsid w:val="74FF4332"/>
    <w:rsid w:val="75061B64"/>
    <w:rsid w:val="751D6EAE"/>
    <w:rsid w:val="75816EA3"/>
    <w:rsid w:val="758D4034"/>
    <w:rsid w:val="759A5E6F"/>
    <w:rsid w:val="75B37F84"/>
    <w:rsid w:val="75C15A8B"/>
    <w:rsid w:val="75C4533B"/>
    <w:rsid w:val="75CB568B"/>
    <w:rsid w:val="75DB17BB"/>
    <w:rsid w:val="75EB37ED"/>
    <w:rsid w:val="75F776FF"/>
    <w:rsid w:val="760452EA"/>
    <w:rsid w:val="762E1608"/>
    <w:rsid w:val="763C5112"/>
    <w:rsid w:val="76404C02"/>
    <w:rsid w:val="764A5A81"/>
    <w:rsid w:val="765604B9"/>
    <w:rsid w:val="76755608"/>
    <w:rsid w:val="767A7E4C"/>
    <w:rsid w:val="767E4B28"/>
    <w:rsid w:val="76935D38"/>
    <w:rsid w:val="76944BF2"/>
    <w:rsid w:val="769B008A"/>
    <w:rsid w:val="769E5FF6"/>
    <w:rsid w:val="76A261BC"/>
    <w:rsid w:val="76AB3954"/>
    <w:rsid w:val="76D31F1A"/>
    <w:rsid w:val="76DC2928"/>
    <w:rsid w:val="76DE39AD"/>
    <w:rsid w:val="76E8133A"/>
    <w:rsid w:val="76F37EC6"/>
    <w:rsid w:val="770025E3"/>
    <w:rsid w:val="771118B0"/>
    <w:rsid w:val="774872ED"/>
    <w:rsid w:val="775539A5"/>
    <w:rsid w:val="77572299"/>
    <w:rsid w:val="77625D5E"/>
    <w:rsid w:val="776E48CA"/>
    <w:rsid w:val="777728A5"/>
    <w:rsid w:val="77C74EAF"/>
    <w:rsid w:val="78031640"/>
    <w:rsid w:val="782B31D4"/>
    <w:rsid w:val="78300CA6"/>
    <w:rsid w:val="783B7D77"/>
    <w:rsid w:val="784D1858"/>
    <w:rsid w:val="784D7AAA"/>
    <w:rsid w:val="78532FC3"/>
    <w:rsid w:val="78877B85"/>
    <w:rsid w:val="78A321D2"/>
    <w:rsid w:val="78A3591C"/>
    <w:rsid w:val="78CA4C57"/>
    <w:rsid w:val="78DD71CA"/>
    <w:rsid w:val="78EE6B97"/>
    <w:rsid w:val="790740FD"/>
    <w:rsid w:val="79652BD2"/>
    <w:rsid w:val="796B468C"/>
    <w:rsid w:val="797C23F5"/>
    <w:rsid w:val="798D4602"/>
    <w:rsid w:val="798E3ED6"/>
    <w:rsid w:val="79933281"/>
    <w:rsid w:val="79955265"/>
    <w:rsid w:val="79BC0A44"/>
    <w:rsid w:val="79D447C4"/>
    <w:rsid w:val="79FB1332"/>
    <w:rsid w:val="79FC7092"/>
    <w:rsid w:val="79FF3026"/>
    <w:rsid w:val="7A0B7864"/>
    <w:rsid w:val="7A150154"/>
    <w:rsid w:val="7A2B1C08"/>
    <w:rsid w:val="7A333C80"/>
    <w:rsid w:val="7A4376C5"/>
    <w:rsid w:val="7A7632E8"/>
    <w:rsid w:val="7A767660"/>
    <w:rsid w:val="7A8377B3"/>
    <w:rsid w:val="7AD16771"/>
    <w:rsid w:val="7AE2272C"/>
    <w:rsid w:val="7AE244DA"/>
    <w:rsid w:val="7B172BEF"/>
    <w:rsid w:val="7B306510"/>
    <w:rsid w:val="7B407625"/>
    <w:rsid w:val="7B4231CA"/>
    <w:rsid w:val="7B430FB6"/>
    <w:rsid w:val="7B552F55"/>
    <w:rsid w:val="7B62561B"/>
    <w:rsid w:val="7B8D7E21"/>
    <w:rsid w:val="7B98728E"/>
    <w:rsid w:val="7BB72F86"/>
    <w:rsid w:val="7BD644A9"/>
    <w:rsid w:val="7BE2675B"/>
    <w:rsid w:val="7BEA6F04"/>
    <w:rsid w:val="7C1B4AE8"/>
    <w:rsid w:val="7C5C02BC"/>
    <w:rsid w:val="7C615674"/>
    <w:rsid w:val="7C766D2B"/>
    <w:rsid w:val="7C92714B"/>
    <w:rsid w:val="7CE107C1"/>
    <w:rsid w:val="7CF83BBE"/>
    <w:rsid w:val="7D034341"/>
    <w:rsid w:val="7D387999"/>
    <w:rsid w:val="7D575C62"/>
    <w:rsid w:val="7D637428"/>
    <w:rsid w:val="7D755B50"/>
    <w:rsid w:val="7D7661B1"/>
    <w:rsid w:val="7D8D7090"/>
    <w:rsid w:val="7D9A72EE"/>
    <w:rsid w:val="7DAF2E76"/>
    <w:rsid w:val="7DBA173E"/>
    <w:rsid w:val="7DD259C8"/>
    <w:rsid w:val="7DD722F0"/>
    <w:rsid w:val="7DDA6D21"/>
    <w:rsid w:val="7DE92023"/>
    <w:rsid w:val="7E6D67B0"/>
    <w:rsid w:val="7E745D91"/>
    <w:rsid w:val="7E7B0B5C"/>
    <w:rsid w:val="7E9957F7"/>
    <w:rsid w:val="7EA7564A"/>
    <w:rsid w:val="7EC64112"/>
    <w:rsid w:val="7ED00AED"/>
    <w:rsid w:val="7EE025E0"/>
    <w:rsid w:val="7EF61719"/>
    <w:rsid w:val="7EF742CC"/>
    <w:rsid w:val="7F2C590B"/>
    <w:rsid w:val="7F3313DA"/>
    <w:rsid w:val="7F376DBE"/>
    <w:rsid w:val="7F3B240A"/>
    <w:rsid w:val="7F403EC5"/>
    <w:rsid w:val="7F437511"/>
    <w:rsid w:val="7F7818B1"/>
    <w:rsid w:val="7F78365F"/>
    <w:rsid w:val="7F842003"/>
    <w:rsid w:val="7F923FCB"/>
    <w:rsid w:val="7FD5285F"/>
    <w:rsid w:val="7FDD1714"/>
    <w:rsid w:val="7FE00AC4"/>
    <w:rsid w:val="7FFB185D"/>
    <w:rsid w:val="7FFF5B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1"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qFormat="1" w:unhideWhenUsed="0" w:uiPriority="0" w:semiHidden="0"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qFormat="1" w:uiPriority="0" w:semiHidden="0"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7"/>
    <w:autoRedefine/>
    <w:qFormat/>
    <w:uiPriority w:val="0"/>
    <w:pPr>
      <w:keepNext/>
      <w:keepLines/>
      <w:spacing w:line="576" w:lineRule="auto"/>
      <w:outlineLvl w:val="0"/>
    </w:pPr>
    <w:rPr>
      <w:b/>
      <w:bCs/>
      <w:kern w:val="44"/>
      <w:sz w:val="44"/>
      <w:szCs w:val="44"/>
    </w:rPr>
  </w:style>
  <w:style w:type="paragraph" w:styleId="3">
    <w:name w:val="heading 2"/>
    <w:basedOn w:val="1"/>
    <w:next w:val="1"/>
    <w:link w:val="48"/>
    <w:autoRedefine/>
    <w:qFormat/>
    <w:uiPriority w:val="0"/>
    <w:pPr>
      <w:jc w:val="center"/>
      <w:outlineLvl w:val="1"/>
    </w:pPr>
    <w:rPr>
      <w:rFonts w:eastAsia="黑体"/>
    </w:rPr>
  </w:style>
  <w:style w:type="paragraph" w:styleId="4">
    <w:name w:val="heading 3"/>
    <w:basedOn w:val="1"/>
    <w:next w:val="1"/>
    <w:autoRedefine/>
    <w:unhideWhenUsed/>
    <w:qFormat/>
    <w:uiPriority w:val="9"/>
    <w:pPr>
      <w:keepNext/>
      <w:keepLines/>
      <w:spacing w:before="260" w:after="260" w:line="413" w:lineRule="auto"/>
      <w:outlineLvl w:val="2"/>
    </w:pPr>
    <w:rPr>
      <w:b/>
      <w:sz w:val="32"/>
    </w:rPr>
  </w:style>
  <w:style w:type="paragraph" w:styleId="5">
    <w:name w:val="heading 5"/>
    <w:basedOn w:val="1"/>
    <w:next w:val="1"/>
    <w:autoRedefine/>
    <w:qFormat/>
    <w:uiPriority w:val="0"/>
    <w:pPr>
      <w:keepNext/>
      <w:jc w:val="center"/>
      <w:outlineLvl w:val="4"/>
    </w:pPr>
    <w:rPr>
      <w:rFonts w:eastAsia="仿宋_GB2312"/>
      <w:sz w:val="28"/>
      <w:szCs w:val="28"/>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autoRedefine/>
    <w:qFormat/>
    <w:uiPriority w:val="0"/>
    <w:pPr>
      <w:ind w:left="2520" w:leftChars="1200"/>
    </w:pPr>
    <w:rPr>
      <w:rFonts w:ascii="等线" w:hAnsi="等线" w:eastAsia="等线"/>
      <w:szCs w:val="22"/>
    </w:rPr>
  </w:style>
  <w:style w:type="paragraph" w:styleId="7">
    <w:name w:val="Normal Indent"/>
    <w:basedOn w:val="1"/>
    <w:next w:val="8"/>
    <w:autoRedefine/>
    <w:qFormat/>
    <w:uiPriority w:val="0"/>
    <w:pPr>
      <w:ind w:firstLine="420"/>
    </w:pPr>
    <w:rPr>
      <w:szCs w:val="20"/>
    </w:rPr>
  </w:style>
  <w:style w:type="paragraph" w:styleId="8">
    <w:name w:val="Body Text"/>
    <w:basedOn w:val="1"/>
    <w:next w:val="1"/>
    <w:link w:val="45"/>
    <w:autoRedefine/>
    <w:qFormat/>
    <w:uiPriority w:val="0"/>
    <w:rPr>
      <w:kern w:val="0"/>
      <w:sz w:val="28"/>
      <w:szCs w:val="20"/>
    </w:rPr>
  </w:style>
  <w:style w:type="paragraph" w:styleId="9">
    <w:name w:val="caption"/>
    <w:basedOn w:val="1"/>
    <w:next w:val="1"/>
    <w:qFormat/>
    <w:uiPriority w:val="0"/>
    <w:pPr>
      <w:widowControl w:val="0"/>
      <w:jc w:val="both"/>
    </w:pPr>
    <w:rPr>
      <w:rFonts w:ascii="Arial" w:hAnsi="Arial" w:eastAsia="黑体" w:cs="Arial"/>
      <w:kern w:val="2"/>
    </w:rPr>
  </w:style>
  <w:style w:type="paragraph" w:styleId="10">
    <w:name w:val="Document Map"/>
    <w:basedOn w:val="1"/>
    <w:next w:val="11"/>
    <w:autoRedefine/>
    <w:qFormat/>
    <w:uiPriority w:val="0"/>
    <w:pPr>
      <w:shd w:val="clear" w:color="auto" w:fill="000080"/>
    </w:pPr>
  </w:style>
  <w:style w:type="paragraph" w:styleId="11">
    <w:name w:val="Title"/>
    <w:basedOn w:val="1"/>
    <w:next w:val="1"/>
    <w:autoRedefine/>
    <w:qFormat/>
    <w:uiPriority w:val="99"/>
    <w:pPr>
      <w:spacing w:before="240" w:after="60"/>
      <w:jc w:val="center"/>
      <w:outlineLvl w:val="0"/>
    </w:pPr>
    <w:rPr>
      <w:rFonts w:ascii="Arial" w:hAnsi="Arial"/>
      <w:b/>
      <w:bCs/>
      <w:sz w:val="32"/>
      <w:szCs w:val="32"/>
    </w:rPr>
  </w:style>
  <w:style w:type="paragraph" w:styleId="12">
    <w:name w:val="annotation text"/>
    <w:basedOn w:val="1"/>
    <w:link w:val="49"/>
    <w:autoRedefine/>
    <w:qFormat/>
    <w:uiPriority w:val="0"/>
    <w:pPr>
      <w:jc w:val="left"/>
    </w:pPr>
  </w:style>
  <w:style w:type="paragraph" w:styleId="13">
    <w:name w:val="Body Text Indent"/>
    <w:basedOn w:val="1"/>
    <w:link w:val="44"/>
    <w:autoRedefine/>
    <w:qFormat/>
    <w:uiPriority w:val="0"/>
    <w:pPr>
      <w:spacing w:after="120"/>
      <w:ind w:left="420" w:leftChars="200"/>
    </w:pPr>
    <w:rPr>
      <w:kern w:val="0"/>
      <w:sz w:val="20"/>
    </w:rPr>
  </w:style>
  <w:style w:type="paragraph" w:styleId="14">
    <w:name w:val="index 4"/>
    <w:basedOn w:val="1"/>
    <w:next w:val="1"/>
    <w:autoRedefine/>
    <w:qFormat/>
    <w:uiPriority w:val="99"/>
    <w:pPr>
      <w:ind w:left="600" w:leftChars="600"/>
    </w:pPr>
  </w:style>
  <w:style w:type="paragraph" w:styleId="15">
    <w:name w:val="toc 5"/>
    <w:basedOn w:val="1"/>
    <w:next w:val="1"/>
    <w:autoRedefine/>
    <w:qFormat/>
    <w:uiPriority w:val="0"/>
    <w:pPr>
      <w:ind w:left="1680" w:leftChars="800"/>
    </w:pPr>
    <w:rPr>
      <w:rFonts w:ascii="等线" w:hAnsi="等线" w:eastAsia="等线"/>
      <w:szCs w:val="22"/>
    </w:rPr>
  </w:style>
  <w:style w:type="paragraph" w:styleId="16">
    <w:name w:val="toc 3"/>
    <w:basedOn w:val="1"/>
    <w:next w:val="1"/>
    <w:autoRedefine/>
    <w:qFormat/>
    <w:uiPriority w:val="0"/>
    <w:pPr>
      <w:ind w:left="840" w:leftChars="400"/>
    </w:pPr>
    <w:rPr>
      <w:rFonts w:ascii="等线" w:hAnsi="等线" w:eastAsia="等线"/>
      <w:szCs w:val="22"/>
    </w:rPr>
  </w:style>
  <w:style w:type="paragraph" w:styleId="17">
    <w:name w:val="Plain Text"/>
    <w:basedOn w:val="1"/>
    <w:next w:val="1"/>
    <w:link w:val="50"/>
    <w:autoRedefine/>
    <w:qFormat/>
    <w:uiPriority w:val="0"/>
    <w:rPr>
      <w:rFonts w:ascii="宋体" w:hAnsi="Courier New"/>
      <w:color w:val="000000"/>
      <w:szCs w:val="20"/>
    </w:rPr>
  </w:style>
  <w:style w:type="paragraph" w:styleId="18">
    <w:name w:val="toc 8"/>
    <w:basedOn w:val="1"/>
    <w:next w:val="1"/>
    <w:autoRedefine/>
    <w:qFormat/>
    <w:uiPriority w:val="0"/>
    <w:pPr>
      <w:ind w:left="2940" w:leftChars="1400"/>
    </w:pPr>
    <w:rPr>
      <w:rFonts w:ascii="等线" w:hAnsi="等线" w:eastAsia="等线"/>
      <w:szCs w:val="22"/>
    </w:rPr>
  </w:style>
  <w:style w:type="paragraph" w:styleId="19">
    <w:name w:val="Date"/>
    <w:basedOn w:val="1"/>
    <w:next w:val="1"/>
    <w:link w:val="46"/>
    <w:autoRedefine/>
    <w:qFormat/>
    <w:uiPriority w:val="0"/>
    <w:pPr>
      <w:ind w:left="100" w:leftChars="2500"/>
    </w:pPr>
    <w:rPr>
      <w:kern w:val="0"/>
      <w:sz w:val="20"/>
    </w:rPr>
  </w:style>
  <w:style w:type="paragraph" w:styleId="20">
    <w:name w:val="Balloon Text"/>
    <w:basedOn w:val="1"/>
    <w:autoRedefine/>
    <w:qFormat/>
    <w:uiPriority w:val="0"/>
    <w:rPr>
      <w:sz w:val="18"/>
      <w:szCs w:val="18"/>
    </w:rPr>
  </w:style>
  <w:style w:type="paragraph" w:styleId="21">
    <w:name w:val="footer"/>
    <w:basedOn w:val="1"/>
    <w:link w:val="51"/>
    <w:autoRedefine/>
    <w:unhideWhenUsed/>
    <w:qFormat/>
    <w:uiPriority w:val="99"/>
    <w:pPr>
      <w:tabs>
        <w:tab w:val="center" w:pos="4153"/>
        <w:tab w:val="right" w:pos="8306"/>
      </w:tabs>
      <w:snapToGrid w:val="0"/>
      <w:jc w:val="left"/>
    </w:pPr>
    <w:rPr>
      <w:sz w:val="18"/>
      <w:szCs w:val="18"/>
    </w:rPr>
  </w:style>
  <w:style w:type="paragraph" w:styleId="22">
    <w:name w:val="envelope return"/>
    <w:basedOn w:val="1"/>
    <w:autoRedefine/>
    <w:qFormat/>
    <w:uiPriority w:val="0"/>
    <w:rPr>
      <w:rFonts w:ascii="Arial" w:hAnsi="Arial" w:eastAsia="方正仿宋_GBK"/>
      <w:sz w:val="32"/>
      <w:szCs w:val="22"/>
    </w:rPr>
  </w:style>
  <w:style w:type="paragraph" w:styleId="23">
    <w:name w:val="header"/>
    <w:basedOn w:val="1"/>
    <w:link w:val="52"/>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24">
    <w:name w:val="toc 1"/>
    <w:basedOn w:val="25"/>
    <w:next w:val="1"/>
    <w:autoRedefine/>
    <w:qFormat/>
    <w:uiPriority w:val="0"/>
  </w:style>
  <w:style w:type="paragraph" w:styleId="25">
    <w:name w:val="index 1"/>
    <w:basedOn w:val="1"/>
    <w:next w:val="1"/>
    <w:autoRedefine/>
    <w:qFormat/>
    <w:uiPriority w:val="0"/>
  </w:style>
  <w:style w:type="paragraph" w:styleId="26">
    <w:name w:val="toc 4"/>
    <w:basedOn w:val="1"/>
    <w:next w:val="1"/>
    <w:autoRedefine/>
    <w:qFormat/>
    <w:uiPriority w:val="0"/>
    <w:pPr>
      <w:ind w:left="1260" w:leftChars="600"/>
    </w:pPr>
    <w:rPr>
      <w:rFonts w:ascii="等线" w:hAnsi="等线" w:eastAsia="等线"/>
      <w:szCs w:val="22"/>
    </w:rPr>
  </w:style>
  <w:style w:type="paragraph" w:styleId="27">
    <w:name w:val="Subtitle"/>
    <w:basedOn w:val="1"/>
    <w:next w:val="1"/>
    <w:qFormat/>
    <w:uiPriority w:val="11"/>
    <w:pPr>
      <w:spacing w:before="240" w:after="60" w:line="312" w:lineRule="auto"/>
      <w:jc w:val="center"/>
      <w:outlineLvl w:val="1"/>
    </w:pPr>
    <w:rPr>
      <w:rFonts w:ascii="Cambria" w:hAnsi="Cambria"/>
      <w:b/>
      <w:bCs/>
      <w:kern w:val="28"/>
      <w:sz w:val="32"/>
      <w:szCs w:val="32"/>
    </w:rPr>
  </w:style>
  <w:style w:type="paragraph" w:styleId="28">
    <w:name w:val="toc 6"/>
    <w:basedOn w:val="1"/>
    <w:next w:val="1"/>
    <w:autoRedefine/>
    <w:qFormat/>
    <w:uiPriority w:val="0"/>
    <w:pPr>
      <w:ind w:left="2100" w:leftChars="1000"/>
    </w:pPr>
    <w:rPr>
      <w:rFonts w:ascii="等线" w:hAnsi="等线" w:eastAsia="等线"/>
      <w:szCs w:val="22"/>
    </w:rPr>
  </w:style>
  <w:style w:type="paragraph" w:styleId="29">
    <w:name w:val="List 5"/>
    <w:next w:val="24"/>
    <w:autoRedefine/>
    <w:unhideWhenUsed/>
    <w:qFormat/>
    <w:uiPriority w:val="0"/>
    <w:pPr>
      <w:widowControl w:val="0"/>
      <w:ind w:left="2100" w:hanging="420"/>
      <w:jc w:val="both"/>
    </w:pPr>
    <w:rPr>
      <w:rFonts w:ascii="Calibri" w:hAnsi="Calibri" w:eastAsia="宋体" w:cs="Times New Roman"/>
      <w:kern w:val="2"/>
      <w:sz w:val="21"/>
      <w:szCs w:val="22"/>
      <w:lang w:val="en-US" w:eastAsia="zh-CN" w:bidi="ar-SA"/>
    </w:rPr>
  </w:style>
  <w:style w:type="paragraph" w:styleId="30">
    <w:name w:val="toc 2"/>
    <w:basedOn w:val="1"/>
    <w:next w:val="1"/>
    <w:autoRedefine/>
    <w:qFormat/>
    <w:uiPriority w:val="0"/>
    <w:pPr>
      <w:ind w:left="420" w:leftChars="200"/>
    </w:pPr>
  </w:style>
  <w:style w:type="paragraph" w:styleId="31">
    <w:name w:val="toc 9"/>
    <w:basedOn w:val="1"/>
    <w:next w:val="1"/>
    <w:autoRedefine/>
    <w:qFormat/>
    <w:uiPriority w:val="0"/>
    <w:pPr>
      <w:ind w:left="3360" w:leftChars="1600"/>
    </w:pPr>
    <w:rPr>
      <w:rFonts w:ascii="等线" w:hAnsi="等线" w:eastAsia="等线"/>
      <w:szCs w:val="22"/>
    </w:rPr>
  </w:style>
  <w:style w:type="paragraph" w:styleId="32">
    <w:name w:val="Normal (Web)"/>
    <w:basedOn w:val="1"/>
    <w:autoRedefine/>
    <w:qFormat/>
    <w:uiPriority w:val="0"/>
    <w:pPr>
      <w:spacing w:after="120"/>
      <w:jc w:val="left"/>
    </w:pPr>
    <w:rPr>
      <w:kern w:val="0"/>
      <w:sz w:val="24"/>
    </w:rPr>
  </w:style>
  <w:style w:type="paragraph" w:styleId="33">
    <w:name w:val="annotation subject"/>
    <w:basedOn w:val="12"/>
    <w:next w:val="12"/>
    <w:link w:val="87"/>
    <w:semiHidden/>
    <w:unhideWhenUsed/>
    <w:qFormat/>
    <w:uiPriority w:val="99"/>
    <w:rPr>
      <w:b/>
      <w:bCs/>
    </w:rPr>
  </w:style>
  <w:style w:type="paragraph" w:styleId="34">
    <w:name w:val="Body Text First Indent"/>
    <w:basedOn w:val="8"/>
    <w:next w:val="1"/>
    <w:autoRedefine/>
    <w:qFormat/>
    <w:uiPriority w:val="0"/>
    <w:pPr>
      <w:ind w:firstLine="700" w:firstLineChars="250"/>
    </w:pPr>
    <w:rPr>
      <w:rFonts w:ascii="Calibri" w:hAnsi="Calibri"/>
      <w:szCs w:val="24"/>
    </w:rPr>
  </w:style>
  <w:style w:type="paragraph" w:styleId="35">
    <w:name w:val="Body Text First Indent 2"/>
    <w:basedOn w:val="13"/>
    <w:next w:val="34"/>
    <w:autoRedefine/>
    <w:qFormat/>
    <w:uiPriority w:val="0"/>
    <w:pPr>
      <w:ind w:firstLine="420" w:firstLineChars="200"/>
    </w:pPr>
    <w:rPr>
      <w:rFonts w:ascii="宋体" w:hAnsi="Saturday Sans Regular"/>
      <w:spacing w:val="12"/>
      <w:sz w:val="21"/>
    </w:rPr>
  </w:style>
  <w:style w:type="table" w:styleId="37">
    <w:name w:val="Table Grid"/>
    <w:basedOn w:val="3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9">
    <w:name w:val="Strong"/>
    <w:autoRedefine/>
    <w:qFormat/>
    <w:uiPriority w:val="0"/>
    <w:rPr>
      <w:b/>
      <w:bCs/>
    </w:rPr>
  </w:style>
  <w:style w:type="character" w:styleId="40">
    <w:name w:val="Hyperlink"/>
    <w:autoRedefine/>
    <w:qFormat/>
    <w:uiPriority w:val="0"/>
    <w:rPr>
      <w:rFonts w:ascii="Times New Roman" w:hAnsi="Times New Roman" w:eastAsia="宋体" w:cs="Times New Roman"/>
      <w:color w:val="0563C1"/>
      <w:u w:val="single"/>
    </w:rPr>
  </w:style>
  <w:style w:type="character" w:styleId="41">
    <w:name w:val="annotation reference"/>
    <w:basedOn w:val="38"/>
    <w:semiHidden/>
    <w:unhideWhenUsed/>
    <w:qFormat/>
    <w:uiPriority w:val="99"/>
    <w:rPr>
      <w:sz w:val="21"/>
      <w:szCs w:val="21"/>
    </w:rPr>
  </w:style>
  <w:style w:type="paragraph" w:customStyle="1" w:styleId="42">
    <w:name w:val="Normal_2"/>
    <w:next w:val="35"/>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3">
    <w:name w:val="p0"/>
    <w:basedOn w:val="1"/>
    <w:autoRedefine/>
    <w:qFormat/>
    <w:uiPriority w:val="0"/>
    <w:pPr>
      <w:widowControl/>
      <w:spacing w:before="100" w:beforeAutospacing="1" w:after="100" w:afterAutospacing="1"/>
      <w:jc w:val="left"/>
    </w:pPr>
    <w:rPr>
      <w:rFonts w:ascii="宋体" w:hAnsi="宋体" w:cs="宋体"/>
      <w:kern w:val="0"/>
      <w:sz w:val="24"/>
    </w:rPr>
  </w:style>
  <w:style w:type="character" w:customStyle="1" w:styleId="44">
    <w:name w:val="正文文本缩进 Char"/>
    <w:link w:val="13"/>
    <w:autoRedefine/>
    <w:qFormat/>
    <w:uiPriority w:val="0"/>
    <w:rPr>
      <w:rFonts w:ascii="Times New Roman" w:hAnsi="Times New Roman" w:eastAsia="宋体" w:cs="Times New Roman"/>
      <w:szCs w:val="24"/>
    </w:rPr>
  </w:style>
  <w:style w:type="character" w:customStyle="1" w:styleId="45">
    <w:name w:val="正文文本 Char"/>
    <w:link w:val="8"/>
    <w:autoRedefine/>
    <w:qFormat/>
    <w:uiPriority w:val="0"/>
    <w:rPr>
      <w:rFonts w:ascii="Times New Roman" w:hAnsi="Times New Roman" w:eastAsia="宋体" w:cs="Times New Roman"/>
      <w:sz w:val="28"/>
    </w:rPr>
  </w:style>
  <w:style w:type="character" w:customStyle="1" w:styleId="46">
    <w:name w:val="日期 Char"/>
    <w:link w:val="19"/>
    <w:autoRedefine/>
    <w:qFormat/>
    <w:uiPriority w:val="0"/>
    <w:rPr>
      <w:rFonts w:ascii="Times New Roman" w:hAnsi="Times New Roman" w:eastAsia="宋体" w:cs="Times New Roman"/>
      <w:szCs w:val="24"/>
    </w:rPr>
  </w:style>
  <w:style w:type="character" w:customStyle="1" w:styleId="47">
    <w:name w:val="标题 1 Char"/>
    <w:basedOn w:val="38"/>
    <w:link w:val="2"/>
    <w:autoRedefine/>
    <w:qFormat/>
    <w:uiPriority w:val="0"/>
    <w:rPr>
      <w:rFonts w:ascii="Times New Roman" w:hAnsi="Times New Roman" w:eastAsia="宋体" w:cs="Times New Roman"/>
      <w:b/>
      <w:bCs/>
      <w:kern w:val="44"/>
      <w:sz w:val="44"/>
      <w:szCs w:val="44"/>
    </w:rPr>
  </w:style>
  <w:style w:type="character" w:customStyle="1" w:styleId="48">
    <w:name w:val="标题 2 Char"/>
    <w:basedOn w:val="38"/>
    <w:link w:val="3"/>
    <w:autoRedefine/>
    <w:qFormat/>
    <w:uiPriority w:val="0"/>
    <w:rPr>
      <w:rFonts w:ascii="Times New Roman" w:hAnsi="Times New Roman" w:eastAsia="黑体" w:cs="Times New Roman"/>
      <w:sz w:val="32"/>
      <w:szCs w:val="24"/>
    </w:rPr>
  </w:style>
  <w:style w:type="character" w:customStyle="1" w:styleId="49">
    <w:name w:val="批注文字 Char"/>
    <w:basedOn w:val="38"/>
    <w:link w:val="12"/>
    <w:autoRedefine/>
    <w:qFormat/>
    <w:uiPriority w:val="0"/>
    <w:rPr>
      <w:rFonts w:ascii="Times New Roman" w:hAnsi="Times New Roman" w:eastAsia="宋体" w:cs="Times New Roman"/>
      <w:szCs w:val="24"/>
    </w:rPr>
  </w:style>
  <w:style w:type="character" w:customStyle="1" w:styleId="50">
    <w:name w:val="纯文本 Char"/>
    <w:basedOn w:val="38"/>
    <w:link w:val="17"/>
    <w:autoRedefine/>
    <w:qFormat/>
    <w:uiPriority w:val="0"/>
    <w:rPr>
      <w:rFonts w:ascii="宋体" w:hAnsi="Courier New" w:eastAsia="宋体" w:cs="Times New Roman"/>
      <w:color w:val="000000"/>
      <w:szCs w:val="20"/>
    </w:rPr>
  </w:style>
  <w:style w:type="character" w:customStyle="1" w:styleId="51">
    <w:name w:val="页脚 Char"/>
    <w:basedOn w:val="38"/>
    <w:link w:val="21"/>
    <w:autoRedefine/>
    <w:qFormat/>
    <w:uiPriority w:val="99"/>
    <w:rPr>
      <w:sz w:val="18"/>
      <w:szCs w:val="18"/>
    </w:rPr>
  </w:style>
  <w:style w:type="character" w:customStyle="1" w:styleId="52">
    <w:name w:val="页眉 Char"/>
    <w:basedOn w:val="38"/>
    <w:link w:val="23"/>
    <w:autoRedefine/>
    <w:semiHidden/>
    <w:qFormat/>
    <w:uiPriority w:val="99"/>
    <w:rPr>
      <w:sz w:val="18"/>
      <w:szCs w:val="18"/>
    </w:rPr>
  </w:style>
  <w:style w:type="character" w:customStyle="1" w:styleId="53">
    <w:name w:val="font31"/>
    <w:basedOn w:val="38"/>
    <w:qFormat/>
    <w:uiPriority w:val="0"/>
    <w:rPr>
      <w:rFonts w:hint="eastAsia" w:ascii="宋体" w:hAnsi="宋体" w:eastAsia="宋体" w:cs="宋体"/>
      <w:color w:val="000000"/>
      <w:sz w:val="24"/>
      <w:szCs w:val="24"/>
      <w:u w:val="none"/>
    </w:rPr>
  </w:style>
  <w:style w:type="character" w:customStyle="1" w:styleId="54">
    <w:name w:val="未处理的提及"/>
    <w:autoRedefine/>
    <w:qFormat/>
    <w:uiPriority w:val="0"/>
    <w:rPr>
      <w:rFonts w:ascii="Times New Roman" w:hAnsi="Times New Roman" w:eastAsia="宋体" w:cs="Times New Roman"/>
      <w:color w:val="605E5C"/>
      <w:shd w:val="clear" w:color="auto" w:fill="E1DFDD"/>
    </w:rPr>
  </w:style>
  <w:style w:type="character" w:customStyle="1" w:styleId="55">
    <w:name w:val="font21"/>
    <w:basedOn w:val="38"/>
    <w:autoRedefine/>
    <w:qFormat/>
    <w:uiPriority w:val="0"/>
    <w:rPr>
      <w:rFonts w:ascii="微软雅黑" w:hAnsi="微软雅黑" w:eastAsia="微软雅黑" w:cs="微软雅黑"/>
      <w:color w:val="000000"/>
      <w:sz w:val="24"/>
      <w:szCs w:val="24"/>
      <w:u w:val="none"/>
    </w:rPr>
  </w:style>
  <w:style w:type="character" w:customStyle="1" w:styleId="56">
    <w:name w:val="正文文本缩进 Char1"/>
    <w:basedOn w:val="38"/>
    <w:autoRedefine/>
    <w:semiHidden/>
    <w:qFormat/>
    <w:uiPriority w:val="99"/>
    <w:rPr>
      <w:rFonts w:ascii="Times New Roman" w:hAnsi="Times New Roman" w:eastAsia="宋体" w:cs="Times New Roman"/>
      <w:szCs w:val="24"/>
    </w:rPr>
  </w:style>
  <w:style w:type="character" w:customStyle="1" w:styleId="57">
    <w:name w:val="font51"/>
    <w:basedOn w:val="38"/>
    <w:autoRedefine/>
    <w:qFormat/>
    <w:uiPriority w:val="0"/>
    <w:rPr>
      <w:rFonts w:ascii="微软雅黑" w:hAnsi="微软雅黑" w:eastAsia="微软雅黑" w:cs="微软雅黑"/>
      <w:color w:val="000000"/>
      <w:sz w:val="24"/>
      <w:szCs w:val="24"/>
      <w:u w:val="none"/>
    </w:rPr>
  </w:style>
  <w:style w:type="character" w:customStyle="1" w:styleId="58">
    <w:name w:val="日期 Char1"/>
    <w:basedOn w:val="38"/>
    <w:autoRedefine/>
    <w:semiHidden/>
    <w:qFormat/>
    <w:uiPriority w:val="99"/>
    <w:rPr>
      <w:rFonts w:ascii="Times New Roman" w:hAnsi="Times New Roman" w:eastAsia="宋体" w:cs="Times New Roman"/>
      <w:szCs w:val="24"/>
    </w:rPr>
  </w:style>
  <w:style w:type="character" w:customStyle="1" w:styleId="59">
    <w:name w:val="15"/>
    <w:basedOn w:val="38"/>
    <w:autoRedefine/>
    <w:qFormat/>
    <w:uiPriority w:val="0"/>
    <w:rPr>
      <w:rFonts w:hint="default" w:ascii="Times New Roman" w:hAnsi="Times New Roman" w:eastAsia="宋体" w:cs="Times New Roman"/>
      <w:b/>
      <w:bCs/>
    </w:rPr>
  </w:style>
  <w:style w:type="character" w:customStyle="1" w:styleId="60">
    <w:name w:val="font11"/>
    <w:basedOn w:val="38"/>
    <w:autoRedefine/>
    <w:qFormat/>
    <w:uiPriority w:val="0"/>
    <w:rPr>
      <w:rFonts w:hint="eastAsia" w:ascii="宋体" w:hAnsi="宋体" w:eastAsia="宋体" w:cs="宋体"/>
      <w:color w:val="000000"/>
      <w:sz w:val="24"/>
      <w:szCs w:val="24"/>
      <w:u w:val="none"/>
    </w:rPr>
  </w:style>
  <w:style w:type="character" w:customStyle="1" w:styleId="61">
    <w:name w:val="17"/>
    <w:autoRedefine/>
    <w:qFormat/>
    <w:uiPriority w:val="0"/>
    <w:rPr>
      <w:rFonts w:hint="default" w:ascii="MingLiU-ExtB" w:hAnsi="MingLiU-ExtB" w:eastAsia="宋体" w:cs="Times New Roman"/>
      <w:b/>
      <w:bCs/>
      <w:color w:val="000000"/>
      <w:spacing w:val="0"/>
      <w:sz w:val="30"/>
      <w:szCs w:val="30"/>
    </w:rPr>
  </w:style>
  <w:style w:type="character" w:customStyle="1" w:styleId="62">
    <w:name w:val="font41"/>
    <w:basedOn w:val="38"/>
    <w:autoRedefine/>
    <w:qFormat/>
    <w:uiPriority w:val="0"/>
    <w:rPr>
      <w:rFonts w:hint="eastAsia" w:ascii="宋体" w:hAnsi="宋体" w:eastAsia="宋体" w:cs="宋体"/>
      <w:color w:val="000000"/>
      <w:sz w:val="20"/>
      <w:szCs w:val="20"/>
      <w:u w:val="none"/>
    </w:rPr>
  </w:style>
  <w:style w:type="character" w:customStyle="1" w:styleId="63">
    <w:name w:val="正文文本 Char1"/>
    <w:basedOn w:val="38"/>
    <w:semiHidden/>
    <w:qFormat/>
    <w:uiPriority w:val="99"/>
    <w:rPr>
      <w:rFonts w:ascii="Times New Roman" w:hAnsi="Times New Roman" w:eastAsia="宋体" w:cs="Times New Roman"/>
      <w:szCs w:val="24"/>
    </w:rPr>
  </w:style>
  <w:style w:type="character" w:customStyle="1" w:styleId="64">
    <w:name w:val="font61"/>
    <w:basedOn w:val="38"/>
    <w:qFormat/>
    <w:uiPriority w:val="0"/>
    <w:rPr>
      <w:rFonts w:hint="eastAsia" w:ascii="宋体" w:hAnsi="宋体" w:eastAsia="宋体" w:cs="宋体"/>
      <w:color w:val="FF211E"/>
      <w:sz w:val="20"/>
      <w:szCs w:val="20"/>
      <w:u w:val="none"/>
    </w:rPr>
  </w:style>
  <w:style w:type="paragraph" w:customStyle="1" w:styleId="65">
    <w:name w:val="列表段落1"/>
    <w:basedOn w:val="1"/>
    <w:unhideWhenUsed/>
    <w:qFormat/>
    <w:uiPriority w:val="0"/>
    <w:pPr>
      <w:ind w:firstLine="420" w:firstLineChars="200"/>
    </w:pPr>
  </w:style>
  <w:style w:type="paragraph" w:customStyle="1" w:styleId="66">
    <w:name w:val="p2"/>
    <w:basedOn w:val="1"/>
    <w:autoRedefine/>
    <w:qFormat/>
    <w:uiPriority w:val="0"/>
    <w:pPr>
      <w:widowControl/>
      <w:spacing w:line="480" w:lineRule="auto"/>
      <w:ind w:firstLine="420"/>
      <w:jc w:val="left"/>
    </w:pPr>
    <w:rPr>
      <w:rFonts w:ascii="宋体" w:hAnsi="宋体" w:cs="宋体"/>
      <w:kern w:val="0"/>
      <w:szCs w:val="21"/>
    </w:rPr>
  </w:style>
  <w:style w:type="paragraph" w:customStyle="1" w:styleId="67">
    <w:name w:val="正文缩进1"/>
    <w:basedOn w:val="1"/>
    <w:next w:val="1"/>
    <w:autoRedefine/>
    <w:qFormat/>
    <w:uiPriority w:val="0"/>
    <w:pPr>
      <w:tabs>
        <w:tab w:val="left" w:pos="750"/>
      </w:tabs>
      <w:autoSpaceDE w:val="0"/>
      <w:autoSpaceDN w:val="0"/>
      <w:spacing w:before="156" w:beforeLines="50" w:line="300" w:lineRule="auto"/>
      <w:ind w:firstLine="200" w:firstLineChars="200"/>
      <w:jc w:val="left"/>
    </w:pPr>
    <w:rPr>
      <w:rFonts w:ascii="宋体" w:hAnsi="宋体" w:cs="宋体"/>
      <w:kern w:val="0"/>
      <w:sz w:val="22"/>
      <w:szCs w:val="20"/>
      <w:lang w:eastAsia="en-US"/>
    </w:rPr>
  </w:style>
  <w:style w:type="paragraph" w:customStyle="1" w:styleId="68">
    <w:name w:val="Char"/>
    <w:basedOn w:val="1"/>
    <w:autoRedefine/>
    <w:qFormat/>
    <w:uiPriority w:val="0"/>
    <w:pPr>
      <w:pageBreakBefore/>
      <w:spacing w:line="360" w:lineRule="auto"/>
    </w:pPr>
    <w:rPr>
      <w:sz w:val="28"/>
    </w:rPr>
  </w:style>
  <w:style w:type="paragraph" w:customStyle="1" w:styleId="69">
    <w:name w:val="样式2"/>
    <w:basedOn w:val="1"/>
    <w:autoRedefine/>
    <w:qFormat/>
    <w:uiPriority w:val="0"/>
    <w:pPr>
      <w:spacing w:line="300" w:lineRule="auto"/>
      <w:jc w:val="center"/>
      <w:outlineLvl w:val="0"/>
    </w:pPr>
    <w:rPr>
      <w:rFonts w:ascii="Calibri" w:hAnsi="Calibri"/>
      <w:b/>
      <w:sz w:val="24"/>
      <w:szCs w:val="20"/>
    </w:rPr>
  </w:style>
  <w:style w:type="paragraph" w:customStyle="1" w:styleId="70">
    <w:name w:val="标准文本"/>
    <w:basedOn w:val="1"/>
    <w:autoRedefine/>
    <w:qFormat/>
    <w:uiPriority w:val="0"/>
    <w:pPr>
      <w:spacing w:line="360" w:lineRule="auto"/>
      <w:ind w:firstLine="480" w:firstLineChars="200"/>
    </w:pPr>
    <w:rPr>
      <w:rFonts w:cs="宋体"/>
      <w:sz w:val="24"/>
      <w:szCs w:val="20"/>
    </w:rPr>
  </w:style>
  <w:style w:type="paragraph" w:customStyle="1" w:styleId="71">
    <w:name w:val="Table Paragraph"/>
    <w:basedOn w:val="1"/>
    <w:autoRedefine/>
    <w:qFormat/>
    <w:uiPriority w:val="1"/>
    <w:rPr>
      <w:rFonts w:ascii="宋体" w:hAnsi="宋体" w:cs="宋体"/>
      <w:lang w:val="zh-CN" w:bidi="zh-CN"/>
    </w:rPr>
  </w:style>
  <w:style w:type="paragraph" w:customStyle="1" w:styleId="72">
    <w:name w:val="BodyText"/>
    <w:basedOn w:val="1"/>
    <w:autoRedefine/>
    <w:qFormat/>
    <w:uiPriority w:val="0"/>
    <w:rPr>
      <w:kern w:val="0"/>
      <w:szCs w:val="22"/>
    </w:rPr>
  </w:style>
  <w:style w:type="paragraph" w:customStyle="1" w:styleId="73">
    <w:name w:val="正文 A"/>
    <w:autoRedefine/>
    <w:qFormat/>
    <w:uiPriority w:val="0"/>
    <w:pPr>
      <w:widowControl w:val="0"/>
      <w:pBdr>
        <w:top w:val="none" w:color="FFFFFF" w:sz="0" w:space="31"/>
        <w:left w:val="none" w:color="FFFFFF" w:sz="0" w:space="31"/>
        <w:bottom w:val="none" w:color="FFFFFF" w:sz="0" w:space="31"/>
        <w:right w:val="none" w:color="FFFFFF" w:sz="0" w:space="31"/>
      </w:pBdr>
      <w:jc w:val="both"/>
    </w:pPr>
    <w:rPr>
      <w:rFonts w:ascii="Times New Roman" w:hAnsi="Times New Roman" w:eastAsia="宋体" w:cs="Times New Roman"/>
      <w:color w:val="000000"/>
      <w:kern w:val="2"/>
      <w:sz w:val="21"/>
      <w:szCs w:val="21"/>
      <w:lang w:val="en-US" w:eastAsia="zh-CN" w:bidi="ar-SA"/>
    </w:rPr>
  </w:style>
  <w:style w:type="paragraph" w:styleId="74">
    <w:name w:val="List Paragraph"/>
    <w:basedOn w:val="1"/>
    <w:autoRedefine/>
    <w:qFormat/>
    <w:uiPriority w:val="0"/>
    <w:pPr>
      <w:ind w:firstLine="420" w:firstLineChars="200"/>
    </w:pPr>
  </w:style>
  <w:style w:type="paragraph" w:customStyle="1" w:styleId="75">
    <w:name w:val="样式 样式 首行缩进:  2.57 字符 + 首行缩进:  2.57 字符"/>
    <w:basedOn w:val="1"/>
    <w:autoRedefine/>
    <w:qFormat/>
    <w:uiPriority w:val="0"/>
    <w:pPr>
      <w:widowControl/>
      <w:spacing w:line="360" w:lineRule="auto"/>
      <w:ind w:firstLine="771" w:firstLineChars="257"/>
      <w:jc w:val="left"/>
    </w:pPr>
    <w:rPr>
      <w:rFonts w:eastAsia="仿宋" w:cs="宋体"/>
      <w:kern w:val="0"/>
      <w:sz w:val="30"/>
      <w:szCs w:val="30"/>
    </w:rPr>
  </w:style>
  <w:style w:type="table" w:customStyle="1" w:styleId="76">
    <w:name w:val="Table Normal_0"/>
    <w:autoRedefine/>
    <w:unhideWhenUsed/>
    <w:qFormat/>
    <w:uiPriority w:val="0"/>
    <w:tblPr>
      <w:tblCellMar>
        <w:top w:w="0" w:type="dxa"/>
        <w:left w:w="0" w:type="dxa"/>
        <w:bottom w:w="0" w:type="dxa"/>
        <w:right w:w="0" w:type="dxa"/>
      </w:tblCellMar>
    </w:tblPr>
  </w:style>
  <w:style w:type="paragraph" w:customStyle="1" w:styleId="77">
    <w:name w:val="Default"/>
    <w:autoRedefine/>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customStyle="1" w:styleId="78">
    <w:name w:val="WPSOffice手动目录 1"/>
    <w:autoRedefine/>
    <w:qFormat/>
    <w:uiPriority w:val="0"/>
    <w:rPr>
      <w:rFonts w:ascii="Times New Roman" w:hAnsi="Times New Roman" w:eastAsia="宋体" w:cs="Times New Roman"/>
      <w:lang w:val="en-US" w:eastAsia="zh-CN" w:bidi="ar-SA"/>
    </w:rPr>
  </w:style>
  <w:style w:type="paragraph" w:customStyle="1" w:styleId="79">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80">
    <w:name w:val="正文首行缩进两字符"/>
    <w:basedOn w:val="1"/>
    <w:autoRedefine/>
    <w:qFormat/>
    <w:uiPriority w:val="0"/>
    <w:pPr>
      <w:spacing w:line="360" w:lineRule="auto"/>
      <w:ind w:firstLine="200" w:firstLineChars="200"/>
    </w:pPr>
  </w:style>
  <w:style w:type="paragraph" w:customStyle="1" w:styleId="81">
    <w:name w:val="段"/>
    <w:autoRedefine/>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82">
    <w:name w:val="表格文字"/>
    <w:basedOn w:val="1"/>
    <w:next w:val="8"/>
    <w:qFormat/>
    <w:uiPriority w:val="0"/>
    <w:pPr>
      <w:spacing w:before="25" w:after="25"/>
    </w:pPr>
    <w:rPr>
      <w:bCs/>
      <w:color w:val="FF0000"/>
      <w:spacing w:val="10"/>
      <w:sz w:val="32"/>
      <w:szCs w:val="28"/>
    </w:rPr>
  </w:style>
  <w:style w:type="paragraph" w:customStyle="1" w:styleId="83">
    <w:name w:val="正文缩进2格"/>
    <w:basedOn w:val="1"/>
    <w:qFormat/>
    <w:uiPriority w:val="0"/>
    <w:pPr>
      <w:spacing w:line="600" w:lineRule="exact"/>
      <w:ind w:firstLine="639" w:firstLineChars="206"/>
    </w:pPr>
    <w:rPr>
      <w:rFonts w:ascii="仿宋_GB2312" w:hAnsi="宋体" w:eastAsia="仿宋_GB2312"/>
      <w:sz w:val="31"/>
      <w:szCs w:val="28"/>
    </w:rPr>
  </w:style>
  <w:style w:type="paragraph" w:customStyle="1" w:styleId="84">
    <w:name w:val="a"/>
    <w:basedOn w:val="1"/>
    <w:qFormat/>
    <w:uiPriority w:val="0"/>
    <w:pPr>
      <w:widowControl/>
      <w:spacing w:before="100" w:beforeAutospacing="1" w:after="100" w:afterAutospacing="1"/>
      <w:jc w:val="left"/>
    </w:pPr>
    <w:rPr>
      <w:rFonts w:ascii="宋体" w:hAnsi="宋体" w:cs="宋体"/>
      <w:kern w:val="0"/>
      <w:sz w:val="24"/>
    </w:rPr>
  </w:style>
  <w:style w:type="character" w:customStyle="1" w:styleId="85">
    <w:name w:val="NormalCharacter"/>
    <w:semiHidden/>
    <w:qFormat/>
    <w:uiPriority w:val="0"/>
    <w:rPr>
      <w:rFonts w:ascii="Times New Roman" w:hAnsi="Times New Roman" w:eastAsia="宋体" w:cs="Times New Roman"/>
      <w:kern w:val="2"/>
      <w:sz w:val="21"/>
      <w:szCs w:val="24"/>
      <w:lang w:val="en-US" w:eastAsia="zh-CN" w:bidi="ar-SA"/>
    </w:rPr>
  </w:style>
  <w:style w:type="paragraph" w:customStyle="1" w:styleId="86">
    <w:name w:val="UserStyle_0"/>
    <w:qFormat/>
    <w:uiPriority w:val="0"/>
    <w:pPr>
      <w:textAlignment w:val="baseline"/>
    </w:pPr>
    <w:rPr>
      <w:rFonts w:ascii="宋体" w:hAnsi="Times New Roman" w:eastAsia="宋体" w:cstheme="minorBidi"/>
      <w:color w:val="000000"/>
      <w:sz w:val="24"/>
      <w:szCs w:val="24"/>
      <w:lang w:val="en-US" w:eastAsia="zh-CN" w:bidi="ar-SA"/>
    </w:rPr>
  </w:style>
  <w:style w:type="character" w:customStyle="1" w:styleId="87">
    <w:name w:val="批注主题 Char"/>
    <w:basedOn w:val="49"/>
    <w:link w:val="33"/>
    <w:semiHidden/>
    <w:qFormat/>
    <w:uiPriority w:val="99"/>
    <w:rPr>
      <w:rFonts w:ascii="Times New Roman" w:hAnsi="Times New Roman" w:eastAsia="宋体" w:cs="Times New Roman"/>
      <w:b/>
      <w:bCs/>
      <w:kern w:val="2"/>
      <w:sz w:val="21"/>
      <w:szCs w:val="24"/>
    </w:rPr>
  </w:style>
  <w:style w:type="character" w:customStyle="1" w:styleId="88">
    <w:name w:val="16"/>
    <w:basedOn w:val="38"/>
    <w:qFormat/>
    <w:uiPriority w:val="0"/>
    <w:rPr>
      <w:rFonts w:hint="eastAsia" w:ascii="宋体" w:hAnsi="宋体" w:eastAsia="宋体"/>
      <w:color w:val="000000"/>
      <w:sz w:val="24"/>
      <w:szCs w:val="24"/>
    </w:rPr>
  </w:style>
  <w:style w:type="paragraph" w:customStyle="1" w:styleId="89">
    <w:name w:val="WPSOffice手动目录 3"/>
    <w:qFormat/>
    <w:uiPriority w:val="0"/>
    <w:pPr>
      <w:ind w:leftChars="400"/>
    </w:pPr>
    <w:rPr>
      <w:rFonts w:ascii="Times New Roman" w:hAnsi="Times New Roman" w:eastAsia="宋体" w:cs="Times New Roman"/>
      <w:sz w:val="20"/>
      <w:szCs w:val="20"/>
    </w:rPr>
  </w:style>
  <w:style w:type="paragraph" w:customStyle="1" w:styleId="90">
    <w:name w:val="Table Text"/>
    <w:basedOn w:val="1"/>
    <w:semiHidden/>
    <w:qFormat/>
    <w:uiPriority w:val="0"/>
    <w:rPr>
      <w:rFonts w:ascii="宋体" w:hAnsi="宋体" w:eastAsia="宋体" w:cs="宋体"/>
      <w:sz w:val="20"/>
      <w:szCs w:val="20"/>
      <w:lang w:val="en-US" w:eastAsia="en-US" w:bidi="ar-SA"/>
    </w:rPr>
  </w:style>
  <w:style w:type="table" w:customStyle="1" w:styleId="91">
    <w:name w:val="Table Normal"/>
    <w:semiHidden/>
    <w:unhideWhenUsed/>
    <w:qFormat/>
    <w:uiPriority w:val="0"/>
    <w:tblPr>
      <w:tblCellMar>
        <w:top w:w="0" w:type="dxa"/>
        <w:left w:w="0" w:type="dxa"/>
        <w:bottom w:w="0" w:type="dxa"/>
        <w:right w:w="0" w:type="dxa"/>
      </w:tblCellMar>
    </w:tblPr>
  </w:style>
  <w:style w:type="character" w:customStyle="1" w:styleId="92">
    <w:name w:val="Para head"/>
    <w:basedOn w:val="38"/>
    <w:qFormat/>
    <w:uiPriority w:val="0"/>
    <w:rPr>
      <w:rFonts w:ascii="Arial" w:hAnsi="Arial" w:eastAsia="Times New Roman"/>
      <w:sz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77</Pages>
  <Words>6744</Words>
  <Characters>7604</Characters>
  <Lines>563</Lines>
  <Paragraphs>158</Paragraphs>
  <TotalTime>101</TotalTime>
  <ScaleCrop>false</ScaleCrop>
  <LinksUpToDate>false</LinksUpToDate>
  <CharactersWithSpaces>7805</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2019-08-22T03:09:00Z</dcterms:created>
  <dc:creator>Administrator</dc:creator>
  <cp:lastModifiedBy>兄弟1404889496</cp:lastModifiedBy>
  <cp:lastPrinted>2025-05-22T13:20:00Z</cp:lastPrinted>
  <dcterms:modified xsi:type="dcterms:W3CDTF">2025-05-22T15:04:26Z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7519F0A391AA42CF83C732F49795DB23_13</vt:lpwstr>
  </property>
  <property fmtid="{D5CDD505-2E9C-101B-9397-08002B2CF9AE}" pid="4" name="KSOTemplateDocerSaveRecord">
    <vt:lpwstr>eyJoZGlkIjoiZWVkYzA2OGMzZWU0NjdiOTBiNGEyY2JlNmQyNzU2NjkiLCJ1c2VySWQiOiIxODM3NjMyOSJ9</vt:lpwstr>
  </property>
</Properties>
</file>