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7FD33">
      <w:pPr>
        <w:jc w:val="center"/>
        <w:rPr>
          <w:rFonts w:hint="eastAsia" w:ascii="宋体" w:hAnsi="宋体" w:eastAsia="宋体" w:cs="宋体"/>
          <w:b/>
          <w:bCs/>
          <w:sz w:val="36"/>
          <w:szCs w:val="36"/>
          <w:lang w:eastAsia="zh-CN"/>
        </w:rPr>
      </w:pPr>
      <w:bookmarkStart w:id="0" w:name="_Hlk167718583"/>
      <w:bookmarkStart w:id="1" w:name="_Hlk171547209"/>
      <w:r>
        <w:rPr>
          <w:rFonts w:hint="eastAsia" w:ascii="宋体" w:hAnsi="宋体" w:eastAsia="宋体" w:cs="宋体"/>
          <w:b/>
          <w:bCs/>
          <w:sz w:val="36"/>
          <w:szCs w:val="36"/>
          <w:lang w:eastAsia="zh-CN"/>
        </w:rPr>
        <w:t>富源县第一小学-富源县2026-2027学年学校食堂</w:t>
      </w:r>
    </w:p>
    <w:p w14:paraId="785463FF">
      <w:pPr>
        <w:jc w:val="cente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原辅料食材采购项目</w:t>
      </w:r>
    </w:p>
    <w:p w14:paraId="02D1930A">
      <w:pPr>
        <w:jc w:val="cente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（蔬菜、干货、调味品、饵丝）</w:t>
      </w:r>
    </w:p>
    <w:p w14:paraId="697909E0">
      <w:pPr>
        <w:jc w:val="center"/>
        <w:rPr>
          <w:rFonts w:hint="eastAsia" w:ascii="宋体" w:hAnsi="宋体" w:eastAsia="宋体" w:cs="宋体"/>
          <w:b/>
          <w:bCs/>
          <w:sz w:val="44"/>
          <w:szCs w:val="52"/>
          <w:lang w:eastAsia="zh-CN"/>
        </w:rPr>
      </w:pPr>
      <w:r>
        <w:rPr>
          <w:rFonts w:hint="eastAsia" w:ascii="宋体" w:hAnsi="宋体" w:eastAsia="宋体" w:cs="宋体"/>
          <w:b/>
          <w:bCs/>
          <w:sz w:val="36"/>
          <w:szCs w:val="36"/>
          <w:lang w:eastAsia="zh-CN"/>
        </w:rPr>
        <w:t>（二标段）二次</w:t>
      </w:r>
    </w:p>
    <w:p w14:paraId="6D33F7D6">
      <w:pPr>
        <w:pStyle w:val="46"/>
        <w:ind w:left="2362" w:right="120" w:firstLine="0" w:firstLineChars="0"/>
        <w:rPr>
          <w:rFonts w:hint="eastAsia" w:ascii="宋体" w:hAnsi="宋体" w:eastAsia="宋体" w:cs="宋体"/>
        </w:rPr>
      </w:pPr>
    </w:p>
    <w:p w14:paraId="5A4CCE90">
      <w:pPr>
        <w:jc w:val="center"/>
        <w:rPr>
          <w:rFonts w:hint="eastAsia" w:ascii="宋体" w:hAnsi="宋体" w:eastAsia="宋体" w:cs="宋体"/>
          <w:b/>
          <w:bCs/>
          <w:sz w:val="28"/>
          <w:szCs w:val="36"/>
          <w:lang w:eastAsia="zh-CN"/>
        </w:rPr>
      </w:pPr>
      <w:r>
        <w:rPr>
          <w:rFonts w:hint="eastAsia" w:ascii="宋体" w:hAnsi="宋体" w:eastAsia="宋体" w:cs="宋体"/>
          <w:b/>
          <w:bCs/>
          <w:sz w:val="28"/>
          <w:szCs w:val="36"/>
          <w:lang w:eastAsia="zh-CN"/>
        </w:rPr>
        <w:t>项目编号</w:t>
      </w:r>
      <w:r>
        <w:rPr>
          <w:rFonts w:hint="eastAsia" w:ascii="宋体" w:hAnsi="宋体" w:eastAsia="宋体" w:cs="宋体"/>
          <w:b/>
          <w:bCs/>
          <w:sz w:val="28"/>
          <w:szCs w:val="36"/>
        </w:rPr>
        <w:t>：</w:t>
      </w:r>
      <w:r>
        <w:rPr>
          <w:rFonts w:hint="eastAsia" w:ascii="宋体" w:hAnsi="宋体" w:eastAsia="宋体" w:cs="宋体"/>
          <w:b/>
          <w:bCs/>
          <w:sz w:val="28"/>
          <w:szCs w:val="36"/>
          <w:lang w:eastAsia="zh-CN"/>
        </w:rPr>
        <w:t>云南昱方2026-036-137</w:t>
      </w:r>
    </w:p>
    <w:p w14:paraId="76E03192">
      <w:pPr>
        <w:rPr>
          <w:rFonts w:hint="eastAsia" w:ascii="宋体" w:hAnsi="宋体" w:eastAsia="宋体" w:cs="宋体"/>
          <w:b/>
          <w:bCs/>
          <w:sz w:val="44"/>
          <w:szCs w:val="52"/>
        </w:rPr>
      </w:pPr>
      <w:bookmarkStart w:id="2" w:name="_Hlk170305193"/>
    </w:p>
    <w:p w14:paraId="4FE628F5">
      <w:pPr>
        <w:jc w:val="both"/>
        <w:rPr>
          <w:rFonts w:hint="eastAsia" w:ascii="宋体" w:hAnsi="宋体" w:eastAsia="宋体" w:cs="宋体"/>
          <w:b/>
          <w:bCs/>
          <w:sz w:val="96"/>
          <w:szCs w:val="160"/>
        </w:rPr>
      </w:pPr>
    </w:p>
    <w:p w14:paraId="07C039A8">
      <w:pPr>
        <w:jc w:val="center"/>
        <w:rPr>
          <w:rFonts w:hint="eastAsia" w:ascii="宋体" w:hAnsi="宋体" w:eastAsia="宋体" w:cs="宋体"/>
          <w:b/>
          <w:bCs/>
          <w:sz w:val="72"/>
          <w:szCs w:val="72"/>
        </w:rPr>
      </w:pPr>
      <w:r>
        <w:rPr>
          <w:rFonts w:hint="eastAsia" w:ascii="宋体" w:hAnsi="宋体" w:eastAsia="宋体" w:cs="宋体"/>
          <w:b/>
          <w:bCs/>
          <w:sz w:val="72"/>
          <w:szCs w:val="72"/>
        </w:rPr>
        <w:t>招 标 文 件</w:t>
      </w:r>
    </w:p>
    <w:p w14:paraId="021F4868">
      <w:pPr>
        <w:rPr>
          <w:rFonts w:hint="eastAsia" w:ascii="宋体" w:hAnsi="宋体" w:eastAsia="宋体" w:cs="宋体"/>
          <w:b/>
          <w:bCs/>
          <w:sz w:val="44"/>
          <w:szCs w:val="52"/>
        </w:rPr>
      </w:pPr>
    </w:p>
    <w:p w14:paraId="751C5C5A">
      <w:pPr>
        <w:rPr>
          <w:rFonts w:hint="eastAsia" w:ascii="宋体" w:hAnsi="宋体" w:eastAsia="宋体" w:cs="宋体"/>
          <w:b/>
          <w:bCs/>
          <w:sz w:val="44"/>
          <w:szCs w:val="52"/>
        </w:rPr>
      </w:pPr>
    </w:p>
    <w:p w14:paraId="3BF828CC">
      <w:pPr>
        <w:ind w:firstLine="964" w:firstLineChars="300"/>
        <w:rPr>
          <w:rFonts w:hint="eastAsia" w:ascii="宋体" w:hAnsi="宋体" w:eastAsia="宋体" w:cs="宋体"/>
          <w:b/>
          <w:bCs/>
          <w:sz w:val="32"/>
          <w:szCs w:val="40"/>
        </w:rPr>
      </w:pPr>
    </w:p>
    <w:p w14:paraId="01EC4EAC">
      <w:pPr>
        <w:ind w:firstLine="964" w:firstLineChars="300"/>
        <w:rPr>
          <w:rFonts w:hint="eastAsia" w:ascii="宋体" w:hAnsi="宋体" w:eastAsia="宋体" w:cs="宋体"/>
          <w:b/>
          <w:bCs/>
          <w:sz w:val="32"/>
          <w:szCs w:val="40"/>
          <w:lang w:eastAsia="zh-CN"/>
        </w:rPr>
      </w:pPr>
      <w:r>
        <w:rPr>
          <w:rFonts w:hint="eastAsia" w:ascii="宋体" w:hAnsi="宋体" w:eastAsia="宋体" w:cs="宋体"/>
          <w:b/>
          <w:bCs/>
          <w:sz w:val="32"/>
          <w:szCs w:val="40"/>
        </w:rPr>
        <w:t>采   购   人：</w:t>
      </w:r>
      <w:r>
        <w:rPr>
          <w:rFonts w:hint="eastAsia" w:ascii="宋体" w:hAnsi="宋体" w:eastAsia="宋体" w:cs="宋体"/>
          <w:b/>
          <w:bCs/>
          <w:sz w:val="32"/>
          <w:szCs w:val="40"/>
          <w:lang w:eastAsia="zh-CN"/>
        </w:rPr>
        <w:t>富源县第一小学</w:t>
      </w:r>
    </w:p>
    <w:p w14:paraId="247DC85B">
      <w:pPr>
        <w:jc w:val="center"/>
        <w:rPr>
          <w:rFonts w:hint="eastAsia" w:ascii="宋体" w:hAnsi="宋体" w:eastAsia="宋体" w:cs="宋体"/>
          <w:b/>
          <w:bCs/>
          <w:sz w:val="32"/>
          <w:szCs w:val="40"/>
        </w:rPr>
      </w:pPr>
      <w:r>
        <w:rPr>
          <w:rFonts w:hint="eastAsia" w:ascii="宋体" w:hAnsi="宋体" w:eastAsia="宋体" w:cs="宋体"/>
          <w:b/>
          <w:bCs/>
          <w:sz w:val="32"/>
          <w:szCs w:val="40"/>
        </w:rPr>
        <w:t xml:space="preserve">  </w:t>
      </w:r>
    </w:p>
    <w:p w14:paraId="26E32C41">
      <w:pPr>
        <w:jc w:val="center"/>
        <w:rPr>
          <w:rFonts w:hint="eastAsia" w:ascii="宋体" w:hAnsi="宋体" w:eastAsia="宋体" w:cs="宋体"/>
          <w:b/>
          <w:bCs/>
          <w:sz w:val="32"/>
          <w:szCs w:val="40"/>
        </w:rPr>
      </w:pPr>
    </w:p>
    <w:p w14:paraId="60C4ED31">
      <w:pPr>
        <w:jc w:val="center"/>
        <w:rPr>
          <w:rFonts w:hint="eastAsia" w:ascii="宋体" w:hAnsi="宋体" w:eastAsia="宋体" w:cs="宋体"/>
          <w:b/>
          <w:bCs/>
          <w:sz w:val="32"/>
          <w:szCs w:val="40"/>
        </w:rPr>
      </w:pPr>
      <w:r>
        <w:rPr>
          <w:rFonts w:hint="eastAsia" w:ascii="宋体" w:hAnsi="宋体" w:eastAsia="宋体" w:cs="宋体"/>
          <w:b/>
          <w:bCs/>
          <w:sz w:val="32"/>
          <w:szCs w:val="40"/>
        </w:rPr>
        <w:t>采购代理机构：云南昱方项目管理咨询有限公司</w:t>
      </w:r>
    </w:p>
    <w:bookmarkEnd w:id="0"/>
    <w:p w14:paraId="68C96060">
      <w:pPr>
        <w:spacing w:line="360" w:lineRule="auto"/>
        <w:rPr>
          <w:rFonts w:hint="eastAsia" w:ascii="宋体" w:hAnsi="宋体" w:eastAsia="宋体" w:cs="宋体"/>
          <w:sz w:val="28"/>
          <w:szCs w:val="28"/>
        </w:rPr>
      </w:pPr>
    </w:p>
    <w:bookmarkEnd w:id="2"/>
    <w:p w14:paraId="1D8F8402">
      <w:pPr>
        <w:pStyle w:val="87"/>
        <w:ind w:firstLine="0" w:firstLineChars="0"/>
        <w:rPr>
          <w:rFonts w:hint="eastAsia" w:ascii="宋体" w:hAnsi="宋体" w:eastAsia="宋体" w:cs="宋体"/>
          <w:b/>
          <w:sz w:val="26"/>
          <w:szCs w:val="26"/>
        </w:rPr>
      </w:pPr>
      <w:bookmarkStart w:id="3" w:name="_Toc319234558"/>
      <w:bookmarkStart w:id="4" w:name="_Toc139896769"/>
      <w:bookmarkStart w:id="5" w:name="_Toc140677481"/>
      <w:r>
        <w:rPr>
          <w:rFonts w:hint="eastAsia" w:ascii="宋体" w:hAnsi="宋体" w:eastAsia="宋体" w:cs="宋体"/>
          <w:b/>
          <w:sz w:val="36"/>
          <w:szCs w:val="36"/>
        </w:rPr>
        <w:br w:type="page"/>
      </w:r>
    </w:p>
    <w:p w14:paraId="78007146">
      <w:pPr>
        <w:rPr>
          <w:rFonts w:hint="eastAsia" w:ascii="宋体" w:hAnsi="宋体" w:eastAsia="宋体" w:cs="宋体"/>
          <w:b/>
          <w:sz w:val="36"/>
          <w:szCs w:val="36"/>
        </w:rPr>
      </w:pPr>
    </w:p>
    <w:p w14:paraId="571ADBEF">
      <w:pPr>
        <w:rPr>
          <w:rFonts w:hint="eastAsia" w:ascii="宋体" w:hAnsi="宋体" w:eastAsia="宋体" w:cs="宋体"/>
          <w:b/>
          <w:sz w:val="36"/>
          <w:szCs w:val="36"/>
        </w:rPr>
      </w:pPr>
      <w:r>
        <w:rPr>
          <w:rFonts w:hint="eastAsia" w:ascii="宋体" w:hAnsi="宋体" w:eastAsia="宋体" w:cs="宋体"/>
          <w:b/>
          <w:sz w:val="36"/>
          <w:szCs w:val="36"/>
        </w:rPr>
        <w:br w:type="page"/>
      </w:r>
    </w:p>
    <w:p w14:paraId="60637243">
      <w:pPr>
        <w:spacing w:line="360" w:lineRule="auto"/>
        <w:ind w:right="29" w:rightChars="12"/>
        <w:jc w:val="center"/>
        <w:rPr>
          <w:rFonts w:hint="eastAsia" w:ascii="宋体" w:hAnsi="宋体" w:eastAsia="宋体" w:cs="宋体"/>
          <w:b/>
          <w:sz w:val="36"/>
          <w:szCs w:val="36"/>
        </w:rPr>
      </w:pPr>
      <w:r>
        <w:rPr>
          <w:rFonts w:hint="eastAsia" w:ascii="宋体" w:hAnsi="宋体" w:eastAsia="宋体" w:cs="宋体"/>
          <w:b/>
          <w:sz w:val="36"/>
          <w:szCs w:val="36"/>
        </w:rPr>
        <w:t>目    录</w:t>
      </w:r>
    </w:p>
    <w:p w14:paraId="583C8420">
      <w:pPr>
        <w:pStyle w:val="60"/>
        <w:tabs>
          <w:tab w:val="right" w:leader="dot" w:pos="8312"/>
        </w:tabs>
        <w:rPr>
          <w:i w:val="0"/>
          <w:iCs w:val="0"/>
          <w:sz w:val="28"/>
          <w:szCs w:val="28"/>
        </w:rPr>
      </w:pPr>
      <w:r>
        <w:rPr>
          <w:rFonts w:hint="eastAsia" w:ascii="宋体" w:hAnsi="宋体" w:eastAsia="宋体" w:cs="宋体"/>
          <w:b w:val="0"/>
          <w:bCs w:val="0"/>
          <w:i w:val="0"/>
          <w:iCs w:val="0"/>
          <w:smallCaps/>
          <w:sz w:val="28"/>
          <w:szCs w:val="28"/>
        </w:rPr>
        <w:fldChar w:fldCharType="begin"/>
      </w:r>
      <w:r>
        <w:rPr>
          <w:rFonts w:hint="eastAsia" w:ascii="宋体" w:hAnsi="宋体" w:eastAsia="宋体" w:cs="宋体"/>
          <w:b w:val="0"/>
          <w:bCs w:val="0"/>
          <w:i w:val="0"/>
          <w:iCs w:val="0"/>
          <w:sz w:val="28"/>
          <w:szCs w:val="28"/>
        </w:rPr>
        <w:instrText xml:space="preserve">TOC \o "1-4" \h \z \u</w:instrText>
      </w:r>
      <w:r>
        <w:rPr>
          <w:rFonts w:hint="eastAsia" w:ascii="宋体" w:hAnsi="宋体" w:eastAsia="宋体" w:cs="宋体"/>
          <w:b w:val="0"/>
          <w:bCs w:val="0"/>
          <w:i w:val="0"/>
          <w:iCs w:val="0"/>
          <w:smallCaps/>
          <w:sz w:val="28"/>
          <w:szCs w:val="28"/>
        </w:rPr>
        <w:fldChar w:fldCharType="separate"/>
      </w:r>
      <w:r>
        <w:rPr>
          <w:rFonts w:hint="eastAsia" w:ascii="宋体" w:hAnsi="宋体" w:eastAsia="宋体" w:cs="宋体"/>
          <w:bCs w:val="0"/>
          <w:i w:val="0"/>
          <w:iCs w:val="0"/>
          <w:smallCaps/>
          <w:sz w:val="28"/>
          <w:szCs w:val="28"/>
        </w:rPr>
        <w:fldChar w:fldCharType="begin"/>
      </w:r>
      <w:r>
        <w:rPr>
          <w:rFonts w:hint="eastAsia" w:ascii="宋体" w:hAnsi="宋体" w:eastAsia="宋体" w:cs="宋体"/>
          <w:bCs w:val="0"/>
          <w:i w:val="0"/>
          <w:iCs w:val="0"/>
          <w:smallCaps/>
          <w:sz w:val="28"/>
          <w:szCs w:val="28"/>
        </w:rPr>
        <w:instrText xml:space="preserve"> HYPERLINK \l _Toc16549 </w:instrText>
      </w:r>
      <w:r>
        <w:rPr>
          <w:rFonts w:hint="eastAsia" w:ascii="宋体" w:hAnsi="宋体" w:eastAsia="宋体" w:cs="宋体"/>
          <w:bCs w:val="0"/>
          <w:i w:val="0"/>
          <w:iCs w:val="0"/>
          <w:smallCaps/>
          <w:sz w:val="28"/>
          <w:szCs w:val="28"/>
        </w:rPr>
        <w:fldChar w:fldCharType="separate"/>
      </w:r>
      <w:r>
        <w:rPr>
          <w:rFonts w:hint="eastAsia" w:ascii="宋体" w:hAnsi="宋体" w:eastAsia="宋体" w:cs="宋体"/>
          <w:i w:val="0"/>
          <w:iCs w:val="0"/>
          <w:sz w:val="28"/>
          <w:szCs w:val="28"/>
        </w:rPr>
        <w:t xml:space="preserve">第一章  </w:t>
      </w:r>
      <w:r>
        <w:rPr>
          <w:rFonts w:hint="eastAsia" w:ascii="宋体" w:hAnsi="宋体" w:eastAsia="宋体" w:cs="宋体"/>
          <w:i w:val="0"/>
          <w:iCs w:val="0"/>
          <w:sz w:val="28"/>
          <w:szCs w:val="28"/>
          <w:lang w:val="en-US" w:eastAsia="zh-CN"/>
        </w:rPr>
        <w:t>公开</w:t>
      </w:r>
      <w:r>
        <w:rPr>
          <w:rFonts w:hint="eastAsia" w:ascii="宋体" w:hAnsi="宋体" w:eastAsia="宋体" w:cs="宋体"/>
          <w:i w:val="0"/>
          <w:iCs w:val="0"/>
          <w:sz w:val="28"/>
          <w:szCs w:val="28"/>
        </w:rPr>
        <w:t>招标公告</w:t>
      </w:r>
      <w:r>
        <w:rPr>
          <w:i w:val="0"/>
          <w:iCs w:val="0"/>
          <w:sz w:val="28"/>
          <w:szCs w:val="28"/>
        </w:rPr>
        <w:tab/>
      </w:r>
      <w:r>
        <w:rPr>
          <w:i w:val="0"/>
          <w:iCs w:val="0"/>
          <w:sz w:val="28"/>
          <w:szCs w:val="28"/>
        </w:rPr>
        <w:fldChar w:fldCharType="begin"/>
      </w:r>
      <w:r>
        <w:rPr>
          <w:i w:val="0"/>
          <w:iCs w:val="0"/>
          <w:sz w:val="28"/>
          <w:szCs w:val="28"/>
        </w:rPr>
        <w:instrText xml:space="preserve"> PAGEREF _Toc16549 \h </w:instrText>
      </w:r>
      <w:r>
        <w:rPr>
          <w:i w:val="0"/>
          <w:iCs w:val="0"/>
          <w:sz w:val="28"/>
          <w:szCs w:val="28"/>
        </w:rPr>
        <w:fldChar w:fldCharType="separate"/>
      </w:r>
      <w:r>
        <w:rPr>
          <w:i w:val="0"/>
          <w:iCs w:val="0"/>
          <w:sz w:val="28"/>
          <w:szCs w:val="28"/>
        </w:rPr>
        <w:t>1</w:t>
      </w:r>
      <w:r>
        <w:rPr>
          <w:i w:val="0"/>
          <w:iCs w:val="0"/>
          <w:sz w:val="28"/>
          <w:szCs w:val="28"/>
        </w:rPr>
        <w:fldChar w:fldCharType="end"/>
      </w:r>
      <w:r>
        <w:rPr>
          <w:rFonts w:hint="eastAsia" w:ascii="宋体" w:hAnsi="宋体" w:eastAsia="宋体" w:cs="宋体"/>
          <w:bCs w:val="0"/>
          <w:i w:val="0"/>
          <w:iCs w:val="0"/>
          <w:smallCaps/>
          <w:sz w:val="28"/>
          <w:szCs w:val="28"/>
        </w:rPr>
        <w:fldChar w:fldCharType="end"/>
      </w:r>
    </w:p>
    <w:p w14:paraId="1D271B8C">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_Toc13068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
        </w:rPr>
        <w:t>一、项目基本情况</w:t>
      </w:r>
      <w:r>
        <w:rPr>
          <w:i w:val="0"/>
          <w:iCs w:val="0"/>
          <w:sz w:val="28"/>
          <w:szCs w:val="28"/>
        </w:rPr>
        <w:tab/>
      </w:r>
      <w:r>
        <w:rPr>
          <w:i w:val="0"/>
          <w:iCs w:val="0"/>
          <w:sz w:val="28"/>
          <w:szCs w:val="28"/>
        </w:rPr>
        <w:fldChar w:fldCharType="begin"/>
      </w:r>
      <w:r>
        <w:rPr>
          <w:i w:val="0"/>
          <w:iCs w:val="0"/>
          <w:sz w:val="28"/>
          <w:szCs w:val="28"/>
        </w:rPr>
        <w:instrText xml:space="preserve"> PAGEREF _Toc13068 \h </w:instrText>
      </w:r>
      <w:r>
        <w:rPr>
          <w:i w:val="0"/>
          <w:iCs w:val="0"/>
          <w:sz w:val="28"/>
          <w:szCs w:val="28"/>
        </w:rPr>
        <w:fldChar w:fldCharType="separate"/>
      </w:r>
      <w:r>
        <w:rPr>
          <w:i w:val="0"/>
          <w:iCs w:val="0"/>
          <w:sz w:val="28"/>
          <w:szCs w:val="28"/>
        </w:rPr>
        <w:t>1</w:t>
      </w:r>
      <w:r>
        <w:rPr>
          <w:i w:val="0"/>
          <w:iCs w:val="0"/>
          <w:sz w:val="28"/>
          <w:szCs w:val="28"/>
        </w:rPr>
        <w:fldChar w:fldCharType="end"/>
      </w:r>
      <w:r>
        <w:rPr>
          <w:rFonts w:hint="eastAsia" w:ascii="宋体" w:hAnsi="宋体" w:eastAsia="宋体" w:cs="宋体"/>
          <w:i w:val="0"/>
          <w:iCs w:val="0"/>
          <w:sz w:val="28"/>
          <w:szCs w:val="28"/>
        </w:rPr>
        <w:fldChar w:fldCharType="end"/>
      </w:r>
    </w:p>
    <w:p w14:paraId="61BB71D6">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_Toc15096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
        </w:rPr>
        <w:t>二、投标人的资格要求（提供满足下列相应要求的资格条件承诺函或相关证明材料）：</w:t>
      </w:r>
      <w:r>
        <w:rPr>
          <w:i w:val="0"/>
          <w:iCs w:val="0"/>
          <w:sz w:val="28"/>
          <w:szCs w:val="28"/>
        </w:rPr>
        <w:tab/>
      </w:r>
      <w:r>
        <w:rPr>
          <w:i w:val="0"/>
          <w:iCs w:val="0"/>
          <w:sz w:val="28"/>
          <w:szCs w:val="28"/>
        </w:rPr>
        <w:fldChar w:fldCharType="begin"/>
      </w:r>
      <w:r>
        <w:rPr>
          <w:i w:val="0"/>
          <w:iCs w:val="0"/>
          <w:sz w:val="28"/>
          <w:szCs w:val="28"/>
        </w:rPr>
        <w:instrText xml:space="preserve"> PAGEREF _Toc15096 \h </w:instrText>
      </w:r>
      <w:r>
        <w:rPr>
          <w:i w:val="0"/>
          <w:iCs w:val="0"/>
          <w:sz w:val="28"/>
          <w:szCs w:val="28"/>
        </w:rPr>
        <w:fldChar w:fldCharType="separate"/>
      </w:r>
      <w:r>
        <w:rPr>
          <w:i w:val="0"/>
          <w:iCs w:val="0"/>
          <w:sz w:val="28"/>
          <w:szCs w:val="28"/>
        </w:rPr>
        <w:t>2</w:t>
      </w:r>
      <w:r>
        <w:rPr>
          <w:i w:val="0"/>
          <w:iCs w:val="0"/>
          <w:sz w:val="28"/>
          <w:szCs w:val="28"/>
        </w:rPr>
        <w:fldChar w:fldCharType="end"/>
      </w:r>
      <w:r>
        <w:rPr>
          <w:rFonts w:hint="eastAsia" w:ascii="宋体" w:hAnsi="宋体" w:eastAsia="宋体" w:cs="宋体"/>
          <w:i w:val="0"/>
          <w:iCs w:val="0"/>
          <w:sz w:val="28"/>
          <w:szCs w:val="28"/>
        </w:rPr>
        <w:fldChar w:fldCharType="end"/>
      </w:r>
    </w:p>
    <w:p w14:paraId="5632F479">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_Toc8193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
        </w:rPr>
        <w:t>三、获取招标文件</w:t>
      </w:r>
      <w:r>
        <w:rPr>
          <w:i w:val="0"/>
          <w:iCs w:val="0"/>
          <w:sz w:val="28"/>
          <w:szCs w:val="28"/>
        </w:rPr>
        <w:tab/>
      </w:r>
      <w:r>
        <w:rPr>
          <w:i w:val="0"/>
          <w:iCs w:val="0"/>
          <w:sz w:val="28"/>
          <w:szCs w:val="28"/>
        </w:rPr>
        <w:fldChar w:fldCharType="begin"/>
      </w:r>
      <w:r>
        <w:rPr>
          <w:i w:val="0"/>
          <w:iCs w:val="0"/>
          <w:sz w:val="28"/>
          <w:szCs w:val="28"/>
        </w:rPr>
        <w:instrText xml:space="preserve"> PAGEREF _Toc8193 \h </w:instrText>
      </w:r>
      <w:r>
        <w:rPr>
          <w:i w:val="0"/>
          <w:iCs w:val="0"/>
          <w:sz w:val="28"/>
          <w:szCs w:val="28"/>
        </w:rPr>
        <w:fldChar w:fldCharType="separate"/>
      </w:r>
      <w:r>
        <w:rPr>
          <w:i w:val="0"/>
          <w:iCs w:val="0"/>
          <w:sz w:val="28"/>
          <w:szCs w:val="28"/>
        </w:rPr>
        <w:t>3</w:t>
      </w:r>
      <w:r>
        <w:rPr>
          <w:i w:val="0"/>
          <w:iCs w:val="0"/>
          <w:sz w:val="28"/>
          <w:szCs w:val="28"/>
        </w:rPr>
        <w:fldChar w:fldCharType="end"/>
      </w:r>
      <w:r>
        <w:rPr>
          <w:rFonts w:hint="eastAsia" w:ascii="宋体" w:hAnsi="宋体" w:eastAsia="宋体" w:cs="宋体"/>
          <w:i w:val="0"/>
          <w:iCs w:val="0"/>
          <w:sz w:val="28"/>
          <w:szCs w:val="28"/>
        </w:rPr>
        <w:fldChar w:fldCharType="end"/>
      </w:r>
    </w:p>
    <w:p w14:paraId="6B87372B">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_Toc27629 </w:instrText>
      </w:r>
      <w:r>
        <w:rPr>
          <w:rFonts w:hint="eastAsia" w:ascii="宋体" w:hAnsi="宋体" w:eastAsia="宋体" w:cs="宋体"/>
          <w:i w:val="0"/>
          <w:iCs w:val="0"/>
          <w:sz w:val="28"/>
          <w:szCs w:val="28"/>
        </w:rPr>
        <w:fldChar w:fldCharType="separate"/>
      </w:r>
      <w:r>
        <w:rPr>
          <w:rFonts w:hint="eastAsia" w:ascii="宋体" w:hAnsi="宋体" w:eastAsia="宋体" w:cs="宋体"/>
          <w:bCs w:val="0"/>
          <w:i w:val="0"/>
          <w:iCs w:val="0"/>
          <w:sz w:val="28"/>
          <w:szCs w:val="28"/>
          <w:lang w:val="en-US" w:eastAsia="zh-CN" w:bidi="ar"/>
        </w:rPr>
        <w:t>四、提交投标文件截止时间、开标时间和地点</w:t>
      </w:r>
      <w:r>
        <w:rPr>
          <w:i w:val="0"/>
          <w:iCs w:val="0"/>
          <w:sz w:val="28"/>
          <w:szCs w:val="28"/>
        </w:rPr>
        <w:tab/>
      </w:r>
      <w:r>
        <w:rPr>
          <w:i w:val="0"/>
          <w:iCs w:val="0"/>
          <w:sz w:val="28"/>
          <w:szCs w:val="28"/>
        </w:rPr>
        <w:fldChar w:fldCharType="begin"/>
      </w:r>
      <w:r>
        <w:rPr>
          <w:i w:val="0"/>
          <w:iCs w:val="0"/>
          <w:sz w:val="28"/>
          <w:szCs w:val="28"/>
        </w:rPr>
        <w:instrText xml:space="preserve"> PAGEREF _Toc27629 \h </w:instrText>
      </w:r>
      <w:r>
        <w:rPr>
          <w:i w:val="0"/>
          <w:iCs w:val="0"/>
          <w:sz w:val="28"/>
          <w:szCs w:val="28"/>
        </w:rPr>
        <w:fldChar w:fldCharType="separate"/>
      </w:r>
      <w:r>
        <w:rPr>
          <w:i w:val="0"/>
          <w:iCs w:val="0"/>
          <w:sz w:val="28"/>
          <w:szCs w:val="28"/>
        </w:rPr>
        <w:t>3</w:t>
      </w:r>
      <w:r>
        <w:rPr>
          <w:i w:val="0"/>
          <w:iCs w:val="0"/>
          <w:sz w:val="28"/>
          <w:szCs w:val="28"/>
        </w:rPr>
        <w:fldChar w:fldCharType="end"/>
      </w:r>
      <w:r>
        <w:rPr>
          <w:rFonts w:hint="eastAsia" w:ascii="宋体" w:hAnsi="宋体" w:eastAsia="宋体" w:cs="宋体"/>
          <w:i w:val="0"/>
          <w:iCs w:val="0"/>
          <w:sz w:val="28"/>
          <w:szCs w:val="28"/>
        </w:rPr>
        <w:fldChar w:fldCharType="end"/>
      </w:r>
    </w:p>
    <w:p w14:paraId="7BA9F5A6">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_Toc706 </w:instrText>
      </w:r>
      <w:r>
        <w:rPr>
          <w:rFonts w:hint="eastAsia" w:ascii="宋体" w:hAnsi="宋体" w:eastAsia="宋体" w:cs="宋体"/>
          <w:i w:val="0"/>
          <w:iCs w:val="0"/>
          <w:sz w:val="28"/>
          <w:szCs w:val="28"/>
        </w:rPr>
        <w:fldChar w:fldCharType="separate"/>
      </w:r>
      <w:r>
        <w:rPr>
          <w:rFonts w:hint="eastAsia" w:ascii="宋体" w:hAnsi="宋体" w:eastAsia="宋体" w:cs="宋体"/>
          <w:bCs w:val="0"/>
          <w:i w:val="0"/>
          <w:iCs w:val="0"/>
          <w:sz w:val="28"/>
          <w:szCs w:val="28"/>
          <w:lang w:val="en-US" w:eastAsia="zh-CN" w:bidi="ar"/>
        </w:rPr>
        <w:t>五、公告期限</w:t>
      </w:r>
      <w:r>
        <w:rPr>
          <w:i w:val="0"/>
          <w:iCs w:val="0"/>
          <w:sz w:val="28"/>
          <w:szCs w:val="28"/>
        </w:rPr>
        <w:tab/>
      </w:r>
      <w:r>
        <w:rPr>
          <w:i w:val="0"/>
          <w:iCs w:val="0"/>
          <w:sz w:val="28"/>
          <w:szCs w:val="28"/>
        </w:rPr>
        <w:fldChar w:fldCharType="begin"/>
      </w:r>
      <w:r>
        <w:rPr>
          <w:i w:val="0"/>
          <w:iCs w:val="0"/>
          <w:sz w:val="28"/>
          <w:szCs w:val="28"/>
        </w:rPr>
        <w:instrText xml:space="preserve"> PAGEREF _Toc706 \h </w:instrText>
      </w:r>
      <w:r>
        <w:rPr>
          <w:i w:val="0"/>
          <w:iCs w:val="0"/>
          <w:sz w:val="28"/>
          <w:szCs w:val="28"/>
        </w:rPr>
        <w:fldChar w:fldCharType="separate"/>
      </w:r>
      <w:r>
        <w:rPr>
          <w:i w:val="0"/>
          <w:iCs w:val="0"/>
          <w:sz w:val="28"/>
          <w:szCs w:val="28"/>
        </w:rPr>
        <w:t>4</w:t>
      </w:r>
      <w:r>
        <w:rPr>
          <w:i w:val="0"/>
          <w:iCs w:val="0"/>
          <w:sz w:val="28"/>
          <w:szCs w:val="28"/>
        </w:rPr>
        <w:fldChar w:fldCharType="end"/>
      </w:r>
      <w:r>
        <w:rPr>
          <w:rFonts w:hint="eastAsia" w:ascii="宋体" w:hAnsi="宋体" w:eastAsia="宋体" w:cs="宋体"/>
          <w:i w:val="0"/>
          <w:iCs w:val="0"/>
          <w:sz w:val="28"/>
          <w:szCs w:val="28"/>
        </w:rPr>
        <w:fldChar w:fldCharType="end"/>
      </w:r>
    </w:p>
    <w:p w14:paraId="0E519C7E">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_Toc19300 </w:instrText>
      </w:r>
      <w:r>
        <w:rPr>
          <w:rFonts w:hint="eastAsia" w:ascii="宋体" w:hAnsi="宋体" w:eastAsia="宋体" w:cs="宋体"/>
          <w:i w:val="0"/>
          <w:iCs w:val="0"/>
          <w:sz w:val="28"/>
          <w:szCs w:val="28"/>
        </w:rPr>
        <w:fldChar w:fldCharType="separate"/>
      </w:r>
      <w:r>
        <w:rPr>
          <w:rFonts w:hint="eastAsia" w:ascii="宋体" w:hAnsi="宋体" w:eastAsia="宋体" w:cs="宋体"/>
          <w:bCs w:val="0"/>
          <w:i w:val="0"/>
          <w:iCs w:val="0"/>
          <w:sz w:val="28"/>
          <w:szCs w:val="28"/>
          <w:lang w:val="en-US" w:eastAsia="zh-CN" w:bidi="ar"/>
        </w:rPr>
        <w:t>六、其他补充事宜</w:t>
      </w:r>
      <w:r>
        <w:rPr>
          <w:i w:val="0"/>
          <w:iCs w:val="0"/>
          <w:sz w:val="28"/>
          <w:szCs w:val="28"/>
        </w:rPr>
        <w:tab/>
      </w:r>
      <w:r>
        <w:rPr>
          <w:i w:val="0"/>
          <w:iCs w:val="0"/>
          <w:sz w:val="28"/>
          <w:szCs w:val="28"/>
        </w:rPr>
        <w:fldChar w:fldCharType="begin"/>
      </w:r>
      <w:r>
        <w:rPr>
          <w:i w:val="0"/>
          <w:iCs w:val="0"/>
          <w:sz w:val="28"/>
          <w:szCs w:val="28"/>
        </w:rPr>
        <w:instrText xml:space="preserve"> PAGEREF _Toc19300 \h </w:instrText>
      </w:r>
      <w:r>
        <w:rPr>
          <w:i w:val="0"/>
          <w:iCs w:val="0"/>
          <w:sz w:val="28"/>
          <w:szCs w:val="28"/>
        </w:rPr>
        <w:fldChar w:fldCharType="separate"/>
      </w:r>
      <w:r>
        <w:rPr>
          <w:i w:val="0"/>
          <w:iCs w:val="0"/>
          <w:sz w:val="28"/>
          <w:szCs w:val="28"/>
        </w:rPr>
        <w:t>4</w:t>
      </w:r>
      <w:r>
        <w:rPr>
          <w:i w:val="0"/>
          <w:iCs w:val="0"/>
          <w:sz w:val="28"/>
          <w:szCs w:val="28"/>
        </w:rPr>
        <w:fldChar w:fldCharType="end"/>
      </w:r>
      <w:r>
        <w:rPr>
          <w:rFonts w:hint="eastAsia" w:ascii="宋体" w:hAnsi="宋体" w:eastAsia="宋体" w:cs="宋体"/>
          <w:i w:val="0"/>
          <w:iCs w:val="0"/>
          <w:sz w:val="28"/>
          <w:szCs w:val="28"/>
        </w:rPr>
        <w:fldChar w:fldCharType="end"/>
      </w:r>
    </w:p>
    <w:p w14:paraId="56C142ED">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_Toc4940 </w:instrText>
      </w:r>
      <w:r>
        <w:rPr>
          <w:rFonts w:hint="eastAsia" w:ascii="宋体" w:hAnsi="宋体" w:eastAsia="宋体" w:cs="宋体"/>
          <w:i w:val="0"/>
          <w:iCs w:val="0"/>
          <w:sz w:val="28"/>
          <w:szCs w:val="28"/>
        </w:rPr>
        <w:fldChar w:fldCharType="separate"/>
      </w:r>
      <w:r>
        <w:rPr>
          <w:rFonts w:hint="eastAsia" w:ascii="宋体" w:hAnsi="宋体" w:eastAsia="宋体" w:cs="宋体"/>
          <w:bCs w:val="0"/>
          <w:i w:val="0"/>
          <w:iCs w:val="0"/>
          <w:sz w:val="28"/>
          <w:szCs w:val="28"/>
          <w:lang w:val="en-US" w:eastAsia="zh-CN" w:bidi="ar"/>
        </w:rPr>
        <w:t>七、对本次招标提出询问，请按以下方式联系。</w:t>
      </w:r>
      <w:r>
        <w:rPr>
          <w:i w:val="0"/>
          <w:iCs w:val="0"/>
          <w:sz w:val="28"/>
          <w:szCs w:val="28"/>
        </w:rPr>
        <w:tab/>
      </w:r>
      <w:r>
        <w:rPr>
          <w:i w:val="0"/>
          <w:iCs w:val="0"/>
          <w:sz w:val="28"/>
          <w:szCs w:val="28"/>
        </w:rPr>
        <w:fldChar w:fldCharType="begin"/>
      </w:r>
      <w:r>
        <w:rPr>
          <w:i w:val="0"/>
          <w:iCs w:val="0"/>
          <w:sz w:val="28"/>
          <w:szCs w:val="28"/>
        </w:rPr>
        <w:instrText xml:space="preserve"> PAGEREF _Toc4940 \h </w:instrText>
      </w:r>
      <w:r>
        <w:rPr>
          <w:i w:val="0"/>
          <w:iCs w:val="0"/>
          <w:sz w:val="28"/>
          <w:szCs w:val="28"/>
        </w:rPr>
        <w:fldChar w:fldCharType="separate"/>
      </w:r>
      <w:r>
        <w:rPr>
          <w:i w:val="0"/>
          <w:iCs w:val="0"/>
          <w:sz w:val="28"/>
          <w:szCs w:val="28"/>
        </w:rPr>
        <w:t>5</w:t>
      </w:r>
      <w:r>
        <w:rPr>
          <w:i w:val="0"/>
          <w:iCs w:val="0"/>
          <w:sz w:val="28"/>
          <w:szCs w:val="28"/>
        </w:rPr>
        <w:fldChar w:fldCharType="end"/>
      </w:r>
      <w:r>
        <w:rPr>
          <w:rFonts w:hint="eastAsia" w:ascii="宋体" w:hAnsi="宋体" w:eastAsia="宋体" w:cs="宋体"/>
          <w:i w:val="0"/>
          <w:iCs w:val="0"/>
          <w:sz w:val="28"/>
          <w:szCs w:val="28"/>
        </w:rPr>
        <w:fldChar w:fldCharType="end"/>
      </w:r>
    </w:p>
    <w:p w14:paraId="5D84F64F">
      <w:pPr>
        <w:pStyle w:val="60"/>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_Toc15000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rPr>
        <w:t xml:space="preserve">第二章  </w:t>
      </w:r>
      <w:r>
        <w:rPr>
          <w:rFonts w:hint="eastAsia" w:ascii="宋体" w:hAnsi="宋体" w:eastAsia="宋体" w:cs="宋体"/>
          <w:i w:val="0"/>
          <w:iCs w:val="0"/>
          <w:sz w:val="28"/>
          <w:szCs w:val="28"/>
          <w:lang w:eastAsia="zh-CN"/>
        </w:rPr>
        <w:t>投标人</w:t>
      </w:r>
      <w:r>
        <w:rPr>
          <w:rFonts w:hint="eastAsia" w:ascii="宋体" w:hAnsi="宋体" w:eastAsia="宋体" w:cs="宋体"/>
          <w:i w:val="0"/>
          <w:iCs w:val="0"/>
          <w:sz w:val="28"/>
          <w:szCs w:val="28"/>
        </w:rPr>
        <w:t>须知</w:t>
      </w:r>
      <w:r>
        <w:rPr>
          <w:i w:val="0"/>
          <w:iCs w:val="0"/>
          <w:sz w:val="28"/>
          <w:szCs w:val="28"/>
        </w:rPr>
        <w:tab/>
      </w:r>
      <w:r>
        <w:rPr>
          <w:i w:val="0"/>
          <w:iCs w:val="0"/>
          <w:sz w:val="28"/>
          <w:szCs w:val="28"/>
        </w:rPr>
        <w:fldChar w:fldCharType="begin"/>
      </w:r>
      <w:r>
        <w:rPr>
          <w:i w:val="0"/>
          <w:iCs w:val="0"/>
          <w:sz w:val="28"/>
          <w:szCs w:val="28"/>
        </w:rPr>
        <w:instrText xml:space="preserve"> PAGEREF _Toc15000 \h </w:instrText>
      </w:r>
      <w:r>
        <w:rPr>
          <w:i w:val="0"/>
          <w:iCs w:val="0"/>
          <w:sz w:val="28"/>
          <w:szCs w:val="28"/>
        </w:rPr>
        <w:fldChar w:fldCharType="separate"/>
      </w:r>
      <w:r>
        <w:rPr>
          <w:i w:val="0"/>
          <w:iCs w:val="0"/>
          <w:sz w:val="28"/>
          <w:szCs w:val="28"/>
        </w:rPr>
        <w:t>6</w:t>
      </w:r>
      <w:r>
        <w:rPr>
          <w:i w:val="0"/>
          <w:iCs w:val="0"/>
          <w:sz w:val="28"/>
          <w:szCs w:val="28"/>
        </w:rPr>
        <w:fldChar w:fldCharType="end"/>
      </w:r>
      <w:r>
        <w:rPr>
          <w:rFonts w:hint="eastAsia" w:ascii="宋体" w:hAnsi="宋体" w:eastAsia="宋体" w:cs="宋体"/>
          <w:i w:val="0"/>
          <w:iCs w:val="0"/>
          <w:sz w:val="28"/>
          <w:szCs w:val="28"/>
        </w:rPr>
        <w:fldChar w:fldCharType="end"/>
      </w:r>
    </w:p>
    <w:p w14:paraId="7E748921">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_Toc23125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lang w:eastAsia="zh-CN"/>
        </w:rPr>
        <w:t>投标人</w:t>
      </w:r>
      <w:r>
        <w:rPr>
          <w:rFonts w:hint="eastAsia" w:ascii="宋体" w:hAnsi="宋体" w:eastAsia="宋体" w:cs="宋体"/>
          <w:i w:val="0"/>
          <w:iCs w:val="0"/>
          <w:sz w:val="28"/>
          <w:szCs w:val="28"/>
        </w:rPr>
        <w:t>须知前附表</w:t>
      </w:r>
      <w:r>
        <w:rPr>
          <w:i w:val="0"/>
          <w:iCs w:val="0"/>
          <w:sz w:val="28"/>
          <w:szCs w:val="28"/>
        </w:rPr>
        <w:tab/>
      </w:r>
      <w:r>
        <w:rPr>
          <w:i w:val="0"/>
          <w:iCs w:val="0"/>
          <w:sz w:val="28"/>
          <w:szCs w:val="28"/>
        </w:rPr>
        <w:fldChar w:fldCharType="begin"/>
      </w:r>
      <w:r>
        <w:rPr>
          <w:i w:val="0"/>
          <w:iCs w:val="0"/>
          <w:sz w:val="28"/>
          <w:szCs w:val="28"/>
        </w:rPr>
        <w:instrText xml:space="preserve"> PAGEREF _Toc23125 \h </w:instrText>
      </w:r>
      <w:r>
        <w:rPr>
          <w:i w:val="0"/>
          <w:iCs w:val="0"/>
          <w:sz w:val="28"/>
          <w:szCs w:val="28"/>
        </w:rPr>
        <w:fldChar w:fldCharType="separate"/>
      </w:r>
      <w:r>
        <w:rPr>
          <w:i w:val="0"/>
          <w:iCs w:val="0"/>
          <w:sz w:val="28"/>
          <w:szCs w:val="28"/>
        </w:rPr>
        <w:t>6</w:t>
      </w:r>
      <w:r>
        <w:rPr>
          <w:i w:val="0"/>
          <w:iCs w:val="0"/>
          <w:sz w:val="28"/>
          <w:szCs w:val="28"/>
        </w:rPr>
        <w:fldChar w:fldCharType="end"/>
      </w:r>
      <w:r>
        <w:rPr>
          <w:rFonts w:hint="eastAsia" w:ascii="宋体" w:hAnsi="宋体" w:eastAsia="宋体" w:cs="宋体"/>
          <w:i w:val="0"/>
          <w:iCs w:val="0"/>
          <w:sz w:val="28"/>
          <w:szCs w:val="28"/>
        </w:rPr>
        <w:fldChar w:fldCharType="end"/>
      </w:r>
    </w:p>
    <w:p w14:paraId="43203D68">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_Toc16939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eastAsia="zh-CN"/>
        </w:rPr>
        <w:t>投标人须知正文</w:t>
      </w:r>
      <w:r>
        <w:rPr>
          <w:i w:val="0"/>
          <w:iCs w:val="0"/>
          <w:sz w:val="28"/>
          <w:szCs w:val="28"/>
        </w:rPr>
        <w:tab/>
      </w:r>
      <w:r>
        <w:rPr>
          <w:i w:val="0"/>
          <w:iCs w:val="0"/>
          <w:sz w:val="28"/>
          <w:szCs w:val="28"/>
        </w:rPr>
        <w:fldChar w:fldCharType="begin"/>
      </w:r>
      <w:r>
        <w:rPr>
          <w:i w:val="0"/>
          <w:iCs w:val="0"/>
          <w:sz w:val="28"/>
          <w:szCs w:val="28"/>
        </w:rPr>
        <w:instrText xml:space="preserve"> PAGEREF _Toc16939 \h </w:instrText>
      </w:r>
      <w:r>
        <w:rPr>
          <w:i w:val="0"/>
          <w:iCs w:val="0"/>
          <w:sz w:val="28"/>
          <w:szCs w:val="28"/>
        </w:rPr>
        <w:fldChar w:fldCharType="separate"/>
      </w:r>
      <w:r>
        <w:rPr>
          <w:i w:val="0"/>
          <w:iCs w:val="0"/>
          <w:sz w:val="28"/>
          <w:szCs w:val="28"/>
        </w:rPr>
        <w:t>11</w:t>
      </w:r>
      <w:r>
        <w:rPr>
          <w:i w:val="0"/>
          <w:iCs w:val="0"/>
          <w:sz w:val="28"/>
          <w:szCs w:val="28"/>
        </w:rPr>
        <w:fldChar w:fldCharType="end"/>
      </w:r>
      <w:r>
        <w:rPr>
          <w:rFonts w:hint="eastAsia" w:ascii="宋体" w:hAnsi="宋体" w:eastAsia="宋体" w:cs="宋体"/>
          <w:i w:val="0"/>
          <w:iCs w:val="0"/>
          <w:sz w:val="28"/>
          <w:szCs w:val="28"/>
        </w:rPr>
        <w:fldChar w:fldCharType="end"/>
      </w:r>
    </w:p>
    <w:p w14:paraId="59FF2EBA">
      <w:pPr>
        <w:pStyle w:val="60"/>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_Toc23989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rPr>
        <w:t>第三章  评标办法</w:t>
      </w:r>
      <w:r>
        <w:rPr>
          <w:i w:val="0"/>
          <w:iCs w:val="0"/>
          <w:sz w:val="28"/>
          <w:szCs w:val="28"/>
        </w:rPr>
        <w:tab/>
      </w:r>
      <w:r>
        <w:rPr>
          <w:i w:val="0"/>
          <w:iCs w:val="0"/>
          <w:sz w:val="28"/>
          <w:szCs w:val="28"/>
        </w:rPr>
        <w:fldChar w:fldCharType="begin"/>
      </w:r>
      <w:r>
        <w:rPr>
          <w:i w:val="0"/>
          <w:iCs w:val="0"/>
          <w:sz w:val="28"/>
          <w:szCs w:val="28"/>
        </w:rPr>
        <w:instrText xml:space="preserve"> PAGEREF _Toc23989 \h </w:instrText>
      </w:r>
      <w:r>
        <w:rPr>
          <w:i w:val="0"/>
          <w:iCs w:val="0"/>
          <w:sz w:val="28"/>
          <w:szCs w:val="28"/>
        </w:rPr>
        <w:fldChar w:fldCharType="separate"/>
      </w:r>
      <w:r>
        <w:rPr>
          <w:i w:val="0"/>
          <w:iCs w:val="0"/>
          <w:sz w:val="28"/>
          <w:szCs w:val="28"/>
        </w:rPr>
        <w:t>27</w:t>
      </w:r>
      <w:r>
        <w:rPr>
          <w:i w:val="0"/>
          <w:iCs w:val="0"/>
          <w:sz w:val="28"/>
          <w:szCs w:val="28"/>
        </w:rPr>
        <w:fldChar w:fldCharType="end"/>
      </w:r>
      <w:r>
        <w:rPr>
          <w:rFonts w:hint="eastAsia" w:ascii="宋体" w:hAnsi="宋体" w:eastAsia="宋体" w:cs="宋体"/>
          <w:i w:val="0"/>
          <w:iCs w:val="0"/>
          <w:sz w:val="28"/>
          <w:szCs w:val="28"/>
        </w:rPr>
        <w:fldChar w:fldCharType="end"/>
      </w:r>
    </w:p>
    <w:p w14:paraId="7CFB695D">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_Toc22886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rPr>
        <w:t>一、总则</w:t>
      </w:r>
      <w:r>
        <w:rPr>
          <w:i w:val="0"/>
          <w:iCs w:val="0"/>
          <w:sz w:val="28"/>
          <w:szCs w:val="28"/>
        </w:rPr>
        <w:tab/>
      </w:r>
      <w:r>
        <w:rPr>
          <w:i w:val="0"/>
          <w:iCs w:val="0"/>
          <w:sz w:val="28"/>
          <w:szCs w:val="28"/>
        </w:rPr>
        <w:fldChar w:fldCharType="begin"/>
      </w:r>
      <w:r>
        <w:rPr>
          <w:i w:val="0"/>
          <w:iCs w:val="0"/>
          <w:sz w:val="28"/>
          <w:szCs w:val="28"/>
        </w:rPr>
        <w:instrText xml:space="preserve"> PAGEREF _Toc22886 \h </w:instrText>
      </w:r>
      <w:r>
        <w:rPr>
          <w:i w:val="0"/>
          <w:iCs w:val="0"/>
          <w:sz w:val="28"/>
          <w:szCs w:val="28"/>
        </w:rPr>
        <w:fldChar w:fldCharType="separate"/>
      </w:r>
      <w:r>
        <w:rPr>
          <w:i w:val="0"/>
          <w:iCs w:val="0"/>
          <w:sz w:val="28"/>
          <w:szCs w:val="28"/>
        </w:rPr>
        <w:t>27</w:t>
      </w:r>
      <w:r>
        <w:rPr>
          <w:i w:val="0"/>
          <w:iCs w:val="0"/>
          <w:sz w:val="28"/>
          <w:szCs w:val="28"/>
        </w:rPr>
        <w:fldChar w:fldCharType="end"/>
      </w:r>
      <w:r>
        <w:rPr>
          <w:rFonts w:hint="eastAsia" w:ascii="宋体" w:hAnsi="宋体" w:eastAsia="宋体" w:cs="宋体"/>
          <w:i w:val="0"/>
          <w:iCs w:val="0"/>
          <w:sz w:val="28"/>
          <w:szCs w:val="28"/>
        </w:rPr>
        <w:fldChar w:fldCharType="end"/>
      </w:r>
    </w:p>
    <w:p w14:paraId="5F182EEE">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_Toc25880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rPr>
        <w:t>二、评审标准</w:t>
      </w:r>
      <w:r>
        <w:rPr>
          <w:i w:val="0"/>
          <w:iCs w:val="0"/>
          <w:sz w:val="28"/>
          <w:szCs w:val="28"/>
        </w:rPr>
        <w:tab/>
      </w:r>
      <w:r>
        <w:rPr>
          <w:i w:val="0"/>
          <w:iCs w:val="0"/>
          <w:sz w:val="28"/>
          <w:szCs w:val="28"/>
        </w:rPr>
        <w:fldChar w:fldCharType="begin"/>
      </w:r>
      <w:r>
        <w:rPr>
          <w:i w:val="0"/>
          <w:iCs w:val="0"/>
          <w:sz w:val="28"/>
          <w:szCs w:val="28"/>
        </w:rPr>
        <w:instrText xml:space="preserve"> PAGEREF _Toc25880 \h </w:instrText>
      </w:r>
      <w:r>
        <w:rPr>
          <w:i w:val="0"/>
          <w:iCs w:val="0"/>
          <w:sz w:val="28"/>
          <w:szCs w:val="28"/>
        </w:rPr>
        <w:fldChar w:fldCharType="separate"/>
      </w:r>
      <w:r>
        <w:rPr>
          <w:i w:val="0"/>
          <w:iCs w:val="0"/>
          <w:sz w:val="28"/>
          <w:szCs w:val="28"/>
        </w:rPr>
        <w:t>28</w:t>
      </w:r>
      <w:r>
        <w:rPr>
          <w:i w:val="0"/>
          <w:iCs w:val="0"/>
          <w:sz w:val="28"/>
          <w:szCs w:val="28"/>
        </w:rPr>
        <w:fldChar w:fldCharType="end"/>
      </w:r>
      <w:r>
        <w:rPr>
          <w:rFonts w:hint="eastAsia" w:ascii="宋体" w:hAnsi="宋体" w:eastAsia="宋体" w:cs="宋体"/>
          <w:i w:val="0"/>
          <w:iCs w:val="0"/>
          <w:sz w:val="28"/>
          <w:szCs w:val="28"/>
        </w:rPr>
        <w:fldChar w:fldCharType="end"/>
      </w:r>
    </w:p>
    <w:p w14:paraId="0183684F">
      <w:pPr>
        <w:pStyle w:val="60"/>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_Toc18597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rPr>
        <w:t>第四章  合同书样式及主要条款</w:t>
      </w:r>
      <w:r>
        <w:rPr>
          <w:i w:val="0"/>
          <w:iCs w:val="0"/>
          <w:sz w:val="28"/>
          <w:szCs w:val="28"/>
        </w:rPr>
        <w:tab/>
      </w:r>
      <w:r>
        <w:rPr>
          <w:i w:val="0"/>
          <w:iCs w:val="0"/>
          <w:sz w:val="28"/>
          <w:szCs w:val="28"/>
        </w:rPr>
        <w:fldChar w:fldCharType="begin"/>
      </w:r>
      <w:r>
        <w:rPr>
          <w:i w:val="0"/>
          <w:iCs w:val="0"/>
          <w:sz w:val="28"/>
          <w:szCs w:val="28"/>
        </w:rPr>
        <w:instrText xml:space="preserve"> PAGEREF _Toc18597 \h </w:instrText>
      </w:r>
      <w:r>
        <w:rPr>
          <w:i w:val="0"/>
          <w:iCs w:val="0"/>
          <w:sz w:val="28"/>
          <w:szCs w:val="28"/>
        </w:rPr>
        <w:fldChar w:fldCharType="separate"/>
      </w:r>
      <w:r>
        <w:rPr>
          <w:i w:val="0"/>
          <w:iCs w:val="0"/>
          <w:sz w:val="28"/>
          <w:szCs w:val="28"/>
        </w:rPr>
        <w:t>37</w:t>
      </w:r>
      <w:r>
        <w:rPr>
          <w:i w:val="0"/>
          <w:iCs w:val="0"/>
          <w:sz w:val="28"/>
          <w:szCs w:val="28"/>
        </w:rPr>
        <w:fldChar w:fldCharType="end"/>
      </w:r>
      <w:r>
        <w:rPr>
          <w:rFonts w:hint="eastAsia" w:ascii="宋体" w:hAnsi="宋体" w:eastAsia="宋体" w:cs="宋体"/>
          <w:i w:val="0"/>
          <w:iCs w:val="0"/>
          <w:sz w:val="28"/>
          <w:szCs w:val="28"/>
        </w:rPr>
        <w:fldChar w:fldCharType="end"/>
      </w:r>
    </w:p>
    <w:p w14:paraId="7D500E88">
      <w:pPr>
        <w:pStyle w:val="60"/>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_Toc16706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rPr>
        <w:t>第五章  投标文件格式</w:t>
      </w:r>
      <w:r>
        <w:rPr>
          <w:i w:val="0"/>
          <w:iCs w:val="0"/>
          <w:sz w:val="28"/>
          <w:szCs w:val="28"/>
        </w:rPr>
        <w:tab/>
      </w:r>
      <w:r>
        <w:rPr>
          <w:i w:val="0"/>
          <w:iCs w:val="0"/>
          <w:sz w:val="28"/>
          <w:szCs w:val="28"/>
        </w:rPr>
        <w:fldChar w:fldCharType="begin"/>
      </w:r>
      <w:r>
        <w:rPr>
          <w:i w:val="0"/>
          <w:iCs w:val="0"/>
          <w:sz w:val="28"/>
          <w:szCs w:val="28"/>
        </w:rPr>
        <w:instrText xml:space="preserve"> PAGEREF _Toc16706 \h </w:instrText>
      </w:r>
      <w:r>
        <w:rPr>
          <w:i w:val="0"/>
          <w:iCs w:val="0"/>
          <w:sz w:val="28"/>
          <w:szCs w:val="28"/>
        </w:rPr>
        <w:fldChar w:fldCharType="separate"/>
      </w:r>
      <w:r>
        <w:rPr>
          <w:i w:val="0"/>
          <w:iCs w:val="0"/>
          <w:sz w:val="28"/>
          <w:szCs w:val="28"/>
        </w:rPr>
        <w:t>49</w:t>
      </w:r>
      <w:r>
        <w:rPr>
          <w:i w:val="0"/>
          <w:iCs w:val="0"/>
          <w:sz w:val="28"/>
          <w:szCs w:val="28"/>
        </w:rPr>
        <w:fldChar w:fldCharType="end"/>
      </w:r>
      <w:r>
        <w:rPr>
          <w:rFonts w:hint="eastAsia" w:ascii="宋体" w:hAnsi="宋体" w:eastAsia="宋体" w:cs="宋体"/>
          <w:i w:val="0"/>
          <w:iCs w:val="0"/>
          <w:sz w:val="28"/>
          <w:szCs w:val="28"/>
        </w:rPr>
        <w:fldChar w:fldCharType="end"/>
      </w:r>
    </w:p>
    <w:p w14:paraId="5CCD4E88">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_Toc2063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rPr>
        <w:t>1.</w:t>
      </w:r>
      <w:r>
        <w:rPr>
          <w:rFonts w:hint="eastAsia" w:ascii="宋体" w:hAnsi="宋体" w:eastAsia="宋体" w:cs="宋体"/>
          <w:bCs/>
          <w:i w:val="0"/>
          <w:iCs w:val="0"/>
          <w:sz w:val="28"/>
          <w:szCs w:val="28"/>
        </w:rPr>
        <w:t>开标（唱标）一览表</w:t>
      </w:r>
      <w:r>
        <w:rPr>
          <w:i w:val="0"/>
          <w:iCs w:val="0"/>
          <w:sz w:val="28"/>
          <w:szCs w:val="28"/>
        </w:rPr>
        <w:tab/>
      </w:r>
      <w:r>
        <w:rPr>
          <w:i w:val="0"/>
          <w:iCs w:val="0"/>
          <w:sz w:val="28"/>
          <w:szCs w:val="28"/>
        </w:rPr>
        <w:fldChar w:fldCharType="begin"/>
      </w:r>
      <w:r>
        <w:rPr>
          <w:i w:val="0"/>
          <w:iCs w:val="0"/>
          <w:sz w:val="28"/>
          <w:szCs w:val="28"/>
        </w:rPr>
        <w:instrText xml:space="preserve"> PAGEREF _Toc2063 \h </w:instrText>
      </w:r>
      <w:r>
        <w:rPr>
          <w:i w:val="0"/>
          <w:iCs w:val="0"/>
          <w:sz w:val="28"/>
          <w:szCs w:val="28"/>
        </w:rPr>
        <w:fldChar w:fldCharType="separate"/>
      </w:r>
      <w:r>
        <w:rPr>
          <w:i w:val="0"/>
          <w:iCs w:val="0"/>
          <w:sz w:val="28"/>
          <w:szCs w:val="28"/>
        </w:rPr>
        <w:t>51</w:t>
      </w:r>
      <w:r>
        <w:rPr>
          <w:i w:val="0"/>
          <w:iCs w:val="0"/>
          <w:sz w:val="28"/>
          <w:szCs w:val="28"/>
        </w:rPr>
        <w:fldChar w:fldCharType="end"/>
      </w:r>
      <w:r>
        <w:rPr>
          <w:rFonts w:hint="eastAsia" w:ascii="宋体" w:hAnsi="宋体" w:eastAsia="宋体" w:cs="宋体"/>
          <w:i w:val="0"/>
          <w:iCs w:val="0"/>
          <w:sz w:val="28"/>
          <w:szCs w:val="28"/>
        </w:rPr>
        <w:fldChar w:fldCharType="end"/>
      </w:r>
    </w:p>
    <w:p w14:paraId="00C68003">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_Toc4715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rPr>
        <w:t>2.投标函</w:t>
      </w:r>
      <w:r>
        <w:rPr>
          <w:i w:val="0"/>
          <w:iCs w:val="0"/>
          <w:sz w:val="28"/>
          <w:szCs w:val="28"/>
        </w:rPr>
        <w:tab/>
      </w:r>
      <w:r>
        <w:rPr>
          <w:i w:val="0"/>
          <w:iCs w:val="0"/>
          <w:sz w:val="28"/>
          <w:szCs w:val="28"/>
        </w:rPr>
        <w:fldChar w:fldCharType="begin"/>
      </w:r>
      <w:r>
        <w:rPr>
          <w:i w:val="0"/>
          <w:iCs w:val="0"/>
          <w:sz w:val="28"/>
          <w:szCs w:val="28"/>
        </w:rPr>
        <w:instrText xml:space="preserve"> PAGEREF _Toc4715 \h </w:instrText>
      </w:r>
      <w:r>
        <w:rPr>
          <w:i w:val="0"/>
          <w:iCs w:val="0"/>
          <w:sz w:val="28"/>
          <w:szCs w:val="28"/>
        </w:rPr>
        <w:fldChar w:fldCharType="separate"/>
      </w:r>
      <w:r>
        <w:rPr>
          <w:i w:val="0"/>
          <w:iCs w:val="0"/>
          <w:sz w:val="28"/>
          <w:szCs w:val="28"/>
        </w:rPr>
        <w:t>52</w:t>
      </w:r>
      <w:r>
        <w:rPr>
          <w:i w:val="0"/>
          <w:iCs w:val="0"/>
          <w:sz w:val="28"/>
          <w:szCs w:val="28"/>
        </w:rPr>
        <w:fldChar w:fldCharType="end"/>
      </w:r>
      <w:r>
        <w:rPr>
          <w:rFonts w:hint="eastAsia" w:ascii="宋体" w:hAnsi="宋体" w:eastAsia="宋体" w:cs="宋体"/>
          <w:i w:val="0"/>
          <w:iCs w:val="0"/>
          <w:sz w:val="28"/>
          <w:szCs w:val="28"/>
        </w:rPr>
        <w:fldChar w:fldCharType="end"/>
      </w:r>
    </w:p>
    <w:p w14:paraId="2729BC29">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_Toc17663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rPr>
        <w:t>3.投标保证书</w:t>
      </w:r>
      <w:r>
        <w:rPr>
          <w:i w:val="0"/>
          <w:iCs w:val="0"/>
          <w:sz w:val="28"/>
          <w:szCs w:val="28"/>
        </w:rPr>
        <w:tab/>
      </w:r>
      <w:r>
        <w:rPr>
          <w:i w:val="0"/>
          <w:iCs w:val="0"/>
          <w:sz w:val="28"/>
          <w:szCs w:val="28"/>
        </w:rPr>
        <w:fldChar w:fldCharType="begin"/>
      </w:r>
      <w:r>
        <w:rPr>
          <w:i w:val="0"/>
          <w:iCs w:val="0"/>
          <w:sz w:val="28"/>
          <w:szCs w:val="28"/>
        </w:rPr>
        <w:instrText xml:space="preserve"> PAGEREF _Toc17663 \h </w:instrText>
      </w:r>
      <w:r>
        <w:rPr>
          <w:i w:val="0"/>
          <w:iCs w:val="0"/>
          <w:sz w:val="28"/>
          <w:szCs w:val="28"/>
        </w:rPr>
        <w:fldChar w:fldCharType="separate"/>
      </w:r>
      <w:r>
        <w:rPr>
          <w:i w:val="0"/>
          <w:iCs w:val="0"/>
          <w:sz w:val="28"/>
          <w:szCs w:val="28"/>
        </w:rPr>
        <w:t>53</w:t>
      </w:r>
      <w:r>
        <w:rPr>
          <w:i w:val="0"/>
          <w:iCs w:val="0"/>
          <w:sz w:val="28"/>
          <w:szCs w:val="28"/>
        </w:rPr>
        <w:fldChar w:fldCharType="end"/>
      </w:r>
      <w:r>
        <w:rPr>
          <w:rFonts w:hint="eastAsia" w:ascii="宋体" w:hAnsi="宋体" w:eastAsia="宋体" w:cs="宋体"/>
          <w:i w:val="0"/>
          <w:iCs w:val="0"/>
          <w:sz w:val="28"/>
          <w:szCs w:val="28"/>
        </w:rPr>
        <w:fldChar w:fldCharType="end"/>
      </w:r>
    </w:p>
    <w:p w14:paraId="4AA06AB1">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_Toc11899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rPr>
        <w:t>4.资格审查资料</w:t>
      </w:r>
      <w:r>
        <w:rPr>
          <w:i w:val="0"/>
          <w:iCs w:val="0"/>
          <w:sz w:val="28"/>
          <w:szCs w:val="28"/>
        </w:rPr>
        <w:tab/>
      </w:r>
      <w:r>
        <w:rPr>
          <w:i w:val="0"/>
          <w:iCs w:val="0"/>
          <w:sz w:val="28"/>
          <w:szCs w:val="28"/>
        </w:rPr>
        <w:fldChar w:fldCharType="begin"/>
      </w:r>
      <w:r>
        <w:rPr>
          <w:i w:val="0"/>
          <w:iCs w:val="0"/>
          <w:sz w:val="28"/>
          <w:szCs w:val="28"/>
        </w:rPr>
        <w:instrText xml:space="preserve"> PAGEREF _Toc11899 \h </w:instrText>
      </w:r>
      <w:r>
        <w:rPr>
          <w:i w:val="0"/>
          <w:iCs w:val="0"/>
          <w:sz w:val="28"/>
          <w:szCs w:val="28"/>
        </w:rPr>
        <w:fldChar w:fldCharType="separate"/>
      </w:r>
      <w:r>
        <w:rPr>
          <w:i w:val="0"/>
          <w:iCs w:val="0"/>
          <w:sz w:val="28"/>
          <w:szCs w:val="28"/>
        </w:rPr>
        <w:t>54</w:t>
      </w:r>
      <w:r>
        <w:rPr>
          <w:i w:val="0"/>
          <w:iCs w:val="0"/>
          <w:sz w:val="28"/>
          <w:szCs w:val="28"/>
        </w:rPr>
        <w:fldChar w:fldCharType="end"/>
      </w:r>
      <w:r>
        <w:rPr>
          <w:rFonts w:hint="eastAsia" w:ascii="宋体" w:hAnsi="宋体" w:eastAsia="宋体" w:cs="宋体"/>
          <w:i w:val="0"/>
          <w:iCs w:val="0"/>
          <w:sz w:val="28"/>
          <w:szCs w:val="28"/>
        </w:rPr>
        <w:fldChar w:fldCharType="end"/>
      </w:r>
    </w:p>
    <w:p w14:paraId="318F55D4">
      <w:pPr>
        <w:pStyle w:val="45"/>
        <w:tabs>
          <w:tab w:val="right" w:pos="2800"/>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_Toc19406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SA"/>
        </w:rPr>
        <w:t>5.项目总体实施方案</w:t>
      </w:r>
      <w:r>
        <w:rPr>
          <w:i w:val="0"/>
          <w:iCs w:val="0"/>
          <w:sz w:val="28"/>
          <w:szCs w:val="28"/>
        </w:rPr>
        <w:tab/>
      </w:r>
      <w:r>
        <w:rPr>
          <w:i w:val="0"/>
          <w:iCs w:val="0"/>
          <w:sz w:val="28"/>
          <w:szCs w:val="28"/>
        </w:rPr>
        <w:fldChar w:fldCharType="begin"/>
      </w:r>
      <w:r>
        <w:rPr>
          <w:i w:val="0"/>
          <w:iCs w:val="0"/>
          <w:sz w:val="28"/>
          <w:szCs w:val="28"/>
        </w:rPr>
        <w:instrText xml:space="preserve"> PAGEREF _Toc19406 \h </w:instrText>
      </w:r>
      <w:r>
        <w:rPr>
          <w:i w:val="0"/>
          <w:iCs w:val="0"/>
          <w:sz w:val="28"/>
          <w:szCs w:val="28"/>
        </w:rPr>
        <w:fldChar w:fldCharType="separate"/>
      </w:r>
      <w:r>
        <w:rPr>
          <w:i w:val="0"/>
          <w:iCs w:val="0"/>
          <w:sz w:val="28"/>
          <w:szCs w:val="28"/>
        </w:rPr>
        <w:t>58</w:t>
      </w:r>
      <w:r>
        <w:rPr>
          <w:i w:val="0"/>
          <w:iCs w:val="0"/>
          <w:sz w:val="28"/>
          <w:szCs w:val="28"/>
        </w:rPr>
        <w:fldChar w:fldCharType="end"/>
      </w:r>
      <w:r>
        <w:rPr>
          <w:rFonts w:hint="eastAsia" w:ascii="宋体" w:hAnsi="宋体" w:eastAsia="宋体" w:cs="宋体"/>
          <w:i w:val="0"/>
          <w:iCs w:val="0"/>
          <w:sz w:val="28"/>
          <w:szCs w:val="28"/>
        </w:rPr>
        <w:fldChar w:fldCharType="end"/>
      </w:r>
    </w:p>
    <w:p w14:paraId="70A750D1">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_Toc3633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SA"/>
        </w:rPr>
        <w:t>6.供货能力、资源配备</w:t>
      </w:r>
      <w:r>
        <w:rPr>
          <w:i w:val="0"/>
          <w:iCs w:val="0"/>
          <w:sz w:val="28"/>
          <w:szCs w:val="28"/>
        </w:rPr>
        <w:tab/>
      </w:r>
      <w:r>
        <w:rPr>
          <w:i w:val="0"/>
          <w:iCs w:val="0"/>
          <w:sz w:val="28"/>
          <w:szCs w:val="28"/>
        </w:rPr>
        <w:fldChar w:fldCharType="begin"/>
      </w:r>
      <w:r>
        <w:rPr>
          <w:i w:val="0"/>
          <w:iCs w:val="0"/>
          <w:sz w:val="28"/>
          <w:szCs w:val="28"/>
        </w:rPr>
        <w:instrText xml:space="preserve"> PAGEREF _Toc3633 \h </w:instrText>
      </w:r>
      <w:r>
        <w:rPr>
          <w:i w:val="0"/>
          <w:iCs w:val="0"/>
          <w:sz w:val="28"/>
          <w:szCs w:val="28"/>
        </w:rPr>
        <w:fldChar w:fldCharType="separate"/>
      </w:r>
      <w:r>
        <w:rPr>
          <w:i w:val="0"/>
          <w:iCs w:val="0"/>
          <w:sz w:val="28"/>
          <w:szCs w:val="28"/>
        </w:rPr>
        <w:t>58</w:t>
      </w:r>
      <w:r>
        <w:rPr>
          <w:i w:val="0"/>
          <w:iCs w:val="0"/>
          <w:sz w:val="28"/>
          <w:szCs w:val="28"/>
        </w:rPr>
        <w:fldChar w:fldCharType="end"/>
      </w:r>
      <w:r>
        <w:rPr>
          <w:rFonts w:hint="eastAsia" w:ascii="宋体" w:hAnsi="宋体" w:eastAsia="宋体" w:cs="宋体"/>
          <w:i w:val="0"/>
          <w:iCs w:val="0"/>
          <w:sz w:val="28"/>
          <w:szCs w:val="28"/>
        </w:rPr>
        <w:fldChar w:fldCharType="end"/>
      </w:r>
    </w:p>
    <w:p w14:paraId="481B523B">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_Toc16609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SA"/>
        </w:rPr>
        <w:t>7.食材安全及质量保证承诺及措施</w:t>
      </w:r>
      <w:r>
        <w:rPr>
          <w:i w:val="0"/>
          <w:iCs w:val="0"/>
          <w:sz w:val="28"/>
          <w:szCs w:val="28"/>
        </w:rPr>
        <w:tab/>
      </w:r>
      <w:r>
        <w:rPr>
          <w:i w:val="0"/>
          <w:iCs w:val="0"/>
          <w:sz w:val="28"/>
          <w:szCs w:val="28"/>
        </w:rPr>
        <w:fldChar w:fldCharType="begin"/>
      </w:r>
      <w:r>
        <w:rPr>
          <w:i w:val="0"/>
          <w:iCs w:val="0"/>
          <w:sz w:val="28"/>
          <w:szCs w:val="28"/>
        </w:rPr>
        <w:instrText xml:space="preserve"> PAGEREF _Toc16609 \h </w:instrText>
      </w:r>
      <w:r>
        <w:rPr>
          <w:i w:val="0"/>
          <w:iCs w:val="0"/>
          <w:sz w:val="28"/>
          <w:szCs w:val="28"/>
        </w:rPr>
        <w:fldChar w:fldCharType="separate"/>
      </w:r>
      <w:r>
        <w:rPr>
          <w:i w:val="0"/>
          <w:iCs w:val="0"/>
          <w:sz w:val="28"/>
          <w:szCs w:val="28"/>
        </w:rPr>
        <w:t>58</w:t>
      </w:r>
      <w:r>
        <w:rPr>
          <w:i w:val="0"/>
          <w:iCs w:val="0"/>
          <w:sz w:val="28"/>
          <w:szCs w:val="28"/>
        </w:rPr>
        <w:fldChar w:fldCharType="end"/>
      </w:r>
      <w:r>
        <w:rPr>
          <w:rFonts w:hint="eastAsia" w:ascii="宋体" w:hAnsi="宋体" w:eastAsia="宋体" w:cs="宋体"/>
          <w:i w:val="0"/>
          <w:iCs w:val="0"/>
          <w:sz w:val="28"/>
          <w:szCs w:val="28"/>
        </w:rPr>
        <w:fldChar w:fldCharType="end"/>
      </w:r>
    </w:p>
    <w:p w14:paraId="3DB781D0">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_Toc8315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SA"/>
        </w:rPr>
        <w:t>8.质量承诺及保障措施</w:t>
      </w:r>
      <w:r>
        <w:rPr>
          <w:i w:val="0"/>
          <w:iCs w:val="0"/>
          <w:sz w:val="28"/>
          <w:szCs w:val="28"/>
        </w:rPr>
        <w:tab/>
      </w:r>
      <w:r>
        <w:rPr>
          <w:i w:val="0"/>
          <w:iCs w:val="0"/>
          <w:sz w:val="28"/>
          <w:szCs w:val="28"/>
        </w:rPr>
        <w:fldChar w:fldCharType="begin"/>
      </w:r>
      <w:r>
        <w:rPr>
          <w:i w:val="0"/>
          <w:iCs w:val="0"/>
          <w:sz w:val="28"/>
          <w:szCs w:val="28"/>
        </w:rPr>
        <w:instrText xml:space="preserve"> PAGEREF _Toc8315 \h </w:instrText>
      </w:r>
      <w:r>
        <w:rPr>
          <w:i w:val="0"/>
          <w:iCs w:val="0"/>
          <w:sz w:val="28"/>
          <w:szCs w:val="28"/>
        </w:rPr>
        <w:fldChar w:fldCharType="separate"/>
      </w:r>
      <w:r>
        <w:rPr>
          <w:i w:val="0"/>
          <w:iCs w:val="0"/>
          <w:sz w:val="28"/>
          <w:szCs w:val="28"/>
        </w:rPr>
        <w:t>58</w:t>
      </w:r>
      <w:r>
        <w:rPr>
          <w:i w:val="0"/>
          <w:iCs w:val="0"/>
          <w:sz w:val="28"/>
          <w:szCs w:val="28"/>
        </w:rPr>
        <w:fldChar w:fldCharType="end"/>
      </w:r>
      <w:r>
        <w:rPr>
          <w:rFonts w:hint="eastAsia" w:ascii="宋体" w:hAnsi="宋体" w:eastAsia="宋体" w:cs="宋体"/>
          <w:i w:val="0"/>
          <w:iCs w:val="0"/>
          <w:sz w:val="28"/>
          <w:szCs w:val="28"/>
        </w:rPr>
        <w:fldChar w:fldCharType="end"/>
      </w:r>
    </w:p>
    <w:p w14:paraId="0D1B6A44">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_Toc11040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SA"/>
        </w:rPr>
        <w:t>9.应急响应能力及处理措施</w:t>
      </w:r>
      <w:r>
        <w:rPr>
          <w:i w:val="0"/>
          <w:iCs w:val="0"/>
          <w:sz w:val="28"/>
          <w:szCs w:val="28"/>
        </w:rPr>
        <w:tab/>
      </w:r>
      <w:r>
        <w:rPr>
          <w:i w:val="0"/>
          <w:iCs w:val="0"/>
          <w:sz w:val="28"/>
          <w:szCs w:val="28"/>
        </w:rPr>
        <w:fldChar w:fldCharType="begin"/>
      </w:r>
      <w:r>
        <w:rPr>
          <w:i w:val="0"/>
          <w:iCs w:val="0"/>
          <w:sz w:val="28"/>
          <w:szCs w:val="28"/>
        </w:rPr>
        <w:instrText xml:space="preserve"> PAGEREF _Toc11040 \h </w:instrText>
      </w:r>
      <w:r>
        <w:rPr>
          <w:i w:val="0"/>
          <w:iCs w:val="0"/>
          <w:sz w:val="28"/>
          <w:szCs w:val="28"/>
        </w:rPr>
        <w:fldChar w:fldCharType="separate"/>
      </w:r>
      <w:r>
        <w:rPr>
          <w:i w:val="0"/>
          <w:iCs w:val="0"/>
          <w:sz w:val="28"/>
          <w:szCs w:val="28"/>
        </w:rPr>
        <w:t>58</w:t>
      </w:r>
      <w:r>
        <w:rPr>
          <w:i w:val="0"/>
          <w:iCs w:val="0"/>
          <w:sz w:val="28"/>
          <w:szCs w:val="28"/>
        </w:rPr>
        <w:fldChar w:fldCharType="end"/>
      </w:r>
      <w:r>
        <w:rPr>
          <w:rFonts w:hint="eastAsia" w:ascii="宋体" w:hAnsi="宋体" w:eastAsia="宋体" w:cs="宋体"/>
          <w:i w:val="0"/>
          <w:iCs w:val="0"/>
          <w:sz w:val="28"/>
          <w:szCs w:val="28"/>
        </w:rPr>
        <w:fldChar w:fldCharType="end"/>
      </w:r>
    </w:p>
    <w:p w14:paraId="7D11CF8D">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_Toc7556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SA"/>
        </w:rPr>
        <w:t>10.履约能力</w:t>
      </w:r>
      <w:r>
        <w:rPr>
          <w:i w:val="0"/>
          <w:iCs w:val="0"/>
          <w:sz w:val="28"/>
          <w:szCs w:val="28"/>
        </w:rPr>
        <w:tab/>
      </w:r>
      <w:r>
        <w:rPr>
          <w:i w:val="0"/>
          <w:iCs w:val="0"/>
          <w:sz w:val="28"/>
          <w:szCs w:val="28"/>
        </w:rPr>
        <w:fldChar w:fldCharType="begin"/>
      </w:r>
      <w:r>
        <w:rPr>
          <w:i w:val="0"/>
          <w:iCs w:val="0"/>
          <w:sz w:val="28"/>
          <w:szCs w:val="28"/>
        </w:rPr>
        <w:instrText xml:space="preserve"> PAGEREF _Toc7556 \h </w:instrText>
      </w:r>
      <w:r>
        <w:rPr>
          <w:i w:val="0"/>
          <w:iCs w:val="0"/>
          <w:sz w:val="28"/>
          <w:szCs w:val="28"/>
        </w:rPr>
        <w:fldChar w:fldCharType="separate"/>
      </w:r>
      <w:r>
        <w:rPr>
          <w:i w:val="0"/>
          <w:iCs w:val="0"/>
          <w:sz w:val="28"/>
          <w:szCs w:val="28"/>
        </w:rPr>
        <w:t>58</w:t>
      </w:r>
      <w:r>
        <w:rPr>
          <w:i w:val="0"/>
          <w:iCs w:val="0"/>
          <w:sz w:val="28"/>
          <w:szCs w:val="28"/>
        </w:rPr>
        <w:fldChar w:fldCharType="end"/>
      </w:r>
      <w:r>
        <w:rPr>
          <w:rFonts w:hint="eastAsia" w:ascii="宋体" w:hAnsi="宋体" w:eastAsia="宋体" w:cs="宋体"/>
          <w:i w:val="0"/>
          <w:iCs w:val="0"/>
          <w:sz w:val="28"/>
          <w:szCs w:val="28"/>
        </w:rPr>
        <w:fldChar w:fldCharType="end"/>
      </w:r>
    </w:p>
    <w:p w14:paraId="38ED8711">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_Toc9037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lang w:val="en-US" w:eastAsia="zh-CN" w:bidi="ar-SA"/>
        </w:rPr>
        <w:t>11.投标人认为应当提供的其他资料</w:t>
      </w:r>
      <w:r>
        <w:rPr>
          <w:i w:val="0"/>
          <w:iCs w:val="0"/>
          <w:sz w:val="28"/>
          <w:szCs w:val="28"/>
        </w:rPr>
        <w:tab/>
      </w:r>
      <w:r>
        <w:rPr>
          <w:i w:val="0"/>
          <w:iCs w:val="0"/>
          <w:sz w:val="28"/>
          <w:szCs w:val="28"/>
        </w:rPr>
        <w:fldChar w:fldCharType="begin"/>
      </w:r>
      <w:r>
        <w:rPr>
          <w:i w:val="0"/>
          <w:iCs w:val="0"/>
          <w:sz w:val="28"/>
          <w:szCs w:val="28"/>
        </w:rPr>
        <w:instrText xml:space="preserve"> PAGEREF _Toc9037 \h </w:instrText>
      </w:r>
      <w:r>
        <w:rPr>
          <w:i w:val="0"/>
          <w:iCs w:val="0"/>
          <w:sz w:val="28"/>
          <w:szCs w:val="28"/>
        </w:rPr>
        <w:fldChar w:fldCharType="separate"/>
      </w:r>
      <w:r>
        <w:rPr>
          <w:i w:val="0"/>
          <w:iCs w:val="0"/>
          <w:sz w:val="28"/>
          <w:szCs w:val="28"/>
        </w:rPr>
        <w:t>59</w:t>
      </w:r>
      <w:r>
        <w:rPr>
          <w:i w:val="0"/>
          <w:iCs w:val="0"/>
          <w:sz w:val="28"/>
          <w:szCs w:val="28"/>
        </w:rPr>
        <w:fldChar w:fldCharType="end"/>
      </w:r>
      <w:r>
        <w:rPr>
          <w:rFonts w:hint="eastAsia" w:ascii="宋体" w:hAnsi="宋体" w:eastAsia="宋体" w:cs="宋体"/>
          <w:i w:val="0"/>
          <w:iCs w:val="0"/>
          <w:sz w:val="28"/>
          <w:szCs w:val="28"/>
        </w:rPr>
        <w:fldChar w:fldCharType="end"/>
      </w:r>
    </w:p>
    <w:p w14:paraId="1A994039">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_Toc32582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lang w:val="en-US" w:eastAsia="zh-CN" w:bidi="ar-SA"/>
        </w:rPr>
        <w:t>（一）中小企业声明函（货物）（若有）</w:t>
      </w:r>
      <w:r>
        <w:rPr>
          <w:i w:val="0"/>
          <w:iCs w:val="0"/>
          <w:sz w:val="28"/>
          <w:szCs w:val="28"/>
        </w:rPr>
        <w:tab/>
      </w:r>
      <w:r>
        <w:rPr>
          <w:i w:val="0"/>
          <w:iCs w:val="0"/>
          <w:sz w:val="28"/>
          <w:szCs w:val="28"/>
        </w:rPr>
        <w:fldChar w:fldCharType="begin"/>
      </w:r>
      <w:r>
        <w:rPr>
          <w:i w:val="0"/>
          <w:iCs w:val="0"/>
          <w:sz w:val="28"/>
          <w:szCs w:val="28"/>
        </w:rPr>
        <w:instrText xml:space="preserve"> PAGEREF _Toc32582 \h </w:instrText>
      </w:r>
      <w:r>
        <w:rPr>
          <w:i w:val="0"/>
          <w:iCs w:val="0"/>
          <w:sz w:val="28"/>
          <w:szCs w:val="28"/>
        </w:rPr>
        <w:fldChar w:fldCharType="separate"/>
      </w:r>
      <w:r>
        <w:rPr>
          <w:i w:val="0"/>
          <w:iCs w:val="0"/>
          <w:sz w:val="28"/>
          <w:szCs w:val="28"/>
        </w:rPr>
        <w:t>59</w:t>
      </w:r>
      <w:r>
        <w:rPr>
          <w:i w:val="0"/>
          <w:iCs w:val="0"/>
          <w:sz w:val="28"/>
          <w:szCs w:val="28"/>
        </w:rPr>
        <w:fldChar w:fldCharType="end"/>
      </w:r>
      <w:r>
        <w:rPr>
          <w:rFonts w:hint="eastAsia" w:ascii="宋体" w:hAnsi="宋体" w:eastAsia="宋体" w:cs="宋体"/>
          <w:i w:val="0"/>
          <w:iCs w:val="0"/>
          <w:sz w:val="28"/>
          <w:szCs w:val="28"/>
        </w:rPr>
        <w:fldChar w:fldCharType="end"/>
      </w:r>
    </w:p>
    <w:p w14:paraId="3C089B35">
      <w:pPr>
        <w:pStyle w:val="62"/>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_Toc22218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lang w:val="en-US" w:eastAsia="zh-CN" w:bidi="ar-SA"/>
        </w:rPr>
        <w:t>（二）监狱企业证明文件（若有）</w:t>
      </w:r>
      <w:r>
        <w:rPr>
          <w:i w:val="0"/>
          <w:iCs w:val="0"/>
          <w:sz w:val="28"/>
          <w:szCs w:val="28"/>
        </w:rPr>
        <w:tab/>
      </w:r>
      <w:r>
        <w:rPr>
          <w:i w:val="0"/>
          <w:iCs w:val="0"/>
          <w:sz w:val="28"/>
          <w:szCs w:val="28"/>
        </w:rPr>
        <w:fldChar w:fldCharType="begin"/>
      </w:r>
      <w:r>
        <w:rPr>
          <w:i w:val="0"/>
          <w:iCs w:val="0"/>
          <w:sz w:val="28"/>
          <w:szCs w:val="28"/>
        </w:rPr>
        <w:instrText xml:space="preserve"> PAGEREF _Toc22218 \h </w:instrText>
      </w:r>
      <w:r>
        <w:rPr>
          <w:i w:val="0"/>
          <w:iCs w:val="0"/>
          <w:sz w:val="28"/>
          <w:szCs w:val="28"/>
        </w:rPr>
        <w:fldChar w:fldCharType="separate"/>
      </w:r>
      <w:r>
        <w:rPr>
          <w:i w:val="0"/>
          <w:iCs w:val="0"/>
          <w:sz w:val="28"/>
          <w:szCs w:val="28"/>
        </w:rPr>
        <w:t>60</w:t>
      </w:r>
      <w:r>
        <w:rPr>
          <w:i w:val="0"/>
          <w:iCs w:val="0"/>
          <w:sz w:val="28"/>
          <w:szCs w:val="28"/>
        </w:rPr>
        <w:fldChar w:fldCharType="end"/>
      </w:r>
      <w:r>
        <w:rPr>
          <w:rFonts w:hint="eastAsia" w:ascii="宋体" w:hAnsi="宋体" w:eastAsia="宋体" w:cs="宋体"/>
          <w:i w:val="0"/>
          <w:iCs w:val="0"/>
          <w:sz w:val="28"/>
          <w:szCs w:val="28"/>
        </w:rPr>
        <w:fldChar w:fldCharType="end"/>
      </w:r>
    </w:p>
    <w:p w14:paraId="7F76607C">
      <w:pPr>
        <w:pStyle w:val="62"/>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_Toc13223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lang w:val="en-US" w:eastAsia="zh-CN" w:bidi="ar-SA"/>
        </w:rPr>
        <w:t>（三）残疾人福利性单位声明函（若有）</w:t>
      </w:r>
      <w:r>
        <w:rPr>
          <w:i w:val="0"/>
          <w:iCs w:val="0"/>
          <w:sz w:val="28"/>
          <w:szCs w:val="28"/>
        </w:rPr>
        <w:tab/>
      </w:r>
      <w:r>
        <w:rPr>
          <w:i w:val="0"/>
          <w:iCs w:val="0"/>
          <w:sz w:val="28"/>
          <w:szCs w:val="28"/>
        </w:rPr>
        <w:fldChar w:fldCharType="begin"/>
      </w:r>
      <w:r>
        <w:rPr>
          <w:i w:val="0"/>
          <w:iCs w:val="0"/>
          <w:sz w:val="28"/>
          <w:szCs w:val="28"/>
        </w:rPr>
        <w:instrText xml:space="preserve"> PAGEREF _Toc13223 \h </w:instrText>
      </w:r>
      <w:r>
        <w:rPr>
          <w:i w:val="0"/>
          <w:iCs w:val="0"/>
          <w:sz w:val="28"/>
          <w:szCs w:val="28"/>
        </w:rPr>
        <w:fldChar w:fldCharType="separate"/>
      </w:r>
      <w:r>
        <w:rPr>
          <w:i w:val="0"/>
          <w:iCs w:val="0"/>
          <w:sz w:val="28"/>
          <w:szCs w:val="28"/>
        </w:rPr>
        <w:t>61</w:t>
      </w:r>
      <w:r>
        <w:rPr>
          <w:i w:val="0"/>
          <w:iCs w:val="0"/>
          <w:sz w:val="28"/>
          <w:szCs w:val="28"/>
        </w:rPr>
        <w:fldChar w:fldCharType="end"/>
      </w:r>
      <w:r>
        <w:rPr>
          <w:rFonts w:hint="eastAsia" w:ascii="宋体" w:hAnsi="宋体" w:eastAsia="宋体" w:cs="宋体"/>
          <w:i w:val="0"/>
          <w:iCs w:val="0"/>
          <w:sz w:val="28"/>
          <w:szCs w:val="28"/>
        </w:rPr>
        <w:fldChar w:fldCharType="end"/>
      </w:r>
    </w:p>
    <w:p w14:paraId="505CC1B8">
      <w:pPr>
        <w:pStyle w:val="62"/>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_Toc16843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lang w:val="en-US" w:eastAsia="zh-CN" w:bidi="ar-SA"/>
        </w:rPr>
        <w:t>（四）节能产品/环境标志产品承诺书（若有）</w:t>
      </w:r>
      <w:r>
        <w:rPr>
          <w:i w:val="0"/>
          <w:iCs w:val="0"/>
          <w:sz w:val="28"/>
          <w:szCs w:val="28"/>
        </w:rPr>
        <w:tab/>
      </w:r>
      <w:r>
        <w:rPr>
          <w:i w:val="0"/>
          <w:iCs w:val="0"/>
          <w:sz w:val="28"/>
          <w:szCs w:val="28"/>
        </w:rPr>
        <w:fldChar w:fldCharType="begin"/>
      </w:r>
      <w:r>
        <w:rPr>
          <w:i w:val="0"/>
          <w:iCs w:val="0"/>
          <w:sz w:val="28"/>
          <w:szCs w:val="28"/>
        </w:rPr>
        <w:instrText xml:space="preserve"> PAGEREF _Toc16843 \h </w:instrText>
      </w:r>
      <w:r>
        <w:rPr>
          <w:i w:val="0"/>
          <w:iCs w:val="0"/>
          <w:sz w:val="28"/>
          <w:szCs w:val="28"/>
        </w:rPr>
        <w:fldChar w:fldCharType="separate"/>
      </w:r>
      <w:r>
        <w:rPr>
          <w:i w:val="0"/>
          <w:iCs w:val="0"/>
          <w:sz w:val="28"/>
          <w:szCs w:val="28"/>
        </w:rPr>
        <w:t>62</w:t>
      </w:r>
      <w:r>
        <w:rPr>
          <w:i w:val="0"/>
          <w:iCs w:val="0"/>
          <w:sz w:val="28"/>
          <w:szCs w:val="28"/>
        </w:rPr>
        <w:fldChar w:fldCharType="end"/>
      </w:r>
      <w:r>
        <w:rPr>
          <w:rFonts w:hint="eastAsia" w:ascii="宋体" w:hAnsi="宋体" w:eastAsia="宋体" w:cs="宋体"/>
          <w:i w:val="0"/>
          <w:iCs w:val="0"/>
          <w:sz w:val="28"/>
          <w:szCs w:val="28"/>
        </w:rPr>
        <w:fldChar w:fldCharType="end"/>
      </w:r>
    </w:p>
    <w:p w14:paraId="5A0C3B7D">
      <w:pPr>
        <w:pStyle w:val="62"/>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_Toc31837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lang w:val="en-US" w:eastAsia="zh-CN" w:bidi="ar-SA"/>
        </w:rPr>
        <w:t>（五）其他材料（若有）</w:t>
      </w:r>
      <w:r>
        <w:rPr>
          <w:i w:val="0"/>
          <w:iCs w:val="0"/>
          <w:sz w:val="28"/>
          <w:szCs w:val="28"/>
        </w:rPr>
        <w:tab/>
      </w:r>
      <w:r>
        <w:rPr>
          <w:i w:val="0"/>
          <w:iCs w:val="0"/>
          <w:sz w:val="28"/>
          <w:szCs w:val="28"/>
        </w:rPr>
        <w:fldChar w:fldCharType="begin"/>
      </w:r>
      <w:r>
        <w:rPr>
          <w:i w:val="0"/>
          <w:iCs w:val="0"/>
          <w:sz w:val="28"/>
          <w:szCs w:val="28"/>
        </w:rPr>
        <w:instrText xml:space="preserve"> PAGEREF _Toc31837 \h </w:instrText>
      </w:r>
      <w:r>
        <w:rPr>
          <w:i w:val="0"/>
          <w:iCs w:val="0"/>
          <w:sz w:val="28"/>
          <w:szCs w:val="28"/>
        </w:rPr>
        <w:fldChar w:fldCharType="separate"/>
      </w:r>
      <w:r>
        <w:rPr>
          <w:i w:val="0"/>
          <w:iCs w:val="0"/>
          <w:sz w:val="28"/>
          <w:szCs w:val="28"/>
        </w:rPr>
        <w:t>63</w:t>
      </w:r>
      <w:r>
        <w:rPr>
          <w:i w:val="0"/>
          <w:iCs w:val="0"/>
          <w:sz w:val="28"/>
          <w:szCs w:val="28"/>
        </w:rPr>
        <w:fldChar w:fldCharType="end"/>
      </w:r>
      <w:r>
        <w:rPr>
          <w:rFonts w:hint="eastAsia" w:ascii="宋体" w:hAnsi="宋体" w:eastAsia="宋体" w:cs="宋体"/>
          <w:i w:val="0"/>
          <w:iCs w:val="0"/>
          <w:sz w:val="28"/>
          <w:szCs w:val="28"/>
        </w:rPr>
        <w:fldChar w:fldCharType="end"/>
      </w:r>
    </w:p>
    <w:p w14:paraId="4F95037B">
      <w:pPr>
        <w:pStyle w:val="60"/>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_Toc25625 </w:instrText>
      </w:r>
      <w:r>
        <w:rPr>
          <w:rFonts w:hint="eastAsia" w:ascii="宋体" w:hAnsi="宋体" w:eastAsia="宋体" w:cs="宋体"/>
          <w:i w:val="0"/>
          <w:iCs w:val="0"/>
          <w:sz w:val="28"/>
          <w:szCs w:val="28"/>
        </w:rPr>
        <w:fldChar w:fldCharType="separate"/>
      </w:r>
      <w:r>
        <w:rPr>
          <w:rFonts w:hint="eastAsia" w:ascii="宋体" w:hAnsi="宋体" w:eastAsia="宋体" w:cs="宋体"/>
          <w:i w:val="0"/>
          <w:iCs w:val="0"/>
          <w:sz w:val="28"/>
          <w:szCs w:val="28"/>
        </w:rPr>
        <w:t>第六章  采购需求</w:t>
      </w:r>
      <w:r>
        <w:rPr>
          <w:i w:val="0"/>
          <w:iCs w:val="0"/>
          <w:sz w:val="28"/>
          <w:szCs w:val="28"/>
        </w:rPr>
        <w:tab/>
      </w:r>
      <w:r>
        <w:rPr>
          <w:i w:val="0"/>
          <w:iCs w:val="0"/>
          <w:sz w:val="28"/>
          <w:szCs w:val="28"/>
        </w:rPr>
        <w:fldChar w:fldCharType="begin"/>
      </w:r>
      <w:r>
        <w:rPr>
          <w:i w:val="0"/>
          <w:iCs w:val="0"/>
          <w:sz w:val="28"/>
          <w:szCs w:val="28"/>
        </w:rPr>
        <w:instrText xml:space="preserve"> PAGEREF _Toc25625 \h </w:instrText>
      </w:r>
      <w:r>
        <w:rPr>
          <w:i w:val="0"/>
          <w:iCs w:val="0"/>
          <w:sz w:val="28"/>
          <w:szCs w:val="28"/>
        </w:rPr>
        <w:fldChar w:fldCharType="separate"/>
      </w:r>
      <w:r>
        <w:rPr>
          <w:i w:val="0"/>
          <w:iCs w:val="0"/>
          <w:sz w:val="28"/>
          <w:szCs w:val="28"/>
        </w:rPr>
        <w:t>64</w:t>
      </w:r>
      <w:r>
        <w:rPr>
          <w:i w:val="0"/>
          <w:iCs w:val="0"/>
          <w:sz w:val="28"/>
          <w:szCs w:val="28"/>
        </w:rPr>
        <w:fldChar w:fldCharType="end"/>
      </w:r>
      <w:r>
        <w:rPr>
          <w:rFonts w:hint="eastAsia" w:ascii="宋体" w:hAnsi="宋体" w:eastAsia="宋体" w:cs="宋体"/>
          <w:i w:val="0"/>
          <w:iCs w:val="0"/>
          <w:sz w:val="28"/>
          <w:szCs w:val="28"/>
        </w:rPr>
        <w:fldChar w:fldCharType="end"/>
      </w:r>
    </w:p>
    <w:p w14:paraId="3E2CA662">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_Toc21307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highlight w:val="none"/>
          <w:lang w:eastAsia="zh-CN"/>
        </w:rPr>
        <w:t>1. 采购</w:t>
      </w:r>
      <w:r>
        <w:rPr>
          <w:rFonts w:hint="eastAsia" w:ascii="宋体" w:hAnsi="宋体" w:eastAsia="宋体" w:cs="宋体"/>
          <w:bCs/>
          <w:i w:val="0"/>
          <w:iCs w:val="0"/>
          <w:sz w:val="28"/>
          <w:szCs w:val="28"/>
          <w:highlight w:val="none"/>
          <w:lang w:val="en-US" w:eastAsia="zh-CN"/>
        </w:rPr>
        <w:t>需求清单</w:t>
      </w:r>
      <w:r>
        <w:rPr>
          <w:i w:val="0"/>
          <w:iCs w:val="0"/>
          <w:sz w:val="28"/>
          <w:szCs w:val="28"/>
        </w:rPr>
        <w:tab/>
      </w:r>
      <w:r>
        <w:rPr>
          <w:i w:val="0"/>
          <w:iCs w:val="0"/>
          <w:sz w:val="28"/>
          <w:szCs w:val="28"/>
        </w:rPr>
        <w:fldChar w:fldCharType="begin"/>
      </w:r>
      <w:r>
        <w:rPr>
          <w:i w:val="0"/>
          <w:iCs w:val="0"/>
          <w:sz w:val="28"/>
          <w:szCs w:val="28"/>
        </w:rPr>
        <w:instrText xml:space="preserve"> PAGEREF _Toc21307 \h </w:instrText>
      </w:r>
      <w:r>
        <w:rPr>
          <w:i w:val="0"/>
          <w:iCs w:val="0"/>
          <w:sz w:val="28"/>
          <w:szCs w:val="28"/>
        </w:rPr>
        <w:fldChar w:fldCharType="separate"/>
      </w:r>
      <w:r>
        <w:rPr>
          <w:i w:val="0"/>
          <w:iCs w:val="0"/>
          <w:sz w:val="28"/>
          <w:szCs w:val="28"/>
        </w:rPr>
        <w:t>64</w:t>
      </w:r>
      <w:r>
        <w:rPr>
          <w:i w:val="0"/>
          <w:iCs w:val="0"/>
          <w:sz w:val="28"/>
          <w:szCs w:val="28"/>
        </w:rPr>
        <w:fldChar w:fldCharType="end"/>
      </w:r>
      <w:r>
        <w:rPr>
          <w:rFonts w:hint="eastAsia" w:ascii="宋体" w:hAnsi="宋体" w:eastAsia="宋体" w:cs="宋体"/>
          <w:i w:val="0"/>
          <w:iCs w:val="0"/>
          <w:sz w:val="28"/>
          <w:szCs w:val="28"/>
        </w:rPr>
        <w:fldChar w:fldCharType="end"/>
      </w:r>
    </w:p>
    <w:p w14:paraId="2421B6C8">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_Toc3267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highlight w:val="none"/>
          <w:lang w:val="en-US" w:eastAsia="zh-CN"/>
        </w:rPr>
        <w:t>2</w:t>
      </w:r>
      <w:r>
        <w:rPr>
          <w:rFonts w:hint="eastAsia" w:ascii="宋体" w:hAnsi="宋体" w:eastAsia="宋体" w:cs="宋体"/>
          <w:bCs/>
          <w:i w:val="0"/>
          <w:iCs w:val="0"/>
          <w:sz w:val="28"/>
          <w:szCs w:val="28"/>
          <w:highlight w:val="none"/>
          <w:lang w:eastAsia="zh-CN"/>
        </w:rPr>
        <w:t>. 采购</w:t>
      </w:r>
      <w:r>
        <w:rPr>
          <w:rFonts w:hint="eastAsia" w:ascii="宋体" w:hAnsi="宋体" w:eastAsia="宋体" w:cs="宋体"/>
          <w:bCs/>
          <w:i w:val="0"/>
          <w:iCs w:val="0"/>
          <w:sz w:val="28"/>
          <w:szCs w:val="28"/>
          <w:highlight w:val="none"/>
          <w:lang w:val="en-US" w:eastAsia="zh-CN"/>
        </w:rPr>
        <w:t>技术参数要求</w:t>
      </w:r>
      <w:r>
        <w:rPr>
          <w:i w:val="0"/>
          <w:iCs w:val="0"/>
          <w:sz w:val="28"/>
          <w:szCs w:val="28"/>
        </w:rPr>
        <w:tab/>
      </w:r>
      <w:r>
        <w:rPr>
          <w:i w:val="0"/>
          <w:iCs w:val="0"/>
          <w:sz w:val="28"/>
          <w:szCs w:val="28"/>
        </w:rPr>
        <w:fldChar w:fldCharType="begin"/>
      </w:r>
      <w:r>
        <w:rPr>
          <w:i w:val="0"/>
          <w:iCs w:val="0"/>
          <w:sz w:val="28"/>
          <w:szCs w:val="28"/>
        </w:rPr>
        <w:instrText xml:space="preserve"> PAGEREF _Toc3267 \h </w:instrText>
      </w:r>
      <w:r>
        <w:rPr>
          <w:i w:val="0"/>
          <w:iCs w:val="0"/>
          <w:sz w:val="28"/>
          <w:szCs w:val="28"/>
        </w:rPr>
        <w:fldChar w:fldCharType="separate"/>
      </w:r>
      <w:r>
        <w:rPr>
          <w:i w:val="0"/>
          <w:iCs w:val="0"/>
          <w:sz w:val="28"/>
          <w:szCs w:val="28"/>
        </w:rPr>
        <w:t>70</w:t>
      </w:r>
      <w:r>
        <w:rPr>
          <w:i w:val="0"/>
          <w:iCs w:val="0"/>
          <w:sz w:val="28"/>
          <w:szCs w:val="28"/>
        </w:rPr>
        <w:fldChar w:fldCharType="end"/>
      </w:r>
      <w:r>
        <w:rPr>
          <w:rFonts w:hint="eastAsia" w:ascii="宋体" w:hAnsi="宋体" w:eastAsia="宋体" w:cs="宋体"/>
          <w:i w:val="0"/>
          <w:iCs w:val="0"/>
          <w:sz w:val="28"/>
          <w:szCs w:val="28"/>
        </w:rPr>
        <w:fldChar w:fldCharType="end"/>
      </w:r>
    </w:p>
    <w:p w14:paraId="349C89A0">
      <w:pPr>
        <w:pStyle w:val="75"/>
        <w:tabs>
          <w:tab w:val="right" w:leader="dot" w:pos="8312"/>
          <w:tab w:val="clear" w:pos="830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_Toc7568 </w:instrText>
      </w:r>
      <w:r>
        <w:rPr>
          <w:rFonts w:hint="eastAsia" w:ascii="宋体" w:hAnsi="宋体" w:eastAsia="宋体" w:cs="宋体"/>
          <w:i w:val="0"/>
          <w:iCs w:val="0"/>
          <w:sz w:val="28"/>
          <w:szCs w:val="28"/>
        </w:rPr>
        <w:fldChar w:fldCharType="separate"/>
      </w:r>
      <w:r>
        <w:rPr>
          <w:rFonts w:hint="eastAsia" w:ascii="宋体" w:hAnsi="宋体" w:eastAsia="宋体" w:cs="宋体"/>
          <w:bCs/>
          <w:i w:val="0"/>
          <w:iCs w:val="0"/>
          <w:sz w:val="28"/>
          <w:szCs w:val="28"/>
          <w:highlight w:val="none"/>
          <w:lang w:val="en-US" w:eastAsia="zh-CN"/>
        </w:rPr>
        <w:t>3</w:t>
      </w:r>
      <w:r>
        <w:rPr>
          <w:rFonts w:hint="eastAsia" w:ascii="宋体" w:hAnsi="宋体" w:eastAsia="宋体" w:cs="宋体"/>
          <w:bCs/>
          <w:i w:val="0"/>
          <w:iCs w:val="0"/>
          <w:sz w:val="28"/>
          <w:szCs w:val="28"/>
          <w:highlight w:val="none"/>
          <w:lang w:eastAsia="zh-CN"/>
        </w:rPr>
        <w:t>.</w:t>
      </w:r>
      <w:r>
        <w:rPr>
          <w:rFonts w:hint="eastAsia" w:ascii="宋体" w:hAnsi="宋体" w:eastAsia="宋体" w:cs="宋体"/>
          <w:bCs/>
          <w:i w:val="0"/>
          <w:iCs w:val="0"/>
          <w:sz w:val="28"/>
          <w:szCs w:val="28"/>
          <w:highlight w:val="none"/>
          <w:lang w:val="en-US" w:eastAsia="zh-CN"/>
        </w:rPr>
        <w:t xml:space="preserve"> </w:t>
      </w:r>
      <w:r>
        <w:rPr>
          <w:rFonts w:hint="eastAsia" w:ascii="宋体" w:hAnsi="宋体" w:eastAsia="宋体" w:cs="宋体"/>
          <w:bCs/>
          <w:i w:val="0"/>
          <w:iCs w:val="0"/>
          <w:sz w:val="28"/>
          <w:szCs w:val="28"/>
          <w:highlight w:val="none"/>
          <w:lang w:eastAsia="zh-CN"/>
        </w:rPr>
        <w:t>采购</w:t>
      </w:r>
      <w:r>
        <w:rPr>
          <w:rFonts w:hint="eastAsia" w:ascii="宋体" w:hAnsi="宋体" w:eastAsia="宋体" w:cs="宋体"/>
          <w:bCs/>
          <w:i w:val="0"/>
          <w:iCs w:val="0"/>
          <w:sz w:val="28"/>
          <w:szCs w:val="28"/>
          <w:highlight w:val="none"/>
          <w:lang w:val="en-US" w:eastAsia="zh-CN"/>
        </w:rPr>
        <w:t>服务要求</w:t>
      </w:r>
      <w:r>
        <w:rPr>
          <w:i w:val="0"/>
          <w:iCs w:val="0"/>
          <w:sz w:val="28"/>
          <w:szCs w:val="28"/>
        </w:rPr>
        <w:tab/>
      </w:r>
      <w:r>
        <w:rPr>
          <w:i w:val="0"/>
          <w:iCs w:val="0"/>
          <w:sz w:val="28"/>
          <w:szCs w:val="28"/>
        </w:rPr>
        <w:fldChar w:fldCharType="begin"/>
      </w:r>
      <w:r>
        <w:rPr>
          <w:i w:val="0"/>
          <w:iCs w:val="0"/>
          <w:sz w:val="28"/>
          <w:szCs w:val="28"/>
        </w:rPr>
        <w:instrText xml:space="preserve"> PAGEREF _Toc7568 \h </w:instrText>
      </w:r>
      <w:r>
        <w:rPr>
          <w:i w:val="0"/>
          <w:iCs w:val="0"/>
          <w:sz w:val="28"/>
          <w:szCs w:val="28"/>
        </w:rPr>
        <w:fldChar w:fldCharType="separate"/>
      </w:r>
      <w:r>
        <w:rPr>
          <w:i w:val="0"/>
          <w:iCs w:val="0"/>
          <w:sz w:val="28"/>
          <w:szCs w:val="28"/>
        </w:rPr>
        <w:t>72</w:t>
      </w:r>
      <w:r>
        <w:rPr>
          <w:i w:val="0"/>
          <w:iCs w:val="0"/>
          <w:sz w:val="28"/>
          <w:szCs w:val="28"/>
        </w:rPr>
        <w:fldChar w:fldCharType="end"/>
      </w:r>
      <w:r>
        <w:rPr>
          <w:rFonts w:hint="eastAsia" w:ascii="宋体" w:hAnsi="宋体" w:eastAsia="宋体" w:cs="宋体"/>
          <w:i w:val="0"/>
          <w:iCs w:val="0"/>
          <w:sz w:val="28"/>
          <w:szCs w:val="28"/>
        </w:rPr>
        <w:fldChar w:fldCharType="end"/>
      </w:r>
    </w:p>
    <w:p w14:paraId="1B4204B7">
      <w:pPr>
        <w:pStyle w:val="45"/>
        <w:tabs>
          <w:tab w:val="right" w:leader="dot" w:pos="8312"/>
        </w:tabs>
        <w:rPr>
          <w:i w:val="0"/>
          <w:iCs w:val="0"/>
          <w:sz w:val="28"/>
          <w:szCs w:val="28"/>
        </w:rPr>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_Toc31853 </w:instrText>
      </w:r>
      <w:r>
        <w:rPr>
          <w:rFonts w:hint="eastAsia" w:ascii="宋体" w:hAnsi="宋体" w:eastAsia="宋体" w:cs="宋体"/>
          <w:i w:val="0"/>
          <w:iCs w:val="0"/>
          <w:sz w:val="28"/>
          <w:szCs w:val="28"/>
        </w:rPr>
        <w:fldChar w:fldCharType="separate"/>
      </w:r>
      <w:r>
        <w:rPr>
          <w:rFonts w:hint="eastAsia" w:ascii="宋体" w:hAnsi="宋体" w:eastAsia="宋体" w:cs="宋体"/>
          <w:bCs w:val="0"/>
          <w:i w:val="0"/>
          <w:iCs w:val="0"/>
          <w:kern w:val="0"/>
          <w:sz w:val="28"/>
          <w:szCs w:val="28"/>
          <w:highlight w:val="none"/>
          <w:lang w:val="en-US" w:eastAsia="zh-CN" w:bidi="en-US"/>
        </w:rPr>
        <w:t>一、</w:t>
      </w:r>
      <w:r>
        <w:rPr>
          <w:rFonts w:hint="eastAsia" w:ascii="宋体" w:hAnsi="宋体" w:eastAsia="宋体" w:cs="宋体"/>
          <w:bCs w:val="0"/>
          <w:i w:val="0"/>
          <w:iCs w:val="0"/>
          <w:kern w:val="0"/>
          <w:sz w:val="28"/>
          <w:szCs w:val="28"/>
          <w:highlight w:val="none"/>
          <w:lang w:eastAsia="zh-CN" w:bidi="en-US"/>
        </w:rPr>
        <w:t>服务</w:t>
      </w:r>
      <w:r>
        <w:rPr>
          <w:rFonts w:hint="eastAsia" w:ascii="宋体" w:hAnsi="宋体" w:eastAsia="宋体" w:cs="宋体"/>
          <w:bCs w:val="0"/>
          <w:i w:val="0"/>
          <w:iCs w:val="0"/>
          <w:kern w:val="0"/>
          <w:sz w:val="28"/>
          <w:szCs w:val="28"/>
          <w:highlight w:val="none"/>
          <w:lang w:val="en-US" w:eastAsia="zh-CN" w:bidi="en-US"/>
        </w:rPr>
        <w:t>及质量</w:t>
      </w:r>
      <w:r>
        <w:rPr>
          <w:rFonts w:hint="eastAsia" w:ascii="宋体" w:hAnsi="宋体" w:eastAsia="宋体" w:cs="宋体"/>
          <w:bCs w:val="0"/>
          <w:i w:val="0"/>
          <w:iCs w:val="0"/>
          <w:kern w:val="0"/>
          <w:sz w:val="28"/>
          <w:szCs w:val="28"/>
          <w:highlight w:val="none"/>
          <w:lang w:eastAsia="zh-CN" w:bidi="en-US"/>
        </w:rPr>
        <w:t>要求</w:t>
      </w:r>
      <w:r>
        <w:rPr>
          <w:i w:val="0"/>
          <w:iCs w:val="0"/>
          <w:sz w:val="28"/>
          <w:szCs w:val="28"/>
        </w:rPr>
        <w:tab/>
      </w:r>
      <w:r>
        <w:rPr>
          <w:i w:val="0"/>
          <w:iCs w:val="0"/>
          <w:sz w:val="28"/>
          <w:szCs w:val="28"/>
        </w:rPr>
        <w:fldChar w:fldCharType="begin"/>
      </w:r>
      <w:r>
        <w:rPr>
          <w:i w:val="0"/>
          <w:iCs w:val="0"/>
          <w:sz w:val="28"/>
          <w:szCs w:val="28"/>
        </w:rPr>
        <w:instrText xml:space="preserve"> PAGEREF _Toc31853 \h </w:instrText>
      </w:r>
      <w:r>
        <w:rPr>
          <w:i w:val="0"/>
          <w:iCs w:val="0"/>
          <w:sz w:val="28"/>
          <w:szCs w:val="28"/>
        </w:rPr>
        <w:fldChar w:fldCharType="separate"/>
      </w:r>
      <w:r>
        <w:rPr>
          <w:i w:val="0"/>
          <w:iCs w:val="0"/>
          <w:sz w:val="28"/>
          <w:szCs w:val="28"/>
        </w:rPr>
        <w:t>72</w:t>
      </w:r>
      <w:r>
        <w:rPr>
          <w:i w:val="0"/>
          <w:iCs w:val="0"/>
          <w:sz w:val="28"/>
          <w:szCs w:val="28"/>
        </w:rPr>
        <w:fldChar w:fldCharType="end"/>
      </w:r>
      <w:r>
        <w:rPr>
          <w:rFonts w:hint="eastAsia" w:ascii="宋体" w:hAnsi="宋体" w:eastAsia="宋体" w:cs="宋体"/>
          <w:i w:val="0"/>
          <w:iCs w:val="0"/>
          <w:sz w:val="28"/>
          <w:szCs w:val="28"/>
        </w:rPr>
        <w:fldChar w:fldCharType="end"/>
      </w:r>
    </w:p>
    <w:p w14:paraId="577F82F3">
      <w:pPr>
        <w:pStyle w:val="45"/>
        <w:tabs>
          <w:tab w:val="right" w:leader="dot" w:pos="8312"/>
        </w:tabs>
      </w:pPr>
      <w:r>
        <w:rPr>
          <w:rFonts w:hint="eastAsia" w:ascii="宋体" w:hAnsi="宋体" w:eastAsia="宋体" w:cs="宋体"/>
          <w:i w:val="0"/>
          <w:iCs w:val="0"/>
          <w:sz w:val="28"/>
          <w:szCs w:val="28"/>
        </w:rPr>
        <w:fldChar w:fldCharType="begin"/>
      </w:r>
      <w:r>
        <w:rPr>
          <w:rFonts w:hint="eastAsia" w:ascii="宋体" w:hAnsi="宋体" w:eastAsia="宋体" w:cs="宋体"/>
          <w:i w:val="0"/>
          <w:iCs w:val="0"/>
          <w:sz w:val="28"/>
          <w:szCs w:val="28"/>
        </w:rPr>
        <w:instrText xml:space="preserve"> HYPERLINK \l _Toc4022 </w:instrText>
      </w:r>
      <w:r>
        <w:rPr>
          <w:rFonts w:hint="eastAsia" w:ascii="宋体" w:hAnsi="宋体" w:eastAsia="宋体" w:cs="宋体"/>
          <w:i w:val="0"/>
          <w:iCs w:val="0"/>
          <w:sz w:val="28"/>
          <w:szCs w:val="28"/>
        </w:rPr>
        <w:fldChar w:fldCharType="separate"/>
      </w:r>
      <w:r>
        <w:rPr>
          <w:rFonts w:hint="eastAsia" w:ascii="宋体" w:hAnsi="宋体" w:eastAsia="宋体" w:cs="宋体"/>
          <w:bCs w:val="0"/>
          <w:i w:val="0"/>
          <w:iCs w:val="0"/>
          <w:kern w:val="0"/>
          <w:sz w:val="28"/>
          <w:szCs w:val="28"/>
          <w:highlight w:val="none"/>
          <w:lang w:val="en-US" w:eastAsia="zh-CN" w:bidi="en-US"/>
        </w:rPr>
        <w:t>二、</w:t>
      </w:r>
      <w:r>
        <w:rPr>
          <w:rFonts w:hint="eastAsia" w:ascii="宋体" w:hAnsi="宋体" w:eastAsia="宋体" w:cs="宋体"/>
          <w:bCs w:val="0"/>
          <w:i w:val="0"/>
          <w:iCs w:val="0"/>
          <w:kern w:val="0"/>
          <w:sz w:val="28"/>
          <w:szCs w:val="28"/>
          <w:highlight w:val="none"/>
          <w:lang w:eastAsia="zh-CN" w:bidi="en-US"/>
        </w:rPr>
        <w:t>供货要求</w:t>
      </w:r>
      <w:r>
        <w:rPr>
          <w:i w:val="0"/>
          <w:iCs w:val="0"/>
          <w:sz w:val="28"/>
          <w:szCs w:val="28"/>
        </w:rPr>
        <w:tab/>
      </w:r>
      <w:r>
        <w:rPr>
          <w:i w:val="0"/>
          <w:iCs w:val="0"/>
          <w:sz w:val="28"/>
          <w:szCs w:val="28"/>
        </w:rPr>
        <w:fldChar w:fldCharType="begin"/>
      </w:r>
      <w:r>
        <w:rPr>
          <w:i w:val="0"/>
          <w:iCs w:val="0"/>
          <w:sz w:val="28"/>
          <w:szCs w:val="28"/>
        </w:rPr>
        <w:instrText xml:space="preserve"> PAGEREF _Toc4022 \h </w:instrText>
      </w:r>
      <w:r>
        <w:rPr>
          <w:i w:val="0"/>
          <w:iCs w:val="0"/>
          <w:sz w:val="28"/>
          <w:szCs w:val="28"/>
        </w:rPr>
        <w:fldChar w:fldCharType="separate"/>
      </w:r>
      <w:r>
        <w:rPr>
          <w:i w:val="0"/>
          <w:iCs w:val="0"/>
          <w:sz w:val="28"/>
          <w:szCs w:val="28"/>
        </w:rPr>
        <w:t>74</w:t>
      </w:r>
      <w:r>
        <w:rPr>
          <w:i w:val="0"/>
          <w:iCs w:val="0"/>
          <w:sz w:val="28"/>
          <w:szCs w:val="28"/>
        </w:rPr>
        <w:fldChar w:fldCharType="end"/>
      </w:r>
      <w:r>
        <w:rPr>
          <w:rFonts w:hint="eastAsia" w:ascii="宋体" w:hAnsi="宋体" w:eastAsia="宋体" w:cs="宋体"/>
          <w:i w:val="0"/>
          <w:iCs w:val="0"/>
          <w:sz w:val="28"/>
          <w:szCs w:val="28"/>
        </w:rPr>
        <w:fldChar w:fldCharType="end"/>
      </w:r>
    </w:p>
    <w:p w14:paraId="17CFB940">
      <w:pPr>
        <w:tabs>
          <w:tab w:val="left" w:pos="6480"/>
        </w:tabs>
        <w:spacing w:line="360" w:lineRule="auto"/>
        <w:ind w:right="29" w:rightChars="12"/>
        <w:outlineLvl w:val="0"/>
        <w:rPr>
          <w:rFonts w:hint="eastAsia" w:ascii="宋体" w:hAnsi="宋体" w:eastAsia="宋体" w:cs="宋体"/>
          <w:b/>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680" w:gutter="0"/>
          <w:pgNumType w:start="1"/>
          <w:cols w:space="708" w:num="1"/>
          <w:docGrid w:linePitch="312" w:charSpace="0"/>
        </w:sectPr>
      </w:pPr>
      <w:r>
        <w:rPr>
          <w:rFonts w:hint="eastAsia" w:ascii="宋体" w:hAnsi="宋体" w:eastAsia="宋体" w:cs="宋体"/>
          <w:i w:val="0"/>
          <w:iCs w:val="0"/>
          <w:szCs w:val="28"/>
        </w:rPr>
        <w:fldChar w:fldCharType="end"/>
      </w:r>
    </w:p>
    <w:bookmarkEnd w:id="3"/>
    <w:bookmarkEnd w:id="4"/>
    <w:bookmarkEnd w:id="5"/>
    <w:p w14:paraId="48732395">
      <w:pPr>
        <w:tabs>
          <w:tab w:val="left" w:pos="6480"/>
        </w:tabs>
        <w:spacing w:line="360" w:lineRule="auto"/>
        <w:ind w:right="28" w:rightChars="12"/>
        <w:jc w:val="center"/>
        <w:outlineLvl w:val="0"/>
        <w:rPr>
          <w:rFonts w:hint="eastAsia" w:ascii="宋体" w:hAnsi="宋体" w:eastAsia="宋体" w:cs="宋体"/>
          <w:color w:val="auto"/>
          <w:szCs w:val="32"/>
        </w:rPr>
      </w:pPr>
      <w:bookmarkStart w:id="6" w:name="_Toc169640598"/>
      <w:bookmarkStart w:id="7" w:name="_Toc16549"/>
      <w:bookmarkStart w:id="8" w:name="_Toc140677492"/>
      <w:bookmarkStart w:id="9" w:name="_Toc139896780"/>
      <w:bookmarkStart w:id="10" w:name="_Toc319234559"/>
      <w:r>
        <w:rPr>
          <w:rFonts w:hint="eastAsia" w:ascii="宋体" w:hAnsi="宋体" w:eastAsia="宋体" w:cs="宋体"/>
          <w:b/>
          <w:sz w:val="36"/>
          <w:szCs w:val="36"/>
        </w:rPr>
        <w:t xml:space="preserve">第一章  </w:t>
      </w:r>
      <w:bookmarkEnd w:id="6"/>
      <w:r>
        <w:rPr>
          <w:rFonts w:hint="eastAsia" w:ascii="宋体" w:hAnsi="宋体" w:eastAsia="宋体" w:cs="宋体"/>
          <w:b/>
          <w:color w:val="auto"/>
          <w:sz w:val="36"/>
          <w:szCs w:val="36"/>
          <w:lang w:val="en-US" w:eastAsia="zh-CN"/>
        </w:rPr>
        <w:t>公开</w:t>
      </w:r>
      <w:r>
        <w:rPr>
          <w:rFonts w:hint="eastAsia" w:ascii="宋体" w:hAnsi="宋体" w:eastAsia="宋体" w:cs="宋体"/>
          <w:b/>
          <w:color w:val="auto"/>
          <w:sz w:val="36"/>
          <w:szCs w:val="36"/>
        </w:rPr>
        <w:t>招标公告</w:t>
      </w:r>
      <w:bookmarkEnd w:id="7"/>
    </w:p>
    <w:p w14:paraId="63163576">
      <w:pPr>
        <w:pageBreakBefore w:val="0"/>
        <w:widowControl/>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line="360" w:lineRule="exact"/>
        <w:ind w:firstLine="560" w:firstLineChars="20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bidi="ar"/>
        </w:rPr>
        <w:t>项目概况</w:t>
      </w:r>
    </w:p>
    <w:p w14:paraId="7FF24442">
      <w:pPr>
        <w:keepNext w:val="0"/>
        <w:keepLines w:val="0"/>
        <w:pageBreakBefore w:val="0"/>
        <w:widowControl/>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u w:val="single"/>
          <w:lang w:bidi="ar"/>
        </w:rPr>
        <w:t xml:space="preserve"> </w:t>
      </w:r>
      <w:r>
        <w:rPr>
          <w:rFonts w:hint="eastAsia" w:ascii="宋体" w:hAnsi="宋体" w:eastAsia="宋体" w:cs="宋体"/>
          <w:color w:val="auto"/>
          <w:sz w:val="28"/>
          <w:szCs w:val="28"/>
          <w:u w:val="single"/>
          <w:lang w:eastAsia="zh-CN" w:bidi="ar"/>
        </w:rPr>
        <w:t>富源县第一小学-富源县2026-2027学年学校食堂原辅料食材采购项目（蔬菜、干货、调味品、饵丝）（二标段）二次</w:t>
      </w:r>
      <w:r>
        <w:rPr>
          <w:rFonts w:hint="eastAsia" w:ascii="宋体" w:hAnsi="宋体" w:eastAsia="宋体" w:cs="宋体"/>
          <w:color w:val="auto"/>
          <w:sz w:val="28"/>
          <w:szCs w:val="28"/>
          <w:lang w:bidi="ar"/>
        </w:rPr>
        <w:t>的潜在投标人应在</w:t>
      </w:r>
      <w:r>
        <w:rPr>
          <w:rFonts w:hint="eastAsia" w:ascii="宋体" w:hAnsi="宋体" w:eastAsia="宋体" w:cs="宋体"/>
          <w:bCs/>
          <w:kern w:val="0"/>
          <w:sz w:val="28"/>
          <w:szCs w:val="28"/>
          <w:u w:val="single"/>
        </w:rPr>
        <w:t>政府采购云平台（https：//www.zcygov.cn/）</w:t>
      </w:r>
      <w:r>
        <w:rPr>
          <w:rFonts w:hint="eastAsia" w:ascii="宋体" w:hAnsi="宋体" w:eastAsia="宋体" w:cs="宋体"/>
          <w:color w:val="auto"/>
          <w:sz w:val="28"/>
          <w:szCs w:val="28"/>
          <w:lang w:bidi="ar"/>
        </w:rPr>
        <w:t>获取招标文件，并于</w:t>
      </w:r>
      <w:r>
        <w:rPr>
          <w:rFonts w:hint="eastAsia" w:ascii="宋体" w:hAnsi="宋体" w:eastAsia="宋体" w:cs="宋体"/>
          <w:color w:val="auto"/>
          <w:sz w:val="28"/>
          <w:szCs w:val="28"/>
          <w:u w:val="single"/>
          <w:lang w:bidi="ar"/>
        </w:rPr>
        <w:t>202</w:t>
      </w:r>
      <w:r>
        <w:rPr>
          <w:rFonts w:hint="eastAsia" w:ascii="宋体" w:hAnsi="宋体" w:eastAsia="宋体" w:cs="宋体"/>
          <w:color w:val="auto"/>
          <w:sz w:val="28"/>
          <w:szCs w:val="28"/>
          <w:u w:val="single"/>
          <w:lang w:val="en-US" w:eastAsia="zh-CN" w:bidi="ar"/>
        </w:rPr>
        <w:t>5</w:t>
      </w:r>
      <w:r>
        <w:rPr>
          <w:rFonts w:hint="eastAsia" w:ascii="宋体" w:hAnsi="宋体" w:eastAsia="宋体" w:cs="宋体"/>
          <w:bCs/>
          <w:color w:val="auto"/>
          <w:sz w:val="28"/>
          <w:szCs w:val="28"/>
          <w:u w:val="single"/>
          <w:lang w:bidi="ar"/>
        </w:rPr>
        <w:t>年</w:t>
      </w:r>
      <w:r>
        <w:rPr>
          <w:rFonts w:hint="eastAsia" w:ascii="宋体" w:hAnsi="宋体" w:eastAsia="宋体" w:cs="宋体"/>
          <w:bCs/>
          <w:color w:val="auto"/>
          <w:sz w:val="28"/>
          <w:szCs w:val="28"/>
          <w:u w:val="single"/>
          <w:lang w:val="en-US" w:eastAsia="zh-CN" w:bidi="ar"/>
        </w:rPr>
        <w:t>9</w:t>
      </w:r>
      <w:r>
        <w:rPr>
          <w:rFonts w:hint="eastAsia" w:ascii="宋体" w:hAnsi="宋体" w:eastAsia="宋体" w:cs="宋体"/>
          <w:bCs/>
          <w:color w:val="auto"/>
          <w:sz w:val="28"/>
          <w:szCs w:val="28"/>
          <w:u w:val="single"/>
          <w:lang w:bidi="ar"/>
        </w:rPr>
        <w:t>月</w:t>
      </w:r>
      <w:r>
        <w:rPr>
          <w:rFonts w:hint="eastAsia" w:ascii="宋体" w:hAnsi="宋体" w:eastAsia="宋体" w:cs="宋体"/>
          <w:bCs/>
          <w:color w:val="auto"/>
          <w:sz w:val="28"/>
          <w:szCs w:val="28"/>
          <w:u w:val="single"/>
          <w:lang w:val="en-US" w:eastAsia="zh-CN" w:bidi="ar"/>
        </w:rPr>
        <w:t>10</w:t>
      </w:r>
      <w:r>
        <w:rPr>
          <w:rFonts w:hint="eastAsia" w:ascii="宋体" w:hAnsi="宋体" w:eastAsia="宋体" w:cs="宋体"/>
          <w:bCs/>
          <w:color w:val="auto"/>
          <w:sz w:val="28"/>
          <w:szCs w:val="28"/>
          <w:u w:val="single"/>
          <w:lang w:bidi="ar"/>
        </w:rPr>
        <w:t>日</w:t>
      </w:r>
      <w:r>
        <w:rPr>
          <w:rFonts w:hint="eastAsia" w:ascii="宋体" w:hAnsi="宋体" w:eastAsia="宋体" w:cs="宋体"/>
          <w:bCs/>
          <w:color w:val="auto"/>
          <w:sz w:val="28"/>
          <w:szCs w:val="28"/>
          <w:u w:val="single"/>
          <w:lang w:val="en-US" w:eastAsia="zh-CN" w:bidi="ar"/>
        </w:rPr>
        <w:t>09</w:t>
      </w:r>
      <w:r>
        <w:rPr>
          <w:rFonts w:hint="eastAsia" w:ascii="宋体" w:hAnsi="宋体" w:eastAsia="宋体" w:cs="宋体"/>
          <w:bCs/>
          <w:color w:val="auto"/>
          <w:sz w:val="28"/>
          <w:szCs w:val="28"/>
          <w:u w:val="single"/>
          <w:lang w:bidi="ar"/>
        </w:rPr>
        <w:t>点</w:t>
      </w:r>
      <w:r>
        <w:rPr>
          <w:rFonts w:hint="eastAsia" w:ascii="宋体" w:hAnsi="宋体" w:eastAsia="宋体" w:cs="宋体"/>
          <w:bCs/>
          <w:color w:val="auto"/>
          <w:sz w:val="28"/>
          <w:szCs w:val="28"/>
          <w:u w:val="single"/>
          <w:lang w:val="en-US" w:eastAsia="zh-CN" w:bidi="ar"/>
        </w:rPr>
        <w:t>00</w:t>
      </w:r>
      <w:r>
        <w:rPr>
          <w:rFonts w:hint="eastAsia" w:ascii="宋体" w:hAnsi="宋体" w:eastAsia="宋体" w:cs="宋体"/>
          <w:bCs/>
          <w:color w:val="auto"/>
          <w:sz w:val="28"/>
          <w:szCs w:val="28"/>
          <w:u w:val="single"/>
          <w:lang w:bidi="ar"/>
        </w:rPr>
        <w:t>分</w:t>
      </w:r>
      <w:r>
        <w:rPr>
          <w:rFonts w:hint="eastAsia" w:ascii="宋体" w:hAnsi="宋体" w:eastAsia="宋体" w:cs="宋体"/>
          <w:bCs/>
          <w:color w:val="auto"/>
          <w:sz w:val="28"/>
          <w:szCs w:val="28"/>
          <w:u w:val="none"/>
          <w:lang w:bidi="ar"/>
        </w:rPr>
        <w:t>（</w:t>
      </w:r>
      <w:r>
        <w:rPr>
          <w:rFonts w:hint="eastAsia" w:ascii="宋体" w:hAnsi="宋体" w:eastAsia="宋体" w:cs="宋体"/>
          <w:bCs/>
          <w:color w:val="auto"/>
          <w:sz w:val="28"/>
          <w:szCs w:val="28"/>
          <w:lang w:bidi="ar"/>
        </w:rPr>
        <w:t>北京时间）前</w:t>
      </w:r>
      <w:r>
        <w:rPr>
          <w:rFonts w:hint="eastAsia" w:ascii="宋体" w:hAnsi="宋体" w:eastAsia="宋体" w:cs="宋体"/>
          <w:bCs/>
          <w:color w:val="auto"/>
          <w:sz w:val="28"/>
          <w:szCs w:val="28"/>
          <w:lang w:eastAsia="zh-CN" w:bidi="ar"/>
        </w:rPr>
        <w:t>上传</w:t>
      </w:r>
      <w:r>
        <w:rPr>
          <w:rFonts w:hint="eastAsia" w:ascii="宋体" w:hAnsi="宋体" w:eastAsia="宋体" w:cs="宋体"/>
          <w:bCs/>
          <w:color w:val="auto"/>
          <w:sz w:val="28"/>
          <w:szCs w:val="28"/>
          <w:lang w:bidi="ar"/>
        </w:rPr>
        <w:t>投标文件</w:t>
      </w:r>
      <w:r>
        <w:rPr>
          <w:rFonts w:hint="eastAsia" w:ascii="宋体" w:hAnsi="宋体" w:eastAsia="宋体" w:cs="宋体"/>
          <w:color w:val="auto"/>
          <w:sz w:val="28"/>
          <w:szCs w:val="28"/>
          <w:lang w:bidi="ar"/>
        </w:rPr>
        <w:t>。</w:t>
      </w:r>
    </w:p>
    <w:p w14:paraId="1407CECE">
      <w:pPr>
        <w:pStyle w:val="4"/>
        <w:pageBreakBefore w:val="0"/>
        <w:widowControl/>
        <w:kinsoku/>
        <w:overflowPunct/>
        <w:topLinePunct w:val="0"/>
        <w:autoSpaceDE/>
        <w:autoSpaceDN/>
        <w:bidi w:val="0"/>
        <w:adjustRightInd/>
        <w:snapToGrid/>
        <w:spacing w:line="360" w:lineRule="exact"/>
        <w:textAlignment w:val="auto"/>
        <w:rPr>
          <w:rFonts w:hint="eastAsia" w:ascii="宋体" w:hAnsi="宋体" w:eastAsia="宋体" w:cs="宋体"/>
          <w:b/>
          <w:bCs/>
          <w:color w:val="auto"/>
          <w:sz w:val="28"/>
          <w:szCs w:val="28"/>
          <w:lang w:val="en-US" w:eastAsia="zh-CN" w:bidi="ar"/>
        </w:rPr>
      </w:pPr>
      <w:bookmarkStart w:id="11" w:name="_Toc28359002"/>
      <w:bookmarkStart w:id="12" w:name="_Toc28359079"/>
      <w:bookmarkStart w:id="13" w:name="_Toc13068"/>
      <w:bookmarkStart w:id="14" w:name="_Toc35393790"/>
      <w:bookmarkStart w:id="15" w:name="_Toc35393621"/>
      <w:bookmarkStart w:id="16" w:name="_Hlk24379207"/>
      <w:r>
        <w:rPr>
          <w:rFonts w:hint="eastAsia" w:ascii="宋体" w:hAnsi="宋体" w:eastAsia="宋体" w:cs="宋体"/>
          <w:b/>
          <w:bCs/>
          <w:color w:val="auto"/>
          <w:sz w:val="28"/>
          <w:szCs w:val="28"/>
          <w:lang w:val="en-US" w:eastAsia="zh-CN" w:bidi="ar"/>
        </w:rPr>
        <w:t>一、项目基本情况</w:t>
      </w:r>
      <w:bookmarkEnd w:id="11"/>
      <w:bookmarkEnd w:id="12"/>
      <w:bookmarkEnd w:id="13"/>
      <w:bookmarkEnd w:id="14"/>
      <w:bookmarkEnd w:id="15"/>
    </w:p>
    <w:p w14:paraId="52A16746">
      <w:pPr>
        <w:pageBreakBefore w:val="0"/>
        <w:widowControl/>
        <w:kinsoku/>
        <w:overflowPunct/>
        <w:topLinePunct w:val="0"/>
        <w:autoSpaceDE/>
        <w:autoSpaceDN/>
        <w:bidi w:val="0"/>
        <w:adjustRightInd/>
        <w:snapToGrid/>
        <w:spacing w:line="360" w:lineRule="exact"/>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bidi="ar"/>
        </w:rPr>
        <w:t>项目编号：</w:t>
      </w:r>
      <w:r>
        <w:rPr>
          <w:rFonts w:hint="eastAsia" w:ascii="宋体" w:hAnsi="宋体" w:eastAsia="宋体" w:cs="宋体"/>
          <w:color w:val="auto"/>
          <w:sz w:val="28"/>
          <w:szCs w:val="28"/>
          <w:lang w:eastAsia="zh-CN" w:bidi="ar"/>
        </w:rPr>
        <w:t>云南昱方2026-036-137</w:t>
      </w:r>
    </w:p>
    <w:p w14:paraId="044CDA34">
      <w:pPr>
        <w:pageBreakBefore w:val="0"/>
        <w:widowControl/>
        <w:kinsoku/>
        <w:overflowPunct/>
        <w:topLinePunct w:val="0"/>
        <w:autoSpaceDE/>
        <w:autoSpaceDN/>
        <w:bidi w:val="0"/>
        <w:adjustRightInd/>
        <w:snapToGrid/>
        <w:spacing w:line="360" w:lineRule="exact"/>
        <w:ind w:firstLine="560" w:firstLineChars="200"/>
        <w:textAlignment w:val="auto"/>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lang w:bidi="ar"/>
        </w:rPr>
        <w:t>项目名称：</w:t>
      </w:r>
      <w:r>
        <w:rPr>
          <w:rFonts w:hint="eastAsia" w:ascii="宋体" w:hAnsi="宋体" w:eastAsia="宋体" w:cs="宋体"/>
          <w:color w:val="auto"/>
          <w:sz w:val="28"/>
          <w:szCs w:val="28"/>
          <w:lang w:eastAsia="zh-CN" w:bidi="ar"/>
        </w:rPr>
        <w:t>富源县第一小学-富源县2026-2027学年学校食堂原辅料食材采购项目（蔬菜、干货、调味品、饵丝）（二标段）二次</w:t>
      </w:r>
    </w:p>
    <w:p w14:paraId="1FF2C216">
      <w:pPr>
        <w:pageBreakBefore w:val="0"/>
        <w:widowControl/>
        <w:kinsoku/>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highlight w:val="none"/>
          <w:lang w:bidi="ar"/>
        </w:rPr>
        <w:t xml:space="preserve"> </w:t>
      </w:r>
      <w:r>
        <w:rPr>
          <w:rFonts w:hint="eastAsia" w:ascii="宋体" w:hAnsi="宋体" w:eastAsia="宋体" w:cs="宋体"/>
          <w:color w:val="auto"/>
          <w:sz w:val="28"/>
          <w:szCs w:val="28"/>
          <w:highlight w:val="none"/>
          <w:lang w:bidi="ar"/>
        </w:rPr>
        <w:t>资金来源：</w:t>
      </w:r>
      <w:bookmarkEnd w:id="16"/>
      <w:r>
        <w:rPr>
          <w:rFonts w:hint="eastAsia" w:ascii="宋体" w:hAnsi="宋体" w:eastAsia="宋体" w:cs="宋体"/>
          <w:color w:val="auto"/>
          <w:sz w:val="28"/>
          <w:szCs w:val="28"/>
          <w:highlight w:val="none"/>
          <w:lang w:val="en-US" w:eastAsia="zh-CN" w:bidi="ar"/>
        </w:rPr>
        <w:t>财政资金</w:t>
      </w:r>
      <w:r>
        <w:rPr>
          <w:rFonts w:hint="eastAsia" w:ascii="宋体" w:hAnsi="宋体" w:eastAsia="宋体" w:cs="宋体"/>
          <w:color w:val="auto"/>
          <w:sz w:val="28"/>
          <w:szCs w:val="28"/>
          <w:highlight w:val="none"/>
          <w:lang w:bidi="ar"/>
        </w:rPr>
        <w:t>；</w:t>
      </w:r>
    </w:p>
    <w:p w14:paraId="5DFCDB0D">
      <w:pPr>
        <w:pageBreakBefore w:val="0"/>
        <w:widowControl/>
        <w:kinsoku/>
        <w:overflowPunct/>
        <w:topLinePunct w:val="0"/>
        <w:autoSpaceDE/>
        <w:autoSpaceDN/>
        <w:bidi w:val="0"/>
        <w:adjustRightInd/>
        <w:snapToGrid/>
        <w:spacing w:line="360" w:lineRule="exact"/>
        <w:ind w:firstLine="560" w:firstLineChars="200"/>
        <w:textAlignment w:val="auto"/>
        <w:rPr>
          <w:rFonts w:hint="default" w:ascii="宋体" w:hAnsi="宋体" w:eastAsia="宋体" w:cs="宋体"/>
          <w:color w:val="auto"/>
          <w:sz w:val="28"/>
          <w:szCs w:val="28"/>
          <w:lang w:val="en-US" w:eastAsia="zh-CN" w:bidi="ar"/>
        </w:rPr>
      </w:pPr>
      <w:r>
        <w:rPr>
          <w:rFonts w:hint="eastAsia" w:ascii="宋体" w:hAnsi="宋体" w:eastAsia="宋体" w:cs="宋体"/>
          <w:color w:val="auto"/>
          <w:sz w:val="28"/>
          <w:szCs w:val="28"/>
          <w:lang w:val="en-US" w:eastAsia="zh-CN" w:bidi="ar"/>
        </w:rPr>
        <w:t>预算金额：61.69万元；</w:t>
      </w:r>
    </w:p>
    <w:p w14:paraId="55937463">
      <w:pPr>
        <w:pageBreakBefore w:val="0"/>
        <w:widowControl/>
        <w:kinsoku/>
        <w:overflowPunct/>
        <w:topLinePunct w:val="0"/>
        <w:autoSpaceDE/>
        <w:autoSpaceDN/>
        <w:bidi w:val="0"/>
        <w:adjustRightInd/>
        <w:snapToGrid/>
        <w:spacing w:line="36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交货地点：按采购人要求送达指定地点；</w:t>
      </w:r>
    </w:p>
    <w:p w14:paraId="30029D1E">
      <w:pPr>
        <w:pageBreakBefore w:val="0"/>
        <w:widowControl/>
        <w:kinsoku/>
        <w:overflowPunct/>
        <w:topLinePunct w:val="0"/>
        <w:autoSpaceDE/>
        <w:autoSpaceDN/>
        <w:bidi w:val="0"/>
        <w:adjustRightInd/>
        <w:snapToGrid/>
        <w:spacing w:line="36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质量要求：</w:t>
      </w:r>
      <w:r>
        <w:rPr>
          <w:rFonts w:hint="eastAsia" w:ascii="宋体" w:hAnsi="宋体" w:eastAsia="宋体" w:cs="宋体"/>
          <w:color w:val="auto"/>
          <w:sz w:val="28"/>
          <w:szCs w:val="28"/>
          <w:lang w:val="en-US" w:eastAsia="zh-CN" w:bidi="ar"/>
        </w:rPr>
        <w:t>符合国家、行业及地方相关标准及规范要求，按照采购人要求的质量标准供货，每批次验收合格；</w:t>
      </w:r>
    </w:p>
    <w:p w14:paraId="1DF6F12D">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lang w:bidi="ar"/>
        </w:rPr>
        <w:t>采购需求：</w:t>
      </w:r>
    </w:p>
    <w:tbl>
      <w:tblPr>
        <w:tblStyle w:val="89"/>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2"/>
        <w:gridCol w:w="1644"/>
        <w:gridCol w:w="2819"/>
        <w:gridCol w:w="1482"/>
        <w:gridCol w:w="1874"/>
      </w:tblGrid>
      <w:tr w14:paraId="5F02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952" w:type="dxa"/>
            <w:noWrap w:val="0"/>
            <w:vAlign w:val="center"/>
          </w:tcPr>
          <w:p w14:paraId="4E3A7F96">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标段</w:t>
            </w:r>
          </w:p>
        </w:tc>
        <w:tc>
          <w:tcPr>
            <w:tcW w:w="1644" w:type="dxa"/>
            <w:noWrap w:val="0"/>
            <w:vAlign w:val="center"/>
          </w:tcPr>
          <w:p w14:paraId="5D5092D9">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采购内容</w:t>
            </w:r>
          </w:p>
        </w:tc>
        <w:tc>
          <w:tcPr>
            <w:tcW w:w="2819" w:type="dxa"/>
            <w:noWrap w:val="0"/>
            <w:vAlign w:val="center"/>
          </w:tcPr>
          <w:p w14:paraId="7C5F78FF">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数量</w:t>
            </w:r>
          </w:p>
        </w:tc>
        <w:tc>
          <w:tcPr>
            <w:tcW w:w="1482" w:type="dxa"/>
            <w:noWrap w:val="0"/>
            <w:vAlign w:val="center"/>
          </w:tcPr>
          <w:p w14:paraId="5C80D5F0">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预算金额</w:t>
            </w:r>
          </w:p>
        </w:tc>
        <w:tc>
          <w:tcPr>
            <w:tcW w:w="1874" w:type="dxa"/>
            <w:noWrap w:val="0"/>
            <w:vAlign w:val="center"/>
          </w:tcPr>
          <w:p w14:paraId="04061740">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服务要求</w:t>
            </w:r>
          </w:p>
        </w:tc>
      </w:tr>
      <w:tr w14:paraId="22D9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jc w:val="center"/>
        </w:trPr>
        <w:tc>
          <w:tcPr>
            <w:tcW w:w="1952" w:type="dxa"/>
            <w:noWrap w:val="0"/>
            <w:vAlign w:val="center"/>
          </w:tcPr>
          <w:p w14:paraId="1572C418">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二标段</w:t>
            </w:r>
          </w:p>
          <w:p w14:paraId="1F715730">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w:t>
            </w:r>
            <w:r>
              <w:rPr>
                <w:rFonts w:hint="eastAsia" w:ascii="宋体" w:hAnsi="宋体" w:eastAsia="宋体" w:cs="宋体"/>
                <w:color w:val="auto"/>
                <w:sz w:val="28"/>
                <w:szCs w:val="28"/>
                <w:lang w:eastAsia="zh-CN" w:bidi="ar"/>
              </w:rPr>
              <w:t>云南昱方2026-036-137</w:t>
            </w:r>
            <w:r>
              <w:rPr>
                <w:rFonts w:hint="eastAsia" w:ascii="宋体" w:hAnsi="宋体" w:eastAsia="宋体" w:cs="宋体"/>
                <w:color w:val="auto"/>
                <w:sz w:val="28"/>
                <w:szCs w:val="28"/>
                <w:lang w:val="en-US" w:eastAsia="zh-CN" w:bidi="ar"/>
              </w:rPr>
              <w:t>-02</w:t>
            </w:r>
            <w:r>
              <w:rPr>
                <w:rFonts w:hint="eastAsia" w:ascii="宋体" w:hAnsi="宋体" w:eastAsia="宋体" w:cs="宋体"/>
                <w:color w:val="auto"/>
                <w:sz w:val="28"/>
                <w:szCs w:val="28"/>
                <w:highlight w:val="none"/>
                <w:vertAlign w:val="baseline"/>
                <w:lang w:val="en-US" w:eastAsia="zh-CN"/>
              </w:rPr>
              <w:t>）</w:t>
            </w:r>
          </w:p>
        </w:tc>
        <w:tc>
          <w:tcPr>
            <w:tcW w:w="1644" w:type="dxa"/>
            <w:noWrap w:val="0"/>
            <w:vAlign w:val="center"/>
          </w:tcPr>
          <w:p w14:paraId="4CC51833">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default" w:ascii="宋体" w:hAnsi="宋体" w:eastAsia="宋体" w:cs="宋体"/>
                <w:color w:val="auto"/>
                <w:sz w:val="28"/>
                <w:szCs w:val="28"/>
                <w:highlight w:val="none"/>
                <w:vertAlign w:val="baseline"/>
                <w:lang w:val="en-US" w:eastAsia="zh-CN"/>
              </w:rPr>
              <w:t>牛奶</w:t>
            </w:r>
            <w:r>
              <w:rPr>
                <w:rFonts w:hint="eastAsia" w:ascii="宋体" w:hAnsi="宋体" w:eastAsia="宋体" w:cs="宋体"/>
                <w:color w:val="auto"/>
                <w:sz w:val="28"/>
                <w:szCs w:val="28"/>
                <w:highlight w:val="none"/>
                <w:vertAlign w:val="baseline"/>
                <w:lang w:val="en-US" w:eastAsia="zh-CN"/>
              </w:rPr>
              <w:t>、</w:t>
            </w:r>
            <w:r>
              <w:rPr>
                <w:rFonts w:hint="default" w:ascii="宋体" w:hAnsi="宋体" w:eastAsia="宋体" w:cs="宋体"/>
                <w:color w:val="auto"/>
                <w:sz w:val="28"/>
                <w:szCs w:val="28"/>
                <w:highlight w:val="none"/>
                <w:vertAlign w:val="baseline"/>
                <w:lang w:val="en-US" w:eastAsia="zh-CN"/>
              </w:rPr>
              <w:t>面包及蛋糕</w:t>
            </w:r>
          </w:p>
        </w:tc>
        <w:tc>
          <w:tcPr>
            <w:tcW w:w="2819" w:type="dxa"/>
            <w:noWrap w:val="0"/>
            <w:vAlign w:val="center"/>
          </w:tcPr>
          <w:p w14:paraId="1F7D1DEB">
            <w:pPr>
              <w:keepNext w:val="0"/>
              <w:keepLines w:val="0"/>
              <w:pageBreakBefore w:val="0"/>
              <w:widowControl w:val="0"/>
              <w:kinsoku/>
              <w:wordWrap/>
              <w:overflowPunct/>
              <w:topLinePunct w:val="0"/>
              <w:autoSpaceDE/>
              <w:autoSpaceDN/>
              <w:bidi w:val="0"/>
              <w:adjustRightInd/>
              <w:snapToGrid/>
              <w:spacing w:line="300" w:lineRule="exact"/>
              <w:jc w:val="left"/>
              <w:textAlignment w:val="auto"/>
              <w:outlineLvl w:val="9"/>
              <w:rPr>
                <w:rFonts w:hint="eastAsia" w:ascii="宋体" w:hAnsi="宋体" w:eastAsia="宋体" w:cs="宋体"/>
                <w:color w:val="auto"/>
                <w:sz w:val="28"/>
                <w:szCs w:val="28"/>
                <w:highlight w:val="none"/>
                <w:vertAlign w:val="baseline"/>
                <w:lang w:val="en-US" w:eastAsia="zh-CN"/>
              </w:rPr>
            </w:pPr>
            <w:r>
              <w:rPr>
                <w:rFonts w:hint="default" w:ascii="宋体" w:hAnsi="宋体" w:eastAsia="宋体" w:cs="宋体"/>
                <w:color w:val="auto"/>
                <w:sz w:val="28"/>
                <w:szCs w:val="28"/>
                <w:highlight w:val="none"/>
                <w:vertAlign w:val="baseline"/>
                <w:lang w:val="en-US" w:eastAsia="zh-CN"/>
              </w:rPr>
              <w:t>牛奶约28238.48千克</w:t>
            </w:r>
            <w:r>
              <w:rPr>
                <w:rFonts w:hint="eastAsia" w:ascii="宋体" w:hAnsi="宋体" w:eastAsia="宋体" w:cs="宋体"/>
                <w:color w:val="auto"/>
                <w:sz w:val="28"/>
                <w:szCs w:val="28"/>
                <w:highlight w:val="none"/>
                <w:vertAlign w:val="baseline"/>
                <w:lang w:val="en-US" w:eastAsia="zh-CN"/>
              </w:rPr>
              <w:t>；</w:t>
            </w:r>
          </w:p>
          <w:p w14:paraId="285D2ABD">
            <w:pPr>
              <w:keepNext w:val="0"/>
              <w:keepLines w:val="0"/>
              <w:pageBreakBefore w:val="0"/>
              <w:widowControl w:val="0"/>
              <w:kinsoku/>
              <w:wordWrap/>
              <w:overflowPunct/>
              <w:topLinePunct w:val="0"/>
              <w:autoSpaceDE/>
              <w:autoSpaceDN/>
              <w:bidi w:val="0"/>
              <w:adjustRightInd/>
              <w:snapToGrid/>
              <w:spacing w:line="300" w:lineRule="exact"/>
              <w:jc w:val="left"/>
              <w:textAlignment w:val="auto"/>
              <w:outlineLvl w:val="9"/>
              <w:rPr>
                <w:rFonts w:hint="default" w:ascii="宋体" w:hAnsi="宋体" w:eastAsia="宋体" w:cs="宋体"/>
                <w:color w:val="auto"/>
                <w:sz w:val="28"/>
                <w:szCs w:val="28"/>
                <w:highlight w:val="none"/>
                <w:vertAlign w:val="baseline"/>
                <w:lang w:val="en-US" w:eastAsia="zh-CN"/>
              </w:rPr>
            </w:pPr>
            <w:r>
              <w:rPr>
                <w:rFonts w:hint="default" w:ascii="宋体" w:hAnsi="宋体" w:eastAsia="宋体" w:cs="宋体"/>
                <w:color w:val="auto"/>
                <w:sz w:val="28"/>
                <w:szCs w:val="28"/>
                <w:highlight w:val="none"/>
                <w:vertAlign w:val="baseline"/>
                <w:lang w:val="en-US" w:eastAsia="zh-CN"/>
              </w:rPr>
              <w:t>面包及蛋糕约16449.6千克</w:t>
            </w:r>
            <w:r>
              <w:rPr>
                <w:rFonts w:hint="eastAsia" w:ascii="宋体" w:hAnsi="宋体" w:eastAsia="宋体" w:cs="宋体"/>
                <w:color w:val="auto"/>
                <w:sz w:val="28"/>
                <w:szCs w:val="28"/>
                <w:highlight w:val="none"/>
                <w:vertAlign w:val="baseline"/>
                <w:lang w:val="en-US" w:eastAsia="zh-CN"/>
              </w:rPr>
              <w:t>。</w:t>
            </w:r>
          </w:p>
        </w:tc>
        <w:tc>
          <w:tcPr>
            <w:tcW w:w="1482" w:type="dxa"/>
            <w:noWrap w:val="0"/>
            <w:vAlign w:val="center"/>
          </w:tcPr>
          <w:p w14:paraId="078EC82F">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61.69</w:t>
            </w:r>
          </w:p>
          <w:p w14:paraId="1D1F80A7">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万元</w:t>
            </w:r>
          </w:p>
        </w:tc>
        <w:tc>
          <w:tcPr>
            <w:tcW w:w="1874" w:type="dxa"/>
            <w:noWrap w:val="0"/>
            <w:vAlign w:val="center"/>
          </w:tcPr>
          <w:p w14:paraId="5723B95F">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宋体" w:hAnsi="宋体" w:eastAsia="宋体" w:cs="宋体"/>
                <w:color w:val="auto"/>
                <w:sz w:val="28"/>
                <w:szCs w:val="28"/>
                <w:highlight w:val="none"/>
                <w:vertAlign w:val="baseline"/>
                <w:lang w:val="en-US" w:eastAsia="zh-CN"/>
              </w:rPr>
            </w:pPr>
            <w:r>
              <w:rPr>
                <w:rFonts w:hint="default" w:ascii="宋体" w:hAnsi="宋体" w:eastAsia="宋体" w:cs="宋体"/>
                <w:color w:val="auto"/>
                <w:sz w:val="28"/>
                <w:szCs w:val="28"/>
                <w:highlight w:val="none"/>
                <w:vertAlign w:val="baseline"/>
                <w:lang w:val="en-US" w:eastAsia="zh-CN"/>
              </w:rPr>
              <w:t>按照</w:t>
            </w:r>
            <w:r>
              <w:rPr>
                <w:rFonts w:hint="eastAsia" w:ascii="宋体" w:hAnsi="宋体" w:eastAsia="宋体" w:cs="宋体"/>
                <w:color w:val="auto"/>
                <w:sz w:val="28"/>
                <w:szCs w:val="28"/>
                <w:highlight w:val="none"/>
                <w:vertAlign w:val="baseline"/>
                <w:lang w:val="en-US" w:eastAsia="zh-CN"/>
              </w:rPr>
              <w:t>采购</w:t>
            </w:r>
            <w:r>
              <w:rPr>
                <w:rFonts w:hint="default" w:ascii="宋体" w:hAnsi="宋体" w:eastAsia="宋体" w:cs="宋体"/>
                <w:color w:val="auto"/>
                <w:sz w:val="28"/>
                <w:szCs w:val="28"/>
                <w:highlight w:val="none"/>
                <w:vertAlign w:val="baseline"/>
                <w:lang w:val="en-US" w:eastAsia="zh-CN"/>
              </w:rPr>
              <w:t>人指定的学校食堂配送方案实施。</w:t>
            </w:r>
          </w:p>
        </w:tc>
      </w:tr>
    </w:tbl>
    <w:p w14:paraId="4C7044C7">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val="en-US" w:eastAsia="zh-CN" w:bidi="ar"/>
        </w:rPr>
        <w:t>供货要求：</w:t>
      </w: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1</w:t>
      </w:r>
      <w:r>
        <w:rPr>
          <w:rFonts w:hint="eastAsia" w:ascii="宋体" w:hAnsi="宋体" w:eastAsia="宋体" w:cs="宋体"/>
          <w:color w:val="auto"/>
          <w:sz w:val="28"/>
          <w:szCs w:val="28"/>
          <w:lang w:bidi="ar"/>
        </w:rPr>
        <w:t>）合同签订后供货期内随需随送，最终供应的数量和品目以实际供应的数量和品目为准；</w:t>
      </w:r>
    </w:p>
    <w:p w14:paraId="54C07425">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2</w:t>
      </w: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eastAsia="zh-CN" w:bidi="ar"/>
        </w:rPr>
        <w:t>投标人</w:t>
      </w:r>
      <w:r>
        <w:rPr>
          <w:rFonts w:hint="eastAsia" w:ascii="宋体" w:hAnsi="宋体" w:eastAsia="宋体" w:cs="宋体"/>
          <w:color w:val="auto"/>
          <w:sz w:val="28"/>
          <w:szCs w:val="28"/>
          <w:lang w:bidi="ar"/>
        </w:rPr>
        <w:t>必须按采购人的要求进行供应</w:t>
      </w:r>
      <w:r>
        <w:rPr>
          <w:rFonts w:hint="eastAsia" w:ascii="宋体" w:hAnsi="宋体" w:eastAsia="宋体" w:cs="宋体"/>
          <w:color w:val="auto"/>
          <w:sz w:val="28"/>
          <w:szCs w:val="28"/>
          <w:lang w:eastAsia="zh-CN" w:bidi="ar"/>
        </w:rPr>
        <w:t>；</w:t>
      </w:r>
    </w:p>
    <w:p w14:paraId="60127DE7">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3</w:t>
      </w: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eastAsia="zh-CN" w:bidi="ar"/>
        </w:rPr>
        <w:t>投标人</w:t>
      </w:r>
      <w:r>
        <w:rPr>
          <w:rFonts w:hint="eastAsia" w:ascii="宋体" w:hAnsi="宋体" w:eastAsia="宋体" w:cs="宋体"/>
          <w:color w:val="auto"/>
          <w:sz w:val="28"/>
          <w:szCs w:val="28"/>
          <w:lang w:bidi="ar"/>
        </w:rPr>
        <w:t>应按要求依据季节及市场波动提供供货单价，且供货单价应低于富源县辖区各市场的零售价，供货单价经采购单位审核后才能进行供应</w:t>
      </w:r>
      <w:r>
        <w:rPr>
          <w:rFonts w:hint="eastAsia" w:ascii="宋体" w:hAnsi="宋体" w:eastAsia="宋体" w:cs="宋体"/>
          <w:color w:val="auto"/>
          <w:sz w:val="28"/>
          <w:szCs w:val="28"/>
          <w:lang w:eastAsia="zh-CN" w:bidi="ar"/>
        </w:rPr>
        <w:t>；</w:t>
      </w:r>
    </w:p>
    <w:p w14:paraId="28C84B70">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4</w:t>
      </w:r>
      <w:r>
        <w:rPr>
          <w:rFonts w:hint="eastAsia" w:ascii="宋体" w:hAnsi="宋体" w:eastAsia="宋体" w:cs="宋体"/>
          <w:color w:val="auto"/>
          <w:sz w:val="28"/>
          <w:szCs w:val="28"/>
          <w:lang w:bidi="ar"/>
        </w:rPr>
        <w:t>）如若发生食品安全事故，采购人有权取消其供应资格。且</w:t>
      </w:r>
      <w:r>
        <w:rPr>
          <w:rFonts w:hint="eastAsia" w:ascii="宋体" w:hAnsi="宋体" w:eastAsia="宋体" w:cs="宋体"/>
          <w:color w:val="auto"/>
          <w:sz w:val="28"/>
          <w:szCs w:val="28"/>
          <w:lang w:eastAsia="zh-CN" w:bidi="ar"/>
        </w:rPr>
        <w:t>投标人</w:t>
      </w:r>
      <w:r>
        <w:rPr>
          <w:rFonts w:hint="eastAsia" w:ascii="宋体" w:hAnsi="宋体" w:eastAsia="宋体" w:cs="宋体"/>
          <w:color w:val="auto"/>
          <w:sz w:val="28"/>
          <w:szCs w:val="28"/>
          <w:lang w:bidi="ar"/>
        </w:rPr>
        <w:t>确保能够及时追溯并妥善有效处理；</w:t>
      </w:r>
    </w:p>
    <w:p w14:paraId="080E2B18">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5</w:t>
      </w:r>
      <w:r>
        <w:rPr>
          <w:rFonts w:hint="eastAsia" w:ascii="宋体" w:hAnsi="宋体" w:eastAsia="宋体" w:cs="宋体"/>
          <w:color w:val="auto"/>
          <w:sz w:val="28"/>
          <w:szCs w:val="28"/>
          <w:lang w:bidi="ar"/>
        </w:rPr>
        <w:t>）投标人应当具备服务履约的能力，在履约环节中不得转包和违法分包，一经发现，存在转包和违法分包行为的相关主体均将受到相关处罚</w:t>
      </w:r>
      <w:r>
        <w:rPr>
          <w:rFonts w:hint="eastAsia" w:ascii="宋体" w:hAnsi="宋体" w:eastAsia="宋体" w:cs="宋体"/>
          <w:color w:val="auto"/>
          <w:sz w:val="28"/>
          <w:szCs w:val="28"/>
          <w:lang w:eastAsia="zh-CN" w:bidi="ar"/>
        </w:rPr>
        <w:t>；</w:t>
      </w:r>
    </w:p>
    <w:p w14:paraId="58F5D5B5">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lang w:val="en-US" w:eastAsia="zh-CN" w:bidi="ar"/>
        </w:rPr>
        <w:t>供货</w:t>
      </w:r>
      <w:r>
        <w:rPr>
          <w:rFonts w:hint="eastAsia" w:ascii="宋体" w:hAnsi="宋体" w:eastAsia="宋体" w:cs="宋体"/>
          <w:color w:val="auto"/>
          <w:sz w:val="28"/>
          <w:szCs w:val="28"/>
          <w:lang w:bidi="ar"/>
        </w:rPr>
        <w:t>期限：合同签订后一年。</w:t>
      </w:r>
    </w:p>
    <w:p w14:paraId="08ED57B8">
      <w:pPr>
        <w:pStyle w:val="4"/>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b/>
          <w:bCs/>
          <w:color w:val="auto"/>
          <w:sz w:val="28"/>
          <w:szCs w:val="28"/>
          <w:lang w:val="en-US" w:eastAsia="zh-CN" w:bidi="ar"/>
        </w:rPr>
      </w:pPr>
      <w:bookmarkStart w:id="17" w:name="_Toc28359080"/>
      <w:bookmarkStart w:id="18" w:name="_Toc28359003"/>
      <w:bookmarkStart w:id="19" w:name="_Toc35393622"/>
      <w:bookmarkStart w:id="20" w:name="_Toc15096"/>
      <w:bookmarkStart w:id="21" w:name="_Toc35393791"/>
      <w:r>
        <w:rPr>
          <w:rFonts w:hint="eastAsia" w:ascii="宋体" w:hAnsi="宋体" w:eastAsia="宋体" w:cs="宋体"/>
          <w:b/>
          <w:bCs/>
          <w:color w:val="auto"/>
          <w:sz w:val="28"/>
          <w:szCs w:val="28"/>
          <w:lang w:val="en-US" w:eastAsia="zh-CN" w:bidi="ar"/>
        </w:rPr>
        <w:t>二、投标人的资格要求（提供满足下列相应要求的资格条件承诺函或相关证明材料）：</w:t>
      </w:r>
      <w:bookmarkEnd w:id="17"/>
      <w:bookmarkEnd w:id="18"/>
      <w:bookmarkEnd w:id="19"/>
      <w:bookmarkEnd w:id="20"/>
      <w:bookmarkEnd w:id="21"/>
    </w:p>
    <w:p w14:paraId="20021AF9">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1.满足《中华人民共和国政府采购法》第二十二条规定；</w:t>
      </w:r>
    </w:p>
    <w:p w14:paraId="1B940B74">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并提供满足下列相应条件的资格承诺函或相关证明材料：</w:t>
      </w:r>
    </w:p>
    <w:p w14:paraId="082CF1BA">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1.1具有独立承担民事责任的能力； </w:t>
      </w:r>
    </w:p>
    <w:p w14:paraId="700EF028">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1.2具有良好的商业信誉和健全的财务会计制度； </w:t>
      </w:r>
    </w:p>
    <w:p w14:paraId="6106FA29">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1.3具有履行合同所必需的设备和专业技术能力； </w:t>
      </w:r>
    </w:p>
    <w:p w14:paraId="55B18F20">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1.4有依法缴纳税收和社会保障资金的良好记录； </w:t>
      </w:r>
    </w:p>
    <w:p w14:paraId="4A2B2570">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1.5参加政府采购活动前三年内，在经营活动中没有重大违法记录； </w:t>
      </w:r>
    </w:p>
    <w:p w14:paraId="518F222E">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1.6在投标（响应）截止日期前未被列入失信被执行人名单、重大税收违法案件当事人名单、政府采购严重违法失信行为记录名单；</w:t>
      </w:r>
    </w:p>
    <w:p w14:paraId="11CB9CA6">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1.7不存在违反《中华人民共和国政府采购法实施条例》第十八条“单位负责人为同一人或者存在直接控股、管理关系的不同</w:t>
      </w:r>
      <w:r>
        <w:rPr>
          <w:rFonts w:hint="eastAsia" w:ascii="宋体" w:hAnsi="宋体" w:eastAsia="宋体" w:cs="宋体"/>
          <w:color w:val="auto"/>
          <w:sz w:val="28"/>
          <w:szCs w:val="28"/>
          <w:lang w:eastAsia="zh-CN" w:bidi="ar"/>
        </w:rPr>
        <w:t>投标人</w:t>
      </w:r>
      <w:r>
        <w:rPr>
          <w:rFonts w:hint="eastAsia" w:ascii="宋体" w:hAnsi="宋体" w:eastAsia="宋体" w:cs="宋体"/>
          <w:color w:val="auto"/>
          <w:sz w:val="28"/>
          <w:szCs w:val="28"/>
          <w:lang w:bidi="ar"/>
        </w:rPr>
        <w:t>，不得参加同一合同项下的政府采购活动。除单一来源采购项目外，为采购项目提供整体设计、规范编制或者项目管理、监理</w:t>
      </w:r>
      <w:r>
        <w:rPr>
          <w:rFonts w:hint="eastAsia" w:ascii="宋体" w:hAnsi="宋体" w:eastAsia="宋体" w:cs="宋体"/>
          <w:color w:val="auto"/>
          <w:sz w:val="28"/>
          <w:szCs w:val="28"/>
          <w:lang w:eastAsia="zh-CN" w:bidi="ar"/>
        </w:rPr>
        <w:t>、</w:t>
      </w:r>
      <w:r>
        <w:rPr>
          <w:rFonts w:hint="eastAsia" w:ascii="宋体" w:hAnsi="宋体" w:eastAsia="宋体" w:cs="宋体"/>
          <w:color w:val="auto"/>
          <w:sz w:val="28"/>
          <w:szCs w:val="28"/>
          <w:lang w:val="en-US" w:eastAsia="zh-CN" w:bidi="ar"/>
        </w:rPr>
        <w:t>检测</w:t>
      </w:r>
      <w:r>
        <w:rPr>
          <w:rFonts w:hint="eastAsia" w:ascii="宋体" w:hAnsi="宋体" w:eastAsia="宋体" w:cs="宋体"/>
          <w:color w:val="auto"/>
          <w:sz w:val="28"/>
          <w:szCs w:val="28"/>
          <w:lang w:bidi="ar"/>
        </w:rPr>
        <w:t>等服务的</w:t>
      </w:r>
      <w:r>
        <w:rPr>
          <w:rFonts w:hint="eastAsia" w:ascii="宋体" w:hAnsi="宋体" w:eastAsia="宋体" w:cs="宋体"/>
          <w:color w:val="auto"/>
          <w:sz w:val="28"/>
          <w:szCs w:val="28"/>
          <w:lang w:eastAsia="zh-CN" w:bidi="ar"/>
        </w:rPr>
        <w:t>投标人</w:t>
      </w:r>
      <w:r>
        <w:rPr>
          <w:rFonts w:hint="eastAsia" w:ascii="宋体" w:hAnsi="宋体" w:eastAsia="宋体" w:cs="宋体"/>
          <w:color w:val="auto"/>
          <w:sz w:val="28"/>
          <w:szCs w:val="28"/>
          <w:lang w:bidi="ar"/>
        </w:rPr>
        <w:t>，不得再参加该采购项目的其他采购活动。”规定的情形。</w:t>
      </w:r>
    </w:p>
    <w:p w14:paraId="7AD12F52">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eastAsia="zh-CN" w:bidi="ar"/>
        </w:rPr>
        <w:t>投标人</w:t>
      </w:r>
      <w:r>
        <w:rPr>
          <w:rFonts w:hint="eastAsia" w:ascii="宋体" w:hAnsi="宋体" w:eastAsia="宋体" w:cs="宋体"/>
          <w:color w:val="auto"/>
          <w:sz w:val="28"/>
          <w:szCs w:val="28"/>
          <w:lang w:bidi="ar"/>
        </w:rPr>
        <w:t>须承诺符合以上资格条件要求，并提供相关承诺函。</w:t>
      </w:r>
      <w:r>
        <w:rPr>
          <w:rFonts w:hint="eastAsia" w:ascii="宋体" w:hAnsi="宋体" w:eastAsia="宋体" w:cs="宋体"/>
          <w:color w:val="auto"/>
          <w:sz w:val="28"/>
          <w:szCs w:val="28"/>
          <w:lang w:eastAsia="zh-CN" w:bidi="ar"/>
        </w:rPr>
        <w:t>投标人</w:t>
      </w:r>
      <w:r>
        <w:rPr>
          <w:rFonts w:hint="eastAsia" w:ascii="宋体" w:hAnsi="宋体" w:eastAsia="宋体" w:cs="宋体"/>
          <w:color w:val="auto"/>
          <w:sz w:val="28"/>
          <w:szCs w:val="28"/>
          <w:lang w:bidi="ar"/>
        </w:rPr>
        <w:t>应对其资格信用承诺内容的真实性、合法性、有效性负责。如作出虚假承诺，视同“提供虚假材料”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 </w:t>
      </w:r>
    </w:p>
    <w:p w14:paraId="4E3E43B5">
      <w:pPr>
        <w:pageBreakBefore w:val="0"/>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b w:val="0"/>
          <w:bCs w:val="0"/>
          <w:color w:val="auto"/>
          <w:sz w:val="28"/>
          <w:szCs w:val="28"/>
          <w:lang w:val="en-US" w:eastAsia="zh-CN" w:bidi="ar"/>
        </w:rPr>
      </w:pPr>
      <w:bookmarkStart w:id="22" w:name="_Toc28359081"/>
      <w:bookmarkStart w:id="23" w:name="_Toc28359004"/>
      <w:r>
        <w:rPr>
          <w:rFonts w:hint="eastAsia" w:ascii="宋体" w:hAnsi="宋体" w:eastAsia="宋体" w:cs="宋体"/>
          <w:b w:val="0"/>
          <w:bCs w:val="0"/>
          <w:color w:val="auto"/>
          <w:sz w:val="28"/>
          <w:szCs w:val="28"/>
          <w:lang w:val="en-US" w:eastAsia="zh-CN" w:bidi="ar"/>
        </w:rPr>
        <w:t>2.落实政府采购政策需满足的资格要求：</w:t>
      </w:r>
    </w:p>
    <w:p w14:paraId="0A17FDEA">
      <w:pPr>
        <w:pageBreakBefore w:val="0"/>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b w:val="0"/>
          <w:bCs w:val="0"/>
          <w:color w:val="auto"/>
          <w:sz w:val="28"/>
          <w:szCs w:val="28"/>
          <w:lang w:val="en-US" w:eastAsia="zh-CN" w:bidi="ar"/>
        </w:rPr>
      </w:pPr>
      <w:r>
        <w:rPr>
          <w:rFonts w:hint="eastAsia" w:ascii="宋体" w:hAnsi="宋体" w:eastAsia="宋体" w:cs="宋体"/>
          <w:b w:val="0"/>
          <w:bCs w:val="0"/>
          <w:color w:val="auto"/>
          <w:sz w:val="28"/>
          <w:szCs w:val="28"/>
          <w:lang w:val="en-US" w:eastAsia="zh-CN" w:bidi="ar"/>
        </w:rPr>
        <w:t>2.1</w:t>
      </w:r>
      <w:r>
        <w:rPr>
          <w:rFonts w:hint="eastAsia" w:ascii="宋体" w:hAnsi="宋体" w:eastAsia="宋体" w:cs="宋体"/>
          <w:b/>
          <w:bCs/>
          <w:color w:val="auto"/>
          <w:sz w:val="28"/>
          <w:szCs w:val="28"/>
          <w:lang w:val="en-US" w:eastAsia="zh-CN" w:bidi="ar"/>
        </w:rPr>
        <w:t>本项目属于专门面向中小微企业采购</w:t>
      </w:r>
      <w:r>
        <w:rPr>
          <w:rFonts w:hint="eastAsia" w:ascii="宋体" w:hAnsi="宋体" w:eastAsia="宋体" w:cs="宋体"/>
          <w:b w:val="0"/>
          <w:bCs w:val="0"/>
          <w:color w:val="auto"/>
          <w:sz w:val="28"/>
          <w:szCs w:val="28"/>
          <w:lang w:val="en-US" w:eastAsia="zh-CN" w:bidi="ar"/>
        </w:rPr>
        <w:t>，残疾人企业和监狱企业视同为小微企业；</w:t>
      </w:r>
    </w:p>
    <w:p w14:paraId="52182F51">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b w:val="0"/>
          <w:bCs w:val="0"/>
          <w:color w:val="auto"/>
          <w:sz w:val="28"/>
          <w:szCs w:val="28"/>
          <w:lang w:val="en-US" w:eastAsia="zh-CN" w:bidi="ar"/>
        </w:rPr>
        <w:t>2.2本项目采购标的对应所属行业为：</w:t>
      </w:r>
      <w:r>
        <w:rPr>
          <w:rFonts w:hint="eastAsia" w:ascii="宋体" w:hAnsi="宋体" w:eastAsia="宋体" w:cs="宋体"/>
          <w:b/>
          <w:bCs/>
          <w:color w:val="auto"/>
          <w:sz w:val="28"/>
          <w:szCs w:val="28"/>
          <w:lang w:val="en-US" w:eastAsia="zh-CN" w:bidi="ar"/>
        </w:rPr>
        <w:t>农、林、牧、渔业，工业，批发业，零售业</w:t>
      </w:r>
      <w:r>
        <w:rPr>
          <w:rFonts w:hint="eastAsia" w:ascii="宋体" w:hAnsi="宋体" w:eastAsia="宋体" w:cs="宋体"/>
          <w:color w:val="auto"/>
          <w:sz w:val="28"/>
          <w:szCs w:val="28"/>
          <w:lang w:bidi="ar"/>
        </w:rPr>
        <w:t xml:space="preserve">。 </w:t>
      </w:r>
    </w:p>
    <w:p w14:paraId="3630DA75">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3.本项目的特定资格要求：</w:t>
      </w:r>
    </w:p>
    <w:p w14:paraId="6A3C8A0E">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val="en-US" w:eastAsia="zh-CN" w:bidi="ar"/>
        </w:rPr>
        <w:t>3.1</w:t>
      </w:r>
      <w:r>
        <w:rPr>
          <w:rFonts w:hint="eastAsia" w:ascii="宋体" w:hAnsi="宋体" w:eastAsia="宋体" w:cs="宋体"/>
          <w:color w:val="auto"/>
          <w:sz w:val="28"/>
          <w:szCs w:val="28"/>
          <w:lang w:bidi="ar"/>
        </w:rPr>
        <w:t>具备有效的《食品经营许可证》或《食品生产许可证》。</w:t>
      </w:r>
    </w:p>
    <w:p w14:paraId="6DBC4EDE">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rPr>
      </w:pPr>
      <w:r>
        <w:rPr>
          <w:rFonts w:hint="eastAsia" w:ascii="宋体" w:hAnsi="宋体" w:eastAsia="宋体" w:cs="宋体"/>
          <w:color w:val="auto"/>
          <w:sz w:val="28"/>
          <w:szCs w:val="28"/>
          <w:lang w:val="en-US" w:eastAsia="zh-CN" w:bidi="ar"/>
        </w:rPr>
        <w:t>3.2</w:t>
      </w:r>
      <w:r>
        <w:rPr>
          <w:rFonts w:hint="eastAsia" w:ascii="宋体" w:hAnsi="宋体" w:eastAsia="宋体" w:cs="宋体"/>
          <w:color w:val="auto"/>
          <w:sz w:val="28"/>
          <w:szCs w:val="28"/>
          <w:lang w:bidi="ar"/>
        </w:rPr>
        <w:t>本项目不接受联合体投标。</w:t>
      </w:r>
    </w:p>
    <w:p w14:paraId="6339C819">
      <w:pPr>
        <w:pStyle w:val="4"/>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b/>
          <w:bCs/>
          <w:color w:val="auto"/>
          <w:sz w:val="28"/>
          <w:szCs w:val="28"/>
          <w:lang w:val="en-US" w:eastAsia="zh-CN" w:bidi="ar"/>
        </w:rPr>
      </w:pPr>
      <w:bookmarkStart w:id="24" w:name="_Toc8193"/>
      <w:bookmarkStart w:id="25" w:name="_Toc35393623"/>
      <w:bookmarkStart w:id="26" w:name="_Toc35393792"/>
      <w:r>
        <w:rPr>
          <w:rFonts w:hint="eastAsia" w:ascii="宋体" w:hAnsi="宋体" w:eastAsia="宋体" w:cs="宋体"/>
          <w:b/>
          <w:bCs/>
          <w:color w:val="auto"/>
          <w:sz w:val="28"/>
          <w:szCs w:val="28"/>
          <w:lang w:val="en-US" w:eastAsia="zh-CN" w:bidi="ar"/>
        </w:rPr>
        <w:t>三、获取招标文件</w:t>
      </w:r>
      <w:bookmarkEnd w:id="22"/>
      <w:bookmarkEnd w:id="23"/>
      <w:bookmarkEnd w:id="24"/>
      <w:bookmarkEnd w:id="25"/>
      <w:bookmarkEnd w:id="26"/>
    </w:p>
    <w:p w14:paraId="474A3772">
      <w:pPr>
        <w:pageBreakBefore w:val="0"/>
        <w:widowControl/>
        <w:kinsoku/>
        <w:overflowPunct/>
        <w:topLinePunct w:val="0"/>
        <w:autoSpaceDE/>
        <w:autoSpaceDN/>
        <w:bidi w:val="0"/>
        <w:adjustRightInd/>
        <w:snapToGrid/>
        <w:spacing w:line="400" w:lineRule="exact"/>
        <w:ind w:firstLine="54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bidi="ar"/>
        </w:rPr>
        <w:t>时间：</w:t>
      </w:r>
      <w:r>
        <w:rPr>
          <w:rFonts w:hint="eastAsia" w:ascii="宋体" w:hAnsi="宋体" w:eastAsia="宋体" w:cs="宋体"/>
          <w:color w:val="auto"/>
          <w:sz w:val="28"/>
          <w:szCs w:val="28"/>
          <w:lang w:val="en-US" w:eastAsia="zh-CN" w:bidi="ar"/>
        </w:rPr>
        <w:t>2026</w:t>
      </w:r>
      <w:r>
        <w:rPr>
          <w:rFonts w:hint="eastAsia" w:ascii="宋体" w:hAnsi="宋体" w:eastAsia="宋体" w:cs="宋体"/>
          <w:color w:val="auto"/>
          <w:sz w:val="28"/>
          <w:szCs w:val="28"/>
          <w:lang w:bidi="ar"/>
        </w:rPr>
        <w:t>年</w:t>
      </w:r>
      <w:r>
        <w:rPr>
          <w:rFonts w:hint="eastAsia" w:ascii="宋体" w:hAnsi="宋体" w:eastAsia="宋体" w:cs="宋体"/>
          <w:color w:val="auto"/>
          <w:sz w:val="28"/>
          <w:szCs w:val="28"/>
          <w:lang w:val="en-US" w:eastAsia="zh-CN" w:bidi="ar"/>
        </w:rPr>
        <w:t>8</w:t>
      </w:r>
      <w:r>
        <w:rPr>
          <w:rFonts w:hint="eastAsia" w:ascii="宋体" w:hAnsi="宋体" w:eastAsia="宋体" w:cs="宋体"/>
          <w:color w:val="auto"/>
          <w:sz w:val="28"/>
          <w:szCs w:val="28"/>
          <w:lang w:bidi="ar"/>
        </w:rPr>
        <w:t>月</w:t>
      </w:r>
      <w:r>
        <w:rPr>
          <w:rFonts w:hint="eastAsia" w:ascii="宋体" w:hAnsi="宋体" w:eastAsia="宋体" w:cs="宋体"/>
          <w:color w:val="auto"/>
          <w:sz w:val="28"/>
          <w:szCs w:val="28"/>
          <w:lang w:val="en-US" w:eastAsia="zh-CN" w:bidi="ar"/>
        </w:rPr>
        <w:t>20</w:t>
      </w:r>
      <w:r>
        <w:rPr>
          <w:rFonts w:hint="eastAsia" w:ascii="宋体" w:hAnsi="宋体" w:eastAsia="宋体" w:cs="宋体"/>
          <w:color w:val="auto"/>
          <w:sz w:val="28"/>
          <w:szCs w:val="28"/>
          <w:lang w:bidi="ar"/>
        </w:rPr>
        <w:t>日至202</w:t>
      </w:r>
      <w:r>
        <w:rPr>
          <w:rFonts w:hint="eastAsia" w:ascii="宋体" w:hAnsi="宋体" w:eastAsia="宋体" w:cs="宋体"/>
          <w:color w:val="auto"/>
          <w:sz w:val="28"/>
          <w:szCs w:val="28"/>
          <w:lang w:val="en-US" w:eastAsia="zh-CN" w:bidi="ar"/>
        </w:rPr>
        <w:t>6</w:t>
      </w:r>
      <w:r>
        <w:rPr>
          <w:rFonts w:hint="eastAsia" w:ascii="宋体" w:hAnsi="宋体" w:eastAsia="宋体" w:cs="宋体"/>
          <w:color w:val="auto"/>
          <w:sz w:val="28"/>
          <w:szCs w:val="28"/>
          <w:lang w:bidi="ar"/>
        </w:rPr>
        <w:t>年</w:t>
      </w:r>
      <w:r>
        <w:rPr>
          <w:rFonts w:hint="eastAsia" w:ascii="宋体" w:hAnsi="宋体" w:eastAsia="宋体" w:cs="宋体"/>
          <w:color w:val="auto"/>
          <w:sz w:val="28"/>
          <w:szCs w:val="28"/>
          <w:lang w:val="en-US" w:eastAsia="zh-CN" w:bidi="ar"/>
        </w:rPr>
        <w:t>8</w:t>
      </w:r>
      <w:r>
        <w:rPr>
          <w:rFonts w:hint="eastAsia" w:ascii="宋体" w:hAnsi="宋体" w:eastAsia="宋体" w:cs="宋体"/>
          <w:color w:val="auto"/>
          <w:sz w:val="28"/>
          <w:szCs w:val="28"/>
          <w:lang w:bidi="ar"/>
        </w:rPr>
        <w:t>月</w:t>
      </w:r>
      <w:r>
        <w:rPr>
          <w:rFonts w:hint="eastAsia" w:ascii="宋体" w:hAnsi="宋体" w:eastAsia="宋体" w:cs="宋体"/>
          <w:color w:val="auto"/>
          <w:sz w:val="28"/>
          <w:szCs w:val="28"/>
          <w:lang w:val="en-US" w:eastAsia="zh-CN" w:bidi="ar"/>
        </w:rPr>
        <w:t>27</w:t>
      </w:r>
      <w:r>
        <w:rPr>
          <w:rFonts w:hint="eastAsia" w:ascii="宋体" w:hAnsi="宋体" w:eastAsia="宋体" w:cs="宋体"/>
          <w:color w:val="auto"/>
          <w:sz w:val="28"/>
          <w:szCs w:val="28"/>
          <w:lang w:bidi="ar"/>
        </w:rPr>
        <w:t>日，每天上午08时30分至11时30分，下午14时30分至17时30分（北京时间，法定节假日除外）</w:t>
      </w:r>
    </w:p>
    <w:p w14:paraId="24F71797">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bookmarkStart w:id="27" w:name="_Toc28359005"/>
      <w:bookmarkStart w:id="28" w:name="_Toc28359082"/>
      <w:bookmarkStart w:id="29" w:name="_Toc35393624"/>
      <w:bookmarkStart w:id="30" w:name="_Toc35393793"/>
      <w:r>
        <w:rPr>
          <w:rFonts w:hint="eastAsia" w:ascii="宋体" w:hAnsi="宋体" w:eastAsia="宋体" w:cs="宋体"/>
          <w:bCs/>
          <w:kern w:val="0"/>
          <w:sz w:val="28"/>
          <w:szCs w:val="28"/>
        </w:rPr>
        <w:t>地点：政采云平台线上获取（http：//www.zcygov.cn）；数字证书（CA）申领完成之后进入政府采购云平台，企业账号与数字证书（CA）进行绑定，凭企业数字证书（CA）进行项目报名及免费下载</w:t>
      </w:r>
      <w:r>
        <w:rPr>
          <w:rFonts w:hint="eastAsia" w:ascii="宋体" w:hAnsi="宋体" w:eastAsia="宋体" w:cs="宋体"/>
          <w:bCs/>
          <w:kern w:val="0"/>
          <w:sz w:val="28"/>
          <w:szCs w:val="28"/>
          <w:lang w:val="en-US" w:eastAsia="zh-CN"/>
        </w:rPr>
        <w:t>招标</w:t>
      </w:r>
      <w:r>
        <w:rPr>
          <w:rFonts w:hint="eastAsia" w:ascii="宋体" w:hAnsi="宋体" w:eastAsia="宋体" w:cs="宋体"/>
          <w:bCs/>
          <w:kern w:val="0"/>
          <w:sz w:val="28"/>
          <w:szCs w:val="28"/>
        </w:rPr>
        <w:t>文件。免费下载</w:t>
      </w:r>
      <w:r>
        <w:rPr>
          <w:rFonts w:hint="eastAsia" w:ascii="宋体" w:hAnsi="宋体" w:eastAsia="宋体" w:cs="宋体"/>
          <w:bCs/>
          <w:kern w:val="0"/>
          <w:sz w:val="28"/>
          <w:szCs w:val="28"/>
          <w:lang w:val="en-US" w:eastAsia="zh-CN"/>
        </w:rPr>
        <w:t>招标</w:t>
      </w:r>
      <w:r>
        <w:rPr>
          <w:rFonts w:hint="eastAsia" w:ascii="宋体" w:hAnsi="宋体" w:eastAsia="宋体" w:cs="宋体"/>
          <w:bCs/>
          <w:kern w:val="0"/>
          <w:sz w:val="28"/>
          <w:szCs w:val="28"/>
        </w:rPr>
        <w:t>文件；按上述要求获取文件的</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视为已合法获取本项目</w:t>
      </w:r>
      <w:r>
        <w:rPr>
          <w:rFonts w:hint="eastAsia" w:ascii="宋体" w:hAnsi="宋体" w:eastAsia="宋体" w:cs="宋体"/>
          <w:bCs/>
          <w:kern w:val="0"/>
          <w:sz w:val="28"/>
          <w:szCs w:val="28"/>
          <w:lang w:val="en-US" w:eastAsia="zh-CN"/>
        </w:rPr>
        <w:t>招标</w:t>
      </w:r>
      <w:r>
        <w:rPr>
          <w:rFonts w:hint="eastAsia" w:ascii="宋体" w:hAnsi="宋体" w:eastAsia="宋体" w:cs="宋体"/>
          <w:bCs/>
          <w:kern w:val="0"/>
          <w:sz w:val="28"/>
          <w:szCs w:val="28"/>
        </w:rPr>
        <w:t>文件，具备本项目的</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rPr>
        <w:t>资格；</w:t>
      </w:r>
    </w:p>
    <w:p w14:paraId="33617048">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r>
        <w:rPr>
          <w:rFonts w:hint="eastAsia" w:ascii="宋体" w:hAnsi="宋体" w:eastAsia="宋体" w:cs="宋体"/>
          <w:bCs/>
          <w:kern w:val="0"/>
          <w:sz w:val="28"/>
          <w:szCs w:val="28"/>
        </w:rPr>
        <w:t>方式：凡有意参加投标者，须注册政采云平台账号并登录办理数字证书（CA），若</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未办理数字证书（CA）的，可选择办理云南壹证通CA。CA申领链接：http://yzt.ynsmartcert.cn/cms/ca0019.html云南壹证通CA 可支持线上、线下两种办理方式，并提供7*24小时全天候客户服务支持，客服热线400-004-0628。（紧急CA办理电话：19988166369）政府采购云平台支持多家CA</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可自行选择办理。</w:t>
      </w:r>
    </w:p>
    <w:p w14:paraId="276B9125">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r>
        <w:rPr>
          <w:rFonts w:hint="eastAsia" w:ascii="宋体" w:hAnsi="宋体" w:eastAsia="宋体" w:cs="宋体"/>
          <w:bCs/>
          <w:kern w:val="0"/>
          <w:sz w:val="28"/>
          <w:szCs w:val="28"/>
        </w:rPr>
        <w:t>注：云南省外</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在政采云平台办理的其他CA可直接使用，无需重复办理。</w:t>
      </w:r>
    </w:p>
    <w:p w14:paraId="1420AC6C">
      <w:pPr>
        <w:pageBreakBefore w:val="0"/>
        <w:widowControl/>
        <w:kinsoku/>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r>
        <w:rPr>
          <w:rFonts w:hint="eastAsia" w:ascii="宋体" w:hAnsi="宋体" w:eastAsia="宋体" w:cs="宋体"/>
          <w:bCs/>
          <w:kern w:val="0"/>
          <w:sz w:val="28"/>
          <w:szCs w:val="28"/>
        </w:rPr>
        <w:t>如有问题可拨打政采云客户服务热线95763进行咨询，数字证书（CA）问题可咨询24小时技术支持热线400-004-0628（紧急办理可拨：19988166369）</w:t>
      </w:r>
    </w:p>
    <w:p w14:paraId="3ED08036">
      <w:pPr>
        <w:pStyle w:val="4"/>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b/>
          <w:bCs w:val="0"/>
          <w:color w:val="auto"/>
          <w:sz w:val="28"/>
          <w:szCs w:val="28"/>
          <w:lang w:val="en-US" w:eastAsia="zh-CN" w:bidi="ar"/>
        </w:rPr>
      </w:pPr>
      <w:bookmarkStart w:id="31" w:name="_Toc27629"/>
      <w:r>
        <w:rPr>
          <w:rFonts w:hint="eastAsia" w:ascii="宋体" w:hAnsi="宋体" w:eastAsia="宋体" w:cs="宋体"/>
          <w:b/>
          <w:bCs w:val="0"/>
          <w:color w:val="auto"/>
          <w:sz w:val="28"/>
          <w:szCs w:val="28"/>
          <w:lang w:val="en-US" w:eastAsia="zh-CN" w:bidi="ar"/>
        </w:rPr>
        <w:t>四、提交投标文件</w:t>
      </w:r>
      <w:bookmarkEnd w:id="27"/>
      <w:bookmarkEnd w:id="28"/>
      <w:r>
        <w:rPr>
          <w:rFonts w:hint="eastAsia" w:ascii="宋体" w:hAnsi="宋体" w:eastAsia="宋体" w:cs="宋体"/>
          <w:b/>
          <w:bCs w:val="0"/>
          <w:color w:val="auto"/>
          <w:sz w:val="28"/>
          <w:szCs w:val="28"/>
          <w:lang w:val="en-US" w:eastAsia="zh-CN" w:bidi="ar"/>
        </w:rPr>
        <w:t>截止时间、开标时间和地点</w:t>
      </w:r>
      <w:bookmarkEnd w:id="29"/>
      <w:bookmarkEnd w:id="30"/>
      <w:bookmarkEnd w:id="31"/>
    </w:p>
    <w:p w14:paraId="41B24049">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lang w:bidi="ar"/>
        </w:rPr>
        <w:t>截止时间： 202</w:t>
      </w:r>
      <w:r>
        <w:rPr>
          <w:rFonts w:hint="eastAsia" w:ascii="宋体" w:hAnsi="宋体" w:eastAsia="宋体" w:cs="宋体"/>
          <w:bCs/>
          <w:color w:val="auto"/>
          <w:sz w:val="28"/>
          <w:szCs w:val="28"/>
          <w:lang w:val="en-US" w:eastAsia="zh-CN" w:bidi="ar"/>
        </w:rPr>
        <w:t>6</w:t>
      </w:r>
      <w:r>
        <w:rPr>
          <w:rFonts w:hint="eastAsia" w:ascii="宋体" w:hAnsi="宋体" w:eastAsia="宋体" w:cs="宋体"/>
          <w:bCs/>
          <w:color w:val="auto"/>
          <w:sz w:val="28"/>
          <w:szCs w:val="28"/>
          <w:lang w:bidi="ar"/>
        </w:rPr>
        <w:t>年</w:t>
      </w:r>
      <w:r>
        <w:rPr>
          <w:rFonts w:hint="eastAsia" w:ascii="宋体" w:hAnsi="宋体" w:eastAsia="宋体" w:cs="宋体"/>
          <w:bCs/>
          <w:color w:val="auto"/>
          <w:sz w:val="28"/>
          <w:szCs w:val="28"/>
          <w:lang w:val="en-US" w:eastAsia="zh-CN" w:bidi="ar"/>
        </w:rPr>
        <w:t>9</w:t>
      </w:r>
      <w:r>
        <w:rPr>
          <w:rFonts w:hint="eastAsia" w:ascii="宋体" w:hAnsi="宋体" w:eastAsia="宋体" w:cs="宋体"/>
          <w:bCs/>
          <w:color w:val="auto"/>
          <w:sz w:val="28"/>
          <w:szCs w:val="28"/>
          <w:lang w:bidi="ar"/>
        </w:rPr>
        <w:t>月</w:t>
      </w:r>
      <w:r>
        <w:rPr>
          <w:rFonts w:hint="eastAsia" w:ascii="宋体" w:hAnsi="宋体" w:eastAsia="宋体" w:cs="宋体"/>
          <w:bCs/>
          <w:color w:val="auto"/>
          <w:sz w:val="28"/>
          <w:szCs w:val="28"/>
          <w:lang w:val="en-US" w:eastAsia="zh-CN" w:bidi="ar"/>
        </w:rPr>
        <w:t>10</w:t>
      </w:r>
      <w:r>
        <w:rPr>
          <w:rFonts w:hint="eastAsia" w:ascii="宋体" w:hAnsi="宋体" w:eastAsia="宋体" w:cs="宋体"/>
          <w:bCs/>
          <w:color w:val="auto"/>
          <w:sz w:val="28"/>
          <w:szCs w:val="28"/>
          <w:lang w:bidi="ar"/>
        </w:rPr>
        <w:t>日</w:t>
      </w:r>
      <w:r>
        <w:rPr>
          <w:rFonts w:hint="eastAsia" w:ascii="宋体" w:hAnsi="宋体" w:eastAsia="宋体" w:cs="宋体"/>
          <w:bCs/>
          <w:color w:val="auto"/>
          <w:sz w:val="28"/>
          <w:szCs w:val="28"/>
          <w:lang w:val="en-US" w:eastAsia="zh-CN" w:bidi="ar"/>
        </w:rPr>
        <w:t>上</w:t>
      </w:r>
      <w:r>
        <w:rPr>
          <w:rFonts w:hint="eastAsia" w:ascii="宋体" w:hAnsi="宋体" w:eastAsia="宋体" w:cs="宋体"/>
          <w:bCs/>
          <w:color w:val="auto"/>
          <w:sz w:val="28"/>
          <w:szCs w:val="28"/>
          <w:lang w:bidi="ar"/>
        </w:rPr>
        <w:t>午</w:t>
      </w:r>
      <w:r>
        <w:rPr>
          <w:rFonts w:hint="eastAsia" w:ascii="宋体" w:hAnsi="宋体" w:eastAsia="宋体" w:cs="宋体"/>
          <w:bCs/>
          <w:color w:val="auto"/>
          <w:sz w:val="28"/>
          <w:szCs w:val="28"/>
          <w:lang w:val="en-US" w:eastAsia="zh-CN" w:bidi="ar"/>
        </w:rPr>
        <w:t>09</w:t>
      </w:r>
      <w:r>
        <w:rPr>
          <w:rFonts w:hint="eastAsia" w:ascii="宋体" w:hAnsi="宋体" w:eastAsia="宋体" w:cs="宋体"/>
          <w:bCs/>
          <w:color w:val="auto"/>
          <w:sz w:val="28"/>
          <w:szCs w:val="28"/>
          <w:lang w:bidi="ar"/>
        </w:rPr>
        <w:t>点</w:t>
      </w:r>
      <w:r>
        <w:rPr>
          <w:rFonts w:hint="eastAsia" w:ascii="宋体" w:hAnsi="宋体" w:eastAsia="宋体" w:cs="宋体"/>
          <w:bCs/>
          <w:color w:val="auto"/>
          <w:sz w:val="28"/>
          <w:szCs w:val="28"/>
          <w:lang w:val="en-US" w:eastAsia="zh-CN" w:bidi="ar"/>
        </w:rPr>
        <w:t>00</w:t>
      </w:r>
      <w:r>
        <w:rPr>
          <w:rFonts w:hint="eastAsia" w:ascii="宋体" w:hAnsi="宋体" w:eastAsia="宋体" w:cs="宋体"/>
          <w:bCs/>
          <w:color w:val="auto"/>
          <w:sz w:val="28"/>
          <w:szCs w:val="28"/>
          <w:lang w:bidi="ar"/>
        </w:rPr>
        <w:t>分（北京时间）</w:t>
      </w:r>
    </w:p>
    <w:p w14:paraId="0974B78F">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r>
        <w:rPr>
          <w:rFonts w:hint="eastAsia" w:ascii="宋体" w:hAnsi="宋体" w:eastAsia="宋体" w:cs="宋体"/>
          <w:bCs/>
          <w:kern w:val="0"/>
          <w:sz w:val="28"/>
          <w:szCs w:val="28"/>
          <w:lang w:eastAsia="zh-CN"/>
        </w:rPr>
        <w:t>上传</w:t>
      </w:r>
      <w:r>
        <w:rPr>
          <w:rFonts w:hint="eastAsia" w:ascii="宋体" w:hAnsi="宋体" w:eastAsia="宋体" w:cs="宋体"/>
          <w:bCs/>
          <w:kern w:val="0"/>
          <w:sz w:val="28"/>
          <w:szCs w:val="28"/>
        </w:rPr>
        <w:t>地点：政府采购云平台（https：//www.zcygov.cn/）网上开标大厅</w:t>
      </w:r>
    </w:p>
    <w:p w14:paraId="1BCC16FA">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r>
        <w:rPr>
          <w:rFonts w:hint="eastAsia" w:ascii="宋体" w:hAnsi="宋体" w:eastAsia="宋体" w:cs="宋体"/>
          <w:bCs/>
          <w:kern w:val="0"/>
          <w:sz w:val="28"/>
          <w:szCs w:val="28"/>
        </w:rPr>
        <w:t>注意事项：（1）因本项目采购方式为</w:t>
      </w:r>
      <w:r>
        <w:rPr>
          <w:rFonts w:hint="eastAsia" w:ascii="宋体" w:hAnsi="宋体" w:eastAsia="宋体" w:cs="宋体"/>
          <w:bCs/>
          <w:kern w:val="0"/>
          <w:sz w:val="28"/>
          <w:szCs w:val="28"/>
          <w:lang w:val="en-US" w:eastAsia="zh-CN"/>
        </w:rPr>
        <w:t>公开招标</w:t>
      </w:r>
      <w:r>
        <w:rPr>
          <w:rFonts w:hint="eastAsia" w:ascii="宋体" w:hAnsi="宋体" w:eastAsia="宋体" w:cs="宋体"/>
          <w:bCs/>
          <w:kern w:val="0"/>
          <w:sz w:val="28"/>
          <w:szCs w:val="28"/>
        </w:rPr>
        <w:t>，</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需登录政采云平台（http：//www.zcygov.cn），在</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rPr>
        <w:t>截止时间前完成所有电子响应文件的上传；</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rPr>
        <w:t>截止时间前未完成</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rPr>
        <w:t>文件传输的，视为撤回</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rPr>
        <w:t>文件；</w:t>
      </w:r>
    </w:p>
    <w:p w14:paraId="4789910E">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r>
        <w:rPr>
          <w:rFonts w:hint="eastAsia" w:ascii="宋体" w:hAnsi="宋体" w:eastAsia="宋体" w:cs="宋体"/>
          <w:bCs/>
          <w:kern w:val="0"/>
          <w:sz w:val="28"/>
          <w:szCs w:val="28"/>
        </w:rPr>
        <w:t>3、</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在截标时间前提前进入到政采云“开标大厅”，根据网上远程解密、开标要求，在下达响应文件解密指令后，在规定时间内完成远程解密，因</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操作失误或自身原因导致解密失败的，视为放弃此次</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rPr>
        <w:t>；唱标结束后，</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未提出异议的，视为认可开标、唱标结果。</w:t>
      </w:r>
    </w:p>
    <w:p w14:paraId="44CF6B8C">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color w:val="auto"/>
          <w:sz w:val="28"/>
          <w:szCs w:val="28"/>
        </w:rPr>
      </w:pPr>
      <w:r>
        <w:rPr>
          <w:rFonts w:hint="eastAsia" w:ascii="宋体" w:hAnsi="宋体" w:eastAsia="宋体" w:cs="宋体"/>
          <w:bCs/>
          <w:kern w:val="0"/>
          <w:sz w:val="28"/>
          <w:szCs w:val="28"/>
        </w:rPr>
        <w:t>4、本项目为远程智能开标，不到开标现场提交</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rPr>
        <w:t>文件，请各</w:t>
      </w:r>
      <w:r>
        <w:rPr>
          <w:rFonts w:hint="eastAsia" w:ascii="宋体" w:hAnsi="宋体" w:eastAsia="宋体" w:cs="宋体"/>
          <w:bCs/>
          <w:kern w:val="0"/>
          <w:sz w:val="28"/>
          <w:szCs w:val="28"/>
          <w:lang w:eastAsia="zh-CN"/>
        </w:rPr>
        <w:t>投标人</w:t>
      </w:r>
      <w:r>
        <w:rPr>
          <w:rFonts w:hint="eastAsia" w:ascii="宋体" w:hAnsi="宋体" w:eastAsia="宋体" w:cs="宋体"/>
          <w:bCs/>
          <w:kern w:val="0"/>
          <w:sz w:val="28"/>
          <w:szCs w:val="28"/>
        </w:rPr>
        <w:t>自行在政采云系统根据相关系统要求进行远程在线</w:t>
      </w:r>
      <w:r>
        <w:rPr>
          <w:rFonts w:hint="eastAsia" w:ascii="宋体" w:hAnsi="宋体" w:eastAsia="宋体" w:cs="宋体"/>
          <w:bCs/>
          <w:kern w:val="0"/>
          <w:sz w:val="28"/>
          <w:szCs w:val="28"/>
          <w:lang w:val="en-US" w:eastAsia="zh-CN"/>
        </w:rPr>
        <w:t>操作</w:t>
      </w:r>
      <w:r>
        <w:rPr>
          <w:rFonts w:hint="eastAsia" w:ascii="宋体" w:hAnsi="宋体" w:eastAsia="宋体" w:cs="宋体"/>
          <w:bCs/>
          <w:kern w:val="0"/>
          <w:sz w:val="28"/>
          <w:szCs w:val="28"/>
        </w:rPr>
        <w:t>。若竞标人因个人原因未</w:t>
      </w:r>
      <w:r>
        <w:rPr>
          <w:rFonts w:hint="eastAsia" w:ascii="宋体" w:hAnsi="宋体" w:eastAsia="宋体" w:cs="宋体"/>
          <w:bCs/>
          <w:kern w:val="0"/>
          <w:sz w:val="28"/>
          <w:szCs w:val="28"/>
          <w:lang w:val="en-US" w:eastAsia="zh-CN"/>
        </w:rPr>
        <w:t>操作的</w:t>
      </w:r>
      <w:r>
        <w:rPr>
          <w:rFonts w:hint="eastAsia" w:ascii="宋体" w:hAnsi="宋体" w:eastAsia="宋体" w:cs="宋体"/>
          <w:bCs/>
          <w:kern w:val="0"/>
          <w:sz w:val="28"/>
          <w:szCs w:val="28"/>
        </w:rPr>
        <w:t>，则视为放弃参与本项目。</w:t>
      </w:r>
    </w:p>
    <w:p w14:paraId="4A4CEA20">
      <w:pPr>
        <w:pStyle w:val="4"/>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b/>
          <w:bCs w:val="0"/>
          <w:color w:val="auto"/>
          <w:sz w:val="28"/>
          <w:szCs w:val="28"/>
          <w:lang w:val="en-US" w:eastAsia="zh-CN" w:bidi="ar"/>
        </w:rPr>
      </w:pPr>
      <w:bookmarkStart w:id="32" w:name="_Toc35393625"/>
      <w:bookmarkStart w:id="33" w:name="_Toc28359007"/>
      <w:bookmarkStart w:id="34" w:name="_Toc28359084"/>
      <w:bookmarkStart w:id="35" w:name="_Toc35393794"/>
      <w:bookmarkStart w:id="36" w:name="_Toc706"/>
      <w:r>
        <w:rPr>
          <w:rFonts w:hint="eastAsia" w:ascii="宋体" w:hAnsi="宋体" w:eastAsia="宋体" w:cs="宋体"/>
          <w:b/>
          <w:bCs w:val="0"/>
          <w:color w:val="auto"/>
          <w:sz w:val="28"/>
          <w:szCs w:val="28"/>
          <w:lang w:val="en-US" w:eastAsia="zh-CN" w:bidi="ar"/>
        </w:rPr>
        <w:t>五、公告期限</w:t>
      </w:r>
      <w:bookmarkEnd w:id="32"/>
      <w:bookmarkEnd w:id="33"/>
      <w:bookmarkEnd w:id="34"/>
      <w:bookmarkEnd w:id="35"/>
      <w:bookmarkEnd w:id="36"/>
    </w:p>
    <w:p w14:paraId="40389937">
      <w:pPr>
        <w:pageBreakBefore w:val="0"/>
        <w:widowControl/>
        <w:kinsoku/>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bidi="ar"/>
        </w:rPr>
        <w:t>自本公告发布之日起5个工作日。</w:t>
      </w:r>
    </w:p>
    <w:p w14:paraId="749D95FF">
      <w:pPr>
        <w:pStyle w:val="4"/>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b/>
          <w:bCs w:val="0"/>
          <w:color w:val="auto"/>
          <w:sz w:val="28"/>
          <w:szCs w:val="28"/>
          <w:lang w:val="en-US" w:eastAsia="zh-CN" w:bidi="ar"/>
        </w:rPr>
      </w:pPr>
      <w:bookmarkStart w:id="37" w:name="_Toc35393626"/>
      <w:bookmarkStart w:id="38" w:name="_Toc19300"/>
      <w:bookmarkStart w:id="39" w:name="_Toc35393795"/>
      <w:r>
        <w:rPr>
          <w:rFonts w:hint="eastAsia" w:ascii="宋体" w:hAnsi="宋体" w:eastAsia="宋体" w:cs="宋体"/>
          <w:b/>
          <w:bCs w:val="0"/>
          <w:color w:val="auto"/>
          <w:sz w:val="28"/>
          <w:szCs w:val="28"/>
          <w:lang w:val="en-US" w:eastAsia="zh-CN" w:bidi="ar"/>
        </w:rPr>
        <w:t>六、其他补充事宜</w:t>
      </w:r>
      <w:bookmarkEnd w:id="37"/>
      <w:bookmarkEnd w:id="38"/>
      <w:bookmarkEnd w:id="39"/>
    </w:p>
    <w:p w14:paraId="07FB029D">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lang w:val="zh-CN"/>
        </w:rPr>
      </w:pPr>
      <w:r>
        <w:rPr>
          <w:rFonts w:hint="eastAsia" w:ascii="宋体" w:hAnsi="宋体" w:eastAsia="宋体" w:cs="宋体"/>
          <w:bCs/>
          <w:kern w:val="0"/>
          <w:sz w:val="28"/>
          <w:szCs w:val="28"/>
          <w:lang w:val="zh-CN"/>
        </w:rPr>
        <w:t>1、发布公告的媒介：本次招标公告在《云南省政府采购网》、《政府采购云平台》上发布，采购人及采购代理机构对其他网站发布或转载的公告内容不承担任何责任。</w:t>
      </w:r>
    </w:p>
    <w:p w14:paraId="24013455">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lang w:val="zh-CN"/>
        </w:rPr>
      </w:pPr>
      <w:r>
        <w:rPr>
          <w:rFonts w:hint="eastAsia" w:ascii="宋体" w:hAnsi="宋体" w:eastAsia="宋体" w:cs="宋体"/>
          <w:bCs/>
          <w:kern w:val="0"/>
          <w:sz w:val="28"/>
          <w:szCs w:val="28"/>
          <w:lang w:val="zh-CN"/>
        </w:rPr>
        <w:t>2.本项目实行网上投标，采用电子响应文件；</w:t>
      </w:r>
    </w:p>
    <w:p w14:paraId="08BF4AD9">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lang w:val="zh-CN"/>
        </w:rPr>
      </w:pPr>
      <w:r>
        <w:rPr>
          <w:rFonts w:hint="eastAsia" w:ascii="宋体" w:hAnsi="宋体" w:eastAsia="宋体" w:cs="宋体"/>
          <w:bCs/>
          <w:kern w:val="0"/>
          <w:sz w:val="28"/>
          <w:szCs w:val="28"/>
          <w:lang w:val="zh-CN"/>
        </w:rPr>
        <w:t>3.各投标人应在开标前应确保成为政采云平台投标人，并完成CA数字证书申领。因未注册入库、未办理CA数字证书等原因造成无法投标或投标失败等后果由投标人自行承担。凡有意参加投标的投标人，须在政采云平台办理数字证书（CA）CA申领链接：https://middle.zcygov.cn/ca/apply/list?_app_=zcy.sys，并通过政采云绑定数字证书（CA）后在网上获取</w:t>
      </w:r>
      <w:r>
        <w:rPr>
          <w:rFonts w:hint="eastAsia" w:ascii="宋体" w:hAnsi="宋体" w:eastAsia="宋体" w:cs="宋体"/>
          <w:bCs/>
          <w:kern w:val="0"/>
          <w:sz w:val="28"/>
          <w:szCs w:val="28"/>
          <w:lang w:val="en-US" w:eastAsia="zh-CN"/>
        </w:rPr>
        <w:t>投标</w:t>
      </w:r>
      <w:r>
        <w:rPr>
          <w:rFonts w:hint="eastAsia" w:ascii="宋体" w:hAnsi="宋体" w:eastAsia="宋体" w:cs="宋体"/>
          <w:bCs/>
          <w:kern w:val="0"/>
          <w:sz w:val="28"/>
          <w:szCs w:val="28"/>
          <w:lang w:val="zh-CN"/>
        </w:rPr>
        <w:t>文件及其它采购资料，数字证书（CA）详见其办理流程；</w:t>
      </w:r>
    </w:p>
    <w:p w14:paraId="16B23376">
      <w:pPr>
        <w:pageBreakBefore w:val="0"/>
        <w:widowControl/>
        <w:kinsoku/>
        <w:wordWrap w:val="0"/>
        <w:overflowPunct/>
        <w:topLinePunct w:val="0"/>
        <w:autoSpaceDE/>
        <w:autoSpaceDN/>
        <w:bidi w:val="0"/>
        <w:adjustRightInd/>
        <w:snapToGrid/>
        <w:spacing w:line="400" w:lineRule="exact"/>
        <w:ind w:firstLine="565" w:firstLineChars="202"/>
        <w:textAlignment w:val="auto"/>
        <w:rPr>
          <w:rFonts w:hint="eastAsia" w:ascii="宋体" w:hAnsi="宋体" w:eastAsia="宋体" w:cs="宋体"/>
          <w:bCs/>
          <w:kern w:val="0"/>
          <w:sz w:val="28"/>
          <w:szCs w:val="28"/>
        </w:rPr>
      </w:pPr>
      <w:r>
        <w:rPr>
          <w:rFonts w:hint="eastAsia" w:ascii="宋体" w:hAnsi="宋体" w:eastAsia="宋体" w:cs="宋体"/>
          <w:bCs/>
          <w:kern w:val="0"/>
          <w:sz w:val="28"/>
          <w:szCs w:val="28"/>
          <w:lang w:val="zh-CN"/>
        </w:rPr>
        <w:t>4.投标人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投标人自身原因导致在规定时间内无法正常解密的（如：浏览器故障、未安装相关驱动、网络故障、加密CA与解密CA不一致等），代理机构不予异常处理，视为投标人自动弃标</w:t>
      </w:r>
      <w:r>
        <w:rPr>
          <w:rFonts w:hint="eastAsia" w:ascii="宋体" w:hAnsi="宋体" w:eastAsia="宋体" w:cs="宋体"/>
          <w:bCs/>
          <w:kern w:val="0"/>
          <w:sz w:val="28"/>
          <w:szCs w:val="28"/>
        </w:rPr>
        <w:t>。</w:t>
      </w:r>
    </w:p>
    <w:p w14:paraId="142795F6">
      <w:pPr>
        <w:pStyle w:val="4"/>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b/>
          <w:bCs w:val="0"/>
          <w:color w:val="auto"/>
          <w:sz w:val="28"/>
          <w:szCs w:val="28"/>
          <w:lang w:val="en-US" w:eastAsia="zh-CN" w:bidi="ar"/>
        </w:rPr>
      </w:pPr>
      <w:bookmarkStart w:id="40" w:name="_Toc28359085"/>
      <w:bookmarkStart w:id="41" w:name="_Toc35393627"/>
      <w:bookmarkStart w:id="42" w:name="_Toc4940"/>
      <w:bookmarkStart w:id="43" w:name="_Toc35393796"/>
      <w:bookmarkStart w:id="44" w:name="_Toc28359008"/>
      <w:r>
        <w:rPr>
          <w:rFonts w:hint="eastAsia" w:ascii="宋体" w:hAnsi="宋体" w:eastAsia="宋体" w:cs="宋体"/>
          <w:b/>
          <w:bCs w:val="0"/>
          <w:color w:val="auto"/>
          <w:sz w:val="28"/>
          <w:szCs w:val="28"/>
          <w:lang w:val="en-US" w:eastAsia="zh-CN" w:bidi="ar"/>
        </w:rPr>
        <w:t>七、对本次招标提出询问，请按以下方式联系。</w:t>
      </w:r>
      <w:bookmarkEnd w:id="40"/>
      <w:bookmarkEnd w:id="41"/>
      <w:bookmarkEnd w:id="42"/>
      <w:bookmarkEnd w:id="43"/>
      <w:bookmarkEnd w:id="44"/>
    </w:p>
    <w:p w14:paraId="1137BE45">
      <w:pPr>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bidi="ar"/>
        </w:rPr>
        <w:t>　　　1.采购人信息</w:t>
      </w:r>
    </w:p>
    <w:p w14:paraId="61307703">
      <w:pPr>
        <w:pageBreakBefore w:val="0"/>
        <w:widowControl/>
        <w:kinsoku/>
        <w:overflowPunct/>
        <w:topLinePunct w:val="0"/>
        <w:autoSpaceDE/>
        <w:autoSpaceDN/>
        <w:bidi w:val="0"/>
        <w:adjustRightInd/>
        <w:snapToGrid/>
        <w:spacing w:line="400" w:lineRule="exact"/>
        <w:ind w:left="1240" w:leftChars="371" w:hanging="350" w:hangingChars="125"/>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bidi="ar"/>
        </w:rPr>
        <w:t>名 称：</w:t>
      </w:r>
      <w:r>
        <w:rPr>
          <w:rFonts w:hint="eastAsia" w:ascii="宋体" w:hAnsi="宋体" w:eastAsia="宋体" w:cs="宋体"/>
          <w:color w:val="auto"/>
          <w:sz w:val="28"/>
          <w:szCs w:val="28"/>
          <w:lang w:eastAsia="zh-CN" w:bidi="ar"/>
        </w:rPr>
        <w:t>富源县第一小学</w:t>
      </w:r>
    </w:p>
    <w:p w14:paraId="69CA3C69">
      <w:pPr>
        <w:pageBreakBefore w:val="0"/>
        <w:widowControl/>
        <w:kinsoku/>
        <w:overflowPunct/>
        <w:topLinePunct w:val="0"/>
        <w:autoSpaceDE/>
        <w:autoSpaceDN/>
        <w:bidi w:val="0"/>
        <w:adjustRightInd/>
        <w:snapToGrid/>
        <w:spacing w:line="400" w:lineRule="exact"/>
        <w:ind w:left="1240" w:leftChars="371" w:hanging="350" w:hangingChars="125"/>
        <w:textAlignment w:val="auto"/>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地</w:t>
      </w:r>
      <w:r>
        <w:rPr>
          <w:rFonts w:hint="eastAsia" w:ascii="宋体" w:hAnsi="宋体" w:eastAsia="宋体" w:cs="宋体"/>
          <w:color w:val="auto"/>
          <w:sz w:val="28"/>
          <w:szCs w:val="28"/>
          <w:lang w:val="en-US" w:eastAsia="zh-CN" w:bidi="ar"/>
        </w:rPr>
        <w:t xml:space="preserve"> </w:t>
      </w:r>
      <w:r>
        <w:rPr>
          <w:rFonts w:hint="eastAsia" w:ascii="宋体" w:hAnsi="宋体" w:eastAsia="宋体" w:cs="宋体"/>
          <w:color w:val="auto"/>
          <w:sz w:val="28"/>
          <w:szCs w:val="28"/>
          <w:lang w:bidi="ar"/>
        </w:rPr>
        <w:t>址：</w:t>
      </w:r>
      <w:r>
        <w:rPr>
          <w:rFonts w:hint="eastAsia" w:ascii="宋体" w:hAnsi="宋体" w:eastAsia="宋体" w:cs="宋体"/>
          <w:color w:val="auto"/>
          <w:sz w:val="28"/>
          <w:szCs w:val="28"/>
          <w:lang w:eastAsia="zh-CN" w:bidi="ar"/>
        </w:rPr>
        <w:t>富源县建设路304号</w:t>
      </w:r>
    </w:p>
    <w:p w14:paraId="4402B996">
      <w:pPr>
        <w:pageBreakBefore w:val="0"/>
        <w:widowControl/>
        <w:kinsoku/>
        <w:overflowPunct/>
        <w:topLinePunct w:val="0"/>
        <w:autoSpaceDE/>
        <w:autoSpaceDN/>
        <w:bidi w:val="0"/>
        <w:adjustRightInd/>
        <w:snapToGrid/>
        <w:spacing w:line="400" w:lineRule="exact"/>
        <w:ind w:left="1240" w:leftChars="371" w:hanging="350" w:hangingChars="125"/>
        <w:textAlignment w:val="auto"/>
        <w:rPr>
          <w:rFonts w:hint="eastAsia" w:ascii="宋体" w:hAnsi="宋体" w:eastAsia="宋体" w:cs="宋体"/>
          <w:color w:val="auto"/>
          <w:sz w:val="28"/>
          <w:szCs w:val="28"/>
          <w:lang w:val="en-US" w:eastAsia="zh-CN" w:bidi="ar"/>
        </w:rPr>
      </w:pPr>
      <w:r>
        <w:rPr>
          <w:rFonts w:hint="eastAsia" w:ascii="宋体" w:hAnsi="宋体" w:eastAsia="宋体" w:cs="宋体"/>
          <w:color w:val="auto"/>
          <w:sz w:val="28"/>
          <w:szCs w:val="28"/>
          <w:lang w:val="en-US" w:eastAsia="zh-CN" w:bidi="ar"/>
        </w:rPr>
        <w:t>联系人：王老师</w:t>
      </w:r>
    </w:p>
    <w:p w14:paraId="740CB7A3">
      <w:pPr>
        <w:pageBreakBefore w:val="0"/>
        <w:widowControl/>
        <w:kinsoku/>
        <w:overflowPunct/>
        <w:topLinePunct w:val="0"/>
        <w:autoSpaceDE/>
        <w:autoSpaceDN/>
        <w:bidi w:val="0"/>
        <w:adjustRightInd/>
        <w:snapToGrid/>
        <w:spacing w:line="400" w:lineRule="exact"/>
        <w:ind w:left="1240" w:leftChars="371" w:hanging="350" w:hangingChars="125"/>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bidi="ar"/>
        </w:rPr>
        <w:t>联系方式：</w:t>
      </w:r>
      <w:bookmarkStart w:id="45" w:name="_Toc28359009"/>
      <w:bookmarkStart w:id="46" w:name="_Toc28359086"/>
      <w:r>
        <w:rPr>
          <w:rFonts w:hint="eastAsia" w:ascii="宋体" w:hAnsi="宋体" w:eastAsia="宋体" w:cs="宋体"/>
          <w:color w:val="auto"/>
          <w:sz w:val="28"/>
          <w:szCs w:val="28"/>
          <w:lang w:eastAsia="zh-CN" w:bidi="ar"/>
        </w:rPr>
        <w:t>15924923928</w:t>
      </w:r>
    </w:p>
    <w:p w14:paraId="1E298BF4">
      <w:pPr>
        <w:pageBreakBefore w:val="0"/>
        <w:widowControl/>
        <w:kinsoku/>
        <w:overflowPunct/>
        <w:topLinePunct w:val="0"/>
        <w:autoSpaceDE/>
        <w:autoSpaceDN/>
        <w:bidi w:val="0"/>
        <w:adjustRightInd/>
        <w:snapToGrid/>
        <w:spacing w:line="400" w:lineRule="exact"/>
        <w:ind w:left="1240" w:leftChars="371" w:hanging="350" w:hangingChars="125"/>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bidi="ar"/>
        </w:rPr>
        <w:t>2.采购代理机构信息</w:t>
      </w:r>
      <w:bookmarkEnd w:id="45"/>
      <w:bookmarkEnd w:id="46"/>
    </w:p>
    <w:p w14:paraId="504E0806">
      <w:pPr>
        <w:pageBreakBefore w:val="0"/>
        <w:widowControl/>
        <w:kinsoku/>
        <w:overflowPunct/>
        <w:topLinePunct w:val="0"/>
        <w:autoSpaceDE/>
        <w:autoSpaceDN/>
        <w:bidi w:val="0"/>
        <w:adjustRightInd/>
        <w:snapToGrid/>
        <w:spacing w:line="400" w:lineRule="exact"/>
        <w:ind w:firstLine="840" w:firstLineChars="3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bidi="ar"/>
        </w:rPr>
        <w:t>名 称：云南昱方项目管理咨询有限公司</w:t>
      </w:r>
    </w:p>
    <w:p w14:paraId="65FE7E36">
      <w:pPr>
        <w:pageBreakBefore w:val="0"/>
        <w:widowControl/>
        <w:kinsoku/>
        <w:overflowPunct/>
        <w:topLinePunct w:val="0"/>
        <w:autoSpaceDE/>
        <w:autoSpaceDN/>
        <w:bidi w:val="0"/>
        <w:adjustRightInd/>
        <w:snapToGrid/>
        <w:spacing w:line="400" w:lineRule="exact"/>
        <w:ind w:firstLine="840" w:firstLineChars="300"/>
        <w:textAlignment w:val="auto"/>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地　址：</w:t>
      </w:r>
      <w:r>
        <w:rPr>
          <w:rFonts w:hint="eastAsia" w:ascii="宋体" w:hAnsi="宋体" w:eastAsia="宋体" w:cs="宋体"/>
          <w:color w:val="auto"/>
          <w:spacing w:val="-11"/>
          <w:sz w:val="28"/>
          <w:szCs w:val="28"/>
          <w:lang w:eastAsia="zh-CN" w:bidi="ar"/>
        </w:rPr>
        <w:t>曲靖市麒麟区麒麟北路白石江街道幸福巷18号中国邮政院内</w:t>
      </w:r>
    </w:p>
    <w:p w14:paraId="47D2F696">
      <w:pPr>
        <w:pageBreakBefore w:val="0"/>
        <w:widowControl/>
        <w:kinsoku/>
        <w:overflowPunct/>
        <w:topLinePunct w:val="0"/>
        <w:autoSpaceDE/>
        <w:autoSpaceDN/>
        <w:bidi w:val="0"/>
        <w:adjustRightInd/>
        <w:snapToGrid/>
        <w:spacing w:line="400" w:lineRule="exact"/>
        <w:ind w:firstLine="840" w:firstLineChars="3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bidi="ar"/>
        </w:rPr>
        <w:t>联系方式：</w:t>
      </w:r>
      <w:bookmarkStart w:id="47" w:name="_Toc28359010"/>
      <w:bookmarkStart w:id="48" w:name="_Toc28359087"/>
      <w:r>
        <w:rPr>
          <w:rFonts w:hint="eastAsia" w:ascii="宋体" w:hAnsi="宋体" w:eastAsia="宋体" w:cs="宋体"/>
          <w:color w:val="auto"/>
          <w:sz w:val="28"/>
          <w:szCs w:val="28"/>
          <w:lang w:bidi="ar"/>
        </w:rPr>
        <w:t>0874-3286186</w:t>
      </w:r>
    </w:p>
    <w:p w14:paraId="52D4BD92">
      <w:pPr>
        <w:pageBreakBefore w:val="0"/>
        <w:widowControl/>
        <w:numPr>
          <w:ilvl w:val="0"/>
          <w:numId w:val="18"/>
        </w:numPr>
        <w:kinsoku/>
        <w:overflowPunct/>
        <w:topLinePunct w:val="0"/>
        <w:autoSpaceDE/>
        <w:autoSpaceDN/>
        <w:bidi w:val="0"/>
        <w:adjustRightInd/>
        <w:snapToGrid/>
        <w:spacing w:line="400" w:lineRule="exact"/>
        <w:ind w:firstLine="840" w:firstLineChars="300"/>
        <w:textAlignment w:val="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项目联系方式</w:t>
      </w:r>
      <w:bookmarkEnd w:id="47"/>
      <w:bookmarkEnd w:id="48"/>
    </w:p>
    <w:p w14:paraId="62635CC4">
      <w:pPr>
        <w:pageBreakBefore w:val="0"/>
        <w:widowControl/>
        <w:kinsoku/>
        <w:overflowPunct/>
        <w:topLinePunct w:val="0"/>
        <w:autoSpaceDE/>
        <w:autoSpaceDN/>
        <w:bidi w:val="0"/>
        <w:adjustRightInd/>
        <w:snapToGrid/>
        <w:spacing w:line="400" w:lineRule="exact"/>
        <w:ind w:firstLine="840" w:firstLineChars="3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项目联系人：</w:t>
      </w:r>
      <w:r>
        <w:rPr>
          <w:rFonts w:hint="eastAsia" w:ascii="宋体" w:hAnsi="宋体" w:eastAsia="宋体" w:cs="宋体"/>
          <w:color w:val="auto"/>
          <w:sz w:val="28"/>
          <w:szCs w:val="28"/>
          <w:lang w:val="en-US" w:eastAsia="zh-CN"/>
        </w:rPr>
        <w:t>张偲倩</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吕郑蓉</w:t>
      </w:r>
    </w:p>
    <w:p w14:paraId="08916BF0">
      <w:pPr>
        <w:pageBreakBefore w:val="0"/>
        <w:widowControl/>
        <w:kinsoku/>
        <w:overflowPunct/>
        <w:topLinePunct w:val="0"/>
        <w:autoSpaceDE/>
        <w:autoSpaceDN/>
        <w:bidi w:val="0"/>
        <w:adjustRightInd/>
        <w:snapToGrid/>
        <w:spacing w:line="400" w:lineRule="exact"/>
        <w:ind w:firstLine="840" w:firstLineChars="3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bidi="ar"/>
        </w:rPr>
        <w:t>电　话：0874-3286186</w:t>
      </w:r>
      <w:r>
        <w:rPr>
          <w:rFonts w:hint="eastAsia" w:ascii="宋体" w:hAnsi="宋体" w:eastAsia="宋体" w:cs="宋体"/>
          <w:color w:val="auto"/>
          <w:sz w:val="28"/>
          <w:szCs w:val="28"/>
          <w:lang w:val="en-US" w:eastAsia="zh-CN" w:bidi="ar"/>
        </w:rPr>
        <w:t>/18213722119/13988994340</w:t>
      </w:r>
    </w:p>
    <w:p w14:paraId="198A0C99">
      <w:pPr>
        <w:rPr>
          <w:rFonts w:hint="eastAsia" w:ascii="宋体" w:hAnsi="宋体" w:eastAsia="宋体" w:cs="宋体"/>
          <w:b/>
          <w:sz w:val="36"/>
          <w:szCs w:val="36"/>
        </w:rPr>
      </w:pPr>
      <w:bookmarkStart w:id="49" w:name="_Toc15000"/>
      <w:r>
        <w:rPr>
          <w:rFonts w:hint="eastAsia" w:ascii="宋体" w:hAnsi="宋体" w:eastAsia="宋体" w:cs="宋体"/>
          <w:b/>
          <w:sz w:val="36"/>
          <w:szCs w:val="36"/>
        </w:rPr>
        <w:br w:type="page"/>
      </w:r>
    </w:p>
    <w:p w14:paraId="0CC7D6CD">
      <w:pPr>
        <w:keepNext w:val="0"/>
        <w:keepLines w:val="0"/>
        <w:pageBreakBefore w:val="0"/>
        <w:tabs>
          <w:tab w:val="left" w:pos="6480"/>
        </w:tabs>
        <w:kinsoku/>
        <w:wordWrap/>
        <w:overflowPunct/>
        <w:topLinePunct w:val="0"/>
        <w:bidi w:val="0"/>
        <w:adjustRightInd/>
        <w:spacing w:line="400" w:lineRule="exact"/>
        <w:ind w:right="28" w:rightChars="12"/>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第二章  </w:t>
      </w:r>
      <w:r>
        <w:rPr>
          <w:rFonts w:hint="eastAsia" w:ascii="宋体" w:hAnsi="宋体" w:eastAsia="宋体" w:cs="宋体"/>
          <w:b/>
          <w:sz w:val="36"/>
          <w:szCs w:val="36"/>
          <w:lang w:eastAsia="zh-CN"/>
        </w:rPr>
        <w:t>投标人</w:t>
      </w:r>
      <w:r>
        <w:rPr>
          <w:rFonts w:hint="eastAsia" w:ascii="宋体" w:hAnsi="宋体" w:eastAsia="宋体" w:cs="宋体"/>
          <w:b/>
          <w:sz w:val="36"/>
          <w:szCs w:val="36"/>
        </w:rPr>
        <w:t>须知</w:t>
      </w:r>
      <w:bookmarkEnd w:id="8"/>
      <w:bookmarkEnd w:id="9"/>
      <w:bookmarkEnd w:id="10"/>
      <w:bookmarkEnd w:id="49"/>
    </w:p>
    <w:p w14:paraId="2842D3E1">
      <w:pPr>
        <w:keepNext w:val="0"/>
        <w:keepLines w:val="0"/>
        <w:pageBreakBefore w:val="0"/>
        <w:kinsoku/>
        <w:wordWrap/>
        <w:overflowPunct/>
        <w:topLinePunct w:val="0"/>
        <w:bidi w:val="0"/>
        <w:adjustRightInd/>
        <w:spacing w:before="240" w:beforeLines="100" w:after="240" w:afterLines="100" w:line="400" w:lineRule="exact"/>
        <w:jc w:val="center"/>
        <w:outlineLvl w:val="1"/>
        <w:rPr>
          <w:rFonts w:hint="eastAsia" w:ascii="宋体" w:hAnsi="宋体" w:eastAsia="宋体" w:cs="宋体"/>
          <w:b/>
          <w:sz w:val="26"/>
          <w:szCs w:val="26"/>
        </w:rPr>
      </w:pPr>
      <w:bookmarkStart w:id="50" w:name="_Toc23125"/>
      <w:bookmarkStart w:id="51" w:name="_Toc293042886"/>
      <w:bookmarkStart w:id="52" w:name="_Toc245662188"/>
      <w:bookmarkStart w:id="53" w:name="_Toc185242428"/>
      <w:r>
        <w:rPr>
          <w:rFonts w:hint="eastAsia" w:ascii="宋体" w:hAnsi="宋体" w:eastAsia="宋体" w:cs="宋体"/>
          <w:b/>
          <w:sz w:val="26"/>
          <w:szCs w:val="26"/>
          <w:lang w:eastAsia="zh-CN"/>
        </w:rPr>
        <w:t>投标人</w:t>
      </w:r>
      <w:r>
        <w:rPr>
          <w:rFonts w:hint="eastAsia" w:ascii="宋体" w:hAnsi="宋体" w:eastAsia="宋体" w:cs="宋体"/>
          <w:b/>
          <w:sz w:val="26"/>
          <w:szCs w:val="26"/>
        </w:rPr>
        <w:t>须知前附表</w:t>
      </w:r>
      <w:bookmarkEnd w:id="50"/>
    </w:p>
    <w:tbl>
      <w:tblPr>
        <w:tblStyle w:val="88"/>
        <w:tblW w:w="9344" w:type="dxa"/>
        <w:jc w:val="center"/>
        <w:tblLayout w:type="fixed"/>
        <w:tblCellMar>
          <w:top w:w="0" w:type="dxa"/>
          <w:left w:w="108" w:type="dxa"/>
          <w:bottom w:w="0" w:type="dxa"/>
          <w:right w:w="108" w:type="dxa"/>
        </w:tblCellMar>
      </w:tblPr>
      <w:tblGrid>
        <w:gridCol w:w="993"/>
        <w:gridCol w:w="1910"/>
        <w:gridCol w:w="6441"/>
      </w:tblGrid>
      <w:tr w14:paraId="4909D14D">
        <w:tblPrEx>
          <w:tblCellMar>
            <w:top w:w="0" w:type="dxa"/>
            <w:left w:w="108" w:type="dxa"/>
            <w:bottom w:w="0" w:type="dxa"/>
            <w:right w:w="108" w:type="dxa"/>
          </w:tblCellMar>
        </w:tblPrEx>
        <w:trPr>
          <w:trHeight w:val="474"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8795FBD">
            <w:pPr>
              <w:keepNext w:val="0"/>
              <w:keepLines w:val="0"/>
              <w:pageBreakBefore w:val="0"/>
              <w:kinsoku/>
              <w:wordWrap/>
              <w:overflowPunct/>
              <w:topLinePunct w:val="0"/>
              <w:bidi w:val="0"/>
              <w:adjustRightInd/>
              <w:spacing w:line="360" w:lineRule="exact"/>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条款号</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56F3E786">
            <w:pPr>
              <w:keepNext w:val="0"/>
              <w:keepLines w:val="0"/>
              <w:pageBreakBefore w:val="0"/>
              <w:kinsoku/>
              <w:wordWrap/>
              <w:overflowPunct/>
              <w:topLinePunct w:val="0"/>
              <w:bidi w:val="0"/>
              <w:adjustRightInd/>
              <w:spacing w:line="360" w:lineRule="exact"/>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条款名称</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6BB19045">
            <w:pPr>
              <w:keepNext w:val="0"/>
              <w:keepLines w:val="0"/>
              <w:pageBreakBefore w:val="0"/>
              <w:kinsoku/>
              <w:wordWrap/>
              <w:overflowPunct/>
              <w:topLinePunct w:val="0"/>
              <w:bidi w:val="0"/>
              <w:adjustRightInd/>
              <w:spacing w:line="360" w:lineRule="exact"/>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编  列  内  容</w:t>
            </w:r>
          </w:p>
        </w:tc>
      </w:tr>
      <w:tr w14:paraId="57EA054A">
        <w:tblPrEx>
          <w:tblCellMar>
            <w:top w:w="0" w:type="dxa"/>
            <w:left w:w="108" w:type="dxa"/>
            <w:bottom w:w="0" w:type="dxa"/>
            <w:right w:w="108" w:type="dxa"/>
          </w:tblCellMar>
        </w:tblPrEx>
        <w:trPr>
          <w:trHeight w:val="1463"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E9344B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1.2</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3CC5EEA3">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采购人</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5EB9906A">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en-US"/>
              </w:rPr>
              <w:t>采购单位：</w:t>
            </w:r>
            <w:r>
              <w:rPr>
                <w:rFonts w:hint="eastAsia" w:ascii="宋体" w:hAnsi="宋体" w:eastAsia="宋体" w:cs="宋体"/>
                <w:color w:val="000000"/>
                <w:kern w:val="0"/>
                <w:sz w:val="28"/>
                <w:szCs w:val="28"/>
                <w:highlight w:val="none"/>
                <w:lang w:val="en-US" w:eastAsia="zh-CN"/>
              </w:rPr>
              <w:t>富源县第一小学</w:t>
            </w:r>
          </w:p>
          <w:p w14:paraId="5C78ACDD">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en-US"/>
              </w:rPr>
              <w:t>地  址：</w:t>
            </w:r>
            <w:r>
              <w:rPr>
                <w:rFonts w:hint="eastAsia" w:ascii="宋体" w:hAnsi="宋体" w:eastAsia="宋体" w:cs="宋体"/>
                <w:color w:val="000000"/>
                <w:kern w:val="0"/>
                <w:sz w:val="28"/>
                <w:szCs w:val="28"/>
                <w:highlight w:val="none"/>
                <w:lang w:val="en-US" w:eastAsia="zh-CN"/>
              </w:rPr>
              <w:t>富源县建设路304号</w:t>
            </w:r>
          </w:p>
          <w:p w14:paraId="256AF87C">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en-US"/>
              </w:rPr>
              <w:t>联系人：</w:t>
            </w:r>
            <w:r>
              <w:rPr>
                <w:rFonts w:hint="eastAsia" w:ascii="宋体" w:hAnsi="宋体" w:eastAsia="宋体" w:cs="宋体"/>
                <w:color w:val="000000"/>
                <w:kern w:val="0"/>
                <w:sz w:val="28"/>
                <w:szCs w:val="28"/>
                <w:highlight w:val="none"/>
                <w:lang w:val="en-US" w:eastAsia="zh-CN"/>
              </w:rPr>
              <w:t>王老师</w:t>
            </w:r>
          </w:p>
          <w:p w14:paraId="06B7486B">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sz w:val="28"/>
                <w:szCs w:val="28"/>
                <w:highlight w:val="none"/>
                <w:lang w:eastAsia="zh-CN"/>
              </w:rPr>
            </w:pPr>
            <w:r>
              <w:rPr>
                <w:rFonts w:hint="eastAsia" w:ascii="宋体" w:hAnsi="宋体" w:eastAsia="宋体" w:cs="宋体"/>
                <w:color w:val="000000"/>
                <w:kern w:val="0"/>
                <w:sz w:val="28"/>
                <w:szCs w:val="28"/>
                <w:highlight w:val="none"/>
                <w:lang w:val="en-US" w:eastAsia="en-US"/>
              </w:rPr>
              <w:t>电  话：</w:t>
            </w:r>
            <w:r>
              <w:rPr>
                <w:rFonts w:hint="eastAsia" w:ascii="宋体" w:hAnsi="宋体" w:eastAsia="宋体" w:cs="宋体"/>
                <w:color w:val="000000"/>
                <w:kern w:val="0"/>
                <w:sz w:val="28"/>
                <w:szCs w:val="28"/>
                <w:highlight w:val="none"/>
                <w:lang w:val="en-US" w:eastAsia="zh-CN"/>
              </w:rPr>
              <w:t>15924923928</w:t>
            </w:r>
          </w:p>
        </w:tc>
      </w:tr>
      <w:tr w14:paraId="04E114D9">
        <w:tblPrEx>
          <w:tblCellMar>
            <w:top w:w="0" w:type="dxa"/>
            <w:left w:w="108" w:type="dxa"/>
            <w:bottom w:w="0" w:type="dxa"/>
            <w:right w:w="108" w:type="dxa"/>
          </w:tblCellMar>
        </w:tblPrEx>
        <w:trPr>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2ADF0B78">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1.3</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1CE089FE">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采购代理机构</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02ED6769">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采购代理机构</w:t>
            </w:r>
            <w:r>
              <w:rPr>
                <w:rFonts w:hint="eastAsia" w:ascii="宋体" w:hAnsi="宋体" w:eastAsia="宋体" w:cs="宋体"/>
                <w:color w:val="000000"/>
                <w:kern w:val="0"/>
                <w:sz w:val="28"/>
                <w:szCs w:val="28"/>
                <w:highlight w:val="none"/>
                <w:lang w:val="en-US" w:eastAsia="en-US"/>
              </w:rPr>
              <w:t>：</w:t>
            </w:r>
            <w:r>
              <w:rPr>
                <w:rFonts w:hint="eastAsia" w:ascii="宋体" w:hAnsi="宋体" w:eastAsia="宋体" w:cs="宋体"/>
                <w:color w:val="000000"/>
                <w:kern w:val="0"/>
                <w:sz w:val="28"/>
                <w:szCs w:val="28"/>
                <w:highlight w:val="none"/>
                <w:lang w:val="en-US" w:eastAsia="zh-CN"/>
              </w:rPr>
              <w:t>云南昱方项目管理咨询有限公司</w:t>
            </w:r>
          </w:p>
          <w:p w14:paraId="3D5FE496">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en-US"/>
              </w:rPr>
              <w:t>地  址：</w:t>
            </w:r>
            <w:r>
              <w:rPr>
                <w:rFonts w:hint="eastAsia" w:ascii="宋体" w:hAnsi="宋体" w:eastAsia="宋体" w:cs="宋体"/>
                <w:color w:val="000000"/>
                <w:kern w:val="0"/>
                <w:sz w:val="28"/>
                <w:szCs w:val="28"/>
                <w:highlight w:val="none"/>
                <w:lang w:val="en-US" w:eastAsia="zh-CN"/>
              </w:rPr>
              <w:t>曲靖市麒麟区麒麟北路白石江街道幸福巷18号中国邮政院内</w:t>
            </w:r>
          </w:p>
          <w:p w14:paraId="5ABBEF01">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en-US"/>
              </w:rPr>
              <w:t>联系人：</w:t>
            </w:r>
            <w:r>
              <w:rPr>
                <w:rFonts w:hint="eastAsia" w:ascii="宋体" w:hAnsi="宋体" w:eastAsia="宋体" w:cs="宋体"/>
                <w:color w:val="000000"/>
                <w:kern w:val="0"/>
                <w:sz w:val="28"/>
                <w:szCs w:val="28"/>
                <w:highlight w:val="none"/>
                <w:lang w:val="en-US" w:eastAsia="zh-CN"/>
              </w:rPr>
              <w:t>张偲倩、吕郑蓉</w:t>
            </w:r>
          </w:p>
          <w:p w14:paraId="5D269625">
            <w:pPr>
              <w:keepNext w:val="0"/>
              <w:keepLines w:val="0"/>
              <w:pageBreakBefore w:val="0"/>
              <w:kinsoku/>
              <w:wordWrap/>
              <w:overflowPunct/>
              <w:topLinePunct w:val="0"/>
              <w:autoSpaceDE/>
              <w:autoSpaceDN/>
              <w:bidi w:val="0"/>
              <w:adjustRightInd/>
              <w:snapToGrid/>
              <w:spacing w:beforeAutospacing="0" w:line="360" w:lineRule="exact"/>
              <w:jc w:val="left"/>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kern w:val="0"/>
                <w:sz w:val="28"/>
                <w:szCs w:val="28"/>
                <w:highlight w:val="none"/>
                <w:lang w:val="en-US" w:eastAsia="en-US"/>
              </w:rPr>
              <w:t>电  话：0874-3286186/18213722119/13988994340</w:t>
            </w:r>
          </w:p>
        </w:tc>
      </w:tr>
      <w:tr w14:paraId="42746C13">
        <w:tblPrEx>
          <w:tblCellMar>
            <w:top w:w="0" w:type="dxa"/>
            <w:left w:w="108" w:type="dxa"/>
            <w:bottom w:w="0" w:type="dxa"/>
            <w:right w:w="108" w:type="dxa"/>
          </w:tblCellMar>
        </w:tblPrEx>
        <w:trPr>
          <w:trHeight w:val="601"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2EC65CF6">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7E3A81D3">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项目名称及项目编号</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7155ED72">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项目名称：富源县第一小学-富源县2026-2027学年学校食堂原辅料食材采购项目（蔬菜、干货、调味品、饵丝）（二标段）二次</w:t>
            </w:r>
          </w:p>
          <w:p w14:paraId="41D3A618">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项目编号:云南昱方2026-036-137</w:t>
            </w:r>
          </w:p>
        </w:tc>
      </w:tr>
      <w:tr w14:paraId="1D8D0474">
        <w:tblPrEx>
          <w:tblCellMar>
            <w:top w:w="0" w:type="dxa"/>
            <w:left w:w="108" w:type="dxa"/>
            <w:bottom w:w="0" w:type="dxa"/>
            <w:right w:w="108" w:type="dxa"/>
          </w:tblCellMar>
        </w:tblPrEx>
        <w:trPr>
          <w:trHeight w:val="517"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039B1733">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47032C1D">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rPr>
              <w:t>资金来源及</w:t>
            </w:r>
            <w:r>
              <w:rPr>
                <w:rFonts w:hint="eastAsia" w:ascii="宋体" w:hAnsi="宋体" w:eastAsia="宋体" w:cs="宋体"/>
                <w:color w:val="000000"/>
                <w:sz w:val="28"/>
                <w:szCs w:val="28"/>
                <w:highlight w:val="none"/>
                <w:lang w:val="en-US" w:eastAsia="zh-CN"/>
              </w:rPr>
              <w:t>落实情况</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18734502">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财政资金</w:t>
            </w:r>
          </w:p>
        </w:tc>
      </w:tr>
      <w:tr w14:paraId="26FCA706">
        <w:tblPrEx>
          <w:tblCellMar>
            <w:top w:w="0" w:type="dxa"/>
            <w:left w:w="108" w:type="dxa"/>
            <w:bottom w:w="0" w:type="dxa"/>
            <w:right w:w="108" w:type="dxa"/>
          </w:tblCellMar>
        </w:tblPrEx>
        <w:trPr>
          <w:trHeight w:val="517"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D706821">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2D588D64">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采购内容</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37EA48C3">
            <w:pPr>
              <w:keepNext w:val="0"/>
              <w:keepLines w:val="0"/>
              <w:pageBreakBefore w:val="0"/>
              <w:widowControl w:val="0"/>
              <w:kinsoku/>
              <w:wordWrap/>
              <w:overflowPunct/>
              <w:topLinePunct w:val="0"/>
              <w:autoSpaceDE/>
              <w:autoSpaceDN/>
              <w:bidi w:val="0"/>
              <w:adjustRightInd/>
              <w:snapToGrid/>
              <w:spacing w:line="360" w:lineRule="exact"/>
              <w:jc w:val="left"/>
              <w:textAlignment w:val="auto"/>
              <w:outlineLvl w:val="9"/>
              <w:rPr>
                <w:rFonts w:hint="default" w:ascii="宋体" w:hAnsi="宋体" w:eastAsia="宋体" w:cs="宋体"/>
                <w:color w:val="auto"/>
                <w:sz w:val="28"/>
                <w:szCs w:val="28"/>
                <w:highlight w:val="none"/>
                <w:vertAlign w:val="baseline"/>
                <w:lang w:val="en-US" w:eastAsia="zh-CN"/>
              </w:rPr>
            </w:pPr>
            <w:r>
              <w:rPr>
                <w:rFonts w:hint="default" w:ascii="宋体" w:hAnsi="宋体" w:eastAsia="宋体" w:cs="宋体"/>
                <w:color w:val="auto"/>
                <w:sz w:val="28"/>
                <w:szCs w:val="28"/>
                <w:highlight w:val="none"/>
                <w:vertAlign w:val="baseline"/>
                <w:lang w:val="en-US" w:eastAsia="zh-CN"/>
              </w:rPr>
              <w:t>牛奶</w:t>
            </w:r>
            <w:r>
              <w:rPr>
                <w:rFonts w:hint="eastAsia" w:ascii="宋体" w:hAnsi="宋体" w:eastAsia="宋体" w:cs="宋体"/>
                <w:color w:val="auto"/>
                <w:sz w:val="28"/>
                <w:szCs w:val="28"/>
                <w:highlight w:val="none"/>
                <w:vertAlign w:val="baseline"/>
                <w:lang w:val="en-US" w:eastAsia="zh-CN"/>
              </w:rPr>
              <w:t>、</w:t>
            </w:r>
            <w:r>
              <w:rPr>
                <w:rFonts w:hint="default" w:ascii="宋体" w:hAnsi="宋体" w:eastAsia="宋体" w:cs="宋体"/>
                <w:color w:val="auto"/>
                <w:sz w:val="28"/>
                <w:szCs w:val="28"/>
                <w:highlight w:val="none"/>
                <w:vertAlign w:val="baseline"/>
                <w:lang w:val="en-US" w:eastAsia="zh-CN"/>
              </w:rPr>
              <w:t>面包及蛋糕</w:t>
            </w:r>
            <w:r>
              <w:rPr>
                <w:rFonts w:hint="eastAsia" w:ascii="宋体" w:hAnsi="宋体" w:eastAsia="宋体" w:cs="宋体"/>
                <w:color w:val="auto"/>
                <w:sz w:val="28"/>
                <w:szCs w:val="28"/>
                <w:highlight w:val="none"/>
                <w:vertAlign w:val="baseline"/>
                <w:lang w:val="en-US" w:eastAsia="zh-CN"/>
              </w:rPr>
              <w:t>（</w:t>
            </w:r>
            <w:r>
              <w:rPr>
                <w:rFonts w:hint="default" w:ascii="宋体" w:hAnsi="宋体" w:eastAsia="宋体" w:cs="宋体"/>
                <w:color w:val="auto"/>
                <w:sz w:val="28"/>
                <w:szCs w:val="28"/>
                <w:highlight w:val="none"/>
                <w:vertAlign w:val="baseline"/>
                <w:lang w:val="en-US" w:eastAsia="zh-CN"/>
              </w:rPr>
              <w:t>牛奶约28238.48千克</w:t>
            </w:r>
            <w:r>
              <w:rPr>
                <w:rFonts w:hint="eastAsia" w:ascii="宋体" w:hAnsi="宋体" w:eastAsia="宋体" w:cs="宋体"/>
                <w:color w:val="auto"/>
                <w:sz w:val="28"/>
                <w:szCs w:val="28"/>
                <w:highlight w:val="none"/>
                <w:vertAlign w:val="baseline"/>
                <w:lang w:val="en-US" w:eastAsia="zh-CN"/>
              </w:rPr>
              <w:t>；</w:t>
            </w:r>
            <w:r>
              <w:rPr>
                <w:rFonts w:hint="default" w:ascii="宋体" w:hAnsi="宋体" w:eastAsia="宋体" w:cs="宋体"/>
                <w:color w:val="auto"/>
                <w:sz w:val="28"/>
                <w:szCs w:val="28"/>
                <w:highlight w:val="none"/>
                <w:vertAlign w:val="baseline"/>
                <w:lang w:val="en-US" w:eastAsia="zh-CN"/>
              </w:rPr>
              <w:t>面包及蛋糕约16449.6千克</w:t>
            </w:r>
            <w:r>
              <w:rPr>
                <w:rFonts w:hint="eastAsia" w:ascii="宋体" w:hAnsi="宋体" w:eastAsia="宋体" w:cs="宋体"/>
                <w:color w:val="auto"/>
                <w:sz w:val="28"/>
                <w:szCs w:val="28"/>
                <w:highlight w:val="none"/>
                <w:vertAlign w:val="baseline"/>
                <w:lang w:val="en-US" w:eastAsia="zh-CN"/>
              </w:rPr>
              <w:t>。）</w:t>
            </w:r>
          </w:p>
        </w:tc>
      </w:tr>
      <w:tr w14:paraId="0F1483AC">
        <w:tblPrEx>
          <w:tblCellMar>
            <w:top w:w="0" w:type="dxa"/>
            <w:left w:w="108" w:type="dxa"/>
            <w:bottom w:w="0" w:type="dxa"/>
            <w:right w:w="108" w:type="dxa"/>
          </w:tblCellMar>
        </w:tblPrEx>
        <w:trPr>
          <w:trHeight w:val="797"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29B950AC">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3.2</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2CDB0059">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auto"/>
                <w:sz w:val="28"/>
                <w:szCs w:val="28"/>
                <w:lang w:val="en-US" w:eastAsia="zh-CN" w:bidi="ar"/>
              </w:rPr>
              <w:t>供货</w:t>
            </w:r>
            <w:r>
              <w:rPr>
                <w:rFonts w:hint="eastAsia" w:ascii="宋体" w:hAnsi="宋体" w:eastAsia="宋体" w:cs="宋体"/>
                <w:color w:val="auto"/>
                <w:sz w:val="28"/>
                <w:szCs w:val="28"/>
                <w:lang w:bidi="ar"/>
              </w:rPr>
              <w:t>期限</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24A39C38">
            <w:pPr>
              <w:keepNext w:val="0"/>
              <w:keepLines w:val="0"/>
              <w:pageBreakBefore w:val="0"/>
              <w:widowControl w:val="0"/>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000000"/>
                <w:sz w:val="28"/>
                <w:szCs w:val="28"/>
                <w:highlight w:val="none"/>
                <w:lang w:eastAsia="zh-CN"/>
              </w:rPr>
            </w:pPr>
            <w:r>
              <w:rPr>
                <w:rFonts w:hint="eastAsia" w:ascii="宋体" w:hAnsi="宋体" w:eastAsia="宋体" w:cs="宋体"/>
                <w:color w:val="auto"/>
                <w:sz w:val="28"/>
                <w:szCs w:val="28"/>
                <w:lang w:bidi="ar"/>
              </w:rPr>
              <w:t>合同签订后一年。</w:t>
            </w:r>
          </w:p>
        </w:tc>
      </w:tr>
      <w:tr w14:paraId="1EF49262">
        <w:tblPrEx>
          <w:tblCellMar>
            <w:top w:w="0" w:type="dxa"/>
            <w:left w:w="108" w:type="dxa"/>
            <w:bottom w:w="0" w:type="dxa"/>
            <w:right w:w="108" w:type="dxa"/>
          </w:tblCellMar>
        </w:tblPrEx>
        <w:trPr>
          <w:trHeight w:val="336"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D53637C">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7C24B3BD">
            <w:pPr>
              <w:keepNext w:val="0"/>
              <w:keepLines w:val="0"/>
              <w:pageBreakBefore w:val="0"/>
              <w:kinsoku/>
              <w:wordWrap/>
              <w:overflowPunct/>
              <w:topLinePunct w:val="0"/>
              <w:bidi w:val="0"/>
              <w:adjustRightInd/>
              <w:spacing w:line="360" w:lineRule="exact"/>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投标人资格要求</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5A40A6B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一、投标人的资格要求（提供满足下列相应要求的资格条件承诺函或相关证明材料）：</w:t>
            </w:r>
          </w:p>
          <w:p w14:paraId="56DA26B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1.满足《中华人民共和国政府采购法》第二十二条规定；</w:t>
            </w:r>
          </w:p>
          <w:p w14:paraId="70C8BCA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并提供满足下列相应条件的资格承诺函或相关证明材料：</w:t>
            </w:r>
          </w:p>
          <w:p w14:paraId="598AFA9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1.1具有独立承担民事责任的能力；</w:t>
            </w:r>
          </w:p>
          <w:p w14:paraId="5B9BC23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1.2具有良好的商业信誉和健全的财务会计制度；</w:t>
            </w:r>
          </w:p>
          <w:p w14:paraId="23E1FCC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1.3具有履行合同所必需的设备和专业技术能力；</w:t>
            </w:r>
          </w:p>
          <w:p w14:paraId="7392AD1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1.4有依法缴纳税收和社会保障资金的良好记录；</w:t>
            </w:r>
          </w:p>
          <w:p w14:paraId="671D25B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1.5参加政府采购活动前三年内，在经营活动中没有重大违法记录；</w:t>
            </w:r>
          </w:p>
          <w:p w14:paraId="168E8D1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1.6在投标（响应）截止日期前未被列入失信被执行人名单、重大税收违法案件当事人名单、政府采购严重违法失信行为记录名单；</w:t>
            </w:r>
          </w:p>
          <w:p w14:paraId="5AC1794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1.7不存在违反《中华人民共和国政府采购法实施条例》第十八条“单位负责人为同一人或者存在直接控股、管理关系的不同</w:t>
            </w:r>
            <w:r>
              <w:rPr>
                <w:rFonts w:hint="eastAsia" w:ascii="宋体" w:hAnsi="宋体" w:eastAsia="宋体" w:cs="宋体"/>
                <w:bCs/>
                <w:color w:val="000000"/>
                <w:sz w:val="28"/>
                <w:szCs w:val="28"/>
                <w:highlight w:val="none"/>
                <w:lang w:eastAsia="zh-CN"/>
              </w:rPr>
              <w:t>投标人</w:t>
            </w:r>
            <w:r>
              <w:rPr>
                <w:rFonts w:hint="eastAsia" w:ascii="宋体" w:hAnsi="宋体" w:eastAsia="宋体" w:cs="宋体"/>
                <w:bCs/>
                <w:color w:val="000000"/>
                <w:sz w:val="28"/>
                <w:szCs w:val="28"/>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bCs/>
                <w:color w:val="000000"/>
                <w:sz w:val="28"/>
                <w:szCs w:val="28"/>
                <w:highlight w:val="none"/>
                <w:lang w:eastAsia="zh-CN"/>
              </w:rPr>
              <w:t>投标人</w:t>
            </w:r>
            <w:r>
              <w:rPr>
                <w:rFonts w:hint="eastAsia" w:ascii="宋体" w:hAnsi="宋体" w:eastAsia="宋体" w:cs="宋体"/>
                <w:bCs/>
                <w:color w:val="000000"/>
                <w:sz w:val="28"/>
                <w:szCs w:val="28"/>
                <w:highlight w:val="none"/>
              </w:rPr>
              <w:t>，不得再参加该采购项目的其他采购活动。”规定的情形。</w:t>
            </w:r>
          </w:p>
          <w:p w14:paraId="6416DFD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投标人</w:t>
            </w:r>
            <w:r>
              <w:rPr>
                <w:rFonts w:hint="eastAsia" w:ascii="宋体" w:hAnsi="宋体" w:eastAsia="宋体" w:cs="宋体"/>
                <w:bCs/>
                <w:color w:val="000000"/>
                <w:sz w:val="28"/>
                <w:szCs w:val="28"/>
                <w:highlight w:val="none"/>
              </w:rPr>
              <w:t>须承诺符合以上资格条件要求，并提供相关承诺函。</w:t>
            </w:r>
            <w:r>
              <w:rPr>
                <w:rFonts w:hint="eastAsia" w:ascii="宋体" w:hAnsi="宋体" w:eastAsia="宋体" w:cs="宋体"/>
                <w:bCs/>
                <w:color w:val="000000"/>
                <w:sz w:val="28"/>
                <w:szCs w:val="28"/>
                <w:highlight w:val="none"/>
                <w:lang w:eastAsia="zh-CN"/>
              </w:rPr>
              <w:t>投标人</w:t>
            </w:r>
            <w:r>
              <w:rPr>
                <w:rFonts w:hint="eastAsia" w:ascii="宋体" w:hAnsi="宋体" w:eastAsia="宋体" w:cs="宋体"/>
                <w:bCs/>
                <w:color w:val="000000"/>
                <w:sz w:val="28"/>
                <w:szCs w:val="28"/>
                <w:highlight w:val="none"/>
              </w:rPr>
              <w:t>应对其资格信用承诺内容的真实性、合法性、有效性负责。如作出虚假承诺，视同“提供虚假材料”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03C27B2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2.落实政府采购政策需满足的资格要求：</w:t>
            </w:r>
          </w:p>
          <w:p w14:paraId="1747F33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2.1</w:t>
            </w:r>
            <w:r>
              <w:rPr>
                <w:rFonts w:hint="eastAsia" w:ascii="宋体" w:hAnsi="宋体" w:eastAsia="宋体" w:cs="宋体"/>
                <w:b/>
                <w:bCs w:val="0"/>
                <w:color w:val="000000"/>
                <w:sz w:val="28"/>
                <w:szCs w:val="28"/>
                <w:highlight w:val="none"/>
                <w:lang w:val="en-US" w:eastAsia="zh-CN"/>
              </w:rPr>
              <w:t>本项目属于专门面向中小微企业采购</w:t>
            </w:r>
            <w:r>
              <w:rPr>
                <w:rFonts w:hint="eastAsia" w:ascii="宋体" w:hAnsi="宋体" w:eastAsia="宋体" w:cs="宋体"/>
                <w:bCs/>
                <w:color w:val="000000"/>
                <w:sz w:val="28"/>
                <w:szCs w:val="28"/>
                <w:highlight w:val="none"/>
                <w:lang w:val="en-US" w:eastAsia="zh-CN"/>
              </w:rPr>
              <w:t>，残疾人企业和监狱企业视同为小微企业；</w:t>
            </w:r>
          </w:p>
          <w:p w14:paraId="2AABEB7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2.2本项目采购标的对应所属行业为：</w:t>
            </w:r>
            <w:r>
              <w:rPr>
                <w:rFonts w:hint="eastAsia" w:ascii="宋体" w:hAnsi="宋体" w:eastAsia="宋体" w:cs="宋体"/>
                <w:b/>
                <w:bCs/>
                <w:color w:val="auto"/>
                <w:sz w:val="28"/>
                <w:szCs w:val="28"/>
                <w:lang w:val="en-US" w:eastAsia="zh-CN" w:bidi="ar"/>
              </w:rPr>
              <w:t>农、林、牧、渔业，工业，批发业，零售业</w:t>
            </w:r>
            <w:r>
              <w:rPr>
                <w:rFonts w:hint="eastAsia" w:ascii="宋体" w:hAnsi="宋体" w:eastAsia="宋体" w:cs="宋体"/>
                <w:bCs/>
                <w:color w:val="000000"/>
                <w:sz w:val="28"/>
                <w:szCs w:val="28"/>
                <w:highlight w:val="none"/>
                <w:lang w:val="en-US" w:eastAsia="zh-CN"/>
              </w:rPr>
              <w:t>。</w:t>
            </w:r>
          </w:p>
          <w:p w14:paraId="78F6539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3.本项目的特定资格要求：</w:t>
            </w:r>
          </w:p>
          <w:p w14:paraId="1547858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3.1</w:t>
            </w:r>
            <w:r>
              <w:rPr>
                <w:rFonts w:hint="eastAsia" w:ascii="宋体" w:hAnsi="宋体" w:eastAsia="宋体" w:cs="宋体"/>
                <w:bCs/>
                <w:color w:val="000000"/>
                <w:sz w:val="28"/>
                <w:szCs w:val="28"/>
                <w:highlight w:val="none"/>
              </w:rPr>
              <w:t>具备有效的《食品经营许可证》或《食品生产许可证》。</w:t>
            </w:r>
          </w:p>
          <w:p w14:paraId="5D0EE05F">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3.2</w:t>
            </w:r>
            <w:r>
              <w:rPr>
                <w:rFonts w:hint="eastAsia" w:ascii="宋体" w:hAnsi="宋体" w:eastAsia="宋体" w:cs="宋体"/>
                <w:bCs/>
                <w:color w:val="000000"/>
                <w:sz w:val="28"/>
                <w:szCs w:val="28"/>
                <w:highlight w:val="none"/>
              </w:rPr>
              <w:t>本项目不接受联合体投标。</w:t>
            </w:r>
          </w:p>
        </w:tc>
      </w:tr>
      <w:tr w14:paraId="4B26629C">
        <w:tblPrEx>
          <w:tblCellMar>
            <w:top w:w="0" w:type="dxa"/>
            <w:left w:w="108" w:type="dxa"/>
            <w:bottom w:w="0" w:type="dxa"/>
            <w:right w:w="108" w:type="dxa"/>
          </w:tblCellMar>
        </w:tblPrEx>
        <w:trPr>
          <w:trHeight w:val="336"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3BC767BC">
            <w:pPr>
              <w:keepNext w:val="0"/>
              <w:keepLines w:val="0"/>
              <w:pageBreakBefore w:val="0"/>
              <w:kinsoku/>
              <w:wordWrap/>
              <w:overflowPunct/>
              <w:topLinePunct w:val="0"/>
              <w:bidi w:val="0"/>
              <w:adjustRightInd/>
              <w:spacing w:line="360" w:lineRule="exact"/>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4.2</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715A3293">
            <w:pPr>
              <w:keepNext w:val="0"/>
              <w:keepLines w:val="0"/>
              <w:pageBreakBefore w:val="0"/>
              <w:kinsoku/>
              <w:wordWrap/>
              <w:overflowPunct/>
              <w:topLinePunct w:val="0"/>
              <w:bidi w:val="0"/>
              <w:adjustRightInd/>
              <w:spacing w:line="360" w:lineRule="exact"/>
              <w:jc w:val="center"/>
              <w:rPr>
                <w:rFonts w:hint="eastAsia" w:ascii="宋体" w:hAnsi="宋体" w:eastAsia="宋体" w:cs="宋体"/>
                <w:bCs/>
                <w:color w:val="000000"/>
                <w:sz w:val="28"/>
                <w:szCs w:val="28"/>
                <w:highlight w:val="none"/>
              </w:rPr>
            </w:pPr>
            <w:r>
              <w:rPr>
                <w:rFonts w:hint="eastAsia" w:ascii="宋体" w:hAnsi="宋体" w:eastAsia="宋体" w:cs="宋体"/>
                <w:i w:val="0"/>
                <w:iCs w:val="0"/>
                <w:color w:val="000000"/>
                <w:kern w:val="2"/>
                <w:sz w:val="28"/>
                <w:szCs w:val="28"/>
                <w:highlight w:val="none"/>
                <w:lang w:val="en-US" w:eastAsia="zh-CN" w:bidi="ar"/>
              </w:rPr>
              <w:t>本项目的特定资格要求</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10791D7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Cs/>
                <w:color w:val="000000"/>
                <w:sz w:val="28"/>
                <w:szCs w:val="28"/>
                <w:highlight w:val="none"/>
                <w:lang w:eastAsia="zh-CN"/>
              </w:rPr>
            </w:pPr>
            <w:r>
              <w:rPr>
                <w:rFonts w:hint="eastAsia" w:ascii="宋体" w:hAnsi="宋体" w:eastAsia="宋体" w:cs="宋体"/>
                <w:i w:val="0"/>
                <w:iCs w:val="0"/>
                <w:color w:val="000000"/>
                <w:kern w:val="2"/>
                <w:sz w:val="28"/>
                <w:szCs w:val="28"/>
                <w:highlight w:val="none"/>
                <w:lang w:val="en-US" w:eastAsia="zh-CN" w:bidi="ar"/>
              </w:rPr>
              <w:t>须具有合法有效的《食品经营许可证》或《食品生产许可证》</w:t>
            </w:r>
          </w:p>
        </w:tc>
      </w:tr>
      <w:tr w14:paraId="3E2A9909">
        <w:tblPrEx>
          <w:tblCellMar>
            <w:top w:w="0" w:type="dxa"/>
            <w:left w:w="108" w:type="dxa"/>
            <w:bottom w:w="0" w:type="dxa"/>
            <w:right w:w="108" w:type="dxa"/>
          </w:tblCellMar>
        </w:tblPrEx>
        <w:trPr>
          <w:trHeight w:val="333"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360A038C">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4.3</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6F59B4C6">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是否接受联合体参加</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3B81B447">
            <w:pPr>
              <w:keepNext w:val="0"/>
              <w:keepLines w:val="0"/>
              <w:pageBreakBefore w:val="0"/>
              <w:widowControl/>
              <w:kinsoku/>
              <w:wordWrap/>
              <w:overflowPunct/>
              <w:topLinePunct w:val="0"/>
              <w:bidi w:val="0"/>
              <w:adjustRightInd/>
              <w:spacing w:line="360" w:lineRule="exact"/>
              <w:jc w:val="lef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不接受</w:t>
            </w:r>
          </w:p>
        </w:tc>
      </w:tr>
      <w:tr w14:paraId="2563B25F">
        <w:tblPrEx>
          <w:tblCellMar>
            <w:top w:w="0" w:type="dxa"/>
            <w:left w:w="108" w:type="dxa"/>
            <w:bottom w:w="0" w:type="dxa"/>
            <w:right w:w="108" w:type="dxa"/>
          </w:tblCellMar>
        </w:tblPrEx>
        <w:trPr>
          <w:trHeight w:val="532"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658191C">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27FDDD9B">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现场考察</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599BFCE3">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不组织</w:t>
            </w:r>
          </w:p>
        </w:tc>
      </w:tr>
      <w:tr w14:paraId="3F10A2AB">
        <w:tblPrEx>
          <w:tblCellMar>
            <w:top w:w="0" w:type="dxa"/>
            <w:left w:w="108" w:type="dxa"/>
            <w:bottom w:w="0" w:type="dxa"/>
            <w:right w:w="108" w:type="dxa"/>
          </w:tblCellMar>
        </w:tblPrEx>
        <w:trPr>
          <w:trHeight w:val="568"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9CB509E">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7.1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63ECF4F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开标前答疑会</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3F50ED01">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不组织</w:t>
            </w:r>
          </w:p>
        </w:tc>
      </w:tr>
      <w:tr w14:paraId="7B952C00">
        <w:tblPrEx>
          <w:tblCellMar>
            <w:top w:w="0" w:type="dxa"/>
            <w:left w:w="108" w:type="dxa"/>
            <w:bottom w:w="0" w:type="dxa"/>
            <w:right w:w="108" w:type="dxa"/>
          </w:tblCellMar>
        </w:tblPrEx>
        <w:trPr>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1785AED6">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51E67DAF">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的询问时间</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779C7FB2">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投标人应认真阅读</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，如有疑问的，投标人可以向采购人或采购代理机构提出询问</w:t>
            </w:r>
            <w:r>
              <w:rPr>
                <w:rFonts w:hint="eastAsia" w:ascii="宋体" w:hAnsi="宋体" w:eastAsia="宋体" w:cs="宋体"/>
                <w:color w:val="000000"/>
                <w:sz w:val="28"/>
                <w:szCs w:val="28"/>
                <w:highlight w:val="none"/>
                <w:lang w:eastAsia="zh-CN"/>
              </w:rPr>
              <w:t>。</w:t>
            </w:r>
          </w:p>
        </w:tc>
      </w:tr>
      <w:tr w14:paraId="75F5DBE2">
        <w:tblPrEx>
          <w:tblCellMar>
            <w:top w:w="0" w:type="dxa"/>
            <w:left w:w="108" w:type="dxa"/>
            <w:bottom w:w="0" w:type="dxa"/>
            <w:right w:w="108" w:type="dxa"/>
          </w:tblCellMar>
        </w:tblPrEx>
        <w:trPr>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DC210ED">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11.2</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4883C264">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询问联系方式</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098AEA51">
            <w:pPr>
              <w:keepNext w:val="0"/>
              <w:keepLines w:val="0"/>
              <w:pageBreakBefore w:val="0"/>
              <w:widowControl/>
              <w:kinsoku/>
              <w:wordWrap w:val="0"/>
              <w:overflowPunct/>
              <w:topLinePunct w:val="0"/>
              <w:autoSpaceDE w:val="0"/>
              <w:autoSpaceDN w:val="0"/>
              <w:bidi w:val="0"/>
              <w:adjustRightInd/>
              <w:snapToGrid w:val="0"/>
              <w:spacing w:line="360" w:lineRule="exact"/>
              <w:jc w:val="center"/>
              <w:textAlignment w:val="bottom"/>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张偲倩、吕郑蓉</w:t>
            </w:r>
          </w:p>
          <w:p w14:paraId="30976040">
            <w:pPr>
              <w:keepNext w:val="0"/>
              <w:keepLines w:val="0"/>
              <w:pageBreakBefore w:val="0"/>
              <w:widowControl/>
              <w:kinsoku/>
              <w:wordWrap w:val="0"/>
              <w:overflowPunct/>
              <w:topLinePunct w:val="0"/>
              <w:autoSpaceDE w:val="0"/>
              <w:autoSpaceDN w:val="0"/>
              <w:bidi w:val="0"/>
              <w:adjustRightInd/>
              <w:snapToGrid w:val="0"/>
              <w:spacing w:line="360" w:lineRule="exact"/>
              <w:jc w:val="center"/>
              <w:textAlignment w:val="bottom"/>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0874-3286186</w:t>
            </w:r>
            <w:r>
              <w:rPr>
                <w:rFonts w:hint="eastAsia" w:ascii="宋体" w:hAnsi="宋体" w:eastAsia="宋体" w:cs="宋体"/>
                <w:color w:val="000000"/>
                <w:sz w:val="28"/>
                <w:szCs w:val="28"/>
                <w:highlight w:val="none"/>
                <w:lang w:val="en-US" w:eastAsia="zh-CN"/>
              </w:rPr>
              <w:t>/18213722119/13988994340</w:t>
            </w:r>
          </w:p>
        </w:tc>
      </w:tr>
      <w:tr w14:paraId="1FD46540">
        <w:tblPrEx>
          <w:tblCellMar>
            <w:top w:w="0" w:type="dxa"/>
            <w:left w:w="108" w:type="dxa"/>
            <w:bottom w:w="0" w:type="dxa"/>
            <w:right w:w="108" w:type="dxa"/>
          </w:tblCellMar>
        </w:tblPrEx>
        <w:trPr>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26E08BD7">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11.3</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2EEA942D">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澄清、修改时间</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07186FCE">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采购人、采购代理机构可以对已发出的</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进行必要的澄清或者修改，澄清或者修改的内容作为</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的组成部分。采购人、采购代理机构将同时发布澄清、修改文件进行说明以保证</w:t>
            </w:r>
            <w:r>
              <w:rPr>
                <w:rFonts w:hint="eastAsia" w:ascii="宋体" w:hAnsi="宋体" w:eastAsia="宋体" w:cs="宋体"/>
                <w:color w:val="000000"/>
                <w:sz w:val="28"/>
                <w:szCs w:val="28"/>
                <w:highlight w:val="none"/>
                <w:lang w:eastAsia="zh-CN"/>
              </w:rPr>
              <w:t>投标人</w:t>
            </w:r>
            <w:r>
              <w:rPr>
                <w:rFonts w:hint="eastAsia" w:ascii="宋体" w:hAnsi="宋体" w:eastAsia="宋体" w:cs="宋体"/>
                <w:color w:val="000000"/>
                <w:sz w:val="28"/>
                <w:szCs w:val="28"/>
                <w:highlight w:val="none"/>
              </w:rPr>
              <w:t>能重新下载并用于编制投标文件。</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的澄清、修改文件内容均以网上电子文件为准，当</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澄清、修改文件内容前后相互矛盾时，以最后发出的为准。澄清或者修改的内容可能影响投标文件编制的，采购人或者采购代理机构将在投标截止时间至少15日前，以网上电子文件形式通知所有接收</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的投标人，不足15日的，采购人或者采购代理机构将顺延提交投标文件的截止时间。投标人应在电子投标文件提交截止时间前及时登录</w:t>
            </w:r>
            <w:r>
              <w:rPr>
                <w:rFonts w:hint="eastAsia" w:ascii="宋体" w:hAnsi="宋体" w:eastAsia="宋体" w:cs="宋体"/>
                <w:color w:val="000000"/>
                <w:sz w:val="28"/>
                <w:szCs w:val="28"/>
                <w:highlight w:val="none"/>
                <w:lang w:eastAsia="zh-CN"/>
              </w:rPr>
              <w:t>政采云平台</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eastAsia="zh-CN"/>
              </w:rPr>
              <w:t>https：//www.zcygov.cn/）</w:t>
            </w:r>
            <w:r>
              <w:rPr>
                <w:rFonts w:hint="eastAsia" w:ascii="宋体" w:hAnsi="宋体" w:eastAsia="宋体" w:cs="宋体"/>
                <w:color w:val="000000"/>
                <w:sz w:val="28"/>
                <w:szCs w:val="28"/>
                <w:highlight w:val="none"/>
              </w:rPr>
              <w:t>中查看有关该项目</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的澄清、修改内容。如因投标人自身原因导致未及时查看有关该项目</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的澄清、修改内容，由此造成的一切后果由投标自行承担。</w:t>
            </w:r>
          </w:p>
        </w:tc>
      </w:tr>
      <w:tr w14:paraId="2AD7C370">
        <w:tblPrEx>
          <w:tblCellMar>
            <w:top w:w="0" w:type="dxa"/>
            <w:left w:w="108" w:type="dxa"/>
            <w:bottom w:w="0" w:type="dxa"/>
            <w:right w:w="108" w:type="dxa"/>
          </w:tblCellMar>
        </w:tblPrEx>
        <w:trPr>
          <w:trHeight w:val="722"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31FE3C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13.1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5528C294">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语言文字</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6A696330">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投标人的投标文件以及投标人与采购代理机构就有关投标的所有来往函电统一使用中文（特别规定除外）。</w:t>
            </w:r>
          </w:p>
        </w:tc>
      </w:tr>
      <w:tr w14:paraId="5F483EB2">
        <w:tblPrEx>
          <w:tblCellMar>
            <w:top w:w="0" w:type="dxa"/>
            <w:left w:w="108" w:type="dxa"/>
            <w:bottom w:w="0" w:type="dxa"/>
            <w:right w:w="108" w:type="dxa"/>
          </w:tblCellMar>
        </w:tblPrEx>
        <w:trPr>
          <w:trHeight w:val="704"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72438779">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69BFE025">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计量单位</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3FB3F3AA">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投标文件中使用的计量单位除</w:t>
            </w:r>
            <w:r>
              <w:rPr>
                <w:rFonts w:hint="eastAsia" w:ascii="宋体" w:hAnsi="宋体" w:eastAsia="宋体" w:cs="宋体"/>
                <w:color w:val="000000"/>
                <w:sz w:val="28"/>
                <w:szCs w:val="28"/>
                <w:highlight w:val="none"/>
                <w:lang w:eastAsia="zh-CN"/>
              </w:rPr>
              <w:t>招标文件</w:t>
            </w:r>
            <w:r>
              <w:rPr>
                <w:rFonts w:hint="eastAsia" w:ascii="宋体" w:hAnsi="宋体" w:eastAsia="宋体" w:cs="宋体"/>
                <w:color w:val="000000"/>
                <w:sz w:val="28"/>
                <w:szCs w:val="28"/>
                <w:highlight w:val="none"/>
              </w:rPr>
              <w:t>中有特殊规定外，一律使用中国法定计量单位。</w:t>
            </w:r>
          </w:p>
        </w:tc>
      </w:tr>
      <w:tr w14:paraId="346C5F2C">
        <w:tblPrEx>
          <w:tblCellMar>
            <w:top w:w="0" w:type="dxa"/>
            <w:left w:w="108" w:type="dxa"/>
            <w:bottom w:w="0" w:type="dxa"/>
            <w:right w:w="108" w:type="dxa"/>
          </w:tblCellMar>
        </w:tblPrEx>
        <w:trPr>
          <w:trHeight w:val="1429"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334A7A15">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15.1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5BF50923">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投标文件的</w:t>
            </w:r>
            <w:r>
              <w:rPr>
                <w:rFonts w:hint="eastAsia" w:ascii="宋体" w:hAnsi="宋体" w:eastAsia="宋体" w:cs="宋体"/>
                <w:color w:val="000000"/>
                <w:sz w:val="28"/>
                <w:szCs w:val="28"/>
                <w:highlight w:val="none"/>
                <w:lang w:val="en-US" w:eastAsia="zh-CN"/>
              </w:rPr>
              <w:t>组成</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0FB682CB">
            <w:pPr>
              <w:keepNext w:val="0"/>
              <w:keepLines w:val="0"/>
              <w:pageBreakBefore w:val="0"/>
              <w:kinsoku/>
              <w:wordWrap/>
              <w:overflowPunct/>
              <w:topLinePunct w:val="0"/>
              <w:autoSpaceDE w:val="0"/>
              <w:autoSpaceDN w:val="0"/>
              <w:bidi w:val="0"/>
              <w:adjustRightInd/>
              <w:snapToGrid w:val="0"/>
              <w:spacing w:line="360" w:lineRule="exact"/>
              <w:jc w:val="left"/>
              <w:textAlignment w:val="bottom"/>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1</w:t>
            </w:r>
            <w:r>
              <w:rPr>
                <w:rFonts w:hint="eastAsia" w:ascii="宋体" w:hAnsi="宋体" w:eastAsia="宋体" w:cs="宋体"/>
                <w:bCs/>
                <w:color w:val="000000"/>
                <w:sz w:val="28"/>
                <w:szCs w:val="28"/>
                <w:highlight w:val="none"/>
              </w:rPr>
              <w:t>、第</w:t>
            </w:r>
            <w:r>
              <w:rPr>
                <w:rFonts w:hint="eastAsia" w:ascii="宋体" w:hAnsi="宋体" w:eastAsia="宋体" w:cs="宋体"/>
                <w:bCs/>
                <w:color w:val="000000"/>
                <w:sz w:val="28"/>
                <w:szCs w:val="28"/>
                <w:highlight w:val="none"/>
                <w:lang w:val="en-US" w:eastAsia="zh-CN"/>
              </w:rPr>
              <w:t>六</w:t>
            </w:r>
            <w:r>
              <w:rPr>
                <w:rFonts w:hint="eastAsia" w:ascii="宋体" w:hAnsi="宋体" w:eastAsia="宋体" w:cs="宋体"/>
                <w:bCs/>
                <w:color w:val="000000"/>
                <w:sz w:val="28"/>
                <w:szCs w:val="28"/>
                <w:highlight w:val="none"/>
              </w:rPr>
              <w:t>章《采购需求》中要求提供的其他资料；</w:t>
            </w:r>
          </w:p>
          <w:p w14:paraId="315265DF">
            <w:pPr>
              <w:keepNext w:val="0"/>
              <w:keepLines w:val="0"/>
              <w:pageBreakBefore w:val="0"/>
              <w:kinsoku/>
              <w:wordWrap/>
              <w:overflowPunct/>
              <w:topLinePunct w:val="0"/>
              <w:autoSpaceDE w:val="0"/>
              <w:autoSpaceDN w:val="0"/>
              <w:bidi w:val="0"/>
              <w:adjustRightInd/>
              <w:snapToGrid w:val="0"/>
              <w:spacing w:line="360" w:lineRule="exact"/>
              <w:jc w:val="left"/>
              <w:textAlignment w:val="bottom"/>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lang w:val="en-US" w:eastAsia="zh-CN"/>
              </w:rPr>
              <w:t>2</w:t>
            </w:r>
            <w:r>
              <w:rPr>
                <w:rFonts w:hint="eastAsia" w:ascii="宋体" w:hAnsi="宋体" w:eastAsia="宋体" w:cs="宋体"/>
                <w:bCs/>
                <w:color w:val="000000"/>
                <w:sz w:val="28"/>
                <w:szCs w:val="28"/>
                <w:highlight w:val="none"/>
              </w:rPr>
              <w:t>、</w:t>
            </w:r>
            <w:r>
              <w:rPr>
                <w:rFonts w:hint="eastAsia" w:ascii="宋体" w:hAnsi="宋体" w:eastAsia="宋体" w:cs="宋体"/>
                <w:bCs/>
                <w:color w:val="000000"/>
                <w:sz w:val="28"/>
                <w:szCs w:val="28"/>
                <w:highlight w:val="none"/>
                <w:lang w:eastAsia="zh-CN"/>
              </w:rPr>
              <w:t>招标文件</w:t>
            </w:r>
            <w:r>
              <w:rPr>
                <w:rFonts w:hint="eastAsia" w:ascii="宋体" w:hAnsi="宋体" w:eastAsia="宋体" w:cs="宋体"/>
                <w:bCs/>
                <w:color w:val="000000"/>
                <w:sz w:val="28"/>
                <w:szCs w:val="28"/>
                <w:highlight w:val="none"/>
              </w:rPr>
              <w:t>中所涉及到的相关资料及证明文件或投标人认为必须提供的其他相关资料。</w:t>
            </w:r>
          </w:p>
        </w:tc>
      </w:tr>
      <w:tr w14:paraId="10805DA1">
        <w:tblPrEx>
          <w:tblCellMar>
            <w:top w:w="0" w:type="dxa"/>
            <w:left w:w="108" w:type="dxa"/>
            <w:bottom w:w="0" w:type="dxa"/>
            <w:right w:w="108" w:type="dxa"/>
          </w:tblCellMar>
        </w:tblPrEx>
        <w:trPr>
          <w:trHeight w:val="280"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F4525B7">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17.1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182FC1F4">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投标有效期</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0A6B02B1">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从提交投标文件截止之日起</w:t>
            </w:r>
            <w:r>
              <w:rPr>
                <w:rFonts w:hint="eastAsia" w:ascii="宋体" w:hAnsi="宋体" w:eastAsia="宋体" w:cs="宋体"/>
                <w:color w:val="000000"/>
                <w:sz w:val="28"/>
                <w:szCs w:val="28"/>
                <w:highlight w:val="none"/>
                <w:u w:val="single"/>
              </w:rPr>
              <w:t>90</w:t>
            </w:r>
            <w:r>
              <w:rPr>
                <w:rFonts w:hint="eastAsia" w:ascii="宋体" w:hAnsi="宋体" w:eastAsia="宋体" w:cs="宋体"/>
                <w:color w:val="000000"/>
                <w:sz w:val="28"/>
                <w:szCs w:val="28"/>
                <w:highlight w:val="none"/>
              </w:rPr>
              <w:t>日历天</w:t>
            </w:r>
          </w:p>
        </w:tc>
      </w:tr>
      <w:tr w14:paraId="4C5236A2">
        <w:tblPrEx>
          <w:tblCellMar>
            <w:top w:w="0" w:type="dxa"/>
            <w:left w:w="108" w:type="dxa"/>
            <w:bottom w:w="0" w:type="dxa"/>
            <w:right w:w="108" w:type="dxa"/>
          </w:tblCellMar>
        </w:tblPrEx>
        <w:trPr>
          <w:trHeight w:val="396"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124269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18.1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1AEB7FAB">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投标保证金</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6EFA9E91">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不缴纳</w:t>
            </w:r>
          </w:p>
        </w:tc>
      </w:tr>
      <w:tr w14:paraId="4367D80E">
        <w:tblPrEx>
          <w:tblCellMar>
            <w:top w:w="0" w:type="dxa"/>
            <w:left w:w="108" w:type="dxa"/>
            <w:bottom w:w="0" w:type="dxa"/>
            <w:right w:w="108" w:type="dxa"/>
          </w:tblCellMar>
        </w:tblPrEx>
        <w:trPr>
          <w:trHeight w:val="821"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4343891C">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19.3</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1C9BF64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电子投标文件提交</w:t>
            </w:r>
            <w:r>
              <w:rPr>
                <w:rFonts w:hint="eastAsia" w:ascii="宋体" w:hAnsi="宋体" w:eastAsia="宋体" w:cs="宋体"/>
                <w:color w:val="000000"/>
                <w:sz w:val="28"/>
                <w:szCs w:val="28"/>
                <w:highlight w:val="none"/>
                <w:lang w:eastAsia="zh-CN"/>
              </w:rPr>
              <w:t>网站</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4B4301B4">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lang w:eastAsia="zh-CN"/>
              </w:rPr>
              <w:t>政采云平台</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eastAsia="zh-CN"/>
              </w:rPr>
              <w:t>https：//www.zcygov.cn</w:t>
            </w:r>
            <w:r>
              <w:rPr>
                <w:rFonts w:hint="eastAsia" w:ascii="宋体" w:hAnsi="宋体" w:eastAsia="宋体" w:cs="宋体"/>
                <w:color w:val="000000"/>
                <w:sz w:val="28"/>
                <w:szCs w:val="28"/>
                <w:highlight w:val="none"/>
              </w:rPr>
              <w:t>）。</w:t>
            </w:r>
          </w:p>
        </w:tc>
      </w:tr>
      <w:tr w14:paraId="1FB60F46">
        <w:tblPrEx>
          <w:tblCellMar>
            <w:top w:w="0" w:type="dxa"/>
            <w:left w:w="108" w:type="dxa"/>
            <w:bottom w:w="0" w:type="dxa"/>
            <w:right w:w="108" w:type="dxa"/>
          </w:tblCellMar>
        </w:tblPrEx>
        <w:trPr>
          <w:trHeight w:val="317"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54BFA0ED">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20.</w:t>
            </w:r>
            <w:r>
              <w:rPr>
                <w:rFonts w:hint="eastAsia" w:ascii="宋体" w:hAnsi="宋体" w:eastAsia="宋体" w:cs="宋体"/>
                <w:color w:val="000000"/>
                <w:sz w:val="28"/>
                <w:szCs w:val="28"/>
                <w:highlight w:val="none"/>
                <w:lang w:val="en-US" w:eastAsia="zh-CN"/>
              </w:rPr>
              <w:t>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2C303D2D">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报价方式</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69CF03AA">
            <w:pPr>
              <w:keepNext w:val="0"/>
              <w:keepLines w:val="0"/>
              <w:pageBreakBefore w:val="0"/>
              <w:kinsoku/>
              <w:wordWrap/>
              <w:overflowPunct/>
              <w:topLinePunct w:val="0"/>
              <w:bidi w:val="0"/>
              <w:adjustRightInd/>
              <w:spacing w:line="360" w:lineRule="exact"/>
              <w:contextualSpacing/>
              <w:jc w:val="left"/>
              <w:rPr>
                <w:rFonts w:hint="eastAsia" w:ascii="宋体" w:hAnsi="宋体" w:eastAsia="宋体" w:cs="宋体"/>
                <w:sz w:val="28"/>
                <w:szCs w:val="28"/>
              </w:rPr>
            </w:pPr>
            <w:r>
              <w:rPr>
                <w:rFonts w:hint="eastAsia" w:ascii="宋体" w:hAnsi="宋体" w:eastAsia="宋体" w:cs="宋体"/>
                <w:sz w:val="28"/>
                <w:szCs w:val="28"/>
              </w:rPr>
              <w:t>1、本项目按下浮率“下浮</w:t>
            </w:r>
            <w:r>
              <w:rPr>
                <w:rFonts w:hint="eastAsia" w:ascii="宋体" w:hAnsi="宋体" w:eastAsia="宋体" w:cs="宋体"/>
                <w:sz w:val="28"/>
                <w:szCs w:val="28"/>
                <w:u w:val="single"/>
              </w:rPr>
              <w:t xml:space="preserve">   </w:t>
            </w:r>
            <w:r>
              <w:rPr>
                <w:rFonts w:hint="eastAsia" w:ascii="宋体" w:hAnsi="宋体" w:eastAsia="宋体" w:cs="宋体"/>
                <w:sz w:val="28"/>
                <w:szCs w:val="28"/>
              </w:rPr>
              <w:t>%”进行报价</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投标下浮率保留小数点后两位</w:t>
            </w:r>
            <w:r>
              <w:rPr>
                <w:rFonts w:hint="eastAsia" w:ascii="宋体" w:hAnsi="宋体" w:eastAsia="宋体" w:cs="宋体"/>
                <w:sz w:val="28"/>
                <w:szCs w:val="28"/>
              </w:rPr>
              <w:t>。下浮率不得低于0.50%；投标人报价必须大于0.50%，否则报价按无效标处理。</w:t>
            </w:r>
          </w:p>
          <w:p w14:paraId="44F92E3D">
            <w:pPr>
              <w:keepNext w:val="0"/>
              <w:keepLines w:val="0"/>
              <w:pageBreakBefore w:val="0"/>
              <w:kinsoku/>
              <w:wordWrap/>
              <w:overflowPunct/>
              <w:topLinePunct w:val="0"/>
              <w:bidi w:val="0"/>
              <w:adjustRightInd/>
              <w:spacing w:line="360" w:lineRule="exact"/>
              <w:contextualSpacing/>
              <w:jc w:val="left"/>
              <w:rPr>
                <w:rFonts w:hint="eastAsia" w:ascii="宋体" w:hAnsi="宋体" w:eastAsia="宋体" w:cs="宋体"/>
                <w:sz w:val="28"/>
                <w:szCs w:val="28"/>
              </w:rPr>
            </w:pPr>
            <w:r>
              <w:rPr>
                <w:rFonts w:hint="eastAsia" w:ascii="宋体" w:hAnsi="宋体" w:eastAsia="宋体" w:cs="宋体"/>
                <w:sz w:val="28"/>
                <w:szCs w:val="28"/>
              </w:rPr>
              <w:t>2、食品定价基数：由采购人组成询价小组原则上每两月进行一次市场调查询价，并结合县发展和改革局当期公布的食品价格作为参照综合评定。以综合评定的价格作为执行周期食品定价基数。</w:t>
            </w:r>
          </w:p>
          <w:p w14:paraId="308967EE">
            <w:pPr>
              <w:keepNext w:val="0"/>
              <w:keepLines w:val="0"/>
              <w:pageBreakBefore w:val="0"/>
              <w:kinsoku/>
              <w:wordWrap/>
              <w:overflowPunct/>
              <w:topLinePunct w:val="0"/>
              <w:bidi w:val="0"/>
              <w:adjustRightInd/>
              <w:spacing w:line="360" w:lineRule="exact"/>
              <w:contextualSpacing/>
              <w:jc w:val="left"/>
              <w:rPr>
                <w:rFonts w:hint="eastAsia" w:ascii="宋体" w:hAnsi="宋体" w:eastAsia="宋体" w:cs="宋体"/>
                <w:sz w:val="28"/>
                <w:szCs w:val="28"/>
              </w:rPr>
            </w:pPr>
            <w:r>
              <w:rPr>
                <w:rFonts w:hint="eastAsia" w:ascii="宋体" w:hAnsi="宋体" w:eastAsia="宋体" w:cs="宋体"/>
                <w:sz w:val="28"/>
                <w:szCs w:val="28"/>
              </w:rPr>
              <w:t>3、结算方式：按月结算，根据每月确定的商品价格×（1－投标下浮率）×实际完成的商品供应数量进行结算。一旦中标，下浮率不得调整。</w:t>
            </w:r>
          </w:p>
          <w:p w14:paraId="10F9DA48">
            <w:pPr>
              <w:keepNext w:val="0"/>
              <w:keepLines w:val="0"/>
              <w:pageBreakBefore w:val="0"/>
              <w:kinsoku/>
              <w:wordWrap/>
              <w:overflowPunct/>
              <w:topLinePunct w:val="0"/>
              <w:bidi w:val="0"/>
              <w:adjustRightInd/>
              <w:spacing w:line="360" w:lineRule="exact"/>
              <w:contextualSpacing/>
              <w:jc w:val="left"/>
              <w:rPr>
                <w:rFonts w:hint="eastAsia" w:ascii="宋体" w:hAnsi="宋体" w:eastAsia="宋体" w:cs="宋体"/>
                <w:color w:val="000000"/>
                <w:sz w:val="28"/>
                <w:szCs w:val="28"/>
                <w:highlight w:val="none"/>
              </w:rPr>
            </w:pPr>
            <w:r>
              <w:rPr>
                <w:rFonts w:hint="eastAsia" w:ascii="宋体" w:hAnsi="宋体" w:eastAsia="宋体" w:cs="宋体"/>
                <w:sz w:val="28"/>
                <w:szCs w:val="28"/>
              </w:rPr>
              <w:t>4、投标人以固定下浮率进行投标报价，此报价为货至项目现场完税价（包括投标人所投产品的生产、人工、包装、采购、加工、运输、配送、税费、检验、售后服务等一切费用的总和）。</w:t>
            </w:r>
          </w:p>
        </w:tc>
      </w:tr>
      <w:tr w14:paraId="6D793506">
        <w:tblPrEx>
          <w:tblCellMar>
            <w:top w:w="0" w:type="dxa"/>
            <w:left w:w="108" w:type="dxa"/>
            <w:bottom w:w="0" w:type="dxa"/>
            <w:right w:w="108" w:type="dxa"/>
          </w:tblCellMar>
        </w:tblPrEx>
        <w:trPr>
          <w:trHeight w:val="424"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0D058D9">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20.</w:t>
            </w:r>
            <w:r>
              <w:rPr>
                <w:rFonts w:hint="eastAsia" w:ascii="宋体" w:hAnsi="宋体" w:eastAsia="宋体" w:cs="宋体"/>
                <w:color w:val="000000"/>
                <w:sz w:val="28"/>
                <w:szCs w:val="28"/>
                <w:highlight w:val="none"/>
                <w:lang w:val="en-US" w:eastAsia="zh-CN"/>
              </w:rPr>
              <w:t>2</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1B300D48">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报价货币</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38D34663">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人民币</w:t>
            </w:r>
          </w:p>
        </w:tc>
      </w:tr>
      <w:tr w14:paraId="32998E14">
        <w:tblPrEx>
          <w:tblCellMar>
            <w:top w:w="0" w:type="dxa"/>
            <w:left w:w="108" w:type="dxa"/>
            <w:bottom w:w="0" w:type="dxa"/>
            <w:right w:w="108" w:type="dxa"/>
          </w:tblCellMar>
        </w:tblPrEx>
        <w:trPr>
          <w:trHeight w:val="1812"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03413868">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w:t>
            </w:r>
            <w:r>
              <w:rPr>
                <w:rFonts w:hint="eastAsia" w:ascii="宋体" w:hAnsi="宋体" w:eastAsia="宋体" w:cs="宋体"/>
                <w:color w:val="000000"/>
                <w:sz w:val="28"/>
                <w:szCs w:val="28"/>
                <w:highlight w:val="none"/>
                <w:lang w:val="en-US" w:eastAsia="zh-CN"/>
              </w:rPr>
              <w:t>3</w:t>
            </w:r>
            <w:r>
              <w:rPr>
                <w:rFonts w:hint="eastAsia" w:ascii="宋体" w:hAnsi="宋体" w:eastAsia="宋体" w:cs="宋体"/>
                <w:color w:val="000000"/>
                <w:sz w:val="28"/>
                <w:szCs w:val="28"/>
                <w:highlight w:val="none"/>
              </w:rPr>
              <w:t>.1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08C7139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开标时间和地点</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2F395F1F">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开标时间（投标截止时间）：2026年9月10日上午09时00分</w:t>
            </w:r>
          </w:p>
          <w:p w14:paraId="71C1BD19">
            <w:pPr>
              <w:keepNext w:val="0"/>
              <w:keepLines w:val="0"/>
              <w:pageBreakBefore w:val="0"/>
              <w:widowControl/>
              <w:kinsoku/>
              <w:wordWrap w:val="0"/>
              <w:overflowPunct/>
              <w:topLinePunct w:val="0"/>
              <w:autoSpaceDE/>
              <w:autoSpaceDN/>
              <w:bidi w:val="0"/>
              <w:adjustRightInd/>
              <w:snapToGrid/>
              <w:spacing w:line="360" w:lineRule="exact"/>
              <w:jc w:val="left"/>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开标地点：政府采购云平台（https：//www.zcygov.cn/）网上开标大厅。</w:t>
            </w:r>
          </w:p>
        </w:tc>
      </w:tr>
      <w:tr w14:paraId="29C21864">
        <w:tblPrEx>
          <w:tblCellMar>
            <w:top w:w="0" w:type="dxa"/>
            <w:left w:w="108" w:type="dxa"/>
            <w:bottom w:w="0" w:type="dxa"/>
            <w:right w:w="108" w:type="dxa"/>
          </w:tblCellMar>
        </w:tblPrEx>
        <w:trPr>
          <w:trHeight w:val="1242"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09EB5ABD">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w:t>
            </w:r>
            <w:r>
              <w:rPr>
                <w:rFonts w:hint="eastAsia" w:ascii="宋体" w:hAnsi="宋体" w:eastAsia="宋体" w:cs="宋体"/>
                <w:color w:val="000000"/>
                <w:sz w:val="28"/>
                <w:szCs w:val="28"/>
                <w:highlight w:val="none"/>
                <w:lang w:val="en-US" w:eastAsia="zh-CN"/>
              </w:rPr>
              <w:t>4</w:t>
            </w:r>
            <w:r>
              <w:rPr>
                <w:rFonts w:hint="eastAsia" w:ascii="宋体" w:hAnsi="宋体" w:eastAsia="宋体" w:cs="宋体"/>
                <w:color w:val="000000"/>
                <w:sz w:val="28"/>
                <w:szCs w:val="28"/>
                <w:highlight w:val="none"/>
              </w:rPr>
              <w:t>.2</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569AD43B">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评标委员会</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4D035872">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评标委员会由采购人代表和评审专家组成，成员人数为</w:t>
            </w:r>
            <w:r>
              <w:rPr>
                <w:rFonts w:hint="eastAsia" w:ascii="宋体" w:hAnsi="宋体" w:eastAsia="宋体" w:cs="宋体"/>
                <w:color w:val="000000"/>
                <w:sz w:val="28"/>
                <w:szCs w:val="28"/>
                <w:highlight w:val="none"/>
                <w:lang w:val="en-US" w:eastAsia="zh-CN"/>
              </w:rPr>
              <w:t>5</w:t>
            </w:r>
            <w:r>
              <w:rPr>
                <w:rFonts w:hint="eastAsia" w:ascii="宋体" w:hAnsi="宋体" w:eastAsia="宋体" w:cs="宋体"/>
                <w:color w:val="000000"/>
                <w:sz w:val="28"/>
                <w:szCs w:val="28"/>
                <w:highlight w:val="none"/>
              </w:rPr>
              <w:t>人</w:t>
            </w:r>
            <w:r>
              <w:rPr>
                <w:rFonts w:hint="eastAsia" w:ascii="宋体" w:hAnsi="宋体" w:eastAsia="宋体" w:cs="宋体"/>
                <w:color w:val="000000"/>
                <w:sz w:val="28"/>
                <w:szCs w:val="28"/>
                <w:highlight w:val="none"/>
                <w:lang w:val="en-US" w:eastAsia="zh-CN"/>
              </w:rPr>
              <w:t>及</w:t>
            </w:r>
            <w:r>
              <w:rPr>
                <w:rFonts w:hint="eastAsia" w:ascii="宋体" w:hAnsi="宋体" w:eastAsia="宋体" w:cs="宋体"/>
                <w:color w:val="000000"/>
                <w:sz w:val="28"/>
                <w:szCs w:val="28"/>
                <w:highlight w:val="none"/>
              </w:rPr>
              <w:t>以上单数，其中评审专家不得少于成员总数的三分之二。</w:t>
            </w:r>
          </w:p>
        </w:tc>
      </w:tr>
      <w:tr w14:paraId="2ABB924F">
        <w:tblPrEx>
          <w:tblCellMar>
            <w:top w:w="0" w:type="dxa"/>
            <w:left w:w="108" w:type="dxa"/>
            <w:bottom w:w="0" w:type="dxa"/>
            <w:right w:w="108" w:type="dxa"/>
          </w:tblCellMar>
        </w:tblPrEx>
        <w:trPr>
          <w:trHeight w:val="545"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359486E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w:t>
            </w:r>
            <w:r>
              <w:rPr>
                <w:rFonts w:hint="eastAsia" w:ascii="宋体" w:hAnsi="宋体" w:eastAsia="宋体" w:cs="宋体"/>
                <w:color w:val="000000"/>
                <w:sz w:val="28"/>
                <w:szCs w:val="28"/>
                <w:highlight w:val="none"/>
                <w:lang w:val="en-US" w:eastAsia="zh-CN"/>
              </w:rPr>
              <w:t>4</w:t>
            </w:r>
            <w:r>
              <w:rPr>
                <w:rFonts w:hint="eastAsia" w:ascii="宋体" w:hAnsi="宋体" w:eastAsia="宋体" w:cs="宋体"/>
                <w:color w:val="000000"/>
                <w:sz w:val="28"/>
                <w:szCs w:val="28"/>
                <w:highlight w:val="none"/>
              </w:rPr>
              <w:t>.5</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4A1AFA27">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评标方法</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3214BE85">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综合评</w:t>
            </w:r>
            <w:r>
              <w:rPr>
                <w:rFonts w:hint="eastAsia" w:ascii="宋体" w:hAnsi="宋体" w:eastAsia="宋体" w:cs="宋体"/>
                <w:color w:val="000000"/>
                <w:sz w:val="28"/>
                <w:szCs w:val="28"/>
                <w:highlight w:val="none"/>
                <w:lang w:eastAsia="zh-CN"/>
              </w:rPr>
              <w:t>分</w:t>
            </w:r>
            <w:r>
              <w:rPr>
                <w:rFonts w:hint="eastAsia" w:ascii="宋体" w:hAnsi="宋体" w:eastAsia="宋体" w:cs="宋体"/>
                <w:color w:val="000000"/>
                <w:sz w:val="28"/>
                <w:szCs w:val="28"/>
                <w:highlight w:val="none"/>
              </w:rPr>
              <w:t>法</w:t>
            </w:r>
          </w:p>
        </w:tc>
      </w:tr>
      <w:tr w14:paraId="32D89571">
        <w:tblPrEx>
          <w:tblCellMar>
            <w:top w:w="0" w:type="dxa"/>
            <w:left w:w="108" w:type="dxa"/>
            <w:bottom w:w="0" w:type="dxa"/>
            <w:right w:w="108" w:type="dxa"/>
          </w:tblCellMar>
        </w:tblPrEx>
        <w:trPr>
          <w:trHeight w:val="545"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7BB03AB2">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30.6</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62EE1EDC">
            <w:pPr>
              <w:keepNext w:val="0"/>
              <w:keepLines w:val="0"/>
              <w:pageBreakBefore w:val="0"/>
              <w:kinsoku/>
              <w:wordWrap/>
              <w:overflowPunct/>
              <w:topLinePunct w:val="0"/>
              <w:bidi w:val="0"/>
              <w:adjustRightInd/>
              <w:spacing w:line="360" w:lineRule="exact"/>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转包、分包</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00ABC0B7">
            <w:pPr>
              <w:keepNext w:val="0"/>
              <w:keepLines w:val="0"/>
              <w:pageBreakBefore w:val="0"/>
              <w:kinsoku/>
              <w:wordWrap/>
              <w:overflowPunct/>
              <w:topLinePunct w:val="0"/>
              <w:bidi w:val="0"/>
              <w:adjustRightInd/>
              <w:spacing w:line="360" w:lineRule="exact"/>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不允许。</w:t>
            </w:r>
          </w:p>
        </w:tc>
      </w:tr>
      <w:tr w14:paraId="1190895D">
        <w:tblPrEx>
          <w:tblCellMar>
            <w:top w:w="0" w:type="dxa"/>
            <w:left w:w="108" w:type="dxa"/>
            <w:bottom w:w="0" w:type="dxa"/>
            <w:right w:w="108" w:type="dxa"/>
          </w:tblCellMar>
        </w:tblPrEx>
        <w:trPr>
          <w:trHeight w:val="545"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77FAFB31">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w:t>
            </w:r>
            <w:r>
              <w:rPr>
                <w:rFonts w:hint="eastAsia" w:ascii="宋体" w:hAnsi="宋体" w:eastAsia="宋体" w:cs="宋体"/>
                <w:color w:val="000000"/>
                <w:sz w:val="28"/>
                <w:szCs w:val="28"/>
                <w:highlight w:val="none"/>
                <w:lang w:val="en-US" w:eastAsia="zh-CN"/>
              </w:rPr>
              <w:t>1</w:t>
            </w:r>
            <w:r>
              <w:rPr>
                <w:rFonts w:hint="eastAsia" w:ascii="宋体" w:hAnsi="宋体" w:eastAsia="宋体" w:cs="宋体"/>
                <w:color w:val="000000"/>
                <w:sz w:val="28"/>
                <w:szCs w:val="28"/>
                <w:highlight w:val="none"/>
              </w:rPr>
              <w:t>.1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36F0808A">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履约</w:t>
            </w:r>
            <w:r>
              <w:rPr>
                <w:rFonts w:hint="eastAsia" w:ascii="宋体" w:hAnsi="宋体" w:eastAsia="宋体" w:cs="宋体"/>
                <w:color w:val="000000"/>
                <w:sz w:val="28"/>
                <w:szCs w:val="28"/>
                <w:highlight w:val="none"/>
                <w:lang w:val="en-US" w:eastAsia="zh-CN"/>
              </w:rPr>
              <w:t>保证金</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42011643">
            <w:pPr>
              <w:pStyle w:val="34"/>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本项目不收取履约保证金。</w:t>
            </w:r>
          </w:p>
        </w:tc>
      </w:tr>
      <w:tr w14:paraId="1B2F4CF7">
        <w:tblPrEx>
          <w:tblCellMar>
            <w:top w:w="0" w:type="dxa"/>
            <w:left w:w="108" w:type="dxa"/>
            <w:bottom w:w="0" w:type="dxa"/>
            <w:right w:w="108" w:type="dxa"/>
          </w:tblCellMar>
        </w:tblPrEx>
        <w:trPr>
          <w:trHeight w:val="545"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102CD374">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w:t>
            </w:r>
            <w:r>
              <w:rPr>
                <w:rFonts w:hint="eastAsia" w:ascii="宋体" w:hAnsi="宋体" w:eastAsia="宋体" w:cs="宋体"/>
                <w:color w:val="000000"/>
                <w:sz w:val="28"/>
                <w:szCs w:val="28"/>
                <w:highlight w:val="none"/>
                <w:lang w:val="en-US" w:eastAsia="zh-CN"/>
              </w:rPr>
              <w:t>2</w:t>
            </w:r>
            <w:r>
              <w:rPr>
                <w:rFonts w:hint="eastAsia" w:ascii="宋体" w:hAnsi="宋体" w:eastAsia="宋体" w:cs="宋体"/>
                <w:color w:val="000000"/>
                <w:sz w:val="28"/>
                <w:szCs w:val="28"/>
                <w:highlight w:val="none"/>
              </w:rPr>
              <w:t>.1</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3271D726">
            <w:pPr>
              <w:keepNext w:val="0"/>
              <w:keepLines w:val="0"/>
              <w:pageBreakBefore w:val="0"/>
              <w:kinsoku/>
              <w:wordWrap/>
              <w:overflowPunct/>
              <w:topLinePunct w:val="0"/>
              <w:bidi w:val="0"/>
              <w:adjustRightInd/>
              <w:spacing w:line="360" w:lineRule="exact"/>
              <w:ind w:firstLine="280" w:firstLineChars="100"/>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中标</w:t>
            </w:r>
            <w:r>
              <w:rPr>
                <w:rFonts w:hint="eastAsia" w:ascii="宋体" w:hAnsi="宋体" w:eastAsia="宋体" w:cs="宋体"/>
                <w:color w:val="000000"/>
                <w:sz w:val="28"/>
                <w:szCs w:val="28"/>
                <w:highlight w:val="none"/>
              </w:rPr>
              <w:t>服务费</w:t>
            </w:r>
          </w:p>
        </w:tc>
        <w:tc>
          <w:tcPr>
            <w:tcW w:w="6441" w:type="dxa"/>
            <w:tcBorders>
              <w:top w:val="single" w:color="auto" w:sz="4" w:space="0"/>
              <w:left w:val="single" w:color="auto" w:sz="4" w:space="0"/>
              <w:bottom w:val="single" w:color="auto" w:sz="4" w:space="0"/>
              <w:right w:val="single" w:color="auto" w:sz="4" w:space="0"/>
            </w:tcBorders>
            <w:noWrap w:val="0"/>
            <w:vAlign w:val="center"/>
          </w:tcPr>
          <w:p w14:paraId="65F30DA5">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按照《关于印发&lt;云南省建设工程及政府采购代理服务收费参考意见&gt;的通知》（云建招协〔2026〕11号）下浮25%收取。经与采购人商定，由中标人在领取中标通知书前一次性支付给采购代理机构，支付方式为银行转账</w:t>
            </w:r>
            <w:r>
              <w:rPr>
                <w:rFonts w:hint="eastAsia" w:ascii="宋体" w:hAnsi="宋体" w:eastAsia="宋体" w:cs="宋体"/>
                <w:color w:val="000000"/>
                <w:sz w:val="28"/>
                <w:szCs w:val="28"/>
                <w:highlight w:val="none"/>
              </w:rPr>
              <w:t>。</w:t>
            </w:r>
          </w:p>
          <w:p w14:paraId="32D229A9">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收款单位: 云南昱方项目管理咨询有限公司</w:t>
            </w:r>
          </w:p>
          <w:p w14:paraId="1CAD3A06">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银行账号：9550880244983000113</w:t>
            </w:r>
          </w:p>
          <w:p w14:paraId="24532787">
            <w:pPr>
              <w:keepNext w:val="0"/>
              <w:keepLines w:val="0"/>
              <w:pageBreakBefore w:val="0"/>
              <w:kinsoku/>
              <w:wordWrap/>
              <w:overflowPunct/>
              <w:topLinePunct w:val="0"/>
              <w:bidi w:val="0"/>
              <w:adjustRightInd/>
              <w:spacing w:line="360" w:lineRule="exact"/>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开户银行：广发银行股份有限公司曲靖分行营业部</w:t>
            </w:r>
          </w:p>
        </w:tc>
      </w:tr>
      <w:tr w14:paraId="4E31D255">
        <w:tblPrEx>
          <w:tblCellMar>
            <w:top w:w="0" w:type="dxa"/>
            <w:left w:w="108" w:type="dxa"/>
            <w:bottom w:w="0" w:type="dxa"/>
            <w:right w:w="108" w:type="dxa"/>
          </w:tblCellMar>
        </w:tblPrEx>
        <w:trPr>
          <w:trHeight w:val="545"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0A5A07FC">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34</w:t>
            </w:r>
          </w:p>
        </w:tc>
        <w:tc>
          <w:tcPr>
            <w:tcW w:w="1910" w:type="dxa"/>
            <w:tcBorders>
              <w:top w:val="single" w:color="auto" w:sz="4" w:space="0"/>
              <w:left w:val="single" w:color="auto" w:sz="4" w:space="0"/>
              <w:bottom w:val="single" w:color="auto" w:sz="4" w:space="0"/>
              <w:right w:val="single" w:color="auto" w:sz="4" w:space="0"/>
            </w:tcBorders>
            <w:noWrap w:val="0"/>
            <w:vAlign w:val="center"/>
          </w:tcPr>
          <w:p w14:paraId="08F22E0B">
            <w:pPr>
              <w:keepNext w:val="0"/>
              <w:keepLines w:val="0"/>
              <w:pageBreakBefore w:val="0"/>
              <w:kinsoku/>
              <w:wordWrap/>
              <w:overflowPunct/>
              <w:topLinePunct w:val="0"/>
              <w:bidi w:val="0"/>
              <w:adjustRightInd/>
              <w:spacing w:line="3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rPr>
              <w:t>政府采购政策</w:t>
            </w:r>
          </w:p>
        </w:tc>
        <w:tc>
          <w:tcPr>
            <w:tcW w:w="64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E7015F">
            <w:pPr>
              <w:keepNext w:val="0"/>
              <w:keepLines w:val="0"/>
              <w:pageBreakBefore w:val="0"/>
              <w:kinsoku/>
              <w:wordWrap/>
              <w:overflowPunct/>
              <w:topLinePunct w:val="0"/>
              <w:bidi w:val="0"/>
              <w:adjustRightInd/>
              <w:spacing w:beforeAutospacing="0" w:afterAutospacing="0" w:line="360" w:lineRule="exact"/>
              <w:ind w:left="0" w:leftChars="0" w:right="0" w:rightChars="0"/>
              <w:jc w:val="left"/>
              <w:textAlignment w:val="auto"/>
              <w:rPr>
                <w:rFonts w:hint="default" w:ascii="宋体" w:hAnsi="宋体" w:eastAsia="宋体" w:cs="宋体"/>
                <w:color w:val="000000"/>
                <w:kern w:val="2"/>
                <w:sz w:val="28"/>
                <w:szCs w:val="28"/>
                <w:highlight w:val="none"/>
                <w:lang w:val="en-US" w:eastAsia="zh-CN" w:bidi="ar-SA"/>
              </w:rPr>
            </w:pPr>
            <w:r>
              <w:rPr>
                <w:rFonts w:hint="eastAsia" w:ascii="宋体" w:hAnsi="宋体" w:eastAsia="宋体" w:cs="宋体"/>
                <w:b/>
                <w:bCs/>
                <w:color w:val="000000"/>
                <w:kern w:val="2"/>
                <w:sz w:val="28"/>
                <w:szCs w:val="28"/>
                <w:highlight w:val="none"/>
                <w:lang w:val="en-US" w:eastAsia="zh-CN"/>
              </w:rPr>
              <w:t>本项目属于专门面向中小微企业采购。评审时，中小微型企业、监狱企业、残疾人福利性单位报价不给予10%的扣除.</w:t>
            </w:r>
          </w:p>
        </w:tc>
      </w:tr>
    </w:tbl>
    <w:p w14:paraId="29BC51E1">
      <w:pPr>
        <w:spacing w:line="360" w:lineRule="auto"/>
        <w:ind w:firstLine="560" w:firstLineChars="200"/>
        <w:contextualSpacing/>
        <w:jc w:val="center"/>
        <w:outlineLvl w:val="1"/>
        <w:rPr>
          <w:rFonts w:hint="eastAsia" w:ascii="宋体" w:hAnsi="宋体" w:eastAsia="宋体" w:cs="宋体"/>
          <w:b/>
          <w:bCs/>
          <w:sz w:val="28"/>
          <w:szCs w:val="28"/>
          <w:lang w:eastAsia="zh-CN"/>
        </w:rPr>
      </w:pPr>
      <w:r>
        <w:rPr>
          <w:rFonts w:hint="eastAsia" w:ascii="宋体" w:hAnsi="宋体" w:eastAsia="宋体" w:cs="宋体"/>
          <w:sz w:val="28"/>
          <w:szCs w:val="28"/>
        </w:rPr>
        <w:br w:type="page"/>
      </w:r>
      <w:bookmarkEnd w:id="51"/>
      <w:bookmarkEnd w:id="52"/>
      <w:bookmarkEnd w:id="53"/>
      <w:bookmarkStart w:id="54" w:name="_Toc11512"/>
      <w:bookmarkStart w:id="55" w:name="_Toc16939"/>
      <w:bookmarkStart w:id="56" w:name="_Toc6651"/>
      <w:bookmarkStart w:id="57" w:name="_Toc139896811"/>
      <w:bookmarkStart w:id="58" w:name="_Toc140677522"/>
      <w:r>
        <w:rPr>
          <w:rFonts w:hint="eastAsia" w:ascii="宋体" w:hAnsi="宋体" w:eastAsia="宋体" w:cs="宋体"/>
          <w:b/>
          <w:bCs/>
          <w:sz w:val="28"/>
          <w:szCs w:val="28"/>
          <w:lang w:eastAsia="zh-CN"/>
        </w:rPr>
        <w:t>投标人须知正文</w:t>
      </w:r>
      <w:bookmarkEnd w:id="54"/>
      <w:bookmarkEnd w:id="55"/>
      <w:bookmarkEnd w:id="56"/>
      <w:bookmarkStart w:id="59" w:name="_Toc19267"/>
    </w:p>
    <w:p w14:paraId="03CB878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一、总则</w:t>
      </w:r>
      <w:bookmarkEnd w:id="59"/>
    </w:p>
    <w:p w14:paraId="4D26B56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r>
        <w:rPr>
          <w:rFonts w:hint="eastAsia" w:ascii="宋体" w:hAnsi="宋体" w:eastAsia="宋体" w:cs="宋体"/>
          <w:b/>
          <w:bCs/>
          <w:sz w:val="28"/>
          <w:szCs w:val="28"/>
        </w:rPr>
        <w:t>1. 项目概况</w:t>
      </w:r>
    </w:p>
    <w:p w14:paraId="7B77A3B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37BC747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1.2 本项目采购人：</w:t>
      </w:r>
      <w:r>
        <w:rPr>
          <w:rFonts w:hint="eastAsia" w:ascii="宋体" w:hAnsi="宋体" w:eastAsia="宋体" w:cs="宋体"/>
          <w:sz w:val="28"/>
          <w:szCs w:val="28"/>
          <w:lang w:val="en-US" w:eastAsia="zh-CN"/>
        </w:rPr>
        <w:t>详见投标须知前附表。</w:t>
      </w:r>
    </w:p>
    <w:p w14:paraId="722FCC7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1.3 本项目采购代理机构：</w:t>
      </w:r>
      <w:r>
        <w:rPr>
          <w:rFonts w:hint="eastAsia" w:ascii="宋体" w:hAnsi="宋体" w:eastAsia="宋体" w:cs="宋体"/>
          <w:sz w:val="28"/>
          <w:szCs w:val="28"/>
          <w:lang w:val="en-US" w:eastAsia="zh-CN"/>
        </w:rPr>
        <w:t>详见投标须知前附表。</w:t>
      </w:r>
    </w:p>
    <w:p w14:paraId="47B6D25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1.4 本项目名称及项目编号：</w:t>
      </w:r>
      <w:r>
        <w:rPr>
          <w:rFonts w:hint="eastAsia" w:ascii="宋体" w:hAnsi="宋体" w:eastAsia="宋体" w:cs="宋体"/>
          <w:sz w:val="28"/>
          <w:szCs w:val="28"/>
          <w:lang w:val="en-US" w:eastAsia="zh-CN"/>
        </w:rPr>
        <w:t>详见投标须知前附表。</w:t>
      </w:r>
    </w:p>
    <w:p w14:paraId="65B69E9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60" w:name="_Toc246996177"/>
      <w:bookmarkStart w:id="61" w:name="_Toc489145705"/>
      <w:bookmarkStart w:id="62" w:name="_Toc26162"/>
      <w:bookmarkStart w:id="63" w:name="_Toc296602422"/>
      <w:bookmarkStart w:id="64" w:name="_Toc489197809"/>
      <w:bookmarkStart w:id="65" w:name="_Toc152045531"/>
      <w:bookmarkStart w:id="66" w:name="_Toc247085691"/>
      <w:bookmarkStart w:id="67" w:name="_Toc152042307"/>
      <w:bookmarkStart w:id="68" w:name="_Toc144974499"/>
      <w:bookmarkStart w:id="69" w:name="_Toc246996920"/>
      <w:bookmarkStart w:id="70" w:name="_Toc179632548"/>
      <w:r>
        <w:rPr>
          <w:rFonts w:hint="eastAsia" w:ascii="宋体" w:hAnsi="宋体" w:eastAsia="宋体" w:cs="宋体"/>
          <w:b/>
          <w:bCs/>
          <w:sz w:val="28"/>
          <w:szCs w:val="28"/>
        </w:rPr>
        <w:t>2. 资金来源</w:t>
      </w:r>
      <w:bookmarkEnd w:id="60"/>
      <w:bookmarkEnd w:id="61"/>
      <w:bookmarkEnd w:id="62"/>
      <w:bookmarkEnd w:id="63"/>
      <w:bookmarkEnd w:id="64"/>
      <w:bookmarkEnd w:id="65"/>
      <w:bookmarkEnd w:id="66"/>
      <w:bookmarkEnd w:id="67"/>
      <w:bookmarkEnd w:id="68"/>
      <w:bookmarkEnd w:id="69"/>
      <w:bookmarkEnd w:id="70"/>
    </w:p>
    <w:p w14:paraId="6A37CA2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2.1资金来源及</w:t>
      </w:r>
      <w:r>
        <w:rPr>
          <w:rFonts w:hint="eastAsia" w:ascii="宋体" w:hAnsi="宋体" w:eastAsia="宋体" w:cs="宋体"/>
          <w:sz w:val="28"/>
          <w:szCs w:val="28"/>
          <w:lang w:val="en-US" w:eastAsia="zh-CN"/>
        </w:rPr>
        <w:t>落实情况</w:t>
      </w:r>
      <w:r>
        <w:rPr>
          <w:rFonts w:hint="eastAsia" w:ascii="宋体" w:hAnsi="宋体" w:eastAsia="宋体" w:cs="宋体"/>
          <w:sz w:val="28"/>
          <w:szCs w:val="28"/>
        </w:rPr>
        <w:t>：</w:t>
      </w:r>
      <w:bookmarkStart w:id="71" w:name="_Toc179632549"/>
      <w:bookmarkStart w:id="72" w:name="_Toc152045532"/>
      <w:bookmarkStart w:id="73" w:name="_Toc144974500"/>
      <w:bookmarkStart w:id="74" w:name="_Toc246996178"/>
      <w:bookmarkStart w:id="75" w:name="_Toc247085692"/>
      <w:bookmarkStart w:id="76" w:name="_Toc296602423"/>
      <w:bookmarkStart w:id="77" w:name="_Toc152042308"/>
      <w:bookmarkStart w:id="78" w:name="_Toc246996921"/>
      <w:r>
        <w:rPr>
          <w:rFonts w:hint="eastAsia" w:ascii="宋体" w:hAnsi="宋体" w:eastAsia="宋体" w:cs="宋体"/>
          <w:sz w:val="28"/>
          <w:szCs w:val="28"/>
          <w:lang w:val="en-US" w:eastAsia="zh-CN"/>
        </w:rPr>
        <w:t>详见投标须知前附表。</w:t>
      </w:r>
    </w:p>
    <w:p w14:paraId="2B9A9F5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79" w:name="_Toc489145706"/>
      <w:bookmarkStart w:id="80" w:name="_Toc489197810"/>
      <w:bookmarkStart w:id="81" w:name="_Toc28636"/>
      <w:r>
        <w:rPr>
          <w:rFonts w:hint="eastAsia" w:ascii="宋体" w:hAnsi="宋体" w:eastAsia="宋体" w:cs="宋体"/>
          <w:b/>
          <w:bCs/>
          <w:sz w:val="28"/>
          <w:szCs w:val="28"/>
        </w:rPr>
        <w:t>3.</w:t>
      </w:r>
      <w:bookmarkEnd w:id="71"/>
      <w:bookmarkEnd w:id="72"/>
      <w:bookmarkEnd w:id="73"/>
      <w:bookmarkEnd w:id="74"/>
      <w:bookmarkEnd w:id="75"/>
      <w:bookmarkEnd w:id="76"/>
      <w:bookmarkEnd w:id="77"/>
      <w:bookmarkEnd w:id="78"/>
      <w:bookmarkStart w:id="82" w:name="_Toc421541057"/>
      <w:bookmarkStart w:id="83" w:name="_Toc427056451"/>
      <w:bookmarkStart w:id="84" w:name="_Toc427056529"/>
      <w:r>
        <w:rPr>
          <w:rFonts w:hint="eastAsia" w:ascii="宋体" w:hAnsi="宋体" w:eastAsia="宋体" w:cs="宋体"/>
          <w:b/>
          <w:bCs/>
          <w:sz w:val="28"/>
          <w:szCs w:val="28"/>
        </w:rPr>
        <w:t xml:space="preserve"> </w:t>
      </w:r>
      <w:r>
        <w:rPr>
          <w:rFonts w:hint="eastAsia" w:ascii="宋体" w:hAnsi="宋体" w:eastAsia="宋体" w:cs="宋体"/>
          <w:b/>
          <w:bCs/>
          <w:sz w:val="28"/>
          <w:szCs w:val="28"/>
          <w:lang w:eastAsia="zh-CN"/>
        </w:rPr>
        <w:t>采购内容</w:t>
      </w:r>
      <w:r>
        <w:rPr>
          <w:rFonts w:hint="eastAsia" w:ascii="宋体" w:hAnsi="宋体" w:eastAsia="宋体" w:cs="宋体"/>
          <w:b/>
          <w:bCs/>
          <w:sz w:val="28"/>
          <w:szCs w:val="28"/>
        </w:rPr>
        <w:t>及</w:t>
      </w:r>
      <w:bookmarkEnd w:id="79"/>
      <w:bookmarkEnd w:id="80"/>
      <w:bookmarkEnd w:id="82"/>
      <w:bookmarkEnd w:id="83"/>
      <w:bookmarkEnd w:id="84"/>
      <w:r>
        <w:rPr>
          <w:rFonts w:hint="eastAsia" w:ascii="宋体" w:hAnsi="宋体" w:eastAsia="宋体" w:cs="宋体"/>
          <w:b/>
          <w:bCs/>
          <w:sz w:val="28"/>
          <w:szCs w:val="28"/>
          <w:lang w:eastAsia="zh-CN"/>
        </w:rPr>
        <w:t>合同履行</w:t>
      </w:r>
      <w:r>
        <w:rPr>
          <w:rFonts w:hint="eastAsia" w:ascii="宋体" w:hAnsi="宋体" w:eastAsia="宋体" w:cs="宋体"/>
          <w:b/>
          <w:bCs/>
          <w:sz w:val="28"/>
          <w:szCs w:val="28"/>
        </w:rPr>
        <w:t>期限</w:t>
      </w:r>
      <w:bookmarkEnd w:id="81"/>
    </w:p>
    <w:p w14:paraId="043081D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3.1本项目</w:t>
      </w:r>
      <w:r>
        <w:rPr>
          <w:rFonts w:hint="eastAsia" w:ascii="宋体" w:hAnsi="宋体" w:eastAsia="宋体" w:cs="宋体"/>
          <w:sz w:val="28"/>
          <w:szCs w:val="28"/>
          <w:lang w:eastAsia="zh-CN"/>
        </w:rPr>
        <w:t>采购内容</w:t>
      </w:r>
      <w:r>
        <w:rPr>
          <w:rFonts w:hint="eastAsia" w:ascii="宋体" w:hAnsi="宋体" w:eastAsia="宋体" w:cs="宋体"/>
          <w:sz w:val="28"/>
          <w:szCs w:val="28"/>
        </w:rPr>
        <w:t>：</w:t>
      </w:r>
      <w:r>
        <w:rPr>
          <w:rFonts w:hint="eastAsia" w:ascii="宋体" w:hAnsi="宋体" w:eastAsia="宋体" w:cs="宋体"/>
          <w:sz w:val="28"/>
          <w:szCs w:val="28"/>
          <w:lang w:val="en-US" w:eastAsia="zh-CN"/>
        </w:rPr>
        <w:t>详见投标须知前附表。</w:t>
      </w:r>
    </w:p>
    <w:p w14:paraId="1F1DCAB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3.2本项目</w:t>
      </w:r>
      <w:r>
        <w:rPr>
          <w:rFonts w:hint="eastAsia" w:ascii="宋体" w:hAnsi="宋体" w:eastAsia="宋体" w:cs="宋体"/>
          <w:sz w:val="28"/>
          <w:szCs w:val="28"/>
          <w:lang w:eastAsia="zh-CN"/>
        </w:rPr>
        <w:t>合同履行</w:t>
      </w:r>
      <w:r>
        <w:rPr>
          <w:rFonts w:hint="eastAsia" w:ascii="宋体" w:hAnsi="宋体" w:eastAsia="宋体" w:cs="宋体"/>
          <w:sz w:val="28"/>
          <w:szCs w:val="28"/>
        </w:rPr>
        <w:t>期限：</w:t>
      </w:r>
      <w:r>
        <w:rPr>
          <w:rFonts w:hint="eastAsia" w:ascii="宋体" w:hAnsi="宋体" w:eastAsia="宋体" w:cs="宋体"/>
          <w:sz w:val="28"/>
          <w:szCs w:val="28"/>
          <w:lang w:val="en-US" w:eastAsia="zh-CN"/>
        </w:rPr>
        <w:t>详见投标须知前附表。</w:t>
      </w:r>
    </w:p>
    <w:p w14:paraId="1792822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85" w:name="_Toc296602424"/>
      <w:bookmarkStart w:id="86" w:name="_Toc179632551"/>
      <w:bookmarkStart w:id="87" w:name="_Toc247085693"/>
      <w:bookmarkStart w:id="88" w:name="_Toc489197811"/>
      <w:bookmarkStart w:id="89" w:name="_Toc489145707"/>
      <w:bookmarkStart w:id="90" w:name="_Toc246996179"/>
      <w:bookmarkStart w:id="91" w:name="_Toc246996922"/>
      <w:bookmarkStart w:id="92" w:name="_Toc152045534"/>
      <w:bookmarkStart w:id="93" w:name="_Toc144974502"/>
      <w:bookmarkStart w:id="94" w:name="_Toc152042310"/>
      <w:r>
        <w:rPr>
          <w:rFonts w:hint="eastAsia" w:ascii="宋体" w:hAnsi="宋体" w:eastAsia="宋体" w:cs="宋体"/>
          <w:b/>
          <w:bCs/>
          <w:sz w:val="28"/>
          <w:szCs w:val="28"/>
        </w:rPr>
        <w:t>★4. 投标人资格要求</w:t>
      </w:r>
      <w:bookmarkEnd w:id="85"/>
      <w:bookmarkEnd w:id="86"/>
      <w:bookmarkEnd w:id="87"/>
      <w:bookmarkEnd w:id="88"/>
      <w:bookmarkEnd w:id="89"/>
      <w:bookmarkEnd w:id="90"/>
      <w:bookmarkEnd w:id="91"/>
      <w:bookmarkEnd w:id="92"/>
      <w:bookmarkEnd w:id="93"/>
      <w:bookmarkEnd w:id="94"/>
    </w:p>
    <w:p w14:paraId="4CF4F5A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bookmarkStart w:id="95" w:name="_Toc246996923"/>
      <w:bookmarkStart w:id="96" w:name="_Toc246996180"/>
      <w:bookmarkStart w:id="97" w:name="_Toc247085694"/>
      <w:bookmarkStart w:id="98" w:name="_Toc144974503"/>
      <w:bookmarkStart w:id="99" w:name="_Toc152045535"/>
      <w:bookmarkStart w:id="100" w:name="_Toc179632552"/>
      <w:bookmarkStart w:id="101" w:name="_Toc152042311"/>
      <w:bookmarkStart w:id="102" w:name="_Toc296602425"/>
      <w:r>
        <w:rPr>
          <w:rFonts w:hint="eastAsia" w:ascii="宋体" w:hAnsi="宋体" w:eastAsia="宋体" w:cs="宋体"/>
          <w:sz w:val="28"/>
          <w:szCs w:val="28"/>
        </w:rPr>
        <w:t>4.1投标人资格要求：</w:t>
      </w:r>
    </w:p>
    <w:p w14:paraId="5480665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1、投标人满足《中华人民共和国政府采购法》第二十二条规定，并提供满足下列相应条件的资格承诺函或相关证明材料：</w:t>
      </w:r>
    </w:p>
    <w:p w14:paraId="0C47BB9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1.1具有独立承担民事责任的能力； </w:t>
      </w:r>
    </w:p>
    <w:p w14:paraId="051F58F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1.2具有良好的商业信誉和健全的财务会计制度； </w:t>
      </w:r>
    </w:p>
    <w:p w14:paraId="765C764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1.3具有履行合同所必需的设备和专业技术能力； </w:t>
      </w:r>
    </w:p>
    <w:p w14:paraId="601F0AA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1.4有依法缴纳税收和社会保障资金的良好记录； </w:t>
      </w:r>
    </w:p>
    <w:p w14:paraId="164F281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1.5参加政府采购活动前三年内，在经营活动中没有重大违法记录； </w:t>
      </w:r>
    </w:p>
    <w:p w14:paraId="638926A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lang w:eastAsia="zh-CN"/>
        </w:rPr>
        <w:t xml:space="preserve">1.6法律、行政法规规定的其他条件。 </w:t>
      </w:r>
    </w:p>
    <w:p w14:paraId="67A19D7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4.2采购人根据采购项目的特殊要求规定的特定条件：</w:t>
      </w:r>
      <w:r>
        <w:rPr>
          <w:rFonts w:hint="eastAsia" w:ascii="宋体" w:hAnsi="宋体" w:eastAsia="宋体" w:cs="宋体"/>
          <w:sz w:val="28"/>
          <w:szCs w:val="28"/>
          <w:lang w:val="en-US" w:eastAsia="zh-CN"/>
        </w:rPr>
        <w:t>须具有合法有效的《食品经营许可证》或《食品生产许可证》</w:t>
      </w:r>
    </w:p>
    <w:p w14:paraId="65EF3C6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4.3是否接受联合体参加：</w:t>
      </w:r>
      <w:r>
        <w:rPr>
          <w:rFonts w:hint="eastAsia" w:ascii="宋体" w:hAnsi="宋体" w:eastAsia="宋体" w:cs="宋体"/>
          <w:sz w:val="28"/>
          <w:szCs w:val="28"/>
          <w:lang w:eastAsia="zh-CN"/>
        </w:rPr>
        <w:t>不接受</w:t>
      </w:r>
      <w:r>
        <w:rPr>
          <w:rFonts w:hint="eastAsia" w:ascii="宋体" w:hAnsi="宋体" w:eastAsia="宋体" w:cs="宋体"/>
          <w:sz w:val="28"/>
          <w:szCs w:val="28"/>
        </w:rPr>
        <w:t>。</w:t>
      </w:r>
    </w:p>
    <w:p w14:paraId="4E14968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4.4如投标人为满足投标人资格要求提供虚假材料，一经查实，视为未实质性响应</w:t>
      </w:r>
      <w:r>
        <w:rPr>
          <w:rFonts w:hint="eastAsia" w:ascii="宋体" w:hAnsi="宋体" w:eastAsia="宋体" w:cs="宋体"/>
          <w:sz w:val="28"/>
          <w:szCs w:val="28"/>
          <w:lang w:eastAsia="zh-CN"/>
        </w:rPr>
        <w:t>招标文件</w:t>
      </w:r>
      <w:r>
        <w:rPr>
          <w:rFonts w:hint="eastAsia" w:ascii="宋体" w:hAnsi="宋体" w:eastAsia="宋体" w:cs="宋体"/>
          <w:sz w:val="28"/>
          <w:szCs w:val="28"/>
        </w:rPr>
        <w:t>，投标人投标文件将按无效处理。</w:t>
      </w:r>
    </w:p>
    <w:p w14:paraId="5544762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4.5单位负责人为同一人或者存在直接控股、管理关系的不同投标人，不得参加同一合同项下的政府采购活动。</w:t>
      </w:r>
    </w:p>
    <w:p w14:paraId="7BFFDEC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4.6符合上述条件的投标人应承担投标及履约中应承担的全部责任与义务。</w:t>
      </w:r>
    </w:p>
    <w:p w14:paraId="69309F4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03" w:name="_Toc489197812"/>
      <w:bookmarkStart w:id="104" w:name="_Toc20253"/>
      <w:bookmarkStart w:id="105" w:name="_Toc489145708"/>
      <w:r>
        <w:rPr>
          <w:rFonts w:hint="eastAsia" w:ascii="宋体" w:hAnsi="宋体" w:eastAsia="宋体" w:cs="宋体"/>
          <w:b/>
          <w:bCs/>
          <w:sz w:val="28"/>
          <w:szCs w:val="28"/>
        </w:rPr>
        <w:t>5. 费用承担</w:t>
      </w:r>
      <w:bookmarkEnd w:id="95"/>
      <w:bookmarkEnd w:id="96"/>
      <w:bookmarkEnd w:id="97"/>
      <w:bookmarkEnd w:id="98"/>
      <w:bookmarkEnd w:id="99"/>
      <w:bookmarkEnd w:id="100"/>
      <w:bookmarkEnd w:id="101"/>
      <w:bookmarkEnd w:id="102"/>
      <w:bookmarkEnd w:id="103"/>
      <w:bookmarkEnd w:id="104"/>
      <w:bookmarkEnd w:id="105"/>
    </w:p>
    <w:p w14:paraId="70DC903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5.1不论投标结果如何，投标人均应自行承担所有与准备和参加投标活动有关的全部费用；</w:t>
      </w:r>
    </w:p>
    <w:p w14:paraId="608F5D3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lang w:eastAsia="zh-CN"/>
        </w:rPr>
      </w:pPr>
      <w:bookmarkStart w:id="106" w:name="_Toc2768"/>
      <w:bookmarkStart w:id="107" w:name="_Toc489145709"/>
      <w:bookmarkStart w:id="108" w:name="_Toc489197813"/>
      <w:r>
        <w:rPr>
          <w:rFonts w:hint="eastAsia" w:ascii="宋体" w:hAnsi="宋体" w:eastAsia="宋体" w:cs="宋体"/>
          <w:b/>
          <w:bCs/>
          <w:sz w:val="28"/>
          <w:szCs w:val="28"/>
        </w:rPr>
        <w:t>6. 现场考察</w:t>
      </w:r>
      <w:bookmarkEnd w:id="106"/>
      <w:bookmarkEnd w:id="107"/>
      <w:bookmarkEnd w:id="108"/>
      <w:r>
        <w:rPr>
          <w:rFonts w:hint="eastAsia" w:ascii="宋体" w:hAnsi="宋体" w:eastAsia="宋体" w:cs="宋体"/>
          <w:b/>
          <w:bCs/>
          <w:sz w:val="28"/>
          <w:szCs w:val="28"/>
          <w:lang w:eastAsia="zh-CN"/>
        </w:rPr>
        <w:t>：</w:t>
      </w:r>
      <w:r>
        <w:rPr>
          <w:rFonts w:hint="eastAsia" w:ascii="宋体" w:hAnsi="宋体" w:eastAsia="宋体" w:cs="宋体"/>
          <w:sz w:val="28"/>
          <w:szCs w:val="28"/>
          <w:lang w:val="en-US" w:eastAsia="zh-CN"/>
        </w:rPr>
        <w:t>详见投标须知前附表。</w:t>
      </w:r>
    </w:p>
    <w:p w14:paraId="0C6010D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bookmarkStart w:id="109" w:name="_Toc489197814"/>
      <w:bookmarkStart w:id="110" w:name="_Toc8388"/>
      <w:bookmarkStart w:id="111" w:name="_Toc489145710"/>
      <w:r>
        <w:rPr>
          <w:rFonts w:hint="eastAsia" w:ascii="宋体" w:hAnsi="宋体" w:eastAsia="宋体" w:cs="宋体"/>
          <w:b/>
          <w:bCs/>
          <w:sz w:val="28"/>
          <w:szCs w:val="28"/>
        </w:rPr>
        <w:t>7. 开标前答疑会</w:t>
      </w:r>
      <w:bookmarkEnd w:id="109"/>
      <w:bookmarkEnd w:id="110"/>
      <w:bookmarkEnd w:id="111"/>
      <w:r>
        <w:rPr>
          <w:rFonts w:hint="eastAsia" w:ascii="宋体" w:hAnsi="宋体" w:eastAsia="宋体" w:cs="宋体"/>
          <w:b/>
          <w:bCs/>
          <w:sz w:val="28"/>
          <w:szCs w:val="28"/>
          <w:lang w:eastAsia="zh-CN"/>
        </w:rPr>
        <w:t>：</w:t>
      </w:r>
      <w:r>
        <w:rPr>
          <w:rFonts w:hint="eastAsia" w:ascii="宋体" w:hAnsi="宋体" w:eastAsia="宋体" w:cs="宋体"/>
          <w:sz w:val="28"/>
          <w:szCs w:val="28"/>
          <w:lang w:val="en-US" w:eastAsia="zh-CN"/>
        </w:rPr>
        <w:t>详见投标须知前附表。</w:t>
      </w:r>
    </w:p>
    <w:p w14:paraId="05F21C7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12" w:name="_Toc489197815"/>
      <w:bookmarkStart w:id="113" w:name="_Toc489145711"/>
      <w:bookmarkStart w:id="114" w:name="_Toc17266"/>
      <w:r>
        <w:rPr>
          <w:rFonts w:hint="eastAsia" w:ascii="宋体" w:hAnsi="宋体" w:eastAsia="宋体" w:cs="宋体"/>
          <w:b/>
          <w:bCs/>
          <w:sz w:val="28"/>
          <w:szCs w:val="28"/>
        </w:rPr>
        <w:t>8.质疑</w:t>
      </w:r>
      <w:bookmarkEnd w:id="112"/>
      <w:bookmarkEnd w:id="113"/>
      <w:bookmarkEnd w:id="114"/>
    </w:p>
    <w:p w14:paraId="5A462DA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8.1投标人认为</w:t>
      </w:r>
      <w:r>
        <w:rPr>
          <w:rFonts w:hint="eastAsia" w:ascii="宋体" w:hAnsi="宋体" w:eastAsia="宋体" w:cs="宋体"/>
          <w:sz w:val="28"/>
          <w:szCs w:val="28"/>
          <w:lang w:eastAsia="zh-CN"/>
        </w:rPr>
        <w:t>招标文件</w:t>
      </w:r>
      <w:r>
        <w:rPr>
          <w:rFonts w:hint="eastAsia" w:ascii="宋体" w:hAnsi="宋体" w:eastAsia="宋体" w:cs="宋体"/>
          <w:sz w:val="28"/>
          <w:szCs w:val="28"/>
        </w:rPr>
        <w:t>、采购过程、中标结果使自己的权益受到损害的，可以在知道或者应知其权益受到损害之日起7个工作日内，以书面形式向采购人、采购代理机构提出质疑。</w:t>
      </w:r>
      <w:r>
        <w:rPr>
          <w:rFonts w:hint="eastAsia" w:ascii="宋体" w:hAnsi="宋体" w:eastAsia="宋体" w:cs="宋体"/>
          <w:sz w:val="28"/>
          <w:szCs w:val="28"/>
          <w:lang w:eastAsia="zh-CN"/>
        </w:rPr>
        <w:t>投标人</w:t>
      </w:r>
      <w:r>
        <w:rPr>
          <w:rFonts w:hint="eastAsia" w:ascii="宋体" w:hAnsi="宋体" w:eastAsia="宋体" w:cs="宋体"/>
          <w:sz w:val="28"/>
          <w:szCs w:val="28"/>
        </w:rPr>
        <w:t>应在法定质疑期内一次性提出针对同一采购程序环节的质疑，否则采购人、采购代理机构有权拒收。</w:t>
      </w:r>
    </w:p>
    <w:p w14:paraId="4E98341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8.2</w:t>
      </w:r>
      <w:r>
        <w:rPr>
          <w:rFonts w:hint="eastAsia" w:ascii="宋体" w:hAnsi="宋体" w:eastAsia="宋体" w:cs="宋体"/>
          <w:sz w:val="28"/>
          <w:szCs w:val="28"/>
          <w:lang w:eastAsia="zh-CN"/>
        </w:rPr>
        <w:t>招标文件</w:t>
      </w:r>
      <w:r>
        <w:rPr>
          <w:rFonts w:hint="eastAsia" w:ascii="宋体" w:hAnsi="宋体" w:eastAsia="宋体" w:cs="宋体"/>
          <w:sz w:val="28"/>
          <w:szCs w:val="28"/>
        </w:rPr>
        <w:t>第二章《投标人须知》8.1条中“知道或者应知其权益受到损害之日”是指：</w:t>
      </w:r>
    </w:p>
    <w:p w14:paraId="7736287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（一）对可以质疑的</w:t>
      </w:r>
      <w:r>
        <w:rPr>
          <w:rFonts w:hint="eastAsia" w:ascii="宋体" w:hAnsi="宋体" w:eastAsia="宋体" w:cs="宋体"/>
          <w:sz w:val="28"/>
          <w:szCs w:val="28"/>
          <w:lang w:eastAsia="zh-CN"/>
        </w:rPr>
        <w:t>招标文件</w:t>
      </w:r>
      <w:r>
        <w:rPr>
          <w:rFonts w:hint="eastAsia" w:ascii="宋体" w:hAnsi="宋体" w:eastAsia="宋体" w:cs="宋体"/>
          <w:sz w:val="28"/>
          <w:szCs w:val="28"/>
        </w:rPr>
        <w:t>提出质疑的，为收到</w:t>
      </w:r>
      <w:r>
        <w:rPr>
          <w:rFonts w:hint="eastAsia" w:ascii="宋体" w:hAnsi="宋体" w:eastAsia="宋体" w:cs="宋体"/>
          <w:sz w:val="28"/>
          <w:szCs w:val="28"/>
          <w:lang w:eastAsia="zh-CN"/>
        </w:rPr>
        <w:t>招标文件</w:t>
      </w:r>
      <w:r>
        <w:rPr>
          <w:rFonts w:hint="eastAsia" w:ascii="宋体" w:hAnsi="宋体" w:eastAsia="宋体" w:cs="宋体"/>
          <w:sz w:val="28"/>
          <w:szCs w:val="28"/>
        </w:rPr>
        <w:t>之日或者</w:t>
      </w:r>
      <w:r>
        <w:rPr>
          <w:rFonts w:hint="eastAsia" w:ascii="宋体" w:hAnsi="宋体" w:eastAsia="宋体" w:cs="宋体"/>
          <w:sz w:val="28"/>
          <w:szCs w:val="28"/>
          <w:lang w:eastAsia="zh-CN"/>
        </w:rPr>
        <w:t>招标文件</w:t>
      </w:r>
      <w:r>
        <w:rPr>
          <w:rFonts w:hint="eastAsia" w:ascii="宋体" w:hAnsi="宋体" w:eastAsia="宋体" w:cs="宋体"/>
          <w:sz w:val="28"/>
          <w:szCs w:val="28"/>
        </w:rPr>
        <w:t>公告期限届满之日；</w:t>
      </w:r>
    </w:p>
    <w:p w14:paraId="08D92EB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（二）对采购过程提出质疑的，为各采购程序环节结束之日；</w:t>
      </w:r>
    </w:p>
    <w:p w14:paraId="7BFCE3A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（三）对中标或者成交结果提出质疑的，为中标或者成交结果公告期限届满之日。</w:t>
      </w:r>
    </w:p>
    <w:p w14:paraId="69AC0C6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w:t>
      </w:r>
      <w:r>
        <w:rPr>
          <w:rFonts w:hint="eastAsia" w:ascii="宋体" w:hAnsi="宋体" w:eastAsia="宋体" w:cs="宋体"/>
          <w:sz w:val="28"/>
          <w:szCs w:val="28"/>
          <w:lang w:eastAsia="zh-CN"/>
        </w:rPr>
        <w:t>投标人</w:t>
      </w:r>
      <w:r>
        <w:rPr>
          <w:rFonts w:hint="eastAsia" w:ascii="宋体" w:hAnsi="宋体" w:eastAsia="宋体" w:cs="宋体"/>
          <w:sz w:val="28"/>
          <w:szCs w:val="28"/>
        </w:rPr>
        <w:t>签署的授权委托书。</w:t>
      </w:r>
    </w:p>
    <w:p w14:paraId="04F9466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提出质疑的</w:t>
      </w:r>
      <w:r>
        <w:rPr>
          <w:rFonts w:hint="eastAsia" w:ascii="宋体" w:hAnsi="宋体" w:eastAsia="宋体" w:cs="宋体"/>
          <w:sz w:val="28"/>
          <w:szCs w:val="28"/>
          <w:lang w:eastAsia="zh-CN"/>
        </w:rPr>
        <w:t>投标人</w:t>
      </w:r>
      <w:r>
        <w:rPr>
          <w:rFonts w:hint="eastAsia" w:ascii="宋体" w:hAnsi="宋体" w:eastAsia="宋体" w:cs="宋体"/>
          <w:sz w:val="28"/>
          <w:szCs w:val="28"/>
        </w:rPr>
        <w:t>应当是参与所质疑项目采购活动的</w:t>
      </w:r>
      <w:r>
        <w:rPr>
          <w:rFonts w:hint="eastAsia" w:ascii="宋体" w:hAnsi="宋体" w:eastAsia="宋体" w:cs="宋体"/>
          <w:sz w:val="28"/>
          <w:szCs w:val="28"/>
          <w:lang w:eastAsia="zh-CN"/>
        </w:rPr>
        <w:t>投标人</w:t>
      </w:r>
      <w:r>
        <w:rPr>
          <w:rFonts w:hint="eastAsia" w:ascii="宋体" w:hAnsi="宋体" w:eastAsia="宋体" w:cs="宋体"/>
          <w:sz w:val="28"/>
          <w:szCs w:val="28"/>
        </w:rPr>
        <w:t>。</w:t>
      </w:r>
    </w:p>
    <w:p w14:paraId="33209D6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8.4投标人提出质疑应符合《政府采购质疑和投诉办法》（中华人民共和国财政部令第94号）和财政部《政府采购</w:t>
      </w:r>
      <w:r>
        <w:rPr>
          <w:rFonts w:hint="eastAsia" w:ascii="宋体" w:hAnsi="宋体" w:eastAsia="宋体" w:cs="宋体"/>
          <w:sz w:val="28"/>
          <w:szCs w:val="28"/>
          <w:lang w:eastAsia="zh-CN"/>
        </w:rPr>
        <w:t>投标人</w:t>
      </w:r>
      <w:r>
        <w:rPr>
          <w:rFonts w:hint="eastAsia" w:ascii="宋体" w:hAnsi="宋体" w:eastAsia="宋体" w:cs="宋体"/>
          <w:sz w:val="28"/>
          <w:szCs w:val="28"/>
        </w:rPr>
        <w:t>质疑函范本》的规定。投标人提出质疑应当提交质疑函和必要的证明材料。质疑函应当包括下列内容：</w:t>
      </w:r>
    </w:p>
    <w:p w14:paraId="614E05B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（一）</w:t>
      </w:r>
      <w:r>
        <w:rPr>
          <w:rFonts w:hint="eastAsia" w:ascii="宋体" w:hAnsi="宋体" w:eastAsia="宋体" w:cs="宋体"/>
          <w:sz w:val="28"/>
          <w:szCs w:val="28"/>
          <w:lang w:eastAsia="zh-CN"/>
        </w:rPr>
        <w:t>投标人</w:t>
      </w:r>
      <w:r>
        <w:rPr>
          <w:rFonts w:hint="eastAsia" w:ascii="宋体" w:hAnsi="宋体" w:eastAsia="宋体" w:cs="宋体"/>
          <w:sz w:val="28"/>
          <w:szCs w:val="28"/>
        </w:rPr>
        <w:t>的姓名或者名称、地址、邮编、联系人及联系电话；</w:t>
      </w:r>
    </w:p>
    <w:p w14:paraId="052B102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（二）质疑项目的名称、编号；</w:t>
      </w:r>
    </w:p>
    <w:p w14:paraId="605908E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（三）具体、明确的质疑事项和与质疑事项相关的请求；</w:t>
      </w:r>
    </w:p>
    <w:p w14:paraId="6AADA4D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（四）事实依据；</w:t>
      </w:r>
    </w:p>
    <w:p w14:paraId="2B596DD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（五）必要的法律依据；</w:t>
      </w:r>
    </w:p>
    <w:p w14:paraId="6035164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（六）提出质疑的日期。</w:t>
      </w:r>
    </w:p>
    <w:p w14:paraId="496FD0C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投标人为自然人的，应当由本人签字；投标人为法人或者其他组织的，应当由法定代表人、主要负责人，或者其授权代表签字或者盖章，并加盖公章。</w:t>
      </w:r>
    </w:p>
    <w:p w14:paraId="2A29022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8.5投标人不得捏造事实、提供虚假材料或者以非法手段取得证明材料。</w:t>
      </w:r>
    </w:p>
    <w:p w14:paraId="3948EF1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8.6质疑函应当使用中文。相关当事人提供外文书证或者外国语视听资料的，应当附有中文译本，由翻译机构盖章或者翻译人员签名。</w:t>
      </w:r>
    </w:p>
    <w:p w14:paraId="5D50726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8.7采购人、采购代理机构将在收到投标人质疑函后七个工作日内作出答复，但质疑答复的内容不涉及商业秘密。</w:t>
      </w:r>
    </w:p>
    <w:p w14:paraId="0FBDFDB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8.8投标人对评审过程、中标结果提出质疑的，采购人、采购代理机构可以组织原评标委员会协助答复质疑。质疑答复导致中标结果改变的，采购人或者采购代理机构会将有关情况书面报告本级财政部门。</w:t>
      </w:r>
    </w:p>
    <w:p w14:paraId="0832DAE4">
      <w:pPr>
        <w:keepNext w:val="0"/>
        <w:keepLines w:val="0"/>
        <w:pageBreakBefore w:val="0"/>
        <w:widowControl/>
        <w:kinsoku/>
        <w:wordWrap w:val="0"/>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bookmarkStart w:id="115" w:name="_Toc489145712"/>
      <w:bookmarkStart w:id="116" w:name="_Toc11957"/>
      <w:bookmarkStart w:id="117" w:name="_Toc489197816"/>
      <w:r>
        <w:rPr>
          <w:rFonts w:hint="eastAsia" w:ascii="宋体" w:hAnsi="宋体" w:eastAsia="宋体" w:cs="宋体"/>
          <w:sz w:val="28"/>
          <w:szCs w:val="28"/>
        </w:rPr>
        <w:t>8.9接收质疑函的方式：书面方式；</w:t>
      </w:r>
    </w:p>
    <w:p w14:paraId="1BE8CF90">
      <w:pPr>
        <w:keepNext w:val="0"/>
        <w:keepLines w:val="0"/>
        <w:pageBreakBefore w:val="0"/>
        <w:widowControl/>
        <w:kinsoku/>
        <w:wordWrap w:val="0"/>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接收质疑函的部门：</w:t>
      </w:r>
      <w:r>
        <w:rPr>
          <w:rFonts w:hint="eastAsia" w:ascii="宋体" w:hAnsi="宋体" w:eastAsia="宋体" w:cs="宋体"/>
          <w:sz w:val="28"/>
          <w:szCs w:val="28"/>
          <w:lang w:val="en-US" w:eastAsia="zh-CN"/>
        </w:rPr>
        <w:t>云南昱方项目管理咨询有限公司</w:t>
      </w:r>
      <w:r>
        <w:rPr>
          <w:rFonts w:hint="eastAsia" w:ascii="宋体" w:hAnsi="宋体" w:eastAsia="宋体" w:cs="宋体"/>
          <w:sz w:val="28"/>
          <w:szCs w:val="28"/>
        </w:rPr>
        <w:t>；</w:t>
      </w:r>
    </w:p>
    <w:p w14:paraId="2190B78F">
      <w:pPr>
        <w:keepNext w:val="0"/>
        <w:keepLines w:val="0"/>
        <w:pageBreakBefore w:val="0"/>
        <w:widowControl/>
        <w:kinsoku/>
        <w:wordWrap w:val="0"/>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联系人、联系电话：</w:t>
      </w:r>
      <w:r>
        <w:rPr>
          <w:rFonts w:hint="eastAsia" w:ascii="宋体" w:hAnsi="宋体" w:eastAsia="宋体" w:cs="宋体"/>
          <w:sz w:val="28"/>
          <w:szCs w:val="28"/>
          <w:lang w:val="en-US" w:eastAsia="zh-CN"/>
        </w:rPr>
        <w:t>张偲倩、吕郑蓉、0874-3286186/18213722119/13988994340</w:t>
      </w:r>
      <w:r>
        <w:rPr>
          <w:rFonts w:hint="eastAsia" w:ascii="宋体" w:hAnsi="宋体" w:eastAsia="宋体" w:cs="宋体"/>
          <w:sz w:val="28"/>
          <w:szCs w:val="28"/>
        </w:rPr>
        <w:t>；</w:t>
      </w:r>
    </w:p>
    <w:p w14:paraId="4825CB4E">
      <w:pPr>
        <w:keepNext w:val="0"/>
        <w:keepLines w:val="0"/>
        <w:pageBreakBefore w:val="0"/>
        <w:widowControl/>
        <w:kinsoku/>
        <w:wordWrap w:val="0"/>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通讯地址：</w:t>
      </w:r>
      <w:r>
        <w:rPr>
          <w:rFonts w:hint="eastAsia" w:ascii="宋体" w:hAnsi="宋体" w:eastAsia="宋体" w:cs="宋体"/>
          <w:sz w:val="28"/>
          <w:szCs w:val="28"/>
          <w:lang w:val="en-US" w:eastAsia="zh-CN"/>
        </w:rPr>
        <w:t>曲靖市麒麟区麒麟北路白石江街道幸福巷18号中国邮政院内。</w:t>
      </w:r>
    </w:p>
    <w:p w14:paraId="37567FE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r>
        <w:rPr>
          <w:rFonts w:hint="eastAsia" w:ascii="宋体" w:hAnsi="宋体" w:eastAsia="宋体" w:cs="宋体"/>
          <w:b/>
          <w:bCs/>
          <w:sz w:val="28"/>
          <w:szCs w:val="28"/>
        </w:rPr>
        <w:t>9.投诉</w:t>
      </w:r>
      <w:bookmarkEnd w:id="115"/>
      <w:bookmarkEnd w:id="116"/>
      <w:bookmarkEnd w:id="117"/>
    </w:p>
    <w:p w14:paraId="47F1B5B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9.1投诉必须首先经过质疑程序。质疑</w:t>
      </w:r>
      <w:r>
        <w:rPr>
          <w:rFonts w:hint="eastAsia" w:ascii="宋体" w:hAnsi="宋体" w:eastAsia="宋体" w:cs="宋体"/>
          <w:sz w:val="28"/>
          <w:szCs w:val="28"/>
          <w:lang w:eastAsia="zh-CN"/>
        </w:rPr>
        <w:t>投标人</w:t>
      </w:r>
      <w:r>
        <w:rPr>
          <w:rFonts w:hint="eastAsia" w:ascii="宋体" w:hAnsi="宋体" w:eastAsia="宋体" w:cs="宋体"/>
          <w:sz w:val="28"/>
          <w:szCs w:val="28"/>
        </w:rPr>
        <w:t>对采购人、采购代理机构的答复不满意，或者采购人、采购代理机构未在规定时间内作出答复的，可以在答复期满后十五个工作日内书面向财政部门提起投诉。</w:t>
      </w:r>
    </w:p>
    <w:p w14:paraId="39B4394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lang w:eastAsia="zh-CN"/>
        </w:rPr>
      </w:pPr>
      <w:bookmarkStart w:id="118" w:name="_Toc378239352"/>
      <w:bookmarkStart w:id="119" w:name="_Toc296602432"/>
      <w:bookmarkStart w:id="120" w:name="_Toc246996187"/>
      <w:bookmarkStart w:id="121" w:name="_Toc152042318"/>
      <w:bookmarkStart w:id="122" w:name="_Toc401342135"/>
      <w:bookmarkStart w:id="123" w:name="_Toc144974510"/>
      <w:bookmarkStart w:id="124" w:name="_Toc378239171"/>
      <w:bookmarkStart w:id="125" w:name="_Toc247085701"/>
      <w:bookmarkStart w:id="126" w:name="_Toc488633605"/>
      <w:bookmarkStart w:id="127" w:name="_Toc489197817"/>
      <w:bookmarkStart w:id="128" w:name="_Toc489145713"/>
      <w:bookmarkStart w:id="129" w:name="_Toc179632560"/>
      <w:bookmarkStart w:id="130" w:name="_Toc17348"/>
      <w:bookmarkStart w:id="131" w:name="_Toc246996930"/>
      <w:bookmarkStart w:id="132" w:name="_Toc480817644"/>
      <w:bookmarkStart w:id="133" w:name="_Toc378239079"/>
      <w:bookmarkStart w:id="134" w:name="_Toc152045542"/>
      <w:bookmarkStart w:id="135" w:name="_Toc12342"/>
      <w:bookmarkStart w:id="136" w:name="_Toc20911"/>
      <w:r>
        <w:rPr>
          <w:rFonts w:hint="eastAsia" w:ascii="宋体" w:hAnsi="宋体" w:eastAsia="宋体" w:cs="宋体"/>
          <w:b/>
          <w:bCs/>
          <w:sz w:val="28"/>
          <w:szCs w:val="28"/>
        </w:rPr>
        <w:t>二、</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hint="eastAsia" w:ascii="宋体" w:hAnsi="宋体" w:eastAsia="宋体" w:cs="宋体"/>
          <w:b/>
          <w:bCs/>
          <w:sz w:val="28"/>
          <w:szCs w:val="28"/>
          <w:lang w:eastAsia="zh-CN"/>
        </w:rPr>
        <w:t>招标文件</w:t>
      </w:r>
      <w:bookmarkEnd w:id="135"/>
      <w:bookmarkEnd w:id="136"/>
    </w:p>
    <w:p w14:paraId="5420B9D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37" w:name="_Toc489145714"/>
      <w:bookmarkStart w:id="138" w:name="_Toc246996931"/>
      <w:bookmarkStart w:id="139" w:name="_Toc144974511"/>
      <w:bookmarkStart w:id="140" w:name="_Toc246996188"/>
      <w:bookmarkStart w:id="141" w:name="_Toc247085702"/>
      <w:bookmarkStart w:id="142" w:name="_Toc179632561"/>
      <w:bookmarkStart w:id="143" w:name="_Toc152042319"/>
      <w:bookmarkStart w:id="144" w:name="_Toc152045543"/>
      <w:bookmarkStart w:id="145" w:name="_Toc489197818"/>
      <w:bookmarkStart w:id="146" w:name="_Toc296602433"/>
      <w:bookmarkStart w:id="147" w:name="_Toc27212"/>
      <w:r>
        <w:rPr>
          <w:rFonts w:hint="eastAsia" w:ascii="宋体" w:hAnsi="宋体" w:eastAsia="宋体" w:cs="宋体"/>
          <w:b/>
          <w:bCs/>
          <w:sz w:val="28"/>
          <w:szCs w:val="28"/>
        </w:rPr>
        <w:t>10.</w:t>
      </w:r>
      <w:bookmarkEnd w:id="137"/>
      <w:bookmarkEnd w:id="138"/>
      <w:bookmarkEnd w:id="139"/>
      <w:bookmarkEnd w:id="140"/>
      <w:bookmarkEnd w:id="141"/>
      <w:bookmarkEnd w:id="142"/>
      <w:bookmarkEnd w:id="143"/>
      <w:bookmarkEnd w:id="144"/>
      <w:bookmarkEnd w:id="145"/>
      <w:bookmarkEnd w:id="146"/>
      <w:bookmarkStart w:id="148" w:name="_Toc489145715"/>
      <w:bookmarkStart w:id="149" w:name="_Toc489197819"/>
      <w:r>
        <w:rPr>
          <w:rFonts w:hint="eastAsia" w:ascii="宋体" w:hAnsi="宋体" w:eastAsia="宋体" w:cs="宋体"/>
          <w:b/>
          <w:bCs/>
          <w:sz w:val="28"/>
          <w:szCs w:val="28"/>
          <w:lang w:eastAsia="zh-CN"/>
        </w:rPr>
        <w:t>招标文件</w:t>
      </w:r>
      <w:r>
        <w:rPr>
          <w:rFonts w:hint="eastAsia" w:ascii="宋体" w:hAnsi="宋体" w:eastAsia="宋体" w:cs="宋体"/>
          <w:b/>
          <w:bCs/>
          <w:sz w:val="28"/>
          <w:szCs w:val="28"/>
        </w:rPr>
        <w:t>的组成</w:t>
      </w:r>
      <w:bookmarkEnd w:id="147"/>
      <w:bookmarkEnd w:id="148"/>
      <w:bookmarkEnd w:id="149"/>
    </w:p>
    <w:p w14:paraId="0BA1923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10.1采购人要求提供的货物、工程或者服务、采购过程及合同条款在</w:t>
      </w:r>
      <w:r>
        <w:rPr>
          <w:rFonts w:hint="eastAsia" w:ascii="宋体" w:hAnsi="宋体" w:eastAsia="宋体" w:cs="宋体"/>
          <w:sz w:val="28"/>
          <w:szCs w:val="28"/>
          <w:lang w:eastAsia="zh-CN"/>
        </w:rPr>
        <w:t>招标文件</w:t>
      </w:r>
      <w:r>
        <w:rPr>
          <w:rFonts w:hint="eastAsia" w:ascii="宋体" w:hAnsi="宋体" w:eastAsia="宋体" w:cs="宋体"/>
          <w:sz w:val="28"/>
          <w:szCs w:val="28"/>
        </w:rPr>
        <w:t>中均有说明，</w:t>
      </w:r>
      <w:r>
        <w:rPr>
          <w:rFonts w:hint="eastAsia" w:ascii="宋体" w:hAnsi="宋体" w:eastAsia="宋体" w:cs="宋体"/>
          <w:sz w:val="28"/>
          <w:szCs w:val="28"/>
          <w:lang w:eastAsia="zh-CN"/>
        </w:rPr>
        <w:t>招标文件</w:t>
      </w:r>
      <w:r>
        <w:rPr>
          <w:rFonts w:hint="eastAsia" w:ascii="宋体" w:hAnsi="宋体" w:eastAsia="宋体" w:cs="宋体"/>
          <w:sz w:val="28"/>
          <w:szCs w:val="28"/>
        </w:rPr>
        <w:t>共六章，各章的内容如下：</w:t>
      </w:r>
    </w:p>
    <w:p w14:paraId="0A0A7E7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 xml:space="preserve">第一章  </w:t>
      </w:r>
      <w:r>
        <w:rPr>
          <w:rFonts w:hint="eastAsia" w:ascii="宋体" w:hAnsi="宋体" w:eastAsia="宋体" w:cs="宋体"/>
          <w:sz w:val="28"/>
          <w:szCs w:val="28"/>
          <w:lang w:val="en-US" w:eastAsia="zh-CN"/>
        </w:rPr>
        <w:t>公开</w:t>
      </w:r>
      <w:r>
        <w:rPr>
          <w:rFonts w:hint="eastAsia" w:ascii="宋体" w:hAnsi="宋体" w:eastAsia="宋体" w:cs="宋体"/>
          <w:sz w:val="28"/>
          <w:szCs w:val="28"/>
          <w:lang w:eastAsia="zh-CN"/>
        </w:rPr>
        <w:t>招标</w:t>
      </w:r>
      <w:r>
        <w:rPr>
          <w:rFonts w:hint="eastAsia" w:ascii="宋体" w:hAnsi="宋体" w:eastAsia="宋体" w:cs="宋体"/>
          <w:sz w:val="28"/>
          <w:szCs w:val="28"/>
        </w:rPr>
        <w:t>公告</w:t>
      </w:r>
    </w:p>
    <w:p w14:paraId="622637A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第二章  投标人须知</w:t>
      </w:r>
    </w:p>
    <w:p w14:paraId="126097A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 xml:space="preserve">第三章  </w:t>
      </w:r>
      <w:r>
        <w:rPr>
          <w:rFonts w:hint="eastAsia" w:ascii="宋体" w:hAnsi="宋体" w:eastAsia="宋体" w:cs="宋体"/>
          <w:sz w:val="28"/>
          <w:szCs w:val="28"/>
          <w:lang w:val="en-US" w:eastAsia="zh-CN"/>
        </w:rPr>
        <w:t>评标办法</w:t>
      </w:r>
    </w:p>
    <w:p w14:paraId="7A4D548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default" w:ascii="宋体" w:hAnsi="宋体" w:eastAsia="宋体" w:cs="宋体"/>
          <w:sz w:val="28"/>
          <w:szCs w:val="28"/>
          <w:lang w:val="en-US" w:eastAsia="zh-CN"/>
        </w:rPr>
      </w:pPr>
      <w:r>
        <w:rPr>
          <w:rFonts w:hint="eastAsia" w:ascii="宋体" w:hAnsi="宋体" w:eastAsia="宋体" w:cs="宋体"/>
          <w:sz w:val="28"/>
          <w:szCs w:val="28"/>
        </w:rPr>
        <w:t>第</w:t>
      </w:r>
      <w:r>
        <w:rPr>
          <w:rFonts w:hint="eastAsia" w:ascii="宋体" w:hAnsi="宋体" w:eastAsia="宋体" w:cs="宋体"/>
          <w:sz w:val="28"/>
          <w:szCs w:val="28"/>
          <w:lang w:eastAsia="zh-CN"/>
        </w:rPr>
        <w:t>四</w:t>
      </w:r>
      <w:r>
        <w:rPr>
          <w:rFonts w:hint="eastAsia" w:ascii="宋体" w:hAnsi="宋体" w:eastAsia="宋体" w:cs="宋体"/>
          <w:sz w:val="28"/>
          <w:szCs w:val="28"/>
        </w:rPr>
        <w:t xml:space="preserve">章  </w:t>
      </w:r>
      <w:r>
        <w:rPr>
          <w:rFonts w:hint="eastAsia" w:ascii="宋体" w:hAnsi="宋体" w:eastAsia="宋体" w:cs="宋体"/>
          <w:sz w:val="28"/>
          <w:szCs w:val="28"/>
          <w:lang w:val="en-US" w:eastAsia="zh-CN"/>
        </w:rPr>
        <w:t>合同样式及主要条款</w:t>
      </w:r>
    </w:p>
    <w:p w14:paraId="72503BB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第</w:t>
      </w:r>
      <w:r>
        <w:rPr>
          <w:rFonts w:hint="eastAsia" w:ascii="宋体" w:hAnsi="宋体" w:eastAsia="宋体" w:cs="宋体"/>
          <w:sz w:val="28"/>
          <w:szCs w:val="28"/>
          <w:lang w:eastAsia="zh-CN"/>
        </w:rPr>
        <w:t>五</w:t>
      </w:r>
      <w:r>
        <w:rPr>
          <w:rFonts w:hint="eastAsia" w:ascii="宋体" w:hAnsi="宋体" w:eastAsia="宋体" w:cs="宋体"/>
          <w:sz w:val="28"/>
          <w:szCs w:val="28"/>
        </w:rPr>
        <w:t xml:space="preserve">章  </w:t>
      </w:r>
      <w:r>
        <w:rPr>
          <w:rFonts w:hint="eastAsia" w:ascii="宋体" w:hAnsi="宋体" w:eastAsia="宋体" w:cs="宋体"/>
          <w:sz w:val="28"/>
          <w:szCs w:val="28"/>
          <w:lang w:val="en-US" w:eastAsia="zh-CN"/>
        </w:rPr>
        <w:t>投标文件格式</w:t>
      </w:r>
    </w:p>
    <w:p w14:paraId="1793EFF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第</w:t>
      </w:r>
      <w:r>
        <w:rPr>
          <w:rFonts w:hint="eastAsia" w:ascii="宋体" w:hAnsi="宋体" w:eastAsia="宋体" w:cs="宋体"/>
          <w:sz w:val="28"/>
          <w:szCs w:val="28"/>
          <w:lang w:eastAsia="zh-CN"/>
        </w:rPr>
        <w:t>六</w:t>
      </w:r>
      <w:r>
        <w:rPr>
          <w:rFonts w:hint="eastAsia" w:ascii="宋体" w:hAnsi="宋体" w:eastAsia="宋体" w:cs="宋体"/>
          <w:sz w:val="28"/>
          <w:szCs w:val="28"/>
        </w:rPr>
        <w:t xml:space="preserve">章  </w:t>
      </w:r>
      <w:r>
        <w:rPr>
          <w:rFonts w:hint="eastAsia" w:ascii="宋体" w:hAnsi="宋体" w:eastAsia="宋体" w:cs="宋体"/>
          <w:sz w:val="28"/>
          <w:szCs w:val="28"/>
          <w:lang w:val="en-US" w:eastAsia="zh-CN"/>
        </w:rPr>
        <w:t>采购需求</w:t>
      </w:r>
    </w:p>
    <w:p w14:paraId="01B634B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50" w:name="_Toc247085703"/>
      <w:bookmarkStart w:id="151" w:name="_Toc489145716"/>
      <w:bookmarkStart w:id="152" w:name="_Toc144974512"/>
      <w:bookmarkStart w:id="153" w:name="_Toc246996932"/>
      <w:bookmarkStart w:id="154" w:name="_Toc489197820"/>
      <w:bookmarkStart w:id="155" w:name="_Toc152045544"/>
      <w:bookmarkStart w:id="156" w:name="_Toc152042320"/>
      <w:bookmarkStart w:id="157" w:name="_Toc179632562"/>
      <w:bookmarkStart w:id="158" w:name="_Toc246996189"/>
      <w:bookmarkStart w:id="159" w:name="_Toc296602434"/>
      <w:bookmarkStart w:id="160" w:name="_Toc9963"/>
      <w:r>
        <w:rPr>
          <w:rFonts w:hint="eastAsia" w:ascii="宋体" w:hAnsi="宋体" w:eastAsia="宋体" w:cs="宋体"/>
          <w:b/>
          <w:bCs/>
          <w:sz w:val="28"/>
          <w:szCs w:val="28"/>
        </w:rPr>
        <w:t xml:space="preserve">11. </w:t>
      </w:r>
      <w:r>
        <w:rPr>
          <w:rFonts w:hint="eastAsia" w:ascii="宋体" w:hAnsi="宋体" w:eastAsia="宋体" w:cs="宋体"/>
          <w:b/>
          <w:bCs/>
          <w:sz w:val="28"/>
          <w:szCs w:val="28"/>
          <w:lang w:eastAsia="zh-CN"/>
        </w:rPr>
        <w:t>招标文件</w:t>
      </w:r>
      <w:r>
        <w:rPr>
          <w:rFonts w:hint="eastAsia" w:ascii="宋体" w:hAnsi="宋体" w:eastAsia="宋体" w:cs="宋体"/>
          <w:b/>
          <w:bCs/>
          <w:sz w:val="28"/>
          <w:szCs w:val="28"/>
        </w:rPr>
        <w:t>的询问、澄清、修改</w:t>
      </w:r>
      <w:bookmarkEnd w:id="150"/>
      <w:bookmarkEnd w:id="151"/>
      <w:bookmarkEnd w:id="152"/>
      <w:bookmarkEnd w:id="153"/>
      <w:bookmarkEnd w:id="154"/>
      <w:bookmarkEnd w:id="155"/>
      <w:bookmarkEnd w:id="156"/>
      <w:bookmarkEnd w:id="157"/>
      <w:bookmarkEnd w:id="158"/>
      <w:bookmarkEnd w:id="159"/>
      <w:bookmarkEnd w:id="160"/>
    </w:p>
    <w:p w14:paraId="15C75C2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11.1投标人应认真阅读</w:t>
      </w:r>
      <w:r>
        <w:rPr>
          <w:rFonts w:hint="eastAsia" w:ascii="宋体" w:hAnsi="宋体" w:eastAsia="宋体" w:cs="宋体"/>
          <w:sz w:val="28"/>
          <w:szCs w:val="28"/>
          <w:lang w:eastAsia="zh-CN"/>
        </w:rPr>
        <w:t>招标文件</w:t>
      </w:r>
      <w:r>
        <w:rPr>
          <w:rFonts w:hint="eastAsia" w:ascii="宋体" w:hAnsi="宋体" w:eastAsia="宋体" w:cs="宋体"/>
          <w:sz w:val="28"/>
          <w:szCs w:val="28"/>
        </w:rPr>
        <w:t>，如有疑问的，投标人可以向采购人或采购代理机构提出询问或者凭企业数字证书（CA）登录</w:t>
      </w:r>
      <w:r>
        <w:rPr>
          <w:rFonts w:hint="eastAsia" w:ascii="宋体" w:hAnsi="宋体" w:eastAsia="宋体" w:cs="宋体"/>
          <w:sz w:val="28"/>
          <w:szCs w:val="28"/>
          <w:lang w:eastAsia="zh-CN"/>
        </w:rPr>
        <w:t>政采云平台</w:t>
      </w:r>
      <w:r>
        <w:rPr>
          <w:rFonts w:hint="eastAsia" w:ascii="宋体" w:hAnsi="宋体" w:eastAsia="宋体" w:cs="宋体"/>
          <w:sz w:val="28"/>
          <w:szCs w:val="28"/>
        </w:rPr>
        <w:t>（</w:t>
      </w:r>
      <w:r>
        <w:rPr>
          <w:rFonts w:hint="eastAsia" w:ascii="宋体" w:hAnsi="宋体" w:eastAsia="宋体" w:cs="宋体"/>
          <w:sz w:val="28"/>
          <w:szCs w:val="28"/>
          <w:lang w:eastAsia="zh-CN"/>
        </w:rPr>
        <w:t>https：//www.zcygov.cn/）</w:t>
      </w:r>
      <w:r>
        <w:rPr>
          <w:rFonts w:hint="eastAsia" w:ascii="宋体" w:hAnsi="宋体" w:eastAsia="宋体" w:cs="宋体"/>
          <w:sz w:val="28"/>
          <w:szCs w:val="28"/>
        </w:rPr>
        <w:t>，通过在线方式提出询问（不署名），采购人或者采购代理机构在接到询问后的3个工作日内对投标人依法提出的询问作出答复，但答复的内容不涉及商业秘密。</w:t>
      </w:r>
    </w:p>
    <w:p w14:paraId="608E928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11.2</w:t>
      </w:r>
      <w:r>
        <w:rPr>
          <w:rFonts w:hint="eastAsia" w:ascii="宋体" w:hAnsi="宋体" w:eastAsia="宋体" w:cs="宋体"/>
          <w:sz w:val="28"/>
          <w:szCs w:val="28"/>
          <w:lang w:eastAsia="zh-CN"/>
        </w:rPr>
        <w:t>招标文件</w:t>
      </w:r>
      <w:r>
        <w:rPr>
          <w:rFonts w:hint="eastAsia" w:ascii="宋体" w:hAnsi="宋体" w:eastAsia="宋体" w:cs="宋体"/>
          <w:sz w:val="28"/>
          <w:szCs w:val="28"/>
        </w:rPr>
        <w:t>询问联系方式：详见《投标人须知前附表》。</w:t>
      </w:r>
    </w:p>
    <w:p w14:paraId="5F3C2F3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11.3采购人、采购代理机构可以对已发出的</w:t>
      </w:r>
      <w:r>
        <w:rPr>
          <w:rFonts w:hint="eastAsia" w:ascii="宋体" w:hAnsi="宋体" w:eastAsia="宋体" w:cs="宋体"/>
          <w:sz w:val="28"/>
          <w:szCs w:val="28"/>
          <w:lang w:eastAsia="zh-CN"/>
        </w:rPr>
        <w:t>招标文件</w:t>
      </w:r>
      <w:r>
        <w:rPr>
          <w:rFonts w:hint="eastAsia" w:ascii="宋体" w:hAnsi="宋体" w:eastAsia="宋体" w:cs="宋体"/>
          <w:sz w:val="28"/>
          <w:szCs w:val="28"/>
        </w:rPr>
        <w:t>进行必要的澄清或者修改，澄清或者修改的内容作为</w:t>
      </w:r>
      <w:r>
        <w:rPr>
          <w:rFonts w:hint="eastAsia" w:ascii="宋体" w:hAnsi="宋体" w:eastAsia="宋体" w:cs="宋体"/>
          <w:sz w:val="28"/>
          <w:szCs w:val="28"/>
          <w:lang w:eastAsia="zh-CN"/>
        </w:rPr>
        <w:t>招标文件</w:t>
      </w:r>
      <w:r>
        <w:rPr>
          <w:rFonts w:hint="eastAsia" w:ascii="宋体" w:hAnsi="宋体" w:eastAsia="宋体" w:cs="宋体"/>
          <w:sz w:val="28"/>
          <w:szCs w:val="28"/>
        </w:rPr>
        <w:t>的组成部分。采购人、采购代理机构将同时发布澄清、修改文件进行说明以保证</w:t>
      </w:r>
      <w:r>
        <w:rPr>
          <w:rFonts w:hint="eastAsia" w:ascii="宋体" w:hAnsi="宋体" w:eastAsia="宋体" w:cs="宋体"/>
          <w:sz w:val="28"/>
          <w:szCs w:val="28"/>
          <w:lang w:eastAsia="zh-CN"/>
        </w:rPr>
        <w:t>投标人</w:t>
      </w:r>
      <w:r>
        <w:rPr>
          <w:rFonts w:hint="eastAsia" w:ascii="宋体" w:hAnsi="宋体" w:eastAsia="宋体" w:cs="宋体"/>
          <w:sz w:val="28"/>
          <w:szCs w:val="28"/>
        </w:rPr>
        <w:t>能重新下载并用于编制投标文件。</w:t>
      </w:r>
      <w:r>
        <w:rPr>
          <w:rFonts w:hint="eastAsia" w:ascii="宋体" w:hAnsi="宋体" w:eastAsia="宋体" w:cs="宋体"/>
          <w:sz w:val="28"/>
          <w:szCs w:val="28"/>
          <w:lang w:eastAsia="zh-CN"/>
        </w:rPr>
        <w:t>招标文件</w:t>
      </w:r>
      <w:r>
        <w:rPr>
          <w:rFonts w:hint="eastAsia" w:ascii="宋体" w:hAnsi="宋体" w:eastAsia="宋体" w:cs="宋体"/>
          <w:sz w:val="28"/>
          <w:szCs w:val="28"/>
        </w:rPr>
        <w:t>的澄清、修改文件内容均以网上电子文件为准，当</w:t>
      </w:r>
      <w:r>
        <w:rPr>
          <w:rFonts w:hint="eastAsia" w:ascii="宋体" w:hAnsi="宋体" w:eastAsia="宋体" w:cs="宋体"/>
          <w:sz w:val="28"/>
          <w:szCs w:val="28"/>
          <w:lang w:eastAsia="zh-CN"/>
        </w:rPr>
        <w:t>招标文件</w:t>
      </w:r>
      <w:r>
        <w:rPr>
          <w:rFonts w:hint="eastAsia" w:ascii="宋体" w:hAnsi="宋体" w:eastAsia="宋体" w:cs="宋体"/>
          <w:sz w:val="28"/>
          <w:szCs w:val="28"/>
        </w:rPr>
        <w:t>、</w:t>
      </w:r>
      <w:r>
        <w:rPr>
          <w:rFonts w:hint="eastAsia" w:ascii="宋体" w:hAnsi="宋体" w:eastAsia="宋体" w:cs="宋体"/>
          <w:sz w:val="28"/>
          <w:szCs w:val="28"/>
          <w:lang w:eastAsia="zh-CN"/>
        </w:rPr>
        <w:t>招标文件</w:t>
      </w:r>
      <w:r>
        <w:rPr>
          <w:rFonts w:hint="eastAsia" w:ascii="宋体" w:hAnsi="宋体" w:eastAsia="宋体" w:cs="宋体"/>
          <w:sz w:val="28"/>
          <w:szCs w:val="28"/>
        </w:rPr>
        <w:t>澄清、修改文件内容前后相互矛盾时，以最后发出的为准。澄清或者修改的内容可能影响投标文件编制的，采购人或者采购代理机构将在投标截止时间至少15日前，以网上电子文件形式通知所有接收</w:t>
      </w:r>
      <w:r>
        <w:rPr>
          <w:rFonts w:hint="eastAsia" w:ascii="宋体" w:hAnsi="宋体" w:eastAsia="宋体" w:cs="宋体"/>
          <w:sz w:val="28"/>
          <w:szCs w:val="28"/>
          <w:lang w:eastAsia="zh-CN"/>
        </w:rPr>
        <w:t>招标文件</w:t>
      </w:r>
      <w:r>
        <w:rPr>
          <w:rFonts w:hint="eastAsia" w:ascii="宋体" w:hAnsi="宋体" w:eastAsia="宋体" w:cs="宋体"/>
          <w:sz w:val="28"/>
          <w:szCs w:val="28"/>
        </w:rPr>
        <w:t>的投标人，不足15日的，采购人或者采购代理机构将顺延提交投标文件的截止时间。投标人应在电子投标文件提交截止时间前及时登录</w:t>
      </w:r>
      <w:r>
        <w:rPr>
          <w:rFonts w:hint="eastAsia" w:ascii="宋体" w:hAnsi="宋体" w:eastAsia="宋体" w:cs="宋体"/>
          <w:sz w:val="28"/>
          <w:szCs w:val="28"/>
          <w:lang w:eastAsia="zh-CN"/>
        </w:rPr>
        <w:t>政采云平台</w:t>
      </w:r>
      <w:r>
        <w:rPr>
          <w:rFonts w:hint="eastAsia" w:ascii="宋体" w:hAnsi="宋体" w:eastAsia="宋体" w:cs="宋体"/>
          <w:sz w:val="28"/>
          <w:szCs w:val="28"/>
        </w:rPr>
        <w:t>（</w:t>
      </w:r>
      <w:r>
        <w:rPr>
          <w:rFonts w:hint="eastAsia" w:ascii="宋体" w:hAnsi="宋体" w:eastAsia="宋体" w:cs="宋体"/>
          <w:sz w:val="28"/>
          <w:szCs w:val="28"/>
          <w:lang w:eastAsia="zh-CN"/>
        </w:rPr>
        <w:t>https：//www.zcygov.cn/）</w:t>
      </w:r>
      <w:r>
        <w:rPr>
          <w:rFonts w:hint="eastAsia" w:ascii="宋体" w:hAnsi="宋体" w:eastAsia="宋体" w:cs="宋体"/>
          <w:sz w:val="28"/>
          <w:szCs w:val="28"/>
        </w:rPr>
        <w:t>中查看有关该项目</w:t>
      </w:r>
      <w:r>
        <w:rPr>
          <w:rFonts w:hint="eastAsia" w:ascii="宋体" w:hAnsi="宋体" w:eastAsia="宋体" w:cs="宋体"/>
          <w:sz w:val="28"/>
          <w:szCs w:val="28"/>
          <w:lang w:eastAsia="zh-CN"/>
        </w:rPr>
        <w:t>招标文件</w:t>
      </w:r>
      <w:r>
        <w:rPr>
          <w:rFonts w:hint="eastAsia" w:ascii="宋体" w:hAnsi="宋体" w:eastAsia="宋体" w:cs="宋体"/>
          <w:sz w:val="28"/>
          <w:szCs w:val="28"/>
        </w:rPr>
        <w:t>的澄清、修改内容。如因投标人自身原因导致未及时查看有关该项目</w:t>
      </w:r>
      <w:r>
        <w:rPr>
          <w:rFonts w:hint="eastAsia" w:ascii="宋体" w:hAnsi="宋体" w:eastAsia="宋体" w:cs="宋体"/>
          <w:sz w:val="28"/>
          <w:szCs w:val="28"/>
          <w:lang w:eastAsia="zh-CN"/>
        </w:rPr>
        <w:t>招标文件</w:t>
      </w:r>
      <w:r>
        <w:rPr>
          <w:rFonts w:hint="eastAsia" w:ascii="宋体" w:hAnsi="宋体" w:eastAsia="宋体" w:cs="宋体"/>
          <w:sz w:val="28"/>
          <w:szCs w:val="28"/>
        </w:rPr>
        <w:t>的澄清、修改内容，由此造成的一切后果由投标自行承担。</w:t>
      </w:r>
    </w:p>
    <w:p w14:paraId="191FD61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61" w:name="_Toc296602436"/>
      <w:bookmarkStart w:id="162" w:name="_Toc29509"/>
      <w:bookmarkStart w:id="163" w:name="_Toc246996934"/>
      <w:bookmarkStart w:id="164" w:name="_Toc179632564"/>
      <w:bookmarkStart w:id="165" w:name="_Toc401342136"/>
      <w:bookmarkStart w:id="166" w:name="_Toc489197821"/>
      <w:bookmarkStart w:id="167" w:name="_Toc246996191"/>
      <w:bookmarkStart w:id="168" w:name="_Toc378239353"/>
      <w:bookmarkStart w:id="169" w:name="_Toc488633606"/>
      <w:bookmarkStart w:id="170" w:name="_Toc378239172"/>
      <w:bookmarkStart w:id="171" w:name="_Toc6387"/>
      <w:bookmarkStart w:id="172" w:name="_Toc31832"/>
      <w:bookmarkStart w:id="173" w:name="_Toc489145717"/>
      <w:bookmarkStart w:id="174" w:name="_Toc378239080"/>
      <w:bookmarkStart w:id="175" w:name="_Toc152042322"/>
      <w:bookmarkStart w:id="176" w:name="_Toc152045546"/>
      <w:bookmarkStart w:id="177" w:name="_Toc247085705"/>
      <w:bookmarkStart w:id="178" w:name="_Toc480817645"/>
      <w:bookmarkStart w:id="179" w:name="_Toc144974514"/>
      <w:r>
        <w:rPr>
          <w:rFonts w:hint="eastAsia" w:ascii="宋体" w:hAnsi="宋体" w:eastAsia="宋体" w:cs="宋体"/>
          <w:b/>
          <w:bCs/>
          <w:sz w:val="28"/>
          <w:szCs w:val="28"/>
        </w:rPr>
        <w:t>三、投标文件</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0E51CB7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80" w:name="_Toc489145718"/>
      <w:bookmarkStart w:id="181" w:name="_Toc13925"/>
      <w:bookmarkStart w:id="182" w:name="_Toc489197822"/>
      <w:r>
        <w:rPr>
          <w:rFonts w:hint="eastAsia" w:ascii="宋体" w:hAnsi="宋体" w:eastAsia="宋体" w:cs="宋体"/>
          <w:b/>
          <w:bCs/>
          <w:sz w:val="28"/>
          <w:szCs w:val="28"/>
        </w:rPr>
        <w:t>12. 投标文件编写注意事项</w:t>
      </w:r>
      <w:bookmarkEnd w:id="180"/>
      <w:bookmarkEnd w:id="181"/>
      <w:bookmarkEnd w:id="182"/>
    </w:p>
    <w:p w14:paraId="269D5E9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12.1 投标人应仔细阅读</w:t>
      </w:r>
      <w:r>
        <w:rPr>
          <w:rFonts w:hint="eastAsia" w:ascii="宋体" w:hAnsi="宋体" w:eastAsia="宋体" w:cs="宋体"/>
          <w:sz w:val="28"/>
          <w:szCs w:val="28"/>
          <w:lang w:eastAsia="zh-CN"/>
        </w:rPr>
        <w:t>招标文件</w:t>
      </w:r>
      <w:r>
        <w:rPr>
          <w:rFonts w:hint="eastAsia" w:ascii="宋体" w:hAnsi="宋体" w:eastAsia="宋体" w:cs="宋体"/>
          <w:sz w:val="28"/>
          <w:szCs w:val="28"/>
        </w:rPr>
        <w:t>，在完全了解采购内容、技术性能要求和商务条件后，根据</w:t>
      </w:r>
      <w:r>
        <w:rPr>
          <w:rFonts w:hint="eastAsia" w:ascii="宋体" w:hAnsi="宋体" w:eastAsia="宋体" w:cs="宋体"/>
          <w:sz w:val="28"/>
          <w:szCs w:val="28"/>
          <w:lang w:eastAsia="zh-CN"/>
        </w:rPr>
        <w:t>招标文件</w:t>
      </w:r>
      <w:r>
        <w:rPr>
          <w:rFonts w:hint="eastAsia" w:ascii="宋体" w:hAnsi="宋体" w:eastAsia="宋体" w:cs="宋体"/>
          <w:sz w:val="28"/>
          <w:szCs w:val="28"/>
        </w:rPr>
        <w:t>要求编写投标文件。</w:t>
      </w:r>
    </w:p>
    <w:p w14:paraId="31BE10F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12.2 对</w:t>
      </w:r>
      <w:r>
        <w:rPr>
          <w:rFonts w:hint="eastAsia" w:ascii="宋体" w:hAnsi="宋体" w:eastAsia="宋体" w:cs="宋体"/>
          <w:sz w:val="28"/>
          <w:szCs w:val="28"/>
          <w:lang w:eastAsia="zh-CN"/>
        </w:rPr>
        <w:t>招标文件</w:t>
      </w:r>
      <w:r>
        <w:rPr>
          <w:rFonts w:hint="eastAsia" w:ascii="宋体" w:hAnsi="宋体" w:eastAsia="宋体" w:cs="宋体"/>
          <w:sz w:val="28"/>
          <w:szCs w:val="28"/>
        </w:rPr>
        <w:t>提出的实质性要求和条件作出响应是指投标人的投标文件必须对</w:t>
      </w:r>
      <w:r>
        <w:rPr>
          <w:rFonts w:hint="eastAsia" w:ascii="宋体" w:hAnsi="宋体" w:eastAsia="宋体" w:cs="宋体"/>
          <w:sz w:val="28"/>
          <w:szCs w:val="28"/>
          <w:lang w:eastAsia="zh-CN"/>
        </w:rPr>
        <w:t>招标文件</w:t>
      </w:r>
      <w:r>
        <w:rPr>
          <w:rFonts w:hint="eastAsia" w:ascii="宋体" w:hAnsi="宋体" w:eastAsia="宋体" w:cs="宋体"/>
          <w:sz w:val="28"/>
          <w:szCs w:val="28"/>
        </w:rPr>
        <w:t>中规定的实质性要求和条件作出满足或者优于原要求和条件的承诺</w:t>
      </w:r>
      <w:r>
        <w:rPr>
          <w:rFonts w:hint="eastAsia" w:ascii="宋体" w:hAnsi="宋体" w:eastAsia="宋体" w:cs="宋体"/>
          <w:sz w:val="28"/>
          <w:szCs w:val="28"/>
          <w:lang w:eastAsia="zh-CN"/>
        </w:rPr>
        <w:t>。</w:t>
      </w:r>
    </w:p>
    <w:p w14:paraId="67DA90A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83" w:name="_Toc1201"/>
      <w:bookmarkStart w:id="184" w:name="_Toc489197823"/>
      <w:bookmarkStart w:id="185" w:name="_Toc489145719"/>
      <w:r>
        <w:rPr>
          <w:rFonts w:hint="eastAsia" w:ascii="宋体" w:hAnsi="宋体" w:eastAsia="宋体" w:cs="宋体"/>
          <w:b/>
          <w:bCs/>
          <w:sz w:val="28"/>
          <w:szCs w:val="28"/>
        </w:rPr>
        <w:t>13. 语言文字</w:t>
      </w:r>
      <w:bookmarkEnd w:id="183"/>
      <w:bookmarkEnd w:id="184"/>
      <w:bookmarkEnd w:id="185"/>
    </w:p>
    <w:p w14:paraId="26B0FBC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13.1投标人的投标文件以及投标人与采购代理机构就有关投标的所有来往函电统一使用中文（特别规定除外）。</w:t>
      </w:r>
    </w:p>
    <w:p w14:paraId="605D6C1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86" w:name="_Toc25123"/>
      <w:bookmarkStart w:id="187" w:name="_Toc489197824"/>
      <w:bookmarkStart w:id="188" w:name="_Toc489145720"/>
      <w:r>
        <w:rPr>
          <w:rFonts w:hint="eastAsia" w:ascii="宋体" w:hAnsi="宋体" w:eastAsia="宋体" w:cs="宋体"/>
          <w:b/>
          <w:bCs/>
          <w:sz w:val="28"/>
          <w:szCs w:val="28"/>
        </w:rPr>
        <w:t>14. 计量单位</w:t>
      </w:r>
      <w:bookmarkEnd w:id="186"/>
      <w:bookmarkEnd w:id="187"/>
      <w:bookmarkEnd w:id="188"/>
    </w:p>
    <w:p w14:paraId="455D9BD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14.1投标文件中使用的计量单位除</w:t>
      </w:r>
      <w:r>
        <w:rPr>
          <w:rFonts w:hint="eastAsia" w:ascii="宋体" w:hAnsi="宋体" w:eastAsia="宋体" w:cs="宋体"/>
          <w:sz w:val="28"/>
          <w:szCs w:val="28"/>
          <w:lang w:eastAsia="zh-CN"/>
        </w:rPr>
        <w:t>招标文件</w:t>
      </w:r>
      <w:r>
        <w:rPr>
          <w:rFonts w:hint="eastAsia" w:ascii="宋体" w:hAnsi="宋体" w:eastAsia="宋体" w:cs="宋体"/>
          <w:sz w:val="28"/>
          <w:szCs w:val="28"/>
        </w:rPr>
        <w:t>中有特殊规定外，一律使用中国法定计量单位。</w:t>
      </w:r>
    </w:p>
    <w:p w14:paraId="00372AC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189" w:name="_Toc30654"/>
      <w:bookmarkStart w:id="190" w:name="_Toc489145721"/>
      <w:bookmarkStart w:id="191" w:name="_Toc152045547"/>
      <w:bookmarkStart w:id="192" w:name="_Toc144974515"/>
      <w:bookmarkStart w:id="193" w:name="_Toc489197825"/>
      <w:bookmarkStart w:id="194" w:name="_Toc246996192"/>
      <w:bookmarkStart w:id="195" w:name="_Toc179632565"/>
      <w:bookmarkStart w:id="196" w:name="_Toc296602437"/>
      <w:bookmarkStart w:id="197" w:name="_Toc247085706"/>
      <w:bookmarkStart w:id="198" w:name="_Toc152042323"/>
      <w:bookmarkStart w:id="199" w:name="_Toc246996935"/>
      <w:r>
        <w:rPr>
          <w:rFonts w:hint="eastAsia" w:ascii="宋体" w:hAnsi="宋体" w:eastAsia="宋体" w:cs="宋体"/>
          <w:b/>
          <w:bCs/>
          <w:sz w:val="28"/>
          <w:szCs w:val="28"/>
        </w:rPr>
        <w:t>15. 投标文件的组成</w:t>
      </w:r>
      <w:bookmarkEnd w:id="189"/>
      <w:bookmarkEnd w:id="190"/>
      <w:bookmarkEnd w:id="191"/>
      <w:bookmarkEnd w:id="192"/>
      <w:bookmarkEnd w:id="193"/>
      <w:bookmarkEnd w:id="194"/>
      <w:bookmarkEnd w:id="195"/>
      <w:bookmarkEnd w:id="196"/>
      <w:bookmarkEnd w:id="197"/>
      <w:bookmarkEnd w:id="198"/>
      <w:bookmarkEnd w:id="199"/>
    </w:p>
    <w:p w14:paraId="7A01782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15.1投标文件</w:t>
      </w:r>
      <w:r>
        <w:rPr>
          <w:rFonts w:hint="eastAsia" w:ascii="宋体" w:hAnsi="宋体" w:eastAsia="宋体" w:cs="宋体"/>
          <w:sz w:val="28"/>
          <w:szCs w:val="28"/>
          <w:lang w:val="en-US" w:eastAsia="zh-CN"/>
        </w:rPr>
        <w:t>由资格审查部分、商务部分及技术部分</w:t>
      </w:r>
      <w:r>
        <w:rPr>
          <w:rFonts w:hint="eastAsia" w:ascii="宋体" w:hAnsi="宋体" w:eastAsia="宋体" w:cs="宋体"/>
          <w:sz w:val="28"/>
          <w:szCs w:val="28"/>
        </w:rPr>
        <w:t>部分构成，详见“第六章 投标文件格式”。</w:t>
      </w:r>
    </w:p>
    <w:p w14:paraId="11B390B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00" w:name="_Toc489197826"/>
      <w:bookmarkStart w:id="201" w:name="_Toc489145722"/>
      <w:r>
        <w:rPr>
          <w:rFonts w:hint="eastAsia" w:ascii="宋体" w:hAnsi="宋体" w:eastAsia="宋体" w:cs="宋体"/>
          <w:b/>
          <w:bCs/>
          <w:sz w:val="28"/>
          <w:szCs w:val="28"/>
        </w:rPr>
        <w:t>★16. 投标文件的格式要求</w:t>
      </w:r>
      <w:bookmarkEnd w:id="200"/>
      <w:bookmarkEnd w:id="201"/>
    </w:p>
    <w:p w14:paraId="6D22029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16.1投标人应按第</w:t>
      </w:r>
      <w:r>
        <w:rPr>
          <w:rFonts w:hint="eastAsia" w:ascii="宋体" w:hAnsi="宋体" w:eastAsia="宋体" w:cs="宋体"/>
          <w:sz w:val="28"/>
          <w:szCs w:val="28"/>
          <w:lang w:eastAsia="zh-CN"/>
        </w:rPr>
        <w:t>六</w:t>
      </w:r>
      <w:r>
        <w:rPr>
          <w:rFonts w:hint="eastAsia" w:ascii="宋体" w:hAnsi="宋体" w:eastAsia="宋体" w:cs="宋体"/>
          <w:sz w:val="28"/>
          <w:szCs w:val="28"/>
        </w:rPr>
        <w:t>章《投标文件格式》提供的格式完整地填写</w:t>
      </w:r>
      <w:r>
        <w:rPr>
          <w:rFonts w:hint="eastAsia" w:ascii="宋体" w:hAnsi="宋体" w:eastAsia="宋体" w:cs="宋体"/>
          <w:sz w:val="28"/>
          <w:szCs w:val="28"/>
          <w:lang w:eastAsia="zh-CN"/>
        </w:rPr>
        <w:t>。</w:t>
      </w:r>
    </w:p>
    <w:p w14:paraId="0F8B05C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lang w:val="en-US" w:eastAsia="zh-CN"/>
        </w:rPr>
      </w:pPr>
      <w:bookmarkStart w:id="202" w:name="_Toc489145723"/>
      <w:bookmarkStart w:id="203" w:name="_Toc489197827"/>
      <w:r>
        <w:rPr>
          <w:rFonts w:hint="eastAsia" w:ascii="宋体" w:hAnsi="宋体" w:eastAsia="宋体" w:cs="宋体"/>
          <w:b/>
          <w:bCs/>
          <w:sz w:val="28"/>
          <w:szCs w:val="28"/>
        </w:rPr>
        <w:t>★17投标有效期</w:t>
      </w:r>
      <w:bookmarkEnd w:id="202"/>
      <w:bookmarkEnd w:id="203"/>
    </w:p>
    <w:p w14:paraId="11819BE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bookmarkStart w:id="204" w:name="_Toc152045549"/>
      <w:bookmarkStart w:id="205" w:name="_Toc246996937"/>
      <w:bookmarkStart w:id="206" w:name="_Toc179632567"/>
      <w:bookmarkStart w:id="207" w:name="_Toc247085708"/>
      <w:bookmarkStart w:id="208" w:name="_Toc152042325"/>
      <w:bookmarkStart w:id="209" w:name="_Toc246996194"/>
      <w:bookmarkStart w:id="210" w:name="_Toc296602439"/>
      <w:bookmarkStart w:id="211" w:name="_Toc144974517"/>
      <w:r>
        <w:rPr>
          <w:rFonts w:hint="eastAsia" w:ascii="宋体" w:hAnsi="宋体" w:eastAsia="宋体" w:cs="宋体"/>
          <w:sz w:val="28"/>
          <w:szCs w:val="28"/>
        </w:rPr>
        <w:t>17.1在《投标</w:t>
      </w:r>
      <w:bookmarkEnd w:id="204"/>
      <w:bookmarkEnd w:id="205"/>
      <w:bookmarkEnd w:id="206"/>
      <w:bookmarkEnd w:id="207"/>
      <w:bookmarkEnd w:id="208"/>
      <w:bookmarkEnd w:id="209"/>
      <w:bookmarkEnd w:id="210"/>
      <w:bookmarkEnd w:id="211"/>
      <w:r>
        <w:rPr>
          <w:rFonts w:hint="eastAsia" w:ascii="宋体" w:hAnsi="宋体" w:eastAsia="宋体" w:cs="宋体"/>
          <w:sz w:val="28"/>
          <w:szCs w:val="28"/>
        </w:rPr>
        <w:t>人须知前附表》规定的有效期内，投标人不得要求撤销或修改其投标文件。</w:t>
      </w:r>
    </w:p>
    <w:p w14:paraId="43A4952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17.2因特殊情况需要延长投标文件有效期的，采购代理机构以书面形式通知所有投标人延长有效期。</w:t>
      </w:r>
    </w:p>
    <w:p w14:paraId="01A714C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12" w:name="_Toc489197828"/>
      <w:bookmarkStart w:id="213" w:name="_Toc489145724"/>
      <w:bookmarkStart w:id="214" w:name="_Toc22600"/>
      <w:r>
        <w:rPr>
          <w:rFonts w:hint="eastAsia" w:ascii="宋体" w:hAnsi="宋体" w:eastAsia="宋体" w:cs="宋体"/>
          <w:b/>
          <w:bCs/>
          <w:sz w:val="28"/>
          <w:szCs w:val="28"/>
        </w:rPr>
        <w:t>18.投标保证金</w:t>
      </w:r>
      <w:bookmarkEnd w:id="212"/>
      <w:bookmarkEnd w:id="213"/>
      <w:bookmarkEnd w:id="214"/>
    </w:p>
    <w:p w14:paraId="3FD815E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bookmarkStart w:id="215" w:name="_Toc489145725"/>
      <w:bookmarkStart w:id="216" w:name="_Toc489197829"/>
      <w:bookmarkStart w:id="217" w:name="_Toc4356"/>
      <w:r>
        <w:rPr>
          <w:rFonts w:hint="eastAsia" w:ascii="宋体" w:hAnsi="宋体" w:eastAsia="宋体" w:cs="宋体"/>
          <w:sz w:val="28"/>
          <w:szCs w:val="28"/>
          <w:lang w:val="en-US" w:eastAsia="zh-CN"/>
        </w:rPr>
        <w:t>无</w:t>
      </w:r>
    </w:p>
    <w:p w14:paraId="55749F9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r>
        <w:rPr>
          <w:rFonts w:hint="eastAsia" w:ascii="宋体" w:hAnsi="宋体" w:eastAsia="宋体" w:cs="宋体"/>
          <w:b/>
          <w:bCs/>
          <w:sz w:val="28"/>
          <w:szCs w:val="28"/>
        </w:rPr>
        <w:t>19.投标文件的编制</w:t>
      </w:r>
      <w:bookmarkEnd w:id="215"/>
      <w:bookmarkEnd w:id="216"/>
      <w:bookmarkEnd w:id="217"/>
      <w:bookmarkStart w:id="218" w:name="_Toc296602442"/>
    </w:p>
    <w:p w14:paraId="490814C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19.1</w:t>
      </w:r>
      <w:bookmarkEnd w:id="218"/>
      <w:r>
        <w:rPr>
          <w:rFonts w:hint="eastAsia" w:ascii="宋体" w:hAnsi="宋体" w:eastAsia="宋体" w:cs="宋体"/>
          <w:sz w:val="28"/>
          <w:szCs w:val="28"/>
        </w:rPr>
        <w:t>电子投标文件应使用《云南省政府采购投标文件编制系统》制作（电子投标文件格式为*.ZCTBJ）。编制要求见附件《电子投标文件编制及报送要求》。</w:t>
      </w:r>
    </w:p>
    <w:p w14:paraId="74BF1F1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19.2如投标人提交的电子投标文件不符合（1）要求或开标时无法读取导入或解密，其投标文件将不予受理。</w:t>
      </w:r>
    </w:p>
    <w:p w14:paraId="5942701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19.3电子投标文件提交</w:t>
      </w:r>
      <w:r>
        <w:rPr>
          <w:rFonts w:hint="eastAsia" w:ascii="宋体" w:hAnsi="宋体" w:eastAsia="宋体" w:cs="宋体"/>
          <w:sz w:val="28"/>
          <w:szCs w:val="28"/>
          <w:lang w:eastAsia="zh-CN"/>
        </w:rPr>
        <w:t>网站</w:t>
      </w:r>
      <w:r>
        <w:rPr>
          <w:rFonts w:hint="eastAsia" w:ascii="宋体" w:hAnsi="宋体" w:eastAsia="宋体" w:cs="宋体"/>
          <w:sz w:val="28"/>
          <w:szCs w:val="28"/>
        </w:rPr>
        <w:t>：详见投标人须知前附表</w:t>
      </w:r>
      <w:r>
        <w:rPr>
          <w:rFonts w:hint="eastAsia" w:ascii="宋体" w:hAnsi="宋体" w:eastAsia="宋体" w:cs="宋体"/>
          <w:sz w:val="28"/>
          <w:szCs w:val="28"/>
          <w:lang w:eastAsia="zh-CN"/>
        </w:rPr>
        <w:t>。</w:t>
      </w:r>
    </w:p>
    <w:p w14:paraId="060D694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19.4投标文件中提供的资料（包括复印件）、关键内容必须清晰可辨，若出现字迹潦草、表达不清、未按要求填写而导致非唯一理解</w:t>
      </w:r>
      <w:r>
        <w:rPr>
          <w:rFonts w:hint="eastAsia" w:ascii="宋体" w:hAnsi="宋体" w:eastAsia="宋体" w:cs="宋体"/>
          <w:sz w:val="28"/>
          <w:szCs w:val="28"/>
          <w:lang w:eastAsia="zh-CN"/>
        </w:rPr>
        <w:t>。</w:t>
      </w:r>
    </w:p>
    <w:p w14:paraId="2BFEAFF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lang w:val="en-US"/>
        </w:rPr>
      </w:pPr>
      <w:bookmarkStart w:id="219" w:name="_Toc23670"/>
      <w:bookmarkStart w:id="220" w:name="_Toc489197830"/>
      <w:bookmarkStart w:id="221" w:name="_Toc489145726"/>
      <w:r>
        <w:rPr>
          <w:rFonts w:hint="eastAsia" w:ascii="宋体" w:hAnsi="宋体" w:eastAsia="宋体" w:cs="宋体"/>
          <w:b/>
          <w:bCs/>
          <w:sz w:val="28"/>
          <w:szCs w:val="28"/>
        </w:rPr>
        <w:t>20.</w:t>
      </w:r>
      <w:bookmarkEnd w:id="219"/>
      <w:bookmarkEnd w:id="220"/>
      <w:bookmarkEnd w:id="221"/>
      <w:bookmarkStart w:id="222" w:name="_Toc482343737"/>
      <w:bookmarkStart w:id="223" w:name="_Toc383175063"/>
      <w:bookmarkStart w:id="224" w:name="_Toc329810197"/>
      <w:bookmarkStart w:id="225" w:name="_Toc432106486"/>
      <w:bookmarkStart w:id="226" w:name="_Toc470507051"/>
      <w:bookmarkStart w:id="227" w:name="_Toc86124056"/>
      <w:bookmarkStart w:id="228" w:name="_Toc383175287"/>
      <w:bookmarkStart w:id="229" w:name="_Toc383175485"/>
      <w:bookmarkStart w:id="230" w:name="_Toc432194837"/>
      <w:r>
        <w:rPr>
          <w:rFonts w:hint="eastAsia" w:ascii="宋体" w:hAnsi="宋体" w:eastAsia="宋体" w:cs="宋体"/>
          <w:b/>
          <w:bCs/>
          <w:sz w:val="28"/>
          <w:szCs w:val="28"/>
          <w:lang w:val="en-US" w:eastAsia="zh-CN"/>
        </w:rPr>
        <w:t>报价方式</w:t>
      </w:r>
    </w:p>
    <w:bookmarkEnd w:id="222"/>
    <w:bookmarkEnd w:id="223"/>
    <w:bookmarkEnd w:id="224"/>
    <w:bookmarkEnd w:id="225"/>
    <w:bookmarkEnd w:id="226"/>
    <w:bookmarkEnd w:id="227"/>
    <w:bookmarkEnd w:id="228"/>
    <w:bookmarkEnd w:id="229"/>
    <w:bookmarkEnd w:id="230"/>
    <w:p w14:paraId="08611A0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20.1报价方式：详见投标须知前附表。</w:t>
      </w:r>
    </w:p>
    <w:p w14:paraId="38B2F39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20.</w:t>
      </w:r>
      <w:r>
        <w:rPr>
          <w:rFonts w:hint="eastAsia" w:ascii="宋体" w:hAnsi="宋体" w:eastAsia="宋体" w:cs="宋体"/>
          <w:sz w:val="28"/>
          <w:szCs w:val="28"/>
          <w:lang w:val="en-US" w:eastAsia="zh-CN"/>
        </w:rPr>
        <w:t>2</w:t>
      </w:r>
      <w:r>
        <w:rPr>
          <w:rFonts w:hint="eastAsia" w:ascii="宋体" w:hAnsi="宋体" w:eastAsia="宋体" w:cs="宋体"/>
          <w:sz w:val="28"/>
          <w:szCs w:val="28"/>
        </w:rPr>
        <w:t>报价货币为人民币。</w:t>
      </w:r>
    </w:p>
    <w:p w14:paraId="3BD7304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31" w:name="_Toc19236"/>
      <w:bookmarkStart w:id="232" w:name="_Toc30778"/>
      <w:bookmarkStart w:id="233" w:name="_Toc489145727"/>
      <w:bookmarkStart w:id="234" w:name="_Toc489197831"/>
      <w:bookmarkStart w:id="235" w:name="_Toc488633607"/>
      <w:r>
        <w:rPr>
          <w:rFonts w:hint="eastAsia" w:ascii="宋体" w:hAnsi="宋体" w:eastAsia="宋体" w:cs="宋体"/>
          <w:b/>
          <w:bCs/>
          <w:sz w:val="28"/>
          <w:szCs w:val="28"/>
        </w:rPr>
        <w:t>四、投标</w:t>
      </w:r>
      <w:bookmarkEnd w:id="231"/>
      <w:bookmarkEnd w:id="232"/>
      <w:bookmarkEnd w:id="233"/>
      <w:bookmarkEnd w:id="234"/>
      <w:bookmarkEnd w:id="235"/>
    </w:p>
    <w:p w14:paraId="08AB9AA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36" w:name="_Toc13882"/>
      <w:bookmarkStart w:id="237" w:name="_Toc489145728"/>
      <w:bookmarkStart w:id="238" w:name="_Toc489197832"/>
      <w:r>
        <w:rPr>
          <w:rFonts w:hint="eastAsia" w:ascii="宋体" w:hAnsi="宋体" w:eastAsia="宋体" w:cs="宋体"/>
          <w:b/>
          <w:bCs/>
          <w:sz w:val="28"/>
          <w:szCs w:val="28"/>
        </w:rPr>
        <w:t>21. 投标文</w:t>
      </w:r>
      <w:bookmarkStart w:id="239" w:name="_Toc401342137"/>
      <w:bookmarkStart w:id="240" w:name="_Toc296602443"/>
      <w:bookmarkStart w:id="241" w:name="_Toc378239173"/>
      <w:bookmarkStart w:id="242" w:name="_Toc480817646"/>
      <w:bookmarkStart w:id="243" w:name="_Toc4707"/>
      <w:bookmarkStart w:id="244" w:name="_Toc378239081"/>
      <w:bookmarkStart w:id="245" w:name="_Toc378239354"/>
      <w:r>
        <w:rPr>
          <w:rFonts w:hint="eastAsia" w:ascii="宋体" w:hAnsi="宋体" w:eastAsia="宋体" w:cs="宋体"/>
          <w:b/>
          <w:bCs/>
          <w:sz w:val="28"/>
          <w:szCs w:val="28"/>
        </w:rPr>
        <w:t>件</w:t>
      </w:r>
      <w:bookmarkEnd w:id="236"/>
      <w:bookmarkEnd w:id="237"/>
      <w:bookmarkEnd w:id="238"/>
      <w:bookmarkEnd w:id="239"/>
      <w:bookmarkEnd w:id="240"/>
      <w:bookmarkEnd w:id="241"/>
      <w:bookmarkEnd w:id="242"/>
      <w:bookmarkEnd w:id="243"/>
      <w:bookmarkEnd w:id="244"/>
      <w:bookmarkEnd w:id="245"/>
      <w:bookmarkStart w:id="246" w:name="_Toc246996200"/>
      <w:bookmarkStart w:id="247" w:name="_Toc152045556"/>
      <w:bookmarkStart w:id="248" w:name="_Toc246996943"/>
      <w:bookmarkStart w:id="249" w:name="_Toc247085714"/>
      <w:bookmarkStart w:id="250" w:name="_Toc144974524"/>
      <w:bookmarkStart w:id="251" w:name="_Toc179632574"/>
      <w:bookmarkStart w:id="252" w:name="_Toc152042332"/>
      <w:bookmarkStart w:id="253" w:name="_Toc296602444"/>
    </w:p>
    <w:bookmarkEnd w:id="246"/>
    <w:bookmarkEnd w:id="247"/>
    <w:bookmarkEnd w:id="248"/>
    <w:bookmarkEnd w:id="249"/>
    <w:bookmarkEnd w:id="250"/>
    <w:bookmarkEnd w:id="251"/>
    <w:bookmarkEnd w:id="252"/>
    <w:bookmarkEnd w:id="253"/>
    <w:p w14:paraId="6945F1C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bookmarkStart w:id="254" w:name="_Toc152045557"/>
      <w:bookmarkStart w:id="255" w:name="_Toc246996201"/>
      <w:bookmarkStart w:id="256" w:name="_Toc246996944"/>
      <w:bookmarkStart w:id="257" w:name="_Toc247085715"/>
      <w:bookmarkStart w:id="258" w:name="_Toc179632575"/>
      <w:bookmarkStart w:id="259" w:name="_Toc144974525"/>
      <w:bookmarkStart w:id="260" w:name="_Toc152042333"/>
      <w:r>
        <w:rPr>
          <w:rFonts w:hint="eastAsia" w:ascii="宋体" w:hAnsi="宋体" w:eastAsia="宋体" w:cs="宋体"/>
          <w:sz w:val="28"/>
          <w:szCs w:val="28"/>
          <w:lang w:val="en-US" w:eastAsia="zh-CN"/>
        </w:rPr>
        <w:t>21.1投标人应将通过政采云平台（https：//www.zcygov.cn/）提交的电子投标文件进行加密。</w:t>
      </w:r>
    </w:p>
    <w:bookmarkEnd w:id="254"/>
    <w:bookmarkEnd w:id="255"/>
    <w:bookmarkEnd w:id="256"/>
    <w:bookmarkEnd w:id="257"/>
    <w:bookmarkEnd w:id="258"/>
    <w:bookmarkEnd w:id="259"/>
    <w:bookmarkEnd w:id="260"/>
    <w:p w14:paraId="57431B4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61" w:name="_Toc489145730"/>
      <w:bookmarkStart w:id="262" w:name="_Toc489197834"/>
      <w:bookmarkStart w:id="263" w:name="_Toc4357"/>
      <w:r>
        <w:rPr>
          <w:rFonts w:hint="eastAsia" w:ascii="宋体" w:hAnsi="宋体" w:eastAsia="宋体" w:cs="宋体"/>
          <w:b/>
          <w:bCs/>
          <w:sz w:val="28"/>
          <w:szCs w:val="28"/>
        </w:rPr>
        <w:t>2</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 投标文件的补充、</w:t>
      </w:r>
      <w:bookmarkStart w:id="264" w:name="_Toc152042334"/>
      <w:bookmarkStart w:id="265" w:name="_Toc246996945"/>
      <w:bookmarkStart w:id="266" w:name="_Toc247085716"/>
      <w:bookmarkStart w:id="267" w:name="_Toc144974526"/>
      <w:bookmarkStart w:id="268" w:name="_Toc246996202"/>
      <w:bookmarkStart w:id="269" w:name="_Toc179632576"/>
      <w:bookmarkStart w:id="270" w:name="_Toc152045558"/>
      <w:bookmarkStart w:id="271" w:name="_Toc296602446"/>
      <w:r>
        <w:rPr>
          <w:rFonts w:hint="eastAsia" w:ascii="宋体" w:hAnsi="宋体" w:eastAsia="宋体" w:cs="宋体"/>
          <w:b/>
          <w:bCs/>
          <w:sz w:val="28"/>
          <w:szCs w:val="28"/>
        </w:rPr>
        <w:t>修改或者撤回</w:t>
      </w:r>
      <w:bookmarkEnd w:id="261"/>
      <w:bookmarkEnd w:id="262"/>
      <w:bookmarkEnd w:id="263"/>
    </w:p>
    <w:bookmarkEnd w:id="264"/>
    <w:bookmarkEnd w:id="265"/>
    <w:bookmarkEnd w:id="266"/>
    <w:bookmarkEnd w:id="267"/>
    <w:bookmarkEnd w:id="268"/>
    <w:bookmarkEnd w:id="269"/>
    <w:bookmarkEnd w:id="270"/>
    <w:bookmarkEnd w:id="271"/>
    <w:p w14:paraId="0DD31F5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在提交投标文件截止时间前，投标人可以补充、修改或者撤回已在网上提交的电子投标文件，无须书面形式通知采购人、采购代理机构。补充、修改的电子投标文件应按照《电子投标文件编制及报送要求》规定进行编制、提交。</w:t>
      </w:r>
    </w:p>
    <w:p w14:paraId="5186B81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72" w:name="_Toc488633608"/>
      <w:bookmarkStart w:id="273" w:name="_Toc10290"/>
      <w:bookmarkStart w:id="274" w:name="_Toc489145731"/>
      <w:bookmarkStart w:id="275" w:name="_Toc489197835"/>
      <w:bookmarkStart w:id="276" w:name="_Toc11547"/>
      <w:r>
        <w:rPr>
          <w:rFonts w:hint="eastAsia" w:ascii="宋体" w:hAnsi="宋体" w:eastAsia="宋体" w:cs="宋体"/>
          <w:b/>
          <w:bCs/>
          <w:sz w:val="28"/>
          <w:szCs w:val="28"/>
        </w:rPr>
        <w:t>五、开标</w:t>
      </w:r>
      <w:bookmarkEnd w:id="272"/>
      <w:bookmarkEnd w:id="273"/>
      <w:bookmarkEnd w:id="274"/>
      <w:bookmarkEnd w:id="275"/>
      <w:bookmarkEnd w:id="276"/>
    </w:p>
    <w:p w14:paraId="49AA862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77" w:name="_Toc489145732"/>
      <w:bookmarkStart w:id="278" w:name="_Toc14576"/>
      <w:bookmarkStart w:id="279" w:name="_Toc489197836"/>
      <w:r>
        <w:rPr>
          <w:rFonts w:hint="eastAsia" w:ascii="宋体" w:hAnsi="宋体" w:eastAsia="宋体" w:cs="宋体"/>
          <w:b/>
          <w:bCs/>
          <w:sz w:val="28"/>
          <w:szCs w:val="28"/>
        </w:rPr>
        <w:t>2</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 开标</w:t>
      </w:r>
      <w:bookmarkEnd w:id="277"/>
      <w:bookmarkEnd w:id="278"/>
      <w:bookmarkEnd w:id="279"/>
    </w:p>
    <w:p w14:paraId="4A883F6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bookmarkStart w:id="280" w:name="_Toc378239174"/>
      <w:bookmarkStart w:id="281" w:name="_Toc246996946"/>
      <w:bookmarkStart w:id="282" w:name="_Toc144974527"/>
      <w:bookmarkStart w:id="283" w:name="_Toc401342138"/>
      <w:bookmarkStart w:id="284" w:name="_Toc29395"/>
      <w:bookmarkStart w:id="285" w:name="_Toc152045559"/>
      <w:bookmarkStart w:id="286" w:name="_Toc378239355"/>
      <w:bookmarkStart w:id="287" w:name="_Toc247085717"/>
      <w:bookmarkStart w:id="288" w:name="_Toc152042335"/>
      <w:bookmarkStart w:id="289" w:name="_Toc296602447"/>
      <w:bookmarkStart w:id="290" w:name="_Toc480817647"/>
      <w:bookmarkStart w:id="291" w:name="_Toc246996203"/>
      <w:bookmarkStart w:id="292" w:name="_Toc378239082"/>
      <w:bookmarkStart w:id="293" w:name="_Toc179632577"/>
      <w:r>
        <w:rPr>
          <w:rFonts w:hint="eastAsia" w:ascii="宋体" w:hAnsi="宋体" w:eastAsia="宋体" w:cs="宋体"/>
          <w:sz w:val="28"/>
          <w:szCs w:val="28"/>
          <w:lang w:val="en-US" w:eastAsia="zh-CN"/>
        </w:rPr>
        <w:t>23.1</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Pr>
          <w:rFonts w:hint="eastAsia" w:ascii="宋体" w:hAnsi="宋体" w:eastAsia="宋体" w:cs="宋体"/>
          <w:sz w:val="28"/>
          <w:szCs w:val="28"/>
          <w:lang w:val="en-US" w:eastAsia="zh-CN"/>
        </w:rPr>
        <w:t>招标代理机构将在“投标人须知前附表”规定的开标时间和地点组织公开开标。</w:t>
      </w:r>
    </w:p>
    <w:p w14:paraId="2E385F3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23.2开标时，电子招标投标交易平台自动提取所有投标文件，提示采购人和投标人按招标文件规定方式按时在线解密。</w:t>
      </w:r>
    </w:p>
    <w:p w14:paraId="0FB4AE5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23.3因投标人原因造成投标文件未解密的，视为撤销其投标文件；因投标人之外的原因造成投标文件未解密的，视为撤回其投标文件，投标人有权要求责任方赔偿因此遭受的直接损失。部分投标文件未解密的，其他投标文件的开标可以继续进行。</w:t>
      </w:r>
    </w:p>
    <w:p w14:paraId="2A0E556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23.4投标文件报价出现前后不一致的，按照下列规定修正：</w:t>
      </w:r>
    </w:p>
    <w:p w14:paraId="4312631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（一）投标文件中开标（唱标）一览表内容与投标文件中相应内容不一致的，以开标（唱标）一览表为准；</w:t>
      </w:r>
    </w:p>
    <w:p w14:paraId="56245685">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（二）大写金额和小写金额不一致的，以大写金额为准；</w:t>
      </w:r>
    </w:p>
    <w:p w14:paraId="1126AD0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（三）单价金额小数点或者百分比有明显错位的，以开标一览表的总价为准，并修改单价；</w:t>
      </w:r>
    </w:p>
    <w:p w14:paraId="40BDC32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（四）总价金额与按单价汇总金额不一致的，以单价金额计算结果为准。</w:t>
      </w:r>
    </w:p>
    <w:p w14:paraId="2296969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同时出现两种以上不一致的，按照前款规定的顺序修正。修正后的报价按照招标文件规定并经投标人确认后产生约束力，投标人不确认的，其投标无效。</w:t>
      </w:r>
    </w:p>
    <w:p w14:paraId="5641737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94" w:name="_Toc489145733"/>
      <w:bookmarkStart w:id="295" w:name="_Toc23832"/>
      <w:bookmarkStart w:id="296" w:name="_Toc488633609"/>
      <w:bookmarkStart w:id="297" w:name="_Toc138"/>
      <w:bookmarkStart w:id="298" w:name="_Toc489197837"/>
      <w:r>
        <w:rPr>
          <w:rFonts w:hint="eastAsia" w:ascii="宋体" w:hAnsi="宋体" w:eastAsia="宋体" w:cs="宋体"/>
          <w:b/>
          <w:bCs/>
          <w:sz w:val="28"/>
          <w:szCs w:val="28"/>
        </w:rPr>
        <w:t>六、评标</w:t>
      </w:r>
      <w:bookmarkEnd w:id="294"/>
      <w:bookmarkEnd w:id="295"/>
      <w:bookmarkEnd w:id="296"/>
      <w:bookmarkEnd w:id="297"/>
      <w:bookmarkEnd w:id="298"/>
    </w:p>
    <w:p w14:paraId="4DB9F6D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299" w:name="_Toc489197838"/>
      <w:bookmarkStart w:id="300" w:name="_Toc8681"/>
      <w:bookmarkStart w:id="301" w:name="_Toc489145734"/>
      <w:r>
        <w:rPr>
          <w:rFonts w:hint="eastAsia" w:ascii="宋体" w:hAnsi="宋体" w:eastAsia="宋体" w:cs="宋体"/>
          <w:b/>
          <w:bCs/>
          <w:sz w:val="28"/>
          <w:szCs w:val="28"/>
        </w:rPr>
        <w:t>2</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 评标</w:t>
      </w:r>
      <w:bookmarkEnd w:id="299"/>
      <w:bookmarkEnd w:id="300"/>
      <w:bookmarkEnd w:id="301"/>
    </w:p>
    <w:p w14:paraId="31F012E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bookmarkStart w:id="302" w:name="_Toc246996949"/>
      <w:bookmarkStart w:id="303" w:name="_Toc152042338"/>
      <w:bookmarkStart w:id="304" w:name="_Toc1045"/>
      <w:bookmarkStart w:id="305" w:name="_Toc296602451"/>
      <w:bookmarkStart w:id="306" w:name="_Toc179632580"/>
      <w:bookmarkStart w:id="307" w:name="_Toc247085720"/>
      <w:bookmarkStart w:id="308" w:name="_Toc401342139"/>
      <w:bookmarkStart w:id="309" w:name="_Toc152045562"/>
      <w:bookmarkStart w:id="310" w:name="_Toc378239175"/>
      <w:bookmarkStart w:id="311" w:name="_Toc480817648"/>
      <w:bookmarkStart w:id="312" w:name="_Toc144974530"/>
      <w:bookmarkStart w:id="313" w:name="_Toc378239083"/>
      <w:bookmarkStart w:id="314" w:name="_Toc246996206"/>
      <w:bookmarkStart w:id="315" w:name="_Toc378239356"/>
      <w:r>
        <w:rPr>
          <w:rFonts w:hint="eastAsia" w:ascii="宋体" w:hAnsi="宋体" w:eastAsia="宋体" w:cs="宋体"/>
          <w:sz w:val="28"/>
          <w:szCs w:val="28"/>
          <w:lang w:val="en-US" w:eastAsia="zh-CN"/>
        </w:rPr>
        <w:t>24.1</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rFonts w:hint="eastAsia" w:ascii="宋体" w:hAnsi="宋体" w:eastAsia="宋体" w:cs="宋体"/>
          <w:sz w:val="28"/>
          <w:szCs w:val="28"/>
          <w:lang w:val="en-US" w:eastAsia="zh-CN"/>
        </w:rPr>
        <w:t>开</w:t>
      </w:r>
      <w:bookmarkStart w:id="316" w:name="_Toc152042339"/>
      <w:bookmarkStart w:id="317" w:name="_Toc246996950"/>
      <w:bookmarkStart w:id="318" w:name="_Toc247085721"/>
      <w:bookmarkStart w:id="319" w:name="_Toc152045563"/>
      <w:bookmarkStart w:id="320" w:name="_Toc296602452"/>
      <w:bookmarkStart w:id="321" w:name="_Toc144974531"/>
      <w:bookmarkStart w:id="322" w:name="_Toc179632581"/>
      <w:bookmarkStart w:id="323" w:name="_Toc246996207"/>
      <w:r>
        <w:rPr>
          <w:rFonts w:hint="eastAsia" w:ascii="宋体" w:hAnsi="宋体" w:eastAsia="宋体" w:cs="宋体"/>
          <w:sz w:val="28"/>
          <w:szCs w:val="28"/>
          <w:lang w:val="en-US" w:eastAsia="zh-CN"/>
        </w:rPr>
        <w:t>标结束后，采</w:t>
      </w:r>
      <w:bookmarkEnd w:id="316"/>
      <w:bookmarkEnd w:id="317"/>
      <w:bookmarkEnd w:id="318"/>
      <w:bookmarkEnd w:id="319"/>
      <w:bookmarkEnd w:id="320"/>
      <w:bookmarkEnd w:id="321"/>
      <w:bookmarkEnd w:id="322"/>
      <w:bookmarkEnd w:id="323"/>
      <w:r>
        <w:rPr>
          <w:rFonts w:hint="eastAsia" w:ascii="宋体" w:hAnsi="宋体" w:eastAsia="宋体" w:cs="宋体"/>
          <w:sz w:val="28"/>
          <w:szCs w:val="28"/>
          <w:lang w:val="en-US" w:eastAsia="zh-CN"/>
        </w:rPr>
        <w:t>购人或者采购代理机构将根据招标文件规定，依法对投标人的资格进行审查。合格投标人不足3家的，不得评标。</w:t>
      </w:r>
    </w:p>
    <w:p w14:paraId="52D8D57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24.2评标委员会由采购人代表和评审专家组成，成员人数为5人及以上单数，其中评审专家不得少于成员总数的三分之二。评标委员会应当推选组长，但采购人代表不得担任组长。</w:t>
      </w:r>
    </w:p>
    <w:p w14:paraId="1429D6B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24.3采购人委派代表参加评标委员会的，需出具授权函。</w:t>
      </w:r>
    </w:p>
    <w:p w14:paraId="3F8717B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24.4评标活动遵循公平</w:t>
      </w:r>
      <w:bookmarkStart w:id="324" w:name="_Toc179632583"/>
      <w:bookmarkStart w:id="325" w:name="_Toc246996209"/>
      <w:bookmarkStart w:id="326" w:name="_Toc152042341"/>
      <w:bookmarkStart w:id="327" w:name="_Toc144974533"/>
      <w:bookmarkStart w:id="328" w:name="_Toc247085723"/>
      <w:bookmarkStart w:id="329" w:name="_Toc152045565"/>
      <w:bookmarkStart w:id="330" w:name="_Toc296602454"/>
      <w:bookmarkStart w:id="331" w:name="_Toc246996952"/>
      <w:r>
        <w:rPr>
          <w:rFonts w:hint="eastAsia" w:ascii="宋体" w:hAnsi="宋体" w:eastAsia="宋体" w:cs="宋体"/>
          <w:sz w:val="28"/>
          <w:szCs w:val="28"/>
          <w:lang w:val="en-US" w:eastAsia="zh-CN"/>
        </w:rPr>
        <w:t>、公正、科学和择优的原则。</w:t>
      </w:r>
    </w:p>
    <w:p w14:paraId="4E7405A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24.5评标委员会各成员</w:t>
      </w:r>
      <w:bookmarkEnd w:id="324"/>
      <w:bookmarkEnd w:id="325"/>
      <w:bookmarkEnd w:id="326"/>
      <w:bookmarkEnd w:id="327"/>
      <w:bookmarkEnd w:id="328"/>
      <w:bookmarkEnd w:id="329"/>
      <w:bookmarkEnd w:id="330"/>
      <w:bookmarkEnd w:id="331"/>
      <w:r>
        <w:rPr>
          <w:rFonts w:hint="eastAsia" w:ascii="宋体" w:hAnsi="宋体" w:eastAsia="宋体" w:cs="宋体"/>
          <w:sz w:val="28"/>
          <w:szCs w:val="28"/>
          <w:lang w:val="en-US" w:eastAsia="zh-CN"/>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6E52E84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24.6评标过程的保密</w:t>
      </w:r>
    </w:p>
    <w:p w14:paraId="549C81E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bookmarkStart w:id="332" w:name="_Toc417913976"/>
      <w:r>
        <w:rPr>
          <w:rFonts w:hint="eastAsia" w:ascii="宋体" w:hAnsi="宋体" w:eastAsia="宋体" w:cs="宋体"/>
          <w:sz w:val="28"/>
          <w:szCs w:val="28"/>
          <w:lang w:val="en-US" w:eastAsia="zh-CN"/>
        </w:rPr>
        <w:t>24.6.1评标在严格</w:t>
      </w:r>
      <w:bookmarkEnd w:id="332"/>
      <w:r>
        <w:rPr>
          <w:rFonts w:hint="eastAsia" w:ascii="宋体" w:hAnsi="宋体" w:eastAsia="宋体" w:cs="宋体"/>
          <w:sz w:val="28"/>
          <w:szCs w:val="28"/>
          <w:lang w:val="en-US" w:eastAsia="zh-CN"/>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2DE522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1B7E3FD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79F425B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33" w:name="_Toc489145735"/>
      <w:bookmarkStart w:id="334" w:name="_Toc489197839"/>
      <w:bookmarkStart w:id="335" w:name="_Toc25163"/>
      <w:r>
        <w:rPr>
          <w:rFonts w:hint="eastAsia" w:ascii="宋体" w:hAnsi="宋体" w:eastAsia="宋体" w:cs="宋体"/>
          <w:b/>
          <w:bCs/>
          <w:sz w:val="28"/>
          <w:szCs w:val="28"/>
        </w:rPr>
        <w:t>★2</w:t>
      </w:r>
      <w:r>
        <w:rPr>
          <w:rFonts w:hint="eastAsia" w:ascii="宋体" w:hAnsi="宋体" w:eastAsia="宋体" w:cs="宋体"/>
          <w:b/>
          <w:bCs/>
          <w:sz w:val="28"/>
          <w:szCs w:val="28"/>
          <w:lang w:val="en-US" w:eastAsia="zh-CN"/>
        </w:rPr>
        <w:t>5</w:t>
      </w:r>
      <w:r>
        <w:rPr>
          <w:rFonts w:hint="eastAsia" w:ascii="宋体" w:hAnsi="宋体" w:eastAsia="宋体" w:cs="宋体"/>
          <w:b/>
          <w:bCs/>
          <w:sz w:val="28"/>
          <w:szCs w:val="28"/>
        </w:rPr>
        <w:t>.有下列情形之一的，视为投标人串通投标，其投标无效：</w:t>
      </w:r>
      <w:bookmarkEnd w:id="333"/>
      <w:bookmarkEnd w:id="334"/>
      <w:bookmarkEnd w:id="335"/>
    </w:p>
    <w:p w14:paraId="114037F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（一）不同投标人的投标文件由同一单位或者个人编制；</w:t>
      </w:r>
    </w:p>
    <w:p w14:paraId="1760CBF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（二）不同投标人委托同一单位或者个人办理投标事宜；</w:t>
      </w:r>
    </w:p>
    <w:p w14:paraId="5F36ED7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（三）不同投标人的投标文件载明的项目管理成员或者联系人员为同一人；</w:t>
      </w:r>
    </w:p>
    <w:p w14:paraId="3AE88EE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（四）不同投标人的投标文件异常一致或者投标报价呈规律性差异；</w:t>
      </w:r>
    </w:p>
    <w:p w14:paraId="399E833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（五）不同投标人的投标文件相互混装；</w:t>
      </w:r>
    </w:p>
    <w:p w14:paraId="27889A9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投标人应当遵循公平竞争的原则，不得恶意串通，不得妨碍其他投标人的竞争行为，不得损害采购人或者其他投标人的合法权益。</w:t>
      </w:r>
    </w:p>
    <w:p w14:paraId="7256D9F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在评标过程中发现投标人有上述情形的，评标委员会应当认定其投标无效，并书面报告本级财政部门。</w:t>
      </w:r>
    </w:p>
    <w:p w14:paraId="666EFEC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4B1861B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36" w:name="_Toc489197840"/>
      <w:bookmarkStart w:id="337" w:name="_Toc489145736"/>
      <w:r>
        <w:rPr>
          <w:rFonts w:hint="eastAsia" w:ascii="宋体" w:hAnsi="宋体" w:eastAsia="宋体" w:cs="宋体"/>
          <w:b/>
          <w:bCs/>
          <w:sz w:val="28"/>
          <w:szCs w:val="28"/>
        </w:rPr>
        <w:t>★2</w:t>
      </w:r>
      <w:r>
        <w:rPr>
          <w:rFonts w:hint="eastAsia" w:ascii="宋体" w:hAnsi="宋体" w:eastAsia="宋体" w:cs="宋体"/>
          <w:b/>
          <w:bCs/>
          <w:sz w:val="28"/>
          <w:szCs w:val="28"/>
          <w:lang w:val="en-US" w:eastAsia="zh-CN"/>
        </w:rPr>
        <w:t>6</w:t>
      </w:r>
      <w:r>
        <w:rPr>
          <w:rFonts w:hint="eastAsia" w:ascii="宋体" w:hAnsi="宋体" w:eastAsia="宋体" w:cs="宋体"/>
          <w:b/>
          <w:bCs/>
          <w:sz w:val="28"/>
          <w:szCs w:val="28"/>
        </w:rPr>
        <w:t>.投标人存在下列情</w:t>
      </w:r>
      <w:bookmarkStart w:id="338" w:name="_Toc417913977"/>
      <w:r>
        <w:rPr>
          <w:rFonts w:hint="eastAsia" w:ascii="宋体" w:hAnsi="宋体" w:eastAsia="宋体" w:cs="宋体"/>
          <w:b/>
          <w:bCs/>
          <w:sz w:val="28"/>
          <w:szCs w:val="28"/>
        </w:rPr>
        <w:t>况之一的，投标无效：</w:t>
      </w:r>
      <w:bookmarkEnd w:id="336"/>
      <w:bookmarkEnd w:id="337"/>
    </w:p>
    <w:bookmarkEnd w:id="338"/>
    <w:p w14:paraId="6342E34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（一）投标文件未按招标文件要求签署、盖章的；</w:t>
      </w:r>
    </w:p>
    <w:p w14:paraId="50D6539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（二）不具备招标文件中规定的资格要求的；</w:t>
      </w:r>
    </w:p>
    <w:p w14:paraId="71AD1BA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（三）报价下浮率低于0.50%的；</w:t>
      </w:r>
    </w:p>
    <w:p w14:paraId="50F93BD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（四）投标文件含有采购人不能接受的附加条件的;</w:t>
      </w:r>
    </w:p>
    <w:p w14:paraId="7624C75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（五）法律、法规和招标文件规定的其他无效情形。</w:t>
      </w:r>
    </w:p>
    <w:p w14:paraId="63F2BA4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39" w:name="_Toc489197841"/>
      <w:bookmarkStart w:id="340" w:name="_Toc489145737"/>
      <w:bookmarkStart w:id="341" w:name="_Toc19604"/>
      <w:r>
        <w:rPr>
          <w:rFonts w:hint="eastAsia" w:ascii="宋体" w:hAnsi="宋体" w:eastAsia="宋体" w:cs="宋体"/>
          <w:b/>
          <w:bCs/>
          <w:sz w:val="28"/>
          <w:szCs w:val="28"/>
        </w:rPr>
        <w:t>2</w:t>
      </w:r>
      <w:r>
        <w:rPr>
          <w:rFonts w:hint="eastAsia" w:ascii="宋体" w:hAnsi="宋体" w:eastAsia="宋体" w:cs="宋体"/>
          <w:b/>
          <w:bCs/>
          <w:sz w:val="28"/>
          <w:szCs w:val="28"/>
          <w:lang w:val="en-US" w:eastAsia="zh-CN"/>
        </w:rPr>
        <w:t>7</w:t>
      </w:r>
      <w:r>
        <w:rPr>
          <w:rFonts w:hint="eastAsia" w:ascii="宋体" w:hAnsi="宋体" w:eastAsia="宋体" w:cs="宋体"/>
          <w:b/>
          <w:bCs/>
          <w:sz w:val="28"/>
          <w:szCs w:val="28"/>
        </w:rPr>
        <w:t>. 在招标采购中，出现下列情形之一的，应予废标：</w:t>
      </w:r>
      <w:bookmarkEnd w:id="339"/>
      <w:bookmarkEnd w:id="340"/>
      <w:bookmarkEnd w:id="341"/>
    </w:p>
    <w:p w14:paraId="48D6B80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（一）符合专业条件的投标人或者对招标文件作实质响应的投标人不足三家的；</w:t>
      </w:r>
    </w:p>
    <w:p w14:paraId="3B850B6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（二）出现影响采购公正的违法、违规行为的；</w:t>
      </w:r>
    </w:p>
    <w:p w14:paraId="6BED5D6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（三）投标人的报价均超过了采购预算，采购人不能支付的；</w:t>
      </w:r>
    </w:p>
    <w:p w14:paraId="053CD8C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（四）因重大变故，采购任务取消的。</w:t>
      </w:r>
    </w:p>
    <w:p w14:paraId="08E54A7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废标后，采购人应当将废标理由通知所有投标人。</w:t>
      </w:r>
    </w:p>
    <w:p w14:paraId="2ADB338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42" w:name="_Toc489197842"/>
      <w:bookmarkStart w:id="343" w:name="_Toc488633610"/>
      <w:bookmarkStart w:id="344" w:name="_Toc17306"/>
      <w:bookmarkStart w:id="345" w:name="_Toc12663"/>
      <w:bookmarkStart w:id="346" w:name="_Toc489145738"/>
      <w:r>
        <w:rPr>
          <w:rFonts w:hint="eastAsia" w:ascii="宋体" w:hAnsi="宋体" w:eastAsia="宋体" w:cs="宋体"/>
          <w:b/>
          <w:bCs/>
          <w:sz w:val="28"/>
          <w:szCs w:val="28"/>
        </w:rPr>
        <w:t>七、中标结果</w:t>
      </w:r>
      <w:bookmarkEnd w:id="342"/>
      <w:bookmarkEnd w:id="343"/>
      <w:bookmarkEnd w:id="344"/>
      <w:bookmarkEnd w:id="345"/>
      <w:bookmarkEnd w:id="346"/>
    </w:p>
    <w:p w14:paraId="722568D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47" w:name="_Toc489145739"/>
      <w:bookmarkStart w:id="348" w:name="_Toc21594"/>
      <w:bookmarkStart w:id="349" w:name="_Toc489197843"/>
      <w:r>
        <w:rPr>
          <w:rFonts w:hint="eastAsia" w:ascii="宋体" w:hAnsi="宋体" w:eastAsia="宋体" w:cs="宋体"/>
          <w:b/>
          <w:bCs/>
          <w:sz w:val="28"/>
          <w:szCs w:val="28"/>
        </w:rPr>
        <w:t>2</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 中</w:t>
      </w:r>
      <w:bookmarkStart w:id="350" w:name="_Toc179632584"/>
      <w:bookmarkStart w:id="351" w:name="_Toc378239084"/>
      <w:bookmarkStart w:id="352" w:name="_Toc144974534"/>
      <w:bookmarkStart w:id="353" w:name="_Toc296602455"/>
      <w:bookmarkStart w:id="354" w:name="_Toc378239357"/>
      <w:bookmarkStart w:id="355" w:name="_Toc246996210"/>
      <w:bookmarkStart w:id="356" w:name="_Toc246996953"/>
      <w:bookmarkStart w:id="357" w:name="_Toc152045566"/>
      <w:bookmarkStart w:id="358" w:name="_Toc378239176"/>
      <w:bookmarkStart w:id="359" w:name="_Toc152042342"/>
      <w:bookmarkStart w:id="360" w:name="_Toc401342140"/>
      <w:bookmarkStart w:id="361" w:name="_Toc247085724"/>
      <w:bookmarkStart w:id="362" w:name="_Toc13517"/>
      <w:bookmarkStart w:id="363" w:name="_Toc480817649"/>
      <w:r>
        <w:rPr>
          <w:rFonts w:hint="eastAsia" w:ascii="宋体" w:hAnsi="宋体" w:eastAsia="宋体" w:cs="宋体"/>
          <w:b/>
          <w:bCs/>
          <w:sz w:val="28"/>
          <w:szCs w:val="28"/>
        </w:rPr>
        <w:t>标</w:t>
      </w:r>
      <w:bookmarkEnd w:id="350"/>
      <w:bookmarkEnd w:id="351"/>
      <w:bookmarkEnd w:id="352"/>
      <w:bookmarkEnd w:id="353"/>
      <w:bookmarkEnd w:id="354"/>
      <w:bookmarkEnd w:id="355"/>
      <w:bookmarkEnd w:id="356"/>
      <w:bookmarkEnd w:id="357"/>
      <w:bookmarkEnd w:id="358"/>
      <w:bookmarkEnd w:id="359"/>
      <w:bookmarkEnd w:id="360"/>
      <w:bookmarkEnd w:id="361"/>
      <w:r>
        <w:rPr>
          <w:rFonts w:hint="eastAsia" w:ascii="宋体" w:hAnsi="宋体" w:eastAsia="宋体" w:cs="宋体"/>
          <w:b/>
          <w:bCs/>
          <w:sz w:val="28"/>
          <w:szCs w:val="28"/>
        </w:rPr>
        <w:t>人的</w:t>
      </w:r>
      <w:bookmarkEnd w:id="362"/>
      <w:bookmarkEnd w:id="363"/>
      <w:r>
        <w:rPr>
          <w:rFonts w:hint="eastAsia" w:ascii="宋体" w:hAnsi="宋体" w:eastAsia="宋体" w:cs="宋体"/>
          <w:b/>
          <w:bCs/>
          <w:sz w:val="28"/>
          <w:szCs w:val="28"/>
        </w:rPr>
        <w:t>确</w:t>
      </w:r>
      <w:bookmarkStart w:id="364" w:name="_Toc152045567"/>
      <w:bookmarkStart w:id="365" w:name="_Toc144974535"/>
      <w:bookmarkStart w:id="366" w:name="_Toc246996211"/>
      <w:bookmarkStart w:id="367" w:name="_Toc152042343"/>
      <w:bookmarkStart w:id="368" w:name="_Toc296602456"/>
      <w:bookmarkStart w:id="369" w:name="_Toc246996954"/>
      <w:bookmarkStart w:id="370" w:name="_Toc247085725"/>
      <w:bookmarkStart w:id="371" w:name="_Toc179632585"/>
      <w:r>
        <w:rPr>
          <w:rFonts w:hint="eastAsia" w:ascii="宋体" w:hAnsi="宋体" w:eastAsia="宋体" w:cs="宋体"/>
          <w:b/>
          <w:bCs/>
          <w:sz w:val="28"/>
          <w:szCs w:val="28"/>
        </w:rPr>
        <w:t>定</w:t>
      </w:r>
      <w:bookmarkEnd w:id="347"/>
      <w:bookmarkEnd w:id="348"/>
      <w:bookmarkEnd w:id="349"/>
    </w:p>
    <w:p w14:paraId="756A910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bookmarkStart w:id="372" w:name="_Toc417913979"/>
      <w:r>
        <w:rPr>
          <w:rFonts w:hint="eastAsia" w:ascii="宋体" w:hAnsi="宋体" w:eastAsia="宋体" w:cs="宋体"/>
          <w:sz w:val="28"/>
          <w:szCs w:val="28"/>
          <w:lang w:val="en-US" w:eastAsia="zh-CN"/>
        </w:rPr>
        <w:t>8.1采购代理机构应</w:t>
      </w:r>
      <w:bookmarkEnd w:id="364"/>
      <w:bookmarkEnd w:id="365"/>
      <w:bookmarkEnd w:id="366"/>
      <w:bookmarkEnd w:id="367"/>
      <w:bookmarkEnd w:id="368"/>
      <w:bookmarkEnd w:id="369"/>
      <w:bookmarkEnd w:id="370"/>
      <w:bookmarkEnd w:id="371"/>
      <w:bookmarkEnd w:id="372"/>
      <w:r>
        <w:rPr>
          <w:rFonts w:hint="eastAsia" w:ascii="宋体" w:hAnsi="宋体" w:eastAsia="宋体" w:cs="宋体"/>
          <w:sz w:val="28"/>
          <w:szCs w:val="28"/>
          <w:lang w:val="en-US" w:eastAsia="zh-CN"/>
        </w:rPr>
        <w:t>当在评标结束后2个工作日内将评标报告送采购人。</w:t>
      </w:r>
    </w:p>
    <w:p w14:paraId="5F4CCED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28.2采购人应当自收到评标报告之日起5个工作日内，在评标报告确定的中标候选人名单中按顺序确定中标人。</w:t>
      </w:r>
    </w:p>
    <w:p w14:paraId="2677AE6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73" w:name="_Toc489197844"/>
      <w:bookmarkStart w:id="374" w:name="_Toc14929"/>
      <w:bookmarkStart w:id="375" w:name="_Toc489145740"/>
      <w:r>
        <w:rPr>
          <w:rFonts w:hint="eastAsia" w:ascii="宋体" w:hAnsi="宋体" w:eastAsia="宋体" w:cs="宋体"/>
          <w:b/>
          <w:bCs/>
          <w:sz w:val="28"/>
          <w:szCs w:val="28"/>
          <w:lang w:val="en-US" w:eastAsia="zh-CN"/>
        </w:rPr>
        <w:t>29</w:t>
      </w:r>
      <w:r>
        <w:rPr>
          <w:rFonts w:hint="eastAsia" w:ascii="宋体" w:hAnsi="宋体" w:eastAsia="宋体" w:cs="宋体"/>
          <w:b/>
          <w:bCs/>
          <w:sz w:val="28"/>
          <w:szCs w:val="28"/>
        </w:rPr>
        <w:t>. 中标通知书</w:t>
      </w:r>
      <w:bookmarkEnd w:id="373"/>
      <w:bookmarkEnd w:id="374"/>
      <w:bookmarkEnd w:id="375"/>
    </w:p>
    <w:p w14:paraId="3DDF6CA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bookmarkStart w:id="376" w:name="_Toc247085726"/>
      <w:bookmarkStart w:id="377" w:name="_Toc152045568"/>
      <w:bookmarkStart w:id="378" w:name="_Toc246996955"/>
      <w:bookmarkStart w:id="379" w:name="_Toc152042344"/>
      <w:bookmarkStart w:id="380" w:name="_Toc144974536"/>
      <w:bookmarkStart w:id="381" w:name="_Toc246996212"/>
      <w:bookmarkStart w:id="382" w:name="_Toc296602458"/>
      <w:bookmarkStart w:id="383" w:name="_Toc179632586"/>
      <w:r>
        <w:rPr>
          <w:rFonts w:hint="eastAsia" w:ascii="宋体" w:hAnsi="宋体" w:eastAsia="宋体" w:cs="宋体"/>
          <w:sz w:val="28"/>
          <w:szCs w:val="28"/>
          <w:lang w:val="en-US" w:eastAsia="zh-CN"/>
        </w:rPr>
        <w:t>29.1中标人确定之</w:t>
      </w:r>
      <w:bookmarkEnd w:id="376"/>
      <w:bookmarkEnd w:id="377"/>
      <w:bookmarkEnd w:id="378"/>
      <w:bookmarkEnd w:id="379"/>
      <w:bookmarkEnd w:id="380"/>
      <w:bookmarkEnd w:id="381"/>
      <w:bookmarkEnd w:id="382"/>
      <w:bookmarkEnd w:id="383"/>
      <w:r>
        <w:rPr>
          <w:rFonts w:hint="eastAsia" w:ascii="宋体" w:hAnsi="宋体" w:eastAsia="宋体" w:cs="宋体"/>
          <w:sz w:val="28"/>
          <w:szCs w:val="28"/>
          <w:lang w:val="en-US" w:eastAsia="zh-CN"/>
        </w:rPr>
        <w:t>日起</w:t>
      </w:r>
      <w:bookmarkStart w:id="384" w:name="_Toc152045570"/>
      <w:bookmarkStart w:id="385" w:name="_Toc247085728"/>
      <w:bookmarkStart w:id="386" w:name="_Toc246996957"/>
      <w:bookmarkStart w:id="387" w:name="_Toc152042346"/>
      <w:bookmarkStart w:id="388" w:name="_Toc296602460"/>
      <w:bookmarkStart w:id="389" w:name="_Toc179632588"/>
      <w:bookmarkStart w:id="390" w:name="_Toc246996214"/>
      <w:bookmarkStart w:id="391" w:name="_Toc144974538"/>
      <w:r>
        <w:rPr>
          <w:rFonts w:hint="eastAsia" w:ascii="宋体" w:hAnsi="宋体" w:eastAsia="宋体" w:cs="宋体"/>
          <w:sz w:val="28"/>
          <w:szCs w:val="28"/>
          <w:lang w:val="en-US" w:eastAsia="zh-CN"/>
        </w:rPr>
        <w:t>2个工作日内，采购代理机构向中标人发出中标通知书，并在财政部门指定的政府采购信息发布媒体上公告中标结果。中标公告期限为1个工作日。</w:t>
      </w:r>
    </w:p>
    <w:p w14:paraId="45E5D17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29.2中标通知书是合同的一个组成部分。</w:t>
      </w:r>
    </w:p>
    <w:p w14:paraId="13215FD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92" w:name="_Toc489197845"/>
      <w:bookmarkStart w:id="393" w:name="_Toc4788"/>
      <w:bookmarkStart w:id="394" w:name="_Toc489145741"/>
      <w:r>
        <w:rPr>
          <w:rFonts w:hint="eastAsia" w:ascii="宋体" w:hAnsi="宋体" w:eastAsia="宋体" w:cs="宋体"/>
          <w:b/>
          <w:bCs/>
          <w:sz w:val="28"/>
          <w:szCs w:val="28"/>
        </w:rPr>
        <w:t>3</w:t>
      </w:r>
      <w:r>
        <w:rPr>
          <w:rFonts w:hint="eastAsia" w:ascii="宋体" w:hAnsi="宋体" w:eastAsia="宋体" w:cs="宋体"/>
          <w:b/>
          <w:bCs/>
          <w:sz w:val="28"/>
          <w:szCs w:val="28"/>
          <w:lang w:val="en-US" w:eastAsia="zh-CN"/>
        </w:rPr>
        <w:t>0</w:t>
      </w:r>
      <w:r>
        <w:rPr>
          <w:rFonts w:hint="eastAsia" w:ascii="宋体" w:hAnsi="宋体" w:eastAsia="宋体" w:cs="宋体"/>
          <w:b/>
          <w:bCs/>
          <w:sz w:val="28"/>
          <w:szCs w:val="28"/>
        </w:rPr>
        <w:t>. 签订合同</w:t>
      </w:r>
      <w:bookmarkEnd w:id="392"/>
      <w:bookmarkEnd w:id="393"/>
      <w:bookmarkEnd w:id="394"/>
    </w:p>
    <w:p w14:paraId="7E6D0F5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30.1采购人应当自中</w:t>
      </w:r>
      <w:bookmarkEnd w:id="384"/>
      <w:bookmarkEnd w:id="385"/>
      <w:bookmarkEnd w:id="386"/>
      <w:bookmarkEnd w:id="387"/>
      <w:bookmarkEnd w:id="388"/>
      <w:bookmarkEnd w:id="389"/>
      <w:bookmarkEnd w:id="390"/>
      <w:bookmarkEnd w:id="391"/>
      <w:r>
        <w:rPr>
          <w:rFonts w:hint="eastAsia" w:ascii="宋体" w:hAnsi="宋体" w:eastAsia="宋体" w:cs="宋体"/>
          <w:sz w:val="28"/>
          <w:szCs w:val="28"/>
          <w:lang w:val="en-US" w:eastAsia="zh-CN"/>
        </w:rPr>
        <w:t>标通知书发出之日起30日内，按照招标文件和中标人投标文件的规定，与中标人签订书面合同。如中标人未按时到场进行合同谈判，视为放弃中标机会，采购人有权与中标第二名及以后的投标人进行合同谈判。所签订的合同不得对招标文件确定的事项和中标人投标文件作实质性修改。</w:t>
      </w:r>
    </w:p>
    <w:p w14:paraId="3CB6B3C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30.2中标通知书发出后，中标人无正当理由放弃中标或拒签合同的，采购人取消其中标资格。</w:t>
      </w:r>
    </w:p>
    <w:p w14:paraId="5890306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30.3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6B71022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30.4政府采购合同应当包括采购人与中标人的名称和住所、标的、数量、质量、价款或者报酬、履行期限及地点和方式、验收要求、违约责任、解决争议的方法等内容。</w:t>
      </w:r>
    </w:p>
    <w:p w14:paraId="6F4E6C6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30.5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6CF93D8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30.6中标投标人在中标后将中标项目转包或分包的，采购人取消其中标资格。</w:t>
      </w:r>
    </w:p>
    <w:p w14:paraId="7D3FF6E6">
      <w:pPr>
        <w:keepNext w:val="0"/>
        <w:keepLines w:val="0"/>
        <w:pageBreakBefore w:val="0"/>
        <w:widowControl/>
        <w:numPr>
          <w:ilvl w:val="0"/>
          <w:numId w:val="19"/>
        </w:numPr>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95" w:name="_Toc489145742"/>
      <w:bookmarkStart w:id="396" w:name="_Toc489197846"/>
      <w:bookmarkStart w:id="397" w:name="_Toc12771"/>
      <w:r>
        <w:rPr>
          <w:rFonts w:hint="eastAsia" w:ascii="宋体" w:hAnsi="宋体" w:eastAsia="宋体" w:cs="宋体"/>
          <w:b/>
          <w:bCs/>
          <w:sz w:val="28"/>
          <w:szCs w:val="28"/>
        </w:rPr>
        <w:t>履约保证金</w:t>
      </w:r>
      <w:bookmarkEnd w:id="395"/>
      <w:bookmarkEnd w:id="396"/>
      <w:bookmarkEnd w:id="397"/>
    </w:p>
    <w:p w14:paraId="5B397C60">
      <w:pPr>
        <w:keepNext w:val="0"/>
        <w:keepLines w:val="0"/>
        <w:pageBreakBefore w:val="0"/>
        <w:widowControl/>
        <w:numPr>
          <w:ilvl w:val="0"/>
          <w:numId w:val="0"/>
        </w:numPr>
        <w:kinsoku/>
        <w:wordWrap/>
        <w:overflowPunct/>
        <w:topLinePunct w:val="0"/>
        <w:autoSpaceDE/>
        <w:autoSpaceDN/>
        <w:bidi w:val="0"/>
        <w:adjustRightInd/>
        <w:snapToGrid/>
        <w:spacing w:line="500" w:lineRule="exact"/>
        <w:contextualSpacing/>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详见投标人须知前附表。</w:t>
      </w:r>
    </w:p>
    <w:p w14:paraId="59D7C9D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398" w:name="_Toc17856"/>
      <w:bookmarkStart w:id="399" w:name="_Toc489145743"/>
      <w:bookmarkStart w:id="400" w:name="_Toc489197847"/>
      <w:bookmarkStart w:id="401" w:name="_Toc488633611"/>
      <w:bookmarkStart w:id="402" w:name="_Toc22703"/>
      <w:r>
        <w:rPr>
          <w:rFonts w:hint="eastAsia" w:ascii="宋体" w:hAnsi="宋体" w:eastAsia="宋体" w:cs="宋体"/>
          <w:b/>
          <w:bCs/>
          <w:sz w:val="28"/>
          <w:szCs w:val="28"/>
        </w:rPr>
        <w:t>八、其他事项</w:t>
      </w:r>
      <w:bookmarkEnd w:id="398"/>
      <w:bookmarkEnd w:id="399"/>
      <w:bookmarkEnd w:id="400"/>
      <w:bookmarkEnd w:id="401"/>
      <w:bookmarkEnd w:id="402"/>
    </w:p>
    <w:p w14:paraId="2442698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403" w:name="_Toc489197848"/>
      <w:bookmarkStart w:id="404" w:name="_Toc489145744"/>
      <w:bookmarkStart w:id="405" w:name="_Toc13984"/>
      <w:r>
        <w:rPr>
          <w:rFonts w:hint="eastAsia" w:ascii="宋体" w:hAnsi="宋体" w:eastAsia="宋体" w:cs="宋体"/>
          <w:b/>
          <w:bCs/>
          <w:sz w:val="28"/>
          <w:szCs w:val="28"/>
        </w:rPr>
        <w:t>3</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w:t>
      </w:r>
      <w:r>
        <w:rPr>
          <w:rFonts w:hint="eastAsia" w:ascii="宋体" w:hAnsi="宋体" w:eastAsia="宋体" w:cs="宋体"/>
          <w:b/>
          <w:bCs/>
          <w:sz w:val="28"/>
          <w:szCs w:val="28"/>
          <w:lang w:eastAsia="zh-CN"/>
        </w:rPr>
        <w:t>中标</w:t>
      </w:r>
      <w:r>
        <w:rPr>
          <w:rFonts w:hint="eastAsia" w:ascii="宋体" w:hAnsi="宋体" w:eastAsia="宋体" w:cs="宋体"/>
          <w:b/>
          <w:bCs/>
          <w:sz w:val="28"/>
          <w:szCs w:val="28"/>
        </w:rPr>
        <w:t>服务费</w:t>
      </w:r>
      <w:bookmarkEnd w:id="403"/>
      <w:bookmarkEnd w:id="404"/>
      <w:bookmarkEnd w:id="405"/>
    </w:p>
    <w:p w14:paraId="4B251F2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32.1中标服务费按照《关于印发&lt;云南省建设工程及政府采购代理服务收费参考意见&gt;的通知》（云建招协〔2026〕11号）下浮25%收取。经与采购人商定，由中标人在领取中标通知书前一次性支付给采购代理机构，支付方式为银行转账。</w:t>
      </w:r>
    </w:p>
    <w:p w14:paraId="4AC5FEE4">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收款单位: 云南昱方项目管理咨询有限公司</w:t>
      </w:r>
    </w:p>
    <w:p w14:paraId="0E3FD57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银行账号：9550880244983000113</w:t>
      </w:r>
    </w:p>
    <w:p w14:paraId="3CEB0F9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开户银行：广发银行股份有限公司曲靖分行营业部。</w:t>
      </w:r>
    </w:p>
    <w:p w14:paraId="42247D3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bookmarkStart w:id="406" w:name="_Toc489197849"/>
      <w:bookmarkStart w:id="407" w:name="_Toc7307"/>
      <w:bookmarkStart w:id="408" w:name="_Toc489145745"/>
      <w:r>
        <w:rPr>
          <w:rFonts w:hint="eastAsia" w:ascii="宋体" w:hAnsi="宋体" w:eastAsia="宋体" w:cs="宋体"/>
          <w:b/>
          <w:bCs/>
          <w:sz w:val="28"/>
          <w:szCs w:val="28"/>
        </w:rPr>
        <w:t>3</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 xml:space="preserve">. </w:t>
      </w:r>
      <w:r>
        <w:rPr>
          <w:rFonts w:hint="eastAsia" w:ascii="宋体" w:hAnsi="宋体" w:eastAsia="宋体" w:cs="宋体"/>
          <w:b/>
          <w:bCs/>
          <w:sz w:val="28"/>
          <w:szCs w:val="28"/>
          <w:lang w:eastAsia="zh-CN"/>
        </w:rPr>
        <w:t>招标文件</w:t>
      </w:r>
      <w:r>
        <w:rPr>
          <w:rFonts w:hint="eastAsia" w:ascii="宋体" w:hAnsi="宋体" w:eastAsia="宋体" w:cs="宋体"/>
          <w:b/>
          <w:bCs/>
          <w:sz w:val="28"/>
          <w:szCs w:val="28"/>
        </w:rPr>
        <w:t>编制依据</w:t>
      </w:r>
      <w:bookmarkEnd w:id="406"/>
      <w:bookmarkEnd w:id="407"/>
      <w:bookmarkEnd w:id="408"/>
    </w:p>
    <w:p w14:paraId="696DE32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33.1本招标文件根据《中华人民共和国政府采购法》、《中华人民共和国政府采购法实施条例》、《政府采购货物和服务招标投标管理办法》（财政部令第87号）等有关法律、法规编制，解释权属于采购人、采购代理机构。</w:t>
      </w:r>
    </w:p>
    <w:p w14:paraId="5875E52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lang w:val="en-US" w:eastAsia="zh-CN"/>
        </w:rPr>
      </w:pPr>
      <w:bookmarkStart w:id="409" w:name="_Toc489197850"/>
      <w:bookmarkStart w:id="410" w:name="_Toc489145746"/>
      <w:bookmarkStart w:id="411" w:name="_Toc18262"/>
      <w:r>
        <w:rPr>
          <w:rFonts w:hint="eastAsia" w:ascii="宋体" w:hAnsi="宋体" w:eastAsia="宋体" w:cs="宋体"/>
          <w:b/>
          <w:bCs/>
          <w:sz w:val="28"/>
          <w:szCs w:val="28"/>
          <w:lang w:eastAsia="zh-CN"/>
        </w:rPr>
        <w:t>3</w:t>
      </w:r>
      <w:r>
        <w:rPr>
          <w:rFonts w:hint="eastAsia" w:ascii="宋体" w:hAnsi="宋体" w:eastAsia="宋体" w:cs="宋体"/>
          <w:b/>
          <w:bCs/>
          <w:sz w:val="28"/>
          <w:szCs w:val="28"/>
          <w:lang w:val="en-US" w:eastAsia="zh-CN"/>
        </w:rPr>
        <w:t>4</w:t>
      </w:r>
      <w:r>
        <w:rPr>
          <w:rFonts w:hint="eastAsia" w:ascii="宋体" w:hAnsi="宋体" w:eastAsia="宋体" w:cs="宋体"/>
          <w:b/>
          <w:bCs/>
          <w:sz w:val="28"/>
          <w:szCs w:val="28"/>
          <w:lang w:eastAsia="zh-CN"/>
        </w:rPr>
        <w:t>.</w:t>
      </w:r>
      <w:bookmarkEnd w:id="409"/>
      <w:bookmarkEnd w:id="410"/>
      <w:bookmarkEnd w:id="411"/>
      <w:r>
        <w:rPr>
          <w:rFonts w:hint="eastAsia" w:ascii="宋体" w:hAnsi="宋体" w:eastAsia="宋体" w:cs="宋体"/>
          <w:b/>
          <w:bCs/>
          <w:sz w:val="28"/>
          <w:szCs w:val="28"/>
          <w:lang w:val="en-US" w:eastAsia="zh-CN"/>
        </w:rPr>
        <w:t>政府采购政策</w:t>
      </w:r>
    </w:p>
    <w:p w14:paraId="0C9D4DB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关于中小企业：</w:t>
      </w:r>
    </w:p>
    <w:p w14:paraId="68AC199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34.1 根据财政部、工业和信息化部印发的《政府采购促进中小企业发展管理办法》（财库【2020】46号文）及财库〔2022〕19 号《财政部关于进一步加大政府采购支持中小企业力度的通知》的规定，在政府采购活动中，投标人提供的货物、工程或者服务符合下列情形的，享受中小企业扶持政策：</w:t>
      </w:r>
    </w:p>
    <w:p w14:paraId="1401FEE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（一）在货物采购项目中，货物由中小企业制造，即货物由中小企业生产且使用该中小企业商号或者注册商标；</w:t>
      </w:r>
    </w:p>
    <w:p w14:paraId="555BD68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（二）在工程采购项目中，工程由中小企业承建，即工程施工单位为中小企业；</w:t>
      </w:r>
    </w:p>
    <w:p w14:paraId="76CF587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（三）在服务采购项目中，服务由中小企业承接，即提供服务的人员为中小企业依照《中华人民共和国劳动合同法》订立劳动合同的从业人员。</w:t>
      </w:r>
    </w:p>
    <w:p w14:paraId="54F3790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在货物采购项目中，投标人提供的货物既有中小企业制造货物，也有大型企业制造货物的，不享受本办法规定的中小企业扶持政策。</w:t>
      </w:r>
    </w:p>
    <w:p w14:paraId="2F0B72A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以联合体形式参加政府采购活动，联合体各方均为中小企业的，联合体视同中小企业。其中，联合体各方均为小微企业的，联合体视同小微企业。</w:t>
      </w:r>
    </w:p>
    <w:p w14:paraId="5A0142A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办法所称中小企业，是指在中华人民共和国境内依法设立，依据国务院批准的中小企业划分标准【详见国家统计局关于印发《统计上大中小微型企业划分办法（2017）》的通知国统字〔2017〕213号】确定的中型企业、小型企业和微型企业，但与大企业的负责人为同一人，或者与大企业存在直接控股、管理关系的除外。</w:t>
      </w:r>
    </w:p>
    <w:p w14:paraId="12C0AD9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中小企业参加政府采购活动，应当出具《中小企业声明函》，否则不得享受相关中小企业扶持政策。</w:t>
      </w:r>
    </w:p>
    <w:p w14:paraId="199DED8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按规定享受扶持政策获得政府采购合同的，小微企业不得将合同分包给大中型企业，中型企业不得将合同分包给大型企业。</w:t>
      </w:r>
    </w:p>
    <w:p w14:paraId="3E16F04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34.2关于监狱企业：</w:t>
      </w:r>
    </w:p>
    <w:p w14:paraId="1FC07C2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B18FEC">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监狱企业参加政府采购活动时，应当提供由省级以上监狱管理局、戒毒管理局（含新疆生产建设兵团）出具的属于监狱企业的证明文件。</w:t>
      </w:r>
    </w:p>
    <w:p w14:paraId="31D1098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在政府采购活动中，监狱企业视同小型、微型企业。</w:t>
      </w:r>
    </w:p>
    <w:p w14:paraId="142B6F9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34.3关于残疾人福利性单位：</w:t>
      </w:r>
    </w:p>
    <w:p w14:paraId="1425CA88">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根据《关于促进残疾人就业政府采购政策的通知》（财库〔2017〕141号）的规定，享受政府采购支持政策的残疾人福利性单位应当同时满足以下条件：</w:t>
      </w:r>
    </w:p>
    <w:p w14:paraId="6F09F48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（一）安置的残疾人占本单位在职职工人数的比例不低于25%（含25%），并且安置的残疾人人数不少于10人（含10人）；</w:t>
      </w:r>
    </w:p>
    <w:p w14:paraId="641D420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（二）依法与安置的每位残疾人签订了一年以上（含一年）的劳动合同或服务协议；</w:t>
      </w:r>
    </w:p>
    <w:p w14:paraId="1138735B">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（三）为安置的每位残疾人按月足额缴纳了基本养老保险、基本医疗保险、失业保险、工伤保险和生育保险等社会保险费；</w:t>
      </w:r>
    </w:p>
    <w:p w14:paraId="1B5913F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（四）通过银行等金融机构向安置的每位残疾人，按月支付了不低于单位所在区县适用的经省级人民政府批准的月最低工资标准的工资；</w:t>
      </w:r>
    </w:p>
    <w:p w14:paraId="2984C83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（五）提供本单位制造的货物、承担的工程或者服务（以下简称产品），或者提供其他残疾人福利性单位制造的货物（不包括使用非残疾人福利性单位注册商标的货物）。</w:t>
      </w:r>
    </w:p>
    <w:p w14:paraId="023892F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3031FD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符合条件的残疾人福利性单位在参加政府采购活动时，应当按《关于促进残疾人就业政府采购政策的通知》（财库〔2017〕141号）提供规定的《残疾人福利性单位声明函》，并对声明的真实性负责。</w:t>
      </w:r>
    </w:p>
    <w:p w14:paraId="0845313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34.4本项目采购标的对应所属行业为：</w:t>
      </w:r>
      <w:r>
        <w:rPr>
          <w:rFonts w:hint="eastAsia" w:ascii="宋体" w:hAnsi="宋体" w:eastAsia="宋体" w:cs="宋体"/>
          <w:b/>
          <w:bCs/>
          <w:color w:val="auto"/>
          <w:sz w:val="28"/>
          <w:szCs w:val="28"/>
          <w:lang w:val="en-US" w:eastAsia="zh-CN" w:bidi="ar"/>
        </w:rPr>
        <w:t>农、林、牧、渔业，工业，批发业，零售业</w:t>
      </w:r>
      <w:r>
        <w:rPr>
          <w:rFonts w:hint="eastAsia" w:ascii="宋体" w:hAnsi="宋体" w:eastAsia="宋体" w:cs="宋体"/>
          <w:b/>
          <w:bCs/>
          <w:sz w:val="28"/>
          <w:szCs w:val="28"/>
          <w:lang w:val="en-US" w:eastAsia="zh-CN"/>
        </w:rPr>
        <w:t>。</w:t>
      </w:r>
    </w:p>
    <w:p w14:paraId="5D19903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br w:type="page"/>
      </w:r>
      <w:r>
        <w:rPr>
          <w:rFonts w:hint="eastAsia" w:ascii="宋体" w:hAnsi="宋体" w:eastAsia="宋体" w:cs="宋体"/>
          <w:sz w:val="28"/>
          <w:szCs w:val="28"/>
          <w:lang w:eastAsia="zh-CN"/>
        </w:rPr>
        <w:t>附件：</w:t>
      </w:r>
    </w:p>
    <w:p w14:paraId="566DB34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《关于印发中小企业划型标准规定的通知》（工信部联企业〔2011〕300号）中小企业划型标准规定（节选）：</w:t>
      </w:r>
    </w:p>
    <w:p w14:paraId="3597B4D1">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四、各行业划型标准为：</w:t>
      </w:r>
    </w:p>
    <w:p w14:paraId="2203614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（一）农、林、牧、渔业。营业收入20000万元以下的为中小微型企业。其中，营业收入500万元及以上的为中型企业，营业收入50万元及以上的为小型企业，营业收入50万元以下的为微型企业。</w:t>
      </w:r>
    </w:p>
    <w:p w14:paraId="0FD9177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618B13">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C6838B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78F6602">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07F945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D3CFC07">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D50F5F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E5BA42D">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F4ED6A">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1B1306">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C872260">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2646F6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9C54689">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307BCEF">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5D32FCE">
      <w:pPr>
        <w:keepNext w:val="0"/>
        <w:keepLines w:val="0"/>
        <w:pageBreakBefore w:val="0"/>
        <w:widowControl/>
        <w:kinsoku/>
        <w:wordWrap/>
        <w:overflowPunct/>
        <w:topLinePunct w:val="0"/>
        <w:autoSpaceDE/>
        <w:autoSpaceDN/>
        <w:bidi w:val="0"/>
        <w:adjustRightInd/>
        <w:snapToGrid/>
        <w:spacing w:line="50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（十六）其他未列明行业。从业人员300人以下的为中小微型企业。其中，从业人员100人及以上的为中型企业；从业人员10人及以上的为小型企业；从业人员10人以下的为微型企业。</w:t>
      </w:r>
    </w:p>
    <w:p w14:paraId="4A023658">
      <w:pPr>
        <w:spacing w:line="360" w:lineRule="auto"/>
        <w:ind w:firstLine="560" w:firstLineChars="200"/>
        <w:contextualSpacing/>
        <w:rPr>
          <w:rFonts w:hint="eastAsia" w:ascii="宋体" w:hAnsi="宋体" w:eastAsia="宋体" w:cs="宋体"/>
          <w:sz w:val="28"/>
          <w:szCs w:val="28"/>
          <w:lang w:eastAsia="zh-CN"/>
        </w:rPr>
      </w:pPr>
    </w:p>
    <w:p w14:paraId="697083EF">
      <w:pPr>
        <w:rPr>
          <w:rFonts w:hint="eastAsia" w:ascii="宋体" w:hAnsi="宋体" w:eastAsia="宋体" w:cs="宋体"/>
          <w:b/>
          <w:sz w:val="44"/>
          <w:szCs w:val="44"/>
        </w:rPr>
      </w:pPr>
      <w:r>
        <w:rPr>
          <w:rFonts w:hint="eastAsia" w:ascii="宋体" w:hAnsi="宋体" w:eastAsia="宋体" w:cs="宋体"/>
          <w:b/>
          <w:sz w:val="44"/>
          <w:szCs w:val="44"/>
        </w:rPr>
        <w:br w:type="page"/>
      </w:r>
    </w:p>
    <w:p w14:paraId="235944EF">
      <w:pPr>
        <w:spacing w:line="360" w:lineRule="auto"/>
        <w:ind w:right="28" w:rightChars="12"/>
        <w:jc w:val="center"/>
        <w:outlineLvl w:val="0"/>
        <w:rPr>
          <w:rFonts w:hint="eastAsia" w:ascii="宋体" w:hAnsi="宋体" w:eastAsia="宋体" w:cs="宋体"/>
          <w:b/>
          <w:sz w:val="36"/>
          <w:szCs w:val="36"/>
        </w:rPr>
      </w:pPr>
      <w:bookmarkStart w:id="412" w:name="_Toc23989"/>
      <w:r>
        <w:rPr>
          <w:rFonts w:hint="eastAsia" w:ascii="宋体" w:hAnsi="宋体" w:eastAsia="宋体" w:cs="宋体"/>
          <w:b/>
          <w:sz w:val="36"/>
          <w:szCs w:val="36"/>
        </w:rPr>
        <w:t>第三章  评标办法</w:t>
      </w:r>
      <w:bookmarkEnd w:id="57"/>
      <w:bookmarkEnd w:id="58"/>
      <w:bookmarkEnd w:id="412"/>
    </w:p>
    <w:p w14:paraId="388D3691">
      <w:pPr>
        <w:pStyle w:val="4"/>
        <w:spacing w:line="560" w:lineRule="exact"/>
        <w:jc w:val="center"/>
        <w:rPr>
          <w:rFonts w:hint="eastAsia" w:ascii="宋体" w:hAnsi="宋体" w:eastAsia="宋体" w:cs="宋体"/>
          <w:b/>
          <w:bCs/>
          <w:color w:val="000000" w:themeColor="text1"/>
          <w:sz w:val="28"/>
          <w:szCs w:val="28"/>
          <w14:textFill>
            <w14:solidFill>
              <w14:schemeClr w14:val="tx1"/>
            </w14:solidFill>
          </w14:textFill>
        </w:rPr>
      </w:pPr>
      <w:bookmarkStart w:id="413" w:name="_Toc339110392"/>
      <w:bookmarkStart w:id="414" w:name="_Toc238706739"/>
      <w:bookmarkStart w:id="415" w:name="_Toc184839768"/>
      <w:bookmarkStart w:id="416" w:name="_Toc22886"/>
      <w:bookmarkStart w:id="417" w:name="_Toc160727297"/>
      <w:bookmarkStart w:id="418" w:name="_Toc229045166"/>
      <w:bookmarkStart w:id="419" w:name="_Toc7277"/>
      <w:bookmarkStart w:id="420" w:name="_Toc7359"/>
      <w:r>
        <w:rPr>
          <w:rFonts w:hint="eastAsia" w:ascii="宋体" w:hAnsi="宋体" w:eastAsia="宋体" w:cs="宋体"/>
          <w:b/>
          <w:bCs/>
          <w:color w:val="000000" w:themeColor="text1"/>
          <w:sz w:val="28"/>
          <w:szCs w:val="28"/>
          <w14:textFill>
            <w14:solidFill>
              <w14:schemeClr w14:val="tx1"/>
            </w14:solidFill>
          </w14:textFill>
        </w:rPr>
        <w:t>一、</w:t>
      </w:r>
      <w:bookmarkEnd w:id="413"/>
      <w:bookmarkEnd w:id="414"/>
      <w:r>
        <w:rPr>
          <w:rFonts w:hint="eastAsia" w:ascii="宋体" w:hAnsi="宋体" w:eastAsia="宋体" w:cs="宋体"/>
          <w:b/>
          <w:bCs/>
          <w:color w:val="000000" w:themeColor="text1"/>
          <w:sz w:val="28"/>
          <w:szCs w:val="28"/>
          <w14:textFill>
            <w14:solidFill>
              <w14:schemeClr w14:val="tx1"/>
            </w14:solidFill>
          </w14:textFill>
        </w:rPr>
        <w:t>总则</w:t>
      </w:r>
      <w:bookmarkEnd w:id="415"/>
      <w:bookmarkEnd w:id="416"/>
      <w:bookmarkEnd w:id="417"/>
      <w:bookmarkEnd w:id="418"/>
      <w:bookmarkEnd w:id="419"/>
      <w:bookmarkEnd w:id="420"/>
    </w:p>
    <w:p w14:paraId="4B124DBE">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（一）本项目评审办法根据《中华人民共和国政府采购法》《中华人民共和国政府采购法实施条例》、《</w:t>
      </w:r>
      <w:r>
        <w:rPr>
          <w:rFonts w:hint="eastAsia" w:ascii="宋体" w:hAnsi="宋体" w:eastAsia="宋体" w:cs="宋体"/>
          <w:sz w:val="28"/>
          <w:szCs w:val="28"/>
          <w:lang w:val="en-US" w:eastAsia="zh-CN"/>
        </w:rPr>
        <w:t>中华人民共和国招标投标法实施条例</w:t>
      </w:r>
      <w:r>
        <w:rPr>
          <w:rFonts w:hint="eastAsia" w:ascii="宋体" w:hAnsi="宋体" w:eastAsia="宋体" w:cs="宋体"/>
          <w:sz w:val="28"/>
          <w:szCs w:val="28"/>
        </w:rPr>
        <w:t>》等有关法律、法规和规章制定。</w:t>
      </w:r>
    </w:p>
    <w:p w14:paraId="0738BADB">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（二）本办法是</w:t>
      </w:r>
      <w:r>
        <w:rPr>
          <w:rFonts w:hint="eastAsia" w:ascii="宋体" w:hAnsi="宋体" w:eastAsia="宋体" w:cs="宋体"/>
          <w:sz w:val="28"/>
          <w:szCs w:val="28"/>
          <w:lang w:val="en-US" w:eastAsia="zh-CN"/>
        </w:rPr>
        <w:t>评审</w:t>
      </w:r>
      <w:r>
        <w:rPr>
          <w:rFonts w:hint="eastAsia" w:ascii="宋体" w:hAnsi="宋体" w:eastAsia="宋体" w:cs="宋体"/>
          <w:sz w:val="28"/>
          <w:szCs w:val="28"/>
        </w:rPr>
        <w:t>小组确定</w:t>
      </w:r>
      <w:r>
        <w:rPr>
          <w:rFonts w:hint="eastAsia" w:ascii="宋体" w:hAnsi="宋体" w:eastAsia="宋体" w:cs="宋体"/>
          <w:sz w:val="28"/>
          <w:szCs w:val="28"/>
          <w:lang w:val="en-US" w:eastAsia="zh-CN"/>
        </w:rPr>
        <w:t>中标</w:t>
      </w:r>
      <w:r>
        <w:rPr>
          <w:rFonts w:hint="eastAsia" w:ascii="宋体" w:hAnsi="宋体" w:eastAsia="宋体" w:cs="宋体"/>
          <w:sz w:val="28"/>
          <w:szCs w:val="28"/>
        </w:rPr>
        <w:t>候选人的依据，在评审过程中应充分体现公平、公正、科学、择优的原则。</w:t>
      </w:r>
    </w:p>
    <w:p w14:paraId="05749534">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（三）本次评审采用综合评分法。</w:t>
      </w:r>
    </w:p>
    <w:p w14:paraId="4C16AA83">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（四）</w:t>
      </w:r>
      <w:r>
        <w:rPr>
          <w:rFonts w:hint="eastAsia" w:ascii="宋体" w:hAnsi="宋体" w:eastAsia="宋体" w:cs="宋体"/>
          <w:sz w:val="28"/>
          <w:szCs w:val="28"/>
          <w:lang w:val="en-US" w:eastAsia="zh-CN"/>
        </w:rPr>
        <w:t>评审</w:t>
      </w:r>
      <w:r>
        <w:rPr>
          <w:rFonts w:hint="eastAsia" w:ascii="宋体" w:hAnsi="宋体" w:eastAsia="宋体" w:cs="宋体"/>
          <w:sz w:val="28"/>
          <w:szCs w:val="28"/>
        </w:rPr>
        <w:t>小组在评审时分三个阶段进行：</w:t>
      </w:r>
    </w:p>
    <w:p w14:paraId="2BD6C137">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①第一阶段为资格性评审；</w:t>
      </w:r>
    </w:p>
    <w:p w14:paraId="1450F7E2">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②第二阶段为符合性评审，通过资格性评审的方可进入本阶段评审；</w:t>
      </w:r>
    </w:p>
    <w:p w14:paraId="1C8E163E">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③第三阶段为详细评审，其中详细评审分为报价评审、技术评审、商务评审，通过符合性评审的方可进入本阶段评审。</w:t>
      </w:r>
    </w:p>
    <w:p w14:paraId="79FB5563">
      <w:pPr>
        <w:spacing w:line="5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（五）最终推荐</w:t>
      </w:r>
      <w:r>
        <w:rPr>
          <w:rFonts w:hint="eastAsia" w:ascii="宋体" w:hAnsi="宋体" w:eastAsia="宋体" w:cs="宋体"/>
          <w:sz w:val="28"/>
          <w:szCs w:val="28"/>
          <w:lang w:val="en-US" w:eastAsia="zh-CN"/>
        </w:rPr>
        <w:t>中标</w:t>
      </w:r>
      <w:r>
        <w:rPr>
          <w:rFonts w:hint="eastAsia" w:ascii="宋体" w:hAnsi="宋体" w:eastAsia="宋体" w:cs="宋体"/>
          <w:sz w:val="28"/>
          <w:szCs w:val="28"/>
        </w:rPr>
        <w:t>候选人依据为按照综合得分由高到低的顺序推荐</w:t>
      </w:r>
      <w:r>
        <w:rPr>
          <w:rFonts w:hint="eastAsia" w:ascii="宋体" w:hAnsi="宋体" w:eastAsia="宋体" w:cs="宋体"/>
          <w:sz w:val="28"/>
          <w:szCs w:val="28"/>
          <w:lang w:val="en-US" w:eastAsia="zh-CN"/>
        </w:rPr>
        <w:t>中标</w:t>
      </w:r>
      <w:r>
        <w:rPr>
          <w:rFonts w:hint="eastAsia" w:ascii="宋体" w:hAnsi="宋体" w:eastAsia="宋体" w:cs="宋体"/>
          <w:sz w:val="28"/>
          <w:szCs w:val="28"/>
        </w:rPr>
        <w:t>候选人。</w:t>
      </w:r>
      <w:r>
        <w:rPr>
          <w:rFonts w:hint="eastAsia" w:ascii="宋体" w:hAnsi="宋体" w:eastAsia="宋体" w:cs="宋体"/>
          <w:sz w:val="28"/>
          <w:szCs w:val="28"/>
          <w:lang w:val="en-US" w:eastAsia="zh-CN"/>
        </w:rPr>
        <w:t>评审</w:t>
      </w:r>
      <w:r>
        <w:rPr>
          <w:rFonts w:hint="eastAsia" w:ascii="宋体" w:hAnsi="宋体" w:eastAsia="宋体" w:cs="宋体"/>
          <w:sz w:val="28"/>
          <w:szCs w:val="28"/>
        </w:rPr>
        <w:t>小组将按详细评审标准中规定的各项分值进行打分并计算出各</w:t>
      </w:r>
      <w:r>
        <w:rPr>
          <w:rFonts w:hint="eastAsia" w:ascii="宋体" w:hAnsi="宋体" w:eastAsia="宋体" w:cs="宋体"/>
          <w:sz w:val="28"/>
          <w:szCs w:val="28"/>
          <w:lang w:eastAsia="zh-CN"/>
        </w:rPr>
        <w:t>投标人</w:t>
      </w:r>
      <w:r>
        <w:rPr>
          <w:rFonts w:hint="eastAsia" w:ascii="宋体" w:hAnsi="宋体" w:eastAsia="宋体" w:cs="宋体"/>
          <w:sz w:val="28"/>
          <w:szCs w:val="28"/>
        </w:rPr>
        <w:t>的综合得分，按综合得分由高到低推荐</w:t>
      </w:r>
      <w:r>
        <w:rPr>
          <w:rFonts w:hint="eastAsia" w:ascii="宋体" w:hAnsi="宋体" w:eastAsia="宋体" w:cs="宋体"/>
          <w:sz w:val="28"/>
          <w:szCs w:val="28"/>
          <w:lang w:val="en-US" w:eastAsia="zh-CN"/>
        </w:rPr>
        <w:t>中标</w:t>
      </w:r>
      <w:r>
        <w:rPr>
          <w:rFonts w:hint="eastAsia" w:ascii="宋体" w:hAnsi="宋体" w:eastAsia="宋体" w:cs="宋体"/>
          <w:sz w:val="28"/>
          <w:szCs w:val="28"/>
        </w:rPr>
        <w:t>候选人排序；得分相同的，按报价由低到高顺序排列；得分且报价相同的，按</w:t>
      </w:r>
      <w:r>
        <w:rPr>
          <w:rFonts w:hint="eastAsia" w:ascii="宋体" w:hAnsi="宋体" w:eastAsia="宋体" w:cs="宋体"/>
          <w:sz w:val="28"/>
          <w:szCs w:val="28"/>
          <w:lang w:val="en-US" w:eastAsia="zh-CN"/>
        </w:rPr>
        <w:t>项目总体实施方案</w:t>
      </w:r>
      <w:r>
        <w:rPr>
          <w:rFonts w:hint="eastAsia" w:ascii="宋体" w:hAnsi="宋体" w:eastAsia="宋体" w:cs="宋体"/>
          <w:sz w:val="28"/>
          <w:szCs w:val="28"/>
        </w:rPr>
        <w:t>得分高低顺序排列。</w:t>
      </w:r>
      <w:bookmarkStart w:id="421" w:name="_Toc239062274"/>
      <w:bookmarkStart w:id="422" w:name="_Toc339110393"/>
      <w:bookmarkStart w:id="423" w:name="_Toc160727298"/>
      <w:bookmarkStart w:id="424" w:name="_Toc4619"/>
      <w:bookmarkStart w:id="425" w:name="_Toc238706740"/>
    </w:p>
    <w:p w14:paraId="1C685660">
      <w:pPr>
        <w:spacing w:line="560" w:lineRule="exact"/>
        <w:jc w:val="center"/>
        <w:outlineLvl w:val="1"/>
        <w:rPr>
          <w:rFonts w:hint="eastAsia" w:ascii="宋体" w:hAnsi="宋体" w:eastAsia="宋体" w:cs="宋体"/>
          <w:b/>
          <w:bCs/>
          <w:sz w:val="28"/>
          <w:szCs w:val="28"/>
        </w:rPr>
      </w:pPr>
      <w:bookmarkStart w:id="426" w:name="_Toc229045167"/>
      <w:bookmarkStart w:id="427" w:name="_Toc31816"/>
      <w:bookmarkStart w:id="428" w:name="_Toc184839769"/>
      <w:r>
        <w:rPr>
          <w:rFonts w:hint="eastAsia" w:ascii="宋体" w:hAnsi="宋体" w:eastAsia="宋体" w:cs="宋体"/>
          <w:sz w:val="28"/>
          <w:szCs w:val="28"/>
        </w:rPr>
        <w:br w:type="page"/>
      </w:r>
      <w:bookmarkStart w:id="429" w:name="_Toc25880"/>
      <w:r>
        <w:rPr>
          <w:rFonts w:hint="eastAsia" w:ascii="宋体" w:hAnsi="宋体" w:eastAsia="宋体" w:cs="宋体"/>
          <w:b/>
          <w:bCs/>
          <w:sz w:val="28"/>
          <w:szCs w:val="28"/>
        </w:rPr>
        <w:t>二、评审标准</w:t>
      </w:r>
      <w:bookmarkEnd w:id="421"/>
      <w:bookmarkEnd w:id="422"/>
      <w:bookmarkEnd w:id="423"/>
      <w:bookmarkEnd w:id="424"/>
      <w:bookmarkEnd w:id="425"/>
      <w:bookmarkEnd w:id="426"/>
      <w:bookmarkEnd w:id="427"/>
      <w:bookmarkEnd w:id="428"/>
      <w:bookmarkEnd w:id="429"/>
    </w:p>
    <w:p w14:paraId="2E262855">
      <w:pPr>
        <w:spacing w:line="560" w:lineRule="exact"/>
        <w:rPr>
          <w:rFonts w:hint="eastAsia" w:ascii="宋体" w:hAnsi="宋体" w:eastAsia="宋体" w:cs="宋体"/>
          <w:b/>
          <w:bCs/>
          <w:sz w:val="28"/>
          <w:szCs w:val="28"/>
        </w:rPr>
      </w:pPr>
      <w:r>
        <w:rPr>
          <w:rFonts w:hint="eastAsia" w:ascii="宋体" w:hAnsi="宋体" w:eastAsia="宋体" w:cs="宋体"/>
          <w:b/>
          <w:bCs/>
          <w:sz w:val="28"/>
          <w:szCs w:val="28"/>
        </w:rPr>
        <w:t>2.1资格性评审标准：</w:t>
      </w:r>
    </w:p>
    <w:tbl>
      <w:tblPr>
        <w:tblStyle w:val="88"/>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0"/>
        <w:gridCol w:w="7499"/>
      </w:tblGrid>
      <w:tr w14:paraId="381D9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0" w:type="dxa"/>
            <w:noWrap w:val="0"/>
            <w:vAlign w:val="center"/>
          </w:tcPr>
          <w:p w14:paraId="44CCEBDA">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b/>
                <w:sz w:val="28"/>
                <w:szCs w:val="28"/>
              </w:rPr>
            </w:pPr>
            <w:r>
              <w:rPr>
                <w:rFonts w:hint="eastAsia" w:ascii="宋体" w:hAnsi="宋体" w:eastAsia="宋体" w:cs="宋体"/>
                <w:b/>
                <w:sz w:val="28"/>
                <w:szCs w:val="28"/>
              </w:rPr>
              <w:t>评审因素</w:t>
            </w:r>
          </w:p>
        </w:tc>
        <w:tc>
          <w:tcPr>
            <w:tcW w:w="7499" w:type="dxa"/>
            <w:noWrap w:val="0"/>
            <w:vAlign w:val="center"/>
          </w:tcPr>
          <w:p w14:paraId="77B26E5B">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b/>
                <w:sz w:val="28"/>
                <w:szCs w:val="28"/>
              </w:rPr>
            </w:pPr>
            <w:r>
              <w:rPr>
                <w:rFonts w:hint="eastAsia" w:ascii="宋体" w:hAnsi="宋体" w:eastAsia="宋体" w:cs="宋体"/>
                <w:b/>
                <w:sz w:val="28"/>
                <w:szCs w:val="28"/>
              </w:rPr>
              <w:t>评审标准</w:t>
            </w:r>
          </w:p>
        </w:tc>
      </w:tr>
      <w:tr w14:paraId="535B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1900" w:type="dxa"/>
            <w:noWrap w:val="0"/>
            <w:vAlign w:val="center"/>
          </w:tcPr>
          <w:p w14:paraId="090EF7D8">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资格审查</w:t>
            </w:r>
          </w:p>
        </w:tc>
        <w:tc>
          <w:tcPr>
            <w:tcW w:w="7499" w:type="dxa"/>
            <w:noWrap w:val="0"/>
            <w:vAlign w:val="center"/>
          </w:tcPr>
          <w:p w14:paraId="77F0F5F9">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一、</w:t>
            </w:r>
            <w:r>
              <w:rPr>
                <w:rFonts w:hint="eastAsia" w:ascii="宋体" w:hAnsi="宋体" w:eastAsia="宋体" w:cs="宋体"/>
                <w:b w:val="0"/>
                <w:bCs w:val="0"/>
                <w:color w:val="000000" w:themeColor="text1"/>
                <w:sz w:val="28"/>
                <w:szCs w:val="28"/>
                <w:lang w:val="en-US" w:eastAsia="zh-CN"/>
                <w14:textFill>
                  <w14:solidFill>
                    <w14:schemeClr w14:val="tx1"/>
                  </w14:solidFill>
                </w14:textFill>
              </w:rPr>
              <w:t>投标人的资格要求（提供满足下列相应要求的资格条件承诺函或相关证明材料）：</w:t>
            </w:r>
          </w:p>
          <w:p w14:paraId="00F92D8C">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1.满足《中华人民共和国政府采购法》第二十二条规定；</w:t>
            </w:r>
          </w:p>
          <w:p w14:paraId="6723493B">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并提供满足下列相应条件的资格承诺函或相关证明材料：</w:t>
            </w:r>
          </w:p>
          <w:p w14:paraId="031897B2">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1.1具有独立承担民事责任的能力； </w:t>
            </w:r>
          </w:p>
          <w:p w14:paraId="354B7DD2">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1.2具有良好的商业信誉和健全的财务会计制度； </w:t>
            </w:r>
          </w:p>
          <w:p w14:paraId="570F3375">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1.3具有履行合同所必需的设备和专业技术能力； </w:t>
            </w:r>
          </w:p>
          <w:p w14:paraId="6E7D4E45">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1.4有依法缴纳税收和社会保障资金的良好记录； </w:t>
            </w:r>
          </w:p>
          <w:p w14:paraId="2A5813C9">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1.5参加政府采购活动前三年内，在经营活动中没有重大违法记录； </w:t>
            </w:r>
          </w:p>
          <w:p w14:paraId="4B4CD19B">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1.6在投标（响应）截止日期前未被列入失信被执行人名单、重大税收违法案件当事人名单、政府采购严重违法失信行为记录名单；</w:t>
            </w:r>
          </w:p>
          <w:p w14:paraId="64275745">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1.7不存在违反《中华人民共和国政府采购法实施条例》第十八条“单位负责人为同一人或者存在直接控股、管理关系的不同</w:t>
            </w:r>
            <w:r>
              <w:rPr>
                <w:rFonts w:hint="eastAsia" w:ascii="宋体" w:hAnsi="宋体" w:eastAsia="宋体" w:cs="宋体"/>
                <w:b w:val="0"/>
                <w:bCs w:val="0"/>
                <w:color w:val="000000" w:themeColor="text1"/>
                <w:sz w:val="28"/>
                <w:szCs w:val="28"/>
                <w:lang w:eastAsia="zh-CN"/>
                <w14:textFill>
                  <w14:solidFill>
                    <w14:schemeClr w14:val="tx1"/>
                  </w14:solidFill>
                </w14:textFill>
              </w:rPr>
              <w:t>投标人</w:t>
            </w:r>
            <w:r>
              <w:rPr>
                <w:rFonts w:hint="eastAsia" w:ascii="宋体" w:hAnsi="宋体" w:eastAsia="宋体" w:cs="宋体"/>
                <w:b w:val="0"/>
                <w:bCs w:val="0"/>
                <w:color w:val="000000" w:themeColor="text1"/>
                <w:sz w:val="28"/>
                <w:szCs w:val="28"/>
                <w14:textFill>
                  <w14:solidFill>
                    <w14:schemeClr w14:val="tx1"/>
                  </w14:solidFill>
                </w14:textFill>
              </w:rPr>
              <w:t>，不得参加同一合同项下的政府采购活动。除单一来源采购项目外，为采购项目提供整体设计、规范编制或者项目管理、监理</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检测</w:t>
            </w:r>
            <w:r>
              <w:rPr>
                <w:rFonts w:hint="eastAsia" w:ascii="宋体" w:hAnsi="宋体" w:eastAsia="宋体" w:cs="宋体"/>
                <w:b w:val="0"/>
                <w:bCs w:val="0"/>
                <w:color w:val="000000" w:themeColor="text1"/>
                <w:sz w:val="28"/>
                <w:szCs w:val="28"/>
                <w14:textFill>
                  <w14:solidFill>
                    <w14:schemeClr w14:val="tx1"/>
                  </w14:solidFill>
                </w14:textFill>
              </w:rPr>
              <w:t>等服务的</w:t>
            </w:r>
            <w:r>
              <w:rPr>
                <w:rFonts w:hint="eastAsia" w:ascii="宋体" w:hAnsi="宋体" w:eastAsia="宋体" w:cs="宋体"/>
                <w:b w:val="0"/>
                <w:bCs w:val="0"/>
                <w:color w:val="000000" w:themeColor="text1"/>
                <w:sz w:val="28"/>
                <w:szCs w:val="28"/>
                <w:lang w:eastAsia="zh-CN"/>
                <w14:textFill>
                  <w14:solidFill>
                    <w14:schemeClr w14:val="tx1"/>
                  </w14:solidFill>
                </w14:textFill>
              </w:rPr>
              <w:t>投标人</w:t>
            </w:r>
            <w:r>
              <w:rPr>
                <w:rFonts w:hint="eastAsia" w:ascii="宋体" w:hAnsi="宋体" w:eastAsia="宋体" w:cs="宋体"/>
                <w:b w:val="0"/>
                <w:bCs w:val="0"/>
                <w:color w:val="000000" w:themeColor="text1"/>
                <w:sz w:val="28"/>
                <w:szCs w:val="28"/>
                <w14:textFill>
                  <w14:solidFill>
                    <w14:schemeClr w14:val="tx1"/>
                  </w14:solidFill>
                </w14:textFill>
              </w:rPr>
              <w:t>，不得再参加该采购项目的其他采购活动。”规定的情形。</w:t>
            </w:r>
          </w:p>
          <w:p w14:paraId="404BC285">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lang w:eastAsia="zh-CN"/>
                <w14:textFill>
                  <w14:solidFill>
                    <w14:schemeClr w14:val="tx1"/>
                  </w14:solidFill>
                </w14:textFill>
              </w:rPr>
              <w:t>投标人</w:t>
            </w:r>
            <w:r>
              <w:rPr>
                <w:rFonts w:hint="eastAsia" w:ascii="宋体" w:hAnsi="宋体" w:eastAsia="宋体" w:cs="宋体"/>
                <w:b w:val="0"/>
                <w:bCs w:val="0"/>
                <w:color w:val="000000" w:themeColor="text1"/>
                <w:sz w:val="28"/>
                <w:szCs w:val="28"/>
                <w14:textFill>
                  <w14:solidFill>
                    <w14:schemeClr w14:val="tx1"/>
                  </w14:solidFill>
                </w14:textFill>
              </w:rPr>
              <w:t>须承诺符合以上资格条件要求，并提供相关承诺函。</w:t>
            </w:r>
            <w:r>
              <w:rPr>
                <w:rFonts w:hint="eastAsia" w:ascii="宋体" w:hAnsi="宋体" w:eastAsia="宋体" w:cs="宋体"/>
                <w:b w:val="0"/>
                <w:bCs w:val="0"/>
                <w:color w:val="000000" w:themeColor="text1"/>
                <w:sz w:val="28"/>
                <w:szCs w:val="28"/>
                <w:lang w:eastAsia="zh-CN"/>
                <w14:textFill>
                  <w14:solidFill>
                    <w14:schemeClr w14:val="tx1"/>
                  </w14:solidFill>
                </w14:textFill>
              </w:rPr>
              <w:t>投标人</w:t>
            </w:r>
            <w:r>
              <w:rPr>
                <w:rFonts w:hint="eastAsia" w:ascii="宋体" w:hAnsi="宋体" w:eastAsia="宋体" w:cs="宋体"/>
                <w:b w:val="0"/>
                <w:bCs w:val="0"/>
                <w:color w:val="000000" w:themeColor="text1"/>
                <w:sz w:val="28"/>
                <w:szCs w:val="28"/>
                <w14:textFill>
                  <w14:solidFill>
                    <w14:schemeClr w14:val="tx1"/>
                  </w14:solidFill>
                </w14:textFill>
              </w:rPr>
              <w:t>应对其资格信用承诺内容的真实性、合法性、有效性负责。如作出虚假承诺，视同“提供虚假材料”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 </w:t>
            </w:r>
          </w:p>
          <w:p w14:paraId="1EE8FDD3">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2.落实政府采购政策需满足的资格要求：</w:t>
            </w:r>
          </w:p>
          <w:p w14:paraId="5498CA52">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2.1</w:t>
            </w:r>
            <w:r>
              <w:rPr>
                <w:rFonts w:hint="eastAsia" w:ascii="宋体" w:hAnsi="宋体" w:eastAsia="宋体" w:cs="宋体"/>
                <w:b/>
                <w:bCs/>
                <w:color w:val="000000" w:themeColor="text1"/>
                <w:sz w:val="28"/>
                <w:szCs w:val="28"/>
                <w:lang w:val="en-US" w:eastAsia="zh-CN"/>
                <w14:textFill>
                  <w14:solidFill>
                    <w14:schemeClr w14:val="tx1"/>
                  </w14:solidFill>
                </w14:textFill>
              </w:rPr>
              <w:t>本项目属于专门面向中小微企业采购</w:t>
            </w:r>
            <w:r>
              <w:rPr>
                <w:rFonts w:hint="eastAsia" w:ascii="宋体" w:hAnsi="宋体" w:eastAsia="宋体" w:cs="宋体"/>
                <w:b w:val="0"/>
                <w:bCs w:val="0"/>
                <w:color w:val="000000" w:themeColor="text1"/>
                <w:sz w:val="28"/>
                <w:szCs w:val="28"/>
                <w:lang w:val="en-US" w:eastAsia="zh-CN"/>
                <w14:textFill>
                  <w14:solidFill>
                    <w14:schemeClr w14:val="tx1"/>
                  </w14:solidFill>
                </w14:textFill>
              </w:rPr>
              <w:t>，残疾人企业和监狱企业视同为小微企业；</w:t>
            </w:r>
          </w:p>
          <w:p w14:paraId="7777E562">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2.2本项目采购标的对应所属行业为：</w:t>
            </w:r>
            <w:r>
              <w:rPr>
                <w:rFonts w:hint="eastAsia" w:ascii="宋体" w:hAnsi="宋体" w:eastAsia="宋体" w:cs="宋体"/>
                <w:b/>
                <w:bCs/>
                <w:color w:val="auto"/>
                <w:sz w:val="28"/>
                <w:szCs w:val="28"/>
                <w:lang w:val="en-US" w:eastAsia="zh-CN" w:bidi="ar"/>
              </w:rPr>
              <w:t>农、林、牧、渔业，工业，批发业，零售业</w:t>
            </w:r>
            <w:r>
              <w:rPr>
                <w:rFonts w:hint="eastAsia" w:ascii="宋体" w:hAnsi="宋体" w:eastAsia="宋体" w:cs="宋体"/>
                <w:b w:val="0"/>
                <w:bCs w:val="0"/>
                <w:color w:val="000000" w:themeColor="text1"/>
                <w:sz w:val="28"/>
                <w:szCs w:val="28"/>
                <w14:textFill>
                  <w14:solidFill>
                    <w14:schemeClr w14:val="tx1"/>
                  </w14:solidFill>
                </w14:textFill>
              </w:rPr>
              <w:t xml:space="preserve">。 </w:t>
            </w:r>
          </w:p>
          <w:p w14:paraId="46D3CC70">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3.本项目的特定资格要求：</w:t>
            </w:r>
          </w:p>
          <w:p w14:paraId="055ED25A">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3.1</w:t>
            </w:r>
            <w:r>
              <w:rPr>
                <w:rFonts w:hint="eastAsia" w:ascii="宋体" w:hAnsi="宋体" w:eastAsia="宋体" w:cs="宋体"/>
                <w:b w:val="0"/>
                <w:bCs w:val="0"/>
                <w:color w:val="000000" w:themeColor="text1"/>
                <w:sz w:val="28"/>
                <w:szCs w:val="28"/>
                <w14:textFill>
                  <w14:solidFill>
                    <w14:schemeClr w14:val="tx1"/>
                  </w14:solidFill>
                </w14:textFill>
              </w:rPr>
              <w:t>具备有效的《食品经营许可证》或《食品生产许可证》。</w:t>
            </w:r>
          </w:p>
          <w:p w14:paraId="6438D91D">
            <w:pPr>
              <w:keepNext w:val="0"/>
              <w:keepLines w:val="0"/>
              <w:pageBreakBefore w:val="0"/>
              <w:widowControl/>
              <w:numPr>
                <w:ilvl w:val="1"/>
                <w:numId w:val="0"/>
              </w:numPr>
              <w:tabs>
                <w:tab w:val="left" w:pos="360"/>
              </w:tabs>
              <w:kinsoku/>
              <w:wordWrap/>
              <w:overflowPunct/>
              <w:topLinePunct w:val="0"/>
              <w:autoSpaceDE/>
              <w:autoSpaceDN/>
              <w:bidi w:val="0"/>
              <w:adjustRightInd/>
              <w:snapToGrid/>
              <w:spacing w:line="460" w:lineRule="exact"/>
              <w:textAlignment w:val="auto"/>
              <w:rPr>
                <w:rFonts w:hint="eastAsia" w:ascii="宋体" w:hAnsi="宋体" w:eastAsia="宋体" w:cs="宋体"/>
                <w:sz w:val="28"/>
                <w:szCs w:val="28"/>
                <w:lang w:eastAsia="zh-CN"/>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3.2</w:t>
            </w:r>
            <w:r>
              <w:rPr>
                <w:rFonts w:hint="eastAsia" w:ascii="宋体" w:hAnsi="宋体" w:eastAsia="宋体" w:cs="宋体"/>
                <w:b w:val="0"/>
                <w:bCs w:val="0"/>
                <w:color w:val="000000" w:themeColor="text1"/>
                <w:sz w:val="28"/>
                <w:szCs w:val="28"/>
                <w14:textFill>
                  <w14:solidFill>
                    <w14:schemeClr w14:val="tx1"/>
                  </w14:solidFill>
                </w14:textFill>
              </w:rPr>
              <w:t>本项目不接受联合体投标</w:t>
            </w:r>
            <w:r>
              <w:rPr>
                <w:rFonts w:hint="eastAsia" w:ascii="宋体" w:hAnsi="宋体" w:eastAsia="宋体" w:cs="宋体"/>
                <w:b w:val="0"/>
                <w:bCs w:val="0"/>
                <w:color w:val="000000" w:themeColor="text1"/>
                <w:sz w:val="28"/>
                <w:szCs w:val="28"/>
                <w:lang w:eastAsia="zh-CN"/>
                <w14:textFill>
                  <w14:solidFill>
                    <w14:schemeClr w14:val="tx1"/>
                  </w14:solidFill>
                </w14:textFill>
              </w:rPr>
              <w:t>。</w:t>
            </w:r>
          </w:p>
        </w:tc>
      </w:tr>
    </w:tbl>
    <w:p w14:paraId="433AD71D">
      <w:pPr>
        <w:keepNext w:val="0"/>
        <w:keepLines w:val="0"/>
        <w:pageBreakBefore w:val="0"/>
        <w:kinsoku/>
        <w:overflowPunct/>
        <w:topLinePunct w:val="0"/>
        <w:autoSpaceDE/>
        <w:autoSpaceDN/>
        <w:bidi w:val="0"/>
        <w:spacing w:line="46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2.2符合性评审标准</w:t>
      </w:r>
    </w:p>
    <w:p w14:paraId="036B84BC">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2.2.1评审时，</w:t>
      </w:r>
      <w:r>
        <w:rPr>
          <w:rFonts w:hint="eastAsia" w:ascii="宋体" w:hAnsi="宋体" w:eastAsia="宋体" w:cs="宋体"/>
          <w:sz w:val="28"/>
          <w:szCs w:val="28"/>
          <w:lang w:val="en-US" w:eastAsia="zh-CN"/>
        </w:rPr>
        <w:t>评审</w:t>
      </w:r>
      <w:r>
        <w:rPr>
          <w:rFonts w:hint="eastAsia" w:ascii="宋体" w:hAnsi="宋体" w:eastAsia="宋体" w:cs="宋体"/>
          <w:sz w:val="28"/>
          <w:szCs w:val="28"/>
        </w:rPr>
        <w:t>小组将首先评定每份</w:t>
      </w:r>
      <w:r>
        <w:rPr>
          <w:rFonts w:hint="eastAsia" w:ascii="宋体" w:hAnsi="宋体" w:eastAsia="宋体" w:cs="宋体"/>
          <w:sz w:val="28"/>
          <w:szCs w:val="28"/>
          <w:lang w:eastAsia="zh-CN"/>
        </w:rPr>
        <w:t>投标文件</w:t>
      </w:r>
      <w:r>
        <w:rPr>
          <w:rFonts w:hint="eastAsia" w:ascii="宋体" w:hAnsi="宋体" w:eastAsia="宋体" w:cs="宋体"/>
          <w:sz w:val="28"/>
          <w:szCs w:val="28"/>
        </w:rPr>
        <w:t>是否在实质上响应了</w:t>
      </w:r>
      <w:r>
        <w:rPr>
          <w:rFonts w:hint="eastAsia" w:ascii="宋体" w:hAnsi="宋体" w:eastAsia="宋体" w:cs="宋体"/>
          <w:sz w:val="28"/>
          <w:szCs w:val="28"/>
          <w:lang w:val="en-US" w:eastAsia="zh-CN"/>
        </w:rPr>
        <w:t>招标</w:t>
      </w:r>
      <w:r>
        <w:rPr>
          <w:rFonts w:hint="eastAsia" w:ascii="宋体" w:hAnsi="宋体" w:eastAsia="宋体" w:cs="宋体"/>
          <w:sz w:val="28"/>
          <w:szCs w:val="28"/>
        </w:rPr>
        <w:t>文件的要求。</w:t>
      </w:r>
    </w:p>
    <w:p w14:paraId="4325BC1C">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2.2.2如果</w:t>
      </w:r>
      <w:r>
        <w:rPr>
          <w:rFonts w:hint="eastAsia" w:ascii="宋体" w:hAnsi="宋体" w:eastAsia="宋体" w:cs="宋体"/>
          <w:sz w:val="28"/>
          <w:szCs w:val="28"/>
          <w:lang w:eastAsia="zh-CN"/>
        </w:rPr>
        <w:t>投标文件</w:t>
      </w:r>
      <w:r>
        <w:rPr>
          <w:rFonts w:hint="eastAsia" w:ascii="宋体" w:hAnsi="宋体" w:eastAsia="宋体" w:cs="宋体"/>
          <w:sz w:val="28"/>
          <w:szCs w:val="28"/>
        </w:rPr>
        <w:t>实质上不响应</w:t>
      </w:r>
      <w:r>
        <w:rPr>
          <w:rFonts w:hint="eastAsia" w:ascii="宋体" w:hAnsi="宋体" w:eastAsia="宋体" w:cs="宋体"/>
          <w:sz w:val="28"/>
          <w:szCs w:val="28"/>
          <w:lang w:val="en-US" w:eastAsia="zh-CN"/>
        </w:rPr>
        <w:t>招标</w:t>
      </w:r>
      <w:r>
        <w:rPr>
          <w:rFonts w:hint="eastAsia" w:ascii="宋体" w:hAnsi="宋体" w:eastAsia="宋体" w:cs="宋体"/>
          <w:sz w:val="28"/>
          <w:szCs w:val="28"/>
        </w:rPr>
        <w:t>文件的各项要求，</w:t>
      </w:r>
      <w:r>
        <w:rPr>
          <w:rFonts w:hint="eastAsia" w:ascii="宋体" w:hAnsi="宋体" w:eastAsia="宋体" w:cs="宋体"/>
          <w:sz w:val="28"/>
          <w:szCs w:val="28"/>
          <w:lang w:val="en-US" w:eastAsia="zh-CN"/>
        </w:rPr>
        <w:t>评审</w:t>
      </w:r>
      <w:r>
        <w:rPr>
          <w:rFonts w:hint="eastAsia" w:ascii="宋体" w:hAnsi="宋体" w:eastAsia="宋体" w:cs="宋体"/>
          <w:sz w:val="28"/>
          <w:szCs w:val="28"/>
        </w:rPr>
        <w:t>小组将予以拒绝，并且不允许</w:t>
      </w:r>
      <w:r>
        <w:rPr>
          <w:rFonts w:hint="eastAsia" w:ascii="宋体" w:hAnsi="宋体" w:eastAsia="宋体" w:cs="宋体"/>
          <w:sz w:val="28"/>
          <w:szCs w:val="28"/>
          <w:lang w:eastAsia="zh-CN"/>
        </w:rPr>
        <w:t>投标人</w:t>
      </w:r>
      <w:r>
        <w:rPr>
          <w:rFonts w:hint="eastAsia" w:ascii="宋体" w:hAnsi="宋体" w:eastAsia="宋体" w:cs="宋体"/>
          <w:sz w:val="28"/>
          <w:szCs w:val="28"/>
        </w:rPr>
        <w:t>通过修改或撤消，使之成为具有响应性的投标。</w:t>
      </w:r>
    </w:p>
    <w:p w14:paraId="76E911A2">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2.2.3通过资格性审查的</w:t>
      </w:r>
      <w:r>
        <w:rPr>
          <w:rFonts w:hint="eastAsia" w:ascii="宋体" w:hAnsi="宋体" w:eastAsia="宋体" w:cs="宋体"/>
          <w:sz w:val="28"/>
          <w:szCs w:val="28"/>
          <w:lang w:eastAsia="zh-CN"/>
        </w:rPr>
        <w:t>投标人</w:t>
      </w:r>
      <w:r>
        <w:rPr>
          <w:rFonts w:hint="eastAsia" w:ascii="宋体" w:hAnsi="宋体" w:eastAsia="宋体" w:cs="宋体"/>
          <w:sz w:val="28"/>
          <w:szCs w:val="28"/>
        </w:rPr>
        <w:t>不足3家的，终止本次采购活动，并发布终止采购活动公告。</w:t>
      </w:r>
    </w:p>
    <w:p w14:paraId="37F9E5CB">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b/>
          <w:sz w:val="28"/>
          <w:szCs w:val="28"/>
        </w:rPr>
      </w:pPr>
      <w:r>
        <w:rPr>
          <w:rFonts w:hint="eastAsia" w:ascii="宋体" w:hAnsi="宋体" w:eastAsia="宋体" w:cs="宋体"/>
          <w:sz w:val="28"/>
          <w:szCs w:val="28"/>
        </w:rPr>
        <w:t>2.2.4</w:t>
      </w:r>
      <w:r>
        <w:rPr>
          <w:rFonts w:hint="eastAsia" w:ascii="宋体" w:hAnsi="宋体" w:eastAsia="宋体" w:cs="宋体"/>
          <w:b/>
          <w:sz w:val="28"/>
          <w:szCs w:val="28"/>
        </w:rPr>
        <w:t>开标后，经</w:t>
      </w:r>
      <w:r>
        <w:rPr>
          <w:rFonts w:hint="eastAsia" w:ascii="宋体" w:hAnsi="宋体" w:eastAsia="宋体" w:cs="宋体"/>
          <w:b/>
          <w:sz w:val="28"/>
          <w:szCs w:val="28"/>
          <w:lang w:val="en-US" w:eastAsia="zh-CN"/>
        </w:rPr>
        <w:t>评审</w:t>
      </w:r>
      <w:r>
        <w:rPr>
          <w:rFonts w:hint="eastAsia" w:ascii="宋体" w:hAnsi="宋体" w:eastAsia="宋体" w:cs="宋体"/>
          <w:b/>
          <w:sz w:val="28"/>
          <w:szCs w:val="28"/>
        </w:rPr>
        <w:t>小组审查出现以下情况之一的按否决投标处理。</w:t>
      </w:r>
    </w:p>
    <w:p w14:paraId="387E05ED">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第一、报价部分</w:t>
      </w:r>
    </w:p>
    <w:p w14:paraId="51651055">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bookmarkStart w:id="430" w:name="OLE_LINK21"/>
      <w:r>
        <w:rPr>
          <w:rFonts w:hint="eastAsia" w:ascii="宋体" w:hAnsi="宋体" w:eastAsia="宋体" w:cs="宋体"/>
          <w:sz w:val="28"/>
          <w:szCs w:val="28"/>
        </w:rPr>
        <w:t>1）报价</w:t>
      </w:r>
      <w:r>
        <w:rPr>
          <w:rFonts w:hint="eastAsia" w:ascii="宋体" w:hAnsi="宋体" w:eastAsia="宋体" w:cs="宋体"/>
          <w:sz w:val="28"/>
          <w:szCs w:val="28"/>
          <w:lang w:val="en-US" w:eastAsia="zh-CN"/>
        </w:rPr>
        <w:t>下浮率低于0.50%，</w:t>
      </w:r>
      <w:r>
        <w:rPr>
          <w:rFonts w:hint="eastAsia" w:ascii="宋体" w:hAnsi="宋体" w:eastAsia="宋体" w:cs="宋体"/>
          <w:sz w:val="28"/>
          <w:szCs w:val="28"/>
        </w:rPr>
        <w:t>存在有重大漏项、缺项，且在</w:t>
      </w:r>
      <w:r>
        <w:rPr>
          <w:rFonts w:hint="eastAsia" w:ascii="宋体" w:hAnsi="宋体" w:eastAsia="宋体" w:cs="宋体"/>
          <w:sz w:val="28"/>
          <w:szCs w:val="28"/>
          <w:lang w:eastAsia="zh-CN"/>
        </w:rPr>
        <w:t>投标人</w:t>
      </w:r>
      <w:r>
        <w:rPr>
          <w:rFonts w:hint="eastAsia" w:ascii="宋体" w:hAnsi="宋体" w:eastAsia="宋体" w:cs="宋体"/>
          <w:sz w:val="28"/>
          <w:szCs w:val="28"/>
        </w:rPr>
        <w:t>中没有明确阐述和承诺的。</w:t>
      </w:r>
    </w:p>
    <w:p w14:paraId="50502323">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eastAsia="zh-CN"/>
        </w:rPr>
        <w:t>投标人</w:t>
      </w:r>
      <w:r>
        <w:rPr>
          <w:rFonts w:hint="eastAsia" w:ascii="宋体" w:hAnsi="宋体" w:eastAsia="宋体" w:cs="宋体"/>
          <w:sz w:val="28"/>
          <w:szCs w:val="28"/>
        </w:rPr>
        <w:t>递交两份或多份内容不同的</w:t>
      </w:r>
      <w:r>
        <w:rPr>
          <w:rFonts w:hint="eastAsia" w:ascii="宋体" w:hAnsi="宋体" w:eastAsia="宋体" w:cs="宋体"/>
          <w:sz w:val="28"/>
          <w:szCs w:val="28"/>
          <w:lang w:eastAsia="zh-CN"/>
        </w:rPr>
        <w:t>投标文件</w:t>
      </w:r>
      <w:r>
        <w:rPr>
          <w:rFonts w:hint="eastAsia" w:ascii="宋体" w:hAnsi="宋体" w:eastAsia="宋体" w:cs="宋体"/>
          <w:sz w:val="28"/>
          <w:szCs w:val="28"/>
        </w:rPr>
        <w:t>，或在一份</w:t>
      </w:r>
      <w:r>
        <w:rPr>
          <w:rFonts w:hint="eastAsia" w:ascii="宋体" w:hAnsi="宋体" w:eastAsia="宋体" w:cs="宋体"/>
          <w:sz w:val="28"/>
          <w:szCs w:val="28"/>
          <w:lang w:eastAsia="zh-CN"/>
        </w:rPr>
        <w:t>投标文件</w:t>
      </w:r>
      <w:r>
        <w:rPr>
          <w:rFonts w:hint="eastAsia" w:ascii="宋体" w:hAnsi="宋体" w:eastAsia="宋体" w:cs="宋体"/>
          <w:sz w:val="28"/>
          <w:szCs w:val="28"/>
        </w:rPr>
        <w:t>中对同一采购项目有两个或多个报价，且未声明哪一个有效的。</w:t>
      </w:r>
    </w:p>
    <w:p w14:paraId="1FF83867">
      <w:pPr>
        <w:keepNext w:val="0"/>
        <w:keepLines w:val="0"/>
        <w:pageBreakBefore w:val="0"/>
        <w:kinsoku/>
        <w:overflowPunct/>
        <w:topLinePunct w:val="0"/>
        <w:autoSpaceDE/>
        <w:autoSpaceDN/>
        <w:bidi w:val="0"/>
        <w:adjustRightInd w:val="0"/>
        <w:spacing w:line="460" w:lineRule="exact"/>
        <w:ind w:firstLine="492" w:firstLineChars="176"/>
        <w:textAlignment w:val="auto"/>
        <w:rPr>
          <w:rFonts w:hint="eastAsia" w:ascii="宋体" w:hAnsi="宋体" w:eastAsia="宋体" w:cs="宋体"/>
          <w:sz w:val="28"/>
          <w:szCs w:val="28"/>
        </w:rPr>
      </w:pPr>
      <w:bookmarkStart w:id="431" w:name="_Hlk228268159"/>
      <w:r>
        <w:rPr>
          <w:rFonts w:hint="eastAsia" w:ascii="宋体" w:hAnsi="宋体" w:eastAsia="宋体" w:cs="宋体"/>
          <w:sz w:val="28"/>
          <w:szCs w:val="28"/>
        </w:rPr>
        <w:t>3）</w:t>
      </w:r>
      <w:r>
        <w:rPr>
          <w:rFonts w:hint="eastAsia" w:ascii="宋体" w:hAnsi="宋体" w:eastAsia="宋体" w:cs="宋体"/>
          <w:sz w:val="28"/>
          <w:szCs w:val="28"/>
          <w:lang w:val="en-US" w:eastAsia="zh-CN"/>
        </w:rPr>
        <w:t>评审</w:t>
      </w:r>
      <w:r>
        <w:rPr>
          <w:rFonts w:hint="eastAsia" w:ascii="宋体" w:hAnsi="宋体" w:eastAsia="宋体" w:cs="宋体"/>
          <w:sz w:val="28"/>
          <w:szCs w:val="28"/>
        </w:rPr>
        <w:t>小组依据专业经验，参考同类项目</w:t>
      </w:r>
      <w:r>
        <w:rPr>
          <w:rFonts w:hint="eastAsia" w:ascii="宋体" w:hAnsi="宋体" w:eastAsia="宋体" w:cs="宋体"/>
          <w:sz w:val="28"/>
          <w:szCs w:val="28"/>
          <w:lang w:val="en-US" w:eastAsia="zh-CN"/>
        </w:rPr>
        <w:t>中标</w:t>
      </w:r>
      <w:r>
        <w:rPr>
          <w:rFonts w:hint="eastAsia" w:ascii="宋体" w:hAnsi="宋体" w:eastAsia="宋体" w:cs="宋体"/>
          <w:sz w:val="28"/>
          <w:szCs w:val="28"/>
        </w:rPr>
        <w:t>（成交）价格、类似服务项目市场价格水平、行业人工费用标准、国家有关部门指导行业协会发布的行业平均成本等情况，对报价合理性进行判断。投标（响应）</w:t>
      </w:r>
      <w:r>
        <w:rPr>
          <w:rFonts w:hint="eastAsia" w:ascii="宋体" w:hAnsi="宋体" w:eastAsia="宋体" w:cs="宋体"/>
          <w:sz w:val="28"/>
          <w:szCs w:val="28"/>
          <w:lang w:eastAsia="zh-CN"/>
        </w:rPr>
        <w:t>投标人</w:t>
      </w:r>
      <w:r>
        <w:rPr>
          <w:rFonts w:hint="eastAsia" w:ascii="宋体" w:hAnsi="宋体" w:eastAsia="宋体" w:cs="宋体"/>
          <w:sz w:val="28"/>
          <w:szCs w:val="28"/>
        </w:rPr>
        <w:t>不能提供书面说明（包括未在规定时间内提交说明的）、证明材料，或者提供的书面说明、证明材料不能证明其报价合理性的，</w:t>
      </w:r>
      <w:r>
        <w:rPr>
          <w:rFonts w:hint="eastAsia" w:ascii="宋体" w:hAnsi="宋体" w:eastAsia="宋体" w:cs="宋体"/>
          <w:sz w:val="28"/>
          <w:szCs w:val="28"/>
          <w:lang w:val="en-US" w:eastAsia="zh-CN"/>
        </w:rPr>
        <w:t>评审</w:t>
      </w:r>
      <w:r>
        <w:rPr>
          <w:rFonts w:hint="eastAsia" w:ascii="宋体" w:hAnsi="宋体" w:eastAsia="宋体" w:cs="宋体"/>
          <w:sz w:val="28"/>
          <w:szCs w:val="28"/>
        </w:rPr>
        <w:t>小组应当将其作为无效投标（响应）处理。</w:t>
      </w:r>
      <w:bookmarkEnd w:id="431"/>
    </w:p>
    <w:p w14:paraId="1C7776EC">
      <w:pPr>
        <w:keepNext w:val="0"/>
        <w:keepLines w:val="0"/>
        <w:pageBreakBefore w:val="0"/>
        <w:kinsoku/>
        <w:overflowPunct/>
        <w:topLinePunct w:val="0"/>
        <w:autoSpaceDE/>
        <w:autoSpaceDN/>
        <w:bidi w:val="0"/>
        <w:adjustRightInd w:val="0"/>
        <w:spacing w:line="460" w:lineRule="exact"/>
        <w:ind w:firstLine="492" w:firstLineChars="176"/>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本项目设置下浮率预警值</w:t>
      </w:r>
      <w:r>
        <w:rPr>
          <w:rFonts w:hint="eastAsia" w:ascii="宋体" w:hAnsi="宋体" w:eastAsia="宋体" w:cs="宋体"/>
          <w:sz w:val="28"/>
          <w:szCs w:val="28"/>
          <w:u w:val="single"/>
          <w:lang w:val="en-US" w:eastAsia="zh-CN"/>
        </w:rPr>
        <w:t>30%</w:t>
      </w:r>
      <w:r>
        <w:rPr>
          <w:rFonts w:hint="eastAsia" w:ascii="宋体" w:hAnsi="宋体" w:eastAsia="宋体" w:cs="宋体"/>
          <w:sz w:val="28"/>
          <w:szCs w:val="28"/>
        </w:rPr>
        <w:t>；达到预警值时评标委员会重点核查报价合理性，要求投标人书面说明成本构成。不可竞争费须足额计取。无法证明报价未低于个别成本的，否决投标</w:t>
      </w:r>
      <w:r>
        <w:rPr>
          <w:rFonts w:hint="eastAsia" w:ascii="宋体" w:hAnsi="宋体" w:eastAsia="宋体" w:cs="宋体"/>
          <w:sz w:val="28"/>
          <w:szCs w:val="28"/>
          <w:lang w:eastAsia="zh-CN"/>
        </w:rPr>
        <w:t>。</w:t>
      </w:r>
    </w:p>
    <w:bookmarkEnd w:id="430"/>
    <w:p w14:paraId="237FDE7A">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第二、商务部分</w:t>
      </w:r>
    </w:p>
    <w:p w14:paraId="4AE61103">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1）未按规定的格式及要求填写编制，内容不全或关键内容字迹模糊、无法辨认的；</w:t>
      </w:r>
    </w:p>
    <w:p w14:paraId="3A7933DC">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eastAsia="zh-CN"/>
        </w:rPr>
        <w:t>投标文件</w:t>
      </w:r>
      <w:r>
        <w:rPr>
          <w:rFonts w:hint="eastAsia" w:ascii="宋体" w:hAnsi="宋体" w:eastAsia="宋体" w:cs="宋体"/>
          <w:sz w:val="28"/>
          <w:szCs w:val="28"/>
        </w:rPr>
        <w:t>封面、投标函及本</w:t>
      </w:r>
      <w:r>
        <w:rPr>
          <w:rFonts w:hint="eastAsia" w:ascii="宋体" w:hAnsi="宋体" w:eastAsia="宋体" w:cs="宋体"/>
          <w:sz w:val="28"/>
          <w:szCs w:val="28"/>
          <w:lang w:val="en-US" w:eastAsia="zh-CN"/>
        </w:rPr>
        <w:t>招标</w:t>
      </w:r>
      <w:r>
        <w:rPr>
          <w:rFonts w:hint="eastAsia" w:ascii="宋体" w:hAnsi="宋体" w:eastAsia="宋体" w:cs="宋体"/>
          <w:sz w:val="28"/>
          <w:szCs w:val="28"/>
        </w:rPr>
        <w:t>文件提供的</w:t>
      </w:r>
      <w:r>
        <w:rPr>
          <w:rFonts w:hint="eastAsia" w:ascii="宋体" w:hAnsi="宋体" w:eastAsia="宋体" w:cs="宋体"/>
          <w:sz w:val="28"/>
          <w:szCs w:val="28"/>
          <w:lang w:eastAsia="zh-CN"/>
        </w:rPr>
        <w:t>投标文件</w:t>
      </w:r>
      <w:r>
        <w:rPr>
          <w:rFonts w:hint="eastAsia" w:ascii="宋体" w:hAnsi="宋体" w:eastAsia="宋体" w:cs="宋体"/>
          <w:sz w:val="28"/>
          <w:szCs w:val="28"/>
        </w:rPr>
        <w:t>格式内规定要求签字或盖章页上无签字盖章的；</w:t>
      </w:r>
    </w:p>
    <w:p w14:paraId="2F514D50">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eastAsia="zh-CN"/>
        </w:rPr>
        <w:t>投标文件</w:t>
      </w:r>
      <w:r>
        <w:rPr>
          <w:rFonts w:hint="eastAsia" w:ascii="宋体" w:hAnsi="宋体" w:eastAsia="宋体" w:cs="宋体"/>
          <w:sz w:val="28"/>
          <w:szCs w:val="28"/>
        </w:rPr>
        <w:t>载明的采购项目完成期限超过</w:t>
      </w:r>
      <w:r>
        <w:rPr>
          <w:rFonts w:hint="eastAsia" w:ascii="宋体" w:hAnsi="宋体" w:eastAsia="宋体" w:cs="宋体"/>
          <w:sz w:val="28"/>
          <w:szCs w:val="28"/>
          <w:lang w:val="en-US" w:eastAsia="zh-CN"/>
        </w:rPr>
        <w:t>招标</w:t>
      </w:r>
      <w:r>
        <w:rPr>
          <w:rFonts w:hint="eastAsia" w:ascii="宋体" w:hAnsi="宋体" w:eastAsia="宋体" w:cs="宋体"/>
          <w:sz w:val="28"/>
          <w:szCs w:val="28"/>
        </w:rPr>
        <w:t>文件规定的期限的；</w:t>
      </w:r>
    </w:p>
    <w:p w14:paraId="1E63A514">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4）有下列情形之一的，视为</w:t>
      </w:r>
      <w:r>
        <w:rPr>
          <w:rFonts w:hint="eastAsia" w:ascii="宋体" w:hAnsi="宋体" w:eastAsia="宋体" w:cs="宋体"/>
          <w:sz w:val="28"/>
          <w:szCs w:val="28"/>
          <w:lang w:eastAsia="zh-CN"/>
        </w:rPr>
        <w:t>投标人</w:t>
      </w:r>
      <w:r>
        <w:rPr>
          <w:rFonts w:hint="eastAsia" w:ascii="宋体" w:hAnsi="宋体" w:eastAsia="宋体" w:cs="宋体"/>
          <w:sz w:val="28"/>
          <w:szCs w:val="28"/>
        </w:rPr>
        <w:t>串通投标，其投标无效：</w:t>
      </w:r>
    </w:p>
    <w:p w14:paraId="480821D6">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A、</w:t>
      </w:r>
      <w:r>
        <w:rPr>
          <w:rFonts w:hint="eastAsia" w:ascii="宋体" w:hAnsi="宋体" w:eastAsia="宋体" w:cs="宋体"/>
          <w:sz w:val="28"/>
          <w:szCs w:val="28"/>
          <w:lang w:eastAsia="zh-CN"/>
        </w:rPr>
        <w:t>投标人</w:t>
      </w:r>
      <w:r>
        <w:rPr>
          <w:rFonts w:hint="eastAsia" w:ascii="宋体" w:hAnsi="宋体" w:eastAsia="宋体" w:cs="宋体"/>
          <w:sz w:val="28"/>
          <w:szCs w:val="28"/>
        </w:rPr>
        <w:t>之间协商投标报价等</w:t>
      </w:r>
      <w:r>
        <w:rPr>
          <w:rFonts w:hint="eastAsia" w:ascii="宋体" w:hAnsi="宋体" w:eastAsia="宋体" w:cs="宋体"/>
          <w:sz w:val="28"/>
          <w:szCs w:val="28"/>
          <w:lang w:eastAsia="zh-CN"/>
        </w:rPr>
        <w:t>投标文件</w:t>
      </w:r>
      <w:r>
        <w:rPr>
          <w:rFonts w:hint="eastAsia" w:ascii="宋体" w:hAnsi="宋体" w:eastAsia="宋体" w:cs="宋体"/>
          <w:sz w:val="28"/>
          <w:szCs w:val="28"/>
        </w:rPr>
        <w:t>的实质性内容；</w:t>
      </w:r>
    </w:p>
    <w:p w14:paraId="16373C19">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B、</w:t>
      </w:r>
      <w:r>
        <w:rPr>
          <w:rFonts w:hint="eastAsia" w:ascii="宋体" w:hAnsi="宋体" w:eastAsia="宋体" w:cs="宋体"/>
          <w:sz w:val="28"/>
          <w:szCs w:val="28"/>
          <w:lang w:eastAsia="zh-CN"/>
        </w:rPr>
        <w:t>投标人</w:t>
      </w:r>
      <w:r>
        <w:rPr>
          <w:rFonts w:hint="eastAsia" w:ascii="宋体" w:hAnsi="宋体" w:eastAsia="宋体" w:cs="宋体"/>
          <w:sz w:val="28"/>
          <w:szCs w:val="28"/>
        </w:rPr>
        <w:t>之间约定</w:t>
      </w:r>
      <w:r>
        <w:rPr>
          <w:rFonts w:hint="eastAsia" w:ascii="宋体" w:hAnsi="宋体" w:eastAsia="宋体" w:cs="宋体"/>
          <w:sz w:val="28"/>
          <w:szCs w:val="28"/>
          <w:lang w:eastAsia="zh-CN"/>
        </w:rPr>
        <w:t>中标人</w:t>
      </w:r>
      <w:r>
        <w:rPr>
          <w:rFonts w:hint="eastAsia" w:ascii="宋体" w:hAnsi="宋体" w:eastAsia="宋体" w:cs="宋体"/>
          <w:sz w:val="28"/>
          <w:szCs w:val="28"/>
        </w:rPr>
        <w:t>；</w:t>
      </w:r>
    </w:p>
    <w:p w14:paraId="4FEFBBCF">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C、</w:t>
      </w:r>
      <w:r>
        <w:rPr>
          <w:rFonts w:hint="eastAsia" w:ascii="宋体" w:hAnsi="宋体" w:eastAsia="宋体" w:cs="宋体"/>
          <w:sz w:val="28"/>
          <w:szCs w:val="28"/>
          <w:lang w:eastAsia="zh-CN"/>
        </w:rPr>
        <w:t>投标人</w:t>
      </w:r>
      <w:r>
        <w:rPr>
          <w:rFonts w:hint="eastAsia" w:ascii="宋体" w:hAnsi="宋体" w:eastAsia="宋体" w:cs="宋体"/>
          <w:sz w:val="28"/>
          <w:szCs w:val="28"/>
        </w:rPr>
        <w:t>之间约定部分</w:t>
      </w:r>
      <w:r>
        <w:rPr>
          <w:rFonts w:hint="eastAsia" w:ascii="宋体" w:hAnsi="宋体" w:eastAsia="宋体" w:cs="宋体"/>
          <w:sz w:val="28"/>
          <w:szCs w:val="28"/>
          <w:lang w:eastAsia="zh-CN"/>
        </w:rPr>
        <w:t>投标人</w:t>
      </w:r>
      <w:r>
        <w:rPr>
          <w:rFonts w:hint="eastAsia" w:ascii="宋体" w:hAnsi="宋体" w:eastAsia="宋体" w:cs="宋体"/>
          <w:sz w:val="28"/>
          <w:szCs w:val="28"/>
        </w:rPr>
        <w:t>放弃投标或者成交；</w:t>
      </w:r>
    </w:p>
    <w:p w14:paraId="75A4F7EA">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D、不同</w:t>
      </w:r>
      <w:r>
        <w:rPr>
          <w:rFonts w:hint="eastAsia" w:ascii="宋体" w:hAnsi="宋体" w:eastAsia="宋体" w:cs="宋体"/>
          <w:sz w:val="28"/>
          <w:szCs w:val="28"/>
          <w:lang w:eastAsia="zh-CN"/>
        </w:rPr>
        <w:t>投标人</w:t>
      </w:r>
      <w:r>
        <w:rPr>
          <w:rFonts w:hint="eastAsia" w:ascii="宋体" w:hAnsi="宋体" w:eastAsia="宋体" w:cs="宋体"/>
          <w:sz w:val="28"/>
          <w:szCs w:val="28"/>
        </w:rPr>
        <w:t>的</w:t>
      </w:r>
      <w:r>
        <w:rPr>
          <w:rFonts w:hint="eastAsia" w:ascii="宋体" w:hAnsi="宋体" w:eastAsia="宋体" w:cs="宋体"/>
          <w:sz w:val="28"/>
          <w:szCs w:val="28"/>
          <w:lang w:eastAsia="zh-CN"/>
        </w:rPr>
        <w:t>投标文件</w:t>
      </w:r>
      <w:r>
        <w:rPr>
          <w:rFonts w:hint="eastAsia" w:ascii="宋体" w:hAnsi="宋体" w:eastAsia="宋体" w:cs="宋体"/>
          <w:sz w:val="28"/>
          <w:szCs w:val="28"/>
        </w:rPr>
        <w:t>由同一单位或者个人编制；</w:t>
      </w:r>
    </w:p>
    <w:p w14:paraId="34EBE049">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E、不同</w:t>
      </w:r>
      <w:r>
        <w:rPr>
          <w:rFonts w:hint="eastAsia" w:ascii="宋体" w:hAnsi="宋体" w:eastAsia="宋体" w:cs="宋体"/>
          <w:sz w:val="28"/>
          <w:szCs w:val="28"/>
          <w:lang w:eastAsia="zh-CN"/>
        </w:rPr>
        <w:t>投标人</w:t>
      </w:r>
      <w:r>
        <w:rPr>
          <w:rFonts w:hint="eastAsia" w:ascii="宋体" w:hAnsi="宋体" w:eastAsia="宋体" w:cs="宋体"/>
          <w:sz w:val="28"/>
          <w:szCs w:val="28"/>
        </w:rPr>
        <w:t>委托同一单位或者个人办理投标事宜；</w:t>
      </w:r>
    </w:p>
    <w:p w14:paraId="0E57D696">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F、不同</w:t>
      </w:r>
      <w:r>
        <w:rPr>
          <w:rFonts w:hint="eastAsia" w:ascii="宋体" w:hAnsi="宋体" w:eastAsia="宋体" w:cs="宋体"/>
          <w:sz w:val="28"/>
          <w:szCs w:val="28"/>
          <w:lang w:eastAsia="zh-CN"/>
        </w:rPr>
        <w:t>投标人</w:t>
      </w:r>
      <w:r>
        <w:rPr>
          <w:rFonts w:hint="eastAsia" w:ascii="宋体" w:hAnsi="宋体" w:eastAsia="宋体" w:cs="宋体"/>
          <w:sz w:val="28"/>
          <w:szCs w:val="28"/>
        </w:rPr>
        <w:t>的</w:t>
      </w:r>
      <w:r>
        <w:rPr>
          <w:rFonts w:hint="eastAsia" w:ascii="宋体" w:hAnsi="宋体" w:eastAsia="宋体" w:cs="宋体"/>
          <w:sz w:val="28"/>
          <w:szCs w:val="28"/>
          <w:lang w:eastAsia="zh-CN"/>
        </w:rPr>
        <w:t>投标文件</w:t>
      </w:r>
      <w:r>
        <w:rPr>
          <w:rFonts w:hint="eastAsia" w:ascii="宋体" w:hAnsi="宋体" w:eastAsia="宋体" w:cs="宋体"/>
          <w:sz w:val="28"/>
          <w:szCs w:val="28"/>
        </w:rPr>
        <w:t>载明的项目管理成员或联系人为同一人；</w:t>
      </w:r>
    </w:p>
    <w:p w14:paraId="2AA1A64A">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G、不同</w:t>
      </w:r>
      <w:r>
        <w:rPr>
          <w:rFonts w:hint="eastAsia" w:ascii="宋体" w:hAnsi="宋体" w:eastAsia="宋体" w:cs="宋体"/>
          <w:sz w:val="28"/>
          <w:szCs w:val="28"/>
          <w:lang w:eastAsia="zh-CN"/>
        </w:rPr>
        <w:t>投标人</w:t>
      </w:r>
      <w:r>
        <w:rPr>
          <w:rFonts w:hint="eastAsia" w:ascii="宋体" w:hAnsi="宋体" w:eastAsia="宋体" w:cs="宋体"/>
          <w:sz w:val="28"/>
          <w:szCs w:val="28"/>
        </w:rPr>
        <w:t>的</w:t>
      </w:r>
      <w:r>
        <w:rPr>
          <w:rFonts w:hint="eastAsia" w:ascii="宋体" w:hAnsi="宋体" w:eastAsia="宋体" w:cs="宋体"/>
          <w:sz w:val="28"/>
          <w:szCs w:val="28"/>
          <w:lang w:eastAsia="zh-CN"/>
        </w:rPr>
        <w:t>投标文件</w:t>
      </w:r>
      <w:r>
        <w:rPr>
          <w:rFonts w:hint="eastAsia" w:ascii="宋体" w:hAnsi="宋体" w:eastAsia="宋体" w:cs="宋体"/>
          <w:sz w:val="28"/>
          <w:szCs w:val="28"/>
        </w:rPr>
        <w:t>异常一致或者投标报价呈规律性差异；</w:t>
      </w:r>
    </w:p>
    <w:p w14:paraId="36D530A0">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H、不同</w:t>
      </w:r>
      <w:r>
        <w:rPr>
          <w:rFonts w:hint="eastAsia" w:ascii="宋体" w:hAnsi="宋体" w:eastAsia="宋体" w:cs="宋体"/>
          <w:sz w:val="28"/>
          <w:szCs w:val="28"/>
          <w:lang w:eastAsia="zh-CN"/>
        </w:rPr>
        <w:t>投标人</w:t>
      </w:r>
      <w:r>
        <w:rPr>
          <w:rFonts w:hint="eastAsia" w:ascii="宋体" w:hAnsi="宋体" w:eastAsia="宋体" w:cs="宋体"/>
          <w:sz w:val="28"/>
          <w:szCs w:val="28"/>
        </w:rPr>
        <w:t>的</w:t>
      </w:r>
      <w:r>
        <w:rPr>
          <w:rFonts w:hint="eastAsia" w:ascii="宋体" w:hAnsi="宋体" w:eastAsia="宋体" w:cs="宋体"/>
          <w:sz w:val="28"/>
          <w:szCs w:val="28"/>
          <w:lang w:eastAsia="zh-CN"/>
        </w:rPr>
        <w:t>投标文件</w:t>
      </w:r>
      <w:r>
        <w:rPr>
          <w:rFonts w:hint="eastAsia" w:ascii="宋体" w:hAnsi="宋体" w:eastAsia="宋体" w:cs="宋体"/>
          <w:sz w:val="28"/>
          <w:szCs w:val="28"/>
        </w:rPr>
        <w:t>相互混装；</w:t>
      </w:r>
    </w:p>
    <w:p w14:paraId="3F5F15A3">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I、不同</w:t>
      </w:r>
      <w:r>
        <w:rPr>
          <w:rFonts w:hint="eastAsia" w:ascii="宋体" w:hAnsi="宋体" w:eastAsia="宋体" w:cs="宋体"/>
          <w:sz w:val="28"/>
          <w:szCs w:val="28"/>
          <w:lang w:eastAsia="zh-CN"/>
        </w:rPr>
        <w:t>投标人</w:t>
      </w:r>
      <w:r>
        <w:rPr>
          <w:rFonts w:hint="eastAsia" w:ascii="宋体" w:hAnsi="宋体" w:eastAsia="宋体" w:cs="宋体"/>
          <w:sz w:val="28"/>
          <w:szCs w:val="28"/>
        </w:rPr>
        <w:t>的电子</w:t>
      </w:r>
      <w:r>
        <w:rPr>
          <w:rFonts w:hint="eastAsia" w:ascii="宋体" w:hAnsi="宋体" w:eastAsia="宋体" w:cs="宋体"/>
          <w:sz w:val="28"/>
          <w:szCs w:val="28"/>
          <w:lang w:eastAsia="zh-CN"/>
        </w:rPr>
        <w:t>投标文件</w:t>
      </w:r>
      <w:r>
        <w:rPr>
          <w:rFonts w:hint="eastAsia" w:ascii="宋体" w:hAnsi="宋体" w:eastAsia="宋体" w:cs="宋体"/>
          <w:sz w:val="28"/>
          <w:szCs w:val="28"/>
        </w:rPr>
        <w:t>在同一台电脑制作，或通过同一台电脑生成、上传的；</w:t>
      </w:r>
    </w:p>
    <w:p w14:paraId="6E9F809A">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J、使用通过受让或者租借等方式获取的资格、资质证书投标的，或法律法规规定的以他人名义投标的情形。</w:t>
      </w:r>
    </w:p>
    <w:p w14:paraId="0EE8C239">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第三、技术部分</w:t>
      </w:r>
    </w:p>
    <w:p w14:paraId="1B9FAD8F">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eastAsia="zh-CN"/>
        </w:rPr>
        <w:t>投标人</w:t>
      </w:r>
      <w:r>
        <w:rPr>
          <w:rFonts w:hint="eastAsia" w:ascii="宋体" w:hAnsi="宋体" w:eastAsia="宋体" w:cs="宋体"/>
          <w:sz w:val="28"/>
          <w:szCs w:val="28"/>
        </w:rPr>
        <w:t>不按照要求对</w:t>
      </w:r>
      <w:r>
        <w:rPr>
          <w:rFonts w:hint="eastAsia" w:ascii="宋体" w:hAnsi="宋体" w:eastAsia="宋体" w:cs="宋体"/>
          <w:sz w:val="28"/>
          <w:szCs w:val="28"/>
          <w:lang w:eastAsia="zh-CN"/>
        </w:rPr>
        <w:t>投标文件</w:t>
      </w:r>
      <w:r>
        <w:rPr>
          <w:rFonts w:hint="eastAsia" w:ascii="宋体" w:hAnsi="宋体" w:eastAsia="宋体" w:cs="宋体"/>
          <w:sz w:val="28"/>
          <w:szCs w:val="28"/>
        </w:rPr>
        <w:t>进行澄清、说明或者补正的；</w:t>
      </w:r>
    </w:p>
    <w:p w14:paraId="69D6FD07">
      <w:pPr>
        <w:keepNext w:val="0"/>
        <w:keepLines w:val="0"/>
        <w:pageBreakBefore w:val="0"/>
        <w:kinsoku/>
        <w:overflowPunct/>
        <w:topLinePunct w:val="0"/>
        <w:autoSpaceDE/>
        <w:autoSpaceDN/>
        <w:bidi w:val="0"/>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2）不符合</w:t>
      </w:r>
      <w:r>
        <w:rPr>
          <w:rFonts w:hint="eastAsia" w:ascii="宋体" w:hAnsi="宋体" w:eastAsia="宋体" w:cs="宋体"/>
          <w:sz w:val="28"/>
          <w:szCs w:val="28"/>
          <w:lang w:val="en-US" w:eastAsia="zh-CN"/>
        </w:rPr>
        <w:t>招标</w:t>
      </w:r>
      <w:r>
        <w:rPr>
          <w:rFonts w:hint="eastAsia" w:ascii="宋体" w:hAnsi="宋体" w:eastAsia="宋体" w:cs="宋体"/>
          <w:sz w:val="28"/>
          <w:szCs w:val="28"/>
        </w:rPr>
        <w:t>文件规定的其他实质性要求的。</w:t>
      </w:r>
    </w:p>
    <w:p w14:paraId="0840A745">
      <w:pPr>
        <w:keepNext w:val="0"/>
        <w:keepLines w:val="0"/>
        <w:pageBreakBefore w:val="0"/>
        <w:kinsoku/>
        <w:overflowPunct/>
        <w:topLinePunct w:val="0"/>
        <w:autoSpaceDE/>
        <w:autoSpaceDN/>
        <w:bidi w:val="0"/>
        <w:spacing w:line="460" w:lineRule="exact"/>
        <w:jc w:val="center"/>
        <w:textAlignment w:val="auto"/>
        <w:outlineLvl w:val="9"/>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2.3详细评审评分标准</w:t>
      </w:r>
    </w:p>
    <w:tbl>
      <w:tblPr>
        <w:tblStyle w:val="88"/>
        <w:tblW w:w="1021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08"/>
        <w:gridCol w:w="1458"/>
        <w:gridCol w:w="1897"/>
        <w:gridCol w:w="6253"/>
      </w:tblGrid>
      <w:tr w14:paraId="4A721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2066" w:type="dxa"/>
            <w:gridSpan w:val="2"/>
            <w:noWrap w:val="0"/>
            <w:vAlign w:val="center"/>
          </w:tcPr>
          <w:p w14:paraId="369E4469">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条款号</w:t>
            </w:r>
          </w:p>
        </w:tc>
        <w:tc>
          <w:tcPr>
            <w:tcW w:w="1897" w:type="dxa"/>
            <w:noWrap w:val="0"/>
            <w:vAlign w:val="center"/>
          </w:tcPr>
          <w:p w14:paraId="170F55F6">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评分因素</w:t>
            </w:r>
          </w:p>
        </w:tc>
        <w:tc>
          <w:tcPr>
            <w:tcW w:w="6253" w:type="dxa"/>
            <w:noWrap w:val="0"/>
            <w:vAlign w:val="center"/>
          </w:tcPr>
          <w:p w14:paraId="2281040D">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评分标准</w:t>
            </w:r>
          </w:p>
        </w:tc>
      </w:tr>
      <w:tr w14:paraId="6628D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8" w:type="dxa"/>
            <w:noWrap w:val="0"/>
            <w:vAlign w:val="center"/>
          </w:tcPr>
          <w:p w14:paraId="57D85F36">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458" w:type="dxa"/>
            <w:noWrap w:val="0"/>
            <w:vAlign w:val="center"/>
          </w:tcPr>
          <w:p w14:paraId="059044FC">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投标</w:t>
            </w:r>
            <w:r>
              <w:rPr>
                <w:rFonts w:hint="eastAsia" w:ascii="宋体" w:hAnsi="宋体" w:eastAsia="宋体" w:cs="宋体"/>
                <w:sz w:val="28"/>
                <w:szCs w:val="28"/>
              </w:rPr>
              <w:t>报价F1</w:t>
            </w:r>
          </w:p>
          <w:p w14:paraId="3165D4AB">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评分标准</w:t>
            </w:r>
          </w:p>
          <w:p w14:paraId="3CAA7799">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（满分30分）</w:t>
            </w:r>
          </w:p>
        </w:tc>
        <w:tc>
          <w:tcPr>
            <w:tcW w:w="1897" w:type="dxa"/>
            <w:noWrap w:val="0"/>
            <w:vAlign w:val="center"/>
          </w:tcPr>
          <w:p w14:paraId="7EC5C9C5">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投标</w:t>
            </w:r>
            <w:r>
              <w:rPr>
                <w:rFonts w:hint="eastAsia" w:ascii="宋体" w:hAnsi="宋体" w:eastAsia="宋体" w:cs="宋体"/>
                <w:sz w:val="28"/>
                <w:szCs w:val="28"/>
              </w:rPr>
              <w:t>报价评分</w:t>
            </w:r>
          </w:p>
          <w:p w14:paraId="526ACE39">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（满分30分）</w:t>
            </w:r>
          </w:p>
        </w:tc>
        <w:tc>
          <w:tcPr>
            <w:tcW w:w="6253" w:type="dxa"/>
            <w:noWrap w:val="0"/>
            <w:vAlign w:val="center"/>
          </w:tcPr>
          <w:p w14:paraId="3C2414BA">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一、注意事项</w:t>
            </w:r>
            <w:r>
              <w:rPr>
                <w:rFonts w:hint="eastAsia" w:ascii="宋体" w:hAnsi="宋体" w:eastAsia="宋体" w:cs="宋体"/>
                <w:bCs/>
                <w:sz w:val="28"/>
                <w:szCs w:val="28"/>
              </w:rPr>
              <w:t>：</w:t>
            </w:r>
          </w:p>
          <w:p w14:paraId="09764EE2">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
                <w:bCs w:val="0"/>
                <w:sz w:val="28"/>
                <w:szCs w:val="28"/>
                <w:lang w:val="en-US" w:eastAsia="zh-CN"/>
              </w:rPr>
              <w:t>本项目属于专门面向中小微企业采购</w:t>
            </w:r>
            <w:r>
              <w:rPr>
                <w:rFonts w:hint="eastAsia" w:ascii="宋体" w:hAnsi="宋体" w:eastAsia="宋体" w:cs="宋体"/>
                <w:bCs/>
                <w:sz w:val="28"/>
                <w:szCs w:val="28"/>
                <w:lang w:val="en-US" w:eastAsia="zh-CN"/>
              </w:rPr>
              <w:t>，评审时，中小微型企业、监狱企业、残疾人福利性单位报价</w:t>
            </w:r>
            <w:r>
              <w:rPr>
                <w:rFonts w:hint="eastAsia" w:ascii="宋体" w:hAnsi="宋体" w:eastAsia="宋体" w:cs="宋体"/>
                <w:b/>
                <w:bCs w:val="0"/>
                <w:sz w:val="28"/>
                <w:szCs w:val="28"/>
                <w:lang w:val="en-US" w:eastAsia="zh-CN"/>
              </w:rPr>
              <w:t>不给予</w:t>
            </w:r>
            <w:r>
              <w:rPr>
                <w:rFonts w:hint="eastAsia" w:ascii="宋体" w:hAnsi="宋体" w:eastAsia="宋体" w:cs="宋体"/>
                <w:bCs/>
                <w:sz w:val="28"/>
                <w:szCs w:val="28"/>
                <w:lang w:val="en-US" w:eastAsia="zh-CN"/>
              </w:rPr>
              <w:t>10%的扣除</w:t>
            </w:r>
            <w:r>
              <w:rPr>
                <w:rFonts w:hint="eastAsia" w:ascii="宋体" w:hAnsi="宋体" w:eastAsia="宋体" w:cs="宋体"/>
                <w:bCs/>
                <w:sz w:val="28"/>
                <w:szCs w:val="28"/>
              </w:rPr>
              <w:t>。</w:t>
            </w:r>
          </w:p>
          <w:p w14:paraId="3347DD4D">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bCs/>
                <w:sz w:val="28"/>
                <w:szCs w:val="28"/>
              </w:rPr>
            </w:pPr>
            <w:r>
              <w:rPr>
                <w:rFonts w:hint="eastAsia" w:ascii="宋体" w:hAnsi="宋体" w:eastAsia="宋体" w:cs="宋体"/>
                <w:bCs/>
                <w:sz w:val="28"/>
                <w:szCs w:val="28"/>
              </w:rPr>
              <w:t>2.报价应本着合理的原则，</w:t>
            </w:r>
            <w:r>
              <w:rPr>
                <w:rFonts w:hint="eastAsia" w:ascii="宋体" w:hAnsi="宋体" w:eastAsia="宋体" w:cs="宋体"/>
                <w:bCs/>
                <w:sz w:val="28"/>
                <w:szCs w:val="28"/>
                <w:lang w:val="en-US" w:eastAsia="zh-CN"/>
              </w:rPr>
              <w:t>采购</w:t>
            </w:r>
            <w:r>
              <w:rPr>
                <w:rFonts w:hint="eastAsia" w:ascii="宋体" w:hAnsi="宋体" w:eastAsia="宋体" w:cs="宋体"/>
                <w:bCs/>
                <w:sz w:val="28"/>
                <w:szCs w:val="28"/>
                <w:lang w:eastAsia="zh-CN"/>
              </w:rPr>
              <w:t>人</w:t>
            </w:r>
            <w:r>
              <w:rPr>
                <w:rFonts w:hint="eastAsia" w:ascii="宋体" w:hAnsi="宋体" w:eastAsia="宋体" w:cs="宋体"/>
                <w:bCs/>
                <w:sz w:val="28"/>
                <w:szCs w:val="28"/>
              </w:rPr>
              <w:t>不承诺报价</w:t>
            </w:r>
            <w:r>
              <w:rPr>
                <w:rFonts w:hint="eastAsia" w:ascii="宋体" w:hAnsi="宋体" w:eastAsia="宋体" w:cs="宋体"/>
                <w:bCs/>
                <w:sz w:val="28"/>
                <w:szCs w:val="28"/>
                <w:lang w:val="en-US" w:eastAsia="zh-CN"/>
              </w:rPr>
              <w:t>下浮率</w:t>
            </w:r>
            <w:r>
              <w:rPr>
                <w:rFonts w:hint="eastAsia" w:ascii="宋体" w:hAnsi="宋体" w:eastAsia="宋体" w:cs="宋体"/>
                <w:bCs/>
                <w:sz w:val="28"/>
                <w:szCs w:val="28"/>
              </w:rPr>
              <w:t>最</w:t>
            </w:r>
            <w:r>
              <w:rPr>
                <w:rFonts w:hint="eastAsia" w:ascii="宋体" w:hAnsi="宋体" w:eastAsia="宋体" w:cs="宋体"/>
                <w:bCs/>
                <w:sz w:val="28"/>
                <w:szCs w:val="28"/>
                <w:lang w:val="en-US" w:eastAsia="zh-CN"/>
              </w:rPr>
              <w:t>高</w:t>
            </w:r>
            <w:r>
              <w:rPr>
                <w:rFonts w:hint="eastAsia" w:ascii="宋体" w:hAnsi="宋体" w:eastAsia="宋体" w:cs="宋体"/>
                <w:bCs/>
                <w:sz w:val="28"/>
                <w:szCs w:val="28"/>
              </w:rPr>
              <w:t>者</w:t>
            </w:r>
            <w:r>
              <w:rPr>
                <w:rFonts w:hint="eastAsia" w:ascii="宋体" w:hAnsi="宋体" w:eastAsia="宋体" w:cs="宋体"/>
                <w:bCs/>
                <w:sz w:val="28"/>
                <w:szCs w:val="28"/>
                <w:lang w:eastAsia="zh-CN"/>
              </w:rPr>
              <w:t>中标</w:t>
            </w:r>
            <w:r>
              <w:rPr>
                <w:rFonts w:hint="eastAsia" w:ascii="宋体" w:hAnsi="宋体" w:eastAsia="宋体" w:cs="宋体"/>
                <w:bCs/>
                <w:sz w:val="28"/>
                <w:szCs w:val="28"/>
              </w:rPr>
              <w:t>。各</w:t>
            </w:r>
            <w:r>
              <w:rPr>
                <w:rFonts w:hint="eastAsia" w:ascii="宋体" w:hAnsi="宋体" w:eastAsia="宋体" w:cs="宋体"/>
                <w:bCs/>
                <w:sz w:val="28"/>
                <w:szCs w:val="28"/>
                <w:lang w:eastAsia="zh-CN"/>
              </w:rPr>
              <w:t>投标人</w:t>
            </w:r>
            <w:r>
              <w:rPr>
                <w:rFonts w:hint="eastAsia" w:ascii="宋体" w:hAnsi="宋体" w:eastAsia="宋体" w:cs="宋体"/>
                <w:bCs/>
                <w:sz w:val="28"/>
                <w:szCs w:val="28"/>
              </w:rPr>
              <w:t>不得恶意竞标，在评标过程中,评标委员会发现</w:t>
            </w:r>
            <w:r>
              <w:rPr>
                <w:rFonts w:hint="eastAsia" w:ascii="宋体" w:hAnsi="宋体" w:eastAsia="宋体" w:cs="宋体"/>
                <w:bCs/>
                <w:sz w:val="28"/>
                <w:szCs w:val="28"/>
                <w:lang w:eastAsia="zh-CN"/>
              </w:rPr>
              <w:t>投标人</w:t>
            </w:r>
            <w:r>
              <w:rPr>
                <w:rFonts w:hint="eastAsia" w:ascii="宋体" w:hAnsi="宋体" w:eastAsia="宋体" w:cs="宋体"/>
                <w:bCs/>
                <w:sz w:val="28"/>
                <w:szCs w:val="28"/>
              </w:rPr>
              <w:t>的报价明显低于其他</w:t>
            </w:r>
            <w:r>
              <w:rPr>
                <w:rFonts w:hint="eastAsia" w:ascii="宋体" w:hAnsi="宋体" w:eastAsia="宋体" w:cs="宋体"/>
                <w:bCs/>
                <w:sz w:val="28"/>
                <w:szCs w:val="28"/>
                <w:lang w:eastAsia="zh-CN"/>
              </w:rPr>
              <w:t>投标人</w:t>
            </w:r>
            <w:r>
              <w:rPr>
                <w:rFonts w:hint="eastAsia" w:ascii="宋体" w:hAnsi="宋体" w:eastAsia="宋体" w:cs="宋体"/>
                <w:bCs/>
                <w:sz w:val="28"/>
                <w:szCs w:val="28"/>
              </w:rPr>
              <w:t>报价且有可能低于成本价,应当要求该</w:t>
            </w:r>
            <w:r>
              <w:rPr>
                <w:rFonts w:hint="eastAsia" w:ascii="宋体" w:hAnsi="宋体" w:eastAsia="宋体" w:cs="宋体"/>
                <w:bCs/>
                <w:sz w:val="28"/>
                <w:szCs w:val="28"/>
                <w:lang w:eastAsia="zh-CN"/>
              </w:rPr>
              <w:t>投标人</w:t>
            </w:r>
            <w:r>
              <w:rPr>
                <w:rFonts w:hint="eastAsia" w:ascii="宋体" w:hAnsi="宋体" w:eastAsia="宋体" w:cs="宋体"/>
                <w:bCs/>
                <w:sz w:val="28"/>
                <w:szCs w:val="28"/>
              </w:rPr>
              <w:t>作出书面说明并提供相关证明材料，</w:t>
            </w:r>
            <w:r>
              <w:rPr>
                <w:rFonts w:hint="eastAsia" w:ascii="宋体" w:hAnsi="宋体" w:eastAsia="宋体" w:cs="宋体"/>
                <w:bCs/>
                <w:sz w:val="28"/>
                <w:szCs w:val="28"/>
                <w:lang w:eastAsia="zh-CN"/>
              </w:rPr>
              <w:t>投标人</w:t>
            </w:r>
            <w:r>
              <w:rPr>
                <w:rFonts w:hint="eastAsia" w:ascii="宋体" w:hAnsi="宋体" w:eastAsia="宋体" w:cs="宋体"/>
                <w:bCs/>
                <w:sz w:val="28"/>
                <w:szCs w:val="28"/>
              </w:rPr>
              <w:t>不能合理说明或者不能提供相关证明材料,视为恶意竞价，报价分按“0”分计算。</w:t>
            </w:r>
          </w:p>
          <w:p w14:paraId="6AB4BF29">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bCs/>
                <w:sz w:val="28"/>
                <w:szCs w:val="28"/>
              </w:rPr>
            </w:pPr>
            <w:r>
              <w:rPr>
                <w:rFonts w:hint="eastAsia" w:ascii="宋体" w:hAnsi="宋体" w:eastAsia="宋体" w:cs="宋体"/>
                <w:bCs/>
                <w:sz w:val="28"/>
                <w:szCs w:val="28"/>
              </w:rPr>
              <w:t>3.评标过程中，不得去掉报价中的最高报价和最低报价。</w:t>
            </w:r>
          </w:p>
          <w:p w14:paraId="5A4A06F9">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二、投标报价的评分方法：采用低价优先法计算，即满足招标需求且投标报价下浮率最高的为评标基准价，其报价分为满分。</w:t>
            </w:r>
          </w:p>
          <w:p w14:paraId="28CA708B">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其他投标人的价格分统一按照下列公式计算：</w:t>
            </w:r>
          </w:p>
          <w:p w14:paraId="3CE23498">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投标报价得分=（1-评标基准价）/（1-报价下浮率）*30，以此类推，计算出所有投标报价得分。（小数点后保留两位）</w:t>
            </w:r>
          </w:p>
        </w:tc>
      </w:tr>
      <w:tr w14:paraId="52AB1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608" w:type="dxa"/>
            <w:vMerge w:val="restart"/>
            <w:noWrap w:val="0"/>
            <w:vAlign w:val="center"/>
          </w:tcPr>
          <w:p w14:paraId="15E16147">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1458" w:type="dxa"/>
            <w:vMerge w:val="restart"/>
            <w:noWrap w:val="0"/>
            <w:vAlign w:val="center"/>
          </w:tcPr>
          <w:p w14:paraId="661A3F18">
            <w:pPr>
              <w:keepNext w:val="0"/>
              <w:keepLines w:val="0"/>
              <w:pageBreakBefore w:val="0"/>
              <w:widowControl w:val="0"/>
              <w:kinsoku/>
              <w:wordWrap w:val="0"/>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技术部分F2</w:t>
            </w:r>
          </w:p>
          <w:p w14:paraId="2DC23F06">
            <w:pPr>
              <w:keepNext w:val="0"/>
              <w:keepLines w:val="0"/>
              <w:pageBreakBefore w:val="0"/>
              <w:widowControl w:val="0"/>
              <w:kinsoku/>
              <w:wordWrap w:val="0"/>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评分标准</w:t>
            </w:r>
          </w:p>
          <w:p w14:paraId="2F9403B9">
            <w:pPr>
              <w:keepNext w:val="0"/>
              <w:keepLines w:val="0"/>
              <w:pageBreakBefore w:val="0"/>
              <w:widowControl w:val="0"/>
              <w:kinsoku/>
              <w:wordWrap w:val="0"/>
              <w:overflowPunct/>
              <w:topLinePunct w:val="0"/>
              <w:autoSpaceDE/>
              <w:autoSpaceDN/>
              <w:bidi w:val="0"/>
              <w:adjustRightInd/>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（满分65分）</w:t>
            </w:r>
          </w:p>
        </w:tc>
        <w:tc>
          <w:tcPr>
            <w:tcW w:w="1897" w:type="dxa"/>
            <w:noWrap w:val="0"/>
            <w:vAlign w:val="center"/>
          </w:tcPr>
          <w:p w14:paraId="416067E3">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项目总体实施方案（满分</w:t>
            </w:r>
            <w:r>
              <w:rPr>
                <w:rFonts w:hint="eastAsia" w:ascii="宋体" w:hAnsi="宋体" w:eastAsia="宋体" w:cs="宋体"/>
                <w:sz w:val="28"/>
                <w:szCs w:val="28"/>
                <w:lang w:val="en-US" w:eastAsia="zh-CN"/>
              </w:rPr>
              <w:t>20</w:t>
            </w:r>
            <w:r>
              <w:rPr>
                <w:rFonts w:hint="eastAsia" w:ascii="宋体" w:hAnsi="宋体" w:eastAsia="宋体" w:cs="宋体"/>
                <w:sz w:val="28"/>
                <w:szCs w:val="28"/>
                <w:lang w:eastAsia="zh-CN"/>
              </w:rPr>
              <w:t>分）</w:t>
            </w:r>
          </w:p>
        </w:tc>
        <w:tc>
          <w:tcPr>
            <w:tcW w:w="6253" w:type="dxa"/>
            <w:noWrap w:val="0"/>
            <w:vAlign w:val="center"/>
          </w:tcPr>
          <w:p w14:paraId="74E3D8BC">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一、评审内容：</w:t>
            </w:r>
          </w:p>
          <w:p w14:paraId="29C31293">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eastAsia="宋体" w:cs="宋体"/>
                <w:sz w:val="28"/>
                <w:szCs w:val="28"/>
                <w:lang w:eastAsia="zh-CN"/>
              </w:rPr>
              <w:t>投标人</w:t>
            </w:r>
            <w:r>
              <w:rPr>
                <w:rFonts w:hint="eastAsia" w:ascii="宋体" w:hAnsi="宋体" w:eastAsia="宋体" w:cs="宋体"/>
                <w:sz w:val="28"/>
                <w:szCs w:val="28"/>
              </w:rPr>
              <w:t>提供的</w:t>
            </w:r>
            <w:r>
              <w:rPr>
                <w:rFonts w:hint="eastAsia" w:ascii="宋体" w:hAnsi="宋体" w:eastAsia="宋体" w:cs="宋体"/>
                <w:sz w:val="28"/>
                <w:szCs w:val="28"/>
                <w:lang w:eastAsia="zh-CN"/>
              </w:rPr>
              <w:t>项目总体实施方案</w:t>
            </w:r>
            <w:r>
              <w:rPr>
                <w:rFonts w:hint="eastAsia" w:ascii="宋体" w:hAnsi="宋体" w:eastAsia="宋体" w:cs="宋体"/>
                <w:sz w:val="28"/>
                <w:szCs w:val="28"/>
              </w:rPr>
              <w:t xml:space="preserve">进行评分： </w:t>
            </w:r>
          </w:p>
          <w:p w14:paraId="35A86783">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项目需求分析</w:t>
            </w:r>
            <w:r>
              <w:rPr>
                <w:rFonts w:hint="eastAsia" w:ascii="宋体" w:hAnsi="宋体" w:eastAsia="宋体" w:cs="宋体"/>
                <w:sz w:val="28"/>
                <w:szCs w:val="28"/>
                <w:lang w:val="en-US" w:eastAsia="zh-CN"/>
              </w:rPr>
              <w:t>及实施措施</w:t>
            </w: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项目进度计划</w:t>
            </w:r>
            <w:r>
              <w:rPr>
                <w:rFonts w:hint="eastAsia" w:ascii="宋体" w:hAnsi="宋体" w:eastAsia="宋体" w:cs="宋体"/>
                <w:sz w:val="28"/>
                <w:szCs w:val="28"/>
                <w:lang w:val="en-US" w:eastAsia="zh-CN"/>
              </w:rPr>
              <w:t>及流程</w:t>
            </w: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重点难点分析及解决方案；</w:t>
            </w:r>
            <w:r>
              <w:rPr>
                <w:rFonts w:hint="eastAsia" w:ascii="宋体" w:hAnsi="宋体" w:eastAsia="宋体" w:cs="宋体"/>
                <w:sz w:val="28"/>
                <w:szCs w:val="28"/>
                <w:lang w:val="en-US" w:eastAsia="zh-CN"/>
              </w:rPr>
              <w:t>4.</w:t>
            </w:r>
            <w:r>
              <w:rPr>
                <w:rFonts w:hint="eastAsia" w:ascii="宋体" w:hAnsi="宋体" w:eastAsia="宋体" w:cs="宋体"/>
                <w:sz w:val="28"/>
                <w:szCs w:val="28"/>
              </w:rPr>
              <w:t>食材健康管理方案；</w:t>
            </w:r>
            <w:r>
              <w:rPr>
                <w:rFonts w:hint="eastAsia" w:ascii="宋体" w:hAnsi="宋体" w:eastAsia="宋体" w:cs="宋体"/>
                <w:sz w:val="28"/>
                <w:szCs w:val="28"/>
                <w:lang w:val="en-US" w:eastAsia="zh-CN"/>
              </w:rPr>
              <w:t>5.</w:t>
            </w:r>
            <w:r>
              <w:rPr>
                <w:rFonts w:hint="eastAsia" w:ascii="宋体" w:hAnsi="宋体" w:eastAsia="宋体" w:cs="宋体"/>
                <w:sz w:val="28"/>
                <w:szCs w:val="28"/>
              </w:rPr>
              <w:t>项目工作管理</w:t>
            </w:r>
            <w:r>
              <w:rPr>
                <w:rFonts w:hint="eastAsia" w:ascii="宋体" w:hAnsi="宋体" w:eastAsia="宋体" w:cs="宋体"/>
                <w:sz w:val="28"/>
                <w:szCs w:val="28"/>
                <w:lang w:eastAsia="zh-CN"/>
              </w:rPr>
              <w:t>、</w:t>
            </w:r>
            <w:r>
              <w:rPr>
                <w:rFonts w:hint="eastAsia" w:ascii="宋体" w:hAnsi="宋体" w:eastAsia="宋体" w:cs="宋体"/>
                <w:sz w:val="28"/>
                <w:szCs w:val="28"/>
              </w:rPr>
              <w:t>各阶段的目标及对应的措施。</w:t>
            </w:r>
          </w:p>
          <w:p w14:paraId="3B4AD08E">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二、评分原则：</w:t>
            </w:r>
          </w:p>
          <w:p w14:paraId="10A826C8">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①每有一项内容阐述详实、逻辑清晰，内容科学完善、规划合规，针对性强，部署合理、层级清晰，能突出重难点，契合项目需求的，该项得4分；</w:t>
            </w:r>
          </w:p>
          <w:p w14:paraId="5B89C5D3">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②每有一项内容阐述完整规范，配备基本齐全，可满足项目基本要求，但内容精细度、贴合度一般，能保障项目正常推进的，该项得2分；</w:t>
            </w:r>
          </w:p>
          <w:p w14:paraId="1CB4E6A1">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③每有一项内容阐述简略、细节缺失，配备不完善，可行性不足，难以保障项目顺利实施的，该项得1分；</w:t>
            </w:r>
          </w:p>
          <w:p w14:paraId="23BFA6E7">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④每有一项内容未进行阐述的，该项不得分。</w:t>
            </w:r>
          </w:p>
          <w:p w14:paraId="653C6963">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注:1-</w:t>
            </w:r>
            <w:r>
              <w:rPr>
                <w:rFonts w:hint="eastAsia" w:ascii="宋体" w:hAnsi="宋体" w:eastAsia="宋体" w:cs="宋体"/>
                <w:sz w:val="28"/>
                <w:szCs w:val="28"/>
                <w:lang w:val="en-US" w:eastAsia="zh-CN"/>
              </w:rPr>
              <w:t>5</w:t>
            </w:r>
            <w:r>
              <w:rPr>
                <w:rFonts w:hint="eastAsia" w:ascii="宋体" w:hAnsi="宋体" w:eastAsia="宋体" w:cs="宋体"/>
                <w:sz w:val="28"/>
                <w:szCs w:val="28"/>
              </w:rPr>
              <w:t>项内容累计计分，每</w:t>
            </w:r>
            <w:r>
              <w:rPr>
                <w:rFonts w:hint="eastAsia" w:ascii="宋体" w:hAnsi="宋体" w:eastAsia="宋体" w:cs="宋体"/>
                <w:sz w:val="28"/>
                <w:szCs w:val="28"/>
                <w:lang w:val="en-US" w:eastAsia="zh-CN"/>
              </w:rPr>
              <w:t>4</w:t>
            </w:r>
            <w:r>
              <w:rPr>
                <w:rFonts w:hint="eastAsia" w:ascii="宋体" w:hAnsi="宋体" w:eastAsia="宋体" w:cs="宋体"/>
                <w:sz w:val="28"/>
                <w:szCs w:val="28"/>
              </w:rPr>
              <w:t>分，满分</w:t>
            </w:r>
            <w:r>
              <w:rPr>
                <w:rFonts w:hint="eastAsia" w:ascii="宋体" w:hAnsi="宋体" w:eastAsia="宋体" w:cs="宋体"/>
                <w:sz w:val="28"/>
                <w:szCs w:val="28"/>
                <w:lang w:val="en-US" w:eastAsia="zh-CN"/>
              </w:rPr>
              <w:t>20</w:t>
            </w:r>
            <w:r>
              <w:rPr>
                <w:rFonts w:hint="eastAsia" w:ascii="宋体" w:hAnsi="宋体" w:eastAsia="宋体" w:cs="宋体"/>
                <w:sz w:val="28"/>
                <w:szCs w:val="28"/>
              </w:rPr>
              <w:t>分。</w:t>
            </w:r>
          </w:p>
        </w:tc>
      </w:tr>
      <w:tr w14:paraId="04AF4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9" w:hRule="atLeast"/>
          <w:jc w:val="center"/>
        </w:trPr>
        <w:tc>
          <w:tcPr>
            <w:tcW w:w="608" w:type="dxa"/>
            <w:vMerge w:val="continue"/>
            <w:noWrap w:val="0"/>
            <w:vAlign w:val="center"/>
          </w:tcPr>
          <w:p w14:paraId="0F767D97">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458" w:type="dxa"/>
            <w:vMerge w:val="continue"/>
            <w:noWrap w:val="0"/>
            <w:vAlign w:val="center"/>
          </w:tcPr>
          <w:p w14:paraId="024BCC57">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897" w:type="dxa"/>
            <w:noWrap w:val="0"/>
            <w:vAlign w:val="center"/>
          </w:tcPr>
          <w:p w14:paraId="31B34595">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供货能力、资源配备</w:t>
            </w:r>
          </w:p>
          <w:p w14:paraId="51A5268B">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（满分15分）</w:t>
            </w:r>
          </w:p>
        </w:tc>
        <w:tc>
          <w:tcPr>
            <w:tcW w:w="6253" w:type="dxa"/>
            <w:noWrap w:val="0"/>
            <w:vAlign w:val="center"/>
          </w:tcPr>
          <w:p w14:paraId="25F157B8">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一、评审内容：</w:t>
            </w:r>
          </w:p>
          <w:p w14:paraId="3E5B3BB9">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根据投标人提供的供货能力、资源配备进行评分，评审内容包含以下方面：</w:t>
            </w:r>
          </w:p>
          <w:p w14:paraId="69AFB382">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1.拟投入本项目服务人员；2.拟投入本项目车辆；3.配套说明、岗位分工及职责划分。</w:t>
            </w:r>
          </w:p>
          <w:p w14:paraId="454FEB2C">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二、评分原则：</w:t>
            </w:r>
          </w:p>
          <w:p w14:paraId="125D00A4">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①每有一项内容阐述详实、逻辑清晰，内容科学完善、规划合规，针对性强，部署合理、层级清晰，能突出重难点，契合项目需求的，该项得5分；</w:t>
            </w:r>
          </w:p>
          <w:p w14:paraId="09B01282">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②每有一项内容阐述完整规范，配备基本齐全，可满足项目基本要求，但内容精细度、贴合度一般，能保障项目正常推进的，该项得2.5分；</w:t>
            </w:r>
          </w:p>
          <w:p w14:paraId="50DB75C7">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③每有一项内容阐述简略、细节缺失，配备不完善，可行性不足，难以保障项目顺利实施的，该项得1分；</w:t>
            </w:r>
          </w:p>
          <w:p w14:paraId="0106D4EE">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④每有一项内容未进行阐述的，该项不得分。</w:t>
            </w:r>
          </w:p>
          <w:p w14:paraId="455AA555">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注:1-3项内容累计计分，每项5分，满分15分。</w:t>
            </w:r>
            <w:bookmarkStart w:id="522" w:name="_GoBack"/>
            <w:bookmarkEnd w:id="522"/>
          </w:p>
        </w:tc>
      </w:tr>
      <w:tr w14:paraId="2A612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608" w:type="dxa"/>
            <w:vMerge w:val="continue"/>
            <w:noWrap w:val="0"/>
            <w:vAlign w:val="center"/>
          </w:tcPr>
          <w:p w14:paraId="27EEDA97">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458" w:type="dxa"/>
            <w:vMerge w:val="continue"/>
            <w:noWrap w:val="0"/>
            <w:vAlign w:val="center"/>
          </w:tcPr>
          <w:p w14:paraId="2072FFC1">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897" w:type="dxa"/>
            <w:noWrap w:val="0"/>
            <w:vAlign w:val="center"/>
          </w:tcPr>
          <w:p w14:paraId="6F383917">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食材安全及质量保证承诺及措施</w:t>
            </w:r>
          </w:p>
          <w:p w14:paraId="7783E3F0">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（满分</w:t>
            </w:r>
            <w:r>
              <w:rPr>
                <w:rFonts w:hint="eastAsia" w:ascii="宋体" w:hAnsi="宋体" w:eastAsia="宋体" w:cs="宋体"/>
                <w:sz w:val="28"/>
                <w:szCs w:val="28"/>
                <w:lang w:val="en-US" w:eastAsia="zh-CN"/>
              </w:rPr>
              <w:t>10</w:t>
            </w:r>
            <w:r>
              <w:rPr>
                <w:rFonts w:hint="eastAsia" w:ascii="宋体" w:hAnsi="宋体" w:eastAsia="宋体" w:cs="宋体"/>
                <w:sz w:val="28"/>
                <w:szCs w:val="28"/>
                <w:lang w:eastAsia="zh-CN"/>
              </w:rPr>
              <w:t>分）</w:t>
            </w:r>
          </w:p>
        </w:tc>
        <w:tc>
          <w:tcPr>
            <w:tcW w:w="6253" w:type="dxa"/>
            <w:noWrap w:val="0"/>
            <w:vAlign w:val="center"/>
          </w:tcPr>
          <w:p w14:paraId="4C7D564C">
            <w:pPr>
              <w:keepNext w:val="0"/>
              <w:keepLines w:val="0"/>
              <w:pageBreakBefore w:val="0"/>
              <w:widowControl w:val="0"/>
              <w:kinsoku/>
              <w:overflowPunct/>
              <w:topLinePunct w:val="0"/>
              <w:autoSpaceDE/>
              <w:autoSpaceDN/>
              <w:bidi w:val="0"/>
              <w:adjustRightInd/>
              <w:snapToGrid w:val="0"/>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一、评审内容：</w:t>
            </w:r>
          </w:p>
          <w:p w14:paraId="6DEC3A6C">
            <w:pPr>
              <w:keepNext w:val="0"/>
              <w:keepLines w:val="0"/>
              <w:pageBreakBefore w:val="0"/>
              <w:widowControl w:val="0"/>
              <w:kinsoku/>
              <w:overflowPunct/>
              <w:topLinePunct w:val="0"/>
              <w:autoSpaceDE/>
              <w:autoSpaceDN/>
              <w:bidi w:val="0"/>
              <w:adjustRightInd/>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eastAsia="宋体" w:cs="宋体"/>
                <w:sz w:val="28"/>
                <w:szCs w:val="28"/>
                <w:lang w:eastAsia="zh-CN"/>
              </w:rPr>
              <w:t>投标人</w:t>
            </w:r>
            <w:r>
              <w:rPr>
                <w:rFonts w:hint="eastAsia" w:ascii="宋体" w:hAnsi="宋体" w:eastAsia="宋体" w:cs="宋体"/>
                <w:sz w:val="28"/>
                <w:szCs w:val="28"/>
              </w:rPr>
              <w:t>提供的</w:t>
            </w:r>
            <w:r>
              <w:rPr>
                <w:rFonts w:hint="eastAsia" w:ascii="宋体" w:hAnsi="宋体" w:eastAsia="宋体" w:cs="宋体"/>
                <w:sz w:val="28"/>
                <w:szCs w:val="28"/>
                <w:lang w:val="en-US" w:eastAsia="zh-CN"/>
              </w:rPr>
              <w:t>食材安全及质量保证承诺及措施</w:t>
            </w:r>
            <w:r>
              <w:rPr>
                <w:rFonts w:hint="eastAsia" w:ascii="宋体" w:hAnsi="宋体" w:eastAsia="宋体" w:cs="宋体"/>
                <w:sz w:val="28"/>
                <w:szCs w:val="28"/>
              </w:rPr>
              <w:t>进行评分，评审内容包含以下方面：</w:t>
            </w:r>
          </w:p>
          <w:p w14:paraId="7946AF0F">
            <w:pPr>
              <w:keepNext w:val="0"/>
              <w:keepLines w:val="0"/>
              <w:pageBreakBefore w:val="0"/>
              <w:widowControl w:val="0"/>
              <w:kinsoku/>
              <w:overflowPunct/>
              <w:topLinePunct w:val="0"/>
              <w:autoSpaceDE/>
              <w:autoSpaceDN/>
              <w:bidi w:val="0"/>
              <w:adjustRightInd/>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食材</w:t>
            </w:r>
            <w:r>
              <w:rPr>
                <w:rFonts w:hint="eastAsia" w:ascii="宋体" w:hAnsi="宋体" w:eastAsia="宋体" w:cs="宋体"/>
                <w:color w:val="auto"/>
                <w:sz w:val="28"/>
                <w:szCs w:val="28"/>
              </w:rPr>
              <w:t>生产、加工、包装</w:t>
            </w:r>
            <w:r>
              <w:rPr>
                <w:rFonts w:hint="eastAsia" w:ascii="宋体" w:hAnsi="宋体" w:eastAsia="宋体" w:cs="宋体"/>
                <w:sz w:val="28"/>
                <w:szCs w:val="28"/>
                <w:lang w:val="en-US" w:eastAsia="zh-CN"/>
              </w:rPr>
              <w:t>质量及运输、储藏把控</w:t>
            </w:r>
            <w:r>
              <w:rPr>
                <w:rFonts w:hint="eastAsia" w:ascii="宋体" w:hAnsi="宋体" w:eastAsia="宋体" w:cs="宋体"/>
                <w:sz w:val="28"/>
                <w:szCs w:val="28"/>
              </w:rPr>
              <w:t>；2.</w:t>
            </w:r>
            <w:r>
              <w:rPr>
                <w:rFonts w:hint="eastAsia" w:ascii="宋体" w:hAnsi="宋体" w:eastAsia="宋体" w:cs="宋体"/>
                <w:sz w:val="28"/>
                <w:szCs w:val="28"/>
                <w:lang w:val="en-US" w:eastAsia="zh-CN"/>
              </w:rPr>
              <w:t>食材安全质量保证承诺及措施</w:t>
            </w:r>
            <w:r>
              <w:rPr>
                <w:rFonts w:hint="eastAsia" w:ascii="宋体" w:hAnsi="宋体" w:eastAsia="宋体" w:cs="宋体"/>
                <w:sz w:val="28"/>
                <w:szCs w:val="28"/>
              </w:rPr>
              <w:t>。</w:t>
            </w:r>
          </w:p>
          <w:p w14:paraId="1EAA9A82">
            <w:pPr>
              <w:keepNext w:val="0"/>
              <w:keepLines w:val="0"/>
              <w:pageBreakBefore w:val="0"/>
              <w:widowControl w:val="0"/>
              <w:kinsoku/>
              <w:overflowPunct/>
              <w:topLinePunct w:val="0"/>
              <w:autoSpaceDE/>
              <w:autoSpaceDN/>
              <w:bidi w:val="0"/>
              <w:adjustRightInd/>
              <w:snapToGrid w:val="0"/>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二、评分原则：</w:t>
            </w:r>
          </w:p>
          <w:p w14:paraId="210E7008">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①每有一项内容阐述详实、逻辑清晰，内容科学完善、规划合规，针对性强，部署合理、层级清晰，能突出重难点，契合项目需求的，该项得5分；</w:t>
            </w:r>
          </w:p>
          <w:p w14:paraId="17B4D3D3">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②每有一项内容阐述完整规范，配备基本齐全，可满足项目基本要求，但内容精细度、贴合度一般，能保障项目正常推进的，该项得2.5分；</w:t>
            </w:r>
          </w:p>
          <w:p w14:paraId="5D6F3AA3">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③每有一项内容阐述简略、细节缺失，配备不完善，可行性不足，难以保障项目顺利实施的，该项得1分；</w:t>
            </w:r>
          </w:p>
          <w:p w14:paraId="6BF2718A">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④每有一项内容未进行阐述的，该项不得分</w:t>
            </w:r>
            <w:r>
              <w:rPr>
                <w:rFonts w:hint="eastAsia" w:ascii="宋体" w:hAnsi="宋体" w:eastAsia="宋体" w:cs="宋体"/>
                <w:sz w:val="28"/>
                <w:szCs w:val="28"/>
              </w:rPr>
              <w:t>。</w:t>
            </w:r>
          </w:p>
          <w:p w14:paraId="6712E6CF">
            <w:pPr>
              <w:pStyle w:val="34"/>
              <w:keepNext w:val="0"/>
              <w:keepLines w:val="0"/>
              <w:pageBreakBefore w:val="0"/>
              <w:widowControl w:val="0"/>
              <w:kinsoku/>
              <w:overflowPunct/>
              <w:topLinePunct w:val="0"/>
              <w:autoSpaceDE/>
              <w:autoSpaceDN/>
              <w:bidi w:val="0"/>
              <w:adjustRightInd/>
              <w:spacing w:after="0"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注:1-2项内容累计计分，每项</w:t>
            </w:r>
            <w:r>
              <w:rPr>
                <w:rFonts w:hint="eastAsia" w:ascii="宋体" w:hAnsi="宋体" w:eastAsia="宋体" w:cs="宋体"/>
                <w:sz w:val="28"/>
                <w:szCs w:val="28"/>
                <w:lang w:val="en-US" w:eastAsia="zh-CN"/>
              </w:rPr>
              <w:t>5</w:t>
            </w:r>
            <w:r>
              <w:rPr>
                <w:rFonts w:hint="eastAsia" w:ascii="宋体" w:hAnsi="宋体" w:eastAsia="宋体" w:cs="宋体"/>
                <w:sz w:val="28"/>
                <w:szCs w:val="28"/>
              </w:rPr>
              <w:t>分，满分</w:t>
            </w:r>
            <w:r>
              <w:rPr>
                <w:rFonts w:hint="eastAsia" w:ascii="宋体" w:hAnsi="宋体" w:eastAsia="宋体" w:cs="宋体"/>
                <w:sz w:val="28"/>
                <w:szCs w:val="28"/>
                <w:lang w:val="en-US" w:eastAsia="zh-CN"/>
              </w:rPr>
              <w:t>10</w:t>
            </w:r>
            <w:r>
              <w:rPr>
                <w:rFonts w:hint="eastAsia" w:ascii="宋体" w:hAnsi="宋体" w:eastAsia="宋体" w:cs="宋体"/>
                <w:sz w:val="28"/>
                <w:szCs w:val="28"/>
              </w:rPr>
              <w:t>分。</w:t>
            </w:r>
          </w:p>
        </w:tc>
      </w:tr>
      <w:tr w14:paraId="44945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1" w:hRule="atLeast"/>
          <w:jc w:val="center"/>
        </w:trPr>
        <w:tc>
          <w:tcPr>
            <w:tcW w:w="608" w:type="dxa"/>
            <w:vMerge w:val="continue"/>
            <w:noWrap w:val="0"/>
            <w:vAlign w:val="center"/>
          </w:tcPr>
          <w:p w14:paraId="20BE5F3F">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458" w:type="dxa"/>
            <w:vMerge w:val="continue"/>
            <w:noWrap w:val="0"/>
            <w:vAlign w:val="center"/>
          </w:tcPr>
          <w:p w14:paraId="72D3965C">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897" w:type="dxa"/>
            <w:noWrap w:val="0"/>
            <w:vAlign w:val="center"/>
          </w:tcPr>
          <w:p w14:paraId="7ECCD2E9">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rPr>
              <w:t>质量承诺及</w:t>
            </w:r>
            <w:r>
              <w:rPr>
                <w:rFonts w:hint="eastAsia" w:ascii="宋体" w:hAnsi="宋体" w:eastAsia="宋体" w:cs="宋体"/>
                <w:sz w:val="28"/>
                <w:szCs w:val="28"/>
                <w:lang w:val="en-US" w:eastAsia="zh-CN"/>
              </w:rPr>
              <w:t>保障措施</w:t>
            </w:r>
          </w:p>
          <w:p w14:paraId="6A9A02B0">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（满分</w:t>
            </w:r>
            <w:r>
              <w:rPr>
                <w:rFonts w:hint="eastAsia" w:ascii="宋体" w:hAnsi="宋体" w:eastAsia="宋体" w:cs="宋体"/>
                <w:sz w:val="28"/>
                <w:szCs w:val="28"/>
                <w:lang w:val="en-US" w:eastAsia="zh-CN"/>
              </w:rPr>
              <w:t>10</w:t>
            </w:r>
            <w:r>
              <w:rPr>
                <w:rFonts w:hint="eastAsia" w:ascii="宋体" w:hAnsi="宋体" w:eastAsia="宋体" w:cs="宋体"/>
                <w:sz w:val="28"/>
                <w:szCs w:val="28"/>
              </w:rPr>
              <w:t>分）</w:t>
            </w:r>
          </w:p>
        </w:tc>
        <w:tc>
          <w:tcPr>
            <w:tcW w:w="6253" w:type="dxa"/>
            <w:noWrap w:val="0"/>
            <w:vAlign w:val="center"/>
          </w:tcPr>
          <w:p w14:paraId="538F3A20">
            <w:pPr>
              <w:keepNext w:val="0"/>
              <w:keepLines w:val="0"/>
              <w:pageBreakBefore w:val="0"/>
              <w:widowControl w:val="0"/>
              <w:kinsoku/>
              <w:overflowPunct/>
              <w:topLinePunct w:val="0"/>
              <w:autoSpaceDE/>
              <w:autoSpaceDN/>
              <w:bidi w:val="0"/>
              <w:adjustRightInd/>
              <w:snapToGrid w:val="0"/>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一、评审内容：</w:t>
            </w:r>
          </w:p>
          <w:p w14:paraId="31B52318">
            <w:pPr>
              <w:keepNext w:val="0"/>
              <w:keepLines w:val="0"/>
              <w:pageBreakBefore w:val="0"/>
              <w:widowControl w:val="0"/>
              <w:kinsoku/>
              <w:overflowPunct/>
              <w:topLinePunct w:val="0"/>
              <w:autoSpaceDE/>
              <w:autoSpaceDN/>
              <w:bidi w:val="0"/>
              <w:adjustRightInd/>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eastAsia="宋体" w:cs="宋体"/>
                <w:sz w:val="28"/>
                <w:szCs w:val="28"/>
                <w:lang w:eastAsia="zh-CN"/>
              </w:rPr>
              <w:t>投标人</w:t>
            </w:r>
            <w:r>
              <w:rPr>
                <w:rFonts w:hint="eastAsia" w:ascii="宋体" w:hAnsi="宋体" w:eastAsia="宋体" w:cs="宋体"/>
                <w:sz w:val="28"/>
                <w:szCs w:val="28"/>
              </w:rPr>
              <w:t>提供的质量承诺及</w:t>
            </w:r>
            <w:r>
              <w:rPr>
                <w:rFonts w:hint="eastAsia" w:ascii="宋体" w:hAnsi="宋体" w:eastAsia="宋体" w:cs="宋体"/>
                <w:sz w:val="28"/>
                <w:szCs w:val="28"/>
                <w:lang w:val="en-US" w:eastAsia="zh-CN"/>
              </w:rPr>
              <w:t>保障措施</w:t>
            </w:r>
            <w:r>
              <w:rPr>
                <w:rFonts w:hint="eastAsia" w:ascii="宋体" w:hAnsi="宋体" w:eastAsia="宋体" w:cs="宋体"/>
                <w:sz w:val="28"/>
                <w:szCs w:val="28"/>
              </w:rPr>
              <w:t>进行评分，评审内容包含以下方面：</w:t>
            </w:r>
          </w:p>
          <w:p w14:paraId="310B64EA">
            <w:pPr>
              <w:keepNext w:val="0"/>
              <w:keepLines w:val="0"/>
              <w:pageBreakBefore w:val="0"/>
              <w:widowControl w:val="0"/>
              <w:kinsoku/>
              <w:overflowPunct/>
              <w:topLinePunct w:val="0"/>
              <w:autoSpaceDE/>
              <w:autoSpaceDN/>
              <w:bidi w:val="0"/>
              <w:adjustRightInd/>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1.质保期承诺</w:t>
            </w:r>
            <w:r>
              <w:rPr>
                <w:rFonts w:hint="eastAsia" w:ascii="宋体" w:hAnsi="宋体" w:eastAsia="宋体" w:cs="宋体"/>
                <w:sz w:val="28"/>
                <w:szCs w:val="28"/>
                <w:lang w:eastAsia="zh-CN"/>
              </w:rPr>
              <w:t>、</w:t>
            </w:r>
            <w:r>
              <w:rPr>
                <w:rFonts w:hint="eastAsia" w:ascii="宋体" w:hAnsi="宋体" w:eastAsia="宋体" w:cs="宋体"/>
                <w:sz w:val="28"/>
                <w:szCs w:val="28"/>
              </w:rPr>
              <w:t>保障措施</w:t>
            </w:r>
            <w:r>
              <w:rPr>
                <w:rFonts w:hint="eastAsia" w:ascii="宋体" w:hAnsi="宋体" w:eastAsia="宋体" w:cs="宋体"/>
                <w:sz w:val="28"/>
                <w:szCs w:val="28"/>
                <w:lang w:val="en-US" w:eastAsia="zh-CN"/>
              </w:rPr>
              <w:t>及违约承诺</w:t>
            </w:r>
            <w:r>
              <w:rPr>
                <w:rFonts w:hint="eastAsia" w:ascii="宋体" w:hAnsi="宋体" w:eastAsia="宋体" w:cs="宋体"/>
                <w:sz w:val="28"/>
                <w:szCs w:val="28"/>
              </w:rPr>
              <w:t>；2.质量管控目标及方案。</w:t>
            </w:r>
          </w:p>
          <w:p w14:paraId="4D12AB82">
            <w:pPr>
              <w:keepNext w:val="0"/>
              <w:keepLines w:val="0"/>
              <w:pageBreakBefore w:val="0"/>
              <w:widowControl w:val="0"/>
              <w:kinsoku/>
              <w:overflowPunct/>
              <w:topLinePunct w:val="0"/>
              <w:autoSpaceDE/>
              <w:autoSpaceDN/>
              <w:bidi w:val="0"/>
              <w:adjustRightInd/>
              <w:snapToGrid w:val="0"/>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二、评分原则：</w:t>
            </w:r>
          </w:p>
          <w:p w14:paraId="7F297212">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①每有一项内容阐述详实、逻辑清晰，内容科学完善、规划合规，针对性强，部署合理、层级清晰，能突出重难点，契合项目需求的，该项得5分；</w:t>
            </w:r>
          </w:p>
          <w:p w14:paraId="0DDD289C">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②每有一项内容阐述完整规范，配备基本齐全，可满足项目基本要求，但内容精细度、贴合度一般，能保障项目正常推进的，该项得2.5分；</w:t>
            </w:r>
          </w:p>
          <w:p w14:paraId="124C3226">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③每有一项内容阐述简略、细节缺失，配备不完善，可行性不足，难以保障项目顺利实施的，该项得1分；</w:t>
            </w:r>
          </w:p>
          <w:p w14:paraId="348D5EE5">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④每有一项内容未进行阐述的，该项不得分。</w:t>
            </w:r>
          </w:p>
          <w:p w14:paraId="0DD578F4">
            <w:pPr>
              <w:pStyle w:val="34"/>
              <w:keepNext w:val="0"/>
              <w:keepLines w:val="0"/>
              <w:pageBreakBefore w:val="0"/>
              <w:widowControl w:val="0"/>
              <w:kinsoku/>
              <w:overflowPunct/>
              <w:topLinePunct w:val="0"/>
              <w:autoSpaceDE/>
              <w:autoSpaceDN/>
              <w:bidi w:val="0"/>
              <w:adjustRightInd/>
              <w:spacing w:after="0" w:line="400" w:lineRule="exact"/>
              <w:jc w:val="left"/>
              <w:textAlignment w:val="auto"/>
              <w:rPr>
                <w:rFonts w:hint="eastAsia" w:ascii="宋体" w:hAnsi="宋体" w:eastAsia="宋体" w:cs="宋体"/>
                <w:bCs/>
                <w:sz w:val="28"/>
                <w:szCs w:val="28"/>
              </w:rPr>
            </w:pPr>
            <w:r>
              <w:rPr>
                <w:rFonts w:hint="eastAsia" w:ascii="宋体" w:hAnsi="宋体" w:eastAsia="宋体" w:cs="宋体"/>
                <w:sz w:val="28"/>
                <w:szCs w:val="28"/>
              </w:rPr>
              <w:t>注:1-2项内容累计计分，每项</w:t>
            </w:r>
            <w:r>
              <w:rPr>
                <w:rFonts w:hint="eastAsia" w:ascii="宋体" w:hAnsi="宋体" w:eastAsia="宋体" w:cs="宋体"/>
                <w:sz w:val="28"/>
                <w:szCs w:val="28"/>
                <w:lang w:val="en-US" w:eastAsia="zh-CN"/>
              </w:rPr>
              <w:t>5</w:t>
            </w:r>
            <w:r>
              <w:rPr>
                <w:rFonts w:hint="eastAsia" w:ascii="宋体" w:hAnsi="宋体" w:eastAsia="宋体" w:cs="宋体"/>
                <w:sz w:val="28"/>
                <w:szCs w:val="28"/>
              </w:rPr>
              <w:t>分，满分</w:t>
            </w:r>
            <w:r>
              <w:rPr>
                <w:rFonts w:hint="eastAsia" w:ascii="宋体" w:hAnsi="宋体" w:eastAsia="宋体" w:cs="宋体"/>
                <w:sz w:val="28"/>
                <w:szCs w:val="28"/>
                <w:lang w:val="en-US" w:eastAsia="zh-CN"/>
              </w:rPr>
              <w:t>10</w:t>
            </w:r>
            <w:r>
              <w:rPr>
                <w:rFonts w:hint="eastAsia" w:ascii="宋体" w:hAnsi="宋体" w:eastAsia="宋体" w:cs="宋体"/>
                <w:sz w:val="28"/>
                <w:szCs w:val="28"/>
              </w:rPr>
              <w:t>分。</w:t>
            </w:r>
          </w:p>
        </w:tc>
      </w:tr>
      <w:tr w14:paraId="704E4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608" w:type="dxa"/>
            <w:vMerge w:val="continue"/>
            <w:noWrap w:val="0"/>
            <w:vAlign w:val="center"/>
          </w:tcPr>
          <w:p w14:paraId="55FB34AF">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458" w:type="dxa"/>
            <w:vMerge w:val="continue"/>
            <w:noWrap w:val="0"/>
            <w:vAlign w:val="center"/>
          </w:tcPr>
          <w:p w14:paraId="245926A4">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p>
        </w:tc>
        <w:tc>
          <w:tcPr>
            <w:tcW w:w="1897" w:type="dxa"/>
            <w:noWrap w:val="0"/>
            <w:vAlign w:val="center"/>
          </w:tcPr>
          <w:p w14:paraId="152C87D6">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应急响应能力及处理措施</w:t>
            </w:r>
          </w:p>
          <w:p w14:paraId="584BE7EC">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（满分10分）</w:t>
            </w:r>
          </w:p>
          <w:p w14:paraId="4AD63942">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p>
        </w:tc>
        <w:tc>
          <w:tcPr>
            <w:tcW w:w="6253" w:type="dxa"/>
            <w:noWrap w:val="0"/>
            <w:vAlign w:val="center"/>
          </w:tcPr>
          <w:p w14:paraId="0FD0D3F0">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一、评审内容：</w:t>
            </w:r>
          </w:p>
          <w:p w14:paraId="65E71AF7">
            <w:pPr>
              <w:keepNext w:val="0"/>
              <w:keepLines w:val="0"/>
              <w:pageBreakBefore w:val="0"/>
              <w:widowControl w:val="0"/>
              <w:kinsoku/>
              <w:overflowPunct/>
              <w:topLinePunct w:val="0"/>
              <w:autoSpaceDE/>
              <w:autoSpaceDN/>
              <w:bidi w:val="0"/>
              <w:adjustRightInd/>
              <w:spacing w:line="400" w:lineRule="exact"/>
              <w:jc w:val="both"/>
              <w:textAlignment w:val="auto"/>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eastAsia="宋体" w:cs="宋体"/>
                <w:sz w:val="28"/>
                <w:szCs w:val="28"/>
                <w:lang w:eastAsia="zh-CN"/>
              </w:rPr>
              <w:t>投标人</w:t>
            </w:r>
            <w:r>
              <w:rPr>
                <w:rFonts w:hint="eastAsia" w:ascii="宋体" w:hAnsi="宋体" w:eastAsia="宋体" w:cs="宋体"/>
                <w:sz w:val="28"/>
                <w:szCs w:val="28"/>
              </w:rPr>
              <w:t>提供的应急响应能力及处理措施</w:t>
            </w:r>
          </w:p>
          <w:p w14:paraId="56172131">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进行评分，评审内容包含以下方面：</w:t>
            </w:r>
          </w:p>
          <w:p w14:paraId="6DAF71F3">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1.应急保障机制</w:t>
            </w:r>
            <w:r>
              <w:rPr>
                <w:rFonts w:hint="eastAsia" w:ascii="宋体" w:hAnsi="宋体" w:eastAsia="宋体" w:cs="宋体"/>
                <w:sz w:val="28"/>
                <w:szCs w:val="28"/>
                <w:lang w:val="en-US" w:eastAsia="zh-CN"/>
              </w:rPr>
              <w:t>、配套设施及处理措施</w:t>
            </w:r>
            <w:r>
              <w:rPr>
                <w:rFonts w:hint="eastAsia" w:ascii="宋体" w:hAnsi="宋体" w:eastAsia="宋体" w:cs="宋体"/>
                <w:sz w:val="28"/>
                <w:szCs w:val="28"/>
              </w:rPr>
              <w:t>；2.物流配送应急预案</w:t>
            </w:r>
            <w:r>
              <w:rPr>
                <w:rFonts w:hint="eastAsia" w:ascii="宋体" w:hAnsi="宋体" w:eastAsia="宋体" w:cs="宋体"/>
                <w:sz w:val="28"/>
                <w:szCs w:val="28"/>
                <w:lang w:val="en-US" w:eastAsia="zh-CN"/>
              </w:rPr>
              <w:t>及</w:t>
            </w:r>
            <w:r>
              <w:rPr>
                <w:rFonts w:hint="eastAsia" w:ascii="宋体" w:hAnsi="宋体" w:eastAsia="宋体" w:cs="宋体"/>
                <w:sz w:val="28"/>
                <w:szCs w:val="28"/>
              </w:rPr>
              <w:t>食材安全应急预案。</w:t>
            </w:r>
          </w:p>
          <w:p w14:paraId="393535D5">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二、评分原则：</w:t>
            </w:r>
          </w:p>
          <w:p w14:paraId="6140F6C3">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①每有一项内容阐述详实、逻辑清晰，内容科学完善、规划合规，针对性强，部署合理、层级清晰，能突出重难点，契合项目需求的，该项得5分；</w:t>
            </w:r>
          </w:p>
          <w:p w14:paraId="6727790D">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②每有一项内容阐述完整规范，配备基本齐全，可满足项目基本要求，但内容精细度、贴合度一般，能保障项目正常推进的，该项得2.5分；</w:t>
            </w:r>
          </w:p>
          <w:p w14:paraId="2D07B2A5">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③每有一项内容阐述简略、细节缺失，配备不完善，可行性不足，难以保障项目顺利实施的，该项得1分；</w:t>
            </w:r>
          </w:p>
          <w:p w14:paraId="02098145">
            <w:pPr>
              <w:keepNext w:val="0"/>
              <w:keepLines w:val="0"/>
              <w:pageBreakBefore w:val="0"/>
              <w:widowControl w:val="0"/>
              <w:kinsoku/>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④每有一项内容未进行阐述的，该项不得分。</w:t>
            </w:r>
          </w:p>
          <w:p w14:paraId="53FB52EE">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注：1-2项内容累计计分，每项</w:t>
            </w:r>
            <w:r>
              <w:rPr>
                <w:rFonts w:hint="eastAsia" w:ascii="宋体" w:hAnsi="宋体" w:eastAsia="宋体" w:cs="宋体"/>
                <w:sz w:val="28"/>
                <w:szCs w:val="28"/>
                <w:lang w:val="en-US" w:eastAsia="zh-CN"/>
              </w:rPr>
              <w:t>5</w:t>
            </w:r>
            <w:r>
              <w:rPr>
                <w:rFonts w:hint="eastAsia" w:ascii="宋体" w:hAnsi="宋体" w:eastAsia="宋体" w:cs="宋体"/>
                <w:sz w:val="28"/>
                <w:szCs w:val="28"/>
              </w:rPr>
              <w:t>分，满分</w:t>
            </w:r>
            <w:r>
              <w:rPr>
                <w:rFonts w:hint="eastAsia" w:ascii="宋体" w:hAnsi="宋体" w:eastAsia="宋体" w:cs="宋体"/>
                <w:sz w:val="28"/>
                <w:szCs w:val="28"/>
                <w:lang w:val="en-US" w:eastAsia="zh-CN"/>
              </w:rPr>
              <w:t>10</w:t>
            </w:r>
            <w:r>
              <w:rPr>
                <w:rFonts w:hint="eastAsia" w:ascii="宋体" w:hAnsi="宋体" w:eastAsia="宋体" w:cs="宋体"/>
                <w:sz w:val="28"/>
                <w:szCs w:val="28"/>
              </w:rPr>
              <w:t>分。</w:t>
            </w:r>
          </w:p>
        </w:tc>
      </w:tr>
      <w:tr w14:paraId="28D0F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25" w:hRule="atLeast"/>
          <w:jc w:val="center"/>
        </w:trPr>
        <w:tc>
          <w:tcPr>
            <w:tcW w:w="608" w:type="dxa"/>
            <w:noWrap w:val="0"/>
            <w:vAlign w:val="center"/>
          </w:tcPr>
          <w:p w14:paraId="12938E4D">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3</w:t>
            </w:r>
          </w:p>
        </w:tc>
        <w:tc>
          <w:tcPr>
            <w:tcW w:w="1458" w:type="dxa"/>
            <w:noWrap w:val="0"/>
            <w:vAlign w:val="center"/>
          </w:tcPr>
          <w:p w14:paraId="572B707B">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bCs/>
                <w:sz w:val="28"/>
                <w:szCs w:val="28"/>
              </w:rPr>
            </w:pPr>
            <w:r>
              <w:rPr>
                <w:rFonts w:hint="eastAsia" w:ascii="宋体" w:hAnsi="宋体" w:eastAsia="宋体" w:cs="宋体"/>
                <w:bCs/>
                <w:sz w:val="28"/>
                <w:szCs w:val="28"/>
              </w:rPr>
              <w:t>商务部分F3</w:t>
            </w:r>
          </w:p>
          <w:p w14:paraId="7A912DFE">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bCs/>
                <w:sz w:val="28"/>
                <w:szCs w:val="28"/>
              </w:rPr>
            </w:pPr>
            <w:r>
              <w:rPr>
                <w:rFonts w:hint="eastAsia" w:ascii="宋体" w:hAnsi="宋体" w:eastAsia="宋体" w:cs="宋体"/>
                <w:bCs/>
                <w:sz w:val="28"/>
                <w:szCs w:val="28"/>
              </w:rPr>
              <w:t>评分标准</w:t>
            </w:r>
          </w:p>
          <w:p w14:paraId="5213D541">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bCs/>
                <w:sz w:val="28"/>
                <w:szCs w:val="28"/>
              </w:rPr>
            </w:pPr>
            <w:r>
              <w:rPr>
                <w:rFonts w:hint="eastAsia" w:ascii="宋体" w:hAnsi="宋体" w:eastAsia="宋体" w:cs="宋体"/>
                <w:bCs/>
                <w:sz w:val="28"/>
                <w:szCs w:val="28"/>
              </w:rPr>
              <w:t>（满分5分）</w:t>
            </w:r>
          </w:p>
        </w:tc>
        <w:tc>
          <w:tcPr>
            <w:tcW w:w="1897" w:type="dxa"/>
            <w:noWrap w:val="0"/>
            <w:vAlign w:val="center"/>
          </w:tcPr>
          <w:p w14:paraId="48A89AD9">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履约能力</w:t>
            </w:r>
          </w:p>
          <w:p w14:paraId="579E3C4B">
            <w:pPr>
              <w:keepNext w:val="0"/>
              <w:keepLines w:val="0"/>
              <w:pageBreakBefore w:val="0"/>
              <w:widowControl w:val="0"/>
              <w:kinsoku/>
              <w:overflowPunct/>
              <w:topLinePunct w:val="0"/>
              <w:autoSpaceDE/>
              <w:autoSpaceDN/>
              <w:bidi w:val="0"/>
              <w:adjustRightInd/>
              <w:spacing w:line="40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（满分5分）</w:t>
            </w:r>
          </w:p>
        </w:tc>
        <w:tc>
          <w:tcPr>
            <w:tcW w:w="6253" w:type="dxa"/>
            <w:noWrap w:val="0"/>
            <w:vAlign w:val="center"/>
          </w:tcPr>
          <w:p w14:paraId="7316F0D5">
            <w:pPr>
              <w:keepNext w:val="0"/>
              <w:keepLines w:val="0"/>
              <w:pageBreakBefore w:val="0"/>
              <w:widowControl w:val="0"/>
              <w:kinsoku/>
              <w:overflowPunct/>
              <w:topLinePunct w:val="0"/>
              <w:autoSpaceDE/>
              <w:autoSpaceDN/>
              <w:bidi w:val="0"/>
              <w:adjustRightInd/>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近3年承担过一项类似项目的得基本分2分，每多增加一个类似业绩得1分，本项最高得分为5分。</w:t>
            </w:r>
          </w:p>
          <w:p w14:paraId="44DDE19F">
            <w:pPr>
              <w:pStyle w:val="34"/>
              <w:keepNext w:val="0"/>
              <w:keepLines w:val="0"/>
              <w:pageBreakBefore w:val="0"/>
              <w:widowControl w:val="0"/>
              <w:kinsoku/>
              <w:overflowPunct/>
              <w:topLinePunct w:val="0"/>
              <w:autoSpaceDE/>
              <w:autoSpaceDN/>
              <w:bidi w:val="0"/>
              <w:adjustRightInd/>
              <w:spacing w:after="0" w:line="400" w:lineRule="exact"/>
              <w:textAlignment w:val="auto"/>
              <w:rPr>
                <w:rFonts w:hint="eastAsia" w:ascii="宋体" w:hAnsi="宋体" w:eastAsia="宋体" w:cs="宋体"/>
                <w:sz w:val="28"/>
                <w:szCs w:val="28"/>
              </w:rPr>
            </w:pPr>
            <w:r>
              <w:rPr>
                <w:rFonts w:hint="eastAsia" w:ascii="宋体" w:hAnsi="宋体" w:eastAsia="宋体" w:cs="宋体"/>
                <w:sz w:val="28"/>
                <w:szCs w:val="28"/>
              </w:rPr>
              <w:t>注：提供近3年类似业绩证明材料，证明材料须为对应项目的</w:t>
            </w:r>
            <w:r>
              <w:rPr>
                <w:rFonts w:hint="eastAsia" w:ascii="宋体" w:hAnsi="宋体" w:eastAsia="宋体" w:cs="宋体"/>
                <w:sz w:val="28"/>
                <w:szCs w:val="28"/>
                <w:lang w:val="en-US" w:eastAsia="zh-CN"/>
              </w:rPr>
              <w:t>中标</w:t>
            </w:r>
            <w:r>
              <w:rPr>
                <w:rFonts w:hint="eastAsia" w:ascii="宋体" w:hAnsi="宋体" w:eastAsia="宋体" w:cs="宋体"/>
                <w:sz w:val="28"/>
                <w:szCs w:val="28"/>
              </w:rPr>
              <w:t>通知书</w:t>
            </w:r>
            <w:r>
              <w:rPr>
                <w:rFonts w:hint="eastAsia" w:ascii="宋体" w:hAnsi="宋体" w:eastAsia="宋体" w:cs="宋体"/>
                <w:sz w:val="28"/>
                <w:szCs w:val="28"/>
                <w:lang w:val="en-US" w:eastAsia="zh-CN"/>
              </w:rPr>
              <w:t>或</w:t>
            </w:r>
            <w:r>
              <w:rPr>
                <w:rFonts w:hint="eastAsia" w:ascii="宋体" w:hAnsi="宋体" w:eastAsia="宋体" w:cs="宋体"/>
                <w:sz w:val="28"/>
                <w:szCs w:val="28"/>
              </w:rPr>
              <w:t>合同，否则不得分。（</w:t>
            </w:r>
            <w:r>
              <w:rPr>
                <w:rFonts w:hint="eastAsia" w:ascii="宋体" w:hAnsi="宋体" w:eastAsia="宋体" w:cs="宋体"/>
                <w:color w:val="000000"/>
                <w:sz w:val="28"/>
                <w:szCs w:val="28"/>
              </w:rPr>
              <w:t>注：时间以</w:t>
            </w:r>
            <w:r>
              <w:rPr>
                <w:rFonts w:hint="eastAsia" w:ascii="宋体" w:hAnsi="宋体" w:eastAsia="宋体" w:cs="宋体"/>
                <w:color w:val="000000"/>
                <w:sz w:val="28"/>
                <w:szCs w:val="28"/>
                <w:lang w:val="en-US" w:eastAsia="zh-CN"/>
              </w:rPr>
              <w:t>中标</w:t>
            </w:r>
            <w:r>
              <w:rPr>
                <w:rFonts w:hint="eastAsia" w:ascii="宋体" w:hAnsi="宋体" w:eastAsia="宋体" w:cs="宋体"/>
                <w:color w:val="000000"/>
                <w:sz w:val="28"/>
                <w:szCs w:val="28"/>
              </w:rPr>
              <w:t>通知书时间</w:t>
            </w:r>
            <w:r>
              <w:rPr>
                <w:rFonts w:hint="eastAsia" w:ascii="宋体" w:hAnsi="宋体" w:eastAsia="宋体" w:cs="宋体"/>
                <w:color w:val="000000"/>
                <w:sz w:val="28"/>
                <w:szCs w:val="28"/>
                <w:lang w:val="en-US" w:eastAsia="zh-CN"/>
              </w:rPr>
              <w:t>或合同签订时间</w:t>
            </w:r>
            <w:r>
              <w:rPr>
                <w:rFonts w:hint="eastAsia" w:ascii="宋体" w:hAnsi="宋体" w:eastAsia="宋体" w:cs="宋体"/>
                <w:color w:val="000000"/>
                <w:sz w:val="28"/>
                <w:szCs w:val="28"/>
              </w:rPr>
              <w:t>为准</w:t>
            </w:r>
            <w:r>
              <w:rPr>
                <w:rFonts w:hint="eastAsia" w:ascii="宋体" w:hAnsi="宋体" w:eastAsia="宋体" w:cs="宋体"/>
                <w:color w:val="000000"/>
                <w:sz w:val="28"/>
                <w:szCs w:val="28"/>
                <w:lang w:eastAsia="zh-CN"/>
              </w:rPr>
              <w:t>。</w:t>
            </w:r>
            <w:r>
              <w:rPr>
                <w:rFonts w:hint="eastAsia" w:ascii="宋体" w:hAnsi="宋体" w:eastAsia="宋体" w:cs="宋体"/>
                <w:sz w:val="28"/>
                <w:szCs w:val="28"/>
              </w:rPr>
              <w:t>）</w:t>
            </w:r>
          </w:p>
        </w:tc>
      </w:tr>
    </w:tbl>
    <w:p w14:paraId="585A8BEB">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2.3.2统计分数原则：按</w:t>
      </w:r>
      <w:r>
        <w:rPr>
          <w:rFonts w:hint="eastAsia" w:ascii="宋体" w:hAnsi="宋体" w:eastAsia="宋体" w:cs="宋体"/>
          <w:color w:val="000000"/>
          <w:sz w:val="28"/>
          <w:szCs w:val="28"/>
          <w:highlight w:val="none"/>
          <w:lang w:val="en-US" w:eastAsia="zh-CN"/>
        </w:rPr>
        <w:t>评审</w:t>
      </w:r>
      <w:r>
        <w:rPr>
          <w:rFonts w:hint="eastAsia" w:ascii="宋体" w:hAnsi="宋体" w:eastAsia="宋体" w:cs="宋体"/>
          <w:color w:val="000000"/>
          <w:sz w:val="28"/>
          <w:szCs w:val="28"/>
          <w:highlight w:val="none"/>
        </w:rPr>
        <w:t>小组成员有效评分计算平均分值为</w:t>
      </w:r>
      <w:r>
        <w:rPr>
          <w:rFonts w:hint="eastAsia" w:ascii="宋体" w:hAnsi="宋体" w:eastAsia="宋体" w:cs="宋体"/>
          <w:color w:val="000000"/>
          <w:sz w:val="28"/>
          <w:szCs w:val="28"/>
          <w:highlight w:val="none"/>
          <w:lang w:eastAsia="zh-CN"/>
        </w:rPr>
        <w:t>投标人</w:t>
      </w:r>
      <w:r>
        <w:rPr>
          <w:rFonts w:hint="eastAsia" w:ascii="宋体" w:hAnsi="宋体" w:eastAsia="宋体" w:cs="宋体"/>
          <w:color w:val="000000"/>
          <w:sz w:val="28"/>
          <w:szCs w:val="28"/>
          <w:highlight w:val="none"/>
        </w:rPr>
        <w:t>的得分（保留小数点后两位）。</w:t>
      </w:r>
    </w:p>
    <w:p w14:paraId="1E80CD2B">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2.3.3澄清有关问题。</w:t>
      </w:r>
      <w:r>
        <w:rPr>
          <w:rFonts w:hint="eastAsia" w:ascii="宋体" w:hAnsi="宋体" w:eastAsia="宋体" w:cs="宋体"/>
          <w:color w:val="000000"/>
          <w:sz w:val="28"/>
          <w:szCs w:val="28"/>
          <w:highlight w:val="none"/>
          <w:lang w:val="en-US" w:eastAsia="zh-CN"/>
        </w:rPr>
        <w:t>评审</w:t>
      </w:r>
      <w:r>
        <w:rPr>
          <w:rFonts w:hint="eastAsia" w:ascii="宋体" w:hAnsi="宋体" w:eastAsia="宋体" w:cs="宋体"/>
          <w:color w:val="000000"/>
          <w:sz w:val="28"/>
          <w:szCs w:val="28"/>
          <w:highlight w:val="none"/>
        </w:rPr>
        <w:t>小组对</w:t>
      </w:r>
      <w:r>
        <w:rPr>
          <w:rFonts w:hint="eastAsia" w:ascii="宋体" w:hAnsi="宋体" w:eastAsia="宋体" w:cs="宋体"/>
          <w:color w:val="000000"/>
          <w:sz w:val="28"/>
          <w:szCs w:val="28"/>
          <w:highlight w:val="none"/>
          <w:lang w:val="en-US" w:eastAsia="zh-CN"/>
        </w:rPr>
        <w:t>投标</w:t>
      </w:r>
      <w:r>
        <w:rPr>
          <w:rFonts w:hint="eastAsia" w:ascii="宋体" w:hAnsi="宋体" w:eastAsia="宋体" w:cs="宋体"/>
          <w:color w:val="000000"/>
          <w:sz w:val="28"/>
          <w:szCs w:val="28"/>
          <w:highlight w:val="none"/>
        </w:rPr>
        <w:t>文件中含义不明确、同类问题表述不一致或者有明显文字和计算错误的内容，可以书面形式要求投标单位作出必要的澄清、说明或者纠正。澄清、说明或者补正应以书面形式进行，并不得超出</w:t>
      </w:r>
      <w:r>
        <w:rPr>
          <w:rFonts w:hint="eastAsia" w:ascii="宋体" w:hAnsi="宋体" w:eastAsia="宋体" w:cs="宋体"/>
          <w:color w:val="000000"/>
          <w:sz w:val="28"/>
          <w:szCs w:val="28"/>
          <w:highlight w:val="none"/>
          <w:lang w:val="en-US" w:eastAsia="zh-CN"/>
        </w:rPr>
        <w:t>投标</w:t>
      </w:r>
      <w:r>
        <w:rPr>
          <w:rFonts w:hint="eastAsia" w:ascii="宋体" w:hAnsi="宋体" w:eastAsia="宋体" w:cs="宋体"/>
          <w:color w:val="000000"/>
          <w:sz w:val="28"/>
          <w:szCs w:val="28"/>
          <w:highlight w:val="none"/>
        </w:rPr>
        <w:t>文件的范围或者改变</w:t>
      </w:r>
      <w:r>
        <w:rPr>
          <w:rFonts w:hint="eastAsia" w:ascii="宋体" w:hAnsi="宋体" w:eastAsia="宋体" w:cs="宋体"/>
          <w:color w:val="000000"/>
          <w:sz w:val="28"/>
          <w:szCs w:val="28"/>
          <w:highlight w:val="none"/>
          <w:lang w:val="en-US" w:eastAsia="zh-CN"/>
        </w:rPr>
        <w:t>投标</w:t>
      </w:r>
      <w:r>
        <w:rPr>
          <w:rFonts w:hint="eastAsia" w:ascii="宋体" w:hAnsi="宋体" w:eastAsia="宋体" w:cs="宋体"/>
          <w:color w:val="000000"/>
          <w:sz w:val="28"/>
          <w:szCs w:val="28"/>
          <w:highlight w:val="none"/>
        </w:rPr>
        <w:t>文件的实质性内容。</w:t>
      </w:r>
    </w:p>
    <w:p w14:paraId="62B7F6AE">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评审过程中如发现</w:t>
      </w:r>
      <w:r>
        <w:rPr>
          <w:rFonts w:hint="eastAsia" w:ascii="宋体" w:hAnsi="宋体" w:eastAsia="宋体" w:cs="宋体"/>
          <w:color w:val="000000"/>
          <w:sz w:val="28"/>
          <w:szCs w:val="28"/>
          <w:highlight w:val="none"/>
          <w:lang w:val="en-US" w:eastAsia="zh-CN"/>
        </w:rPr>
        <w:t>投标</w:t>
      </w:r>
      <w:r>
        <w:rPr>
          <w:rFonts w:hint="eastAsia" w:ascii="宋体" w:hAnsi="宋体" w:eastAsia="宋体" w:cs="宋体"/>
          <w:color w:val="000000"/>
          <w:sz w:val="28"/>
          <w:szCs w:val="28"/>
          <w:highlight w:val="none"/>
        </w:rPr>
        <w:t>文件的大写金额和小写金额不一致的，以大写金额为准；对不同文字文本</w:t>
      </w:r>
      <w:r>
        <w:rPr>
          <w:rFonts w:hint="eastAsia" w:ascii="宋体" w:hAnsi="宋体" w:eastAsia="宋体" w:cs="宋体"/>
          <w:color w:val="000000"/>
          <w:sz w:val="28"/>
          <w:szCs w:val="28"/>
          <w:highlight w:val="none"/>
          <w:lang w:val="en-US" w:eastAsia="zh-CN"/>
        </w:rPr>
        <w:t>投标</w:t>
      </w:r>
      <w:r>
        <w:rPr>
          <w:rFonts w:hint="eastAsia" w:ascii="宋体" w:hAnsi="宋体" w:eastAsia="宋体" w:cs="宋体"/>
          <w:color w:val="000000"/>
          <w:sz w:val="28"/>
          <w:szCs w:val="28"/>
          <w:highlight w:val="none"/>
        </w:rPr>
        <w:t>文件的解释发生异议的，以中文文本为准。</w:t>
      </w:r>
    </w:p>
    <w:p w14:paraId="55A349DA">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b/>
          <w:bCs/>
          <w:color w:val="000000"/>
          <w:sz w:val="28"/>
          <w:szCs w:val="28"/>
          <w:highlight w:val="none"/>
        </w:rPr>
      </w:pPr>
      <w:bookmarkStart w:id="432" w:name="_Toc30431"/>
      <w:bookmarkStart w:id="433" w:name="_Toc160727299"/>
      <w:bookmarkStart w:id="434" w:name="_Toc184839770"/>
      <w:bookmarkStart w:id="435" w:name="_Toc5206"/>
      <w:bookmarkStart w:id="436" w:name="_Toc229045168"/>
      <w:r>
        <w:rPr>
          <w:rFonts w:hint="eastAsia" w:ascii="宋体" w:hAnsi="宋体" w:eastAsia="宋体" w:cs="宋体"/>
          <w:b/>
          <w:bCs/>
          <w:color w:val="000000"/>
          <w:sz w:val="28"/>
          <w:szCs w:val="28"/>
          <w:highlight w:val="none"/>
        </w:rPr>
        <w:t>三、评审结果</w:t>
      </w:r>
      <w:bookmarkEnd w:id="432"/>
      <w:bookmarkEnd w:id="433"/>
      <w:bookmarkEnd w:id="434"/>
      <w:bookmarkEnd w:id="435"/>
      <w:bookmarkEnd w:id="436"/>
    </w:p>
    <w:p w14:paraId="0AE5CB5D">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3.1最终推荐</w:t>
      </w:r>
      <w:r>
        <w:rPr>
          <w:rFonts w:hint="eastAsia" w:ascii="宋体" w:hAnsi="宋体" w:eastAsia="宋体" w:cs="宋体"/>
          <w:color w:val="000000"/>
          <w:sz w:val="28"/>
          <w:szCs w:val="28"/>
          <w:highlight w:val="none"/>
          <w:lang w:val="en-US" w:eastAsia="zh-CN"/>
        </w:rPr>
        <w:t>中标</w:t>
      </w:r>
      <w:r>
        <w:rPr>
          <w:rFonts w:hint="eastAsia" w:ascii="宋体" w:hAnsi="宋体" w:eastAsia="宋体" w:cs="宋体"/>
          <w:color w:val="000000"/>
          <w:sz w:val="28"/>
          <w:szCs w:val="28"/>
          <w:highlight w:val="none"/>
        </w:rPr>
        <w:t>候选人依据为按照综合得分由高到低的顺序推荐前三名</w:t>
      </w:r>
      <w:r>
        <w:rPr>
          <w:rFonts w:hint="eastAsia" w:ascii="宋体" w:hAnsi="宋体" w:eastAsia="宋体" w:cs="宋体"/>
          <w:color w:val="000000"/>
          <w:sz w:val="28"/>
          <w:szCs w:val="28"/>
          <w:highlight w:val="none"/>
          <w:lang w:val="en-US" w:eastAsia="zh-CN"/>
        </w:rPr>
        <w:t>中标</w:t>
      </w:r>
      <w:r>
        <w:rPr>
          <w:rFonts w:hint="eastAsia" w:ascii="宋体" w:hAnsi="宋体" w:eastAsia="宋体" w:cs="宋体"/>
          <w:color w:val="000000"/>
          <w:sz w:val="28"/>
          <w:szCs w:val="28"/>
          <w:highlight w:val="none"/>
        </w:rPr>
        <w:t>候选人。</w:t>
      </w:r>
      <w:r>
        <w:rPr>
          <w:rFonts w:hint="eastAsia" w:ascii="宋体" w:hAnsi="宋体" w:eastAsia="宋体" w:cs="宋体"/>
          <w:color w:val="000000"/>
          <w:sz w:val="28"/>
          <w:szCs w:val="28"/>
          <w:highlight w:val="none"/>
          <w:lang w:val="en-US" w:eastAsia="zh-CN"/>
        </w:rPr>
        <w:t>评审</w:t>
      </w:r>
      <w:r>
        <w:rPr>
          <w:rFonts w:hint="eastAsia" w:ascii="宋体" w:hAnsi="宋体" w:eastAsia="宋体" w:cs="宋体"/>
          <w:color w:val="000000"/>
          <w:sz w:val="28"/>
          <w:szCs w:val="28"/>
          <w:highlight w:val="none"/>
        </w:rPr>
        <w:t>小组将按详细评审标准中规定的各项分值进行打分并计算出各</w:t>
      </w:r>
      <w:r>
        <w:rPr>
          <w:rFonts w:hint="eastAsia" w:ascii="宋体" w:hAnsi="宋体" w:eastAsia="宋体" w:cs="宋体"/>
          <w:color w:val="000000"/>
          <w:sz w:val="28"/>
          <w:szCs w:val="28"/>
          <w:highlight w:val="none"/>
          <w:lang w:eastAsia="zh-CN"/>
        </w:rPr>
        <w:t>投标人</w:t>
      </w:r>
      <w:r>
        <w:rPr>
          <w:rFonts w:hint="eastAsia" w:ascii="宋体" w:hAnsi="宋体" w:eastAsia="宋体" w:cs="宋体"/>
          <w:color w:val="000000"/>
          <w:sz w:val="28"/>
          <w:szCs w:val="28"/>
          <w:highlight w:val="none"/>
        </w:rPr>
        <w:t>的综合得分，按综合得分由高到低推荐</w:t>
      </w:r>
      <w:r>
        <w:rPr>
          <w:rFonts w:hint="eastAsia" w:ascii="宋体" w:hAnsi="宋体" w:eastAsia="宋体" w:cs="宋体"/>
          <w:color w:val="000000"/>
          <w:sz w:val="28"/>
          <w:szCs w:val="28"/>
          <w:highlight w:val="none"/>
          <w:lang w:val="en-US" w:eastAsia="zh-CN"/>
        </w:rPr>
        <w:t>中标</w:t>
      </w:r>
      <w:r>
        <w:rPr>
          <w:rFonts w:hint="eastAsia" w:ascii="宋体" w:hAnsi="宋体" w:eastAsia="宋体" w:cs="宋体"/>
          <w:color w:val="000000"/>
          <w:sz w:val="28"/>
          <w:szCs w:val="28"/>
          <w:highlight w:val="none"/>
        </w:rPr>
        <w:t>候选人排序；得分相同的，按投标报价由低到高顺序排列；得分且投标报价相同的，按技术部分得分高低顺序排列。</w:t>
      </w:r>
    </w:p>
    <w:p w14:paraId="1BE315A9">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 </w:t>
      </w:r>
      <w:r>
        <w:rPr>
          <w:rFonts w:hint="eastAsia" w:ascii="宋体" w:hAnsi="宋体" w:eastAsia="宋体" w:cs="宋体"/>
          <w:color w:val="000000"/>
          <w:sz w:val="28"/>
          <w:szCs w:val="28"/>
          <w:highlight w:val="none"/>
          <w:lang w:val="en-US" w:eastAsia="zh-CN"/>
        </w:rPr>
        <w:t>评审</w:t>
      </w:r>
      <w:r>
        <w:rPr>
          <w:rFonts w:hint="eastAsia" w:ascii="宋体" w:hAnsi="宋体" w:eastAsia="宋体" w:cs="宋体"/>
          <w:color w:val="000000"/>
          <w:sz w:val="28"/>
          <w:szCs w:val="28"/>
          <w:highlight w:val="none"/>
        </w:rPr>
        <w:t>小组完成评审后，应当向采购人提交书面评审报告。</w:t>
      </w:r>
    </w:p>
    <w:p w14:paraId="6C2ADD55">
      <w:pPr>
        <w:pStyle w:val="34"/>
        <w:rPr>
          <w:rFonts w:hint="eastAsia" w:ascii="宋体" w:hAnsi="宋体" w:eastAsia="宋体" w:cs="宋体"/>
        </w:rPr>
      </w:pPr>
    </w:p>
    <w:p w14:paraId="0399A81E">
      <w:pPr>
        <w:rPr>
          <w:rFonts w:hint="eastAsia" w:ascii="宋体" w:hAnsi="宋体" w:eastAsia="宋体" w:cs="宋体"/>
          <w:b/>
          <w:sz w:val="36"/>
          <w:szCs w:val="36"/>
        </w:rPr>
      </w:pPr>
      <w:bookmarkStart w:id="437" w:name="_Toc507409046"/>
      <w:bookmarkStart w:id="438" w:name="_Toc213141090"/>
      <w:bookmarkStart w:id="439" w:name="_Toc140677529"/>
      <w:bookmarkStart w:id="440" w:name="_Toc139896818"/>
      <w:r>
        <w:rPr>
          <w:rFonts w:hint="eastAsia" w:ascii="宋体" w:hAnsi="宋体" w:eastAsia="宋体" w:cs="宋体"/>
          <w:b/>
          <w:sz w:val="36"/>
          <w:szCs w:val="36"/>
        </w:rPr>
        <w:br w:type="page"/>
      </w:r>
    </w:p>
    <w:p w14:paraId="724C00F2">
      <w:pPr>
        <w:spacing w:line="360" w:lineRule="auto"/>
        <w:ind w:right="28" w:rightChars="12"/>
        <w:jc w:val="center"/>
        <w:outlineLvl w:val="0"/>
        <w:rPr>
          <w:rFonts w:hint="eastAsia" w:ascii="宋体" w:hAnsi="宋体" w:eastAsia="宋体" w:cs="宋体"/>
          <w:b/>
          <w:sz w:val="44"/>
          <w:szCs w:val="44"/>
        </w:rPr>
      </w:pPr>
      <w:bookmarkStart w:id="441" w:name="_Toc18597"/>
      <w:r>
        <w:rPr>
          <w:rFonts w:hint="eastAsia" w:ascii="宋体" w:hAnsi="宋体" w:eastAsia="宋体" w:cs="宋体"/>
          <w:b/>
          <w:sz w:val="36"/>
          <w:szCs w:val="36"/>
        </w:rPr>
        <w:t>第四章  合同书样式及主要条款</w:t>
      </w:r>
      <w:bookmarkEnd w:id="437"/>
      <w:bookmarkEnd w:id="438"/>
      <w:bookmarkEnd w:id="441"/>
    </w:p>
    <w:p w14:paraId="28F8B9A3">
      <w:pP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b/>
          <w:szCs w:val="21"/>
        </w:rPr>
        <w:t>注：本合同样式仅供参考，具体合同内容以甲、乙方双方协商后签订的合同为准</w:t>
      </w:r>
      <w:r>
        <w:rPr>
          <w:rFonts w:hint="eastAsia" w:ascii="宋体" w:hAnsi="宋体" w:eastAsia="宋体" w:cs="宋体"/>
          <w:szCs w:val="21"/>
        </w:rPr>
        <w:t>）</w:t>
      </w:r>
    </w:p>
    <w:p w14:paraId="1542F36B">
      <w:pPr>
        <w:rPr>
          <w:rFonts w:hint="eastAsia" w:ascii="宋体" w:hAnsi="宋体" w:eastAsia="宋体" w:cs="宋体"/>
        </w:rPr>
      </w:pPr>
    </w:p>
    <w:tbl>
      <w:tblPr>
        <w:tblStyle w:val="88"/>
        <w:tblW w:w="10176" w:type="dxa"/>
        <w:jc w:val="center"/>
        <w:tblLayout w:type="fixed"/>
        <w:tblCellMar>
          <w:top w:w="0" w:type="dxa"/>
          <w:left w:w="0" w:type="dxa"/>
          <w:bottom w:w="0" w:type="dxa"/>
          <w:right w:w="0" w:type="dxa"/>
        </w:tblCellMar>
      </w:tblPr>
      <w:tblGrid>
        <w:gridCol w:w="10176"/>
      </w:tblGrid>
      <w:tr w14:paraId="10F76799">
        <w:tblPrEx>
          <w:tblCellMar>
            <w:top w:w="0" w:type="dxa"/>
            <w:left w:w="0" w:type="dxa"/>
            <w:bottom w:w="0" w:type="dxa"/>
            <w:right w:w="0" w:type="dxa"/>
          </w:tblCellMar>
        </w:tblPrEx>
        <w:trPr>
          <w:trHeight w:val="80" w:hRule="atLeast"/>
          <w:jc w:val="center"/>
        </w:trPr>
        <w:tc>
          <w:tcPr>
            <w:tcW w:w="10176" w:type="dxa"/>
            <w:vAlign w:val="center"/>
          </w:tcPr>
          <w:p w14:paraId="5C2258C6">
            <w:pPr>
              <w:spacing w:after="240"/>
              <w:jc w:val="center"/>
              <w:rPr>
                <w:rFonts w:hint="eastAsia" w:ascii="宋体" w:hAnsi="宋体" w:eastAsia="宋体" w:cs="宋体"/>
              </w:rPr>
            </w:pPr>
          </w:p>
          <w:p w14:paraId="54C669B1">
            <w:pPr>
              <w:spacing w:after="240"/>
              <w:jc w:val="cente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富源县第一小学——富源县2026-2027学年学校食堂原辅料食材</w:t>
            </w:r>
          </w:p>
          <w:p w14:paraId="627B9FDF">
            <w:pPr>
              <w:spacing w:after="240"/>
              <w:jc w:val="center"/>
              <w:rPr>
                <w:rFonts w:hint="eastAsia" w:ascii="宋体" w:hAnsi="宋体" w:eastAsia="宋体" w:cs="宋体"/>
                <w:sz w:val="18"/>
                <w:szCs w:val="18"/>
              </w:rPr>
            </w:pPr>
            <w:r>
              <w:rPr>
                <w:rFonts w:hint="eastAsia" w:ascii="宋体" w:hAnsi="宋体" w:eastAsia="宋体" w:cs="宋体"/>
                <w:b/>
                <w:bCs/>
                <w:sz w:val="32"/>
                <w:szCs w:val="32"/>
                <w:lang w:eastAsia="zh-CN"/>
              </w:rPr>
              <w:t>采购项目二标段（牛奶、面包及蛋糕）二次</w:t>
            </w:r>
          </w:p>
          <w:p w14:paraId="2EDD6CF9">
            <w:pPr>
              <w:spacing w:after="240"/>
              <w:jc w:val="center"/>
              <w:rPr>
                <w:rFonts w:hint="eastAsia" w:ascii="宋体" w:hAnsi="宋体" w:eastAsia="宋体" w:cs="宋体"/>
                <w:sz w:val="18"/>
                <w:szCs w:val="18"/>
              </w:rPr>
            </w:pPr>
          </w:p>
          <w:p w14:paraId="61F8C723">
            <w:pPr>
              <w:spacing w:after="240"/>
              <w:jc w:val="center"/>
              <w:rPr>
                <w:rFonts w:hint="eastAsia" w:ascii="宋体" w:hAnsi="宋体" w:eastAsia="宋体" w:cs="宋体"/>
                <w:sz w:val="18"/>
                <w:szCs w:val="18"/>
              </w:rPr>
            </w:pPr>
          </w:p>
          <w:p w14:paraId="24038C3E">
            <w:pPr>
              <w:spacing w:after="240"/>
              <w:jc w:val="center"/>
              <w:rPr>
                <w:rFonts w:hint="eastAsia" w:ascii="宋体" w:hAnsi="宋体" w:eastAsia="宋体" w:cs="宋体"/>
                <w:sz w:val="18"/>
                <w:szCs w:val="18"/>
              </w:rPr>
            </w:pPr>
            <w:r>
              <w:rPr>
                <w:rFonts w:hint="eastAsia" w:ascii="宋体" w:hAnsi="宋体" w:eastAsia="宋体" w:cs="宋体"/>
                <w:sz w:val="63"/>
                <w:szCs w:val="63"/>
              </w:rPr>
              <w:t>合</w:t>
            </w:r>
          </w:p>
          <w:p w14:paraId="7B9F3A94">
            <w:pPr>
              <w:spacing w:after="240"/>
              <w:jc w:val="center"/>
              <w:rPr>
                <w:rFonts w:hint="eastAsia" w:ascii="宋体" w:hAnsi="宋体" w:eastAsia="宋体" w:cs="宋体"/>
                <w:sz w:val="18"/>
                <w:szCs w:val="18"/>
              </w:rPr>
            </w:pPr>
            <w:r>
              <w:rPr>
                <w:rFonts w:hint="eastAsia" w:ascii="宋体" w:hAnsi="宋体" w:eastAsia="宋体" w:cs="宋体"/>
                <w:sz w:val="63"/>
                <w:szCs w:val="63"/>
              </w:rPr>
              <w:t>同</w:t>
            </w:r>
          </w:p>
          <w:p w14:paraId="4A028823">
            <w:pPr>
              <w:spacing w:after="240"/>
              <w:jc w:val="center"/>
              <w:rPr>
                <w:rFonts w:hint="eastAsia" w:ascii="宋体" w:hAnsi="宋体" w:eastAsia="宋体" w:cs="宋体"/>
                <w:sz w:val="18"/>
                <w:szCs w:val="18"/>
              </w:rPr>
            </w:pPr>
            <w:r>
              <w:rPr>
                <w:rFonts w:hint="eastAsia" w:ascii="宋体" w:hAnsi="宋体" w:eastAsia="宋体" w:cs="宋体"/>
                <w:sz w:val="63"/>
                <w:szCs w:val="63"/>
              </w:rPr>
              <w:t>书</w:t>
            </w:r>
          </w:p>
          <w:p w14:paraId="7A4E54AE">
            <w:pPr>
              <w:spacing w:after="240"/>
              <w:jc w:val="center"/>
              <w:rPr>
                <w:rFonts w:hint="eastAsia" w:ascii="宋体" w:hAnsi="宋体" w:eastAsia="宋体" w:cs="宋体"/>
                <w:sz w:val="18"/>
                <w:szCs w:val="18"/>
              </w:rPr>
            </w:pPr>
          </w:p>
          <w:p w14:paraId="06C6E316">
            <w:pPr>
              <w:spacing w:after="240"/>
              <w:jc w:val="center"/>
              <w:rPr>
                <w:rFonts w:hint="eastAsia" w:ascii="宋体" w:hAnsi="宋体" w:eastAsia="宋体" w:cs="宋体"/>
                <w:sz w:val="18"/>
                <w:szCs w:val="18"/>
              </w:rPr>
            </w:pPr>
          </w:p>
          <w:p w14:paraId="6B424268">
            <w:pPr>
              <w:spacing w:after="240"/>
              <w:jc w:val="center"/>
              <w:rPr>
                <w:rFonts w:hint="eastAsia" w:ascii="宋体" w:hAnsi="宋体" w:eastAsia="宋体" w:cs="宋体"/>
                <w:sz w:val="18"/>
                <w:szCs w:val="18"/>
              </w:rPr>
            </w:pPr>
          </w:p>
          <w:p w14:paraId="427652F0">
            <w:pPr>
              <w:spacing w:after="240"/>
              <w:jc w:val="center"/>
              <w:rPr>
                <w:rFonts w:hint="eastAsia" w:ascii="宋体" w:hAnsi="宋体" w:eastAsia="宋体" w:cs="宋体"/>
                <w:sz w:val="18"/>
                <w:szCs w:val="18"/>
                <w:lang w:eastAsia="zh-CN"/>
              </w:rPr>
            </w:pPr>
            <w:r>
              <w:rPr>
                <w:rFonts w:hint="eastAsia" w:ascii="宋体" w:hAnsi="宋体" w:eastAsia="宋体" w:cs="宋体"/>
                <w:b/>
                <w:bCs/>
                <w:sz w:val="27"/>
                <w:szCs w:val="27"/>
              </w:rPr>
              <w:t xml:space="preserve"> 签订地点：</w:t>
            </w:r>
            <w:r>
              <w:rPr>
                <w:rFonts w:hint="eastAsia" w:ascii="宋体" w:hAnsi="宋体" w:eastAsia="宋体" w:cs="宋体"/>
                <w:b/>
                <w:bCs/>
                <w:sz w:val="27"/>
                <w:szCs w:val="27"/>
                <w:lang w:eastAsia="zh-CN"/>
              </w:rPr>
              <w:t>富源县第一小学</w:t>
            </w:r>
          </w:p>
          <w:p w14:paraId="2CBA6F66">
            <w:pPr>
              <w:spacing w:after="240"/>
              <w:ind w:firstLine="3510" w:firstLineChars="1300"/>
              <w:rPr>
                <w:rFonts w:hint="eastAsia" w:ascii="宋体" w:hAnsi="宋体" w:eastAsia="宋体" w:cs="宋体"/>
                <w:b/>
                <w:bCs/>
                <w:sz w:val="27"/>
                <w:szCs w:val="27"/>
              </w:rPr>
            </w:pPr>
            <w:r>
              <w:rPr>
                <w:rFonts w:hint="eastAsia" w:ascii="宋体" w:hAnsi="宋体" w:eastAsia="宋体" w:cs="宋体"/>
                <w:b/>
                <w:bCs/>
                <w:sz w:val="27"/>
                <w:szCs w:val="27"/>
              </w:rPr>
              <w:t>签订日期：    年　月　日</w:t>
            </w:r>
          </w:p>
          <w:p w14:paraId="6FC219AC">
            <w:pPr>
              <w:pStyle w:val="34"/>
              <w:rPr>
                <w:rFonts w:hint="eastAsia" w:ascii="宋体" w:hAnsi="宋体" w:eastAsia="宋体" w:cs="宋体"/>
              </w:rPr>
            </w:pPr>
          </w:p>
        </w:tc>
      </w:tr>
    </w:tbl>
    <w:p w14:paraId="47058F26">
      <w:pPr>
        <w:spacing w:after="240"/>
        <w:jc w:val="center"/>
        <w:rPr>
          <w:rFonts w:hint="eastAsia" w:ascii="宋体" w:hAnsi="宋体" w:eastAsia="宋体" w:cs="宋体"/>
        </w:rPr>
      </w:pPr>
    </w:p>
    <w:p w14:paraId="5060DC2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val="en-US" w:eastAsia="zh-CN" w:bidi="en-US"/>
        </w:rPr>
      </w:pPr>
      <w:r>
        <w:rPr>
          <w:rFonts w:hint="eastAsia" w:ascii="宋体" w:hAnsi="宋体" w:eastAsia="宋体" w:cs="宋体"/>
          <w:b/>
          <w:bCs/>
          <w:color w:val="000000"/>
          <w:kern w:val="0"/>
          <w:sz w:val="28"/>
          <w:szCs w:val="28"/>
          <w:highlight w:val="none"/>
          <w:lang w:eastAsia="zh-CN" w:bidi="en-US"/>
        </w:rPr>
        <w:t>甲方：</w:t>
      </w:r>
    </w:p>
    <w:p w14:paraId="2F8A46A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乙方：</w:t>
      </w:r>
    </w:p>
    <w:p w14:paraId="754043D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为了保护甲、乙双方合法权益，根据《中华人民共和国政府采购法》《中华人民共和国民法典》等法律法规的相关规定，甲、乙双方根据</w:t>
      </w:r>
      <w:r>
        <w:rPr>
          <w:rFonts w:hint="eastAsia" w:ascii="宋体" w:hAnsi="宋体" w:eastAsia="宋体" w:cs="宋体"/>
          <w:b w:val="0"/>
          <w:bCs w:val="0"/>
          <w:color w:val="000000"/>
          <w:kern w:val="0"/>
          <w:sz w:val="28"/>
          <w:szCs w:val="28"/>
          <w:highlight w:val="none"/>
          <w:u w:val="single"/>
          <w:lang w:val="en-US" w:eastAsia="zh-CN" w:bidi="en-US"/>
        </w:rPr>
        <w:t xml:space="preserve">    </w:t>
      </w:r>
      <w:r>
        <w:rPr>
          <w:rFonts w:hint="eastAsia" w:ascii="宋体" w:hAnsi="宋体" w:eastAsia="宋体" w:cs="宋体"/>
          <w:b w:val="0"/>
          <w:bCs w:val="0"/>
          <w:color w:val="000000"/>
          <w:kern w:val="0"/>
          <w:sz w:val="28"/>
          <w:szCs w:val="28"/>
          <w:highlight w:val="none"/>
          <w:u w:val="single"/>
          <w:lang w:eastAsia="zh-CN" w:bidi="en-US"/>
        </w:rPr>
        <w:t>（</w:t>
      </w:r>
      <w:r>
        <w:rPr>
          <w:rFonts w:hint="eastAsia" w:ascii="宋体" w:hAnsi="宋体" w:eastAsia="宋体" w:cs="宋体"/>
          <w:b w:val="0"/>
          <w:bCs w:val="0"/>
          <w:color w:val="000000"/>
          <w:kern w:val="0"/>
          <w:sz w:val="28"/>
          <w:szCs w:val="28"/>
          <w:highlight w:val="none"/>
          <w:u w:val="single"/>
          <w:lang w:val="en-US" w:eastAsia="zh-CN" w:bidi="en-US"/>
        </w:rPr>
        <w:t>项目名称</w:t>
      </w:r>
      <w:r>
        <w:rPr>
          <w:rFonts w:hint="eastAsia" w:ascii="宋体" w:hAnsi="宋体" w:eastAsia="宋体" w:cs="宋体"/>
          <w:b w:val="0"/>
          <w:bCs w:val="0"/>
          <w:color w:val="000000"/>
          <w:kern w:val="0"/>
          <w:sz w:val="28"/>
          <w:szCs w:val="28"/>
          <w:highlight w:val="none"/>
          <w:u w:val="single"/>
          <w:lang w:eastAsia="zh-CN" w:bidi="en-US"/>
        </w:rPr>
        <w:t>）</w:t>
      </w:r>
      <w:r>
        <w:rPr>
          <w:rFonts w:hint="eastAsia" w:ascii="宋体" w:hAnsi="宋体" w:eastAsia="宋体" w:cs="宋体"/>
          <w:b w:val="0"/>
          <w:bCs w:val="0"/>
          <w:color w:val="000000"/>
          <w:kern w:val="0"/>
          <w:sz w:val="28"/>
          <w:szCs w:val="28"/>
          <w:highlight w:val="none"/>
          <w:u w:val="single"/>
          <w:lang w:val="en-US" w:eastAsia="zh-CN" w:bidi="en-US"/>
        </w:rPr>
        <w:t xml:space="preserve">    </w:t>
      </w:r>
      <w:r>
        <w:rPr>
          <w:rFonts w:hint="eastAsia" w:ascii="宋体" w:hAnsi="宋体" w:eastAsia="宋体" w:cs="宋体"/>
          <w:b w:val="0"/>
          <w:bCs w:val="0"/>
          <w:color w:val="000000"/>
          <w:kern w:val="0"/>
          <w:sz w:val="28"/>
          <w:szCs w:val="28"/>
          <w:highlight w:val="none"/>
          <w:lang w:val="en-US" w:eastAsia="zh-CN" w:bidi="en-US"/>
        </w:rPr>
        <w:t>公开招标</w:t>
      </w:r>
      <w:r>
        <w:rPr>
          <w:rFonts w:hint="eastAsia" w:ascii="宋体" w:hAnsi="宋体" w:eastAsia="宋体" w:cs="宋体"/>
          <w:b w:val="0"/>
          <w:bCs w:val="0"/>
          <w:color w:val="000000"/>
          <w:kern w:val="0"/>
          <w:sz w:val="28"/>
          <w:szCs w:val="28"/>
          <w:highlight w:val="none"/>
          <w:lang w:eastAsia="zh-CN" w:bidi="en-US"/>
        </w:rPr>
        <w:t>的结果，经过双方协商达成一致，签订以下协议：</w:t>
      </w:r>
    </w:p>
    <w:p w14:paraId="381B124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一、货物内容及价格</w:t>
      </w:r>
    </w:p>
    <w:p w14:paraId="6719F7B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1、供货内容：</w:t>
      </w:r>
      <w:r>
        <w:rPr>
          <w:rFonts w:hint="eastAsia" w:ascii="宋体" w:hAnsi="宋体" w:eastAsia="宋体" w:cs="宋体"/>
          <w:b w:val="0"/>
          <w:bCs w:val="0"/>
          <w:color w:val="000000"/>
          <w:kern w:val="0"/>
          <w:sz w:val="28"/>
          <w:szCs w:val="28"/>
          <w:highlight w:val="none"/>
          <w:u w:val="single"/>
          <w:lang w:eastAsia="zh-CN" w:bidi="en-US"/>
        </w:rPr>
        <w:t xml:space="preserve">                              </w:t>
      </w:r>
      <w:r>
        <w:rPr>
          <w:rFonts w:hint="eastAsia" w:ascii="宋体" w:hAnsi="宋体" w:eastAsia="宋体" w:cs="宋体"/>
          <w:b w:val="0"/>
          <w:bCs w:val="0"/>
          <w:color w:val="000000"/>
          <w:kern w:val="0"/>
          <w:sz w:val="28"/>
          <w:szCs w:val="28"/>
          <w:highlight w:val="none"/>
          <w:lang w:eastAsia="zh-CN" w:bidi="en-US"/>
        </w:rPr>
        <w:t xml:space="preserve">。                             </w:t>
      </w:r>
    </w:p>
    <w:p w14:paraId="6DF051C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供货要求：乙方应将用于证明食品（原材料）质量合格、安全的资料一套，包括营业执照及相关授权复印件、质检报告、检验检疫、农残检验报告等合法证明文件等随同货物一起交验。甲乙双方不得提出超出合同约定的要求。</w:t>
      </w:r>
    </w:p>
    <w:p w14:paraId="16A80E4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3、乙方供应甲方食品价格应低于本地区市场零售价所公布的</w:t>
      </w:r>
      <w:r>
        <w:rPr>
          <w:rFonts w:hint="eastAsia" w:ascii="宋体" w:hAnsi="宋体" w:eastAsia="宋体" w:cs="宋体"/>
          <w:b w:val="0"/>
          <w:bCs w:val="0"/>
          <w:color w:val="000000"/>
          <w:kern w:val="0"/>
          <w:sz w:val="28"/>
          <w:szCs w:val="28"/>
          <w:highlight w:val="none"/>
          <w:lang w:val="en-US" w:eastAsia="zh-CN" w:bidi="en-US"/>
        </w:rPr>
        <w:t>平均</w:t>
      </w:r>
      <w:r>
        <w:rPr>
          <w:rFonts w:hint="eastAsia" w:ascii="宋体" w:hAnsi="宋体" w:eastAsia="宋体" w:cs="宋体"/>
          <w:b w:val="0"/>
          <w:bCs w:val="0"/>
          <w:color w:val="000000"/>
          <w:kern w:val="0"/>
          <w:sz w:val="28"/>
          <w:szCs w:val="28"/>
          <w:highlight w:val="none"/>
          <w:lang w:eastAsia="zh-CN" w:bidi="en-US"/>
        </w:rPr>
        <w:t>价格（配送价格应包含</w:t>
      </w:r>
      <w:r>
        <w:rPr>
          <w:rFonts w:hint="eastAsia" w:ascii="宋体" w:hAnsi="宋体" w:eastAsia="宋体" w:cs="宋体"/>
          <w:b w:val="0"/>
          <w:bCs w:val="0"/>
          <w:color w:val="000000"/>
          <w:sz w:val="28"/>
          <w:szCs w:val="28"/>
          <w:highlight w:val="none"/>
          <w:lang w:eastAsia="zh-CN"/>
        </w:rPr>
        <w:t>本项目产生的全部费用，</w:t>
      </w:r>
      <w:r>
        <w:rPr>
          <w:rFonts w:hint="eastAsia" w:ascii="宋体" w:hAnsi="宋体" w:eastAsia="宋体" w:cs="宋体"/>
          <w:color w:val="000000"/>
          <w:sz w:val="28"/>
          <w:szCs w:val="28"/>
          <w:highlight w:val="none"/>
          <w:lang w:val="en-US" w:eastAsia="zh-CN"/>
        </w:rPr>
        <w:t>包含本项目产生的全部费用，包括原料费、生产加工费、产品包装费（含特殊字样印制）、运费（含二次搬运）、配送费、损耗、装卸费、保险费、抽检留样和售后服务费、企业管理费、利润、税费等招标文件未明确列出但按常规应当包括的所有费用，该价格已充分考虑市场风险、价格风险、政策风险、汇率风险等所有因素</w:t>
      </w:r>
      <w:r>
        <w:rPr>
          <w:rFonts w:hint="eastAsia" w:ascii="宋体" w:hAnsi="宋体" w:eastAsia="宋体" w:cs="宋体"/>
          <w:b w:val="0"/>
          <w:bCs w:val="0"/>
          <w:color w:val="000000"/>
          <w:kern w:val="0"/>
          <w:sz w:val="28"/>
          <w:szCs w:val="28"/>
          <w:highlight w:val="none"/>
          <w:lang w:eastAsia="zh-CN" w:bidi="en-US"/>
        </w:rPr>
        <w:t>），甲方将不定期进行实地考察。</w:t>
      </w:r>
    </w:p>
    <w:p w14:paraId="1B875A5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b w:val="0"/>
          <w:bCs w:val="0"/>
          <w:color w:val="000000"/>
          <w:kern w:val="0"/>
          <w:sz w:val="28"/>
          <w:szCs w:val="28"/>
          <w:highlight w:val="none"/>
          <w:lang w:eastAsia="zh-CN" w:bidi="en-US"/>
        </w:rPr>
        <w:t>4、</w:t>
      </w:r>
      <w:r>
        <w:rPr>
          <w:rFonts w:hint="eastAsia" w:ascii="宋体" w:hAnsi="宋体" w:eastAsia="宋体" w:cs="宋体"/>
          <w:b w:val="0"/>
          <w:bCs w:val="0"/>
          <w:color w:val="000000"/>
          <w:kern w:val="0"/>
          <w:sz w:val="28"/>
          <w:szCs w:val="28"/>
          <w:highlight w:val="none"/>
          <w:lang w:val="en-US" w:eastAsia="zh-CN" w:bidi="en-US"/>
        </w:rPr>
        <w:t>食品定价基数：</w:t>
      </w:r>
      <w:r>
        <w:rPr>
          <w:rFonts w:hint="eastAsia" w:ascii="宋体" w:hAnsi="宋体" w:eastAsia="宋体" w:cs="宋体"/>
          <w:color w:val="000000"/>
          <w:sz w:val="28"/>
          <w:szCs w:val="28"/>
          <w:highlight w:val="none"/>
          <w:lang w:val="en-US" w:eastAsia="zh-CN"/>
        </w:rPr>
        <w:t>由采购人组成询价小组原则上每两月进行一次市场调查询价，并结合县发展和改革局当期公布的食品价格作为参照综合评定。以综合评定的价格作为执行周期食品定价基数。</w:t>
      </w:r>
    </w:p>
    <w:p w14:paraId="6020631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val="en-US" w:eastAsia="zh-CN" w:bidi="en-US"/>
        </w:rPr>
      </w:pPr>
      <w:r>
        <w:rPr>
          <w:rFonts w:hint="eastAsia" w:ascii="宋体" w:hAnsi="宋体" w:eastAsia="宋体" w:cs="宋体"/>
          <w:b w:val="0"/>
          <w:bCs w:val="0"/>
          <w:color w:val="000000"/>
          <w:kern w:val="0"/>
          <w:sz w:val="28"/>
          <w:szCs w:val="28"/>
          <w:highlight w:val="none"/>
          <w:lang w:val="en-US" w:eastAsia="zh-CN" w:bidi="en-US"/>
        </w:rPr>
        <w:t>5、结算方式：按月结算，根据每月确定的商品价格×（1－投标下浮率）×实际完成的商品供应数量进行结算。一旦中标，下浮率不得调整。</w:t>
      </w:r>
    </w:p>
    <w:p w14:paraId="3A8F4C8B">
      <w:pPr>
        <w:pStyle w:val="34"/>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lang w:eastAsia="zh-CN"/>
        </w:rPr>
      </w:pPr>
      <w:r>
        <w:rPr>
          <w:rFonts w:hint="eastAsia" w:ascii="宋体" w:hAnsi="宋体" w:eastAsia="宋体" w:cs="宋体"/>
          <w:bCs w:val="0"/>
          <w:color w:val="000000"/>
          <w:kern w:val="2"/>
          <w:sz w:val="28"/>
          <w:szCs w:val="28"/>
          <w:highlight w:val="none"/>
          <w:lang w:val="en-US" w:eastAsia="zh-CN" w:bidi="ar-SA"/>
        </w:rPr>
        <w:t>6、因部分食材价格市场波动较大，如遇市场价格浮动超过10%（上浮或下浮），则启动临时询价，重新确定同期食品价格。如遇特殊情况需延长或缩短价格执行周期，须甲、乙双方提前协商确定，乙方须配合。</w:t>
      </w:r>
    </w:p>
    <w:p w14:paraId="345214C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7</w:t>
      </w:r>
      <w:r>
        <w:rPr>
          <w:rFonts w:hint="eastAsia" w:ascii="宋体" w:hAnsi="宋体" w:eastAsia="宋体" w:cs="宋体"/>
          <w:b w:val="0"/>
          <w:bCs w:val="0"/>
          <w:color w:val="000000"/>
          <w:kern w:val="0"/>
          <w:sz w:val="28"/>
          <w:szCs w:val="28"/>
          <w:highlight w:val="none"/>
          <w:lang w:eastAsia="zh-CN" w:bidi="en-US"/>
        </w:rPr>
        <w:t xml:space="preserve">、乙方下浮优惠率为：                      。  </w:t>
      </w:r>
    </w:p>
    <w:p w14:paraId="3B76542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8</w:t>
      </w:r>
      <w:r>
        <w:rPr>
          <w:rFonts w:hint="eastAsia" w:ascii="宋体" w:hAnsi="宋体" w:eastAsia="宋体" w:cs="宋体"/>
          <w:b w:val="0"/>
          <w:bCs w:val="0"/>
          <w:color w:val="000000"/>
          <w:kern w:val="0"/>
          <w:sz w:val="28"/>
          <w:szCs w:val="28"/>
          <w:highlight w:val="none"/>
          <w:lang w:eastAsia="zh-CN" w:bidi="en-US"/>
        </w:rPr>
        <w:t>、乙方需购买一份食品安全保险，乙方为投保人甲方为被保险人</w:t>
      </w:r>
      <w:r>
        <w:rPr>
          <w:rFonts w:hint="eastAsia" w:ascii="宋体" w:hAnsi="宋体" w:eastAsia="宋体" w:cs="宋体"/>
          <w:b w:val="0"/>
          <w:bCs w:val="0"/>
          <w:color w:val="000000"/>
          <w:sz w:val="28"/>
          <w:szCs w:val="28"/>
          <w:highlight w:val="none"/>
          <w:lang w:eastAsia="zh-CN"/>
        </w:rPr>
        <w:t>。</w:t>
      </w:r>
    </w:p>
    <w:p w14:paraId="17FF965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val="en-US" w:eastAsia="zh-CN" w:bidi="en-US"/>
        </w:rPr>
      </w:pPr>
      <w:r>
        <w:rPr>
          <w:rFonts w:hint="eastAsia" w:ascii="宋体" w:hAnsi="宋体" w:eastAsia="宋体" w:cs="宋体"/>
          <w:b w:val="0"/>
          <w:bCs w:val="0"/>
          <w:color w:val="000000"/>
          <w:kern w:val="0"/>
          <w:sz w:val="28"/>
          <w:szCs w:val="28"/>
          <w:highlight w:val="none"/>
          <w:lang w:val="en-US" w:eastAsia="zh-CN" w:bidi="en-US"/>
        </w:rPr>
        <w:t>9、乙方应当向甲方提交履约保证金，履约保证金为中标合同金额的</w:t>
      </w:r>
      <w:r>
        <w:rPr>
          <w:rFonts w:hint="eastAsia" w:ascii="宋体" w:hAnsi="宋体" w:eastAsia="宋体" w:cs="宋体"/>
          <w:b w:val="0"/>
          <w:bCs w:val="0"/>
          <w:color w:val="000000"/>
          <w:kern w:val="0"/>
          <w:sz w:val="28"/>
          <w:szCs w:val="28"/>
          <w:highlight w:val="none"/>
          <w:u w:val="single"/>
          <w:lang w:val="en-US" w:eastAsia="zh-CN" w:bidi="en-US"/>
        </w:rPr>
        <w:t xml:space="preserve">      </w:t>
      </w:r>
      <w:r>
        <w:rPr>
          <w:rFonts w:hint="eastAsia" w:ascii="宋体" w:hAnsi="宋体" w:eastAsia="宋体" w:cs="宋体"/>
          <w:b w:val="0"/>
          <w:bCs w:val="0"/>
          <w:color w:val="000000"/>
          <w:kern w:val="0"/>
          <w:sz w:val="28"/>
          <w:szCs w:val="28"/>
          <w:highlight w:val="none"/>
          <w:lang w:val="en-US" w:eastAsia="zh-CN" w:bidi="en-US"/>
        </w:rPr>
        <w:t>%。履约担保的形式：</w:t>
      </w:r>
      <w:r>
        <w:rPr>
          <w:rFonts w:hint="eastAsia" w:ascii="宋体" w:hAnsi="宋体" w:eastAsia="宋体" w:cs="宋体"/>
          <w:b w:val="0"/>
          <w:bCs w:val="0"/>
          <w:color w:val="000000"/>
          <w:kern w:val="0"/>
          <w:sz w:val="28"/>
          <w:szCs w:val="28"/>
          <w:highlight w:val="none"/>
          <w:lang w:val="en-US" w:eastAsia="zh-CN" w:bidi="en-US"/>
        </w:rPr>
        <w:fldChar w:fldCharType="begin"/>
      </w:r>
      <w:r>
        <w:rPr>
          <w:rFonts w:hint="eastAsia" w:ascii="宋体" w:hAnsi="宋体" w:eastAsia="宋体" w:cs="宋体"/>
          <w:b w:val="0"/>
          <w:bCs w:val="0"/>
          <w:color w:val="000000"/>
          <w:kern w:val="0"/>
          <w:sz w:val="28"/>
          <w:szCs w:val="28"/>
          <w:highlight w:val="none"/>
          <w:lang w:val="en-US" w:eastAsia="zh-CN" w:bidi="en-US"/>
        </w:rPr>
        <w:instrText xml:space="preserve"> AUTOTEXT  input167 \* MERGEFORMAT </w:instrText>
      </w:r>
      <w:r>
        <w:rPr>
          <w:rFonts w:hint="eastAsia" w:ascii="宋体" w:hAnsi="宋体" w:eastAsia="宋体" w:cs="宋体"/>
          <w:b w:val="0"/>
          <w:bCs w:val="0"/>
          <w:color w:val="000000"/>
          <w:kern w:val="0"/>
          <w:sz w:val="28"/>
          <w:szCs w:val="28"/>
          <w:highlight w:val="none"/>
          <w:lang w:val="en-US" w:eastAsia="zh-CN" w:bidi="en-US"/>
        </w:rPr>
        <w:fldChar w:fldCharType="separate"/>
      </w:r>
      <w:r>
        <w:rPr>
          <w:rFonts w:hint="eastAsia" w:ascii="宋体" w:hAnsi="宋体" w:eastAsia="宋体" w:cs="宋体"/>
          <w:b w:val="0"/>
          <w:bCs w:val="0"/>
          <w:color w:val="000000"/>
          <w:kern w:val="0"/>
          <w:sz w:val="28"/>
          <w:szCs w:val="28"/>
          <w:highlight w:val="none"/>
          <w:lang w:val="en-US" w:eastAsia="zh-CN" w:bidi="en-US"/>
        </w:rPr>
        <w:t>银行转账、保证保险、保函等形式</w:t>
      </w:r>
      <w:r>
        <w:rPr>
          <w:rFonts w:hint="eastAsia" w:ascii="宋体" w:hAnsi="宋体" w:eastAsia="宋体" w:cs="宋体"/>
          <w:b w:val="0"/>
          <w:bCs w:val="0"/>
          <w:color w:val="000000"/>
          <w:kern w:val="0"/>
          <w:sz w:val="28"/>
          <w:szCs w:val="28"/>
          <w:highlight w:val="none"/>
          <w:lang w:val="en-US" w:eastAsia="zh-CN" w:bidi="en-US"/>
        </w:rPr>
        <w:fldChar w:fldCharType="end"/>
      </w:r>
      <w:r>
        <w:rPr>
          <w:rFonts w:hint="eastAsia" w:ascii="宋体" w:hAnsi="宋体" w:eastAsia="宋体" w:cs="宋体"/>
          <w:b w:val="0"/>
          <w:bCs w:val="0"/>
          <w:color w:val="000000"/>
          <w:kern w:val="0"/>
          <w:sz w:val="28"/>
          <w:szCs w:val="28"/>
          <w:highlight w:val="none"/>
          <w:lang w:val="en-US" w:eastAsia="zh-CN" w:bidi="en-US"/>
        </w:rPr>
        <w:t>，履约担保金额为：</w:t>
      </w:r>
      <w:r>
        <w:rPr>
          <w:rFonts w:hint="eastAsia" w:ascii="宋体" w:hAnsi="宋体" w:eastAsia="宋体" w:cs="宋体"/>
          <w:b w:val="0"/>
          <w:bCs w:val="0"/>
          <w:color w:val="000000"/>
          <w:kern w:val="0"/>
          <w:sz w:val="28"/>
          <w:szCs w:val="28"/>
          <w:highlight w:val="none"/>
          <w:u w:val="single"/>
          <w:lang w:val="en-US" w:eastAsia="zh-CN" w:bidi="en-US"/>
        </w:rPr>
        <w:t xml:space="preserve">      </w:t>
      </w:r>
      <w:r>
        <w:rPr>
          <w:rFonts w:hint="eastAsia" w:ascii="宋体" w:hAnsi="宋体" w:eastAsia="宋体" w:cs="宋体"/>
          <w:b w:val="0"/>
          <w:bCs w:val="0"/>
          <w:color w:val="000000"/>
          <w:kern w:val="0"/>
          <w:sz w:val="28"/>
          <w:szCs w:val="28"/>
          <w:highlight w:val="none"/>
          <w:lang w:val="en-US" w:eastAsia="zh-CN" w:bidi="en-US"/>
        </w:rPr>
        <w:t>元。</w:t>
      </w:r>
    </w:p>
    <w:p w14:paraId="1D9C9D7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二、合同期限</w:t>
      </w:r>
    </w:p>
    <w:p w14:paraId="79FE3113">
      <w:pPr>
        <w:keepNext w:val="0"/>
        <w:keepLines w:val="0"/>
        <w:pageBreakBefore w:val="0"/>
        <w:kinsoku/>
        <w:wordWrap/>
        <w:overflowPunct/>
        <w:topLinePunct w:val="0"/>
        <w:autoSpaceDE/>
        <w:autoSpaceDN/>
        <w:bidi w:val="0"/>
        <w:adjustRightInd/>
        <w:snapToGrid/>
        <w:spacing w:line="500" w:lineRule="exact"/>
        <w:ind w:firstLine="840" w:firstLineChars="300"/>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合同期限：</w:t>
      </w:r>
    </w:p>
    <w:p w14:paraId="5B1216A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三、甲乙双方的权利和义务</w:t>
      </w:r>
    </w:p>
    <w:p w14:paraId="4BBA3CA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（一）甲方的权利和义务</w:t>
      </w:r>
    </w:p>
    <w:p w14:paraId="1CF41A2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1、因乙方所供食品（原材料）引发的安全事故及纠纷均由乙方承担责任。</w:t>
      </w:r>
    </w:p>
    <w:p w14:paraId="2F36C23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2、在乙方所供食品（原材料）种类范围内，甲方有权决定每数次食品（原材料）采购金额、种类及数量。</w:t>
      </w:r>
    </w:p>
    <w:p w14:paraId="5C70E51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3、合同签订后，甲方所购同一类别食品应从乙方中标食品种类范围内选购。</w:t>
      </w:r>
    </w:p>
    <w:p w14:paraId="1EA4048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4、甲方不得要求乙方开具超出实际供应产品金额的发票。</w:t>
      </w:r>
    </w:p>
    <w:p w14:paraId="04D94A6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5、甲方不得向乙方索要“好处”、“回扣”。</w:t>
      </w:r>
    </w:p>
    <w:p w14:paraId="27684D6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6、双方不违反本合同的有关约定。</w:t>
      </w:r>
    </w:p>
    <w:p w14:paraId="7E5668B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（二）乙方的权利和义务</w:t>
      </w:r>
    </w:p>
    <w:p w14:paraId="58063E0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1、严格执行本合同协议的所有条款。</w:t>
      </w:r>
    </w:p>
    <w:p w14:paraId="554621E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2、不得提供违反国家质量标准的食品（原材料），不得以次充好，以不合格产品冒充合格产品。</w:t>
      </w:r>
    </w:p>
    <w:p w14:paraId="6DFF090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3、按时向甲方提供所购食品（原材料）的正规税务发票及送货清单。</w:t>
      </w:r>
    </w:p>
    <w:p w14:paraId="376C12A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4、不得拒绝接受食品安全监管部门或甲方的监督检查。</w:t>
      </w:r>
    </w:p>
    <w:p w14:paraId="18213B8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四、质量保证</w:t>
      </w:r>
    </w:p>
    <w:p w14:paraId="3366F46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产品质量符合《中华人民共和国食品安全法》《食品安全法实施条例》《餐饮服务食品安全监督管理法》《中华人民共和国农产品质量安全法》《中华人民共和国产品质量法》以及省、市及行业相关法律法规的规定，符合行业主管部门发布的规定、标准、规范。配送产品来源合法、质检合格符合国家现行相关卫生、质检、检疫标准；保证所供产品为非转基因产品，蔬菜等产品农药残留必须低于国家标准，</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须承诺按采购单位要求的产品参数提供产品并保证供货，供货时须提供厂家的出厂合格证明及相关检验或检疫合格证明，所有食品必须保证质量，不得出现缺斤短两、腐烂、变质、过期、以次充好等情况。</w:t>
      </w:r>
    </w:p>
    <w:p w14:paraId="0402842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w:t>
      </w:r>
      <w:r>
        <w:rPr>
          <w:rFonts w:hint="eastAsia" w:ascii="宋体" w:hAnsi="宋体" w:eastAsia="宋体" w:cs="宋体"/>
          <w:b w:val="0"/>
          <w:bCs w:val="0"/>
          <w:color w:val="000000"/>
          <w:kern w:val="0"/>
          <w:sz w:val="28"/>
          <w:szCs w:val="28"/>
          <w:highlight w:val="none"/>
          <w:lang w:val="en-US" w:eastAsia="zh-CN" w:bidi="en-US"/>
        </w:rPr>
        <w:t>所供</w:t>
      </w:r>
      <w:r>
        <w:rPr>
          <w:rFonts w:hint="eastAsia" w:ascii="宋体" w:hAnsi="宋体" w:eastAsia="宋体" w:cs="宋体"/>
          <w:b w:val="0"/>
          <w:bCs w:val="0"/>
          <w:color w:val="000000"/>
          <w:kern w:val="0"/>
          <w:sz w:val="28"/>
          <w:szCs w:val="28"/>
          <w:highlight w:val="none"/>
          <w:lang w:eastAsia="zh-CN" w:bidi="en-US"/>
        </w:rPr>
        <w:t>产品质量满足</w:t>
      </w:r>
      <w:r>
        <w:rPr>
          <w:rFonts w:hint="eastAsia" w:ascii="宋体" w:hAnsi="宋体" w:eastAsia="宋体" w:cs="宋体"/>
          <w:b w:val="0"/>
          <w:bCs w:val="0"/>
          <w:color w:val="000000"/>
          <w:kern w:val="0"/>
          <w:sz w:val="28"/>
          <w:szCs w:val="28"/>
          <w:highlight w:val="none"/>
          <w:lang w:val="en-US" w:eastAsia="zh-CN" w:bidi="en-US"/>
        </w:rPr>
        <w:t>国家相关</w:t>
      </w:r>
      <w:r>
        <w:rPr>
          <w:rFonts w:hint="eastAsia" w:ascii="宋体" w:hAnsi="宋体" w:eastAsia="宋体" w:cs="宋体"/>
          <w:b w:val="0"/>
          <w:bCs w:val="0"/>
          <w:color w:val="000000"/>
          <w:kern w:val="0"/>
          <w:sz w:val="28"/>
          <w:szCs w:val="28"/>
          <w:highlight w:val="none"/>
          <w:lang w:eastAsia="zh-CN" w:bidi="en-US"/>
        </w:rPr>
        <w:t>要求。</w:t>
      </w:r>
    </w:p>
    <w:p w14:paraId="2C1E36B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将对</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提供的商品不定期进行质量检验、抽查，如有发现缺斤少两、质量检验检疫不合格或不符合国家相关标准的将扣除</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当月总货款的30%作为违约金，违约金</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将直接扣除。</w:t>
      </w:r>
    </w:p>
    <w:p w14:paraId="45CEE30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4、</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配送的食品如不符合</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供货要求或者货源不正确的，</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有权利要求退换且在不影响正常保障的情况下，3小时内更换完毕。</w:t>
      </w:r>
    </w:p>
    <w:p w14:paraId="7D17198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5、配送车辆和人员进出单位需主动配合相关管理工作要求。</w:t>
      </w:r>
    </w:p>
    <w:p w14:paraId="75AF563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6、若发生上述（1）至（5）项质量要求不达标时，</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有权利终止供货合同</w:t>
      </w:r>
    </w:p>
    <w:p w14:paraId="0A2077D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五、配送要求</w:t>
      </w:r>
    </w:p>
    <w:p w14:paraId="411834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（一）送货时间及地点方面的要求</w:t>
      </w:r>
    </w:p>
    <w:p w14:paraId="51D6F0B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w:t>
      </w:r>
      <w:r>
        <w:rPr>
          <w:rFonts w:hint="eastAsia" w:ascii="宋体" w:hAnsi="宋体" w:eastAsia="宋体" w:cs="宋体"/>
          <w:b w:val="0"/>
          <w:bCs w:val="0"/>
          <w:color w:val="000000"/>
          <w:kern w:val="0"/>
          <w:sz w:val="28"/>
          <w:szCs w:val="28"/>
          <w:highlight w:val="none"/>
          <w:lang w:val="en-US" w:eastAsia="zh-CN" w:bidi="en-US"/>
        </w:rPr>
        <w:t>甲方提</w:t>
      </w:r>
      <w:r>
        <w:rPr>
          <w:rFonts w:hint="eastAsia" w:ascii="宋体" w:hAnsi="宋体" w:eastAsia="宋体" w:cs="宋体"/>
          <w:b w:val="0"/>
          <w:bCs w:val="0"/>
          <w:color w:val="000000"/>
          <w:kern w:val="0"/>
          <w:sz w:val="28"/>
          <w:szCs w:val="28"/>
          <w:highlight w:val="none"/>
          <w:lang w:eastAsia="zh-CN" w:bidi="en-US"/>
        </w:rPr>
        <w:t>前</w:t>
      </w:r>
      <w:r>
        <w:rPr>
          <w:rFonts w:hint="eastAsia" w:ascii="宋体" w:hAnsi="宋体" w:eastAsia="宋体" w:cs="宋体"/>
          <w:b w:val="0"/>
          <w:bCs w:val="0"/>
          <w:color w:val="000000"/>
          <w:kern w:val="0"/>
          <w:sz w:val="28"/>
          <w:szCs w:val="28"/>
          <w:highlight w:val="none"/>
          <w:lang w:val="en-US" w:eastAsia="zh-CN" w:bidi="en-US"/>
        </w:rPr>
        <w:t>一天</w:t>
      </w:r>
      <w:r>
        <w:rPr>
          <w:rFonts w:hint="eastAsia" w:ascii="宋体" w:hAnsi="宋体" w:eastAsia="宋体" w:cs="宋体"/>
          <w:b w:val="0"/>
          <w:bCs w:val="0"/>
          <w:color w:val="000000"/>
          <w:kern w:val="0"/>
          <w:sz w:val="28"/>
          <w:szCs w:val="28"/>
          <w:highlight w:val="none"/>
          <w:lang w:eastAsia="zh-CN" w:bidi="en-US"/>
        </w:rPr>
        <w:t>向</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发出订货通知（以手机短信息或微信方式）后，</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按订单备货，并于送货当日</w:t>
      </w:r>
      <w:r>
        <w:rPr>
          <w:rFonts w:hint="eastAsia" w:ascii="宋体" w:hAnsi="宋体" w:eastAsia="宋体" w:cs="宋体"/>
          <w:b w:val="0"/>
          <w:bCs w:val="0"/>
          <w:color w:val="000000"/>
          <w:kern w:val="0"/>
          <w:sz w:val="28"/>
          <w:szCs w:val="28"/>
          <w:highlight w:val="none"/>
          <w:lang w:val="en-US" w:eastAsia="zh-CN" w:bidi="en-US"/>
        </w:rPr>
        <w:t>采购人规定时间内</w:t>
      </w:r>
      <w:r>
        <w:rPr>
          <w:rFonts w:hint="eastAsia" w:ascii="宋体" w:hAnsi="宋体" w:eastAsia="宋体" w:cs="宋体"/>
          <w:b w:val="0"/>
          <w:bCs w:val="0"/>
          <w:color w:val="000000"/>
          <w:kern w:val="0"/>
          <w:sz w:val="28"/>
          <w:szCs w:val="28"/>
          <w:highlight w:val="none"/>
          <w:lang w:eastAsia="zh-CN" w:bidi="en-US"/>
        </w:rPr>
        <w:t>将所供应货物免费送至</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指定地点，并配合</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进行验收。甲方有应急配送需求时，乙方需尽快配送至交货地点。</w:t>
      </w:r>
    </w:p>
    <w:p w14:paraId="519CCE17">
      <w:pPr>
        <w:keepNext w:val="0"/>
        <w:keepLines w:val="0"/>
        <w:pageBreakBefore w:val="0"/>
        <w:widowControl/>
        <w:kinsoku/>
        <w:wordWrap/>
        <w:overflowPunct/>
        <w:topLinePunct w:val="0"/>
        <w:autoSpaceDE/>
        <w:autoSpaceDN/>
        <w:bidi w:val="0"/>
        <w:adjustRightInd/>
        <w:snapToGrid/>
        <w:spacing w:line="500" w:lineRule="exact"/>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2.供货（配送）次数：根据甲方需求，每星期配送</w:t>
      </w:r>
      <w:r>
        <w:rPr>
          <w:rFonts w:hint="eastAsia" w:ascii="宋体" w:hAnsi="宋体" w:eastAsia="宋体" w:cs="宋体"/>
          <w:b w:val="0"/>
          <w:bCs/>
          <w:color w:val="000000"/>
          <w:kern w:val="0"/>
          <w:sz w:val="28"/>
          <w:szCs w:val="28"/>
          <w:highlight w:val="none"/>
          <w:u w:val="single"/>
          <w:lang w:val="en-US" w:eastAsia="zh-CN" w:bidi="en-US"/>
        </w:rPr>
        <w:t xml:space="preserve">     </w:t>
      </w:r>
      <w:r>
        <w:rPr>
          <w:rFonts w:hint="eastAsia" w:ascii="宋体" w:hAnsi="宋体" w:eastAsia="宋体" w:cs="宋体"/>
          <w:b w:val="0"/>
          <w:bCs/>
          <w:color w:val="000000"/>
          <w:kern w:val="0"/>
          <w:sz w:val="28"/>
          <w:szCs w:val="28"/>
          <w:highlight w:val="none"/>
          <w:lang w:val="en-US" w:eastAsia="zh-CN" w:bidi="en-US"/>
        </w:rPr>
        <w:t>次（如遇特殊情况，甲方可要求增加配送次数）。</w:t>
      </w:r>
    </w:p>
    <w:p w14:paraId="63C1380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3</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乙方按时</w:t>
      </w:r>
      <w:r>
        <w:rPr>
          <w:rFonts w:hint="eastAsia" w:ascii="宋体" w:hAnsi="宋体" w:eastAsia="宋体" w:cs="宋体"/>
          <w:b w:val="0"/>
          <w:bCs w:val="0"/>
          <w:color w:val="000000"/>
          <w:kern w:val="0"/>
          <w:sz w:val="28"/>
          <w:szCs w:val="28"/>
          <w:highlight w:val="none"/>
          <w:lang w:eastAsia="zh-CN" w:bidi="en-US"/>
        </w:rPr>
        <w:t>将订单内所有食材送到甲方指定地点并配送完毕，提供《送货清单》一式二份，配送方一份、</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一份，验收将由</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送货人员与</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责任部门指定专人和厨房值班人员一起进行实地实物验收，验收以双方共同在送货单上签字生效，作为供货凭证。</w:t>
      </w:r>
    </w:p>
    <w:p w14:paraId="19270EB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3.遇有重大自然灾害或不可抗力引发的特殊情况，不能按时送达的经双方协商可以更改送货时间。因</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人为因素不能按时送货的：（1）由</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按</w:t>
      </w:r>
      <w:r>
        <w:rPr>
          <w:rFonts w:hint="eastAsia" w:ascii="宋体" w:hAnsi="宋体" w:eastAsia="宋体" w:cs="宋体"/>
          <w:b w:val="0"/>
          <w:bCs w:val="0"/>
          <w:color w:val="000000"/>
          <w:kern w:val="0"/>
          <w:sz w:val="28"/>
          <w:szCs w:val="28"/>
          <w:highlight w:val="none"/>
          <w:lang w:val="en-US" w:eastAsia="zh-CN" w:bidi="en-US"/>
        </w:rPr>
        <w:t>采购</w:t>
      </w:r>
      <w:r>
        <w:rPr>
          <w:rFonts w:hint="eastAsia" w:ascii="宋体" w:hAnsi="宋体" w:eastAsia="宋体" w:cs="宋体"/>
          <w:b w:val="0"/>
          <w:bCs w:val="0"/>
          <w:color w:val="000000"/>
          <w:kern w:val="0"/>
          <w:sz w:val="28"/>
          <w:szCs w:val="28"/>
          <w:highlight w:val="none"/>
          <w:lang w:eastAsia="zh-CN" w:bidi="en-US"/>
        </w:rPr>
        <w:t>人伙食标准标准担负订货天数误餐费用；（2）因送货逾期为</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带来后果的，将全额扣除履约保证金，且全额赔偿</w:t>
      </w:r>
      <w:r>
        <w:rPr>
          <w:rFonts w:hint="eastAsia" w:ascii="宋体" w:hAnsi="宋体" w:eastAsia="宋体" w:cs="宋体"/>
          <w:b w:val="0"/>
          <w:bCs w:val="0"/>
          <w:color w:val="000000"/>
          <w:kern w:val="0"/>
          <w:sz w:val="28"/>
          <w:szCs w:val="28"/>
          <w:highlight w:val="none"/>
          <w:lang w:val="en-US" w:eastAsia="zh-CN" w:bidi="en-US"/>
        </w:rPr>
        <w:t>采购</w:t>
      </w:r>
      <w:r>
        <w:rPr>
          <w:rFonts w:hint="eastAsia" w:ascii="宋体" w:hAnsi="宋体" w:eastAsia="宋体" w:cs="宋体"/>
          <w:b w:val="0"/>
          <w:bCs w:val="0"/>
          <w:color w:val="000000"/>
          <w:kern w:val="0"/>
          <w:sz w:val="28"/>
          <w:szCs w:val="28"/>
          <w:highlight w:val="none"/>
          <w:lang w:eastAsia="zh-CN" w:bidi="en-US"/>
        </w:rPr>
        <w:t>人损失；（3）因</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人为因素逾期送货的，当月内</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按照中标协议价的90%进行结算。</w:t>
      </w:r>
    </w:p>
    <w:p w14:paraId="5CE6E7C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（二）配送车辆、设备、人员的要求：</w:t>
      </w:r>
    </w:p>
    <w:p w14:paraId="54B602D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1、乙方应根据</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实际要求运送货物，必要时应进行免费简单加工。</w:t>
      </w:r>
    </w:p>
    <w:p w14:paraId="03297BA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2、乙方应至少安排2个配送人员专门负责送货，配送人员需有健康证并事前向</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备案，并至少安排1辆专车负责送货，送货车应做好消毒措施。如遇天气炎热应当安排冷链车进行配送。</w:t>
      </w:r>
    </w:p>
    <w:p w14:paraId="2F68961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3、所装蔬菜水果的容器必须为无毒无公害材质，并保持清洁。</w:t>
      </w:r>
    </w:p>
    <w:p w14:paraId="1F39D18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六、送货及验收</w:t>
      </w:r>
    </w:p>
    <w:p w14:paraId="11FE83E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1、乙方应保证配送货物品种、数量的准确性，并以</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的验货数量为准。</w:t>
      </w:r>
    </w:p>
    <w:p w14:paraId="295142B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2、乙方每次随供货提供送货清单，供双方验货后签字确认。</w:t>
      </w:r>
    </w:p>
    <w:p w14:paraId="630E5CF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3、在</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签收之前，货物的所有权和风险属于乙方，货物发生遗失、损坏由乙方负责。</w:t>
      </w:r>
    </w:p>
    <w:p w14:paraId="7BF024C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4、乙方须严格按照</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的指令配送商品的数量，不得随意增减数量，否则，</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有权拒收。</w:t>
      </w:r>
    </w:p>
    <w:p w14:paraId="1C5A3F0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5、除客观不可抗力外，乙方不得更改送货内容。如因市场流通问题确实需要变更供货内容的，乙方应在得知情况的同时告知</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并事先申请，并经</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同意后方可改变。经发现乙方有私自更改菜单中货品时以违约论处，由此产生的一切损失和费用由乙方承担。出现3次上述情况的，并处以人民币1000元罚款，罚款由供货结算款内扣除。</w:t>
      </w:r>
    </w:p>
    <w:p w14:paraId="19E8E32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6、</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应及时安排人员组织验收，向乙方出具收货凭证。</w:t>
      </w:r>
    </w:p>
    <w:p w14:paraId="05509CE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7</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人使用“农药测试卡”检验蔬菜衣药含量，如含量超标要求乙方无条件退货或换货，出现1次含量超标情况的，并处以</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人民币1000元罚款，罚款由当批次的供货结算款内扣除。出现3次以上含批超标情况的，</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有权单方终止合同。</w:t>
      </w:r>
    </w:p>
    <w:p w14:paraId="79385E0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val="en-US" w:eastAsia="zh-CN" w:bidi="en-US"/>
        </w:rPr>
        <w:t>七</w:t>
      </w:r>
      <w:r>
        <w:rPr>
          <w:rFonts w:hint="eastAsia" w:ascii="宋体" w:hAnsi="宋体" w:eastAsia="宋体" w:cs="宋体"/>
          <w:b/>
          <w:bCs/>
          <w:color w:val="000000"/>
          <w:kern w:val="0"/>
          <w:sz w:val="28"/>
          <w:szCs w:val="28"/>
          <w:highlight w:val="none"/>
          <w:lang w:eastAsia="zh-CN" w:bidi="en-US"/>
        </w:rPr>
        <w:t>、货款支付</w:t>
      </w:r>
    </w:p>
    <w:p w14:paraId="554B21C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w:t>
      </w:r>
      <w:r>
        <w:rPr>
          <w:rFonts w:hint="eastAsia" w:ascii="宋体" w:hAnsi="宋体" w:eastAsia="宋体" w:cs="宋体"/>
          <w:color w:val="000000"/>
          <w:kern w:val="0"/>
          <w:sz w:val="28"/>
          <w:szCs w:val="28"/>
          <w:highlight w:val="none"/>
          <w:lang w:bidi="en-US"/>
        </w:rPr>
        <w:t>双方在签订供货合同后发生的一切费用均以人民币结算及支付，</w:t>
      </w:r>
      <w:r>
        <w:rPr>
          <w:rFonts w:hint="eastAsia" w:ascii="宋体" w:hAnsi="宋体" w:eastAsia="宋体" w:cs="宋体"/>
          <w:color w:val="000000"/>
          <w:sz w:val="28"/>
          <w:szCs w:val="28"/>
          <w:highlight w:val="none"/>
          <w:lang w:eastAsia="zh-CN"/>
        </w:rPr>
        <w:t>成交</w:t>
      </w:r>
      <w:r>
        <w:rPr>
          <w:rFonts w:hint="eastAsia" w:ascii="宋体" w:hAnsi="宋体" w:eastAsia="宋体" w:cs="宋体"/>
          <w:color w:val="000000"/>
          <w:sz w:val="28"/>
          <w:szCs w:val="28"/>
          <w:highlight w:val="none"/>
          <w:lang w:val="en-US" w:eastAsia="zh-CN"/>
        </w:rPr>
        <w:t>申请人</w:t>
      </w:r>
      <w:r>
        <w:rPr>
          <w:rFonts w:hint="eastAsia" w:ascii="宋体" w:hAnsi="宋体" w:eastAsia="宋体" w:cs="宋体"/>
          <w:color w:val="000000"/>
          <w:sz w:val="28"/>
          <w:szCs w:val="28"/>
          <w:highlight w:val="none"/>
          <w:lang w:eastAsia="zh-CN"/>
        </w:rPr>
        <w:t>提供正规发票，据实结算。</w:t>
      </w:r>
    </w:p>
    <w:p w14:paraId="2476DE4D">
      <w:pPr>
        <w:keepNext w:val="0"/>
        <w:keepLines w:val="0"/>
        <w:pageBreakBefore w:val="0"/>
        <w:tabs>
          <w:tab w:val="left" w:pos="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lang w:eastAsia="zh-CN"/>
        </w:rPr>
      </w:pPr>
      <w:r>
        <w:rPr>
          <w:rFonts w:hint="eastAsia" w:ascii="宋体" w:hAnsi="宋体" w:eastAsia="宋体" w:cs="宋体"/>
          <w:b w:val="0"/>
          <w:bCs w:val="0"/>
          <w:color w:val="000000"/>
          <w:kern w:val="0"/>
          <w:sz w:val="28"/>
          <w:szCs w:val="28"/>
          <w:highlight w:val="none"/>
          <w:lang w:eastAsia="zh-CN" w:bidi="en-US"/>
        </w:rPr>
        <w:t>2、付款方式：</w:t>
      </w:r>
      <w:r>
        <w:rPr>
          <w:rFonts w:hint="eastAsia" w:ascii="宋体" w:hAnsi="宋体" w:eastAsia="宋体" w:cs="宋体"/>
          <w:color w:val="000000"/>
          <w:sz w:val="28"/>
          <w:szCs w:val="28"/>
          <w:highlight w:val="none"/>
        </w:rPr>
        <w:t>在合同期内，</w:t>
      </w:r>
      <w:r>
        <w:rPr>
          <w:rFonts w:hint="eastAsia" w:ascii="宋体" w:hAnsi="宋体" w:eastAsia="宋体" w:cs="宋体"/>
          <w:color w:val="000000"/>
          <w:sz w:val="28"/>
          <w:szCs w:val="28"/>
          <w:highlight w:val="none"/>
          <w:lang w:eastAsia="zh-CN"/>
        </w:rPr>
        <w:t>中标人</w:t>
      </w:r>
      <w:r>
        <w:rPr>
          <w:rFonts w:hint="eastAsia" w:ascii="宋体" w:hAnsi="宋体" w:eastAsia="宋体" w:cs="宋体"/>
          <w:color w:val="000000"/>
          <w:sz w:val="28"/>
          <w:szCs w:val="28"/>
          <w:highlight w:val="none"/>
        </w:rPr>
        <w:t>需按时保质保量配送食材，并经采购单位验收人员验收签字，</w:t>
      </w:r>
      <w:r>
        <w:rPr>
          <w:rFonts w:hint="eastAsia" w:ascii="宋体" w:hAnsi="宋体" w:eastAsia="宋体" w:cs="宋体"/>
          <w:color w:val="000000"/>
          <w:sz w:val="28"/>
          <w:szCs w:val="28"/>
          <w:highlight w:val="none"/>
          <w:lang w:eastAsia="zh-CN"/>
        </w:rPr>
        <w:t>中标人</w:t>
      </w:r>
      <w:r>
        <w:rPr>
          <w:rFonts w:hint="eastAsia" w:ascii="宋体" w:hAnsi="宋体" w:eastAsia="宋体" w:cs="宋体"/>
          <w:color w:val="000000"/>
          <w:sz w:val="28"/>
          <w:szCs w:val="28"/>
          <w:highlight w:val="none"/>
        </w:rPr>
        <w:t>需在规定时间内向</w:t>
      </w:r>
      <w:r>
        <w:rPr>
          <w:rFonts w:hint="eastAsia" w:ascii="宋体" w:hAnsi="宋体" w:eastAsia="宋体" w:cs="宋体"/>
          <w:color w:val="000000"/>
          <w:sz w:val="28"/>
          <w:szCs w:val="28"/>
          <w:highlight w:val="none"/>
          <w:lang w:val="en-US" w:eastAsia="zh-CN"/>
        </w:rPr>
        <w:t>采购</w:t>
      </w:r>
      <w:r>
        <w:rPr>
          <w:rFonts w:hint="eastAsia" w:ascii="宋体" w:hAnsi="宋体" w:eastAsia="宋体" w:cs="宋体"/>
          <w:color w:val="000000"/>
          <w:sz w:val="28"/>
          <w:szCs w:val="28"/>
          <w:highlight w:val="none"/>
          <w:lang w:eastAsia="zh-CN"/>
        </w:rPr>
        <w:t>人</w:t>
      </w:r>
      <w:r>
        <w:rPr>
          <w:rFonts w:hint="eastAsia" w:ascii="宋体" w:hAnsi="宋体" w:eastAsia="宋体" w:cs="宋体"/>
          <w:color w:val="000000"/>
          <w:sz w:val="28"/>
          <w:szCs w:val="28"/>
          <w:highlight w:val="none"/>
        </w:rPr>
        <w:t>提供所需要的一切报账材料（如清单、发票等），待</w:t>
      </w:r>
      <w:r>
        <w:rPr>
          <w:rFonts w:hint="eastAsia" w:ascii="宋体" w:hAnsi="宋体" w:eastAsia="宋体" w:cs="宋体"/>
          <w:color w:val="000000"/>
          <w:sz w:val="28"/>
          <w:szCs w:val="28"/>
          <w:highlight w:val="none"/>
          <w:lang w:val="en-US" w:eastAsia="zh-CN"/>
        </w:rPr>
        <w:t>采购</w:t>
      </w:r>
      <w:r>
        <w:rPr>
          <w:rFonts w:hint="eastAsia" w:ascii="宋体" w:hAnsi="宋体" w:eastAsia="宋体" w:cs="宋体"/>
          <w:color w:val="000000"/>
          <w:sz w:val="28"/>
          <w:szCs w:val="28"/>
          <w:highlight w:val="none"/>
          <w:lang w:eastAsia="zh-CN"/>
        </w:rPr>
        <w:t>人</w:t>
      </w:r>
      <w:r>
        <w:rPr>
          <w:rFonts w:hint="eastAsia" w:ascii="宋体" w:hAnsi="宋体" w:eastAsia="宋体" w:cs="宋体"/>
          <w:color w:val="000000"/>
          <w:sz w:val="28"/>
          <w:szCs w:val="28"/>
          <w:highlight w:val="none"/>
        </w:rPr>
        <w:t>收到项目资金后再支付给</w:t>
      </w:r>
      <w:r>
        <w:rPr>
          <w:rFonts w:hint="eastAsia" w:ascii="宋体" w:hAnsi="宋体" w:eastAsia="宋体" w:cs="宋体"/>
          <w:color w:val="000000"/>
          <w:sz w:val="28"/>
          <w:szCs w:val="28"/>
          <w:highlight w:val="none"/>
          <w:lang w:eastAsia="zh-CN"/>
        </w:rPr>
        <w:t>中标人</w:t>
      </w:r>
      <w:r>
        <w:rPr>
          <w:rFonts w:hint="eastAsia" w:ascii="宋体" w:hAnsi="宋体" w:eastAsia="宋体" w:cs="宋体"/>
          <w:color w:val="000000"/>
          <w:sz w:val="28"/>
          <w:szCs w:val="28"/>
          <w:highlight w:val="none"/>
        </w:rPr>
        <w:t>相应货款</w:t>
      </w:r>
      <w:r>
        <w:rPr>
          <w:rFonts w:hint="eastAsia" w:ascii="宋体" w:hAnsi="宋体" w:eastAsia="宋体" w:cs="宋体"/>
          <w:color w:val="000000"/>
          <w:sz w:val="28"/>
          <w:szCs w:val="28"/>
          <w:highlight w:val="none"/>
          <w:lang w:eastAsia="zh-CN"/>
        </w:rPr>
        <w:t>。</w:t>
      </w:r>
    </w:p>
    <w:p w14:paraId="6B5C918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3、在合同期内，</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需按时保质保量配送食材，并经</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验收人员验收签字，</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需在规定时间内向</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提供所需要的一切报账材料（如清单、发票等），待</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收到项目资金后再支付给</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相应货款。</w:t>
      </w:r>
    </w:p>
    <w:p w14:paraId="1A130E8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val="en-US" w:eastAsia="zh-CN" w:bidi="en-US"/>
        </w:rPr>
        <w:t>八</w:t>
      </w:r>
      <w:r>
        <w:rPr>
          <w:rFonts w:hint="eastAsia" w:ascii="宋体" w:hAnsi="宋体" w:eastAsia="宋体" w:cs="宋体"/>
          <w:b/>
          <w:bCs/>
          <w:color w:val="000000"/>
          <w:kern w:val="0"/>
          <w:sz w:val="28"/>
          <w:szCs w:val="28"/>
          <w:highlight w:val="none"/>
          <w:lang w:eastAsia="zh-CN" w:bidi="en-US"/>
        </w:rPr>
        <w:t>、违约责任</w:t>
      </w:r>
    </w:p>
    <w:p w14:paraId="5DC56FF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（一）甲方不得拒收符合质量要求的</w:t>
      </w:r>
      <w:r>
        <w:rPr>
          <w:rFonts w:hint="eastAsia" w:ascii="宋体" w:hAnsi="宋体" w:eastAsia="宋体" w:cs="宋体"/>
          <w:b w:val="0"/>
          <w:bCs w:val="0"/>
          <w:color w:val="000000"/>
          <w:kern w:val="0"/>
          <w:sz w:val="28"/>
          <w:szCs w:val="28"/>
          <w:highlight w:val="none"/>
          <w:lang w:val="en-US" w:eastAsia="zh-CN" w:bidi="en-US"/>
        </w:rPr>
        <w:t>货物</w:t>
      </w:r>
      <w:r>
        <w:rPr>
          <w:rFonts w:hint="eastAsia" w:ascii="宋体" w:hAnsi="宋体" w:eastAsia="宋体" w:cs="宋体"/>
          <w:b w:val="0"/>
          <w:bCs w:val="0"/>
          <w:color w:val="000000"/>
          <w:kern w:val="0"/>
          <w:sz w:val="28"/>
          <w:szCs w:val="28"/>
          <w:highlight w:val="none"/>
          <w:lang w:eastAsia="zh-CN" w:bidi="en-US"/>
        </w:rPr>
        <w:t>，甲方不得拒付相应货款，若因甲方上级单位财政困难未拨付款项导致无法按时付款，乙方对此表示理解，且不要求甲方因此承担逾期付款责任。</w:t>
      </w:r>
    </w:p>
    <w:p w14:paraId="33571AB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（二）乙方无不可抗力事件而逾期交货时，每逾1日乙方向甲方偿付逾期货物总价款1‰的违约金，逾期超过5日或累计逾期超过3次，甲方有权单方解除合同，解除合同事项需报请</w:t>
      </w:r>
      <w:r>
        <w:rPr>
          <w:rFonts w:hint="eastAsia" w:ascii="宋体" w:hAnsi="宋体" w:eastAsia="宋体" w:cs="宋体"/>
          <w:b w:val="0"/>
          <w:bCs w:val="0"/>
          <w:color w:val="000000"/>
          <w:kern w:val="0"/>
          <w:sz w:val="28"/>
          <w:szCs w:val="28"/>
          <w:highlight w:val="none"/>
          <w:lang w:val="en-US" w:eastAsia="zh-CN" w:bidi="en-US"/>
        </w:rPr>
        <w:t>龙陵县教育体育局</w:t>
      </w:r>
      <w:r>
        <w:rPr>
          <w:rFonts w:hint="eastAsia" w:ascii="宋体" w:hAnsi="宋体" w:eastAsia="宋体" w:cs="宋体"/>
          <w:b w:val="0"/>
          <w:bCs w:val="0"/>
          <w:color w:val="000000"/>
          <w:kern w:val="0"/>
          <w:sz w:val="28"/>
          <w:szCs w:val="28"/>
          <w:highlight w:val="none"/>
          <w:lang w:eastAsia="zh-CN" w:bidi="en-US"/>
        </w:rPr>
        <w:t>确定。</w:t>
      </w:r>
    </w:p>
    <w:p w14:paraId="78CF240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（三）在合同实施过程中出现的问题双方应协商解决，甲乙双方任何一方违约给对方造成损失，违约方应向对方赔偿损失。发生严重问题时，按照有关法律法规追究责任。</w:t>
      </w:r>
    </w:p>
    <w:p w14:paraId="538E706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四）因乙方配送货品的质量缺陷导致包括但不限于中毒事件、环境污染事件等，对甲方构成重大影响，或乙方未按照本协议约定设立配送中心或履行其他义务的，甲方有权解除合同，要求乙方按甲方当年度采购总价款的30%支付违约金，并赔偿甲方因此遭受的全部损失。</w:t>
      </w:r>
    </w:p>
    <w:p w14:paraId="580D32F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五</w:t>
      </w:r>
      <w:r>
        <w:rPr>
          <w:rFonts w:hint="eastAsia" w:ascii="宋体" w:hAnsi="宋体" w:eastAsia="宋体" w:cs="宋体"/>
          <w:b w:val="0"/>
          <w:bCs w:val="0"/>
          <w:color w:val="000000"/>
          <w:kern w:val="0"/>
          <w:sz w:val="28"/>
          <w:szCs w:val="28"/>
          <w:highlight w:val="none"/>
          <w:lang w:eastAsia="zh-CN" w:bidi="en-US"/>
        </w:rPr>
        <w:t>）在供货合同执行期间，如发现</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没有遵守服务承诺，有如下行为的，</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有权终止</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的供货资格且有权单方面解除合同，</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可自行委托第三方供应原材料，委托第三方产生的费用由供方承担，并按《中华人民共和国民法典》的规定追究</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责任：</w:t>
      </w:r>
    </w:p>
    <w:p w14:paraId="6B2C1F6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1</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无正当理由拒绝按协议供应</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食品的；</w:t>
      </w:r>
    </w:p>
    <w:p w14:paraId="7357D8C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2</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不能按协议规定的时间完成供货3次以上的；</w:t>
      </w:r>
    </w:p>
    <w:p w14:paraId="47994C3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3</w:t>
      </w:r>
      <w:r>
        <w:rPr>
          <w:rFonts w:hint="eastAsia" w:ascii="宋体" w:hAnsi="宋体" w:eastAsia="宋体" w:cs="宋体"/>
          <w:b w:val="0"/>
          <w:bCs w:val="0"/>
          <w:color w:val="000000"/>
          <w:kern w:val="0"/>
          <w:sz w:val="28"/>
          <w:szCs w:val="28"/>
          <w:highlight w:val="none"/>
          <w:lang w:eastAsia="zh-CN" w:bidi="en-US"/>
        </w:rPr>
        <w:t>.经</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核实，</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恶意抬高价格，并未按供货合同约定价格执行的；</w:t>
      </w:r>
    </w:p>
    <w:p w14:paraId="73CEA6A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4</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验收过程中发现</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以次充好或缺斤少两的；</w:t>
      </w:r>
    </w:p>
    <w:p w14:paraId="3FFEA7E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5</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在食用</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配送的主副食品后，发生经食品检验检疫部门界定为食品中毒的事件，并由此引发的直接或间接经济责任和法律责任由</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负责；</w:t>
      </w:r>
    </w:p>
    <w:p w14:paraId="1334BC6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6</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拒绝接受</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的监督、检查的；</w:t>
      </w:r>
    </w:p>
    <w:p w14:paraId="10B319B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7</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在抽查过程中发现</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所提供的商品有过期、变质或质量不合格、不符合国家相关标准的主副食品；</w:t>
      </w:r>
    </w:p>
    <w:p w14:paraId="19B1D63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val="en-US" w:eastAsia="zh-CN" w:bidi="en-US"/>
        </w:rPr>
        <w:t>8</w:t>
      </w: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以任何形式与</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所属人员发生的债务问题。</w:t>
      </w:r>
    </w:p>
    <w:p w14:paraId="7D9F06E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w:t>
      </w:r>
      <w:r>
        <w:rPr>
          <w:rFonts w:hint="eastAsia" w:ascii="宋体" w:hAnsi="宋体" w:eastAsia="宋体" w:cs="宋体"/>
          <w:b w:val="0"/>
          <w:bCs w:val="0"/>
          <w:color w:val="000000"/>
          <w:kern w:val="0"/>
          <w:sz w:val="28"/>
          <w:szCs w:val="28"/>
          <w:highlight w:val="none"/>
          <w:lang w:val="en-US" w:eastAsia="zh-CN" w:bidi="en-US"/>
        </w:rPr>
        <w:t>六</w:t>
      </w:r>
      <w:r>
        <w:rPr>
          <w:rFonts w:hint="eastAsia" w:ascii="宋体" w:hAnsi="宋体" w:eastAsia="宋体" w:cs="宋体"/>
          <w:b w:val="0"/>
          <w:bCs w:val="0"/>
          <w:color w:val="000000"/>
          <w:kern w:val="0"/>
          <w:sz w:val="28"/>
          <w:szCs w:val="28"/>
          <w:highlight w:val="none"/>
          <w:lang w:eastAsia="zh-CN" w:bidi="en-US"/>
        </w:rPr>
        <w:t>）违约方应当承担守约方的全部损失，包括但不限于守约方维护合法权益产生的诉讼费、保全费、保全担保费、律师费等费用。</w:t>
      </w:r>
    </w:p>
    <w:p w14:paraId="37793FE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val="en-US" w:eastAsia="zh-CN" w:bidi="en-US"/>
        </w:rPr>
        <w:t>九</w:t>
      </w:r>
      <w:r>
        <w:rPr>
          <w:rFonts w:hint="eastAsia" w:ascii="宋体" w:hAnsi="宋体" w:eastAsia="宋体" w:cs="宋体"/>
          <w:b/>
          <w:bCs/>
          <w:color w:val="000000"/>
          <w:kern w:val="0"/>
          <w:sz w:val="28"/>
          <w:szCs w:val="28"/>
          <w:highlight w:val="none"/>
          <w:lang w:eastAsia="zh-CN" w:bidi="en-US"/>
        </w:rPr>
        <w:t>、争议解决</w:t>
      </w:r>
    </w:p>
    <w:p w14:paraId="051742B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甲乙双方在履行合同过程中，凡因该合同引起的或与本合同有关的任何争议，由双方友好协商解决。协商不成时，双方均有权向有管辖权的人民法院提起诉讼。</w:t>
      </w:r>
    </w:p>
    <w:p w14:paraId="68DB46D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十、其他事项</w:t>
      </w:r>
    </w:p>
    <w:p w14:paraId="6F3F5AF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不得将</w:t>
      </w:r>
      <w:r>
        <w:rPr>
          <w:rFonts w:hint="eastAsia" w:ascii="宋体" w:hAnsi="宋体" w:eastAsia="宋体" w:cs="宋体"/>
          <w:b w:val="0"/>
          <w:bCs w:val="0"/>
          <w:color w:val="000000"/>
          <w:kern w:val="0"/>
          <w:sz w:val="28"/>
          <w:szCs w:val="28"/>
          <w:highlight w:val="none"/>
          <w:lang w:val="en-US" w:eastAsia="zh-CN" w:bidi="en-US"/>
        </w:rPr>
        <w:t>采购</w:t>
      </w:r>
      <w:r>
        <w:rPr>
          <w:rFonts w:hint="eastAsia" w:ascii="宋体" w:hAnsi="宋体" w:eastAsia="宋体" w:cs="宋体"/>
          <w:b w:val="0"/>
          <w:bCs w:val="0"/>
          <w:color w:val="000000"/>
          <w:kern w:val="0"/>
          <w:sz w:val="28"/>
          <w:szCs w:val="28"/>
          <w:highlight w:val="none"/>
          <w:lang w:eastAsia="zh-CN" w:bidi="en-US"/>
        </w:rPr>
        <w:t>人需求配送任务全部或部分转让给第三方（人）；</w:t>
      </w:r>
    </w:p>
    <w:p w14:paraId="2B871E1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不得泄漏</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需求以外的任何</w:t>
      </w:r>
      <w:r>
        <w:rPr>
          <w:rFonts w:hint="eastAsia" w:ascii="宋体" w:hAnsi="宋体" w:eastAsia="宋体" w:cs="宋体"/>
          <w:b w:val="0"/>
          <w:bCs w:val="0"/>
          <w:color w:val="000000"/>
          <w:kern w:val="0"/>
          <w:sz w:val="28"/>
          <w:szCs w:val="28"/>
          <w:highlight w:val="none"/>
          <w:lang w:val="en-US" w:eastAsia="zh-CN" w:bidi="en-US"/>
        </w:rPr>
        <w:t>采购</w:t>
      </w:r>
      <w:r>
        <w:rPr>
          <w:rFonts w:hint="eastAsia" w:ascii="宋体" w:hAnsi="宋体" w:eastAsia="宋体" w:cs="宋体"/>
          <w:b w:val="0"/>
          <w:bCs w:val="0"/>
          <w:color w:val="000000"/>
          <w:kern w:val="0"/>
          <w:sz w:val="28"/>
          <w:szCs w:val="28"/>
          <w:highlight w:val="none"/>
          <w:lang w:eastAsia="zh-CN" w:bidi="en-US"/>
        </w:rPr>
        <w:t>人事项，包括</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人员数量、职务名称、行动任务、装备等事项。若发生泄密情况，将追究相关法律责任；</w:t>
      </w:r>
    </w:p>
    <w:p w14:paraId="6727FEB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不承担、不处理任何形式的</w:t>
      </w:r>
      <w:r>
        <w:rPr>
          <w:rFonts w:hint="eastAsia" w:ascii="宋体" w:hAnsi="宋体" w:eastAsia="宋体" w:cs="宋体"/>
          <w:b w:val="0"/>
          <w:bCs w:val="0"/>
          <w:color w:val="000000"/>
          <w:kern w:val="0"/>
          <w:sz w:val="28"/>
          <w:szCs w:val="28"/>
          <w:highlight w:val="none"/>
          <w:lang w:val="en-US" w:eastAsia="zh-CN" w:bidi="en-US"/>
        </w:rPr>
        <w:t>乙方</w:t>
      </w:r>
      <w:r>
        <w:rPr>
          <w:rFonts w:hint="eastAsia" w:ascii="宋体" w:hAnsi="宋体" w:eastAsia="宋体" w:cs="宋体"/>
          <w:b w:val="0"/>
          <w:bCs w:val="0"/>
          <w:color w:val="000000"/>
          <w:kern w:val="0"/>
          <w:sz w:val="28"/>
          <w:szCs w:val="28"/>
          <w:highlight w:val="none"/>
          <w:lang w:eastAsia="zh-CN" w:bidi="en-US"/>
        </w:rPr>
        <w:t>与</w:t>
      </w:r>
      <w:r>
        <w:rPr>
          <w:rFonts w:hint="eastAsia" w:ascii="宋体" w:hAnsi="宋体" w:eastAsia="宋体" w:cs="宋体"/>
          <w:b w:val="0"/>
          <w:bCs w:val="0"/>
          <w:color w:val="000000"/>
          <w:kern w:val="0"/>
          <w:sz w:val="28"/>
          <w:szCs w:val="28"/>
          <w:highlight w:val="none"/>
          <w:lang w:val="en-US" w:eastAsia="zh-CN" w:bidi="en-US"/>
        </w:rPr>
        <w:t>甲方</w:t>
      </w:r>
      <w:r>
        <w:rPr>
          <w:rFonts w:hint="eastAsia" w:ascii="宋体" w:hAnsi="宋体" w:eastAsia="宋体" w:cs="宋体"/>
          <w:b w:val="0"/>
          <w:bCs w:val="0"/>
          <w:color w:val="000000"/>
          <w:kern w:val="0"/>
          <w:sz w:val="28"/>
          <w:szCs w:val="28"/>
          <w:highlight w:val="none"/>
          <w:lang w:eastAsia="zh-CN" w:bidi="en-US"/>
        </w:rPr>
        <w:t>所属人员发生的债务纠纷。</w:t>
      </w:r>
    </w:p>
    <w:p w14:paraId="7D667BE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bCs/>
          <w:color w:val="000000"/>
          <w:kern w:val="0"/>
          <w:sz w:val="28"/>
          <w:szCs w:val="28"/>
          <w:highlight w:val="none"/>
          <w:lang w:eastAsia="zh-CN" w:bidi="en-US"/>
        </w:rPr>
      </w:pPr>
      <w:r>
        <w:rPr>
          <w:rFonts w:hint="eastAsia" w:ascii="宋体" w:hAnsi="宋体" w:eastAsia="宋体" w:cs="宋体"/>
          <w:b/>
          <w:bCs/>
          <w:color w:val="000000"/>
          <w:kern w:val="0"/>
          <w:sz w:val="28"/>
          <w:szCs w:val="28"/>
          <w:highlight w:val="none"/>
          <w:lang w:eastAsia="zh-CN" w:bidi="en-US"/>
        </w:rPr>
        <w:t>十</w:t>
      </w:r>
      <w:r>
        <w:rPr>
          <w:rFonts w:hint="eastAsia" w:ascii="宋体" w:hAnsi="宋体" w:eastAsia="宋体" w:cs="宋体"/>
          <w:b/>
          <w:bCs/>
          <w:color w:val="000000"/>
          <w:kern w:val="0"/>
          <w:sz w:val="28"/>
          <w:szCs w:val="28"/>
          <w:highlight w:val="none"/>
          <w:lang w:val="en-US" w:eastAsia="zh-CN" w:bidi="en-US"/>
        </w:rPr>
        <w:t>一</w:t>
      </w:r>
      <w:r>
        <w:rPr>
          <w:rFonts w:hint="eastAsia" w:ascii="宋体" w:hAnsi="宋体" w:eastAsia="宋体" w:cs="宋体"/>
          <w:b/>
          <w:bCs/>
          <w:color w:val="000000"/>
          <w:kern w:val="0"/>
          <w:sz w:val="28"/>
          <w:szCs w:val="28"/>
          <w:highlight w:val="none"/>
          <w:lang w:eastAsia="zh-CN" w:bidi="en-US"/>
        </w:rPr>
        <w:t>、合同生效及其他</w:t>
      </w:r>
    </w:p>
    <w:p w14:paraId="1F7A313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1、合同一式肆份，甲乙双方各执贰份。</w:t>
      </w:r>
    </w:p>
    <w:p w14:paraId="197F1BC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2、经双方签字的书面附件，与本合同具备同等法律效力。</w:t>
      </w:r>
    </w:p>
    <w:p w14:paraId="5911324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3、本合同其他事宜，按合同法有关规定处理。</w:t>
      </w:r>
    </w:p>
    <w:p w14:paraId="6B614E5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 w:val="0"/>
          <w:bCs w:val="0"/>
          <w:color w:val="000000"/>
          <w:kern w:val="0"/>
          <w:sz w:val="28"/>
          <w:szCs w:val="28"/>
          <w:highlight w:val="none"/>
          <w:lang w:eastAsia="zh-CN" w:bidi="en-US"/>
        </w:rPr>
      </w:pPr>
      <w:r>
        <w:rPr>
          <w:rFonts w:hint="eastAsia" w:ascii="宋体" w:hAnsi="宋体" w:eastAsia="宋体" w:cs="宋体"/>
          <w:b w:val="0"/>
          <w:bCs w:val="0"/>
          <w:color w:val="000000"/>
          <w:kern w:val="0"/>
          <w:sz w:val="28"/>
          <w:szCs w:val="28"/>
          <w:highlight w:val="none"/>
          <w:lang w:eastAsia="zh-CN" w:bidi="en-US"/>
        </w:rPr>
        <w:t>4、本合同自双方签订之日起生效。</w:t>
      </w:r>
    </w:p>
    <w:p w14:paraId="19016479">
      <w:pPr>
        <w:keepNext w:val="0"/>
        <w:keepLines w:val="0"/>
        <w:pageBreakBefore w:val="0"/>
        <w:widowControl w:val="0"/>
        <w:kinsoku/>
        <w:wordWrap/>
        <w:overflowPunct/>
        <w:topLinePunct w:val="0"/>
        <w:autoSpaceDE/>
        <w:autoSpaceDN/>
        <w:bidi w:val="0"/>
        <w:adjustRightInd/>
        <w:snapToGrid/>
        <w:spacing w:line="500" w:lineRule="exact"/>
        <w:ind w:left="139" w:hanging="162" w:hangingChars="58"/>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甲</w:t>
      </w:r>
      <w:r>
        <w:rPr>
          <w:rFonts w:hint="eastAsia" w:ascii="宋体" w:hAnsi="宋体" w:eastAsia="宋体" w:cs="宋体"/>
          <w:bCs/>
          <w:color w:val="000000"/>
          <w:sz w:val="28"/>
          <w:szCs w:val="28"/>
          <w:highlight w:val="none"/>
        </w:rPr>
        <w:t>方(</w:t>
      </w:r>
      <w:r>
        <w:rPr>
          <w:rFonts w:hint="eastAsia" w:ascii="宋体" w:hAnsi="宋体" w:eastAsia="宋体" w:cs="宋体"/>
          <w:bCs/>
          <w:color w:val="000000"/>
          <w:sz w:val="28"/>
          <w:szCs w:val="28"/>
          <w:highlight w:val="none"/>
          <w:lang w:val="en-US" w:eastAsia="zh-CN"/>
        </w:rPr>
        <w:t>采购</w:t>
      </w:r>
      <w:r>
        <w:rPr>
          <w:rFonts w:hint="eastAsia" w:ascii="宋体" w:hAnsi="宋体" w:eastAsia="宋体" w:cs="宋体"/>
          <w:bCs/>
          <w:color w:val="000000"/>
          <w:sz w:val="28"/>
          <w:szCs w:val="28"/>
          <w:highlight w:val="none"/>
          <w:lang w:eastAsia="zh-CN"/>
        </w:rPr>
        <w:t>人</w:t>
      </w:r>
      <w:r>
        <w:rPr>
          <w:rFonts w:hint="eastAsia" w:ascii="宋体" w:hAnsi="宋体" w:eastAsia="宋体" w:cs="宋体"/>
          <w:bCs/>
          <w:color w:val="000000"/>
          <w:sz w:val="28"/>
          <w:szCs w:val="28"/>
          <w:highlight w:val="none"/>
        </w:rPr>
        <w:t>公章)名称：</w:t>
      </w:r>
    </w:p>
    <w:p w14:paraId="48EB4440">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地址：</w:t>
      </w:r>
    </w:p>
    <w:p w14:paraId="04E745AD">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邮编：</w:t>
      </w:r>
    </w:p>
    <w:p w14:paraId="130F1066">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法定代表人或委托代理人：</w:t>
      </w:r>
    </w:p>
    <w:p w14:paraId="63383C04">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电话：</w:t>
      </w:r>
    </w:p>
    <w:p w14:paraId="43A8CF58">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开户银行：</w:t>
      </w:r>
    </w:p>
    <w:p w14:paraId="2F61FA11">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账号：</w:t>
      </w:r>
    </w:p>
    <w:p w14:paraId="0F8F29BE">
      <w:pPr>
        <w:keepNext w:val="0"/>
        <w:keepLines w:val="0"/>
        <w:pageBreakBefore w:val="0"/>
        <w:widowControl w:val="0"/>
        <w:kinsoku/>
        <w:wordWrap/>
        <w:overflowPunct/>
        <w:topLinePunct w:val="0"/>
        <w:autoSpaceDE/>
        <w:autoSpaceDN/>
        <w:bidi w:val="0"/>
        <w:adjustRightInd/>
        <w:snapToGrid/>
        <w:spacing w:line="500" w:lineRule="exact"/>
        <w:ind w:left="139" w:hanging="162" w:hangingChars="58"/>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rPr>
        <w:t>签订日期：</w:t>
      </w:r>
    </w:p>
    <w:p w14:paraId="4DF6F820">
      <w:pPr>
        <w:keepNext w:val="0"/>
        <w:keepLines w:val="0"/>
        <w:pageBreakBefore w:val="0"/>
        <w:widowControl w:val="0"/>
        <w:kinsoku/>
        <w:wordWrap/>
        <w:overflowPunct/>
        <w:topLinePunct w:val="0"/>
        <w:autoSpaceDE/>
        <w:autoSpaceDN/>
        <w:bidi w:val="0"/>
        <w:adjustRightInd/>
        <w:snapToGrid/>
        <w:spacing w:line="500" w:lineRule="exact"/>
        <w:ind w:left="139" w:hanging="162" w:hangingChars="58"/>
        <w:textAlignment w:val="auto"/>
        <w:rPr>
          <w:rFonts w:hint="eastAsia" w:ascii="宋体" w:hAnsi="宋体" w:eastAsia="宋体" w:cs="宋体"/>
          <w:bCs/>
          <w:color w:val="000000"/>
          <w:sz w:val="28"/>
          <w:szCs w:val="28"/>
          <w:highlight w:val="none"/>
        </w:rPr>
      </w:pPr>
    </w:p>
    <w:p w14:paraId="3F292145">
      <w:pPr>
        <w:keepNext w:val="0"/>
        <w:keepLines w:val="0"/>
        <w:pageBreakBefore w:val="0"/>
        <w:widowControl w:val="0"/>
        <w:kinsoku/>
        <w:wordWrap/>
        <w:overflowPunct/>
        <w:topLinePunct w:val="0"/>
        <w:autoSpaceDE/>
        <w:autoSpaceDN/>
        <w:bidi w:val="0"/>
        <w:adjustRightInd/>
        <w:snapToGrid/>
        <w:spacing w:line="500" w:lineRule="exact"/>
        <w:ind w:left="139" w:hanging="162" w:hangingChars="58"/>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乙方(</w:t>
      </w:r>
      <w:r>
        <w:rPr>
          <w:rFonts w:hint="eastAsia" w:ascii="宋体" w:hAnsi="宋体" w:eastAsia="宋体" w:cs="宋体"/>
          <w:bCs/>
          <w:color w:val="000000"/>
          <w:sz w:val="28"/>
          <w:szCs w:val="28"/>
          <w:highlight w:val="none"/>
          <w:lang w:val="en-US" w:eastAsia="zh-CN"/>
        </w:rPr>
        <w:t>投标人</w:t>
      </w:r>
      <w:r>
        <w:rPr>
          <w:rFonts w:hint="eastAsia" w:ascii="宋体" w:hAnsi="宋体" w:eastAsia="宋体" w:cs="宋体"/>
          <w:bCs/>
          <w:color w:val="000000"/>
          <w:sz w:val="28"/>
          <w:szCs w:val="28"/>
          <w:highlight w:val="none"/>
        </w:rPr>
        <w:t>公章)名称：</w:t>
      </w:r>
    </w:p>
    <w:p w14:paraId="7D179CFC">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地址：</w:t>
      </w:r>
    </w:p>
    <w:p w14:paraId="42B20D34">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邮编：</w:t>
      </w:r>
    </w:p>
    <w:p w14:paraId="3CEE9744">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法定代表人或委托代理人：</w:t>
      </w:r>
    </w:p>
    <w:p w14:paraId="3A0F0CCA">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电话：</w:t>
      </w:r>
    </w:p>
    <w:p w14:paraId="2D8C803A">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开户银行：</w:t>
      </w:r>
    </w:p>
    <w:p w14:paraId="3B75BFC5">
      <w:pPr>
        <w:keepNext w:val="0"/>
        <w:keepLines w:val="0"/>
        <w:pageBreakBefore w:val="0"/>
        <w:widowControl w:val="0"/>
        <w:kinsoku/>
        <w:wordWrap/>
        <w:overflowPunct/>
        <w:topLinePunct w:val="0"/>
        <w:autoSpaceDE/>
        <w:autoSpaceDN/>
        <w:bidi w:val="0"/>
        <w:adjustRightInd/>
        <w:snapToGrid/>
        <w:spacing w:line="500" w:lineRule="exact"/>
        <w:ind w:left="957" w:leftChars="399" w:firstLine="1260" w:firstLineChars="450"/>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账号：</w:t>
      </w:r>
    </w:p>
    <w:p w14:paraId="31CFDA47">
      <w:pPr>
        <w:keepNext w:val="0"/>
        <w:keepLines w:val="0"/>
        <w:pageBreakBefore w:val="0"/>
        <w:widowControl w:val="0"/>
        <w:kinsoku/>
        <w:wordWrap/>
        <w:overflowPunct/>
        <w:topLinePunct w:val="0"/>
        <w:autoSpaceDE/>
        <w:autoSpaceDN/>
        <w:bidi w:val="0"/>
        <w:adjustRightInd/>
        <w:snapToGrid/>
        <w:spacing w:line="500" w:lineRule="exact"/>
        <w:ind w:left="139" w:hanging="162" w:hangingChars="58"/>
        <w:textAlignment w:val="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rPr>
        <w:t xml:space="preserve"> 签订日期：</w:t>
      </w:r>
    </w:p>
    <w:p w14:paraId="21166B4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物资（货物）采购项目</w:t>
      </w:r>
    </w:p>
    <w:p w14:paraId="44EA8F6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廉政合同</w:t>
      </w:r>
    </w:p>
    <w:p w14:paraId="28BC0A0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物资（货物）名称：</w:t>
      </w:r>
    </w:p>
    <w:p w14:paraId="1EA18E8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物资（货物）用途：</w:t>
      </w:r>
    </w:p>
    <w:p w14:paraId="3A78698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物资（货物）采购实施部门（甲方）：</w:t>
      </w:r>
    </w:p>
    <w:p w14:paraId="1BB7507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（乙方）：</w:t>
      </w:r>
    </w:p>
    <w:p w14:paraId="41C2A70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廉政监督部门：</w:t>
      </w:r>
    </w:p>
    <w:p w14:paraId="429B0E2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为了规范物资（货物）采购行为，加强资金管理，提高资金使用效率，减少浪费，杜绝采购中的不正之风，经甲、乙双方商定本合同，以共同遵守和自觉接受监督。</w:t>
      </w:r>
    </w:p>
    <w:p w14:paraId="1F40A31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物资（货物）验收前，先验收本合同。</w:t>
      </w:r>
    </w:p>
    <w:p w14:paraId="000EE97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一、物资（货物）采购过程中，甲方应做到：</w:t>
      </w:r>
    </w:p>
    <w:p w14:paraId="071BA9C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（一）自觉遵守国家法律、法规和党纪、政纪；</w:t>
      </w:r>
    </w:p>
    <w:p w14:paraId="01A2E24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（二）不得接受乙方赠送的礼金、礼券、礼品等，不得参与由乙方安排的高档消费娱乐、旅游等活动；</w:t>
      </w:r>
    </w:p>
    <w:p w14:paraId="7D845A2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（三）不得索要和接受乙方的财、物、吃请等；</w:t>
      </w:r>
    </w:p>
    <w:p w14:paraId="76294DA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（四）不得利用职权向乙方介绍或指定项目分包单位和个人；</w:t>
      </w:r>
    </w:p>
    <w:p w14:paraId="4F9EE37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（五）不得利用职权为家属和亲友向乙方推销物资材料、货物等提供各种便利条件；</w:t>
      </w:r>
    </w:p>
    <w:p w14:paraId="1427DFC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（六）不得在合同款支付、物资（货物）采购测量等工作中弄虚作假；</w:t>
      </w:r>
    </w:p>
    <w:p w14:paraId="58A8325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（七）不得到乙方单位报销应由自己单位或个人支付的各项费用；</w:t>
      </w:r>
    </w:p>
    <w:p w14:paraId="0BD5328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（八）如发现本单位或本单位有关工作人员有违法、违纪行为，要及时、主动的向监督单位报告或举报；</w:t>
      </w:r>
    </w:p>
    <w:p w14:paraId="0F18C5A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二、物资（货物）供货过程中，乙方应做到：</w:t>
      </w:r>
    </w:p>
    <w:p w14:paraId="7315967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（一）自觉遵守国家的法律、法规和党纪、政纪；</w:t>
      </w:r>
    </w:p>
    <w:p w14:paraId="10979EE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（二）不得以任何理由向甲方赠送礼品、礼金和有价证券等，不得为甲方安排高档消费娱乐、旅游等活动；</w:t>
      </w:r>
    </w:p>
    <w:p w14:paraId="61F6C57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（三）不得向甲方支付劳务费、介绍费,不得向甲方人员行贿等；</w:t>
      </w:r>
    </w:p>
    <w:p w14:paraId="4B67BE4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（四）不得采取各种手段偷工减料、贪污和侵吞公共财物，降低物资（货物）质量；</w:t>
      </w:r>
    </w:p>
    <w:p w14:paraId="332841C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（五）不得在物资（货物）供货过程等工作中弄虚作假；</w:t>
      </w:r>
    </w:p>
    <w:p w14:paraId="76E8187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（六）如发现本单位或本单位有关人员有违法、违纪行为应及时向监督单位反映和举报。</w:t>
      </w:r>
    </w:p>
    <w:p w14:paraId="483B34C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三、廉政监督部门职责：</w:t>
      </w:r>
    </w:p>
    <w:p w14:paraId="02263B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为保证上述条款的实施，对甲、乙方履行合同情况进行监督，廉洁监督的职责是：</w:t>
      </w:r>
    </w:p>
    <w:p w14:paraId="2B950F7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（一）严格依据国家法律、法规及党和政府的政策、制度、规定和党纪、政纪条规，对甲、乙方遵纪守法情况进行监督检查；</w:t>
      </w:r>
    </w:p>
    <w:p w14:paraId="49EB566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（二）参与本物资（货物）采购全过程活动，包括招</w:t>
      </w:r>
      <w:r>
        <w:rPr>
          <w:rFonts w:hint="eastAsia" w:ascii="宋体" w:hAnsi="宋体" w:eastAsia="宋体" w:cs="宋体"/>
          <w:color w:val="000000"/>
          <w:sz w:val="28"/>
          <w:szCs w:val="28"/>
          <w:highlight w:val="none"/>
          <w:lang w:eastAsia="zh-CN"/>
        </w:rPr>
        <w:t>招标</w:t>
      </w:r>
      <w:r>
        <w:rPr>
          <w:rFonts w:hint="eastAsia" w:ascii="宋体" w:hAnsi="宋体" w:eastAsia="宋体" w:cs="宋体"/>
          <w:color w:val="000000"/>
          <w:sz w:val="28"/>
          <w:szCs w:val="28"/>
          <w:highlight w:val="none"/>
        </w:rPr>
        <w:t>响应、预算、合同签订、质量检查、物资（货物）验收、决算审核等；</w:t>
      </w:r>
    </w:p>
    <w:p w14:paraId="56B34F6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（三）协助和指导甲、乙方抓好廉政建设，对甲、乙方管理人员有针对性地进行廉政教育；</w:t>
      </w:r>
    </w:p>
    <w:p w14:paraId="7598BB7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四、违约处理</w:t>
      </w:r>
    </w:p>
    <w:p w14:paraId="4A810B9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甲、乙双方人员如有违反本合同的，本单位应及时给予批评教育。构成违纪的，应依照有关规定给予党纪、政纪处分。触犯刑律的，移送司法机关处理。</w:t>
      </w:r>
    </w:p>
    <w:p w14:paraId="2EA2489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五、甲、乙方在合同签订和实施期间，监督单位要适时对廉洁监督、廉政检查等情况进行通报。</w:t>
      </w:r>
    </w:p>
    <w:p w14:paraId="450A1B5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六、本合同未尽事项，经合同三方共同协商，可签订补充条款。</w:t>
      </w:r>
    </w:p>
    <w:p w14:paraId="2BF507A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七、本合同由监督单位及甲、乙方各执一份；自签字之日起生效。</w:t>
      </w:r>
    </w:p>
    <w:p w14:paraId="79CAE3E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p>
    <w:p w14:paraId="72A0FB5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采购项目实施部门（甲方）负责人签名：</w:t>
      </w:r>
    </w:p>
    <w:p w14:paraId="0A2AC2B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（盖章）</w:t>
      </w:r>
    </w:p>
    <w:p w14:paraId="312D1B3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t>年月日</w:t>
      </w:r>
    </w:p>
    <w:p w14:paraId="79B5C6F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货物采购（乙方）负责人签名：</w:t>
      </w:r>
    </w:p>
    <w:p w14:paraId="742B167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（盖章）</w:t>
      </w:r>
    </w:p>
    <w:p w14:paraId="1F4DBF6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t>年月日</w:t>
      </w:r>
    </w:p>
    <w:p w14:paraId="38C31D4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廉政监督部门：</w:t>
      </w:r>
    </w:p>
    <w:p w14:paraId="730E7A5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color w:val="000000"/>
          <w:sz w:val="28"/>
          <w:szCs w:val="28"/>
          <w:highlight w:val="none"/>
        </w:rPr>
      </w:pPr>
      <w:r>
        <w:rPr>
          <w:rFonts w:hint="eastAsia" w:ascii="宋体" w:hAnsi="宋体" w:eastAsia="宋体" w:cs="宋体"/>
          <w:color w:val="000000"/>
          <w:sz w:val="28"/>
          <w:szCs w:val="28"/>
          <w:highlight w:val="none"/>
        </w:rPr>
        <w:t>（盖章）</w:t>
      </w:r>
    </w:p>
    <w:p w14:paraId="456418AB">
      <w:pPr>
        <w:keepNext w:val="0"/>
        <w:keepLines w:val="0"/>
        <w:pageBreakBefore w:val="0"/>
        <w:widowControl w:val="0"/>
        <w:kinsoku/>
        <w:wordWrap/>
        <w:overflowPunct/>
        <w:topLinePunct w:val="0"/>
        <w:autoSpaceDE/>
        <w:autoSpaceDN/>
        <w:bidi w:val="0"/>
        <w:adjustRightInd/>
        <w:snapToGrid/>
        <w:spacing w:line="500" w:lineRule="exact"/>
        <w:ind w:firstLine="7560" w:firstLineChars="2700"/>
        <w:textAlignment w:val="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年 </w:t>
      </w:r>
      <w:r>
        <w:rPr>
          <w:rFonts w:hint="eastAsia" w:ascii="宋体" w:hAnsi="宋体" w:eastAsia="宋体" w:cs="宋体"/>
          <w:b w:val="0"/>
          <w:bCs w:val="0"/>
          <w:color w:val="000000"/>
          <w:sz w:val="28"/>
          <w:szCs w:val="28"/>
          <w:highlight w:val="none"/>
          <w:lang w:val="en-US" w:eastAsia="zh-CN"/>
        </w:rPr>
        <w:t xml:space="preserve"> </w:t>
      </w:r>
      <w:r>
        <w:rPr>
          <w:rFonts w:hint="eastAsia" w:ascii="宋体" w:hAnsi="宋体" w:eastAsia="宋体" w:cs="宋体"/>
          <w:b w:val="0"/>
          <w:bCs w:val="0"/>
          <w:color w:val="000000"/>
          <w:sz w:val="28"/>
          <w:szCs w:val="28"/>
          <w:highlight w:val="none"/>
        </w:rPr>
        <w:t xml:space="preserve">月 </w:t>
      </w:r>
      <w:r>
        <w:rPr>
          <w:rFonts w:hint="eastAsia" w:ascii="宋体" w:hAnsi="宋体" w:eastAsia="宋体" w:cs="宋体"/>
          <w:b w:val="0"/>
          <w:bCs w:val="0"/>
          <w:color w:val="000000"/>
          <w:sz w:val="28"/>
          <w:szCs w:val="28"/>
          <w:highlight w:val="none"/>
          <w:lang w:val="en-US" w:eastAsia="zh-CN"/>
        </w:rPr>
        <w:t xml:space="preserve">  </w:t>
      </w:r>
      <w:r>
        <w:rPr>
          <w:rFonts w:hint="eastAsia" w:ascii="宋体" w:hAnsi="宋体" w:eastAsia="宋体" w:cs="宋体"/>
          <w:b w:val="0"/>
          <w:bCs w:val="0"/>
          <w:color w:val="000000"/>
          <w:sz w:val="28"/>
          <w:szCs w:val="28"/>
          <w:highlight w:val="none"/>
        </w:rPr>
        <w:t>日</w:t>
      </w:r>
    </w:p>
    <w:p w14:paraId="5BBC576E">
      <w:pPr>
        <w:pStyle w:val="34"/>
        <w:spacing w:after="0" w:line="360" w:lineRule="auto"/>
        <w:ind w:firstLine="560" w:firstLineChars="200"/>
        <w:rPr>
          <w:rFonts w:hint="eastAsia" w:ascii="宋体" w:hAnsi="宋体" w:eastAsia="宋体" w:cs="宋体"/>
          <w:color w:val="000000"/>
          <w:sz w:val="28"/>
          <w:szCs w:val="28"/>
          <w:highlight w:val="none"/>
        </w:rPr>
      </w:pPr>
    </w:p>
    <w:p w14:paraId="04F216E4">
      <w:pPr>
        <w:pStyle w:val="34"/>
        <w:spacing w:after="0" w:line="360" w:lineRule="auto"/>
        <w:ind w:firstLine="560" w:firstLineChars="200"/>
        <w:rPr>
          <w:rFonts w:hint="eastAsia" w:ascii="宋体" w:hAnsi="宋体" w:eastAsia="宋体" w:cs="宋体"/>
          <w:color w:val="000000"/>
          <w:sz w:val="28"/>
          <w:szCs w:val="28"/>
          <w:highlight w:val="none"/>
          <w:lang w:val="en-US" w:eastAsia="zh-CN"/>
        </w:rPr>
        <w:sectPr>
          <w:headerReference r:id="rId12" w:type="first"/>
          <w:footerReference r:id="rId14" w:type="first"/>
          <w:headerReference r:id="rId11" w:type="default"/>
          <w:footerReference r:id="rId13" w:type="default"/>
          <w:pgSz w:w="11906" w:h="16838"/>
          <w:pgMar w:top="1134" w:right="1304" w:bottom="1418" w:left="1304" w:header="851" w:footer="992" w:gutter="0"/>
          <w:pgNumType w:fmt="decimal" w:start="1"/>
          <w:cols w:space="720" w:num="1"/>
          <w:titlePg/>
          <w:docGrid w:type="linesAndChars" w:linePitch="312" w:charSpace="0"/>
        </w:sectPr>
      </w:pPr>
    </w:p>
    <w:p w14:paraId="3C9DF83E">
      <w:pPr>
        <w:spacing w:line="360" w:lineRule="auto"/>
        <w:ind w:right="29" w:rightChars="12"/>
        <w:jc w:val="center"/>
        <w:outlineLvl w:val="0"/>
        <w:rPr>
          <w:rFonts w:hint="eastAsia" w:ascii="宋体" w:hAnsi="宋体" w:eastAsia="宋体" w:cs="宋体"/>
          <w:b/>
          <w:sz w:val="44"/>
          <w:szCs w:val="44"/>
        </w:rPr>
      </w:pPr>
      <w:bookmarkStart w:id="442" w:name="_Toc16706"/>
      <w:r>
        <w:rPr>
          <w:rFonts w:hint="eastAsia" w:ascii="宋体" w:hAnsi="宋体" w:eastAsia="宋体" w:cs="宋体"/>
          <w:b/>
          <w:sz w:val="36"/>
          <w:szCs w:val="36"/>
        </w:rPr>
        <w:t>第五章  投标文件格式</w:t>
      </w:r>
      <w:bookmarkEnd w:id="439"/>
      <w:bookmarkEnd w:id="440"/>
      <w:bookmarkEnd w:id="442"/>
    </w:p>
    <w:p w14:paraId="550103FD">
      <w:pPr>
        <w:pStyle w:val="34"/>
        <w:jc w:val="center"/>
        <w:rPr>
          <w:rFonts w:hint="eastAsia" w:ascii="宋体" w:hAnsi="宋体" w:eastAsia="宋体" w:cs="宋体"/>
          <w:b/>
          <w:sz w:val="36"/>
          <w:szCs w:val="36"/>
          <w:lang w:eastAsia="zh-CN"/>
        </w:rPr>
      </w:pPr>
      <w:r>
        <w:rPr>
          <w:rFonts w:hint="eastAsia" w:ascii="宋体" w:hAnsi="宋体" w:eastAsia="宋体" w:cs="宋体"/>
          <w:b/>
          <w:sz w:val="36"/>
          <w:szCs w:val="36"/>
          <w:lang w:eastAsia="zh-CN"/>
        </w:rPr>
        <w:t>富源县第一小学——富源县2026-2027学年学校</w:t>
      </w:r>
    </w:p>
    <w:p w14:paraId="16716365">
      <w:pPr>
        <w:pStyle w:val="34"/>
        <w:jc w:val="center"/>
        <w:rPr>
          <w:rFonts w:hint="eastAsia" w:ascii="宋体" w:hAnsi="宋体" w:eastAsia="宋体" w:cs="宋体"/>
          <w:b/>
          <w:sz w:val="36"/>
          <w:szCs w:val="36"/>
          <w:lang w:eastAsia="zh-CN"/>
        </w:rPr>
      </w:pPr>
      <w:r>
        <w:rPr>
          <w:rFonts w:hint="eastAsia" w:ascii="宋体" w:hAnsi="宋体" w:eastAsia="宋体" w:cs="宋体"/>
          <w:b/>
          <w:sz w:val="36"/>
          <w:szCs w:val="36"/>
          <w:lang w:eastAsia="zh-CN"/>
        </w:rPr>
        <w:t>食堂原辅料食材采购项目</w:t>
      </w:r>
    </w:p>
    <w:p w14:paraId="45FBBB59">
      <w:pPr>
        <w:pStyle w:val="34"/>
        <w:jc w:val="center"/>
        <w:rPr>
          <w:rFonts w:hint="eastAsia" w:ascii="宋体" w:hAnsi="宋体" w:eastAsia="宋体" w:cs="宋体"/>
          <w:b/>
          <w:sz w:val="36"/>
          <w:szCs w:val="36"/>
          <w:lang w:eastAsia="zh-CN"/>
        </w:rPr>
      </w:pPr>
      <w:r>
        <w:rPr>
          <w:rFonts w:hint="eastAsia" w:ascii="宋体" w:hAnsi="宋体" w:eastAsia="宋体" w:cs="宋体"/>
          <w:b/>
          <w:sz w:val="36"/>
          <w:szCs w:val="36"/>
          <w:lang w:eastAsia="zh-CN"/>
        </w:rPr>
        <w:t>二标段（牛奶、面包及蛋糕）二次</w:t>
      </w:r>
    </w:p>
    <w:p w14:paraId="0E94D1B3">
      <w:pPr>
        <w:spacing w:line="360" w:lineRule="auto"/>
        <w:rPr>
          <w:rFonts w:hint="eastAsia" w:ascii="宋体" w:hAnsi="宋体" w:eastAsia="宋体" w:cs="宋体"/>
          <w:b/>
          <w:sz w:val="52"/>
          <w:szCs w:val="52"/>
        </w:rPr>
      </w:pPr>
    </w:p>
    <w:p w14:paraId="4B91F134">
      <w:pPr>
        <w:spacing w:line="360" w:lineRule="auto"/>
        <w:jc w:val="center"/>
        <w:rPr>
          <w:rFonts w:hint="eastAsia" w:ascii="宋体" w:hAnsi="宋体" w:eastAsia="宋体" w:cs="宋体"/>
          <w:b/>
          <w:sz w:val="72"/>
          <w:szCs w:val="72"/>
        </w:rPr>
      </w:pPr>
      <w:r>
        <w:rPr>
          <w:rFonts w:hint="eastAsia" w:ascii="宋体" w:hAnsi="宋体" w:eastAsia="宋体" w:cs="宋体"/>
          <w:b/>
          <w:sz w:val="72"/>
          <w:szCs w:val="72"/>
        </w:rPr>
        <w:t>投 标 文 件</w:t>
      </w:r>
    </w:p>
    <w:p w14:paraId="566C7BCE">
      <w:pPr>
        <w:spacing w:line="400" w:lineRule="exact"/>
        <w:jc w:val="center"/>
        <w:rPr>
          <w:rFonts w:hint="eastAsia" w:ascii="宋体" w:hAnsi="宋体" w:eastAsia="宋体" w:cs="宋体"/>
          <w:b/>
          <w:sz w:val="28"/>
          <w:szCs w:val="28"/>
        </w:rPr>
      </w:pPr>
    </w:p>
    <w:p w14:paraId="64272661">
      <w:pPr>
        <w:pStyle w:val="46"/>
        <w:ind w:left="0" w:leftChars="0" w:right="120" w:firstLine="0" w:firstLineChars="0"/>
        <w:jc w:val="center"/>
        <w:rPr>
          <w:rFonts w:hint="eastAsia" w:hAnsi="宋体" w:eastAsia="宋体" w:cs="宋体"/>
          <w:b/>
          <w:bCs/>
          <w:lang w:eastAsia="zh-CN"/>
        </w:rPr>
      </w:pPr>
      <w:r>
        <w:rPr>
          <w:rFonts w:hint="eastAsia" w:hAnsi="宋体" w:eastAsia="宋体" w:cs="宋体"/>
          <w:b/>
          <w:bCs/>
          <w:lang w:eastAsia="zh-CN"/>
        </w:rPr>
        <w:t>项目编号</w:t>
      </w:r>
      <w:r>
        <w:rPr>
          <w:rFonts w:hint="eastAsia" w:ascii="宋体" w:hAnsi="宋体" w:eastAsia="宋体" w:cs="宋体"/>
          <w:b/>
          <w:bCs/>
        </w:rPr>
        <w:t>：</w:t>
      </w:r>
      <w:r>
        <w:rPr>
          <w:rFonts w:hint="eastAsia" w:hAnsi="宋体" w:eastAsia="宋体" w:cs="宋体"/>
          <w:b/>
          <w:bCs/>
          <w:lang w:eastAsia="zh-CN"/>
        </w:rPr>
        <w:t>云南昱方2026-036-137</w:t>
      </w:r>
    </w:p>
    <w:p w14:paraId="0AE785B2">
      <w:pPr>
        <w:pStyle w:val="46"/>
        <w:ind w:left="0" w:leftChars="0" w:right="120" w:firstLine="0" w:firstLineChars="0"/>
        <w:jc w:val="center"/>
        <w:rPr>
          <w:rFonts w:hint="eastAsia" w:ascii="宋体" w:hAnsi="宋体" w:eastAsia="宋体" w:cs="宋体"/>
          <w:b/>
          <w:sz w:val="21"/>
          <w:szCs w:val="21"/>
        </w:rPr>
      </w:pPr>
      <w:r>
        <w:rPr>
          <w:rFonts w:hint="eastAsia" w:hAnsi="宋体" w:eastAsia="宋体" w:cs="宋体"/>
          <w:b/>
          <w:bCs/>
          <w:sz w:val="21"/>
          <w:szCs w:val="21"/>
          <w:lang w:val="en-US" w:eastAsia="zh-CN"/>
        </w:rPr>
        <w:t>标段</w:t>
      </w:r>
      <w:r>
        <w:rPr>
          <w:rFonts w:hint="eastAsia" w:hAnsi="宋体" w:eastAsia="宋体" w:cs="宋体"/>
          <w:b/>
          <w:bCs/>
          <w:sz w:val="21"/>
          <w:szCs w:val="21"/>
          <w:lang w:eastAsia="zh-CN"/>
        </w:rPr>
        <w:t>号</w:t>
      </w:r>
      <w:r>
        <w:rPr>
          <w:rFonts w:hint="eastAsia" w:ascii="宋体" w:hAnsi="宋体" w:eastAsia="宋体" w:cs="宋体"/>
          <w:b/>
          <w:bCs/>
          <w:sz w:val="21"/>
          <w:szCs w:val="21"/>
        </w:rPr>
        <w:t>：</w:t>
      </w:r>
      <w:r>
        <w:rPr>
          <w:rFonts w:hint="eastAsia" w:ascii="宋体" w:hAnsi="宋体" w:eastAsia="宋体" w:cs="宋体"/>
          <w:b/>
          <w:sz w:val="21"/>
          <w:szCs w:val="21"/>
          <w:lang w:val="en-US" w:eastAsia="zh-CN"/>
        </w:rPr>
        <w:t>二标段（</w:t>
      </w:r>
      <w:r>
        <w:rPr>
          <w:rFonts w:hint="eastAsia" w:ascii="宋体" w:hAnsi="宋体" w:eastAsia="宋体" w:cs="宋体"/>
          <w:b/>
          <w:sz w:val="21"/>
          <w:szCs w:val="21"/>
          <w:lang w:eastAsia="zh-CN"/>
        </w:rPr>
        <w:t>云南昱方2026-036-137</w:t>
      </w:r>
      <w:r>
        <w:rPr>
          <w:rFonts w:hint="eastAsia" w:ascii="宋体" w:hAnsi="宋体" w:eastAsia="宋体" w:cs="宋体"/>
          <w:b/>
          <w:sz w:val="21"/>
          <w:szCs w:val="21"/>
          <w:lang w:val="en-US" w:eastAsia="zh-CN"/>
        </w:rPr>
        <w:t>-02）</w:t>
      </w:r>
    </w:p>
    <w:p w14:paraId="76DE7977">
      <w:pPr>
        <w:rPr>
          <w:rFonts w:hint="eastAsia" w:ascii="宋体" w:hAnsi="宋体" w:eastAsia="宋体" w:cs="宋体"/>
          <w:b/>
          <w:sz w:val="26"/>
          <w:szCs w:val="26"/>
        </w:rPr>
      </w:pPr>
    </w:p>
    <w:p w14:paraId="76AAFE7B">
      <w:pPr>
        <w:rPr>
          <w:rFonts w:hint="eastAsia" w:ascii="宋体" w:hAnsi="宋体" w:eastAsia="宋体" w:cs="宋体"/>
          <w:b/>
          <w:sz w:val="26"/>
          <w:szCs w:val="26"/>
        </w:rPr>
      </w:pPr>
    </w:p>
    <w:p w14:paraId="09B73ADF">
      <w:pPr>
        <w:spacing w:line="600" w:lineRule="auto"/>
        <w:rPr>
          <w:rFonts w:hint="eastAsia" w:ascii="宋体" w:hAnsi="宋体" w:eastAsia="宋体" w:cs="宋体"/>
          <w:b/>
          <w:sz w:val="26"/>
          <w:szCs w:val="26"/>
          <w:u w:val="single"/>
        </w:rPr>
      </w:pPr>
      <w:r>
        <w:rPr>
          <w:rFonts w:hint="eastAsia" w:ascii="宋体" w:hAnsi="宋体" w:eastAsia="宋体" w:cs="宋体"/>
          <w:b/>
          <w:sz w:val="26"/>
          <w:szCs w:val="26"/>
        </w:rPr>
        <w:t>项目名称：</w:t>
      </w:r>
      <w:r>
        <w:rPr>
          <w:rFonts w:hint="eastAsia" w:ascii="宋体" w:hAnsi="宋体" w:eastAsia="宋体" w:cs="宋体"/>
          <w:b/>
          <w:sz w:val="26"/>
          <w:szCs w:val="26"/>
          <w:u w:val="single"/>
        </w:rPr>
        <w:t xml:space="preserve">                                            </w:t>
      </w:r>
    </w:p>
    <w:p w14:paraId="1DF48C2F">
      <w:pPr>
        <w:snapToGrid w:val="0"/>
        <w:spacing w:line="600" w:lineRule="auto"/>
        <w:rPr>
          <w:rFonts w:hint="eastAsia" w:ascii="宋体" w:hAnsi="宋体" w:eastAsia="宋体" w:cs="宋体"/>
          <w:b/>
          <w:sz w:val="26"/>
          <w:szCs w:val="26"/>
          <w:u w:val="single"/>
        </w:rPr>
      </w:pPr>
      <w:r>
        <w:rPr>
          <w:rFonts w:hint="eastAsia" w:ascii="宋体" w:hAnsi="宋体" w:eastAsia="宋体" w:cs="宋体"/>
          <w:b/>
          <w:sz w:val="26"/>
          <w:szCs w:val="26"/>
          <w:lang w:eastAsia="zh-CN"/>
        </w:rPr>
        <w:t>投标人</w:t>
      </w:r>
      <w:r>
        <w:rPr>
          <w:rFonts w:hint="eastAsia" w:ascii="宋体" w:hAnsi="宋体" w:eastAsia="宋体" w:cs="宋体"/>
          <w:b/>
          <w:sz w:val="26"/>
          <w:szCs w:val="26"/>
        </w:rPr>
        <w:t>：</w:t>
      </w:r>
      <w:r>
        <w:rPr>
          <w:rFonts w:hint="eastAsia" w:ascii="宋体" w:hAnsi="宋体" w:eastAsia="宋体" w:cs="宋体"/>
          <w:b/>
          <w:sz w:val="26"/>
          <w:szCs w:val="26"/>
          <w:u w:val="single"/>
        </w:rPr>
        <w:t xml:space="preserve">                            （全称并</w:t>
      </w:r>
      <w:r>
        <w:rPr>
          <w:rFonts w:hint="eastAsia" w:ascii="宋体" w:hAnsi="宋体" w:eastAsia="宋体" w:cs="宋体"/>
          <w:b/>
          <w:sz w:val="26"/>
          <w:szCs w:val="26"/>
          <w:u w:val="single"/>
          <w:lang w:eastAsia="zh-CN"/>
        </w:rPr>
        <w:t>电子签章</w:t>
      </w:r>
      <w:r>
        <w:rPr>
          <w:rFonts w:hint="eastAsia" w:ascii="宋体" w:hAnsi="宋体" w:eastAsia="宋体" w:cs="宋体"/>
          <w:b/>
          <w:sz w:val="26"/>
          <w:szCs w:val="26"/>
          <w:u w:val="single"/>
        </w:rPr>
        <w:t>）</w:t>
      </w:r>
    </w:p>
    <w:p w14:paraId="2C8E7D6C">
      <w:pPr>
        <w:snapToGrid w:val="0"/>
        <w:spacing w:line="600" w:lineRule="auto"/>
        <w:rPr>
          <w:rFonts w:hint="eastAsia" w:ascii="宋体" w:hAnsi="宋体" w:eastAsia="宋体" w:cs="宋体"/>
          <w:b/>
          <w:sz w:val="26"/>
          <w:szCs w:val="26"/>
        </w:rPr>
      </w:pPr>
      <w:r>
        <w:rPr>
          <w:rFonts w:hint="eastAsia" w:ascii="宋体" w:hAnsi="宋体" w:eastAsia="宋体" w:cs="宋体"/>
          <w:b/>
          <w:sz w:val="26"/>
          <w:szCs w:val="26"/>
        </w:rPr>
        <w:t>法定代表人或其委托代理人：</w:t>
      </w:r>
      <w:r>
        <w:rPr>
          <w:rFonts w:hint="eastAsia" w:ascii="宋体" w:hAnsi="宋体" w:eastAsia="宋体" w:cs="宋体"/>
          <w:b/>
          <w:sz w:val="26"/>
          <w:szCs w:val="26"/>
          <w:u w:val="single"/>
        </w:rPr>
        <w:tab/>
      </w:r>
      <w:r>
        <w:rPr>
          <w:rFonts w:hint="eastAsia" w:ascii="宋体" w:hAnsi="宋体" w:eastAsia="宋体" w:cs="宋体"/>
          <w:b/>
          <w:sz w:val="26"/>
          <w:szCs w:val="26"/>
          <w:u w:val="single"/>
        </w:rPr>
        <w:t xml:space="preserve">          （签字或</w:t>
      </w:r>
      <w:r>
        <w:rPr>
          <w:rFonts w:hint="eastAsia" w:ascii="宋体" w:hAnsi="宋体" w:eastAsia="宋体" w:cs="宋体"/>
          <w:b/>
          <w:sz w:val="26"/>
          <w:szCs w:val="26"/>
          <w:u w:val="single"/>
          <w:lang w:eastAsia="zh-CN"/>
        </w:rPr>
        <w:t>电子签章</w:t>
      </w:r>
      <w:r>
        <w:rPr>
          <w:rFonts w:hint="eastAsia" w:ascii="宋体" w:hAnsi="宋体" w:eastAsia="宋体" w:cs="宋体"/>
          <w:b/>
          <w:sz w:val="26"/>
          <w:szCs w:val="26"/>
          <w:u w:val="single"/>
        </w:rPr>
        <w:t>）</w:t>
      </w:r>
    </w:p>
    <w:p w14:paraId="5C94CB24">
      <w:pPr>
        <w:snapToGrid w:val="0"/>
        <w:spacing w:line="600" w:lineRule="auto"/>
        <w:rPr>
          <w:rFonts w:hint="eastAsia" w:ascii="宋体" w:hAnsi="宋体" w:eastAsia="宋体" w:cs="宋体"/>
          <w:b/>
          <w:sz w:val="26"/>
          <w:szCs w:val="26"/>
        </w:rPr>
      </w:pPr>
      <w:r>
        <w:rPr>
          <w:rFonts w:hint="eastAsia" w:ascii="宋体" w:hAnsi="宋体" w:eastAsia="宋体" w:cs="宋体"/>
          <w:b/>
          <w:sz w:val="26"/>
          <w:szCs w:val="26"/>
          <w:lang w:eastAsia="zh-CN"/>
        </w:rPr>
        <w:t>投标人</w:t>
      </w:r>
      <w:r>
        <w:rPr>
          <w:rFonts w:hint="eastAsia" w:ascii="宋体" w:hAnsi="宋体" w:eastAsia="宋体" w:cs="宋体"/>
          <w:b/>
          <w:sz w:val="26"/>
          <w:szCs w:val="26"/>
        </w:rPr>
        <w:t>地址：</w:t>
      </w:r>
      <w:r>
        <w:rPr>
          <w:rFonts w:hint="eastAsia" w:ascii="宋体" w:hAnsi="宋体" w:eastAsia="宋体" w:cs="宋体"/>
          <w:b/>
          <w:sz w:val="26"/>
          <w:szCs w:val="26"/>
          <w:u w:val="single"/>
        </w:rPr>
        <w:t xml:space="preserve">                                     </w:t>
      </w:r>
    </w:p>
    <w:p w14:paraId="2FD678F1">
      <w:pPr>
        <w:snapToGrid w:val="0"/>
        <w:spacing w:line="600" w:lineRule="auto"/>
        <w:rPr>
          <w:rFonts w:hint="eastAsia" w:ascii="宋体" w:hAnsi="宋体" w:eastAsia="宋体" w:cs="宋体"/>
          <w:b/>
          <w:sz w:val="26"/>
          <w:szCs w:val="26"/>
        </w:rPr>
      </w:pPr>
      <w:r>
        <w:rPr>
          <w:rFonts w:hint="eastAsia" w:ascii="宋体" w:hAnsi="宋体" w:eastAsia="宋体" w:cs="宋体"/>
          <w:b/>
          <w:sz w:val="26"/>
          <w:szCs w:val="26"/>
        </w:rPr>
        <w:t>日  期：     年    月   日</w:t>
      </w:r>
    </w:p>
    <w:p w14:paraId="51AFC481">
      <w:pPr>
        <w:snapToGrid w:val="0"/>
        <w:spacing w:line="360" w:lineRule="auto"/>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目录</w:t>
      </w:r>
    </w:p>
    <w:p w14:paraId="7A729DDB">
      <w:pPr>
        <w:numPr>
          <w:ilvl w:val="0"/>
          <w:numId w:val="20"/>
        </w:numP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开标（唱标）一览表</w:t>
      </w:r>
    </w:p>
    <w:p w14:paraId="6939302C">
      <w:pPr>
        <w:numPr>
          <w:ilvl w:val="0"/>
          <w:numId w:val="20"/>
        </w:numP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投标函</w:t>
      </w:r>
    </w:p>
    <w:p w14:paraId="0B528001">
      <w:pPr>
        <w:numPr>
          <w:ilvl w:val="0"/>
          <w:numId w:val="20"/>
        </w:numP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投标保证书</w:t>
      </w:r>
    </w:p>
    <w:p w14:paraId="5CDE0542">
      <w:pPr>
        <w:numPr>
          <w:ilvl w:val="0"/>
          <w:numId w:val="20"/>
        </w:numP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资格审查文件</w:t>
      </w:r>
    </w:p>
    <w:p w14:paraId="1FA01E9E">
      <w:pPr>
        <w:numPr>
          <w:ilvl w:val="0"/>
          <w:numId w:val="20"/>
        </w:numPr>
        <w:rPr>
          <w:rFonts w:hint="eastAsia" w:ascii="宋体" w:hAnsi="宋体" w:eastAsia="宋体" w:cs="宋体"/>
          <w:bCs/>
          <w:sz w:val="28"/>
          <w:szCs w:val="28"/>
          <w:lang w:val="en-US" w:eastAsia="zh-CN"/>
        </w:rPr>
      </w:pPr>
      <w:r>
        <w:rPr>
          <w:rFonts w:hint="eastAsia" w:ascii="宋体" w:hAnsi="宋体" w:eastAsia="宋体" w:cs="宋体"/>
          <w:sz w:val="28"/>
          <w:szCs w:val="28"/>
          <w:lang w:eastAsia="zh-CN"/>
        </w:rPr>
        <w:t>项目总体实施方案</w:t>
      </w:r>
    </w:p>
    <w:p w14:paraId="029DCA4B">
      <w:pPr>
        <w:numPr>
          <w:ilvl w:val="0"/>
          <w:numId w:val="20"/>
        </w:numPr>
        <w:rPr>
          <w:rFonts w:hint="eastAsia" w:ascii="宋体" w:hAnsi="宋体" w:eastAsia="宋体" w:cs="宋体"/>
          <w:bCs/>
          <w:sz w:val="28"/>
          <w:szCs w:val="28"/>
          <w:lang w:val="en-US" w:eastAsia="zh-CN"/>
        </w:rPr>
      </w:pPr>
      <w:r>
        <w:rPr>
          <w:rFonts w:hint="eastAsia" w:ascii="宋体" w:hAnsi="宋体" w:eastAsia="宋体" w:cs="宋体"/>
          <w:sz w:val="28"/>
          <w:szCs w:val="28"/>
          <w:lang w:val="en-US" w:eastAsia="zh-CN"/>
        </w:rPr>
        <w:t>供货能力、资源配备</w:t>
      </w:r>
    </w:p>
    <w:p w14:paraId="2C98E055">
      <w:pPr>
        <w:numPr>
          <w:ilvl w:val="0"/>
          <w:numId w:val="20"/>
        </w:numPr>
        <w:rPr>
          <w:rFonts w:hint="eastAsia" w:ascii="宋体" w:hAnsi="宋体" w:eastAsia="宋体" w:cs="宋体"/>
          <w:bCs/>
          <w:sz w:val="28"/>
          <w:szCs w:val="28"/>
          <w:lang w:val="en-US" w:eastAsia="zh-CN"/>
        </w:rPr>
      </w:pPr>
      <w:r>
        <w:rPr>
          <w:rFonts w:hint="eastAsia" w:ascii="宋体" w:hAnsi="宋体" w:eastAsia="宋体" w:cs="宋体"/>
          <w:sz w:val="28"/>
          <w:szCs w:val="28"/>
          <w:lang w:val="en-US" w:eastAsia="zh-CN"/>
        </w:rPr>
        <w:t>食材安全及质量保证承诺及措施</w:t>
      </w:r>
    </w:p>
    <w:p w14:paraId="3407BC1B">
      <w:pPr>
        <w:numPr>
          <w:ilvl w:val="0"/>
          <w:numId w:val="20"/>
        </w:numPr>
        <w:rPr>
          <w:rFonts w:hint="eastAsia" w:ascii="宋体" w:hAnsi="宋体" w:eastAsia="宋体" w:cs="宋体"/>
          <w:bCs/>
          <w:sz w:val="28"/>
          <w:szCs w:val="28"/>
          <w:lang w:val="en-US" w:eastAsia="zh-CN"/>
        </w:rPr>
      </w:pPr>
      <w:r>
        <w:rPr>
          <w:rFonts w:hint="eastAsia" w:ascii="宋体" w:hAnsi="宋体" w:eastAsia="宋体" w:cs="宋体"/>
          <w:sz w:val="28"/>
          <w:szCs w:val="28"/>
        </w:rPr>
        <w:t>质量承诺及</w:t>
      </w:r>
      <w:r>
        <w:rPr>
          <w:rFonts w:hint="eastAsia" w:ascii="宋体" w:hAnsi="宋体" w:eastAsia="宋体" w:cs="宋体"/>
          <w:sz w:val="28"/>
          <w:szCs w:val="28"/>
          <w:lang w:val="en-US" w:eastAsia="zh-CN"/>
        </w:rPr>
        <w:t>保障措施</w:t>
      </w:r>
    </w:p>
    <w:p w14:paraId="01A54B2F">
      <w:pPr>
        <w:numPr>
          <w:ilvl w:val="0"/>
          <w:numId w:val="20"/>
        </w:numPr>
        <w:rPr>
          <w:rFonts w:hint="eastAsia" w:ascii="宋体" w:hAnsi="宋体" w:eastAsia="宋体" w:cs="宋体"/>
          <w:bCs/>
          <w:sz w:val="28"/>
          <w:szCs w:val="28"/>
          <w:lang w:val="en-US" w:eastAsia="zh-CN"/>
        </w:rPr>
      </w:pPr>
      <w:r>
        <w:rPr>
          <w:rFonts w:hint="eastAsia" w:ascii="宋体" w:hAnsi="宋体" w:eastAsia="宋体" w:cs="宋体"/>
          <w:sz w:val="28"/>
          <w:szCs w:val="28"/>
        </w:rPr>
        <w:t>应急响应能力及处理措施</w:t>
      </w:r>
    </w:p>
    <w:p w14:paraId="05141A6A">
      <w:pPr>
        <w:numPr>
          <w:ilvl w:val="0"/>
          <w:numId w:val="20"/>
        </w:numPr>
        <w:rPr>
          <w:rFonts w:hint="eastAsia" w:ascii="宋体" w:hAnsi="宋体" w:eastAsia="宋体" w:cs="宋体"/>
          <w:bCs/>
          <w:sz w:val="28"/>
          <w:szCs w:val="28"/>
          <w:lang w:val="en-US" w:eastAsia="zh-CN"/>
        </w:rPr>
      </w:pPr>
      <w:r>
        <w:rPr>
          <w:rFonts w:hint="eastAsia" w:ascii="宋体" w:hAnsi="宋体" w:eastAsia="宋体" w:cs="宋体"/>
          <w:sz w:val="28"/>
          <w:szCs w:val="28"/>
        </w:rPr>
        <w:t>履约能力</w:t>
      </w:r>
    </w:p>
    <w:p w14:paraId="1E062442">
      <w:pPr>
        <w:numPr>
          <w:ilvl w:val="0"/>
          <w:numId w:val="20"/>
        </w:numPr>
        <w:rPr>
          <w:rFonts w:hint="eastAsia" w:ascii="宋体" w:hAnsi="宋体" w:eastAsia="宋体" w:cs="宋体"/>
          <w:bCs/>
          <w:sz w:val="28"/>
          <w:szCs w:val="28"/>
          <w:lang w:val="en-US" w:eastAsia="zh-CN"/>
        </w:rPr>
      </w:pPr>
      <w:r>
        <w:rPr>
          <w:rFonts w:hint="eastAsia" w:ascii="宋体" w:hAnsi="宋体" w:eastAsia="宋体" w:cs="宋体"/>
          <w:sz w:val="28"/>
          <w:szCs w:val="28"/>
          <w:lang w:val="en-US" w:eastAsia="zh-CN"/>
        </w:rPr>
        <w:t>投标人认为应当提供的其他资料</w:t>
      </w:r>
    </w:p>
    <w:p w14:paraId="64CF57C2">
      <w:pPr>
        <w:numPr>
          <w:ilvl w:val="0"/>
          <w:numId w:val="20"/>
        </w:numPr>
        <w:rPr>
          <w:rFonts w:hint="eastAsia" w:ascii="宋体" w:hAnsi="宋体" w:eastAsia="宋体" w:cs="宋体"/>
          <w:bCs/>
          <w:sz w:val="28"/>
          <w:szCs w:val="28"/>
        </w:rPr>
      </w:pPr>
      <w:r>
        <w:rPr>
          <w:rFonts w:hint="eastAsia" w:ascii="宋体" w:hAnsi="宋体" w:eastAsia="宋体" w:cs="宋体"/>
          <w:bCs/>
          <w:sz w:val="28"/>
          <w:szCs w:val="28"/>
        </w:rPr>
        <w:br w:type="page"/>
      </w:r>
    </w:p>
    <w:p w14:paraId="54FBD228">
      <w:pPr>
        <w:pStyle w:val="5"/>
        <w:tabs>
          <w:tab w:val="left" w:pos="720"/>
        </w:tabs>
        <w:jc w:val="center"/>
        <w:rPr>
          <w:rFonts w:hint="eastAsia" w:ascii="宋体" w:hAnsi="宋体" w:eastAsia="宋体" w:cs="宋体"/>
          <w:b/>
          <w:bCs/>
          <w:color w:val="000000"/>
          <w:sz w:val="36"/>
          <w:szCs w:val="36"/>
        </w:rPr>
      </w:pPr>
      <w:bookmarkStart w:id="443" w:name="_Toc172885846"/>
      <w:bookmarkStart w:id="444" w:name="_Toc2063"/>
      <w:r>
        <w:rPr>
          <w:rFonts w:hint="eastAsia" w:ascii="宋体" w:hAnsi="宋体" w:eastAsia="宋体" w:cs="宋体"/>
          <w:b/>
          <w:bCs/>
          <w:color w:val="000000"/>
          <w:sz w:val="36"/>
          <w:szCs w:val="36"/>
          <w:lang w:val="en-US" w:eastAsia="zh-CN"/>
        </w:rPr>
        <w:t>1.</w:t>
      </w:r>
      <w:r>
        <w:rPr>
          <w:rFonts w:hint="eastAsia" w:ascii="宋体" w:hAnsi="宋体" w:eastAsia="宋体" w:cs="宋体"/>
          <w:b/>
          <w:bCs/>
          <w:color w:val="000000"/>
          <w:sz w:val="36"/>
          <w:szCs w:val="36"/>
        </w:rPr>
        <w:t>开标（唱标）一览表</w:t>
      </w:r>
      <w:bookmarkEnd w:id="443"/>
      <w:bookmarkEnd w:id="444"/>
    </w:p>
    <w:p w14:paraId="1429D905">
      <w:pPr>
        <w:tabs>
          <w:tab w:val="left" w:pos="720"/>
        </w:tabs>
        <w:jc w:val="center"/>
        <w:outlineLvl w:val="9"/>
        <w:rPr>
          <w:rFonts w:hint="eastAsia" w:ascii="宋体" w:hAnsi="宋体" w:eastAsia="宋体" w:cs="宋体"/>
          <w:color w:val="000000"/>
        </w:rPr>
      </w:pPr>
    </w:p>
    <w:p w14:paraId="4A7102EF">
      <w:pPr>
        <w:pStyle w:val="21"/>
        <w:ind w:firstLine="0"/>
        <w:jc w:val="left"/>
        <w:rPr>
          <w:rFonts w:hint="default" w:ascii="宋体" w:hAnsi="宋体" w:eastAsia="宋体" w:cs="宋体"/>
          <w:color w:val="000000"/>
          <w:sz w:val="28"/>
          <w:szCs w:val="28"/>
          <w:u w:val="single"/>
          <w:lang w:val="en-US" w:eastAsia="zh-CN"/>
        </w:rPr>
      </w:pPr>
      <w:r>
        <w:rPr>
          <w:rFonts w:hint="eastAsia" w:ascii="宋体" w:hAnsi="宋体" w:eastAsia="宋体" w:cs="宋体"/>
          <w:color w:val="000000"/>
          <w:sz w:val="28"/>
          <w:szCs w:val="28"/>
        </w:rPr>
        <w:t>项目名称：</w:t>
      </w:r>
      <w:r>
        <w:rPr>
          <w:rFonts w:hint="eastAsia" w:ascii="宋体" w:hAnsi="宋体" w:eastAsia="宋体" w:cs="宋体"/>
          <w:color w:val="000000"/>
          <w:sz w:val="28"/>
          <w:szCs w:val="28"/>
          <w:lang w:val="en-US" w:eastAsia="zh-CN"/>
        </w:rPr>
        <w:t xml:space="preserve">              项目编号：          标段号：</w:t>
      </w:r>
    </w:p>
    <w:tbl>
      <w:tblPr>
        <w:tblStyle w:val="88"/>
        <w:tblW w:w="8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41"/>
        <w:gridCol w:w="5165"/>
      </w:tblGrid>
      <w:tr w14:paraId="7304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817" w:type="dxa"/>
            <w:vAlign w:val="bottom"/>
          </w:tcPr>
          <w:p w14:paraId="294C54FD">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2941" w:type="dxa"/>
            <w:vAlign w:val="bottom"/>
          </w:tcPr>
          <w:p w14:paraId="4382D22E">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项目名称</w:t>
            </w:r>
          </w:p>
        </w:tc>
        <w:tc>
          <w:tcPr>
            <w:tcW w:w="5165" w:type="dxa"/>
            <w:vAlign w:val="bottom"/>
          </w:tcPr>
          <w:p w14:paraId="3839EF00">
            <w:pPr>
              <w:pStyle w:val="21"/>
              <w:ind w:firstLine="0"/>
              <w:jc w:val="center"/>
              <w:rPr>
                <w:rFonts w:hint="eastAsia" w:ascii="宋体" w:hAnsi="宋体" w:eastAsia="宋体" w:cs="宋体"/>
                <w:color w:val="000000"/>
                <w:sz w:val="28"/>
                <w:szCs w:val="28"/>
              </w:rPr>
            </w:pPr>
          </w:p>
        </w:tc>
      </w:tr>
      <w:tr w14:paraId="78A6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817" w:type="dxa"/>
            <w:vAlign w:val="bottom"/>
          </w:tcPr>
          <w:p w14:paraId="3F678F74">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1</w:t>
            </w:r>
          </w:p>
        </w:tc>
        <w:tc>
          <w:tcPr>
            <w:tcW w:w="2941" w:type="dxa"/>
            <w:vAlign w:val="bottom"/>
          </w:tcPr>
          <w:p w14:paraId="4E1FDD2F">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投标报价（下浮率）</w:t>
            </w:r>
          </w:p>
        </w:tc>
        <w:tc>
          <w:tcPr>
            <w:tcW w:w="5165" w:type="dxa"/>
            <w:vAlign w:val="bottom"/>
          </w:tcPr>
          <w:p w14:paraId="754E1A41">
            <w:pPr>
              <w:pStyle w:val="21"/>
              <w:ind w:firstLine="0"/>
              <w:jc w:val="both"/>
              <w:rPr>
                <w:rFonts w:hint="eastAsia" w:ascii="宋体" w:hAnsi="宋体" w:eastAsia="宋体" w:cs="宋体"/>
                <w:color w:val="000000"/>
                <w:sz w:val="28"/>
                <w:szCs w:val="28"/>
              </w:rPr>
            </w:pPr>
            <w:r>
              <w:rPr>
                <w:rFonts w:hint="eastAsia" w:ascii="宋体" w:hAnsi="宋体" w:eastAsia="宋体" w:cs="宋体"/>
                <w:color w:val="000000"/>
                <w:sz w:val="28"/>
                <w:szCs w:val="28"/>
              </w:rPr>
              <w:t>下浮：</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%，大写：</w:t>
            </w:r>
          </w:p>
        </w:tc>
      </w:tr>
      <w:tr w14:paraId="7A8F8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17" w:type="dxa"/>
            <w:vAlign w:val="bottom"/>
          </w:tcPr>
          <w:p w14:paraId="31D8E143">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2</w:t>
            </w:r>
          </w:p>
        </w:tc>
        <w:tc>
          <w:tcPr>
            <w:tcW w:w="2941" w:type="dxa"/>
            <w:vAlign w:val="bottom"/>
          </w:tcPr>
          <w:p w14:paraId="2EDD9DCE">
            <w:pPr>
              <w:pStyle w:val="21"/>
              <w:ind w:left="0" w:leftChars="0" w:firstLine="0" w:firstLineChars="0"/>
              <w:jc w:val="center"/>
              <w:rPr>
                <w:rFonts w:hint="eastAsia" w:ascii="宋体" w:hAnsi="宋体" w:eastAsia="宋体" w:cs="宋体"/>
                <w:color w:val="000000"/>
                <w:sz w:val="28"/>
                <w:szCs w:val="28"/>
              </w:rPr>
            </w:pPr>
            <w:r>
              <w:rPr>
                <w:rFonts w:hint="eastAsia" w:ascii="宋体" w:hAnsi="宋体" w:eastAsia="宋体" w:cs="宋体"/>
                <w:color w:val="000000"/>
                <w:sz w:val="28"/>
                <w:szCs w:val="28"/>
              </w:rPr>
              <w:t>供 货 期</w:t>
            </w:r>
          </w:p>
        </w:tc>
        <w:tc>
          <w:tcPr>
            <w:tcW w:w="5165" w:type="dxa"/>
            <w:vAlign w:val="bottom"/>
          </w:tcPr>
          <w:p w14:paraId="243E4F42">
            <w:pPr>
              <w:spacing w:line="460" w:lineRule="exact"/>
              <w:jc w:val="center"/>
              <w:rPr>
                <w:rFonts w:hint="eastAsia" w:ascii="宋体" w:hAnsi="宋体" w:eastAsia="宋体" w:cs="宋体"/>
                <w:color w:val="000000"/>
                <w:sz w:val="28"/>
                <w:szCs w:val="28"/>
              </w:rPr>
            </w:pPr>
          </w:p>
        </w:tc>
      </w:tr>
      <w:tr w14:paraId="3034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17" w:type="dxa"/>
            <w:vAlign w:val="bottom"/>
          </w:tcPr>
          <w:p w14:paraId="039D826D">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3</w:t>
            </w:r>
          </w:p>
        </w:tc>
        <w:tc>
          <w:tcPr>
            <w:tcW w:w="2941" w:type="dxa"/>
            <w:vAlign w:val="bottom"/>
          </w:tcPr>
          <w:p w14:paraId="4FBC41D3">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质量要求</w:t>
            </w:r>
          </w:p>
        </w:tc>
        <w:tc>
          <w:tcPr>
            <w:tcW w:w="5165" w:type="dxa"/>
            <w:vAlign w:val="bottom"/>
          </w:tcPr>
          <w:p w14:paraId="60DE315C">
            <w:pPr>
              <w:spacing w:line="460" w:lineRule="exact"/>
              <w:ind w:firstLine="560" w:firstLineChars="200"/>
              <w:jc w:val="center"/>
              <w:rPr>
                <w:rFonts w:hint="eastAsia" w:ascii="宋体" w:hAnsi="宋体" w:eastAsia="宋体" w:cs="宋体"/>
                <w:color w:val="000000"/>
                <w:sz w:val="28"/>
                <w:szCs w:val="28"/>
              </w:rPr>
            </w:pPr>
          </w:p>
        </w:tc>
      </w:tr>
      <w:tr w14:paraId="25143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17" w:type="dxa"/>
            <w:vAlign w:val="bottom"/>
          </w:tcPr>
          <w:p w14:paraId="00197A0F">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4</w:t>
            </w:r>
          </w:p>
        </w:tc>
        <w:tc>
          <w:tcPr>
            <w:tcW w:w="2941" w:type="dxa"/>
            <w:vAlign w:val="bottom"/>
          </w:tcPr>
          <w:p w14:paraId="2996E921">
            <w:pPr>
              <w:pStyle w:val="21"/>
              <w:ind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备注</w:t>
            </w:r>
          </w:p>
        </w:tc>
        <w:tc>
          <w:tcPr>
            <w:tcW w:w="5165" w:type="dxa"/>
            <w:vAlign w:val="bottom"/>
          </w:tcPr>
          <w:p w14:paraId="3D6E5CB0">
            <w:pPr>
              <w:pStyle w:val="21"/>
              <w:ind w:firstLine="0"/>
              <w:jc w:val="center"/>
              <w:rPr>
                <w:rFonts w:hint="eastAsia" w:ascii="宋体" w:hAnsi="宋体" w:eastAsia="宋体" w:cs="宋体"/>
                <w:color w:val="000000"/>
                <w:sz w:val="28"/>
                <w:szCs w:val="28"/>
              </w:rPr>
            </w:pPr>
          </w:p>
        </w:tc>
      </w:tr>
      <w:tr w14:paraId="3E0C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6" w:hRule="atLeast"/>
        </w:trPr>
        <w:tc>
          <w:tcPr>
            <w:tcW w:w="8923" w:type="dxa"/>
            <w:gridSpan w:val="3"/>
            <w:vAlign w:val="center"/>
          </w:tcPr>
          <w:p w14:paraId="163274D6">
            <w:pPr>
              <w:spacing w:line="600" w:lineRule="exact"/>
              <w:jc w:val="lef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r>
              <w:rPr>
                <w:rFonts w:hint="eastAsia" w:ascii="宋体" w:hAnsi="宋体" w:eastAsia="宋体" w:cs="宋体"/>
                <w:sz w:val="28"/>
                <w:szCs w:val="28"/>
                <w:lang w:val="en-US" w:eastAsia="zh-CN"/>
              </w:rPr>
              <w:t>全称并电子签章</w:t>
            </w:r>
            <w:r>
              <w:rPr>
                <w:rFonts w:hint="eastAsia" w:ascii="宋体" w:hAnsi="宋体" w:eastAsia="宋体" w:cs="宋体"/>
                <w:color w:val="000000"/>
                <w:sz w:val="28"/>
                <w:szCs w:val="28"/>
              </w:rPr>
              <w:t>）</w:t>
            </w:r>
          </w:p>
          <w:p w14:paraId="41DB8C4C">
            <w:pPr>
              <w:spacing w:line="600" w:lineRule="exact"/>
              <w:ind w:firstLine="2" w:firstLineChars="1"/>
              <w:jc w:val="left"/>
              <w:rPr>
                <w:rFonts w:hint="eastAsia" w:ascii="宋体" w:hAnsi="宋体" w:eastAsia="宋体" w:cs="宋体"/>
                <w:color w:val="000000"/>
                <w:sz w:val="28"/>
                <w:szCs w:val="28"/>
              </w:rPr>
            </w:pPr>
            <w:bookmarkStart w:id="445" w:name="_Hlk68184774"/>
            <w:r>
              <w:rPr>
                <w:rFonts w:hint="eastAsia" w:ascii="宋体" w:hAnsi="宋体" w:eastAsia="宋体" w:cs="宋体"/>
                <w:color w:val="000000"/>
                <w:sz w:val="28"/>
                <w:szCs w:val="28"/>
              </w:rPr>
              <w:t>法定代表人或其委托代理人：</w:t>
            </w:r>
            <w:bookmarkEnd w:id="445"/>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（签字</w:t>
            </w:r>
            <w:r>
              <w:rPr>
                <w:rFonts w:hint="eastAsia" w:ascii="宋体" w:hAnsi="宋体" w:eastAsia="宋体" w:cs="宋体"/>
                <w:color w:val="000000"/>
                <w:sz w:val="28"/>
                <w:szCs w:val="28"/>
                <w:lang w:val="en-US" w:eastAsia="zh-CN"/>
              </w:rPr>
              <w:t>或电子签章</w:t>
            </w:r>
            <w:r>
              <w:rPr>
                <w:rFonts w:hint="eastAsia" w:ascii="宋体" w:hAnsi="宋体" w:eastAsia="宋体" w:cs="宋体"/>
                <w:color w:val="000000"/>
                <w:sz w:val="28"/>
                <w:szCs w:val="28"/>
              </w:rPr>
              <w:t>）</w:t>
            </w:r>
          </w:p>
          <w:p w14:paraId="2725C42B">
            <w:pPr>
              <w:pStyle w:val="21"/>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49744035">
      <w:pPr>
        <w:pStyle w:val="46"/>
        <w:ind w:left="0" w:leftChars="0" w:right="120" w:firstLine="0" w:firstLineChars="0"/>
        <w:jc w:val="left"/>
        <w:rPr>
          <w:rFonts w:hint="eastAsia" w:ascii="宋体" w:hAnsi="宋体" w:eastAsia="宋体" w:cs="宋体"/>
          <w:color w:val="000000"/>
          <w:sz w:val="28"/>
          <w:szCs w:val="28"/>
        </w:rPr>
      </w:pPr>
      <w:bookmarkStart w:id="446" w:name="_Hlk509318030"/>
    </w:p>
    <w:p w14:paraId="0AA41504">
      <w:pPr>
        <w:pStyle w:val="46"/>
        <w:ind w:left="0" w:leftChars="0" w:right="120" w:firstLine="0" w:firstLineChars="0"/>
        <w:jc w:val="left"/>
        <w:rPr>
          <w:rFonts w:hint="eastAsia" w:ascii="宋体" w:hAnsi="宋体" w:eastAsia="宋体" w:cs="宋体"/>
          <w:color w:val="000000"/>
          <w:sz w:val="28"/>
          <w:szCs w:val="28"/>
        </w:rPr>
      </w:pPr>
      <w:r>
        <w:rPr>
          <w:rFonts w:hint="eastAsia" w:ascii="宋体" w:hAnsi="宋体" w:eastAsia="宋体" w:cs="宋体"/>
          <w:color w:val="000000"/>
          <w:sz w:val="28"/>
          <w:szCs w:val="28"/>
        </w:rPr>
        <w:t>注：1、报价的计算应包括</w:t>
      </w:r>
      <w:r>
        <w:rPr>
          <w:rFonts w:hint="eastAsia" w:hAnsi="宋体" w:eastAsia="宋体" w:cs="宋体"/>
          <w:color w:val="000000"/>
          <w:sz w:val="28"/>
          <w:szCs w:val="28"/>
          <w:lang w:eastAsia="zh-CN"/>
        </w:rPr>
        <w:t>投标人</w:t>
      </w:r>
      <w:r>
        <w:rPr>
          <w:rFonts w:hint="eastAsia" w:ascii="宋体" w:hAnsi="宋体" w:eastAsia="宋体" w:cs="宋体"/>
          <w:color w:val="000000"/>
          <w:sz w:val="28"/>
          <w:szCs w:val="28"/>
        </w:rPr>
        <w:t>成交后为完成合同规定的全部任务需支付的一切费用和拟获得的利润，并考虑应承担的风险。</w:t>
      </w:r>
    </w:p>
    <w:p w14:paraId="1267AA13">
      <w:pPr>
        <w:pStyle w:val="46"/>
        <w:keepNext w:val="0"/>
        <w:keepLines w:val="0"/>
        <w:pageBreakBefore w:val="0"/>
        <w:widowControl/>
        <w:kinsoku/>
        <w:wordWrap w:val="0"/>
        <w:overflowPunct/>
        <w:topLinePunct w:val="0"/>
        <w:autoSpaceDE/>
        <w:autoSpaceDN/>
        <w:bidi w:val="0"/>
        <w:adjustRightInd/>
        <w:snapToGrid/>
        <w:ind w:left="0" w:leftChars="0" w:right="120"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2、本项目按下浮率“下浮</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%”进行报价</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投标下浮率保留小数点后两位</w:t>
      </w:r>
      <w:r>
        <w:rPr>
          <w:rFonts w:hint="eastAsia" w:ascii="宋体" w:hAnsi="宋体" w:eastAsia="宋体" w:cs="宋体"/>
          <w:color w:val="000000"/>
          <w:sz w:val="28"/>
          <w:szCs w:val="28"/>
        </w:rPr>
        <w:t>。下浮率不得低于0.50%；投标人报价必须</w:t>
      </w:r>
      <w:r>
        <w:rPr>
          <w:rFonts w:hint="eastAsia" w:hAnsi="宋体" w:eastAsia="宋体" w:cs="宋体"/>
          <w:color w:val="000000"/>
          <w:sz w:val="28"/>
          <w:szCs w:val="28"/>
          <w:lang w:val="en-US" w:eastAsia="zh-CN"/>
        </w:rPr>
        <w:t>大于</w:t>
      </w:r>
      <w:r>
        <w:rPr>
          <w:rFonts w:hint="eastAsia" w:ascii="宋体" w:hAnsi="宋体" w:eastAsia="宋体" w:cs="宋体"/>
          <w:color w:val="000000"/>
          <w:sz w:val="28"/>
          <w:szCs w:val="28"/>
        </w:rPr>
        <w:t>0.50%，否则报价按无效标处理。</w:t>
      </w:r>
    </w:p>
    <w:p w14:paraId="7968E108">
      <w:pPr>
        <w:snapToGrid w:val="0"/>
        <w:spacing w:line="360" w:lineRule="auto"/>
        <w:ind w:firstLine="560" w:firstLineChars="200"/>
        <w:jc w:val="left"/>
        <w:rPr>
          <w:rFonts w:hint="eastAsia" w:ascii="宋体" w:hAnsi="宋体" w:eastAsia="宋体" w:cs="宋体"/>
          <w:bCs/>
          <w:szCs w:val="21"/>
        </w:rPr>
      </w:pPr>
      <w:r>
        <w:rPr>
          <w:rFonts w:hint="eastAsia" w:ascii="宋体" w:hAnsi="宋体" w:eastAsia="宋体" w:cs="宋体"/>
          <w:color w:val="000000"/>
          <w:sz w:val="28"/>
          <w:szCs w:val="28"/>
        </w:rPr>
        <w:t>3、此表应放于投标文件封面后</w:t>
      </w:r>
      <w:r>
        <w:rPr>
          <w:rFonts w:hint="eastAsia" w:ascii="宋体" w:hAnsi="宋体" w:eastAsia="宋体" w:cs="宋体"/>
          <w:color w:val="000000"/>
          <w:sz w:val="28"/>
          <w:szCs w:val="28"/>
          <w:lang w:val="en-US" w:eastAsia="zh-CN"/>
        </w:rPr>
        <w:t>目录前</w:t>
      </w:r>
      <w:r>
        <w:rPr>
          <w:rFonts w:hint="eastAsia" w:ascii="宋体" w:hAnsi="宋体" w:eastAsia="宋体" w:cs="宋体"/>
          <w:color w:val="000000"/>
          <w:sz w:val="28"/>
          <w:szCs w:val="28"/>
        </w:rPr>
        <w:t>第一页。</w:t>
      </w:r>
      <w:bookmarkEnd w:id="446"/>
    </w:p>
    <w:p w14:paraId="5F19A517">
      <w:pPr>
        <w:pStyle w:val="5"/>
        <w:tabs>
          <w:tab w:val="left" w:pos="720"/>
        </w:tabs>
        <w:jc w:val="center"/>
        <w:rPr>
          <w:rFonts w:hint="eastAsia" w:ascii="宋体" w:hAnsi="宋体" w:eastAsia="宋体" w:cs="宋体"/>
          <w:color w:val="auto"/>
        </w:rPr>
      </w:pPr>
      <w:r>
        <w:rPr>
          <w:rFonts w:hint="eastAsia" w:ascii="宋体" w:hAnsi="宋体" w:eastAsia="宋体" w:cs="宋体"/>
          <w:color w:val="auto"/>
        </w:rPr>
        <w:br w:type="page"/>
      </w:r>
      <w:bookmarkStart w:id="447" w:name="_Toc438049530"/>
      <w:bookmarkStart w:id="448" w:name="_Toc4715"/>
      <w:bookmarkStart w:id="449" w:name="_Toc139896819"/>
      <w:bookmarkStart w:id="450" w:name="_Toc140677530"/>
      <w:r>
        <w:rPr>
          <w:rFonts w:hint="eastAsia" w:ascii="宋体" w:hAnsi="宋体" w:eastAsia="宋体" w:cs="宋体"/>
          <w:b/>
          <w:bCs/>
          <w:color w:val="000000"/>
          <w:sz w:val="36"/>
          <w:szCs w:val="36"/>
          <w:lang w:val="en-US" w:eastAsia="zh-CN"/>
        </w:rPr>
        <w:t>2.投标函</w:t>
      </w:r>
      <w:bookmarkEnd w:id="447"/>
      <w:bookmarkEnd w:id="448"/>
      <w:bookmarkEnd w:id="449"/>
      <w:bookmarkEnd w:id="450"/>
    </w:p>
    <w:p w14:paraId="07E596EE">
      <w:pPr>
        <w:spacing w:line="460" w:lineRule="exact"/>
        <w:ind w:right="-792" w:rightChars="-330"/>
        <w:rPr>
          <w:rFonts w:hint="eastAsia" w:ascii="宋体" w:hAnsi="宋体" w:eastAsia="宋体" w:cs="宋体"/>
          <w:b/>
          <w:sz w:val="28"/>
          <w:szCs w:val="28"/>
          <w:lang w:eastAsia="zh-CN"/>
        </w:rPr>
      </w:pPr>
      <w:r>
        <w:rPr>
          <w:rFonts w:hint="eastAsia" w:ascii="宋体" w:hAnsi="宋体" w:eastAsia="宋体" w:cs="宋体"/>
          <w:b/>
          <w:sz w:val="28"/>
          <w:szCs w:val="28"/>
        </w:rPr>
        <w:t>致：</w:t>
      </w:r>
      <w:r>
        <w:rPr>
          <w:rFonts w:hint="eastAsia" w:ascii="宋体" w:hAnsi="宋体" w:eastAsia="宋体" w:cs="宋体"/>
          <w:b/>
          <w:sz w:val="28"/>
          <w:szCs w:val="28"/>
          <w:u w:val="single"/>
          <w:lang w:eastAsia="zh-CN"/>
        </w:rPr>
        <w:t>富源县第一小学</w:t>
      </w:r>
    </w:p>
    <w:p w14:paraId="76EABF29">
      <w:pPr>
        <w:spacing w:line="460" w:lineRule="exact"/>
        <w:ind w:right="-175" w:rightChars="-7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w:t>
      </w:r>
      <w:r>
        <w:rPr>
          <w:rFonts w:hint="eastAsia" w:ascii="宋体" w:hAnsi="宋体" w:eastAsia="宋体" w:cs="宋体"/>
          <w:sz w:val="28"/>
          <w:szCs w:val="28"/>
          <w:lang w:eastAsia="zh-CN"/>
        </w:rPr>
        <w:t>投标人</w:t>
      </w:r>
      <w:r>
        <w:rPr>
          <w:rFonts w:hint="eastAsia" w:ascii="宋体" w:hAnsi="宋体" w:eastAsia="宋体" w:cs="宋体"/>
          <w:sz w:val="28"/>
          <w:szCs w:val="28"/>
        </w:rPr>
        <w:t>全称）授权________________（全权代表姓名）__________（职务）为全权代表，参加贵方组织的___________（</w:t>
      </w:r>
      <w:r>
        <w:rPr>
          <w:rFonts w:hint="eastAsia" w:ascii="宋体" w:hAnsi="宋体" w:eastAsia="宋体" w:cs="宋体"/>
          <w:sz w:val="28"/>
          <w:szCs w:val="28"/>
          <w:lang w:eastAsia="zh-CN"/>
        </w:rPr>
        <w:t>项目编号、</w:t>
      </w:r>
      <w:r>
        <w:rPr>
          <w:rFonts w:hint="eastAsia" w:ascii="宋体" w:hAnsi="宋体" w:eastAsia="宋体" w:cs="宋体"/>
          <w:sz w:val="28"/>
          <w:szCs w:val="28"/>
          <w:lang w:val="en-US" w:eastAsia="zh-CN"/>
        </w:rPr>
        <w:t>标段号</w:t>
      </w:r>
      <w:r>
        <w:rPr>
          <w:rFonts w:hint="eastAsia" w:ascii="宋体" w:hAnsi="宋体" w:eastAsia="宋体" w:cs="宋体"/>
          <w:sz w:val="28"/>
          <w:szCs w:val="28"/>
        </w:rPr>
        <w:t>、项目名称）招投标有关活动，并对该项目进行投标。为此：</w:t>
      </w:r>
    </w:p>
    <w:p w14:paraId="0402EC13">
      <w:pPr>
        <w:spacing w:line="460" w:lineRule="exact"/>
        <w:ind w:right="-175" w:rightChars="-73"/>
        <w:rPr>
          <w:rFonts w:hint="eastAsia" w:ascii="宋体" w:hAnsi="宋体" w:eastAsia="宋体" w:cs="宋体"/>
          <w:sz w:val="28"/>
          <w:szCs w:val="28"/>
        </w:rPr>
      </w:pPr>
      <w:r>
        <w:rPr>
          <w:rFonts w:hint="eastAsia" w:ascii="宋体" w:hAnsi="宋体" w:eastAsia="宋体" w:cs="宋体"/>
          <w:sz w:val="28"/>
          <w:szCs w:val="28"/>
        </w:rPr>
        <w:t>1.提供</w:t>
      </w:r>
      <w:r>
        <w:rPr>
          <w:rFonts w:hint="eastAsia" w:ascii="宋体" w:hAnsi="宋体" w:eastAsia="宋体" w:cs="宋体"/>
          <w:sz w:val="28"/>
          <w:szCs w:val="28"/>
          <w:lang w:eastAsia="zh-CN"/>
        </w:rPr>
        <w:t>投标人</w:t>
      </w:r>
      <w:r>
        <w:rPr>
          <w:rFonts w:hint="eastAsia" w:ascii="宋体" w:hAnsi="宋体" w:eastAsia="宋体" w:cs="宋体"/>
          <w:sz w:val="28"/>
          <w:szCs w:val="28"/>
        </w:rPr>
        <w:t>须知规定的全部投标文件；</w:t>
      </w:r>
    </w:p>
    <w:p w14:paraId="02E15713">
      <w:pPr>
        <w:spacing w:line="460" w:lineRule="exact"/>
        <w:ind w:right="-175" w:rightChars="-73"/>
        <w:rPr>
          <w:rFonts w:hint="eastAsia" w:ascii="宋体" w:hAnsi="宋体" w:eastAsia="宋体" w:cs="宋体"/>
          <w:sz w:val="28"/>
          <w:szCs w:val="28"/>
        </w:rPr>
      </w:pPr>
      <w:r>
        <w:rPr>
          <w:rFonts w:hint="eastAsia" w:ascii="宋体" w:hAnsi="宋体" w:eastAsia="宋体" w:cs="宋体"/>
          <w:sz w:val="28"/>
          <w:szCs w:val="28"/>
        </w:rPr>
        <w:t>2.保证遵守</w:t>
      </w:r>
      <w:r>
        <w:rPr>
          <w:rFonts w:hint="eastAsia" w:ascii="宋体" w:hAnsi="宋体" w:eastAsia="宋体" w:cs="宋体"/>
          <w:sz w:val="28"/>
          <w:szCs w:val="28"/>
          <w:lang w:eastAsia="zh-CN"/>
        </w:rPr>
        <w:t>招标文件</w:t>
      </w:r>
      <w:r>
        <w:rPr>
          <w:rFonts w:hint="eastAsia" w:ascii="宋体" w:hAnsi="宋体" w:eastAsia="宋体" w:cs="宋体"/>
          <w:sz w:val="28"/>
          <w:szCs w:val="28"/>
        </w:rPr>
        <w:t>中的有关规定和收费标准。</w:t>
      </w:r>
    </w:p>
    <w:p w14:paraId="0A461750">
      <w:pPr>
        <w:spacing w:line="460" w:lineRule="exact"/>
        <w:ind w:right="-175" w:rightChars="-73"/>
        <w:rPr>
          <w:rFonts w:hint="eastAsia" w:ascii="宋体" w:hAnsi="宋体" w:eastAsia="宋体" w:cs="宋体"/>
          <w:sz w:val="28"/>
          <w:szCs w:val="28"/>
        </w:rPr>
      </w:pPr>
      <w:r>
        <w:rPr>
          <w:rFonts w:hint="eastAsia" w:ascii="宋体" w:hAnsi="宋体" w:eastAsia="宋体" w:cs="宋体"/>
          <w:sz w:val="28"/>
          <w:szCs w:val="28"/>
        </w:rPr>
        <w:t>3.保证忠实地执行买卖双方所签经济合同，在合同生效后</w:t>
      </w:r>
      <w:r>
        <w:rPr>
          <w:rFonts w:hint="eastAsia" w:ascii="宋体" w:hAnsi="宋体" w:eastAsia="宋体" w:cs="宋体"/>
          <w:sz w:val="28"/>
          <w:szCs w:val="28"/>
          <w:u w:val="single"/>
        </w:rPr>
        <w:t xml:space="preserve">  日历天</w:t>
      </w:r>
      <w:r>
        <w:rPr>
          <w:rFonts w:hint="eastAsia" w:ascii="宋体" w:hAnsi="宋体" w:eastAsia="宋体" w:cs="宋体"/>
          <w:sz w:val="28"/>
          <w:szCs w:val="28"/>
        </w:rPr>
        <w:t>内供货并承担合同规定的责任义务。</w:t>
      </w:r>
    </w:p>
    <w:p w14:paraId="0F9D34EC">
      <w:pPr>
        <w:spacing w:line="460" w:lineRule="exact"/>
        <w:ind w:right="-175" w:rightChars="-73"/>
        <w:rPr>
          <w:rFonts w:hint="eastAsia" w:ascii="宋体" w:hAnsi="宋体" w:eastAsia="宋体" w:cs="宋体"/>
          <w:sz w:val="28"/>
          <w:szCs w:val="28"/>
        </w:rPr>
      </w:pPr>
      <w:r>
        <w:rPr>
          <w:rFonts w:hint="eastAsia" w:ascii="宋体" w:hAnsi="宋体" w:eastAsia="宋体" w:cs="宋体"/>
          <w:sz w:val="28"/>
          <w:szCs w:val="28"/>
        </w:rPr>
        <w:t xml:space="preserve">4.愿意向贵方提供任何与该项投标有关的商务、技术资料等。 </w:t>
      </w:r>
    </w:p>
    <w:p w14:paraId="7FA79208">
      <w:pPr>
        <w:spacing w:line="460" w:lineRule="exact"/>
        <w:ind w:right="-175" w:rightChars="-73"/>
        <w:rPr>
          <w:rFonts w:hint="eastAsia" w:ascii="宋体" w:hAnsi="宋体" w:eastAsia="宋体" w:cs="宋体"/>
          <w:sz w:val="28"/>
          <w:szCs w:val="28"/>
        </w:rPr>
      </w:pPr>
      <w:r>
        <w:rPr>
          <w:rFonts w:hint="eastAsia" w:ascii="宋体" w:hAnsi="宋体" w:eastAsia="宋体" w:cs="宋体"/>
          <w:sz w:val="28"/>
          <w:szCs w:val="28"/>
        </w:rPr>
        <w:t>5.本投标自开标之日起</w:t>
      </w:r>
      <w:r>
        <w:rPr>
          <w:rFonts w:hint="eastAsia" w:ascii="宋体" w:hAnsi="宋体" w:eastAsia="宋体" w:cs="宋体"/>
          <w:sz w:val="28"/>
          <w:szCs w:val="28"/>
          <w:u w:val="single"/>
        </w:rPr>
        <w:t xml:space="preserve">   </w:t>
      </w:r>
      <w:r>
        <w:rPr>
          <w:rFonts w:hint="eastAsia" w:ascii="宋体" w:hAnsi="宋体" w:eastAsia="宋体" w:cs="宋体"/>
          <w:sz w:val="28"/>
          <w:szCs w:val="28"/>
        </w:rPr>
        <w:t>日内有效，在此期间本承诺书的规定对我方具有约束力。如果我方投标文件被接受，至合同履行完、质保期满为止本投标文件保持有效。</w:t>
      </w:r>
    </w:p>
    <w:p w14:paraId="2A151A81">
      <w:pPr>
        <w:spacing w:line="460" w:lineRule="exact"/>
        <w:ind w:right="-175" w:rightChars="-73"/>
        <w:rPr>
          <w:rFonts w:hint="eastAsia" w:ascii="宋体" w:hAnsi="宋体" w:eastAsia="宋体" w:cs="宋体"/>
          <w:sz w:val="28"/>
          <w:szCs w:val="28"/>
        </w:rPr>
      </w:pPr>
      <w:r>
        <w:rPr>
          <w:rFonts w:hint="eastAsia" w:ascii="宋体" w:hAnsi="宋体" w:eastAsia="宋体" w:cs="宋体"/>
          <w:sz w:val="28"/>
          <w:szCs w:val="28"/>
        </w:rPr>
        <w:t>6.与本投标有关的一切往来通讯请寄：</w:t>
      </w:r>
    </w:p>
    <w:p w14:paraId="23A06CCF">
      <w:pPr>
        <w:spacing w:line="460" w:lineRule="exact"/>
        <w:ind w:right="-792" w:rightChars="-330"/>
        <w:rPr>
          <w:rFonts w:hint="eastAsia" w:ascii="宋体" w:hAnsi="宋体" w:eastAsia="宋体" w:cs="宋体"/>
          <w:sz w:val="28"/>
          <w:szCs w:val="28"/>
          <w:u w:val="single"/>
        </w:rPr>
      </w:pPr>
      <w:r>
        <w:rPr>
          <w:rFonts w:hint="eastAsia" w:ascii="宋体" w:hAnsi="宋体" w:eastAsia="宋体" w:cs="宋体"/>
          <w:sz w:val="28"/>
          <w:szCs w:val="28"/>
        </w:rPr>
        <w:t>地址：</w:t>
      </w:r>
    </w:p>
    <w:p w14:paraId="0F667FC5">
      <w:pPr>
        <w:spacing w:line="460" w:lineRule="exact"/>
        <w:ind w:right="-792" w:rightChars="-330"/>
        <w:rPr>
          <w:rFonts w:hint="eastAsia" w:ascii="宋体" w:hAnsi="宋体" w:eastAsia="宋体" w:cs="宋体"/>
          <w:sz w:val="28"/>
          <w:szCs w:val="28"/>
          <w:u w:val="single"/>
        </w:rPr>
      </w:pPr>
      <w:r>
        <w:rPr>
          <w:rFonts w:hint="eastAsia" w:ascii="宋体" w:hAnsi="宋体" w:eastAsia="宋体" w:cs="宋体"/>
          <w:sz w:val="28"/>
          <w:szCs w:val="28"/>
        </w:rPr>
        <w:t>邮编：</w:t>
      </w:r>
    </w:p>
    <w:p w14:paraId="314B40CE">
      <w:pPr>
        <w:spacing w:line="460" w:lineRule="exact"/>
        <w:ind w:right="-792" w:rightChars="-330"/>
        <w:rPr>
          <w:rFonts w:hint="eastAsia" w:ascii="宋体" w:hAnsi="宋体" w:eastAsia="宋体" w:cs="宋体"/>
          <w:sz w:val="28"/>
          <w:szCs w:val="28"/>
          <w:u w:val="single"/>
        </w:rPr>
      </w:pPr>
      <w:r>
        <w:rPr>
          <w:rFonts w:hint="eastAsia" w:ascii="宋体" w:hAnsi="宋体" w:eastAsia="宋体" w:cs="宋体"/>
          <w:sz w:val="28"/>
          <w:szCs w:val="28"/>
        </w:rPr>
        <w:t>电话：</w:t>
      </w:r>
    </w:p>
    <w:p w14:paraId="535D0721">
      <w:pPr>
        <w:spacing w:line="460" w:lineRule="exact"/>
        <w:ind w:right="-792" w:rightChars="-330"/>
        <w:rPr>
          <w:rFonts w:hint="eastAsia" w:ascii="宋体" w:hAnsi="宋体" w:eastAsia="宋体" w:cs="宋体"/>
          <w:sz w:val="28"/>
          <w:szCs w:val="28"/>
          <w:u w:val="single"/>
        </w:rPr>
      </w:pPr>
      <w:r>
        <w:rPr>
          <w:rFonts w:hint="eastAsia" w:ascii="宋体" w:hAnsi="宋体" w:eastAsia="宋体" w:cs="宋体"/>
          <w:sz w:val="28"/>
          <w:szCs w:val="28"/>
        </w:rPr>
        <w:t>传真：</w:t>
      </w:r>
    </w:p>
    <w:p w14:paraId="6BD8E410">
      <w:pPr>
        <w:spacing w:line="460" w:lineRule="exact"/>
        <w:rPr>
          <w:rFonts w:hint="eastAsia" w:ascii="宋体" w:hAnsi="宋体" w:eastAsia="宋体" w:cs="宋体"/>
          <w:bCs/>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w:t>
      </w:r>
      <w:r>
        <w:rPr>
          <w:rFonts w:hint="eastAsia" w:ascii="宋体" w:hAnsi="宋体" w:eastAsia="宋体" w:cs="宋体"/>
          <w:sz w:val="28"/>
          <w:szCs w:val="28"/>
          <w:u w:val="single"/>
          <w:lang w:val="en-US" w:eastAsia="zh-CN"/>
        </w:rPr>
        <w:t>全称并</w:t>
      </w:r>
      <w:r>
        <w:rPr>
          <w:rFonts w:hint="eastAsia" w:ascii="宋体" w:hAnsi="宋体" w:eastAsia="宋体" w:cs="宋体"/>
          <w:bCs/>
          <w:sz w:val="28"/>
          <w:szCs w:val="28"/>
          <w:u w:val="single"/>
          <w:lang w:eastAsia="zh-CN"/>
        </w:rPr>
        <w:t>电子签章</w:t>
      </w:r>
      <w:r>
        <w:rPr>
          <w:rFonts w:hint="eastAsia" w:ascii="宋体" w:hAnsi="宋体" w:eastAsia="宋体" w:cs="宋体"/>
          <w:bCs/>
          <w:sz w:val="28"/>
          <w:szCs w:val="28"/>
          <w:u w:val="single"/>
        </w:rPr>
        <w:t>）</w:t>
      </w:r>
    </w:p>
    <w:p w14:paraId="669AA7D9">
      <w:pPr>
        <w:spacing w:line="460" w:lineRule="exact"/>
        <w:ind w:right="-175" w:rightChars="-73"/>
        <w:rPr>
          <w:rFonts w:hint="eastAsia" w:ascii="宋体" w:hAnsi="宋体" w:eastAsia="宋体" w:cs="宋体"/>
          <w:sz w:val="28"/>
          <w:szCs w:val="28"/>
          <w:u w:val="single"/>
        </w:rPr>
      </w:pPr>
      <w:r>
        <w:rPr>
          <w:rFonts w:hint="eastAsia" w:ascii="宋体" w:hAnsi="宋体" w:eastAsia="宋体" w:cs="宋体"/>
          <w:sz w:val="28"/>
          <w:szCs w:val="28"/>
        </w:rPr>
        <w:t>法定代表人或委托代理人：</w:t>
      </w:r>
      <w:r>
        <w:rPr>
          <w:rFonts w:hint="eastAsia" w:ascii="宋体" w:hAnsi="宋体" w:eastAsia="宋体" w:cs="宋体"/>
          <w:sz w:val="28"/>
          <w:szCs w:val="28"/>
          <w:u w:val="single"/>
        </w:rPr>
        <w:t xml:space="preserve">   （签字或</w:t>
      </w:r>
      <w:r>
        <w:rPr>
          <w:rFonts w:hint="eastAsia" w:ascii="宋体" w:hAnsi="宋体" w:eastAsia="宋体" w:cs="宋体"/>
          <w:sz w:val="28"/>
          <w:szCs w:val="28"/>
          <w:u w:val="single"/>
          <w:lang w:eastAsia="zh-CN"/>
        </w:rPr>
        <w:t>电子签章</w:t>
      </w:r>
      <w:r>
        <w:rPr>
          <w:rFonts w:hint="eastAsia" w:ascii="宋体" w:hAnsi="宋体" w:eastAsia="宋体" w:cs="宋体"/>
          <w:sz w:val="28"/>
          <w:szCs w:val="28"/>
          <w:u w:val="single"/>
        </w:rPr>
        <w:t>）</w:t>
      </w:r>
    </w:p>
    <w:p w14:paraId="77AD3459">
      <w:pPr>
        <w:spacing w:line="460" w:lineRule="exact"/>
        <w:ind w:right="-792" w:rightChars="-330"/>
        <w:rPr>
          <w:rFonts w:hint="eastAsia" w:ascii="宋体" w:hAnsi="宋体" w:eastAsia="宋体" w:cs="宋体"/>
          <w:sz w:val="28"/>
          <w:szCs w:val="28"/>
        </w:rPr>
      </w:pPr>
      <w:r>
        <w:rPr>
          <w:rFonts w:hint="eastAsia" w:ascii="宋体" w:hAnsi="宋体" w:eastAsia="宋体" w:cs="宋体"/>
          <w:sz w:val="28"/>
          <w:szCs w:val="28"/>
        </w:rPr>
        <w:t xml:space="preserve">日期：      年    月    日 </w:t>
      </w:r>
    </w:p>
    <w:p w14:paraId="7811E065">
      <w:pPr>
        <w:rPr>
          <w:rFonts w:hint="eastAsia" w:ascii="宋体" w:hAnsi="宋体" w:eastAsia="宋体" w:cs="宋体"/>
          <w:b/>
          <w:bCs/>
          <w:sz w:val="32"/>
          <w:szCs w:val="32"/>
        </w:rPr>
      </w:pPr>
      <w:bookmarkStart w:id="451" w:name="_Toc140677531"/>
      <w:bookmarkStart w:id="452" w:name="_Toc438049531"/>
      <w:bookmarkStart w:id="453" w:name="_Toc139896820"/>
      <w:bookmarkStart w:id="454" w:name="_Toc293042928"/>
      <w:bookmarkStart w:id="455" w:name="_Toc245723170"/>
      <w:bookmarkStart w:id="456" w:name="_Toc340046069"/>
      <w:r>
        <w:rPr>
          <w:rFonts w:hint="eastAsia" w:ascii="宋体" w:hAnsi="宋体" w:eastAsia="宋体" w:cs="宋体"/>
        </w:rPr>
        <w:br w:type="page"/>
      </w:r>
    </w:p>
    <w:p w14:paraId="4D6F6D4F">
      <w:pPr>
        <w:pStyle w:val="5"/>
        <w:tabs>
          <w:tab w:val="left" w:pos="720"/>
        </w:tabs>
        <w:jc w:val="center"/>
        <w:rPr>
          <w:rFonts w:hint="eastAsia" w:ascii="宋体" w:hAnsi="宋体" w:eastAsia="宋体" w:cs="宋体"/>
          <w:b/>
          <w:bCs/>
          <w:color w:val="000000"/>
          <w:sz w:val="36"/>
          <w:szCs w:val="36"/>
          <w:lang w:val="en-US" w:eastAsia="zh-CN"/>
        </w:rPr>
      </w:pPr>
      <w:bookmarkStart w:id="457" w:name="_Toc17663"/>
      <w:r>
        <w:rPr>
          <w:rFonts w:hint="eastAsia" w:ascii="宋体" w:hAnsi="宋体" w:eastAsia="宋体" w:cs="宋体"/>
          <w:b/>
          <w:bCs/>
          <w:color w:val="000000"/>
          <w:sz w:val="36"/>
          <w:szCs w:val="36"/>
          <w:lang w:val="en-US" w:eastAsia="zh-CN"/>
        </w:rPr>
        <w:t>3.投标保证书</w:t>
      </w:r>
      <w:bookmarkEnd w:id="451"/>
      <w:bookmarkEnd w:id="452"/>
      <w:bookmarkEnd w:id="453"/>
      <w:bookmarkEnd w:id="457"/>
    </w:p>
    <w:p w14:paraId="574465E0">
      <w:pPr>
        <w:spacing w:line="360" w:lineRule="auto"/>
        <w:ind w:right="120" w:rightChars="50"/>
        <w:rPr>
          <w:rFonts w:hint="eastAsia" w:ascii="宋体" w:hAnsi="宋体" w:eastAsia="宋体" w:cs="宋体"/>
          <w:sz w:val="28"/>
          <w:szCs w:val="28"/>
          <w:lang w:eastAsia="zh-CN"/>
        </w:rPr>
      </w:pPr>
      <w:r>
        <w:rPr>
          <w:rFonts w:hint="eastAsia" w:ascii="宋体" w:hAnsi="宋体" w:eastAsia="宋体" w:cs="宋体"/>
          <w:b/>
          <w:sz w:val="28"/>
          <w:szCs w:val="28"/>
        </w:rPr>
        <w:t>致：</w:t>
      </w:r>
      <w:r>
        <w:rPr>
          <w:rFonts w:hint="eastAsia" w:ascii="宋体" w:hAnsi="宋体" w:eastAsia="宋体" w:cs="宋体"/>
          <w:b/>
          <w:sz w:val="28"/>
          <w:szCs w:val="28"/>
          <w:u w:val="single"/>
          <w:lang w:eastAsia="zh-CN"/>
        </w:rPr>
        <w:t>富源县第一小学</w:t>
      </w:r>
    </w:p>
    <w:p w14:paraId="44B1ABC7">
      <w:pPr>
        <w:spacing w:line="360" w:lineRule="auto"/>
        <w:ind w:left="120" w:leftChars="50" w:right="120" w:rightChars="50" w:firstLine="560" w:firstLineChars="200"/>
        <w:rPr>
          <w:rFonts w:hint="eastAsia" w:ascii="宋体" w:hAnsi="宋体" w:eastAsia="宋体" w:cs="宋体"/>
          <w:sz w:val="28"/>
          <w:szCs w:val="28"/>
          <w:u w:val="single"/>
        </w:rPr>
      </w:pPr>
      <w:r>
        <w:rPr>
          <w:rFonts w:hint="eastAsia" w:ascii="宋体" w:hAnsi="宋体" w:eastAsia="宋体" w:cs="宋体"/>
          <w:sz w:val="28"/>
          <w:szCs w:val="28"/>
        </w:rPr>
        <w:t>本书作为</w:t>
      </w:r>
      <w:r>
        <w:rPr>
          <w:rFonts w:hint="eastAsia" w:ascii="宋体" w:hAnsi="宋体" w:eastAsia="宋体" w:cs="宋体"/>
          <w:sz w:val="28"/>
          <w:szCs w:val="28"/>
          <w:u w:val="single"/>
        </w:rPr>
        <w:t xml:space="preserve">            （</w:t>
      </w:r>
      <w:r>
        <w:rPr>
          <w:rFonts w:hint="eastAsia" w:ascii="宋体" w:hAnsi="宋体" w:eastAsia="宋体" w:cs="宋体"/>
          <w:sz w:val="28"/>
          <w:szCs w:val="28"/>
          <w:lang w:eastAsia="zh-CN"/>
        </w:rPr>
        <w:t>投标人</w:t>
      </w:r>
      <w:r>
        <w:rPr>
          <w:rFonts w:hint="eastAsia" w:ascii="宋体" w:hAnsi="宋体" w:eastAsia="宋体" w:cs="宋体"/>
          <w:sz w:val="28"/>
          <w:szCs w:val="28"/>
        </w:rPr>
        <w:t>）对</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项目编号</w:t>
      </w:r>
      <w:r>
        <w:rPr>
          <w:rFonts w:hint="eastAsia" w:ascii="宋体" w:hAnsi="宋体" w:eastAsia="宋体" w:cs="宋体"/>
          <w:sz w:val="28"/>
          <w:szCs w:val="28"/>
          <w:u w:val="single"/>
        </w:rPr>
        <w:t>）</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标段号</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rPr>
        <w:t>（项目名称）</w:t>
      </w:r>
      <w:r>
        <w:rPr>
          <w:rFonts w:hint="eastAsia" w:ascii="宋体" w:hAnsi="宋体" w:eastAsia="宋体" w:cs="宋体"/>
          <w:sz w:val="28"/>
          <w:szCs w:val="28"/>
        </w:rPr>
        <w:t>的投标保证书：</w:t>
      </w:r>
    </w:p>
    <w:p w14:paraId="56129E45">
      <w:pPr>
        <w:spacing w:line="360" w:lineRule="auto"/>
        <w:ind w:left="120" w:leftChars="50" w:right="120" w:rightChars="50"/>
        <w:rPr>
          <w:rFonts w:hint="eastAsia" w:ascii="宋体" w:hAnsi="宋体" w:eastAsia="宋体" w:cs="宋体"/>
          <w:sz w:val="28"/>
          <w:szCs w:val="28"/>
        </w:rPr>
      </w:pPr>
      <w:r>
        <w:rPr>
          <w:rFonts w:hint="eastAsia" w:ascii="宋体" w:hAnsi="宋体" w:eastAsia="宋体" w:cs="宋体"/>
          <w:b/>
          <w:sz w:val="28"/>
          <w:szCs w:val="28"/>
        </w:rPr>
        <w:t>一旦发生下述任何一种行为，我公司将自动放弃投标或中标资格</w:t>
      </w:r>
      <w:r>
        <w:rPr>
          <w:rFonts w:hint="eastAsia" w:ascii="宋体" w:hAnsi="宋体" w:eastAsia="宋体" w:cs="宋体"/>
          <w:sz w:val="28"/>
          <w:szCs w:val="28"/>
        </w:rPr>
        <w:t>：</w:t>
      </w:r>
    </w:p>
    <w:p w14:paraId="7E52245F">
      <w:pPr>
        <w:spacing w:line="360" w:lineRule="auto"/>
        <w:ind w:left="120" w:leftChars="50" w:right="120" w:rightChars="50" w:firstLine="560" w:firstLineChars="200"/>
        <w:rPr>
          <w:rFonts w:hint="eastAsia" w:ascii="宋体" w:hAnsi="宋体" w:eastAsia="宋体" w:cs="宋体"/>
          <w:sz w:val="28"/>
          <w:szCs w:val="28"/>
        </w:rPr>
      </w:pPr>
      <w:r>
        <w:rPr>
          <w:rFonts w:hint="eastAsia" w:ascii="宋体" w:hAnsi="宋体" w:eastAsia="宋体" w:cs="宋体"/>
          <w:sz w:val="28"/>
          <w:szCs w:val="28"/>
        </w:rPr>
        <w:t>1.我公司在开标日起到投标有效期满前或在开标前擅自撤回投标；</w:t>
      </w:r>
    </w:p>
    <w:p w14:paraId="6CF8339B">
      <w:pPr>
        <w:spacing w:line="360" w:lineRule="auto"/>
        <w:ind w:left="120" w:leftChars="50" w:right="120" w:rightChars="50" w:firstLine="560" w:firstLineChars="200"/>
        <w:rPr>
          <w:rFonts w:hint="eastAsia" w:ascii="宋体" w:hAnsi="宋体" w:eastAsia="宋体" w:cs="宋体"/>
          <w:sz w:val="28"/>
          <w:szCs w:val="28"/>
        </w:rPr>
      </w:pPr>
      <w:r>
        <w:rPr>
          <w:rFonts w:hint="eastAsia" w:ascii="宋体" w:hAnsi="宋体" w:eastAsia="宋体" w:cs="宋体"/>
          <w:sz w:val="28"/>
          <w:szCs w:val="28"/>
        </w:rPr>
        <w:t>2.我公司在收到《中标通知书》后，无任何原因拒绝签订合同；</w:t>
      </w:r>
    </w:p>
    <w:p w14:paraId="4D13E742">
      <w:pPr>
        <w:spacing w:line="360" w:lineRule="auto"/>
        <w:ind w:left="120" w:leftChars="50" w:right="120" w:rightChars="50" w:firstLine="560" w:firstLineChars="200"/>
        <w:rPr>
          <w:rFonts w:hint="eastAsia" w:ascii="宋体" w:hAnsi="宋体" w:eastAsia="宋体" w:cs="宋体"/>
          <w:sz w:val="28"/>
          <w:szCs w:val="28"/>
        </w:rPr>
      </w:pPr>
      <w:r>
        <w:rPr>
          <w:rFonts w:hint="eastAsia" w:ascii="宋体" w:hAnsi="宋体" w:eastAsia="宋体" w:cs="宋体"/>
          <w:sz w:val="28"/>
          <w:szCs w:val="28"/>
        </w:rPr>
        <w:t>3.提供虚假材料骗取中标；</w:t>
      </w:r>
    </w:p>
    <w:p w14:paraId="78774466">
      <w:pPr>
        <w:spacing w:line="360" w:lineRule="auto"/>
        <w:ind w:left="120" w:leftChars="50" w:right="120" w:rightChars="50" w:firstLine="560" w:firstLineChars="200"/>
        <w:rPr>
          <w:rFonts w:hint="eastAsia" w:ascii="宋体" w:hAnsi="宋体" w:eastAsia="宋体" w:cs="宋体"/>
          <w:b/>
          <w:bCs/>
          <w:sz w:val="28"/>
          <w:szCs w:val="28"/>
        </w:rPr>
      </w:pPr>
      <w:r>
        <w:rPr>
          <w:rFonts w:hint="eastAsia" w:ascii="宋体" w:hAnsi="宋体" w:eastAsia="宋体" w:cs="宋体"/>
          <w:sz w:val="28"/>
          <w:szCs w:val="28"/>
        </w:rPr>
        <w:t>4.具有法律法规规定的其他情形。</w:t>
      </w:r>
    </w:p>
    <w:p w14:paraId="4DBEDD3D">
      <w:pPr>
        <w:spacing w:line="360" w:lineRule="auto"/>
        <w:ind w:left="120" w:leftChars="50" w:right="120" w:rightChars="50" w:firstLine="560" w:firstLineChars="200"/>
        <w:rPr>
          <w:rFonts w:hint="eastAsia" w:ascii="宋体" w:hAnsi="宋体" w:eastAsia="宋体" w:cs="宋体"/>
          <w:sz w:val="24"/>
          <w:szCs w:val="24"/>
        </w:rPr>
      </w:pPr>
      <w:r>
        <w:rPr>
          <w:rFonts w:hint="eastAsia" w:ascii="宋体" w:hAnsi="宋体" w:eastAsia="宋体" w:cs="宋体"/>
          <w:sz w:val="28"/>
          <w:szCs w:val="28"/>
        </w:rPr>
        <w:t xml:space="preserve">本保证书自开标日起到投标有效期满后有效，除非贵方提前终止或解除本保证书。 </w:t>
      </w:r>
      <w:r>
        <w:rPr>
          <w:rFonts w:hint="eastAsia" w:ascii="宋体" w:hAnsi="宋体" w:eastAsia="宋体" w:cs="宋体"/>
          <w:sz w:val="24"/>
          <w:szCs w:val="24"/>
        </w:rPr>
        <w:t xml:space="preserve"> </w:t>
      </w:r>
    </w:p>
    <w:p w14:paraId="020DB944">
      <w:pPr>
        <w:spacing w:line="360" w:lineRule="auto"/>
        <w:ind w:left="120" w:leftChars="50" w:right="120" w:rightChars="50"/>
        <w:rPr>
          <w:rFonts w:hint="eastAsia" w:ascii="宋体" w:hAnsi="宋体" w:eastAsia="宋体" w:cs="宋体"/>
          <w:sz w:val="24"/>
          <w:szCs w:val="24"/>
        </w:rPr>
      </w:pPr>
    </w:p>
    <w:p w14:paraId="1358765B">
      <w:pPr>
        <w:spacing w:line="360" w:lineRule="auto"/>
        <w:ind w:left="120" w:leftChars="50" w:right="120" w:rightChars="50"/>
        <w:rPr>
          <w:rFonts w:hint="eastAsia" w:ascii="宋体" w:hAnsi="宋体" w:eastAsia="宋体" w:cs="宋体"/>
          <w:sz w:val="24"/>
          <w:szCs w:val="24"/>
        </w:rPr>
      </w:pPr>
    </w:p>
    <w:p w14:paraId="753B37E4">
      <w:pPr>
        <w:spacing w:line="460" w:lineRule="exact"/>
        <w:rPr>
          <w:rFonts w:hint="eastAsia" w:ascii="宋体" w:hAnsi="宋体" w:eastAsia="宋体" w:cs="宋体"/>
          <w:bCs/>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w:t>
      </w:r>
      <w:r>
        <w:rPr>
          <w:rFonts w:hint="eastAsia" w:ascii="宋体" w:hAnsi="宋体" w:eastAsia="宋体" w:cs="宋体"/>
          <w:sz w:val="28"/>
          <w:szCs w:val="28"/>
          <w:u w:val="single"/>
          <w:lang w:val="en-US" w:eastAsia="zh-CN"/>
        </w:rPr>
        <w:t>全称并</w:t>
      </w:r>
      <w:r>
        <w:rPr>
          <w:rFonts w:hint="eastAsia" w:ascii="宋体" w:hAnsi="宋体" w:eastAsia="宋体" w:cs="宋体"/>
          <w:bCs/>
          <w:sz w:val="28"/>
          <w:szCs w:val="28"/>
          <w:u w:val="single"/>
          <w:lang w:eastAsia="zh-CN"/>
        </w:rPr>
        <w:t>电子签章</w:t>
      </w:r>
      <w:r>
        <w:rPr>
          <w:rFonts w:hint="eastAsia" w:ascii="宋体" w:hAnsi="宋体" w:eastAsia="宋体" w:cs="宋体"/>
          <w:bCs/>
          <w:sz w:val="28"/>
          <w:szCs w:val="28"/>
          <w:u w:val="single"/>
        </w:rPr>
        <w:t>）</w:t>
      </w:r>
    </w:p>
    <w:p w14:paraId="6AC481A5">
      <w:pPr>
        <w:spacing w:line="460" w:lineRule="exact"/>
        <w:ind w:right="-175" w:rightChars="-73"/>
        <w:rPr>
          <w:rFonts w:hint="eastAsia" w:ascii="宋体" w:hAnsi="宋体" w:eastAsia="宋体" w:cs="宋体"/>
          <w:sz w:val="28"/>
          <w:szCs w:val="28"/>
          <w:u w:val="single"/>
        </w:rPr>
      </w:pPr>
      <w:r>
        <w:rPr>
          <w:rFonts w:hint="eastAsia" w:ascii="宋体" w:hAnsi="宋体" w:eastAsia="宋体" w:cs="宋体"/>
          <w:sz w:val="28"/>
          <w:szCs w:val="28"/>
        </w:rPr>
        <w:t>法定代表人或委托代理人：</w:t>
      </w:r>
      <w:r>
        <w:rPr>
          <w:rFonts w:hint="eastAsia" w:ascii="宋体" w:hAnsi="宋体" w:eastAsia="宋体" w:cs="宋体"/>
          <w:sz w:val="28"/>
          <w:szCs w:val="28"/>
          <w:u w:val="single"/>
        </w:rPr>
        <w:t xml:space="preserve">   （签字或</w:t>
      </w:r>
      <w:r>
        <w:rPr>
          <w:rFonts w:hint="eastAsia" w:ascii="宋体" w:hAnsi="宋体" w:eastAsia="宋体" w:cs="宋体"/>
          <w:sz w:val="28"/>
          <w:szCs w:val="28"/>
          <w:u w:val="single"/>
          <w:lang w:eastAsia="zh-CN"/>
        </w:rPr>
        <w:t>电子签章</w:t>
      </w:r>
      <w:r>
        <w:rPr>
          <w:rFonts w:hint="eastAsia" w:ascii="宋体" w:hAnsi="宋体" w:eastAsia="宋体" w:cs="宋体"/>
          <w:sz w:val="28"/>
          <w:szCs w:val="28"/>
          <w:u w:val="single"/>
        </w:rPr>
        <w:t>）</w:t>
      </w:r>
    </w:p>
    <w:p w14:paraId="0A68B6BA">
      <w:pPr>
        <w:spacing w:line="460" w:lineRule="exact"/>
        <w:ind w:right="-792" w:rightChars="-330"/>
        <w:rPr>
          <w:rFonts w:hint="eastAsia" w:ascii="宋体" w:hAnsi="宋体" w:eastAsia="宋体" w:cs="宋体"/>
          <w:sz w:val="28"/>
          <w:szCs w:val="28"/>
        </w:rPr>
      </w:pPr>
      <w:r>
        <w:rPr>
          <w:rFonts w:hint="eastAsia" w:ascii="宋体" w:hAnsi="宋体" w:eastAsia="宋体" w:cs="宋体"/>
          <w:sz w:val="28"/>
          <w:szCs w:val="28"/>
        </w:rPr>
        <w:t xml:space="preserve">日期：      年    月    日 </w:t>
      </w:r>
    </w:p>
    <w:p w14:paraId="6B0D68C2">
      <w:pPr>
        <w:pStyle w:val="5"/>
        <w:tabs>
          <w:tab w:val="left" w:pos="720"/>
        </w:tabs>
        <w:jc w:val="center"/>
        <w:rPr>
          <w:rFonts w:hint="eastAsia" w:ascii="宋体" w:hAnsi="宋体" w:eastAsia="宋体" w:cs="宋体"/>
          <w:color w:val="auto"/>
        </w:rPr>
      </w:pPr>
      <w:r>
        <w:rPr>
          <w:rFonts w:hint="eastAsia" w:ascii="宋体" w:hAnsi="宋体" w:eastAsia="宋体" w:cs="宋体"/>
          <w:color w:val="auto"/>
          <w:sz w:val="28"/>
          <w:szCs w:val="28"/>
        </w:rPr>
        <w:br w:type="page"/>
      </w:r>
      <w:bookmarkStart w:id="458" w:name="_Toc11899"/>
      <w:bookmarkStart w:id="459" w:name="_Toc140677532"/>
      <w:bookmarkStart w:id="460" w:name="_Toc438049532"/>
      <w:bookmarkStart w:id="461" w:name="_Toc139896821"/>
      <w:r>
        <w:rPr>
          <w:rFonts w:hint="eastAsia" w:ascii="宋体" w:hAnsi="宋体" w:eastAsia="宋体" w:cs="宋体"/>
          <w:b/>
          <w:bCs/>
          <w:color w:val="000000"/>
          <w:sz w:val="36"/>
          <w:szCs w:val="36"/>
          <w:lang w:val="en-US" w:eastAsia="zh-CN"/>
        </w:rPr>
        <w:t>4.资格审查资料</w:t>
      </w:r>
      <w:bookmarkEnd w:id="458"/>
    </w:p>
    <w:p w14:paraId="2C80796E">
      <w:pPr>
        <w:keepNext/>
        <w:keepLines/>
        <w:snapToGrid w:val="0"/>
        <w:spacing w:before="160" w:after="40" w:line="312" w:lineRule="auto"/>
        <w:jc w:val="center"/>
        <w:rPr>
          <w:rFonts w:hint="eastAsia" w:ascii="宋体" w:hAnsi="宋体" w:eastAsia="宋体" w:cs="宋体"/>
          <w:bCs/>
          <w:snapToGrid w:val="0"/>
          <w:sz w:val="28"/>
          <w:szCs w:val="28"/>
        </w:rPr>
      </w:pPr>
      <w:bookmarkStart w:id="462" w:name="_Toc162875336"/>
      <w:bookmarkStart w:id="463" w:name="_Toc161990701"/>
      <w:bookmarkStart w:id="464" w:name="_Toc166163761"/>
      <w:bookmarkStart w:id="465" w:name="_Toc160727285"/>
      <w:r>
        <w:rPr>
          <w:rFonts w:hint="eastAsia" w:ascii="宋体" w:hAnsi="宋体" w:eastAsia="宋体" w:cs="宋体"/>
          <w:bCs/>
          <w:snapToGrid w:val="0"/>
          <w:sz w:val="28"/>
          <w:szCs w:val="28"/>
        </w:rPr>
        <w:t>（一）</w:t>
      </w:r>
      <w:r>
        <w:rPr>
          <w:rFonts w:hint="eastAsia" w:ascii="宋体" w:hAnsi="宋体" w:eastAsia="宋体" w:cs="宋体"/>
          <w:bCs/>
          <w:snapToGrid w:val="0"/>
          <w:sz w:val="28"/>
          <w:szCs w:val="28"/>
          <w:lang w:eastAsia="zh-CN"/>
        </w:rPr>
        <w:t>投标人</w:t>
      </w:r>
      <w:r>
        <w:rPr>
          <w:rFonts w:hint="eastAsia" w:ascii="宋体" w:hAnsi="宋体" w:eastAsia="宋体" w:cs="宋体"/>
          <w:bCs/>
          <w:snapToGrid w:val="0"/>
          <w:sz w:val="28"/>
          <w:szCs w:val="28"/>
        </w:rPr>
        <w:t>基本情况表</w:t>
      </w:r>
      <w:bookmarkEnd w:id="462"/>
      <w:bookmarkEnd w:id="463"/>
      <w:bookmarkEnd w:id="464"/>
      <w:bookmarkEnd w:id="465"/>
    </w:p>
    <w:tbl>
      <w:tblPr>
        <w:tblStyle w:val="88"/>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7"/>
        <w:gridCol w:w="1248"/>
        <w:gridCol w:w="2048"/>
        <w:gridCol w:w="1339"/>
        <w:gridCol w:w="2187"/>
      </w:tblGrid>
      <w:tr w14:paraId="6953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15D3B3C9">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名称</w:t>
            </w:r>
          </w:p>
        </w:tc>
        <w:tc>
          <w:tcPr>
            <w:tcW w:w="6822" w:type="dxa"/>
            <w:gridSpan w:val="4"/>
            <w:vAlign w:val="center"/>
          </w:tcPr>
          <w:p w14:paraId="37174A6A">
            <w:pPr>
              <w:autoSpaceDE w:val="0"/>
              <w:autoSpaceDN w:val="0"/>
              <w:adjustRightInd w:val="0"/>
              <w:rPr>
                <w:rFonts w:hint="eastAsia" w:ascii="宋体" w:hAnsi="宋体" w:eastAsia="宋体" w:cs="宋体"/>
                <w:sz w:val="28"/>
                <w:szCs w:val="28"/>
              </w:rPr>
            </w:pPr>
          </w:p>
        </w:tc>
      </w:tr>
      <w:tr w14:paraId="7B8A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2F8BF4DB">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注册地址</w:t>
            </w:r>
          </w:p>
        </w:tc>
        <w:tc>
          <w:tcPr>
            <w:tcW w:w="3296" w:type="dxa"/>
            <w:gridSpan w:val="2"/>
            <w:vAlign w:val="center"/>
          </w:tcPr>
          <w:p w14:paraId="1B040FEA">
            <w:pPr>
              <w:autoSpaceDE w:val="0"/>
              <w:autoSpaceDN w:val="0"/>
              <w:adjustRightInd w:val="0"/>
              <w:rPr>
                <w:rFonts w:hint="eastAsia" w:ascii="宋体" w:hAnsi="宋体" w:eastAsia="宋体" w:cs="宋体"/>
                <w:sz w:val="28"/>
                <w:szCs w:val="28"/>
              </w:rPr>
            </w:pPr>
          </w:p>
        </w:tc>
        <w:tc>
          <w:tcPr>
            <w:tcW w:w="1339" w:type="dxa"/>
            <w:vAlign w:val="center"/>
          </w:tcPr>
          <w:p w14:paraId="484BBDDB">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邮政编码</w:t>
            </w:r>
          </w:p>
        </w:tc>
        <w:tc>
          <w:tcPr>
            <w:tcW w:w="2187" w:type="dxa"/>
            <w:vAlign w:val="center"/>
          </w:tcPr>
          <w:p w14:paraId="5705CA8D">
            <w:pPr>
              <w:autoSpaceDE w:val="0"/>
              <w:autoSpaceDN w:val="0"/>
              <w:adjustRightInd w:val="0"/>
              <w:rPr>
                <w:rFonts w:hint="eastAsia" w:ascii="宋体" w:hAnsi="宋体" w:eastAsia="宋体" w:cs="宋体"/>
                <w:sz w:val="28"/>
                <w:szCs w:val="28"/>
              </w:rPr>
            </w:pPr>
          </w:p>
        </w:tc>
      </w:tr>
      <w:tr w14:paraId="16E4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Merge w:val="restart"/>
            <w:vAlign w:val="center"/>
          </w:tcPr>
          <w:p w14:paraId="7734A8F4">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联系方式</w:t>
            </w:r>
          </w:p>
        </w:tc>
        <w:tc>
          <w:tcPr>
            <w:tcW w:w="1248" w:type="dxa"/>
            <w:vAlign w:val="center"/>
          </w:tcPr>
          <w:p w14:paraId="140D3EB2">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联系人</w:t>
            </w:r>
          </w:p>
        </w:tc>
        <w:tc>
          <w:tcPr>
            <w:tcW w:w="2048" w:type="dxa"/>
            <w:vAlign w:val="center"/>
          </w:tcPr>
          <w:p w14:paraId="41FCCE9D">
            <w:pPr>
              <w:autoSpaceDE w:val="0"/>
              <w:autoSpaceDN w:val="0"/>
              <w:adjustRightInd w:val="0"/>
              <w:rPr>
                <w:rFonts w:hint="eastAsia" w:ascii="宋体" w:hAnsi="宋体" w:eastAsia="宋体" w:cs="宋体"/>
                <w:sz w:val="28"/>
                <w:szCs w:val="28"/>
              </w:rPr>
            </w:pPr>
          </w:p>
        </w:tc>
        <w:tc>
          <w:tcPr>
            <w:tcW w:w="1339" w:type="dxa"/>
            <w:vAlign w:val="center"/>
          </w:tcPr>
          <w:p w14:paraId="4A841A80">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电 话</w:t>
            </w:r>
          </w:p>
        </w:tc>
        <w:tc>
          <w:tcPr>
            <w:tcW w:w="2187" w:type="dxa"/>
            <w:vAlign w:val="center"/>
          </w:tcPr>
          <w:p w14:paraId="511CC2C2">
            <w:pPr>
              <w:autoSpaceDE w:val="0"/>
              <w:autoSpaceDN w:val="0"/>
              <w:adjustRightInd w:val="0"/>
              <w:rPr>
                <w:rFonts w:hint="eastAsia" w:ascii="宋体" w:hAnsi="宋体" w:eastAsia="宋体" w:cs="宋体"/>
                <w:sz w:val="28"/>
                <w:szCs w:val="28"/>
              </w:rPr>
            </w:pPr>
          </w:p>
        </w:tc>
      </w:tr>
      <w:tr w14:paraId="28DB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Merge w:val="continue"/>
            <w:vAlign w:val="center"/>
          </w:tcPr>
          <w:p w14:paraId="159566F0">
            <w:pPr>
              <w:autoSpaceDE w:val="0"/>
              <w:autoSpaceDN w:val="0"/>
              <w:adjustRightInd w:val="0"/>
              <w:rPr>
                <w:rFonts w:hint="eastAsia" w:ascii="宋体" w:hAnsi="宋体" w:eastAsia="宋体" w:cs="宋体"/>
                <w:sz w:val="28"/>
                <w:szCs w:val="28"/>
              </w:rPr>
            </w:pPr>
          </w:p>
        </w:tc>
        <w:tc>
          <w:tcPr>
            <w:tcW w:w="1248" w:type="dxa"/>
            <w:vAlign w:val="center"/>
          </w:tcPr>
          <w:p w14:paraId="0B0CC72E">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传 真</w:t>
            </w:r>
          </w:p>
        </w:tc>
        <w:tc>
          <w:tcPr>
            <w:tcW w:w="2048" w:type="dxa"/>
            <w:vAlign w:val="center"/>
          </w:tcPr>
          <w:p w14:paraId="1CEE3B1D">
            <w:pPr>
              <w:autoSpaceDE w:val="0"/>
              <w:autoSpaceDN w:val="0"/>
              <w:adjustRightInd w:val="0"/>
              <w:rPr>
                <w:rFonts w:hint="eastAsia" w:ascii="宋体" w:hAnsi="宋体" w:eastAsia="宋体" w:cs="宋体"/>
                <w:sz w:val="28"/>
                <w:szCs w:val="28"/>
              </w:rPr>
            </w:pPr>
          </w:p>
        </w:tc>
        <w:tc>
          <w:tcPr>
            <w:tcW w:w="1339" w:type="dxa"/>
            <w:vAlign w:val="center"/>
          </w:tcPr>
          <w:p w14:paraId="0F1C8AB1">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网 址</w:t>
            </w:r>
          </w:p>
        </w:tc>
        <w:tc>
          <w:tcPr>
            <w:tcW w:w="2187" w:type="dxa"/>
            <w:vAlign w:val="center"/>
          </w:tcPr>
          <w:p w14:paraId="276B39D7">
            <w:pPr>
              <w:autoSpaceDE w:val="0"/>
              <w:autoSpaceDN w:val="0"/>
              <w:adjustRightInd w:val="0"/>
              <w:rPr>
                <w:rFonts w:hint="eastAsia" w:ascii="宋体" w:hAnsi="宋体" w:eastAsia="宋体" w:cs="宋体"/>
                <w:sz w:val="28"/>
                <w:szCs w:val="28"/>
              </w:rPr>
            </w:pPr>
          </w:p>
        </w:tc>
      </w:tr>
      <w:tr w14:paraId="6AE6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2A820B42">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机构负责人</w:t>
            </w:r>
          </w:p>
        </w:tc>
        <w:tc>
          <w:tcPr>
            <w:tcW w:w="1248" w:type="dxa"/>
            <w:vAlign w:val="center"/>
          </w:tcPr>
          <w:p w14:paraId="518B8137">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姓名</w:t>
            </w:r>
          </w:p>
        </w:tc>
        <w:tc>
          <w:tcPr>
            <w:tcW w:w="2048" w:type="dxa"/>
            <w:vAlign w:val="center"/>
          </w:tcPr>
          <w:p w14:paraId="4DFD3445">
            <w:pPr>
              <w:autoSpaceDE w:val="0"/>
              <w:autoSpaceDN w:val="0"/>
              <w:adjustRightInd w:val="0"/>
              <w:rPr>
                <w:rFonts w:hint="eastAsia" w:ascii="宋体" w:hAnsi="宋体" w:eastAsia="宋体" w:cs="宋体"/>
                <w:sz w:val="28"/>
                <w:szCs w:val="28"/>
              </w:rPr>
            </w:pPr>
          </w:p>
        </w:tc>
        <w:tc>
          <w:tcPr>
            <w:tcW w:w="1339" w:type="dxa"/>
            <w:vAlign w:val="center"/>
          </w:tcPr>
          <w:p w14:paraId="226596C7">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电话</w:t>
            </w:r>
          </w:p>
        </w:tc>
        <w:tc>
          <w:tcPr>
            <w:tcW w:w="2187" w:type="dxa"/>
            <w:vAlign w:val="center"/>
          </w:tcPr>
          <w:p w14:paraId="0FB3ADF1">
            <w:pPr>
              <w:autoSpaceDE w:val="0"/>
              <w:autoSpaceDN w:val="0"/>
              <w:adjustRightInd w:val="0"/>
              <w:rPr>
                <w:rFonts w:hint="eastAsia" w:ascii="宋体" w:hAnsi="宋体" w:eastAsia="宋体" w:cs="宋体"/>
                <w:sz w:val="28"/>
                <w:szCs w:val="28"/>
              </w:rPr>
            </w:pPr>
          </w:p>
        </w:tc>
      </w:tr>
      <w:tr w14:paraId="0417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59EBF2D3">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成立时间</w:t>
            </w:r>
          </w:p>
        </w:tc>
        <w:tc>
          <w:tcPr>
            <w:tcW w:w="3296" w:type="dxa"/>
            <w:gridSpan w:val="2"/>
            <w:vAlign w:val="center"/>
          </w:tcPr>
          <w:p w14:paraId="6B324E85">
            <w:pPr>
              <w:autoSpaceDE w:val="0"/>
              <w:autoSpaceDN w:val="0"/>
              <w:adjustRightInd w:val="0"/>
              <w:rPr>
                <w:rFonts w:hint="eastAsia" w:ascii="宋体" w:hAnsi="宋体" w:eastAsia="宋体" w:cs="宋体"/>
                <w:sz w:val="28"/>
                <w:szCs w:val="28"/>
              </w:rPr>
            </w:pPr>
          </w:p>
        </w:tc>
        <w:tc>
          <w:tcPr>
            <w:tcW w:w="3526" w:type="dxa"/>
            <w:gridSpan w:val="2"/>
            <w:vAlign w:val="center"/>
          </w:tcPr>
          <w:p w14:paraId="384FBDBA">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员工总人数：</w:t>
            </w:r>
          </w:p>
        </w:tc>
      </w:tr>
      <w:tr w14:paraId="0EC0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7093D14C">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营业执照号</w:t>
            </w:r>
          </w:p>
        </w:tc>
        <w:tc>
          <w:tcPr>
            <w:tcW w:w="6822" w:type="dxa"/>
            <w:gridSpan w:val="4"/>
            <w:vAlign w:val="center"/>
          </w:tcPr>
          <w:p w14:paraId="08E391A6">
            <w:pPr>
              <w:autoSpaceDE w:val="0"/>
              <w:autoSpaceDN w:val="0"/>
              <w:adjustRightInd w:val="0"/>
              <w:rPr>
                <w:rFonts w:hint="eastAsia" w:ascii="宋体" w:hAnsi="宋体" w:eastAsia="宋体" w:cs="宋体"/>
                <w:sz w:val="28"/>
                <w:szCs w:val="28"/>
              </w:rPr>
            </w:pPr>
          </w:p>
        </w:tc>
      </w:tr>
      <w:tr w14:paraId="744F7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62218241">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注册资金</w:t>
            </w:r>
          </w:p>
        </w:tc>
        <w:tc>
          <w:tcPr>
            <w:tcW w:w="6822" w:type="dxa"/>
            <w:gridSpan w:val="4"/>
            <w:vAlign w:val="center"/>
          </w:tcPr>
          <w:p w14:paraId="6C483A65">
            <w:pPr>
              <w:autoSpaceDE w:val="0"/>
              <w:autoSpaceDN w:val="0"/>
              <w:adjustRightInd w:val="0"/>
              <w:rPr>
                <w:rFonts w:hint="eastAsia" w:ascii="宋体" w:hAnsi="宋体" w:eastAsia="宋体" w:cs="宋体"/>
                <w:sz w:val="28"/>
                <w:szCs w:val="28"/>
              </w:rPr>
            </w:pPr>
          </w:p>
        </w:tc>
      </w:tr>
      <w:tr w14:paraId="3490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06786E0E">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开户银行</w:t>
            </w:r>
          </w:p>
        </w:tc>
        <w:tc>
          <w:tcPr>
            <w:tcW w:w="6822" w:type="dxa"/>
            <w:gridSpan w:val="4"/>
            <w:vAlign w:val="center"/>
          </w:tcPr>
          <w:p w14:paraId="363203E5">
            <w:pPr>
              <w:autoSpaceDE w:val="0"/>
              <w:autoSpaceDN w:val="0"/>
              <w:adjustRightInd w:val="0"/>
              <w:rPr>
                <w:rFonts w:hint="eastAsia" w:ascii="宋体" w:hAnsi="宋体" w:eastAsia="宋体" w:cs="宋体"/>
                <w:sz w:val="28"/>
                <w:szCs w:val="28"/>
              </w:rPr>
            </w:pPr>
          </w:p>
        </w:tc>
      </w:tr>
      <w:tr w14:paraId="1786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3EC5730A">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账号</w:t>
            </w:r>
          </w:p>
        </w:tc>
        <w:tc>
          <w:tcPr>
            <w:tcW w:w="6822" w:type="dxa"/>
            <w:gridSpan w:val="4"/>
            <w:vAlign w:val="center"/>
          </w:tcPr>
          <w:p w14:paraId="63860AEA">
            <w:pPr>
              <w:autoSpaceDE w:val="0"/>
              <w:autoSpaceDN w:val="0"/>
              <w:adjustRightInd w:val="0"/>
              <w:rPr>
                <w:rFonts w:hint="eastAsia" w:ascii="宋体" w:hAnsi="宋体" w:eastAsia="宋体" w:cs="宋体"/>
                <w:sz w:val="28"/>
                <w:szCs w:val="28"/>
              </w:rPr>
            </w:pPr>
          </w:p>
        </w:tc>
      </w:tr>
      <w:tr w14:paraId="67DE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218821E7">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经营范围</w:t>
            </w:r>
          </w:p>
        </w:tc>
        <w:tc>
          <w:tcPr>
            <w:tcW w:w="6822" w:type="dxa"/>
            <w:gridSpan w:val="4"/>
            <w:vAlign w:val="center"/>
          </w:tcPr>
          <w:p w14:paraId="6AF9F77B">
            <w:pPr>
              <w:autoSpaceDE w:val="0"/>
              <w:autoSpaceDN w:val="0"/>
              <w:adjustRightInd w:val="0"/>
              <w:rPr>
                <w:rFonts w:hint="eastAsia" w:ascii="宋体" w:hAnsi="宋体" w:eastAsia="宋体" w:cs="宋体"/>
                <w:sz w:val="28"/>
                <w:szCs w:val="28"/>
              </w:rPr>
            </w:pPr>
          </w:p>
        </w:tc>
      </w:tr>
      <w:tr w14:paraId="700E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7" w:type="dxa"/>
            <w:vAlign w:val="center"/>
          </w:tcPr>
          <w:p w14:paraId="0D427CFE">
            <w:pPr>
              <w:autoSpaceDE w:val="0"/>
              <w:autoSpaceDN w:val="0"/>
              <w:adjustRightInd w:val="0"/>
              <w:rPr>
                <w:rFonts w:hint="eastAsia" w:ascii="宋体" w:hAnsi="宋体" w:eastAsia="宋体" w:cs="宋体"/>
                <w:sz w:val="28"/>
                <w:szCs w:val="28"/>
              </w:rPr>
            </w:pPr>
            <w:r>
              <w:rPr>
                <w:rFonts w:hint="eastAsia" w:ascii="宋体" w:hAnsi="宋体" w:eastAsia="宋体" w:cs="宋体"/>
                <w:sz w:val="28"/>
                <w:szCs w:val="28"/>
              </w:rPr>
              <w:t>备注</w:t>
            </w:r>
          </w:p>
        </w:tc>
        <w:tc>
          <w:tcPr>
            <w:tcW w:w="6822" w:type="dxa"/>
            <w:gridSpan w:val="4"/>
            <w:vAlign w:val="center"/>
          </w:tcPr>
          <w:p w14:paraId="0ABEACDE">
            <w:pPr>
              <w:autoSpaceDE w:val="0"/>
              <w:autoSpaceDN w:val="0"/>
              <w:adjustRightInd w:val="0"/>
              <w:rPr>
                <w:rFonts w:hint="eastAsia" w:ascii="宋体" w:hAnsi="宋体" w:eastAsia="宋体" w:cs="宋体"/>
                <w:sz w:val="28"/>
                <w:szCs w:val="28"/>
              </w:rPr>
            </w:pPr>
          </w:p>
        </w:tc>
      </w:tr>
    </w:tbl>
    <w:p w14:paraId="367E1BDC">
      <w:pPr>
        <w:spacing w:line="360" w:lineRule="auto"/>
        <w:rPr>
          <w:rFonts w:hint="eastAsia" w:ascii="宋体" w:hAnsi="宋体" w:eastAsia="宋体" w:cs="宋体"/>
          <w:sz w:val="28"/>
          <w:szCs w:val="28"/>
        </w:rPr>
      </w:pPr>
    </w:p>
    <w:p w14:paraId="623E1658">
      <w:pPr>
        <w:spacing w:line="360" w:lineRule="auto"/>
        <w:rPr>
          <w:rFonts w:hint="eastAsia" w:ascii="宋体" w:hAnsi="宋体" w:eastAsia="宋体" w:cs="宋体"/>
          <w:sz w:val="28"/>
          <w:szCs w:val="28"/>
        </w:rPr>
      </w:pPr>
      <w:r>
        <w:rPr>
          <w:rFonts w:hint="eastAsia" w:ascii="宋体" w:hAnsi="宋体" w:eastAsia="宋体" w:cs="宋体"/>
          <w:sz w:val="28"/>
          <w:szCs w:val="28"/>
        </w:rPr>
        <w:t>注：证明材料附表后：</w:t>
      </w:r>
      <w:bookmarkStart w:id="466" w:name="_Hlk171437988"/>
      <w:r>
        <w:rPr>
          <w:rFonts w:hint="eastAsia" w:ascii="宋体" w:hAnsi="宋体" w:eastAsia="宋体" w:cs="宋体"/>
          <w:sz w:val="28"/>
          <w:szCs w:val="28"/>
          <w:lang w:eastAsia="zh-CN"/>
        </w:rPr>
        <w:t>投标人</w:t>
      </w:r>
      <w:r>
        <w:rPr>
          <w:rFonts w:hint="eastAsia" w:ascii="宋体" w:hAnsi="宋体" w:eastAsia="宋体" w:cs="宋体"/>
          <w:sz w:val="28"/>
          <w:szCs w:val="28"/>
        </w:rPr>
        <w:t>的营业执照、法定代表人证明书、授权委托书等有关证明材料；</w:t>
      </w:r>
      <w:bookmarkEnd w:id="466"/>
    </w:p>
    <w:p w14:paraId="06089A39">
      <w:pPr>
        <w:pStyle w:val="46"/>
        <w:ind w:left="2362" w:right="120" w:firstLine="0" w:firstLineChars="0"/>
        <w:rPr>
          <w:rFonts w:hint="eastAsia" w:ascii="宋体" w:hAnsi="宋体" w:eastAsia="宋体" w:cs="宋体"/>
          <w:sz w:val="28"/>
          <w:szCs w:val="28"/>
        </w:rPr>
      </w:pPr>
    </w:p>
    <w:p w14:paraId="11BA5AAC">
      <w:pPr>
        <w:spacing w:line="460" w:lineRule="exact"/>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w:t>
      </w:r>
      <w:r>
        <w:rPr>
          <w:rFonts w:hint="eastAsia" w:ascii="宋体" w:hAnsi="宋体" w:eastAsia="宋体" w:cs="宋体"/>
          <w:sz w:val="28"/>
          <w:szCs w:val="28"/>
          <w:u w:val="single"/>
          <w:lang w:val="en-US" w:eastAsia="zh-CN"/>
        </w:rPr>
        <w:t>全称并</w:t>
      </w:r>
      <w:r>
        <w:rPr>
          <w:rFonts w:hint="eastAsia" w:ascii="宋体" w:hAnsi="宋体" w:eastAsia="宋体" w:cs="宋体"/>
          <w:bCs/>
          <w:sz w:val="28"/>
          <w:szCs w:val="28"/>
          <w:u w:val="single"/>
          <w:lang w:eastAsia="zh-CN"/>
        </w:rPr>
        <w:t>电子签章</w:t>
      </w:r>
      <w:r>
        <w:rPr>
          <w:rFonts w:hint="eastAsia" w:ascii="宋体" w:hAnsi="宋体" w:eastAsia="宋体" w:cs="宋体"/>
          <w:bCs/>
          <w:sz w:val="28"/>
          <w:szCs w:val="28"/>
          <w:u w:val="single"/>
        </w:rPr>
        <w:t>）</w:t>
      </w:r>
    </w:p>
    <w:p w14:paraId="5B9F3180">
      <w:pPr>
        <w:spacing w:line="460" w:lineRule="exact"/>
        <w:ind w:right="-175" w:rightChars="-73"/>
        <w:rPr>
          <w:rFonts w:hint="eastAsia" w:ascii="宋体" w:hAnsi="宋体" w:eastAsia="宋体" w:cs="宋体"/>
          <w:sz w:val="28"/>
          <w:szCs w:val="28"/>
          <w:u w:val="single"/>
        </w:rPr>
      </w:pPr>
      <w:r>
        <w:rPr>
          <w:rFonts w:hint="eastAsia" w:ascii="宋体" w:hAnsi="宋体" w:eastAsia="宋体" w:cs="宋体"/>
          <w:sz w:val="28"/>
          <w:szCs w:val="28"/>
        </w:rPr>
        <w:t>法定代表人或委托代理人：</w:t>
      </w:r>
      <w:r>
        <w:rPr>
          <w:rFonts w:hint="eastAsia" w:ascii="宋体" w:hAnsi="宋体" w:eastAsia="宋体" w:cs="宋体"/>
          <w:sz w:val="28"/>
          <w:szCs w:val="28"/>
          <w:u w:val="single"/>
        </w:rPr>
        <w:t xml:space="preserve">   （签字或</w:t>
      </w:r>
      <w:r>
        <w:rPr>
          <w:rFonts w:hint="eastAsia" w:ascii="宋体" w:hAnsi="宋体" w:eastAsia="宋体" w:cs="宋体"/>
          <w:sz w:val="28"/>
          <w:szCs w:val="28"/>
          <w:u w:val="single"/>
          <w:lang w:eastAsia="zh-CN"/>
        </w:rPr>
        <w:t>电子签章</w:t>
      </w:r>
      <w:r>
        <w:rPr>
          <w:rFonts w:hint="eastAsia" w:ascii="宋体" w:hAnsi="宋体" w:eastAsia="宋体" w:cs="宋体"/>
          <w:sz w:val="28"/>
          <w:szCs w:val="28"/>
          <w:u w:val="single"/>
        </w:rPr>
        <w:t>）</w:t>
      </w:r>
    </w:p>
    <w:p w14:paraId="5F283AA6">
      <w:pPr>
        <w:spacing w:line="460" w:lineRule="exact"/>
        <w:ind w:right="-792" w:rightChars="-330"/>
        <w:rPr>
          <w:rFonts w:hint="eastAsia" w:ascii="宋体" w:hAnsi="宋体" w:eastAsia="宋体" w:cs="宋体"/>
          <w:sz w:val="28"/>
          <w:szCs w:val="28"/>
        </w:rPr>
      </w:pPr>
      <w:r>
        <w:rPr>
          <w:rFonts w:hint="eastAsia" w:ascii="宋体" w:hAnsi="宋体" w:eastAsia="宋体" w:cs="宋体"/>
          <w:sz w:val="28"/>
          <w:szCs w:val="28"/>
        </w:rPr>
        <w:t xml:space="preserve">日期：      年    月    日 </w:t>
      </w:r>
    </w:p>
    <w:p w14:paraId="284A4151">
      <w:pPr>
        <w:rPr>
          <w:rFonts w:hint="eastAsia" w:ascii="宋体" w:hAnsi="宋体" w:eastAsia="宋体" w:cs="宋体"/>
          <w:sz w:val="26"/>
          <w:szCs w:val="26"/>
        </w:rPr>
      </w:pPr>
      <w:r>
        <w:rPr>
          <w:rFonts w:hint="eastAsia" w:ascii="宋体" w:hAnsi="宋体" w:eastAsia="宋体" w:cs="宋体"/>
          <w:szCs w:val="26"/>
        </w:rPr>
        <w:br w:type="page"/>
      </w:r>
    </w:p>
    <w:p w14:paraId="7A0F9E23">
      <w:pPr>
        <w:spacing w:line="520" w:lineRule="exact"/>
        <w:jc w:val="center"/>
        <w:rPr>
          <w:rFonts w:hint="eastAsia" w:ascii="宋体" w:hAnsi="宋体" w:eastAsia="宋体" w:cs="宋体"/>
          <w:sz w:val="28"/>
          <w:szCs w:val="28"/>
        </w:rPr>
      </w:pPr>
      <w:bookmarkStart w:id="467" w:name="_Hlk167720454"/>
      <w:r>
        <w:rPr>
          <w:rFonts w:hint="eastAsia" w:ascii="宋体" w:hAnsi="宋体" w:eastAsia="宋体" w:cs="宋体"/>
          <w:sz w:val="28"/>
          <w:szCs w:val="28"/>
        </w:rPr>
        <w:t>法定代表人身份证明书</w:t>
      </w:r>
    </w:p>
    <w:p w14:paraId="2B0BE347">
      <w:pPr>
        <w:spacing w:line="360" w:lineRule="auto"/>
        <w:rPr>
          <w:rFonts w:hint="eastAsia" w:ascii="宋体" w:hAnsi="宋体" w:eastAsia="宋体" w:cs="宋体"/>
          <w:sz w:val="28"/>
          <w:szCs w:val="28"/>
        </w:rPr>
      </w:pPr>
    </w:p>
    <w:p w14:paraId="0191D9A0">
      <w:pPr>
        <w:spacing w:line="360" w:lineRule="auto"/>
        <w:rPr>
          <w:rFonts w:hint="eastAsia" w:ascii="宋体" w:hAnsi="宋体" w:eastAsia="宋体" w:cs="宋体"/>
          <w:sz w:val="28"/>
          <w:szCs w:val="28"/>
        </w:rPr>
      </w:pPr>
      <w:r>
        <w:rPr>
          <w:rFonts w:hint="eastAsia" w:ascii="宋体" w:hAnsi="宋体" w:eastAsia="宋体" w:cs="宋体"/>
          <w:sz w:val="28"/>
          <w:szCs w:val="28"/>
        </w:rPr>
        <w:t>单位名称：</w:t>
      </w:r>
    </w:p>
    <w:p w14:paraId="5A81FE33">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单位性质：                                                    </w:t>
      </w:r>
    </w:p>
    <w:p w14:paraId="4CA6767F">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地    址：                                                    </w:t>
      </w:r>
    </w:p>
    <w:p w14:paraId="76EC255F">
      <w:pPr>
        <w:spacing w:line="360" w:lineRule="auto"/>
        <w:rPr>
          <w:rFonts w:hint="eastAsia" w:ascii="宋体" w:hAnsi="宋体" w:eastAsia="宋体" w:cs="宋体"/>
          <w:sz w:val="28"/>
          <w:szCs w:val="28"/>
        </w:rPr>
      </w:pPr>
      <w:r>
        <w:rPr>
          <w:rFonts w:hint="eastAsia" w:ascii="宋体" w:hAnsi="宋体" w:eastAsia="宋体" w:cs="宋体"/>
          <w:sz w:val="28"/>
          <w:szCs w:val="28"/>
        </w:rPr>
        <w:t>成立时间：           年          月         日</w:t>
      </w:r>
    </w:p>
    <w:p w14:paraId="6D575CA9">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经营期限：                                                   </w:t>
      </w:r>
    </w:p>
    <w:p w14:paraId="4AFE1F38">
      <w:pPr>
        <w:spacing w:line="360" w:lineRule="auto"/>
        <w:rPr>
          <w:rFonts w:hint="eastAsia" w:ascii="宋体" w:hAnsi="宋体" w:eastAsia="宋体" w:cs="宋体"/>
          <w:sz w:val="28"/>
          <w:szCs w:val="28"/>
        </w:rPr>
      </w:pPr>
      <w:r>
        <w:rPr>
          <w:rFonts w:hint="eastAsia" w:ascii="宋体" w:hAnsi="宋体" w:eastAsia="宋体" w:cs="宋体"/>
          <w:sz w:val="28"/>
          <w:szCs w:val="28"/>
        </w:rPr>
        <w:t>姓    名：           性别：        年龄：        职务：</w:t>
      </w:r>
      <w:r>
        <w:rPr>
          <w:rFonts w:hint="eastAsia" w:ascii="宋体" w:hAnsi="宋体" w:eastAsia="宋体" w:cs="宋体"/>
          <w:sz w:val="28"/>
          <w:szCs w:val="28"/>
        </w:rPr>
        <w:tab/>
      </w:r>
    </w:p>
    <w:p w14:paraId="74EDF2AD">
      <w:pPr>
        <w:spacing w:line="360" w:lineRule="auto"/>
        <w:rPr>
          <w:rFonts w:hint="eastAsia" w:ascii="宋体" w:hAnsi="宋体" w:eastAsia="宋体" w:cs="宋体"/>
          <w:sz w:val="28"/>
          <w:szCs w:val="28"/>
        </w:rPr>
      </w:pPr>
      <w:r>
        <w:rPr>
          <w:rFonts w:hint="eastAsia" w:ascii="宋体" w:hAnsi="宋体" w:eastAsia="宋体" w:cs="宋体"/>
          <w:sz w:val="28"/>
          <w:szCs w:val="28"/>
        </w:rPr>
        <w:t>系               （</w:t>
      </w:r>
      <w:r>
        <w:rPr>
          <w:rFonts w:hint="eastAsia" w:ascii="宋体" w:hAnsi="宋体" w:eastAsia="宋体" w:cs="宋体"/>
          <w:sz w:val="28"/>
          <w:szCs w:val="28"/>
          <w:lang w:eastAsia="zh-CN"/>
        </w:rPr>
        <w:t>投标人</w:t>
      </w:r>
      <w:r>
        <w:rPr>
          <w:rFonts w:hint="eastAsia" w:ascii="宋体" w:hAnsi="宋体" w:eastAsia="宋体" w:cs="宋体"/>
          <w:sz w:val="28"/>
          <w:szCs w:val="28"/>
        </w:rPr>
        <w:t>单位名称）的法定代表人。</w:t>
      </w:r>
    </w:p>
    <w:p w14:paraId="6FF85234">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特此证明 </w:t>
      </w:r>
    </w:p>
    <w:p w14:paraId="78CD34BA">
      <w:pPr>
        <w:spacing w:line="360" w:lineRule="auto"/>
        <w:rPr>
          <w:rFonts w:hint="eastAsia" w:ascii="宋体" w:hAnsi="宋体" w:eastAsia="宋体" w:cs="宋体"/>
          <w:sz w:val="28"/>
          <w:szCs w:val="28"/>
        </w:rPr>
      </w:pPr>
      <w:r>
        <w:rPr>
          <w:rFonts w:hint="eastAsia" w:ascii="宋体" w:hAnsi="宋体" w:eastAsia="宋体" w:cs="宋体"/>
          <w:sz w:val="28"/>
          <w:szCs w:val="28"/>
        </w:rPr>
        <w:t>（注：</w:t>
      </w:r>
      <w:r>
        <w:rPr>
          <w:rFonts w:hint="eastAsia" w:ascii="宋体" w:hAnsi="宋体" w:eastAsia="宋体" w:cs="宋体"/>
          <w:sz w:val="28"/>
          <w:szCs w:val="28"/>
          <w:lang w:val="en-US" w:eastAsia="zh-CN"/>
        </w:rPr>
        <w:t>后附</w:t>
      </w:r>
      <w:r>
        <w:rPr>
          <w:rFonts w:hint="eastAsia" w:ascii="宋体" w:hAnsi="宋体" w:eastAsia="宋体" w:cs="宋体"/>
          <w:sz w:val="28"/>
          <w:szCs w:val="28"/>
        </w:rPr>
        <w:t>法定代表人</w:t>
      </w:r>
      <w:r>
        <w:rPr>
          <w:rFonts w:hint="eastAsia" w:ascii="宋体" w:hAnsi="宋体" w:eastAsia="宋体" w:cs="宋体"/>
          <w:sz w:val="28"/>
          <w:szCs w:val="28"/>
          <w:lang w:val="en-US" w:eastAsia="zh-CN"/>
        </w:rPr>
        <w:t>有效的</w:t>
      </w:r>
      <w:r>
        <w:rPr>
          <w:rFonts w:hint="eastAsia" w:ascii="宋体" w:hAnsi="宋体" w:eastAsia="宋体" w:cs="宋体"/>
          <w:sz w:val="28"/>
          <w:szCs w:val="28"/>
        </w:rPr>
        <w:t xml:space="preserve">身份证正反面复印件） </w:t>
      </w:r>
    </w:p>
    <w:p w14:paraId="532AC0D9">
      <w:pPr>
        <w:spacing w:line="360" w:lineRule="auto"/>
        <w:rPr>
          <w:rFonts w:hint="eastAsia" w:ascii="宋体" w:hAnsi="宋体" w:eastAsia="宋体" w:cs="宋体"/>
          <w:sz w:val="28"/>
          <w:szCs w:val="28"/>
        </w:rPr>
      </w:pPr>
    </w:p>
    <w:p w14:paraId="720DB976">
      <w:pPr>
        <w:spacing w:line="360" w:lineRule="auto"/>
        <w:rPr>
          <w:rFonts w:hint="eastAsia" w:ascii="宋体" w:hAnsi="宋体" w:eastAsia="宋体" w:cs="宋体"/>
          <w:sz w:val="28"/>
          <w:szCs w:val="28"/>
        </w:rPr>
      </w:pPr>
    </w:p>
    <w:p w14:paraId="33970635">
      <w:pPr>
        <w:spacing w:line="360" w:lineRule="auto"/>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         （</w:t>
      </w:r>
      <w:r>
        <w:rPr>
          <w:rFonts w:hint="eastAsia" w:ascii="宋体" w:hAnsi="宋体" w:eastAsia="宋体" w:cs="宋体"/>
          <w:sz w:val="28"/>
          <w:szCs w:val="28"/>
          <w:lang w:val="en-US" w:eastAsia="zh-CN"/>
        </w:rPr>
        <w:t>全称并</w:t>
      </w:r>
      <w:r>
        <w:rPr>
          <w:rFonts w:hint="eastAsia" w:ascii="宋体" w:hAnsi="宋体" w:eastAsia="宋体" w:cs="宋体"/>
          <w:sz w:val="28"/>
          <w:szCs w:val="28"/>
          <w:lang w:eastAsia="zh-CN"/>
        </w:rPr>
        <w:t>电子签章</w:t>
      </w:r>
      <w:r>
        <w:rPr>
          <w:rFonts w:hint="eastAsia" w:ascii="宋体" w:hAnsi="宋体" w:eastAsia="宋体" w:cs="宋体"/>
          <w:sz w:val="28"/>
          <w:szCs w:val="28"/>
        </w:rPr>
        <w:t>）</w:t>
      </w:r>
    </w:p>
    <w:p w14:paraId="0B8849E3">
      <w:pPr>
        <w:spacing w:line="360" w:lineRule="auto"/>
        <w:rPr>
          <w:rFonts w:hint="eastAsia" w:ascii="宋体" w:hAnsi="宋体" w:eastAsia="宋体" w:cs="宋体"/>
          <w:sz w:val="28"/>
          <w:szCs w:val="28"/>
        </w:rPr>
      </w:pPr>
      <w:r>
        <w:rPr>
          <w:rFonts w:hint="eastAsia" w:ascii="宋体" w:hAnsi="宋体" w:eastAsia="宋体" w:cs="宋体"/>
          <w:sz w:val="28"/>
          <w:szCs w:val="28"/>
        </w:rPr>
        <w:t>日      期：      年   月   日</w:t>
      </w:r>
    </w:p>
    <w:p w14:paraId="20C43A97">
      <w:pPr>
        <w:rPr>
          <w:rFonts w:hint="eastAsia" w:ascii="宋体" w:hAnsi="宋体" w:eastAsia="宋体" w:cs="宋体"/>
          <w:sz w:val="28"/>
          <w:szCs w:val="28"/>
        </w:rPr>
      </w:pPr>
      <w:r>
        <w:rPr>
          <w:rFonts w:hint="eastAsia" w:ascii="宋体" w:hAnsi="宋体" w:eastAsia="宋体" w:cs="宋体"/>
          <w:sz w:val="28"/>
          <w:szCs w:val="28"/>
        </w:rPr>
        <w:br w:type="page"/>
      </w:r>
    </w:p>
    <w:p w14:paraId="0341CF5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b/>
          <w:sz w:val="28"/>
          <w:szCs w:val="28"/>
        </w:rPr>
      </w:pPr>
      <w:r>
        <w:rPr>
          <w:rFonts w:hint="eastAsia" w:ascii="宋体" w:hAnsi="宋体" w:eastAsia="宋体" w:cs="宋体"/>
          <w:sz w:val="28"/>
          <w:szCs w:val="28"/>
        </w:rPr>
        <w:t>法定代表人授权委托书</w:t>
      </w:r>
    </w:p>
    <w:p w14:paraId="2718A561">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b/>
          <w:sz w:val="28"/>
          <w:szCs w:val="28"/>
          <w:u w:val="single"/>
        </w:rPr>
      </w:pPr>
      <w:r>
        <w:rPr>
          <w:rFonts w:hint="eastAsia" w:ascii="宋体" w:hAnsi="宋体" w:eastAsia="宋体" w:cs="宋体"/>
          <w:b/>
          <w:sz w:val="28"/>
          <w:szCs w:val="28"/>
        </w:rPr>
        <w:t>致：</w:t>
      </w:r>
      <w:r>
        <w:rPr>
          <w:rFonts w:hint="eastAsia" w:ascii="宋体" w:hAnsi="宋体" w:eastAsia="宋体" w:cs="宋体"/>
          <w:b/>
          <w:sz w:val="28"/>
          <w:szCs w:val="28"/>
          <w:u w:val="single"/>
        </w:rPr>
        <w:t xml:space="preserve">采购人名称    </w:t>
      </w:r>
    </w:p>
    <w:p w14:paraId="2E8C6EA1">
      <w:pPr>
        <w:keepNext w:val="0"/>
        <w:keepLines w:val="0"/>
        <w:pageBreakBefore w:val="0"/>
        <w:widowControl/>
        <w:kinsoku/>
        <w:wordWrap/>
        <w:overflowPunct/>
        <w:topLinePunct w:val="0"/>
        <w:autoSpaceDE/>
        <w:autoSpaceDN/>
        <w:bidi w:val="0"/>
        <w:adjustRightInd/>
        <w:snapToGrid/>
        <w:spacing w:before="240" w:beforeLines="100" w:after="0" w:line="460" w:lineRule="exact"/>
        <w:ind w:right="-94" w:rightChars="-39"/>
        <w:textAlignment w:val="auto"/>
        <w:rPr>
          <w:rFonts w:hint="eastAsia" w:ascii="宋体" w:hAnsi="宋体" w:eastAsia="宋体" w:cs="宋体"/>
          <w:sz w:val="28"/>
          <w:szCs w:val="28"/>
          <w:u w:val="single"/>
        </w:rPr>
      </w:pPr>
      <w:r>
        <w:rPr>
          <w:rFonts w:hint="eastAsia" w:ascii="宋体" w:hAnsi="宋体" w:eastAsia="宋体" w:cs="宋体"/>
          <w:sz w:val="28"/>
          <w:szCs w:val="28"/>
        </w:rPr>
        <w:t xml:space="preserve">     本授权书声明：注册于</w:t>
      </w:r>
      <w:r>
        <w:rPr>
          <w:rFonts w:hint="eastAsia" w:ascii="宋体" w:hAnsi="宋体" w:eastAsia="宋体" w:cs="宋体"/>
          <w:sz w:val="28"/>
          <w:szCs w:val="28"/>
          <w:u w:val="single"/>
        </w:rPr>
        <w:t xml:space="preserve">        （地方名称）                   </w:t>
      </w:r>
      <w:r>
        <w:rPr>
          <w:rFonts w:hint="eastAsia" w:ascii="宋体" w:hAnsi="宋体" w:eastAsia="宋体" w:cs="宋体"/>
          <w:sz w:val="28"/>
          <w:szCs w:val="28"/>
        </w:rPr>
        <w:t>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投标人</w:t>
      </w:r>
      <w:r>
        <w:rPr>
          <w:rFonts w:hint="eastAsia" w:ascii="宋体" w:hAnsi="宋体" w:eastAsia="宋体" w:cs="宋体"/>
          <w:sz w:val="28"/>
          <w:szCs w:val="28"/>
          <w:u w:val="single"/>
        </w:rPr>
        <w:t>全称）</w:t>
      </w:r>
      <w:r>
        <w:rPr>
          <w:rFonts w:hint="eastAsia" w:ascii="宋体" w:hAnsi="宋体" w:eastAsia="宋体" w:cs="宋体"/>
          <w:sz w:val="28"/>
          <w:szCs w:val="28"/>
        </w:rPr>
        <w:t>的法定代表人</w:t>
      </w:r>
      <w:r>
        <w:rPr>
          <w:rFonts w:hint="eastAsia" w:ascii="宋体" w:hAnsi="宋体" w:eastAsia="宋体" w:cs="宋体"/>
          <w:sz w:val="28"/>
          <w:szCs w:val="28"/>
          <w:u w:val="single"/>
        </w:rPr>
        <w:t xml:space="preserve">   （姓名）   </w:t>
      </w:r>
      <w:r>
        <w:rPr>
          <w:rFonts w:hint="eastAsia" w:ascii="宋体" w:hAnsi="宋体" w:eastAsia="宋体" w:cs="宋体"/>
          <w:sz w:val="28"/>
          <w:szCs w:val="28"/>
        </w:rPr>
        <w:t xml:space="preserve">现授权 </w:t>
      </w:r>
      <w:r>
        <w:rPr>
          <w:rFonts w:hint="eastAsia" w:ascii="宋体" w:hAnsi="宋体" w:eastAsia="宋体" w:cs="宋体"/>
          <w:sz w:val="28"/>
          <w:szCs w:val="28"/>
          <w:u w:val="single"/>
        </w:rPr>
        <w:t xml:space="preserve">          （被授权人姓名） </w:t>
      </w:r>
      <w:r>
        <w:rPr>
          <w:rFonts w:hint="eastAsia" w:ascii="宋体" w:hAnsi="宋体" w:eastAsia="宋体" w:cs="宋体"/>
          <w:sz w:val="28"/>
          <w:szCs w:val="28"/>
        </w:rPr>
        <w:t>为本单位的</w:t>
      </w:r>
      <w:r>
        <w:rPr>
          <w:rFonts w:hint="eastAsia" w:ascii="宋体" w:hAnsi="宋体" w:eastAsia="宋体" w:cs="宋体"/>
          <w:sz w:val="28"/>
          <w:szCs w:val="28"/>
          <w:lang w:eastAsia="zh-CN"/>
        </w:rPr>
        <w:t>投标人</w:t>
      </w:r>
      <w:r>
        <w:rPr>
          <w:rFonts w:hint="eastAsia" w:ascii="宋体" w:hAnsi="宋体" w:eastAsia="宋体" w:cs="宋体"/>
          <w:sz w:val="28"/>
          <w:szCs w:val="28"/>
        </w:rPr>
        <w:t>代表，就编号为：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项目编号</w:t>
      </w:r>
      <w:r>
        <w:rPr>
          <w:rFonts w:hint="eastAsia" w:ascii="宋体" w:hAnsi="宋体" w:eastAsia="宋体" w:cs="宋体"/>
          <w:sz w:val="28"/>
          <w:szCs w:val="28"/>
          <w:u w:val="single"/>
        </w:rPr>
        <w:t>）</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标段号</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rPr>
        <w:t>的投标活动，全权代表本公司及我处理响应该项目招投标活动中的一切事宜和签署一切文件。被授权人无转委托权。</w:t>
      </w:r>
    </w:p>
    <w:p w14:paraId="4B61E64D">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lang w:eastAsia="zh-CN"/>
        </w:rPr>
      </w:pPr>
    </w:p>
    <w:p w14:paraId="2671E16F">
      <w:pPr>
        <w:keepNext w:val="0"/>
        <w:keepLines w:val="0"/>
        <w:pageBreakBefore w:val="0"/>
        <w:widowControl/>
        <w:kinsoku/>
        <w:wordWrap/>
        <w:overflowPunct/>
        <w:topLinePunct w:val="0"/>
        <w:autoSpaceDE/>
        <w:autoSpaceDN/>
        <w:bidi w:val="0"/>
        <w:adjustRightInd/>
        <w:snapToGrid/>
        <w:spacing w:after="0"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授权期限：</w:t>
      </w:r>
    </w:p>
    <w:p w14:paraId="00A13D01">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全称（</w:t>
      </w:r>
      <w:r>
        <w:rPr>
          <w:rFonts w:hint="eastAsia" w:ascii="宋体" w:hAnsi="宋体" w:eastAsia="宋体" w:cs="宋体"/>
          <w:sz w:val="28"/>
          <w:szCs w:val="28"/>
          <w:lang w:val="en-US" w:eastAsia="zh-CN"/>
        </w:rPr>
        <w:t>全称并</w:t>
      </w:r>
      <w:r>
        <w:rPr>
          <w:rFonts w:hint="eastAsia" w:ascii="宋体" w:hAnsi="宋体" w:eastAsia="宋体" w:cs="宋体"/>
          <w:sz w:val="28"/>
          <w:szCs w:val="28"/>
          <w:lang w:eastAsia="zh-CN"/>
        </w:rPr>
        <w:t>电子签章</w:t>
      </w:r>
      <w:r>
        <w:rPr>
          <w:rFonts w:hint="eastAsia" w:ascii="宋体" w:hAnsi="宋体" w:eastAsia="宋体" w:cs="宋体"/>
          <w:sz w:val="28"/>
          <w:szCs w:val="28"/>
        </w:rPr>
        <w:t>）：</w:t>
      </w:r>
    </w:p>
    <w:p w14:paraId="1BA955A9">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法定代表人（签字或</w:t>
      </w:r>
      <w:r>
        <w:rPr>
          <w:rFonts w:hint="eastAsia" w:ascii="宋体" w:hAnsi="宋体" w:eastAsia="宋体" w:cs="宋体"/>
          <w:sz w:val="28"/>
          <w:szCs w:val="28"/>
          <w:lang w:eastAsia="zh-CN"/>
        </w:rPr>
        <w:t>电子签章</w:t>
      </w:r>
      <w:r>
        <w:rPr>
          <w:rFonts w:hint="eastAsia" w:ascii="宋体" w:hAnsi="宋体" w:eastAsia="宋体" w:cs="宋体"/>
          <w:sz w:val="28"/>
          <w:szCs w:val="28"/>
        </w:rPr>
        <w:t>）：</w:t>
      </w:r>
    </w:p>
    <w:p w14:paraId="26421DD2">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日期：  年   月  日</w:t>
      </w:r>
    </w:p>
    <w:p w14:paraId="4A5304D4">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被授权人姓名（签字或</w:t>
      </w:r>
      <w:r>
        <w:rPr>
          <w:rFonts w:hint="eastAsia" w:ascii="宋体" w:hAnsi="宋体" w:eastAsia="宋体" w:cs="宋体"/>
          <w:sz w:val="28"/>
          <w:szCs w:val="28"/>
          <w:lang w:eastAsia="zh-CN"/>
        </w:rPr>
        <w:t>电子签章</w:t>
      </w:r>
      <w:r>
        <w:rPr>
          <w:rFonts w:hint="eastAsia" w:ascii="宋体" w:hAnsi="宋体" w:eastAsia="宋体" w:cs="宋体"/>
          <w:sz w:val="28"/>
          <w:szCs w:val="28"/>
        </w:rPr>
        <w:t>）：</w:t>
      </w:r>
    </w:p>
    <w:p w14:paraId="51CBAB2C">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职务：</w:t>
      </w:r>
    </w:p>
    <w:p w14:paraId="454675C4">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详细通讯地址：</w:t>
      </w:r>
    </w:p>
    <w:p w14:paraId="1368AEEA">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邮政编码：</w:t>
      </w:r>
    </w:p>
    <w:p w14:paraId="271AD167">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传真：</w:t>
      </w:r>
    </w:p>
    <w:p w14:paraId="4C2AC088">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电话： </w:t>
      </w:r>
    </w:p>
    <w:p w14:paraId="404BF83F">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rPr>
      </w:pPr>
      <w:r>
        <w:rPr>
          <w:rFonts w:hint="eastAsia" w:ascii="宋体" w:hAnsi="宋体" w:eastAsia="宋体" w:cs="宋体"/>
          <w:sz w:val="28"/>
          <w:szCs w:val="28"/>
        </w:rPr>
        <w:t>被授权人手机号码：</w:t>
      </w:r>
    </w:p>
    <w:p w14:paraId="33247150">
      <w:pPr>
        <w:keepNext w:val="0"/>
        <w:keepLines w:val="0"/>
        <w:pageBreakBefore w:val="0"/>
        <w:widowControl/>
        <w:kinsoku/>
        <w:wordWrap/>
        <w:overflowPunct/>
        <w:topLinePunct w:val="0"/>
        <w:autoSpaceDE/>
        <w:autoSpaceDN/>
        <w:bidi w:val="0"/>
        <w:adjustRightInd/>
        <w:snapToGrid/>
        <w:spacing w:after="0" w:line="460" w:lineRule="exact"/>
        <w:textAlignment w:val="auto"/>
        <w:rPr>
          <w:rFonts w:hint="eastAsia" w:ascii="宋体" w:hAnsi="宋体" w:eastAsia="宋体" w:cs="宋体"/>
          <w:b/>
          <w:sz w:val="28"/>
          <w:szCs w:val="28"/>
        </w:rPr>
      </w:pPr>
      <w:r>
        <w:rPr>
          <w:rFonts w:hint="eastAsia" w:ascii="宋体" w:hAnsi="宋体" w:eastAsia="宋体" w:cs="宋体"/>
          <w:sz w:val="28"/>
          <w:szCs w:val="28"/>
        </w:rPr>
        <w:t>（注：</w:t>
      </w:r>
      <w:r>
        <w:rPr>
          <w:rFonts w:hint="eastAsia" w:ascii="宋体" w:hAnsi="宋体" w:eastAsia="宋体" w:cs="宋体"/>
          <w:sz w:val="28"/>
          <w:szCs w:val="28"/>
          <w:lang w:val="en-US" w:eastAsia="zh-CN"/>
        </w:rPr>
        <w:t>后附</w:t>
      </w:r>
      <w:r>
        <w:rPr>
          <w:rFonts w:hint="eastAsia" w:ascii="宋体" w:hAnsi="宋体" w:eastAsia="宋体" w:cs="宋体"/>
          <w:sz w:val="28"/>
          <w:szCs w:val="28"/>
        </w:rPr>
        <w:t>被授权人本人</w:t>
      </w:r>
      <w:r>
        <w:rPr>
          <w:rFonts w:hint="eastAsia" w:ascii="宋体" w:hAnsi="宋体" w:eastAsia="宋体" w:cs="宋体"/>
          <w:sz w:val="28"/>
          <w:szCs w:val="28"/>
          <w:lang w:val="en-US" w:eastAsia="zh-CN"/>
        </w:rPr>
        <w:t>有效的</w:t>
      </w:r>
      <w:r>
        <w:rPr>
          <w:rFonts w:hint="eastAsia" w:ascii="宋体" w:hAnsi="宋体" w:eastAsia="宋体" w:cs="宋体"/>
          <w:sz w:val="28"/>
          <w:szCs w:val="28"/>
        </w:rPr>
        <w:t>身份证正反面复印件）</w:t>
      </w:r>
    </w:p>
    <w:p w14:paraId="391C84F3">
      <w:pPr>
        <w:spacing w:line="360" w:lineRule="auto"/>
        <w:rPr>
          <w:rFonts w:hint="eastAsia" w:ascii="宋体" w:hAnsi="宋体" w:eastAsia="宋体" w:cs="宋体"/>
          <w:b/>
          <w:sz w:val="24"/>
          <w:szCs w:val="24"/>
        </w:rPr>
      </w:pPr>
    </w:p>
    <w:p w14:paraId="5D66968A">
      <w:pPr>
        <w:spacing w:line="360" w:lineRule="auto"/>
        <w:rPr>
          <w:rFonts w:hint="eastAsia" w:ascii="宋体" w:hAnsi="宋体" w:eastAsia="宋体" w:cs="宋体"/>
          <w:b/>
          <w:sz w:val="24"/>
          <w:szCs w:val="24"/>
        </w:rPr>
      </w:pPr>
    </w:p>
    <w:p w14:paraId="525E565C">
      <w:pPr>
        <w:rPr>
          <w:rFonts w:hint="eastAsia" w:ascii="宋体" w:hAnsi="宋体" w:eastAsia="宋体" w:cs="宋体"/>
          <w:b/>
          <w:bCs/>
          <w:sz w:val="24"/>
          <w:szCs w:val="24"/>
        </w:rPr>
      </w:pPr>
    </w:p>
    <w:p w14:paraId="348C1418">
      <w:pPr>
        <w:rPr>
          <w:rFonts w:hint="eastAsia" w:ascii="宋体" w:hAnsi="宋体" w:eastAsia="宋体" w:cs="宋体"/>
          <w:b/>
          <w:bCs/>
          <w:sz w:val="24"/>
          <w:szCs w:val="24"/>
        </w:rPr>
      </w:pPr>
    </w:p>
    <w:bookmarkEnd w:id="467"/>
    <w:p w14:paraId="36C59F1E">
      <w:pPr>
        <w:keepNext/>
        <w:keepLines/>
        <w:snapToGrid w:val="0"/>
        <w:spacing w:before="160" w:after="40" w:line="312" w:lineRule="auto"/>
        <w:jc w:val="center"/>
        <w:rPr>
          <w:rFonts w:hint="eastAsia" w:ascii="宋体" w:hAnsi="宋体" w:eastAsia="宋体" w:cs="宋体"/>
          <w:b/>
          <w:bCs/>
          <w:sz w:val="26"/>
          <w:szCs w:val="26"/>
        </w:rPr>
      </w:pPr>
      <w:r>
        <w:rPr>
          <w:rFonts w:hint="eastAsia" w:ascii="宋体" w:hAnsi="宋体" w:eastAsia="宋体" w:cs="宋体"/>
          <w:b/>
          <w:snapToGrid w:val="0"/>
          <w:sz w:val="30"/>
          <w:szCs w:val="20"/>
        </w:rPr>
        <w:br w:type="page"/>
      </w:r>
      <w:bookmarkStart w:id="468" w:name="_Toc162875337"/>
      <w:bookmarkStart w:id="469" w:name="_Toc161990702"/>
      <w:bookmarkStart w:id="470" w:name="_Toc166163762"/>
      <w:bookmarkStart w:id="471" w:name="_Toc160727286"/>
      <w:r>
        <w:rPr>
          <w:rFonts w:hint="eastAsia" w:ascii="宋体" w:hAnsi="宋体" w:eastAsia="宋体" w:cs="宋体"/>
          <w:bCs/>
          <w:snapToGrid w:val="0"/>
          <w:sz w:val="30"/>
          <w:szCs w:val="20"/>
        </w:rPr>
        <w:t>（二）资格条件承诺函</w:t>
      </w:r>
      <w:bookmarkEnd w:id="468"/>
      <w:bookmarkEnd w:id="469"/>
      <w:bookmarkEnd w:id="470"/>
      <w:bookmarkEnd w:id="471"/>
    </w:p>
    <w:p w14:paraId="492614D5">
      <w:pPr>
        <w:spacing w:line="520" w:lineRule="exact"/>
        <w:jc w:val="center"/>
        <w:rPr>
          <w:rFonts w:hint="eastAsia" w:ascii="宋体" w:hAnsi="宋体" w:eastAsia="宋体" w:cs="宋体"/>
          <w:sz w:val="28"/>
          <w:szCs w:val="28"/>
        </w:rPr>
      </w:pPr>
      <w:r>
        <w:rPr>
          <w:rFonts w:hint="eastAsia" w:ascii="宋体" w:hAnsi="宋体" w:eastAsia="宋体" w:cs="宋体"/>
          <w:sz w:val="28"/>
          <w:szCs w:val="28"/>
        </w:rPr>
        <w:t>资格条件承诺函</w:t>
      </w:r>
    </w:p>
    <w:p w14:paraId="07860384">
      <w:pPr>
        <w:spacing w:line="276"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我方（</w:t>
      </w:r>
      <w:r>
        <w:rPr>
          <w:rFonts w:hint="eastAsia" w:ascii="宋体" w:hAnsi="宋体" w:eastAsia="宋体" w:cs="宋体"/>
          <w:sz w:val="28"/>
          <w:szCs w:val="28"/>
          <w:lang w:eastAsia="zh-CN"/>
        </w:rPr>
        <w:t>投标人</w:t>
      </w:r>
      <w:r>
        <w:rPr>
          <w:rFonts w:hint="eastAsia" w:ascii="宋体" w:hAnsi="宋体" w:eastAsia="宋体" w:cs="宋体"/>
          <w:sz w:val="28"/>
          <w:szCs w:val="28"/>
        </w:rPr>
        <w:t>名称）符合《中华人民共和国政府采购法》第二十二条规定条件，具体包括：</w:t>
      </w:r>
    </w:p>
    <w:p w14:paraId="163CC3D2">
      <w:pPr>
        <w:spacing w:line="276" w:lineRule="auto"/>
        <w:rPr>
          <w:rFonts w:hint="eastAsia" w:ascii="宋体" w:hAnsi="宋体" w:eastAsia="宋体" w:cs="宋体"/>
          <w:sz w:val="28"/>
          <w:szCs w:val="28"/>
        </w:rPr>
      </w:pPr>
      <w:r>
        <w:rPr>
          <w:rFonts w:hint="eastAsia" w:ascii="宋体" w:hAnsi="宋体" w:eastAsia="宋体" w:cs="宋体"/>
          <w:sz w:val="28"/>
          <w:szCs w:val="28"/>
        </w:rPr>
        <w:t>1.具有独立承担民事责任的能力；</w:t>
      </w:r>
    </w:p>
    <w:p w14:paraId="1840B8AB">
      <w:pPr>
        <w:spacing w:line="276" w:lineRule="auto"/>
        <w:rPr>
          <w:rFonts w:hint="eastAsia" w:ascii="宋体" w:hAnsi="宋体" w:eastAsia="宋体" w:cs="宋体"/>
          <w:sz w:val="28"/>
          <w:szCs w:val="28"/>
        </w:rPr>
      </w:pPr>
      <w:r>
        <w:rPr>
          <w:rFonts w:hint="eastAsia" w:ascii="宋体" w:hAnsi="宋体" w:eastAsia="宋体" w:cs="宋体"/>
          <w:sz w:val="28"/>
          <w:szCs w:val="28"/>
        </w:rPr>
        <w:t>2.具有良好的商业信誉和健全的财务会计制度；</w:t>
      </w:r>
    </w:p>
    <w:p w14:paraId="30E7B918">
      <w:pPr>
        <w:spacing w:line="276" w:lineRule="auto"/>
        <w:rPr>
          <w:rFonts w:hint="eastAsia" w:ascii="宋体" w:hAnsi="宋体" w:eastAsia="宋体" w:cs="宋体"/>
          <w:sz w:val="28"/>
          <w:szCs w:val="28"/>
        </w:rPr>
      </w:pPr>
      <w:r>
        <w:rPr>
          <w:rFonts w:hint="eastAsia" w:ascii="宋体" w:hAnsi="宋体" w:eastAsia="宋体" w:cs="宋体"/>
          <w:sz w:val="28"/>
          <w:szCs w:val="28"/>
        </w:rPr>
        <w:t>3.有依法缴纳税收和社会保障资金的良好记录；</w:t>
      </w:r>
    </w:p>
    <w:p w14:paraId="76EC5B65">
      <w:pPr>
        <w:spacing w:line="276" w:lineRule="auto"/>
        <w:rPr>
          <w:rFonts w:hint="eastAsia" w:ascii="宋体" w:hAnsi="宋体" w:eastAsia="宋体" w:cs="宋体"/>
          <w:sz w:val="28"/>
          <w:szCs w:val="28"/>
        </w:rPr>
      </w:pPr>
      <w:r>
        <w:rPr>
          <w:rFonts w:hint="eastAsia" w:ascii="宋体" w:hAnsi="宋体" w:eastAsia="宋体" w:cs="宋体"/>
          <w:sz w:val="28"/>
          <w:szCs w:val="28"/>
        </w:rPr>
        <w:t>4.具有履行合同所必需的设备和专业技术能力；</w:t>
      </w:r>
    </w:p>
    <w:p w14:paraId="7E24CB22">
      <w:pPr>
        <w:spacing w:line="276" w:lineRule="auto"/>
        <w:rPr>
          <w:rFonts w:hint="eastAsia" w:ascii="宋体" w:hAnsi="宋体" w:eastAsia="宋体" w:cs="宋体"/>
          <w:sz w:val="28"/>
          <w:szCs w:val="28"/>
        </w:rPr>
      </w:pPr>
      <w:r>
        <w:rPr>
          <w:rFonts w:hint="eastAsia" w:ascii="宋体" w:hAnsi="宋体" w:eastAsia="宋体" w:cs="宋体"/>
          <w:sz w:val="28"/>
          <w:szCs w:val="28"/>
        </w:rPr>
        <w:t>5.参加本次政府采购活动前三年内，在经营活动中没有重大违法记录；</w:t>
      </w:r>
    </w:p>
    <w:p w14:paraId="10F85423">
      <w:pPr>
        <w:spacing w:line="276" w:lineRule="auto"/>
        <w:rPr>
          <w:rFonts w:hint="eastAsia" w:ascii="宋体" w:hAnsi="宋体" w:eastAsia="宋体" w:cs="宋体"/>
          <w:sz w:val="28"/>
          <w:szCs w:val="28"/>
        </w:rPr>
      </w:pPr>
      <w:r>
        <w:rPr>
          <w:rFonts w:hint="eastAsia" w:ascii="宋体" w:hAnsi="宋体" w:eastAsia="宋体" w:cs="宋体"/>
          <w:sz w:val="28"/>
          <w:szCs w:val="28"/>
        </w:rPr>
        <w:t>6.不存在违反《中华人民共和国政府采购法实施条例》第十八条“单位负责人为同一人或者存在直接控股、管理关系的不同</w:t>
      </w:r>
      <w:r>
        <w:rPr>
          <w:rFonts w:hint="eastAsia" w:ascii="宋体" w:hAnsi="宋体" w:eastAsia="宋体" w:cs="宋体"/>
          <w:sz w:val="28"/>
          <w:szCs w:val="28"/>
          <w:lang w:eastAsia="zh-CN"/>
        </w:rPr>
        <w:t>投标人</w:t>
      </w:r>
      <w:r>
        <w:rPr>
          <w:rFonts w:hint="eastAsia" w:ascii="宋体" w:hAnsi="宋体" w:eastAsia="宋体" w:cs="宋体"/>
          <w:sz w:val="28"/>
          <w:szCs w:val="28"/>
        </w:rPr>
        <w:t>，不得参加同一合同项下的政府采购活动。除单一来源采购项目外，为采购项目提供整体设计、规范编制或者项目管理、监理、检测等服务的</w:t>
      </w:r>
      <w:r>
        <w:rPr>
          <w:rFonts w:hint="eastAsia" w:ascii="宋体" w:hAnsi="宋体" w:eastAsia="宋体" w:cs="宋体"/>
          <w:sz w:val="28"/>
          <w:szCs w:val="28"/>
          <w:lang w:eastAsia="zh-CN"/>
        </w:rPr>
        <w:t>投标人</w:t>
      </w:r>
      <w:r>
        <w:rPr>
          <w:rFonts w:hint="eastAsia" w:ascii="宋体" w:hAnsi="宋体" w:eastAsia="宋体" w:cs="宋体"/>
          <w:sz w:val="28"/>
          <w:szCs w:val="28"/>
        </w:rPr>
        <w:t>，不得再参加该采购项目的其他采购活动。”规定的情形；</w:t>
      </w:r>
    </w:p>
    <w:p w14:paraId="520735C6">
      <w:pPr>
        <w:spacing w:line="276" w:lineRule="auto"/>
        <w:rPr>
          <w:rFonts w:hint="eastAsia" w:ascii="宋体" w:hAnsi="宋体" w:eastAsia="宋体" w:cs="宋体"/>
          <w:sz w:val="28"/>
          <w:szCs w:val="28"/>
        </w:rPr>
      </w:pPr>
      <w:r>
        <w:rPr>
          <w:rFonts w:hint="eastAsia" w:ascii="宋体" w:hAnsi="宋体" w:eastAsia="宋体" w:cs="宋体"/>
          <w:sz w:val="28"/>
          <w:szCs w:val="28"/>
        </w:rPr>
        <w:t>7.在投标（响应）截止日期前未被列入失信被执行人名单、重大税收违法案件当事人名单、政府采购严重违法失信行为记录名单。</w:t>
      </w:r>
    </w:p>
    <w:p w14:paraId="02170410">
      <w:pPr>
        <w:spacing w:line="276" w:lineRule="auto"/>
        <w:rPr>
          <w:rFonts w:hint="eastAsia" w:ascii="宋体" w:hAnsi="宋体" w:eastAsia="宋体" w:cs="宋体"/>
          <w:sz w:val="28"/>
          <w:szCs w:val="28"/>
        </w:rPr>
      </w:pPr>
      <w:r>
        <w:rPr>
          <w:rFonts w:hint="eastAsia" w:ascii="宋体" w:hAnsi="宋体" w:eastAsia="宋体" w:cs="宋体"/>
          <w:sz w:val="28"/>
          <w:szCs w:val="28"/>
        </w:rPr>
        <w:t>我方对上述承诺的真实性负责，接受社会公众监督，如需检查核验，自愿接受采购单位（采购代理机构）的检查核验，配合提供相关证明材料，证明符合《中华人民共和国政府采购法》规定的</w:t>
      </w:r>
      <w:r>
        <w:rPr>
          <w:rFonts w:hint="eastAsia" w:ascii="宋体" w:hAnsi="宋体" w:eastAsia="宋体" w:cs="宋体"/>
          <w:sz w:val="28"/>
          <w:szCs w:val="28"/>
          <w:lang w:eastAsia="zh-CN"/>
        </w:rPr>
        <w:t>投标人</w:t>
      </w:r>
      <w:r>
        <w:rPr>
          <w:rFonts w:hint="eastAsia" w:ascii="宋体" w:hAnsi="宋体" w:eastAsia="宋体" w:cs="宋体"/>
          <w:sz w:val="28"/>
          <w:szCs w:val="28"/>
        </w:rPr>
        <w:t>基本资格条件。如有虚假，愿依法承担相应责任。</w:t>
      </w:r>
    </w:p>
    <w:p w14:paraId="29EF6E3E">
      <w:pPr>
        <w:spacing w:line="276" w:lineRule="auto"/>
        <w:rPr>
          <w:rFonts w:hint="eastAsia" w:ascii="宋体" w:hAnsi="宋体" w:eastAsia="宋体" w:cs="宋体"/>
          <w:sz w:val="28"/>
          <w:szCs w:val="28"/>
        </w:rPr>
      </w:pPr>
      <w:r>
        <w:rPr>
          <w:rFonts w:hint="eastAsia" w:ascii="宋体" w:hAnsi="宋体" w:eastAsia="宋体" w:cs="宋体"/>
          <w:sz w:val="28"/>
          <w:szCs w:val="28"/>
        </w:rPr>
        <w:t xml:space="preserve">特此承诺。    </w:t>
      </w:r>
    </w:p>
    <w:p w14:paraId="00A63E2B">
      <w:pPr>
        <w:spacing w:line="276" w:lineRule="auto"/>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eastAsia="zh-CN"/>
        </w:rPr>
        <w:t>投标人</w:t>
      </w:r>
      <w:r>
        <w:rPr>
          <w:rFonts w:hint="eastAsia" w:ascii="宋体" w:hAnsi="宋体" w:eastAsia="宋体" w:cs="宋体"/>
          <w:sz w:val="28"/>
          <w:szCs w:val="28"/>
        </w:rPr>
        <w:t>名称（</w:t>
      </w:r>
      <w:r>
        <w:rPr>
          <w:rFonts w:hint="eastAsia" w:ascii="宋体" w:hAnsi="宋体" w:eastAsia="宋体" w:cs="宋体"/>
          <w:sz w:val="28"/>
          <w:szCs w:val="28"/>
          <w:lang w:val="en-US" w:eastAsia="zh-CN"/>
        </w:rPr>
        <w:t>全称并</w:t>
      </w:r>
      <w:r>
        <w:rPr>
          <w:rFonts w:hint="eastAsia" w:ascii="宋体" w:hAnsi="宋体" w:eastAsia="宋体" w:cs="宋体"/>
          <w:sz w:val="28"/>
          <w:szCs w:val="28"/>
          <w:lang w:eastAsia="zh-CN"/>
        </w:rPr>
        <w:t>电子签章</w:t>
      </w:r>
      <w:r>
        <w:rPr>
          <w:rFonts w:hint="eastAsia" w:ascii="宋体" w:hAnsi="宋体" w:eastAsia="宋体" w:cs="宋体"/>
          <w:sz w:val="28"/>
          <w:szCs w:val="28"/>
        </w:rPr>
        <w:t xml:space="preserve">）                             </w:t>
      </w:r>
    </w:p>
    <w:p w14:paraId="2FBFD55D">
      <w:pPr>
        <w:spacing w:line="276" w:lineRule="auto"/>
        <w:jc w:val="right"/>
        <w:rPr>
          <w:rFonts w:hint="eastAsia" w:ascii="宋体" w:hAnsi="宋体" w:eastAsia="宋体" w:cs="宋体"/>
          <w:sz w:val="28"/>
          <w:szCs w:val="28"/>
        </w:rPr>
      </w:pPr>
      <w:r>
        <w:rPr>
          <w:rFonts w:hint="eastAsia" w:ascii="宋体" w:hAnsi="宋体" w:eastAsia="宋体" w:cs="宋体"/>
          <w:sz w:val="28"/>
          <w:szCs w:val="28"/>
        </w:rPr>
        <w:t xml:space="preserve">                                            年    月    日</w:t>
      </w:r>
    </w:p>
    <w:p w14:paraId="7C77832B">
      <w:pPr>
        <w:spacing w:line="276" w:lineRule="auto"/>
        <w:rPr>
          <w:rFonts w:hint="eastAsia" w:ascii="宋体" w:hAnsi="宋体" w:eastAsia="宋体" w:cs="宋体"/>
          <w:sz w:val="26"/>
          <w:szCs w:val="26"/>
        </w:rPr>
      </w:pPr>
    </w:p>
    <w:bookmarkEnd w:id="459"/>
    <w:bookmarkEnd w:id="460"/>
    <w:bookmarkEnd w:id="461"/>
    <w:p w14:paraId="5F99021A">
      <w:pPr>
        <w:jc w:val="center"/>
        <w:outlineLvl w:val="2"/>
        <w:rPr>
          <w:rFonts w:hint="eastAsia" w:ascii="宋体" w:hAnsi="宋体" w:eastAsia="宋体" w:cs="宋体"/>
          <w:szCs w:val="26"/>
        </w:rPr>
      </w:pPr>
      <w:bookmarkStart w:id="472" w:name="_Toc19406"/>
      <w:r>
        <w:rPr>
          <w:rFonts w:hint="eastAsia" w:ascii="宋体" w:hAnsi="宋体" w:eastAsia="宋体" w:cs="宋体"/>
          <w:b/>
          <w:bCs/>
          <w:color w:val="000000"/>
          <w:sz w:val="36"/>
          <w:szCs w:val="36"/>
          <w:lang w:val="en-US" w:eastAsia="zh-CN" w:bidi="ar-SA"/>
        </w:rPr>
        <w:t xml:space="preserve">5.项目总体实施方案 </w:t>
      </w:r>
      <w:r>
        <w:rPr>
          <w:rFonts w:hint="eastAsia" w:ascii="宋体" w:hAnsi="宋体" w:eastAsia="宋体" w:cs="宋体"/>
          <w:bCs/>
          <w:sz w:val="28"/>
          <w:szCs w:val="28"/>
        </w:rPr>
        <w:t xml:space="preserve">                                                                              </w:t>
      </w:r>
      <w:r>
        <w:rPr>
          <w:rFonts w:hint="eastAsia" w:ascii="宋体" w:hAnsi="宋体" w:eastAsia="宋体" w:cs="宋体"/>
          <w:bCs/>
          <w:sz w:val="28"/>
          <w:szCs w:val="28"/>
        </w:rPr>
        <w:tab/>
      </w:r>
      <w:r>
        <w:rPr>
          <w:rFonts w:hint="eastAsia" w:ascii="宋体" w:hAnsi="宋体" w:eastAsia="宋体" w:cs="宋体"/>
          <w:sz w:val="26"/>
          <w:szCs w:val="26"/>
        </w:rPr>
        <w:t>（无固定格式，由</w:t>
      </w:r>
      <w:r>
        <w:rPr>
          <w:rFonts w:hint="eastAsia" w:ascii="宋体" w:hAnsi="宋体" w:eastAsia="宋体" w:cs="宋体"/>
          <w:sz w:val="26"/>
          <w:szCs w:val="26"/>
          <w:lang w:eastAsia="zh-CN"/>
        </w:rPr>
        <w:t>投标人</w:t>
      </w:r>
      <w:r>
        <w:rPr>
          <w:rFonts w:hint="eastAsia" w:ascii="宋体" w:hAnsi="宋体" w:eastAsia="宋体" w:cs="宋体"/>
          <w:sz w:val="26"/>
          <w:szCs w:val="26"/>
        </w:rPr>
        <w:t>自行编制）</w:t>
      </w:r>
      <w:bookmarkEnd w:id="472"/>
    </w:p>
    <w:p w14:paraId="4482CEE3">
      <w:pPr>
        <w:spacing w:before="0" w:after="0" w:line="360" w:lineRule="auto"/>
        <w:jc w:val="center"/>
        <w:outlineLvl w:val="9"/>
        <w:rPr>
          <w:rFonts w:hint="eastAsia" w:ascii="宋体" w:hAnsi="宋体" w:eastAsia="宋体" w:cs="宋体"/>
          <w:b/>
          <w:bCs/>
          <w:color w:val="000000"/>
          <w:sz w:val="36"/>
          <w:szCs w:val="36"/>
          <w:lang w:val="en-US" w:eastAsia="zh-CN" w:bidi="ar-SA"/>
        </w:rPr>
      </w:pPr>
    </w:p>
    <w:p w14:paraId="49F0E5BA">
      <w:pPr>
        <w:pStyle w:val="5"/>
        <w:spacing w:before="0" w:after="0" w:line="360" w:lineRule="auto"/>
        <w:jc w:val="center"/>
        <w:outlineLvl w:val="2"/>
        <w:rPr>
          <w:rFonts w:hint="eastAsia" w:ascii="宋体" w:hAnsi="宋体" w:eastAsia="宋体" w:cs="宋体"/>
          <w:b/>
          <w:bCs/>
          <w:color w:val="000000"/>
          <w:sz w:val="36"/>
          <w:szCs w:val="36"/>
          <w:lang w:val="en-US" w:eastAsia="zh-CN" w:bidi="ar-SA"/>
        </w:rPr>
      </w:pPr>
      <w:bookmarkStart w:id="473" w:name="_Toc3633"/>
      <w:r>
        <w:rPr>
          <w:rFonts w:hint="eastAsia" w:ascii="宋体" w:hAnsi="宋体" w:eastAsia="宋体" w:cs="宋体"/>
          <w:b/>
          <w:bCs/>
          <w:color w:val="000000"/>
          <w:sz w:val="36"/>
          <w:szCs w:val="36"/>
          <w:lang w:val="en-US" w:eastAsia="zh-CN" w:bidi="ar-SA"/>
        </w:rPr>
        <w:t>6.供货能力、资源配备</w:t>
      </w:r>
      <w:bookmarkEnd w:id="473"/>
    </w:p>
    <w:p w14:paraId="09519EFD">
      <w:pPr>
        <w:jc w:val="center"/>
        <w:rPr>
          <w:rFonts w:hint="eastAsia" w:ascii="宋体" w:hAnsi="宋体" w:eastAsia="宋体" w:cs="宋体"/>
          <w:szCs w:val="26"/>
        </w:rPr>
      </w:pPr>
      <w:r>
        <w:rPr>
          <w:rFonts w:hint="eastAsia" w:ascii="宋体" w:hAnsi="宋体" w:eastAsia="宋体" w:cs="宋体"/>
          <w:sz w:val="26"/>
          <w:szCs w:val="26"/>
        </w:rPr>
        <w:t>（无固定格式，由</w:t>
      </w:r>
      <w:r>
        <w:rPr>
          <w:rFonts w:hint="eastAsia" w:ascii="宋体" w:hAnsi="宋体" w:eastAsia="宋体" w:cs="宋体"/>
          <w:sz w:val="26"/>
          <w:szCs w:val="26"/>
          <w:lang w:eastAsia="zh-CN"/>
        </w:rPr>
        <w:t>投标人</w:t>
      </w:r>
      <w:r>
        <w:rPr>
          <w:rFonts w:hint="eastAsia" w:ascii="宋体" w:hAnsi="宋体" w:eastAsia="宋体" w:cs="宋体"/>
          <w:sz w:val="26"/>
          <w:szCs w:val="26"/>
        </w:rPr>
        <w:t>自行编制）</w:t>
      </w:r>
    </w:p>
    <w:p w14:paraId="1B9A2A2F">
      <w:pPr>
        <w:spacing w:before="0" w:after="0" w:line="360" w:lineRule="auto"/>
        <w:jc w:val="center"/>
        <w:outlineLvl w:val="9"/>
        <w:rPr>
          <w:rFonts w:hint="eastAsia" w:ascii="宋体" w:hAnsi="宋体" w:eastAsia="宋体" w:cs="宋体"/>
          <w:b/>
          <w:bCs/>
          <w:color w:val="000000"/>
          <w:sz w:val="36"/>
          <w:szCs w:val="36"/>
          <w:lang w:val="en-US" w:eastAsia="zh-CN" w:bidi="ar-SA"/>
        </w:rPr>
      </w:pPr>
    </w:p>
    <w:p w14:paraId="395931F1">
      <w:pPr>
        <w:pStyle w:val="5"/>
        <w:spacing w:before="0" w:after="0" w:line="360" w:lineRule="auto"/>
        <w:jc w:val="center"/>
        <w:outlineLvl w:val="2"/>
        <w:rPr>
          <w:rFonts w:hint="eastAsia" w:ascii="宋体" w:hAnsi="宋体" w:eastAsia="宋体" w:cs="宋体"/>
          <w:b/>
          <w:bCs/>
          <w:color w:val="000000"/>
          <w:sz w:val="36"/>
          <w:szCs w:val="36"/>
          <w:lang w:val="en-US" w:eastAsia="zh-CN" w:bidi="ar-SA"/>
        </w:rPr>
      </w:pPr>
      <w:bookmarkStart w:id="474" w:name="_Toc16609"/>
      <w:r>
        <w:rPr>
          <w:rFonts w:hint="eastAsia" w:ascii="宋体" w:hAnsi="宋体" w:eastAsia="宋体" w:cs="宋体"/>
          <w:b/>
          <w:bCs/>
          <w:color w:val="000000"/>
          <w:sz w:val="36"/>
          <w:szCs w:val="36"/>
          <w:lang w:val="en-US" w:eastAsia="zh-CN" w:bidi="ar-SA"/>
        </w:rPr>
        <w:t>7.食材安全及质量保证承诺及措施</w:t>
      </w:r>
      <w:bookmarkEnd w:id="474"/>
      <w:r>
        <w:rPr>
          <w:rFonts w:hint="eastAsia" w:ascii="宋体" w:hAnsi="宋体" w:eastAsia="宋体" w:cs="宋体"/>
          <w:b/>
          <w:bCs/>
          <w:color w:val="000000"/>
          <w:sz w:val="36"/>
          <w:szCs w:val="36"/>
          <w:lang w:val="en-US" w:eastAsia="zh-CN" w:bidi="ar-SA"/>
        </w:rPr>
        <w:tab/>
      </w:r>
    </w:p>
    <w:p w14:paraId="2669A2D5">
      <w:pPr>
        <w:jc w:val="center"/>
        <w:rPr>
          <w:rFonts w:hint="eastAsia" w:ascii="宋体" w:hAnsi="宋体" w:eastAsia="宋体" w:cs="宋体"/>
          <w:sz w:val="26"/>
          <w:szCs w:val="26"/>
        </w:rPr>
      </w:pPr>
      <w:r>
        <w:rPr>
          <w:rFonts w:hint="eastAsia" w:ascii="宋体" w:hAnsi="宋体" w:eastAsia="宋体" w:cs="宋体"/>
          <w:sz w:val="26"/>
          <w:szCs w:val="26"/>
        </w:rPr>
        <w:t>（无固定格式，由</w:t>
      </w:r>
      <w:r>
        <w:rPr>
          <w:rFonts w:hint="eastAsia" w:ascii="宋体" w:hAnsi="宋体" w:eastAsia="宋体" w:cs="宋体"/>
          <w:sz w:val="26"/>
          <w:szCs w:val="26"/>
          <w:lang w:eastAsia="zh-CN"/>
        </w:rPr>
        <w:t>投标人</w:t>
      </w:r>
      <w:r>
        <w:rPr>
          <w:rFonts w:hint="eastAsia" w:ascii="宋体" w:hAnsi="宋体" w:eastAsia="宋体" w:cs="宋体"/>
          <w:sz w:val="26"/>
          <w:szCs w:val="26"/>
        </w:rPr>
        <w:t>自行编制）</w:t>
      </w:r>
    </w:p>
    <w:p w14:paraId="1BFB6C25">
      <w:pPr>
        <w:jc w:val="center"/>
        <w:rPr>
          <w:rFonts w:hint="eastAsia" w:ascii="宋体" w:hAnsi="宋体" w:eastAsia="宋体" w:cs="宋体"/>
          <w:b/>
          <w:bCs/>
          <w:color w:val="000000"/>
          <w:sz w:val="36"/>
          <w:szCs w:val="36"/>
          <w:lang w:val="en-US" w:eastAsia="zh-CN" w:bidi="ar-SA"/>
        </w:rPr>
      </w:pPr>
      <w:bookmarkStart w:id="475" w:name="_Toc139896830"/>
      <w:bookmarkStart w:id="476" w:name="_Toc140677540"/>
    </w:p>
    <w:p w14:paraId="51D3F5DE">
      <w:pPr>
        <w:jc w:val="center"/>
        <w:outlineLvl w:val="2"/>
        <w:rPr>
          <w:rFonts w:hint="eastAsia" w:ascii="宋体" w:hAnsi="宋体" w:eastAsia="宋体" w:cs="宋体"/>
          <w:b/>
          <w:bCs/>
          <w:color w:val="000000"/>
          <w:sz w:val="36"/>
          <w:szCs w:val="36"/>
          <w:lang w:val="en-US" w:eastAsia="zh-CN" w:bidi="ar-SA"/>
        </w:rPr>
      </w:pPr>
      <w:bookmarkStart w:id="477" w:name="_Toc8315"/>
      <w:r>
        <w:rPr>
          <w:rFonts w:hint="eastAsia" w:ascii="宋体" w:hAnsi="宋体" w:eastAsia="宋体" w:cs="宋体"/>
          <w:b/>
          <w:bCs/>
          <w:color w:val="000000"/>
          <w:sz w:val="36"/>
          <w:szCs w:val="36"/>
          <w:lang w:val="en-US" w:eastAsia="zh-CN" w:bidi="ar-SA"/>
        </w:rPr>
        <w:t>8.质量承诺及保障措施</w:t>
      </w:r>
      <w:bookmarkEnd w:id="477"/>
    </w:p>
    <w:p w14:paraId="09DD64B1">
      <w:pPr>
        <w:jc w:val="center"/>
        <w:rPr>
          <w:rFonts w:hint="eastAsia" w:ascii="宋体" w:hAnsi="宋体" w:eastAsia="宋体" w:cs="宋体"/>
          <w:sz w:val="26"/>
          <w:szCs w:val="26"/>
        </w:rPr>
      </w:pPr>
      <w:r>
        <w:rPr>
          <w:rFonts w:hint="eastAsia" w:ascii="宋体" w:hAnsi="宋体" w:eastAsia="宋体" w:cs="宋体"/>
          <w:sz w:val="26"/>
          <w:szCs w:val="26"/>
        </w:rPr>
        <w:t>（无固定格式，由</w:t>
      </w:r>
      <w:r>
        <w:rPr>
          <w:rFonts w:hint="eastAsia" w:ascii="宋体" w:hAnsi="宋体" w:eastAsia="宋体" w:cs="宋体"/>
          <w:sz w:val="26"/>
          <w:szCs w:val="26"/>
          <w:lang w:eastAsia="zh-CN"/>
        </w:rPr>
        <w:t>投标人</w:t>
      </w:r>
      <w:r>
        <w:rPr>
          <w:rFonts w:hint="eastAsia" w:ascii="宋体" w:hAnsi="宋体" w:eastAsia="宋体" w:cs="宋体"/>
          <w:sz w:val="26"/>
          <w:szCs w:val="26"/>
        </w:rPr>
        <w:t>自行编制）</w:t>
      </w:r>
    </w:p>
    <w:p w14:paraId="48AFABFD">
      <w:pPr>
        <w:jc w:val="center"/>
        <w:rPr>
          <w:rFonts w:hint="eastAsia" w:ascii="宋体" w:hAnsi="宋体" w:eastAsia="宋体" w:cs="宋体"/>
          <w:b/>
          <w:bCs/>
          <w:color w:val="000000"/>
          <w:sz w:val="36"/>
          <w:szCs w:val="36"/>
          <w:lang w:val="en-US" w:eastAsia="zh-CN" w:bidi="ar-SA"/>
        </w:rPr>
      </w:pPr>
    </w:p>
    <w:p w14:paraId="607715DB">
      <w:pPr>
        <w:jc w:val="center"/>
        <w:outlineLvl w:val="2"/>
        <w:rPr>
          <w:rFonts w:hint="eastAsia" w:ascii="宋体" w:hAnsi="宋体" w:eastAsia="宋体" w:cs="宋体"/>
          <w:b/>
          <w:bCs/>
          <w:color w:val="000000"/>
          <w:sz w:val="36"/>
          <w:szCs w:val="36"/>
          <w:lang w:val="en-US" w:eastAsia="zh-CN" w:bidi="ar-SA"/>
        </w:rPr>
      </w:pPr>
      <w:bookmarkStart w:id="478" w:name="_Toc11040"/>
      <w:r>
        <w:rPr>
          <w:rFonts w:hint="eastAsia" w:ascii="宋体" w:hAnsi="宋体" w:eastAsia="宋体" w:cs="宋体"/>
          <w:b/>
          <w:bCs/>
          <w:color w:val="000000"/>
          <w:sz w:val="36"/>
          <w:szCs w:val="36"/>
          <w:lang w:val="en-US" w:eastAsia="zh-CN" w:bidi="ar-SA"/>
        </w:rPr>
        <w:t>9.应急响应能力及处理措施</w:t>
      </w:r>
      <w:bookmarkEnd w:id="478"/>
    </w:p>
    <w:p w14:paraId="4891DC8D">
      <w:pPr>
        <w:jc w:val="center"/>
        <w:rPr>
          <w:rFonts w:hint="eastAsia" w:ascii="宋体" w:hAnsi="宋体" w:eastAsia="宋体" w:cs="宋体"/>
        </w:rPr>
      </w:pPr>
      <w:r>
        <w:rPr>
          <w:rFonts w:hint="eastAsia" w:ascii="宋体" w:hAnsi="宋体" w:eastAsia="宋体" w:cs="宋体"/>
          <w:sz w:val="26"/>
          <w:szCs w:val="26"/>
        </w:rPr>
        <w:t>（无固定格式，由</w:t>
      </w:r>
      <w:r>
        <w:rPr>
          <w:rFonts w:hint="eastAsia" w:ascii="宋体" w:hAnsi="宋体" w:eastAsia="宋体" w:cs="宋体"/>
          <w:sz w:val="26"/>
          <w:szCs w:val="26"/>
          <w:lang w:eastAsia="zh-CN"/>
        </w:rPr>
        <w:t>投标人</w:t>
      </w:r>
      <w:r>
        <w:rPr>
          <w:rFonts w:hint="eastAsia" w:ascii="宋体" w:hAnsi="宋体" w:eastAsia="宋体" w:cs="宋体"/>
          <w:sz w:val="26"/>
          <w:szCs w:val="26"/>
        </w:rPr>
        <w:t>自行编制）</w:t>
      </w:r>
    </w:p>
    <w:p w14:paraId="52705CAB">
      <w:pPr>
        <w:jc w:val="center"/>
        <w:rPr>
          <w:rFonts w:hint="eastAsia" w:ascii="宋体" w:hAnsi="宋体" w:eastAsia="宋体" w:cs="宋体"/>
          <w:b/>
          <w:bCs/>
          <w:color w:val="000000"/>
          <w:sz w:val="36"/>
          <w:szCs w:val="36"/>
          <w:lang w:val="en-US" w:eastAsia="zh-CN" w:bidi="ar-SA"/>
        </w:rPr>
      </w:pPr>
    </w:p>
    <w:p w14:paraId="453BF024">
      <w:pPr>
        <w:jc w:val="center"/>
        <w:outlineLvl w:val="2"/>
        <w:rPr>
          <w:rFonts w:hint="eastAsia" w:ascii="宋体" w:hAnsi="宋体" w:eastAsia="宋体" w:cs="宋体"/>
          <w:b/>
          <w:bCs/>
          <w:color w:val="000000"/>
          <w:sz w:val="36"/>
          <w:szCs w:val="36"/>
          <w:lang w:val="en-US" w:eastAsia="zh-CN" w:bidi="ar-SA"/>
        </w:rPr>
      </w:pPr>
      <w:bookmarkStart w:id="479" w:name="_Toc7556"/>
      <w:r>
        <w:rPr>
          <w:rFonts w:hint="eastAsia" w:ascii="宋体" w:hAnsi="宋体" w:eastAsia="宋体" w:cs="宋体"/>
          <w:b/>
          <w:bCs/>
          <w:color w:val="000000"/>
          <w:sz w:val="36"/>
          <w:szCs w:val="36"/>
          <w:lang w:val="en-US" w:eastAsia="zh-CN" w:bidi="ar-SA"/>
        </w:rPr>
        <w:t>10.履约能力</w:t>
      </w:r>
      <w:bookmarkEnd w:id="479"/>
    </w:p>
    <w:p w14:paraId="6B00D296">
      <w:pPr>
        <w:jc w:val="center"/>
        <w:rPr>
          <w:rFonts w:hint="eastAsia" w:ascii="宋体" w:hAnsi="宋体" w:eastAsia="宋体" w:cs="宋体"/>
          <w:sz w:val="26"/>
          <w:szCs w:val="26"/>
        </w:rPr>
      </w:pPr>
      <w:r>
        <w:rPr>
          <w:rFonts w:hint="eastAsia" w:ascii="宋体" w:hAnsi="宋体" w:eastAsia="宋体" w:cs="宋体"/>
          <w:sz w:val="26"/>
          <w:szCs w:val="26"/>
        </w:rPr>
        <w:t>（无固定格式，由</w:t>
      </w:r>
      <w:r>
        <w:rPr>
          <w:rFonts w:hint="eastAsia" w:ascii="宋体" w:hAnsi="宋体" w:eastAsia="宋体" w:cs="宋体"/>
          <w:sz w:val="26"/>
          <w:szCs w:val="26"/>
          <w:lang w:eastAsia="zh-CN"/>
        </w:rPr>
        <w:t>投标人</w:t>
      </w:r>
      <w:r>
        <w:rPr>
          <w:rFonts w:hint="eastAsia" w:ascii="宋体" w:hAnsi="宋体" w:eastAsia="宋体" w:cs="宋体"/>
          <w:sz w:val="26"/>
          <w:szCs w:val="26"/>
        </w:rPr>
        <w:t>自行编制</w:t>
      </w:r>
      <w:r>
        <w:rPr>
          <w:rFonts w:hint="eastAsia" w:ascii="宋体" w:hAnsi="宋体" w:eastAsia="宋体" w:cs="宋体"/>
          <w:sz w:val="26"/>
          <w:szCs w:val="26"/>
          <w:lang w:eastAsia="zh-CN"/>
        </w:rPr>
        <w:t>，</w:t>
      </w:r>
      <w:r>
        <w:rPr>
          <w:rFonts w:hint="eastAsia" w:ascii="宋体" w:hAnsi="宋体" w:eastAsia="宋体" w:cs="宋体"/>
          <w:sz w:val="26"/>
          <w:szCs w:val="26"/>
          <w:lang w:val="en-US" w:eastAsia="zh-CN"/>
        </w:rPr>
        <w:t>附</w:t>
      </w:r>
      <w:r>
        <w:rPr>
          <w:rFonts w:hint="eastAsia" w:ascii="宋体" w:hAnsi="宋体" w:eastAsia="宋体" w:cs="宋体"/>
          <w:sz w:val="26"/>
          <w:szCs w:val="26"/>
          <w:lang w:eastAsia="zh-CN"/>
        </w:rPr>
        <w:t>业绩证明材料，证明材料须为对应项目的</w:t>
      </w:r>
      <w:r>
        <w:rPr>
          <w:rFonts w:hint="eastAsia" w:ascii="宋体" w:hAnsi="宋体" w:eastAsia="宋体" w:cs="宋体"/>
          <w:sz w:val="26"/>
          <w:szCs w:val="26"/>
          <w:lang w:val="en-US" w:eastAsia="zh-CN"/>
        </w:rPr>
        <w:t>中标</w:t>
      </w:r>
      <w:r>
        <w:rPr>
          <w:rFonts w:hint="eastAsia" w:ascii="宋体" w:hAnsi="宋体" w:eastAsia="宋体" w:cs="宋体"/>
          <w:sz w:val="26"/>
          <w:szCs w:val="26"/>
          <w:lang w:eastAsia="zh-CN"/>
        </w:rPr>
        <w:t>通知书</w:t>
      </w:r>
      <w:r>
        <w:rPr>
          <w:rFonts w:hint="eastAsia" w:ascii="宋体" w:hAnsi="宋体" w:eastAsia="宋体" w:cs="宋体"/>
          <w:sz w:val="26"/>
          <w:szCs w:val="26"/>
          <w:lang w:val="en-US" w:eastAsia="zh-CN"/>
        </w:rPr>
        <w:t>或</w:t>
      </w:r>
      <w:r>
        <w:rPr>
          <w:rFonts w:hint="eastAsia" w:ascii="宋体" w:hAnsi="宋体" w:eastAsia="宋体" w:cs="宋体"/>
          <w:sz w:val="26"/>
          <w:szCs w:val="26"/>
          <w:lang w:eastAsia="zh-CN"/>
        </w:rPr>
        <w:t>合同，否则不得分</w:t>
      </w:r>
      <w:r>
        <w:rPr>
          <w:rFonts w:hint="eastAsia" w:ascii="宋体" w:hAnsi="宋体" w:eastAsia="宋体" w:cs="宋体"/>
          <w:sz w:val="26"/>
          <w:szCs w:val="26"/>
        </w:rPr>
        <w:t>）</w:t>
      </w:r>
    </w:p>
    <w:p w14:paraId="1F54F210">
      <w:pPr>
        <w:pStyle w:val="21"/>
        <w:ind w:firstLine="0"/>
        <w:rPr>
          <w:rFonts w:hint="eastAsia" w:ascii="宋体" w:hAnsi="宋体" w:eastAsia="宋体" w:cs="宋体"/>
        </w:rPr>
      </w:pPr>
    </w:p>
    <w:p w14:paraId="7ED53D6F">
      <w:pPr>
        <w:pStyle w:val="21"/>
        <w:ind w:firstLine="0"/>
        <w:rPr>
          <w:rFonts w:hint="eastAsia" w:ascii="宋体" w:hAnsi="宋体" w:eastAsia="宋体" w:cs="宋体"/>
        </w:rPr>
      </w:pPr>
    </w:p>
    <w:p w14:paraId="7FE488A6">
      <w:pPr>
        <w:pStyle w:val="21"/>
        <w:ind w:firstLine="0"/>
        <w:rPr>
          <w:rFonts w:hint="eastAsia" w:ascii="宋体" w:hAnsi="宋体" w:eastAsia="宋体" w:cs="宋体"/>
        </w:rPr>
      </w:pPr>
    </w:p>
    <w:p w14:paraId="6F505663">
      <w:pPr>
        <w:pStyle w:val="21"/>
        <w:ind w:firstLine="0"/>
        <w:rPr>
          <w:rFonts w:hint="eastAsia" w:ascii="宋体" w:hAnsi="宋体" w:eastAsia="宋体" w:cs="宋体"/>
        </w:rPr>
      </w:pPr>
    </w:p>
    <w:p w14:paraId="512DC7B3">
      <w:pPr>
        <w:pStyle w:val="21"/>
        <w:ind w:firstLine="0"/>
        <w:rPr>
          <w:rFonts w:hint="eastAsia" w:ascii="宋体" w:hAnsi="宋体" w:eastAsia="宋体" w:cs="宋体"/>
        </w:rPr>
      </w:pPr>
    </w:p>
    <w:p w14:paraId="148EDC8C">
      <w:pPr>
        <w:jc w:val="center"/>
        <w:outlineLvl w:val="2"/>
        <w:rPr>
          <w:rFonts w:hint="eastAsia" w:ascii="宋体" w:hAnsi="宋体" w:eastAsia="宋体" w:cs="宋体"/>
          <w:b/>
          <w:bCs/>
          <w:color w:val="000000"/>
          <w:sz w:val="36"/>
          <w:szCs w:val="36"/>
          <w:lang w:val="en-US" w:eastAsia="zh-CN" w:bidi="ar-SA"/>
        </w:rPr>
      </w:pPr>
      <w:bookmarkStart w:id="480" w:name="_Toc9037"/>
      <w:r>
        <w:rPr>
          <w:rFonts w:hint="eastAsia" w:ascii="宋体" w:hAnsi="宋体" w:eastAsia="宋体" w:cs="宋体"/>
          <w:b/>
          <w:bCs/>
          <w:color w:val="000000"/>
          <w:sz w:val="36"/>
          <w:szCs w:val="36"/>
          <w:lang w:val="en-US" w:eastAsia="zh-CN" w:bidi="ar-SA"/>
        </w:rPr>
        <w:t>11.投标人认为应当提供的其他资料</w:t>
      </w:r>
      <w:bookmarkEnd w:id="475"/>
      <w:bookmarkEnd w:id="476"/>
      <w:bookmarkEnd w:id="480"/>
    </w:p>
    <w:bookmarkEnd w:id="454"/>
    <w:bookmarkEnd w:id="455"/>
    <w:bookmarkEnd w:id="456"/>
    <w:p w14:paraId="7B71AEF8">
      <w:pPr>
        <w:pStyle w:val="5"/>
        <w:pageBreakBefore w:val="0"/>
        <w:widowControl/>
        <w:kinsoku/>
        <w:overflowPunct/>
        <w:topLinePunct w:val="0"/>
        <w:autoSpaceDE/>
        <w:autoSpaceDN/>
        <w:bidi w:val="0"/>
        <w:adjustRightInd/>
        <w:snapToGrid/>
        <w:spacing w:line="400" w:lineRule="exact"/>
        <w:jc w:val="center"/>
        <w:textAlignment w:val="auto"/>
        <w:outlineLvl w:val="2"/>
        <w:rPr>
          <w:rFonts w:hint="eastAsia" w:ascii="宋体" w:hAnsi="宋体" w:eastAsia="宋体" w:cs="宋体"/>
          <w:i w:val="0"/>
          <w:iCs w:val="0"/>
          <w:color w:val="auto"/>
          <w:sz w:val="28"/>
          <w:szCs w:val="28"/>
          <w:lang w:val="en-US" w:eastAsia="zh-CN" w:bidi="ar-SA"/>
        </w:rPr>
      </w:pPr>
      <w:bookmarkStart w:id="481" w:name="_Toc140677543"/>
      <w:bookmarkStart w:id="482" w:name="_Toc139896833"/>
      <w:r>
        <w:rPr>
          <w:rFonts w:hint="eastAsia" w:ascii="宋体" w:hAnsi="宋体" w:eastAsia="宋体" w:cs="宋体"/>
          <w:b/>
          <w:sz w:val="36"/>
          <w:szCs w:val="36"/>
        </w:rPr>
        <w:t xml:space="preserve"> </w:t>
      </w:r>
      <w:r>
        <w:rPr>
          <w:rFonts w:hint="eastAsia" w:ascii="宋体" w:hAnsi="宋体" w:eastAsia="宋体" w:cs="宋体"/>
          <w:i w:val="0"/>
          <w:iCs w:val="0"/>
          <w:color w:val="auto"/>
          <w:sz w:val="28"/>
          <w:szCs w:val="28"/>
          <w:lang w:val="en-US" w:eastAsia="zh-CN" w:bidi="ar-SA"/>
        </w:rPr>
        <w:t xml:space="preserve"> </w:t>
      </w:r>
      <w:bookmarkStart w:id="483" w:name="_Toc32582"/>
      <w:r>
        <w:rPr>
          <w:rFonts w:hint="eastAsia" w:ascii="宋体" w:hAnsi="宋体" w:eastAsia="宋体" w:cs="宋体"/>
          <w:i w:val="0"/>
          <w:iCs w:val="0"/>
          <w:color w:val="auto"/>
          <w:sz w:val="28"/>
          <w:szCs w:val="28"/>
          <w:lang w:val="en-US" w:eastAsia="zh-CN" w:bidi="ar-SA"/>
        </w:rPr>
        <w:t>（一）中小企业声明函（货物）（若有）</w:t>
      </w:r>
      <w:bookmarkEnd w:id="483"/>
    </w:p>
    <w:p w14:paraId="6D35C14C">
      <w:pPr>
        <w:pageBreakBefore w:val="0"/>
        <w:widowControl/>
        <w:kinsoku/>
        <w:wordWrap w:val="0"/>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本公司郑重声明，根据《政府采购促进中小企业发展管理办法》（财库﹝2020﹞46 号）的规定，本公司参加</w:t>
      </w:r>
      <w:r>
        <w:rPr>
          <w:rFonts w:hint="eastAsia" w:ascii="宋体" w:hAnsi="宋体" w:eastAsia="宋体" w:cs="宋体"/>
          <w:sz w:val="28"/>
          <w:szCs w:val="28"/>
          <w:u w:val="single"/>
        </w:rPr>
        <w:t xml:space="preserve">  （采购人名称）  </w:t>
      </w:r>
      <w:r>
        <w:rPr>
          <w:rFonts w:hint="eastAsia" w:ascii="宋体" w:hAnsi="宋体" w:eastAsia="宋体" w:cs="宋体"/>
          <w:sz w:val="28"/>
          <w:szCs w:val="28"/>
        </w:rPr>
        <w:t>的</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采购活动，提供的货物全部由符合政策要求的中小企业制造。相关企业（含联合体中的中小企业、签订分包意向协议的中小企业）的具体情况如下：</w:t>
      </w:r>
    </w:p>
    <w:p w14:paraId="7B9B7A65">
      <w:pPr>
        <w:pageBreakBefore w:val="0"/>
        <w:widowControl/>
        <w:kinsoku/>
        <w:wordWrap w:val="0"/>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u w:val="single"/>
        </w:rPr>
        <w:t>投标</w:t>
      </w:r>
      <w:r>
        <w:rPr>
          <w:rFonts w:hint="eastAsia" w:ascii="宋体" w:hAnsi="宋体" w:eastAsia="宋体" w:cs="宋体"/>
          <w:sz w:val="28"/>
          <w:szCs w:val="28"/>
          <w:u w:val="single"/>
          <w:lang w:val="en-US" w:eastAsia="zh-CN"/>
        </w:rPr>
        <w:t>人</w:t>
      </w:r>
      <w:r>
        <w:rPr>
          <w:rFonts w:hint="eastAsia" w:ascii="宋体" w:hAnsi="宋体" w:eastAsia="宋体" w:cs="宋体"/>
          <w:sz w:val="28"/>
          <w:szCs w:val="28"/>
        </w:rPr>
        <w:t>为</w:t>
      </w:r>
      <w:r>
        <w:rPr>
          <w:rFonts w:hint="eastAsia" w:ascii="宋体" w:hAnsi="宋体" w:eastAsia="宋体" w:cs="宋体"/>
          <w:sz w:val="28"/>
          <w:szCs w:val="28"/>
          <w:u w:val="single"/>
        </w:rPr>
        <w:t>（企业名称）</w:t>
      </w:r>
      <w:r>
        <w:rPr>
          <w:rFonts w:hint="eastAsia" w:ascii="宋体" w:hAnsi="宋体" w:eastAsia="宋体" w:cs="宋体"/>
          <w:sz w:val="28"/>
          <w:szCs w:val="28"/>
        </w:rPr>
        <w:t>，属于</w:t>
      </w:r>
      <w:r>
        <w:rPr>
          <w:rFonts w:hint="eastAsia" w:ascii="宋体" w:hAnsi="宋体" w:eastAsia="宋体" w:cs="宋体"/>
          <w:sz w:val="28"/>
          <w:szCs w:val="28"/>
          <w:u w:val="single"/>
        </w:rPr>
        <w:t>（采购文件中明确的所属行业）</w:t>
      </w:r>
      <w:r>
        <w:rPr>
          <w:rFonts w:hint="eastAsia" w:ascii="宋体" w:hAnsi="宋体" w:eastAsia="宋体" w:cs="宋体"/>
          <w:sz w:val="28"/>
          <w:szCs w:val="28"/>
        </w:rPr>
        <w:t>行业，从业人员</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万元，属于</w:t>
      </w:r>
      <w:r>
        <w:rPr>
          <w:rFonts w:hint="eastAsia" w:ascii="宋体" w:hAnsi="宋体" w:eastAsia="宋体" w:cs="宋体"/>
          <w:sz w:val="28"/>
          <w:szCs w:val="28"/>
          <w:u w:val="single"/>
        </w:rPr>
        <w:t>（中型企业、小型企业、微型企业）</w:t>
      </w:r>
      <w:r>
        <w:rPr>
          <w:rFonts w:hint="eastAsia" w:ascii="宋体" w:hAnsi="宋体" w:eastAsia="宋体" w:cs="宋体"/>
          <w:sz w:val="28"/>
          <w:szCs w:val="28"/>
        </w:rPr>
        <w:t>；</w:t>
      </w:r>
    </w:p>
    <w:p w14:paraId="25804371">
      <w:pPr>
        <w:pageBreakBefore w:val="0"/>
        <w:widowControl/>
        <w:kinsoku/>
        <w:wordWrap w:val="0"/>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，属于</w:t>
      </w:r>
      <w:r>
        <w:rPr>
          <w:rFonts w:hint="eastAsia" w:ascii="宋体" w:hAnsi="宋体" w:eastAsia="宋体" w:cs="宋体"/>
          <w:sz w:val="28"/>
          <w:szCs w:val="28"/>
          <w:u w:val="single"/>
        </w:rPr>
        <w:t>（</w:t>
      </w:r>
      <w:r>
        <w:rPr>
          <w:rFonts w:hint="eastAsia" w:ascii="宋体" w:hAnsi="宋体" w:eastAsia="宋体" w:cs="宋体"/>
          <w:sz w:val="28"/>
          <w:szCs w:val="28"/>
          <w:u w:val="single"/>
          <w:lang w:eastAsia="zh-CN"/>
        </w:rPr>
        <w:t>招标文件</w:t>
      </w:r>
      <w:r>
        <w:rPr>
          <w:rFonts w:hint="eastAsia" w:ascii="宋体" w:hAnsi="宋体" w:eastAsia="宋体" w:cs="宋体"/>
          <w:sz w:val="28"/>
          <w:szCs w:val="28"/>
          <w:u w:val="single"/>
        </w:rPr>
        <w:t>中明确的所属行业）</w:t>
      </w:r>
      <w:r>
        <w:rPr>
          <w:rFonts w:hint="eastAsia" w:ascii="宋体" w:hAnsi="宋体" w:eastAsia="宋体" w:cs="宋体"/>
          <w:sz w:val="28"/>
          <w:szCs w:val="28"/>
        </w:rPr>
        <w:t>行业；制造商为</w:t>
      </w:r>
      <w:r>
        <w:rPr>
          <w:rFonts w:hint="eastAsia" w:ascii="宋体" w:hAnsi="宋体" w:eastAsia="宋体" w:cs="宋体"/>
          <w:sz w:val="28"/>
          <w:szCs w:val="28"/>
          <w:u w:val="single"/>
        </w:rPr>
        <w:t>（企业名称）</w:t>
      </w:r>
      <w:r>
        <w:rPr>
          <w:rFonts w:hint="eastAsia" w:ascii="宋体" w:hAnsi="宋体" w:eastAsia="宋体" w:cs="宋体"/>
          <w:sz w:val="28"/>
          <w:szCs w:val="28"/>
        </w:rPr>
        <w:t>，从业人员人，营业收入为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万元，属于</w:t>
      </w:r>
      <w:r>
        <w:rPr>
          <w:rFonts w:hint="eastAsia" w:ascii="宋体" w:hAnsi="宋体" w:eastAsia="宋体" w:cs="宋体"/>
          <w:sz w:val="28"/>
          <w:szCs w:val="28"/>
          <w:u w:val="single"/>
        </w:rPr>
        <w:t>（中型企业、小型企业、微型企业）</w:t>
      </w:r>
      <w:r>
        <w:rPr>
          <w:rFonts w:hint="eastAsia" w:ascii="宋体" w:hAnsi="宋体" w:eastAsia="宋体" w:cs="宋体"/>
          <w:sz w:val="28"/>
          <w:szCs w:val="28"/>
        </w:rPr>
        <w:t>；</w:t>
      </w:r>
    </w:p>
    <w:p w14:paraId="7B611B71">
      <w:pPr>
        <w:pageBreakBefore w:val="0"/>
        <w:widowControl/>
        <w:kinsoku/>
        <w:wordWrap w:val="0"/>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p>
    <w:p w14:paraId="79F51D20">
      <w:pPr>
        <w:pageBreakBefore w:val="0"/>
        <w:widowControl/>
        <w:kinsoku/>
        <w:wordWrap w:val="0"/>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以上企业，不属于大企业的分支机构，不存在控股股东为大企业的情形，也不存在与大企业的负责人为同一人的情形。</w:t>
      </w:r>
    </w:p>
    <w:p w14:paraId="3E0ECD1C">
      <w:pPr>
        <w:pageBreakBefore w:val="0"/>
        <w:widowControl/>
        <w:kinsoku/>
        <w:wordWrap w:val="0"/>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本企业对上述声明内容的真实性负责。如有虚假，将依法承担相应责任。</w:t>
      </w:r>
    </w:p>
    <w:p w14:paraId="08E9F7E1">
      <w:pPr>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sz w:val="28"/>
          <w:szCs w:val="28"/>
          <w:lang w:eastAsia="zh-CN"/>
        </w:rPr>
      </w:pPr>
    </w:p>
    <w:p w14:paraId="180835C7">
      <w:pPr>
        <w:pageBreakBefore w:val="0"/>
        <w:widowControl/>
        <w:kinsoku/>
        <w:overflowPunct/>
        <w:topLinePunct w:val="0"/>
        <w:autoSpaceDE/>
        <w:autoSpaceDN/>
        <w:bidi w:val="0"/>
        <w:adjustRightInd/>
        <w:snapToGrid/>
        <w:spacing w:line="400" w:lineRule="exact"/>
        <w:textAlignment w:val="auto"/>
        <w:rPr>
          <w:rFonts w:hint="eastAsia" w:ascii="宋体" w:hAnsi="宋体" w:eastAsia="宋体" w:cs="宋体"/>
          <w:bCs/>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w:t>
      </w:r>
      <w:r>
        <w:rPr>
          <w:rFonts w:hint="eastAsia" w:ascii="宋体" w:hAnsi="宋体" w:eastAsia="宋体" w:cs="宋体"/>
          <w:bCs/>
          <w:sz w:val="28"/>
          <w:szCs w:val="28"/>
          <w:u w:val="single"/>
          <w:lang w:val="en-US" w:eastAsia="zh-CN"/>
        </w:rPr>
        <w:t>全称并</w:t>
      </w:r>
      <w:r>
        <w:rPr>
          <w:rFonts w:hint="eastAsia" w:ascii="宋体" w:hAnsi="宋体" w:eastAsia="宋体" w:cs="宋体"/>
          <w:bCs/>
          <w:sz w:val="28"/>
          <w:szCs w:val="28"/>
          <w:u w:val="single"/>
          <w:lang w:eastAsia="zh-CN"/>
        </w:rPr>
        <w:t>电子签章</w:t>
      </w:r>
      <w:r>
        <w:rPr>
          <w:rFonts w:hint="eastAsia" w:ascii="宋体" w:hAnsi="宋体" w:eastAsia="宋体" w:cs="宋体"/>
          <w:bCs/>
          <w:sz w:val="28"/>
          <w:szCs w:val="28"/>
          <w:u w:val="single"/>
        </w:rPr>
        <w:t>）</w:t>
      </w:r>
    </w:p>
    <w:p w14:paraId="74CB53E9">
      <w:pPr>
        <w:pageBreakBefore w:val="0"/>
        <w:widowControl/>
        <w:kinsoku/>
        <w:wordWrap w:val="0"/>
        <w:overflowPunct/>
        <w:topLinePunct w:val="0"/>
        <w:autoSpaceDE/>
        <w:autoSpaceDN/>
        <w:bidi w:val="0"/>
        <w:adjustRightInd/>
        <w:snapToGrid/>
        <w:spacing w:line="400" w:lineRule="exact"/>
        <w:ind w:right="120" w:rightChars="50"/>
        <w:textAlignment w:val="auto"/>
        <w:rPr>
          <w:rFonts w:hint="eastAsia" w:ascii="宋体" w:hAnsi="宋体" w:eastAsia="宋体" w:cs="宋体"/>
          <w:b/>
          <w:kern w:val="0"/>
          <w:sz w:val="28"/>
          <w:szCs w:val="28"/>
        </w:rPr>
      </w:pPr>
      <w:r>
        <w:rPr>
          <w:rFonts w:hint="eastAsia" w:ascii="宋体" w:hAnsi="宋体" w:eastAsia="宋体" w:cs="宋体"/>
          <w:sz w:val="28"/>
          <w:szCs w:val="28"/>
        </w:rPr>
        <w:t>日期：      年    月    日</w:t>
      </w:r>
    </w:p>
    <w:p w14:paraId="730DAA04">
      <w:pPr>
        <w:wordWrap w:val="0"/>
        <w:spacing w:before="240" w:beforeLines="100" w:line="360" w:lineRule="auto"/>
        <w:ind w:left="890" w:leftChars="371" w:right="-175" w:rightChars="-73" w:firstLine="280" w:firstLineChars="100"/>
        <w:jc w:val="center"/>
        <w:rPr>
          <w:rFonts w:hint="eastAsia" w:ascii="宋体" w:hAnsi="宋体" w:eastAsia="宋体" w:cs="宋体"/>
          <w:sz w:val="28"/>
          <w:szCs w:val="28"/>
        </w:rPr>
      </w:pPr>
    </w:p>
    <w:p w14:paraId="6CCE753D">
      <w:pPr>
        <w:wordWrap w:val="0"/>
        <w:spacing w:line="360" w:lineRule="auto"/>
        <w:ind w:firstLine="560" w:firstLineChars="200"/>
        <w:rPr>
          <w:rFonts w:hint="eastAsia" w:ascii="宋体" w:hAnsi="宋体" w:eastAsia="宋体" w:cs="宋体"/>
          <w:szCs w:val="21"/>
        </w:rPr>
      </w:pPr>
      <w:r>
        <w:rPr>
          <w:rFonts w:hint="eastAsia" w:ascii="宋体" w:hAnsi="宋体" w:eastAsia="宋体" w:cs="宋体"/>
          <w:sz w:val="28"/>
          <w:szCs w:val="28"/>
        </w:rPr>
        <w:t>从业人员、营业收入、资产总额填报上一年度数据，无上一年度数据的新成立企业可不填报。</w:t>
      </w:r>
    </w:p>
    <w:p w14:paraId="7B5A6AD9">
      <w:pPr>
        <w:widowControl/>
        <w:wordWrap w:val="0"/>
        <w:jc w:val="left"/>
        <w:rPr>
          <w:rFonts w:hint="eastAsia" w:ascii="宋体" w:hAnsi="宋体" w:eastAsia="宋体" w:cs="宋体"/>
          <w:b/>
          <w:snapToGrid w:val="0"/>
          <w:kern w:val="0"/>
          <w:szCs w:val="21"/>
        </w:rPr>
      </w:pPr>
      <w:r>
        <w:rPr>
          <w:rFonts w:hint="eastAsia" w:ascii="宋体" w:hAnsi="宋体" w:eastAsia="宋体" w:cs="宋体"/>
          <w:b/>
          <w:snapToGrid w:val="0"/>
          <w:kern w:val="0"/>
          <w:szCs w:val="21"/>
        </w:rPr>
        <w:br w:type="page"/>
      </w:r>
    </w:p>
    <w:p w14:paraId="47AD18B7">
      <w:pPr>
        <w:pStyle w:val="6"/>
        <w:jc w:val="center"/>
        <w:rPr>
          <w:rFonts w:hint="eastAsia" w:ascii="宋体" w:hAnsi="宋体" w:eastAsia="宋体" w:cs="宋体"/>
          <w:i w:val="0"/>
          <w:iCs w:val="0"/>
          <w:color w:val="auto"/>
          <w:sz w:val="28"/>
          <w:szCs w:val="28"/>
          <w:lang w:val="en-US" w:eastAsia="zh-CN" w:bidi="ar-SA"/>
        </w:rPr>
      </w:pPr>
      <w:bookmarkStart w:id="484" w:name="_Toc198817995"/>
      <w:bookmarkStart w:id="485" w:name="_Toc22218"/>
      <w:bookmarkStart w:id="486" w:name="_Toc198818345"/>
      <w:bookmarkStart w:id="487" w:name="_Toc198818512"/>
      <w:bookmarkStart w:id="488" w:name="_Toc198818259"/>
      <w:bookmarkStart w:id="489" w:name="_Toc30628"/>
      <w:bookmarkStart w:id="490" w:name="_Toc171948273"/>
      <w:bookmarkStart w:id="491" w:name="_Toc172121842"/>
      <w:bookmarkStart w:id="492" w:name="_Toc198818173"/>
      <w:r>
        <w:rPr>
          <w:rFonts w:hint="eastAsia" w:ascii="宋体" w:hAnsi="宋体" w:eastAsia="宋体" w:cs="宋体"/>
          <w:i w:val="0"/>
          <w:iCs w:val="0"/>
          <w:color w:val="auto"/>
          <w:sz w:val="28"/>
          <w:szCs w:val="28"/>
          <w:lang w:val="en-US" w:eastAsia="zh-CN" w:bidi="ar-SA"/>
        </w:rPr>
        <w:t>（二）监狱企业证明文件（若有）</w:t>
      </w:r>
      <w:bookmarkEnd w:id="484"/>
      <w:bookmarkEnd w:id="485"/>
      <w:bookmarkEnd w:id="486"/>
      <w:bookmarkEnd w:id="487"/>
      <w:bookmarkEnd w:id="488"/>
      <w:bookmarkEnd w:id="489"/>
      <w:bookmarkEnd w:id="490"/>
      <w:bookmarkEnd w:id="491"/>
      <w:bookmarkEnd w:id="492"/>
    </w:p>
    <w:p w14:paraId="020907C0">
      <w:pPr>
        <w:wordWrap w:val="0"/>
        <w:spacing w:line="6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094529">
      <w:pPr>
        <w:wordWrap w:val="0"/>
        <w:spacing w:line="6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监狱企业参加政府采购活动时，应当提供由省级以上监狱管理局、戒毒管理局（含新疆生产建设兵团）出具的属于监狱企业的证明文件。</w:t>
      </w:r>
    </w:p>
    <w:p w14:paraId="4C5933A0">
      <w:pPr>
        <w:widowControl/>
        <w:wordWrap w:val="0"/>
        <w:spacing w:line="60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注：符合《财政部司法部关于政府采购支持监狱企业发展有关问题的通知》（财库[2014]68号）价格扣减条件的</w:t>
      </w:r>
      <w:r>
        <w:rPr>
          <w:rFonts w:hint="eastAsia" w:ascii="宋体" w:hAnsi="宋体" w:eastAsia="宋体" w:cs="宋体"/>
          <w:b/>
          <w:sz w:val="28"/>
          <w:szCs w:val="28"/>
          <w:lang w:eastAsia="zh-CN"/>
        </w:rPr>
        <w:t>投标人</w:t>
      </w:r>
      <w:r>
        <w:rPr>
          <w:rFonts w:hint="eastAsia" w:ascii="宋体" w:hAnsi="宋体" w:eastAsia="宋体" w:cs="宋体"/>
          <w:b/>
          <w:sz w:val="28"/>
          <w:szCs w:val="28"/>
        </w:rPr>
        <w:t>须提交，符合条件的监狱企业在参加政府采购活动时，应当按《财政部司法部关于政府采购支持监狱企业发展有关问题的通知》（财库[2014]68号）提供规定的《监狱企业证明文件》，并对证明文件的真实性负责。</w:t>
      </w:r>
    </w:p>
    <w:p w14:paraId="682A87E4">
      <w:pPr>
        <w:tabs>
          <w:tab w:val="left" w:pos="312"/>
        </w:tabs>
        <w:wordWrap w:val="0"/>
        <w:spacing w:line="360" w:lineRule="auto"/>
        <w:ind w:left="2125" w:right="120" w:rightChars="50"/>
        <w:rPr>
          <w:rFonts w:hint="eastAsia" w:ascii="宋体" w:hAnsi="宋体" w:eastAsia="宋体" w:cs="宋体"/>
          <w:sz w:val="28"/>
          <w:szCs w:val="28"/>
        </w:rPr>
      </w:pPr>
    </w:p>
    <w:p w14:paraId="08D18F8B">
      <w:pPr>
        <w:spacing w:line="360" w:lineRule="auto"/>
        <w:rPr>
          <w:rFonts w:hint="eastAsia" w:ascii="宋体" w:hAnsi="宋体" w:eastAsia="宋体" w:cs="宋体"/>
          <w:bCs/>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w:t>
      </w:r>
      <w:r>
        <w:rPr>
          <w:rFonts w:hint="eastAsia" w:ascii="宋体" w:hAnsi="宋体" w:eastAsia="宋体" w:cs="宋体"/>
          <w:sz w:val="28"/>
          <w:szCs w:val="28"/>
          <w:u w:val="single"/>
          <w:lang w:val="en-US" w:eastAsia="zh-CN"/>
        </w:rPr>
        <w:t>全称并</w:t>
      </w:r>
      <w:r>
        <w:rPr>
          <w:rFonts w:hint="eastAsia" w:ascii="宋体" w:hAnsi="宋体" w:eastAsia="宋体" w:cs="宋体"/>
          <w:bCs/>
          <w:sz w:val="28"/>
          <w:szCs w:val="28"/>
          <w:u w:val="single"/>
          <w:lang w:eastAsia="zh-CN"/>
        </w:rPr>
        <w:t>电子签章</w:t>
      </w:r>
      <w:r>
        <w:rPr>
          <w:rFonts w:hint="eastAsia" w:ascii="宋体" w:hAnsi="宋体" w:eastAsia="宋体" w:cs="宋体"/>
          <w:bCs/>
          <w:sz w:val="28"/>
          <w:szCs w:val="28"/>
          <w:u w:val="single"/>
        </w:rPr>
        <w:t>）</w:t>
      </w:r>
    </w:p>
    <w:p w14:paraId="49DA9E3A">
      <w:pPr>
        <w:widowControl/>
        <w:wordWrap w:val="0"/>
        <w:spacing w:line="360" w:lineRule="auto"/>
        <w:jc w:val="left"/>
        <w:rPr>
          <w:rFonts w:hint="eastAsia" w:ascii="宋体" w:hAnsi="宋体" w:eastAsia="宋体" w:cs="宋体"/>
          <w:b/>
          <w:sz w:val="28"/>
          <w:szCs w:val="28"/>
        </w:rPr>
      </w:pPr>
      <w:r>
        <w:rPr>
          <w:rFonts w:hint="eastAsia" w:ascii="宋体" w:hAnsi="宋体" w:eastAsia="宋体" w:cs="宋体"/>
          <w:sz w:val="28"/>
          <w:szCs w:val="28"/>
        </w:rPr>
        <w:t>日期：      年    月    日</w:t>
      </w:r>
    </w:p>
    <w:p w14:paraId="18575FCE">
      <w:pPr>
        <w:pStyle w:val="6"/>
        <w:jc w:val="center"/>
        <w:rPr>
          <w:rFonts w:hint="eastAsia" w:ascii="宋体" w:hAnsi="宋体" w:eastAsia="宋体" w:cs="宋体"/>
          <w:i w:val="0"/>
          <w:iCs w:val="0"/>
          <w:color w:val="auto"/>
          <w:sz w:val="28"/>
          <w:szCs w:val="28"/>
          <w:lang w:val="en-US" w:eastAsia="zh-CN" w:bidi="ar-SA"/>
        </w:rPr>
      </w:pPr>
      <w:r>
        <w:rPr>
          <w:rFonts w:hint="eastAsia" w:ascii="宋体" w:hAnsi="宋体" w:eastAsia="宋体" w:cs="宋体"/>
          <w:kern w:val="0"/>
          <w:szCs w:val="21"/>
        </w:rPr>
        <w:br w:type="page"/>
      </w:r>
      <w:bookmarkStart w:id="493" w:name="_Toc198817996"/>
      <w:bookmarkStart w:id="494" w:name="_Toc18393"/>
      <w:bookmarkStart w:id="495" w:name="_Toc13223"/>
      <w:bookmarkStart w:id="496" w:name="_Toc198818346"/>
      <w:bookmarkStart w:id="497" w:name="_Toc198818174"/>
      <w:bookmarkStart w:id="498" w:name="_Toc198818260"/>
      <w:bookmarkStart w:id="499" w:name="_Toc171948274"/>
      <w:bookmarkStart w:id="500" w:name="_Toc172121843"/>
      <w:bookmarkStart w:id="501" w:name="_Toc198818513"/>
      <w:r>
        <w:rPr>
          <w:rFonts w:hint="eastAsia" w:ascii="宋体" w:hAnsi="宋体" w:eastAsia="宋体" w:cs="宋体"/>
          <w:i w:val="0"/>
          <w:iCs w:val="0"/>
          <w:color w:val="auto"/>
          <w:sz w:val="28"/>
          <w:szCs w:val="28"/>
          <w:lang w:val="en-US" w:eastAsia="zh-CN" w:bidi="ar-SA"/>
        </w:rPr>
        <w:t>（三）残疾人福利性单位声明函（若有）</w:t>
      </w:r>
      <w:bookmarkEnd w:id="493"/>
      <w:bookmarkEnd w:id="494"/>
      <w:bookmarkEnd w:id="495"/>
      <w:bookmarkEnd w:id="496"/>
      <w:bookmarkEnd w:id="497"/>
      <w:bookmarkEnd w:id="498"/>
      <w:bookmarkEnd w:id="499"/>
      <w:bookmarkEnd w:id="500"/>
      <w:bookmarkEnd w:id="501"/>
    </w:p>
    <w:p w14:paraId="60E5109D">
      <w:pPr>
        <w:wordWrap w:val="0"/>
        <w:rPr>
          <w:rFonts w:hint="eastAsia" w:ascii="宋体" w:hAnsi="宋体" w:eastAsia="宋体" w:cs="宋体"/>
          <w:sz w:val="28"/>
          <w:szCs w:val="28"/>
        </w:rPr>
      </w:pPr>
    </w:p>
    <w:p w14:paraId="250F1AAB">
      <w:pPr>
        <w:tabs>
          <w:tab w:val="left" w:pos="5580"/>
        </w:tabs>
        <w:wordWrap w:val="0"/>
        <w:spacing w:line="60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A59758">
      <w:pPr>
        <w:tabs>
          <w:tab w:val="left" w:pos="5580"/>
        </w:tabs>
        <w:wordWrap w:val="0"/>
        <w:spacing w:line="60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本单位对上述声明的真实性负责。如有虚假，将依法承担相应责任。</w:t>
      </w:r>
    </w:p>
    <w:p w14:paraId="1979A0D1">
      <w:pPr>
        <w:pStyle w:val="46"/>
        <w:wordWrap w:val="0"/>
        <w:ind w:left="4376" w:hanging="2310"/>
        <w:rPr>
          <w:rFonts w:hint="eastAsia" w:ascii="宋体" w:hAnsi="宋体" w:eastAsia="宋体" w:cs="宋体"/>
          <w:sz w:val="28"/>
          <w:szCs w:val="28"/>
        </w:rPr>
      </w:pPr>
    </w:p>
    <w:p w14:paraId="0A0A1BD9">
      <w:pPr>
        <w:spacing w:line="360" w:lineRule="auto"/>
        <w:rPr>
          <w:rFonts w:hint="eastAsia" w:ascii="宋体" w:hAnsi="宋体" w:eastAsia="宋体" w:cs="宋体"/>
          <w:bCs/>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w:t>
      </w:r>
      <w:r>
        <w:rPr>
          <w:rFonts w:hint="eastAsia" w:ascii="宋体" w:hAnsi="宋体" w:eastAsia="宋体" w:cs="宋体"/>
          <w:bCs/>
          <w:sz w:val="28"/>
          <w:szCs w:val="28"/>
          <w:u w:val="single"/>
          <w:lang w:val="en-US" w:eastAsia="zh-CN"/>
        </w:rPr>
        <w:t>全称并</w:t>
      </w:r>
      <w:r>
        <w:rPr>
          <w:rFonts w:hint="eastAsia" w:ascii="宋体" w:hAnsi="宋体" w:eastAsia="宋体" w:cs="宋体"/>
          <w:bCs/>
          <w:sz w:val="28"/>
          <w:szCs w:val="28"/>
          <w:u w:val="single"/>
          <w:lang w:eastAsia="zh-CN"/>
        </w:rPr>
        <w:t>电子签章</w:t>
      </w:r>
      <w:r>
        <w:rPr>
          <w:rFonts w:hint="eastAsia" w:ascii="宋体" w:hAnsi="宋体" w:eastAsia="宋体" w:cs="宋体"/>
          <w:bCs/>
          <w:sz w:val="28"/>
          <w:szCs w:val="28"/>
          <w:u w:val="single"/>
        </w:rPr>
        <w:t>）</w:t>
      </w:r>
    </w:p>
    <w:p w14:paraId="003D6EFD">
      <w:pPr>
        <w:wordWrap w:val="0"/>
        <w:spacing w:line="360" w:lineRule="auto"/>
        <w:ind w:right="120" w:rightChars="50"/>
        <w:rPr>
          <w:rFonts w:hint="eastAsia" w:ascii="宋体" w:hAnsi="宋体" w:eastAsia="宋体" w:cs="宋体"/>
          <w:b/>
          <w:kern w:val="0"/>
          <w:sz w:val="28"/>
          <w:szCs w:val="28"/>
        </w:rPr>
      </w:pPr>
      <w:r>
        <w:rPr>
          <w:rFonts w:hint="eastAsia" w:ascii="宋体" w:hAnsi="宋体" w:eastAsia="宋体" w:cs="宋体"/>
          <w:sz w:val="28"/>
          <w:szCs w:val="28"/>
        </w:rPr>
        <w:t>日期：      年    月    日</w:t>
      </w:r>
    </w:p>
    <w:p w14:paraId="6B16A136">
      <w:pPr>
        <w:tabs>
          <w:tab w:val="left" w:pos="5580"/>
        </w:tabs>
        <w:wordWrap w:val="0"/>
        <w:spacing w:line="600" w:lineRule="exact"/>
        <w:ind w:firstLine="560" w:firstLineChars="200"/>
        <w:jc w:val="left"/>
        <w:rPr>
          <w:rFonts w:hint="eastAsia" w:ascii="宋体" w:hAnsi="宋体" w:eastAsia="宋体" w:cs="宋体"/>
          <w:sz w:val="28"/>
          <w:szCs w:val="28"/>
        </w:rPr>
      </w:pPr>
      <w:r>
        <w:rPr>
          <w:rFonts w:hint="eastAsia" w:ascii="宋体" w:hAnsi="宋体" w:eastAsia="宋体" w:cs="宋体"/>
          <w:kern w:val="0"/>
          <w:sz w:val="28"/>
          <w:szCs w:val="28"/>
        </w:rPr>
        <w:t>注：中标人为残疾人福利性单位的，其《残疾人福利性单位声明函》将随中标结果同时公告，接受社会监督。</w:t>
      </w:r>
      <w:r>
        <w:rPr>
          <w:rFonts w:hint="eastAsia" w:ascii="宋体" w:hAnsi="宋体" w:eastAsia="宋体" w:cs="宋体"/>
          <w:kern w:val="0"/>
          <w:sz w:val="28"/>
          <w:szCs w:val="28"/>
          <w:lang w:eastAsia="zh-CN"/>
        </w:rPr>
        <w:t>投标人</w:t>
      </w:r>
      <w:r>
        <w:rPr>
          <w:rFonts w:hint="eastAsia" w:ascii="宋体" w:hAnsi="宋体" w:eastAsia="宋体" w:cs="宋体"/>
          <w:kern w:val="0"/>
          <w:sz w:val="28"/>
          <w:szCs w:val="28"/>
        </w:rPr>
        <w:t>提供的《残疾人福利性单位声明函》与事实不符的，依照《政府采购法》第七十七条第一款的规定追究法律责任。</w:t>
      </w:r>
    </w:p>
    <w:p w14:paraId="3AD6C00A">
      <w:pPr>
        <w:widowControl/>
        <w:wordWrap w:val="0"/>
        <w:spacing w:line="360" w:lineRule="auto"/>
        <w:rPr>
          <w:rFonts w:hint="eastAsia" w:ascii="宋体" w:hAnsi="宋体" w:eastAsia="宋体" w:cs="宋体"/>
          <w:bCs/>
          <w:kern w:val="0"/>
          <w:szCs w:val="21"/>
        </w:rPr>
      </w:pPr>
    </w:p>
    <w:p w14:paraId="5D873D4F">
      <w:pPr>
        <w:pStyle w:val="46"/>
        <w:wordWrap w:val="0"/>
        <w:ind w:left="4376" w:hanging="2310"/>
        <w:rPr>
          <w:rFonts w:hint="eastAsia" w:ascii="宋体" w:hAnsi="宋体" w:eastAsia="宋体" w:cs="宋体"/>
          <w:sz w:val="21"/>
          <w:szCs w:val="21"/>
        </w:rPr>
      </w:pPr>
    </w:p>
    <w:p w14:paraId="38F541AA">
      <w:pPr>
        <w:pStyle w:val="77"/>
        <w:wordWrap w:val="0"/>
        <w:spacing w:line="360" w:lineRule="auto"/>
        <w:ind w:firstLine="643"/>
        <w:jc w:val="center"/>
        <w:rPr>
          <w:rFonts w:hint="eastAsia" w:ascii="宋体" w:hAnsi="宋体" w:eastAsia="宋体" w:cs="宋体"/>
          <w:spacing w:val="0"/>
          <w:kern w:val="0"/>
          <w:sz w:val="21"/>
          <w:szCs w:val="21"/>
        </w:rPr>
      </w:pPr>
    </w:p>
    <w:p w14:paraId="33889511">
      <w:pPr>
        <w:widowControl/>
        <w:wordWrap w:val="0"/>
        <w:jc w:val="left"/>
        <w:rPr>
          <w:rFonts w:hint="eastAsia" w:ascii="宋体" w:hAnsi="宋体" w:eastAsia="宋体" w:cs="宋体"/>
          <w:b/>
          <w:snapToGrid w:val="0"/>
          <w:kern w:val="0"/>
          <w:szCs w:val="21"/>
        </w:rPr>
      </w:pPr>
      <w:r>
        <w:rPr>
          <w:rFonts w:hint="eastAsia" w:ascii="宋体" w:hAnsi="宋体" w:eastAsia="宋体" w:cs="宋体"/>
          <w:b/>
          <w:snapToGrid w:val="0"/>
          <w:kern w:val="0"/>
          <w:szCs w:val="21"/>
        </w:rPr>
        <w:br w:type="page"/>
      </w:r>
    </w:p>
    <w:p w14:paraId="7E7B6C54">
      <w:pPr>
        <w:pStyle w:val="6"/>
        <w:jc w:val="center"/>
        <w:rPr>
          <w:rFonts w:hint="eastAsia" w:ascii="宋体" w:hAnsi="宋体" w:eastAsia="宋体" w:cs="宋体"/>
          <w:i w:val="0"/>
          <w:iCs w:val="0"/>
          <w:color w:val="auto"/>
          <w:sz w:val="28"/>
          <w:szCs w:val="28"/>
          <w:lang w:val="en-US" w:eastAsia="zh-CN" w:bidi="ar-SA"/>
        </w:rPr>
      </w:pPr>
      <w:bookmarkStart w:id="502" w:name="_Toc458"/>
      <w:bookmarkStart w:id="503" w:name="_Toc171948275"/>
      <w:bookmarkStart w:id="504" w:name="_Toc198818175"/>
      <w:bookmarkStart w:id="505" w:name="_Toc16843"/>
      <w:bookmarkStart w:id="506" w:name="_Toc172121844"/>
      <w:bookmarkStart w:id="507" w:name="_Toc198818347"/>
      <w:bookmarkStart w:id="508" w:name="_Toc198818514"/>
      <w:bookmarkStart w:id="509" w:name="_Toc198818261"/>
      <w:bookmarkStart w:id="510" w:name="_Toc198817997"/>
      <w:r>
        <w:rPr>
          <w:rFonts w:hint="eastAsia" w:ascii="宋体" w:hAnsi="宋体" w:eastAsia="宋体" w:cs="宋体"/>
          <w:i w:val="0"/>
          <w:iCs w:val="0"/>
          <w:color w:val="auto"/>
          <w:sz w:val="28"/>
          <w:szCs w:val="28"/>
          <w:lang w:val="en-US" w:eastAsia="zh-CN" w:bidi="ar-SA"/>
        </w:rPr>
        <w:t>（四）节能产品/环境标志产品承诺书（若有）</w:t>
      </w:r>
      <w:bookmarkEnd w:id="502"/>
      <w:bookmarkEnd w:id="503"/>
      <w:bookmarkEnd w:id="504"/>
      <w:bookmarkEnd w:id="505"/>
      <w:bookmarkEnd w:id="506"/>
      <w:bookmarkEnd w:id="507"/>
      <w:bookmarkEnd w:id="508"/>
      <w:bookmarkEnd w:id="509"/>
      <w:bookmarkEnd w:id="510"/>
    </w:p>
    <w:p w14:paraId="0EB14E89">
      <w:pPr>
        <w:pStyle w:val="77"/>
        <w:wordWrap w:val="0"/>
        <w:spacing w:line="360" w:lineRule="auto"/>
        <w:rPr>
          <w:rFonts w:hint="eastAsia" w:ascii="宋体" w:hAnsi="宋体" w:eastAsia="宋体" w:cs="宋体"/>
          <w:b w:val="0"/>
          <w:bCs w:val="0"/>
          <w:spacing w:val="0"/>
          <w:kern w:val="0"/>
          <w:sz w:val="28"/>
          <w:szCs w:val="28"/>
        </w:rPr>
      </w:pPr>
      <w:r>
        <w:rPr>
          <w:rFonts w:hint="eastAsia" w:ascii="宋体" w:hAnsi="宋体" w:eastAsia="宋体" w:cs="宋体"/>
          <w:b w:val="0"/>
          <w:bCs w:val="0"/>
          <w:spacing w:val="0"/>
          <w:kern w:val="0"/>
          <w:sz w:val="28"/>
          <w:szCs w:val="28"/>
        </w:rPr>
        <w:t>致</w:t>
      </w:r>
      <w:r>
        <w:rPr>
          <w:rFonts w:hint="eastAsia" w:ascii="宋体" w:hAnsi="宋体" w:eastAsia="宋体" w:cs="宋体"/>
          <w:b w:val="0"/>
          <w:bCs w:val="0"/>
          <w:spacing w:val="0"/>
          <w:kern w:val="0"/>
          <w:sz w:val="28"/>
          <w:szCs w:val="28"/>
          <w:u w:val="single"/>
        </w:rPr>
        <w:t>（采购人名称）</w:t>
      </w:r>
      <w:r>
        <w:rPr>
          <w:rFonts w:hint="eastAsia" w:ascii="宋体" w:hAnsi="宋体" w:eastAsia="宋体" w:cs="宋体"/>
          <w:b w:val="0"/>
          <w:bCs w:val="0"/>
          <w:spacing w:val="0"/>
          <w:kern w:val="0"/>
          <w:sz w:val="28"/>
          <w:szCs w:val="28"/>
        </w:rPr>
        <w:t>：</w:t>
      </w:r>
    </w:p>
    <w:p w14:paraId="52F45EC1">
      <w:pPr>
        <w:pStyle w:val="77"/>
        <w:wordWrap w:val="0"/>
        <w:adjustRightInd w:val="0"/>
        <w:spacing w:line="360" w:lineRule="auto"/>
        <w:ind w:firstLine="560" w:firstLineChars="200"/>
        <w:jc w:val="left"/>
        <w:rPr>
          <w:rFonts w:hint="eastAsia" w:ascii="宋体" w:hAnsi="宋体" w:eastAsia="宋体" w:cs="宋体"/>
          <w:b w:val="0"/>
          <w:bCs w:val="0"/>
          <w:spacing w:val="0"/>
          <w:kern w:val="0"/>
          <w:sz w:val="28"/>
          <w:szCs w:val="28"/>
        </w:rPr>
      </w:pPr>
      <w:r>
        <w:rPr>
          <w:rFonts w:hint="eastAsia" w:ascii="宋体" w:hAnsi="宋体" w:eastAsia="宋体" w:cs="宋体"/>
          <w:b w:val="0"/>
          <w:bCs w:val="0"/>
          <w:spacing w:val="0"/>
          <w:kern w:val="0"/>
          <w:sz w:val="28"/>
          <w:szCs w:val="28"/>
        </w:rPr>
        <w:t>本单位承诺，根据《财政部 发展改革委 生态环境部 市场监管总局 关于调整优化节能产品、环境标志产品政府采购执行机制的通知》财库[2019]9号的规定，本单位提供的</w:t>
      </w:r>
      <w:r>
        <w:rPr>
          <w:rFonts w:hint="eastAsia" w:ascii="宋体" w:hAnsi="宋体" w:eastAsia="宋体" w:cs="宋体"/>
          <w:b w:val="0"/>
          <w:bCs w:val="0"/>
          <w:spacing w:val="0"/>
          <w:kern w:val="0"/>
          <w:sz w:val="28"/>
          <w:szCs w:val="28"/>
          <w:u w:val="single"/>
        </w:rPr>
        <w:t xml:space="preserve">    （产品名称）    </w:t>
      </w:r>
      <w:r>
        <w:rPr>
          <w:rFonts w:hint="eastAsia" w:ascii="宋体" w:hAnsi="宋体" w:eastAsia="宋体" w:cs="宋体"/>
          <w:b w:val="0"/>
          <w:bCs w:val="0"/>
          <w:spacing w:val="0"/>
          <w:kern w:val="0"/>
          <w:sz w:val="28"/>
          <w:szCs w:val="28"/>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国家市场监督管理总局全国认证认可信息公共服务平台组织建立节能产品、环境标志产品认证结果信息发布平台中查询、了解认证机构和获证产品相关情况。</w:t>
      </w:r>
    </w:p>
    <w:p w14:paraId="33570F83">
      <w:pPr>
        <w:pStyle w:val="77"/>
        <w:wordWrap w:val="0"/>
        <w:adjustRightInd w:val="0"/>
        <w:spacing w:line="360" w:lineRule="auto"/>
        <w:ind w:firstLine="560" w:firstLineChars="200"/>
        <w:jc w:val="left"/>
        <w:rPr>
          <w:rFonts w:hint="eastAsia" w:ascii="宋体" w:hAnsi="宋体" w:eastAsia="宋体" w:cs="宋体"/>
          <w:b w:val="0"/>
          <w:bCs w:val="0"/>
          <w:spacing w:val="0"/>
          <w:kern w:val="0"/>
          <w:sz w:val="28"/>
          <w:szCs w:val="28"/>
        </w:rPr>
      </w:pPr>
      <w:r>
        <w:rPr>
          <w:rFonts w:hint="eastAsia" w:ascii="宋体" w:hAnsi="宋体" w:eastAsia="宋体" w:cs="宋体"/>
          <w:b w:val="0"/>
          <w:bCs w:val="0"/>
          <w:spacing w:val="0"/>
          <w:kern w:val="0"/>
          <w:sz w:val="28"/>
          <w:szCs w:val="28"/>
        </w:rPr>
        <w:t>本单位对上述承诺的真实性负责。如有虚假，将依法承担相应责任。</w:t>
      </w:r>
    </w:p>
    <w:p w14:paraId="1191863C">
      <w:pPr>
        <w:wordWrap w:val="0"/>
        <w:spacing w:line="360" w:lineRule="auto"/>
        <w:ind w:left="2428" w:leftChars="1011" w:right="120" w:rightChars="50" w:hanging="2"/>
        <w:rPr>
          <w:rFonts w:hint="eastAsia" w:ascii="宋体" w:hAnsi="宋体" w:eastAsia="宋体" w:cs="宋体"/>
          <w:sz w:val="28"/>
          <w:szCs w:val="28"/>
        </w:rPr>
      </w:pPr>
    </w:p>
    <w:p w14:paraId="561B7EB9">
      <w:pPr>
        <w:spacing w:line="360" w:lineRule="auto"/>
        <w:rPr>
          <w:rFonts w:hint="eastAsia" w:ascii="宋体" w:hAnsi="宋体" w:eastAsia="宋体" w:cs="宋体"/>
          <w:bCs/>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w:t>
      </w:r>
      <w:r>
        <w:rPr>
          <w:rFonts w:hint="eastAsia" w:ascii="宋体" w:hAnsi="宋体" w:eastAsia="宋体" w:cs="宋体"/>
          <w:bCs/>
          <w:sz w:val="28"/>
          <w:szCs w:val="28"/>
          <w:u w:val="single"/>
          <w:lang w:val="en-US" w:eastAsia="zh-CN"/>
        </w:rPr>
        <w:t>全称并</w:t>
      </w:r>
      <w:r>
        <w:rPr>
          <w:rFonts w:hint="eastAsia" w:ascii="宋体" w:hAnsi="宋体" w:eastAsia="宋体" w:cs="宋体"/>
          <w:bCs/>
          <w:sz w:val="28"/>
          <w:szCs w:val="28"/>
          <w:u w:val="single"/>
          <w:lang w:eastAsia="zh-CN"/>
        </w:rPr>
        <w:t>电子签章</w:t>
      </w:r>
      <w:r>
        <w:rPr>
          <w:rFonts w:hint="eastAsia" w:ascii="宋体" w:hAnsi="宋体" w:eastAsia="宋体" w:cs="宋体"/>
          <w:bCs/>
          <w:sz w:val="28"/>
          <w:szCs w:val="28"/>
          <w:u w:val="single"/>
        </w:rPr>
        <w:t>）</w:t>
      </w:r>
    </w:p>
    <w:p w14:paraId="5B1967B8">
      <w:pPr>
        <w:wordWrap w:val="0"/>
        <w:spacing w:line="360" w:lineRule="auto"/>
        <w:ind w:right="120" w:rightChars="50"/>
        <w:rPr>
          <w:rFonts w:hint="eastAsia" w:ascii="宋体" w:hAnsi="宋体" w:eastAsia="宋体" w:cs="宋体"/>
          <w:b/>
          <w:kern w:val="0"/>
          <w:sz w:val="28"/>
          <w:szCs w:val="28"/>
        </w:rPr>
      </w:pPr>
      <w:r>
        <w:rPr>
          <w:rFonts w:hint="eastAsia" w:ascii="宋体" w:hAnsi="宋体" w:eastAsia="宋体" w:cs="宋体"/>
          <w:sz w:val="28"/>
          <w:szCs w:val="28"/>
        </w:rPr>
        <w:t>日期：      年    月    日</w:t>
      </w:r>
    </w:p>
    <w:p w14:paraId="66FCDA0D">
      <w:pPr>
        <w:rPr>
          <w:rFonts w:hint="eastAsia" w:ascii="宋体" w:hAnsi="宋体" w:eastAsia="宋体" w:cs="宋体"/>
          <w:szCs w:val="21"/>
        </w:rPr>
      </w:pPr>
      <w:r>
        <w:rPr>
          <w:rFonts w:hint="eastAsia" w:ascii="宋体" w:hAnsi="宋体" w:eastAsia="宋体" w:cs="宋体"/>
          <w:szCs w:val="21"/>
        </w:rPr>
        <w:br w:type="page"/>
      </w:r>
    </w:p>
    <w:p w14:paraId="7FD5E9FA">
      <w:pPr>
        <w:pStyle w:val="6"/>
        <w:jc w:val="center"/>
        <w:rPr>
          <w:rFonts w:hint="eastAsia" w:ascii="宋体" w:hAnsi="宋体" w:eastAsia="宋体" w:cs="宋体"/>
          <w:i w:val="0"/>
          <w:iCs w:val="0"/>
          <w:color w:val="auto"/>
          <w:sz w:val="28"/>
          <w:szCs w:val="28"/>
          <w:lang w:val="en-US" w:eastAsia="zh-CN" w:bidi="ar-SA"/>
        </w:rPr>
      </w:pPr>
      <w:bookmarkStart w:id="511" w:name="_Toc31837"/>
      <w:r>
        <w:rPr>
          <w:rFonts w:hint="eastAsia" w:ascii="宋体" w:hAnsi="宋体" w:eastAsia="宋体" w:cs="宋体"/>
          <w:i w:val="0"/>
          <w:iCs w:val="0"/>
          <w:color w:val="auto"/>
          <w:sz w:val="28"/>
          <w:szCs w:val="28"/>
          <w:lang w:val="en-US" w:eastAsia="zh-CN" w:bidi="ar-SA"/>
        </w:rPr>
        <w:t>（五）其他材料（若有）</w:t>
      </w:r>
      <w:bookmarkEnd w:id="511"/>
    </w:p>
    <w:p w14:paraId="6E6DD1F0">
      <w:pPr>
        <w:wordWrap w:val="0"/>
        <w:rPr>
          <w:rFonts w:hint="eastAsia" w:ascii="宋体" w:hAnsi="宋体" w:eastAsia="宋体" w:cs="宋体"/>
          <w:szCs w:val="21"/>
        </w:rPr>
      </w:pPr>
    </w:p>
    <w:p w14:paraId="7ADFEDB9">
      <w:pPr>
        <w:spacing w:line="360" w:lineRule="auto"/>
        <w:ind w:right="29" w:rightChars="12"/>
        <w:outlineLvl w:val="9"/>
        <w:rPr>
          <w:rFonts w:hint="eastAsia" w:ascii="宋体" w:hAnsi="宋体" w:eastAsia="宋体" w:cs="宋体"/>
          <w:b/>
          <w:sz w:val="36"/>
          <w:szCs w:val="36"/>
        </w:rPr>
      </w:pPr>
    </w:p>
    <w:p w14:paraId="23AD73FF">
      <w:pPr>
        <w:spacing w:line="360" w:lineRule="auto"/>
        <w:ind w:right="29" w:rightChars="12"/>
        <w:outlineLvl w:val="9"/>
        <w:rPr>
          <w:rFonts w:hint="eastAsia" w:ascii="宋体" w:hAnsi="宋体" w:eastAsia="宋体" w:cs="宋体"/>
          <w:b/>
          <w:sz w:val="36"/>
          <w:szCs w:val="36"/>
        </w:rPr>
      </w:pPr>
    </w:p>
    <w:p w14:paraId="134E9489">
      <w:pPr>
        <w:spacing w:line="360" w:lineRule="auto"/>
        <w:ind w:right="29" w:rightChars="12"/>
        <w:outlineLvl w:val="9"/>
        <w:rPr>
          <w:rFonts w:hint="eastAsia" w:ascii="宋体" w:hAnsi="宋体" w:eastAsia="宋体" w:cs="宋体"/>
          <w:b/>
          <w:sz w:val="36"/>
          <w:szCs w:val="36"/>
        </w:rPr>
      </w:pPr>
    </w:p>
    <w:p w14:paraId="21AE6F6A">
      <w:pPr>
        <w:rPr>
          <w:rFonts w:hint="eastAsia" w:ascii="宋体" w:hAnsi="宋体" w:eastAsia="宋体" w:cs="宋体"/>
          <w:b/>
          <w:sz w:val="36"/>
          <w:szCs w:val="36"/>
        </w:rPr>
      </w:pPr>
      <w:r>
        <w:rPr>
          <w:rFonts w:hint="eastAsia" w:ascii="宋体" w:hAnsi="宋体" w:eastAsia="宋体" w:cs="宋体"/>
          <w:b/>
          <w:sz w:val="36"/>
          <w:szCs w:val="36"/>
        </w:rPr>
        <w:br w:type="page"/>
      </w:r>
    </w:p>
    <w:p w14:paraId="025589F8">
      <w:pPr>
        <w:spacing w:line="360" w:lineRule="auto"/>
        <w:ind w:right="29" w:rightChars="12"/>
        <w:jc w:val="center"/>
        <w:outlineLvl w:val="0"/>
        <w:rPr>
          <w:rFonts w:hint="eastAsia" w:ascii="宋体" w:hAnsi="宋体" w:eastAsia="宋体" w:cs="宋体"/>
          <w:b/>
          <w:sz w:val="36"/>
          <w:szCs w:val="36"/>
        </w:rPr>
      </w:pPr>
      <w:bookmarkStart w:id="512" w:name="_Toc25625"/>
      <w:r>
        <w:rPr>
          <w:rFonts w:hint="eastAsia" w:ascii="宋体" w:hAnsi="宋体" w:eastAsia="宋体" w:cs="宋体"/>
          <w:b/>
          <w:sz w:val="36"/>
          <w:szCs w:val="36"/>
        </w:rPr>
        <w:t>第六章  采购</w:t>
      </w:r>
      <w:bookmarkEnd w:id="481"/>
      <w:bookmarkEnd w:id="482"/>
      <w:r>
        <w:rPr>
          <w:rFonts w:hint="eastAsia" w:ascii="宋体" w:hAnsi="宋体" w:eastAsia="宋体" w:cs="宋体"/>
          <w:b/>
          <w:sz w:val="36"/>
          <w:szCs w:val="36"/>
        </w:rPr>
        <w:t>需求</w:t>
      </w:r>
      <w:bookmarkEnd w:id="1"/>
      <w:bookmarkEnd w:id="512"/>
    </w:p>
    <w:p w14:paraId="536E1284">
      <w:pPr>
        <w:pStyle w:val="4"/>
        <w:numPr>
          <w:ilvl w:val="1"/>
          <w:numId w:val="0"/>
        </w:numPr>
        <w:spacing w:line="240" w:lineRule="auto"/>
        <w:ind w:left="425" w:leftChars="0"/>
        <w:jc w:val="center"/>
        <w:rPr>
          <w:rFonts w:hint="eastAsia" w:ascii="宋体" w:hAnsi="宋体" w:eastAsia="宋体" w:cs="宋体"/>
          <w:b/>
          <w:bCs/>
          <w:color w:val="000000"/>
          <w:sz w:val="28"/>
          <w:szCs w:val="28"/>
          <w:highlight w:val="none"/>
          <w:lang w:val="en-US" w:eastAsia="zh-CN"/>
        </w:rPr>
      </w:pPr>
      <w:bookmarkStart w:id="513" w:name="_Toc21307"/>
      <w:r>
        <w:rPr>
          <w:rFonts w:hint="eastAsia" w:ascii="宋体" w:hAnsi="宋体" w:eastAsia="宋体" w:cs="宋体"/>
          <w:b/>
          <w:bCs/>
          <w:color w:val="000000"/>
          <w:sz w:val="28"/>
          <w:szCs w:val="28"/>
          <w:highlight w:val="none"/>
          <w:lang w:eastAsia="zh-CN"/>
        </w:rPr>
        <w:t>1. 采购</w:t>
      </w:r>
      <w:r>
        <w:rPr>
          <w:rFonts w:hint="eastAsia" w:ascii="宋体" w:hAnsi="宋体" w:eastAsia="宋体" w:cs="宋体"/>
          <w:b/>
          <w:bCs/>
          <w:color w:val="000000"/>
          <w:sz w:val="28"/>
          <w:szCs w:val="28"/>
          <w:highlight w:val="none"/>
          <w:lang w:val="en-US" w:eastAsia="zh-CN"/>
        </w:rPr>
        <w:t>需求清单</w:t>
      </w:r>
      <w:bookmarkEnd w:id="513"/>
    </w:p>
    <w:tbl>
      <w:tblPr>
        <w:tblStyle w:val="88"/>
        <w:tblW w:w="9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79"/>
        <w:gridCol w:w="1986"/>
        <w:gridCol w:w="2613"/>
        <w:gridCol w:w="1493"/>
        <w:gridCol w:w="2266"/>
      </w:tblGrid>
      <w:tr w14:paraId="7CC39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9" w:type="dxa"/>
            <w:tcBorders>
              <w:top w:val="single" w:color="000000" w:sz="4" w:space="0"/>
              <w:left w:val="single" w:color="000000" w:sz="4" w:space="0"/>
              <w:bottom w:val="single" w:color="000000" w:sz="4" w:space="0"/>
              <w:right w:val="single" w:color="000000" w:sz="4" w:space="0"/>
            </w:tcBorders>
            <w:noWrap/>
            <w:vAlign w:val="center"/>
          </w:tcPr>
          <w:p w14:paraId="30FE5B64">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1986" w:type="dxa"/>
            <w:tcBorders>
              <w:top w:val="single" w:color="000000" w:sz="4" w:space="0"/>
              <w:left w:val="single" w:color="000000" w:sz="4" w:space="0"/>
              <w:bottom w:val="single" w:color="000000" w:sz="4" w:space="0"/>
              <w:right w:val="single" w:color="000000" w:sz="4" w:space="0"/>
            </w:tcBorders>
            <w:noWrap/>
            <w:vAlign w:val="center"/>
          </w:tcPr>
          <w:p w14:paraId="474C2C02">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类别</w:t>
            </w:r>
          </w:p>
        </w:tc>
        <w:tc>
          <w:tcPr>
            <w:tcW w:w="2613" w:type="dxa"/>
            <w:tcBorders>
              <w:top w:val="single" w:color="000000" w:sz="4" w:space="0"/>
              <w:left w:val="single" w:color="000000" w:sz="4" w:space="0"/>
              <w:bottom w:val="single" w:color="000000" w:sz="4" w:space="0"/>
              <w:right w:val="single" w:color="000000" w:sz="4" w:space="0"/>
            </w:tcBorders>
            <w:noWrap/>
            <w:vAlign w:val="center"/>
          </w:tcPr>
          <w:p w14:paraId="37B40AD3">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食材名称</w:t>
            </w:r>
          </w:p>
        </w:tc>
        <w:tc>
          <w:tcPr>
            <w:tcW w:w="1493" w:type="dxa"/>
            <w:tcBorders>
              <w:top w:val="single" w:color="000000" w:sz="4" w:space="0"/>
              <w:left w:val="single" w:color="000000" w:sz="4" w:space="0"/>
              <w:bottom w:val="single" w:color="000000" w:sz="4" w:space="0"/>
              <w:right w:val="single" w:color="000000" w:sz="4" w:space="0"/>
            </w:tcBorders>
            <w:noWrap/>
            <w:vAlign w:val="center"/>
          </w:tcPr>
          <w:p w14:paraId="484BB3B2">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w:t>
            </w:r>
          </w:p>
        </w:tc>
        <w:tc>
          <w:tcPr>
            <w:tcW w:w="2266" w:type="dxa"/>
            <w:tcBorders>
              <w:top w:val="single" w:color="000000" w:sz="4" w:space="0"/>
              <w:left w:val="single" w:color="000000" w:sz="4" w:space="0"/>
              <w:bottom w:val="single" w:color="000000" w:sz="4" w:space="0"/>
              <w:right w:val="single" w:color="000000" w:sz="4" w:space="0"/>
            </w:tcBorders>
            <w:noWrap/>
            <w:vAlign w:val="center"/>
          </w:tcPr>
          <w:p w14:paraId="64BEB68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备注</w:t>
            </w:r>
          </w:p>
        </w:tc>
      </w:tr>
      <w:tr w14:paraId="5B8E6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49CBC7">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w:t>
            </w:r>
          </w:p>
        </w:tc>
        <w:tc>
          <w:tcPr>
            <w:tcW w:w="1986" w:type="dxa"/>
            <w:tcBorders>
              <w:top w:val="single" w:color="000000" w:sz="4" w:space="0"/>
              <w:left w:val="single" w:color="000000" w:sz="4" w:space="0"/>
              <w:bottom w:val="single" w:color="000000" w:sz="4" w:space="0"/>
              <w:right w:val="single" w:color="000000" w:sz="4" w:space="0"/>
            </w:tcBorders>
            <w:noWrap/>
            <w:vAlign w:val="center"/>
          </w:tcPr>
          <w:p w14:paraId="07AAEC8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牛奶</w:t>
            </w:r>
          </w:p>
        </w:tc>
        <w:tc>
          <w:tcPr>
            <w:tcW w:w="2613" w:type="dxa"/>
            <w:tcBorders>
              <w:top w:val="single" w:color="000000" w:sz="4" w:space="0"/>
              <w:left w:val="single" w:color="000000" w:sz="4" w:space="0"/>
              <w:bottom w:val="single" w:color="000000" w:sz="4" w:space="0"/>
              <w:right w:val="single" w:color="000000" w:sz="4" w:space="0"/>
            </w:tcBorders>
            <w:noWrap/>
            <w:vAlign w:val="center"/>
          </w:tcPr>
          <w:p w14:paraId="67C17C30">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牛奶</w:t>
            </w:r>
          </w:p>
        </w:tc>
        <w:tc>
          <w:tcPr>
            <w:tcW w:w="1493" w:type="dxa"/>
            <w:tcBorders>
              <w:top w:val="single" w:color="000000" w:sz="4" w:space="0"/>
              <w:left w:val="single" w:color="000000" w:sz="4" w:space="0"/>
              <w:bottom w:val="single" w:color="000000" w:sz="4" w:space="0"/>
              <w:right w:val="single" w:color="000000" w:sz="4" w:space="0"/>
            </w:tcBorders>
            <w:noWrap/>
            <w:vAlign w:val="center"/>
          </w:tcPr>
          <w:p w14:paraId="7916DE3C">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sz w:val="28"/>
                <w:szCs w:val="28"/>
                <w:u w:val="none"/>
                <w:lang w:val="en-US" w:eastAsia="zh-CN"/>
              </w:rPr>
              <w:t>L</w:t>
            </w:r>
          </w:p>
        </w:tc>
        <w:tc>
          <w:tcPr>
            <w:tcW w:w="2266" w:type="dxa"/>
            <w:tcBorders>
              <w:top w:val="single" w:color="000000" w:sz="4" w:space="0"/>
              <w:left w:val="single" w:color="000000" w:sz="4" w:space="0"/>
              <w:bottom w:val="single" w:color="000000" w:sz="4" w:space="0"/>
              <w:right w:val="single" w:color="000000" w:sz="4" w:space="0"/>
            </w:tcBorders>
            <w:noWrap/>
            <w:vAlign w:val="center"/>
          </w:tcPr>
          <w:p w14:paraId="6EA6FA05">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000000"/>
                <w:sz w:val="28"/>
                <w:szCs w:val="28"/>
                <w:u w:val="none"/>
              </w:rPr>
            </w:pPr>
          </w:p>
        </w:tc>
      </w:tr>
      <w:tr w14:paraId="2FDF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46DBA7">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w:t>
            </w:r>
          </w:p>
        </w:tc>
        <w:tc>
          <w:tcPr>
            <w:tcW w:w="1986" w:type="dxa"/>
            <w:tcBorders>
              <w:top w:val="single" w:color="000000" w:sz="4" w:space="0"/>
              <w:left w:val="single" w:color="000000" w:sz="4" w:space="0"/>
              <w:bottom w:val="single" w:color="000000" w:sz="4" w:space="0"/>
              <w:right w:val="single" w:color="000000" w:sz="4" w:space="0"/>
            </w:tcBorders>
            <w:noWrap/>
            <w:vAlign w:val="center"/>
          </w:tcPr>
          <w:p w14:paraId="370F6878">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面包类</w:t>
            </w:r>
          </w:p>
        </w:tc>
        <w:tc>
          <w:tcPr>
            <w:tcW w:w="2613" w:type="dxa"/>
            <w:tcBorders>
              <w:top w:val="single" w:color="000000" w:sz="4" w:space="0"/>
              <w:left w:val="single" w:color="000000" w:sz="4" w:space="0"/>
              <w:bottom w:val="single" w:color="000000" w:sz="4" w:space="0"/>
              <w:right w:val="single" w:color="000000" w:sz="4" w:space="0"/>
            </w:tcBorders>
            <w:noWrap/>
            <w:vAlign w:val="center"/>
          </w:tcPr>
          <w:p w14:paraId="3BD73B3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面包</w:t>
            </w:r>
          </w:p>
        </w:tc>
        <w:tc>
          <w:tcPr>
            <w:tcW w:w="1493" w:type="dxa"/>
            <w:tcBorders>
              <w:top w:val="single" w:color="000000" w:sz="4" w:space="0"/>
              <w:left w:val="single" w:color="000000" w:sz="4" w:space="0"/>
              <w:bottom w:val="single" w:color="000000" w:sz="4" w:space="0"/>
              <w:right w:val="single" w:color="000000" w:sz="4" w:space="0"/>
            </w:tcBorders>
            <w:noWrap/>
            <w:vAlign w:val="center"/>
          </w:tcPr>
          <w:p w14:paraId="17735B10">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kg</w:t>
            </w:r>
          </w:p>
        </w:tc>
        <w:tc>
          <w:tcPr>
            <w:tcW w:w="2266" w:type="dxa"/>
            <w:tcBorders>
              <w:top w:val="single" w:color="000000" w:sz="4" w:space="0"/>
              <w:left w:val="single" w:color="000000" w:sz="4" w:space="0"/>
              <w:bottom w:val="single" w:color="000000" w:sz="4" w:space="0"/>
              <w:right w:val="single" w:color="000000" w:sz="4" w:space="0"/>
            </w:tcBorders>
            <w:noWrap/>
            <w:vAlign w:val="center"/>
          </w:tcPr>
          <w:p w14:paraId="0FD3358F">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000000"/>
                <w:sz w:val="28"/>
                <w:szCs w:val="28"/>
                <w:u w:val="none"/>
              </w:rPr>
            </w:pPr>
          </w:p>
        </w:tc>
      </w:tr>
      <w:tr w14:paraId="358A8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0E5EC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w:t>
            </w:r>
          </w:p>
        </w:tc>
        <w:tc>
          <w:tcPr>
            <w:tcW w:w="1986" w:type="dxa"/>
            <w:tcBorders>
              <w:top w:val="single" w:color="000000" w:sz="4" w:space="0"/>
              <w:left w:val="single" w:color="000000" w:sz="4" w:space="0"/>
              <w:bottom w:val="single" w:color="000000" w:sz="4" w:space="0"/>
              <w:right w:val="single" w:color="000000" w:sz="4" w:space="0"/>
            </w:tcBorders>
            <w:noWrap/>
            <w:vAlign w:val="center"/>
          </w:tcPr>
          <w:p w14:paraId="00AF6447">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蛋糕类</w:t>
            </w:r>
          </w:p>
        </w:tc>
        <w:tc>
          <w:tcPr>
            <w:tcW w:w="2613" w:type="dxa"/>
            <w:tcBorders>
              <w:top w:val="single" w:color="000000" w:sz="4" w:space="0"/>
              <w:left w:val="single" w:color="000000" w:sz="4" w:space="0"/>
              <w:bottom w:val="single" w:color="000000" w:sz="4" w:space="0"/>
              <w:right w:val="single" w:color="000000" w:sz="4" w:space="0"/>
            </w:tcBorders>
            <w:noWrap/>
            <w:vAlign w:val="center"/>
          </w:tcPr>
          <w:p w14:paraId="02A791AA">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蛋糕</w:t>
            </w:r>
          </w:p>
        </w:tc>
        <w:tc>
          <w:tcPr>
            <w:tcW w:w="1493" w:type="dxa"/>
            <w:tcBorders>
              <w:top w:val="single" w:color="000000" w:sz="4" w:space="0"/>
              <w:left w:val="single" w:color="000000" w:sz="4" w:space="0"/>
              <w:bottom w:val="single" w:color="000000" w:sz="4" w:space="0"/>
              <w:right w:val="single" w:color="000000" w:sz="4" w:space="0"/>
            </w:tcBorders>
            <w:noWrap/>
            <w:vAlign w:val="center"/>
          </w:tcPr>
          <w:p w14:paraId="65B1D6A5">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kg</w:t>
            </w:r>
          </w:p>
        </w:tc>
        <w:tc>
          <w:tcPr>
            <w:tcW w:w="2266" w:type="dxa"/>
            <w:tcBorders>
              <w:top w:val="single" w:color="000000" w:sz="4" w:space="0"/>
              <w:left w:val="single" w:color="000000" w:sz="4" w:space="0"/>
              <w:bottom w:val="single" w:color="000000" w:sz="4" w:space="0"/>
              <w:right w:val="single" w:color="000000" w:sz="4" w:space="0"/>
            </w:tcBorders>
            <w:noWrap/>
            <w:vAlign w:val="center"/>
          </w:tcPr>
          <w:p w14:paraId="1EEDC56E">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000000"/>
                <w:sz w:val="28"/>
                <w:szCs w:val="28"/>
                <w:u w:val="none"/>
              </w:rPr>
            </w:pPr>
          </w:p>
        </w:tc>
      </w:tr>
    </w:tbl>
    <w:p w14:paraId="31D8D46B">
      <w:pPr>
        <w:keepNext w:val="0"/>
        <w:keepLines w:val="0"/>
        <w:pageBreakBefore w:val="0"/>
        <w:kinsoku/>
        <w:wordWrap/>
        <w:overflowPunct/>
        <w:topLinePunct w:val="0"/>
        <w:autoSpaceDE w:val="0"/>
        <w:autoSpaceDN w:val="0"/>
        <w:bidi w:val="0"/>
        <w:adjustRightInd/>
        <w:snapToGrid/>
        <w:spacing w:line="360" w:lineRule="auto"/>
        <w:ind w:firstLine="562" w:firstLineChars="200"/>
        <w:jc w:val="left"/>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b/>
          <w:bCs/>
          <w:i w:val="0"/>
          <w:iCs w:val="0"/>
          <w:color w:val="000000"/>
          <w:kern w:val="0"/>
          <w:sz w:val="28"/>
          <w:szCs w:val="28"/>
          <w:highlight w:val="none"/>
          <w:u w:val="none"/>
          <w:lang w:val="en-US" w:eastAsia="zh-CN" w:bidi="ar"/>
        </w:rPr>
        <w:t>注：最终以实际需求供货为准。</w:t>
      </w:r>
    </w:p>
    <w:p w14:paraId="0324C5F0">
      <w:pPr>
        <w:pStyle w:val="4"/>
        <w:numPr>
          <w:ilvl w:val="1"/>
          <w:numId w:val="0"/>
        </w:numPr>
        <w:spacing w:line="240" w:lineRule="auto"/>
        <w:ind w:left="425" w:leftChars="0"/>
        <w:jc w:val="center"/>
        <w:rPr>
          <w:rFonts w:hint="eastAsia" w:ascii="宋体" w:hAnsi="宋体" w:eastAsia="宋体" w:cs="宋体"/>
          <w:b/>
          <w:bCs/>
          <w:color w:val="000000"/>
          <w:sz w:val="28"/>
          <w:szCs w:val="28"/>
          <w:highlight w:val="none"/>
          <w:lang w:val="en-US" w:eastAsia="zh-CN"/>
        </w:rPr>
      </w:pPr>
      <w:bookmarkStart w:id="514" w:name="_Toc3267"/>
      <w:r>
        <w:rPr>
          <w:rFonts w:hint="eastAsia" w:ascii="宋体" w:hAnsi="宋体" w:eastAsia="宋体" w:cs="宋体"/>
          <w:b/>
          <w:bCs/>
          <w:color w:val="000000"/>
          <w:sz w:val="28"/>
          <w:szCs w:val="28"/>
          <w:highlight w:val="none"/>
          <w:lang w:val="en-US" w:eastAsia="zh-CN"/>
        </w:rPr>
        <w:t>2</w:t>
      </w:r>
      <w:r>
        <w:rPr>
          <w:rFonts w:hint="eastAsia" w:ascii="宋体" w:hAnsi="宋体" w:eastAsia="宋体" w:cs="宋体"/>
          <w:b/>
          <w:bCs/>
          <w:color w:val="000000"/>
          <w:sz w:val="28"/>
          <w:szCs w:val="28"/>
          <w:highlight w:val="none"/>
          <w:lang w:eastAsia="zh-CN"/>
        </w:rPr>
        <w:t>. 采购</w:t>
      </w:r>
      <w:r>
        <w:rPr>
          <w:rFonts w:hint="eastAsia" w:ascii="宋体" w:hAnsi="宋体" w:eastAsia="宋体" w:cs="宋体"/>
          <w:b/>
          <w:bCs/>
          <w:color w:val="000000"/>
          <w:sz w:val="28"/>
          <w:szCs w:val="28"/>
          <w:highlight w:val="none"/>
          <w:lang w:val="en-US" w:eastAsia="zh-CN"/>
        </w:rPr>
        <w:t>技术参数要求</w:t>
      </w:r>
      <w:bookmarkEnd w:id="514"/>
    </w:p>
    <w:tbl>
      <w:tblPr>
        <w:tblStyle w:val="89"/>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1436"/>
        <w:gridCol w:w="6814"/>
        <w:gridCol w:w="897"/>
      </w:tblGrid>
      <w:tr w14:paraId="28EB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589" w:type="dxa"/>
            <w:noWrap w:val="0"/>
            <w:vAlign w:val="center"/>
          </w:tcPr>
          <w:p w14:paraId="38E313F6">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序号</w:t>
            </w:r>
          </w:p>
        </w:tc>
        <w:tc>
          <w:tcPr>
            <w:tcW w:w="1436" w:type="dxa"/>
            <w:noWrap w:val="0"/>
            <w:vAlign w:val="center"/>
          </w:tcPr>
          <w:p w14:paraId="1D1CA82B">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食材类别</w:t>
            </w:r>
          </w:p>
        </w:tc>
        <w:tc>
          <w:tcPr>
            <w:tcW w:w="6814" w:type="dxa"/>
            <w:noWrap w:val="0"/>
            <w:vAlign w:val="center"/>
          </w:tcPr>
          <w:p w14:paraId="7EAFFF43">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产品参数要求</w:t>
            </w:r>
          </w:p>
        </w:tc>
        <w:tc>
          <w:tcPr>
            <w:tcW w:w="897" w:type="dxa"/>
            <w:noWrap w:val="0"/>
            <w:vAlign w:val="center"/>
          </w:tcPr>
          <w:p w14:paraId="05DFCFFC">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备注</w:t>
            </w:r>
          </w:p>
        </w:tc>
      </w:tr>
      <w:tr w14:paraId="61D29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589" w:type="dxa"/>
            <w:noWrap w:val="0"/>
            <w:vAlign w:val="center"/>
          </w:tcPr>
          <w:p w14:paraId="63D7CB88">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default"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1</w:t>
            </w:r>
          </w:p>
        </w:tc>
        <w:tc>
          <w:tcPr>
            <w:tcW w:w="1436" w:type="dxa"/>
            <w:noWrap w:val="0"/>
            <w:vAlign w:val="center"/>
          </w:tcPr>
          <w:p w14:paraId="45A72F58">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牛奶</w:t>
            </w:r>
          </w:p>
        </w:tc>
        <w:tc>
          <w:tcPr>
            <w:tcW w:w="6814" w:type="dxa"/>
            <w:noWrap w:val="0"/>
            <w:vAlign w:val="center"/>
          </w:tcPr>
          <w:p w14:paraId="2A2A88A1">
            <w:pPr>
              <w:keepNext w:val="0"/>
              <w:keepLines w:val="0"/>
              <w:pageBreakBefore w:val="0"/>
              <w:widowControl/>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符合国家食品安全相关标准，具备完整食品生产资质，产品采用密封无菌包装，包装完好无破损、漏液、鼓包、胀袋，无内容物外露。 产品剩余保质期不得少于总保质期三分之一，奶液色泽均匀乳白、奶香纯正，无酸败、分层、结块、沉淀、异味，无杂质、无霉变。 可使用率达到 99% 以上，配送时随货同步提供批次产品质检报告、检验合格证明，供甲方各点位存档备查。 全程冷链运输储存，运输及交付温度符合乳品储存规范；杜绝临期、过期、变质、不合格产品供货。 产品各项指标、添加剂、微生物、污染物均严格遵循国家乳品安全标准。</w:t>
            </w:r>
          </w:p>
        </w:tc>
        <w:tc>
          <w:tcPr>
            <w:tcW w:w="897" w:type="dxa"/>
            <w:noWrap w:val="0"/>
            <w:vAlign w:val="center"/>
          </w:tcPr>
          <w:p w14:paraId="2B39C09A">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p>
        </w:tc>
      </w:tr>
      <w:tr w14:paraId="2DF1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589" w:type="dxa"/>
            <w:noWrap w:val="0"/>
            <w:vAlign w:val="center"/>
          </w:tcPr>
          <w:p w14:paraId="7224CB1B">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2</w:t>
            </w:r>
          </w:p>
        </w:tc>
        <w:tc>
          <w:tcPr>
            <w:tcW w:w="1436" w:type="dxa"/>
            <w:noWrap w:val="0"/>
            <w:vAlign w:val="center"/>
          </w:tcPr>
          <w:p w14:paraId="362FD5FF">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烘焙类</w:t>
            </w:r>
          </w:p>
          <w:p w14:paraId="34BA3B97">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（面包、蛋糕等）</w:t>
            </w:r>
          </w:p>
        </w:tc>
        <w:tc>
          <w:tcPr>
            <w:tcW w:w="6814" w:type="dxa"/>
            <w:noWrap w:val="0"/>
            <w:vAlign w:val="center"/>
          </w:tcPr>
          <w:p w14:paraId="1AB0EA5C">
            <w:pPr>
              <w:keepNext w:val="0"/>
              <w:keepLines w:val="0"/>
              <w:pageBreakBefore w:val="0"/>
              <w:widowControl/>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val="0"/>
                <w:bCs w:val="0"/>
                <w:color w:val="000000"/>
                <w:kern w:val="2"/>
                <w:sz w:val="28"/>
                <w:szCs w:val="28"/>
                <w:highlight w:val="none"/>
                <w:vertAlign w:val="baseline"/>
                <w:lang w:val="en-US" w:eastAsia="zh-CN" w:bidi="ar-SA"/>
              </w:rPr>
            </w:pPr>
            <w:r>
              <w:rPr>
                <w:rFonts w:hint="eastAsia" w:ascii="宋体" w:hAnsi="宋体" w:eastAsia="宋体" w:cs="宋体"/>
                <w:b w:val="0"/>
                <w:bCs w:val="0"/>
                <w:color w:val="000000"/>
                <w:kern w:val="2"/>
                <w:sz w:val="28"/>
                <w:szCs w:val="28"/>
                <w:highlight w:val="none"/>
                <w:vertAlign w:val="baseline"/>
                <w:lang w:val="en-US" w:eastAsia="zh-CN" w:bidi="ar-SA"/>
              </w:rPr>
              <w:t>符合国家食品安全标准，独立密封包装，包装完整严实、无破损漏气、无馅料渗漏、无产品外露；剩余保质期不得少于总保质期的 1/3。 外形规整完整，松软度适中，无发硬干柴、无塌陷、无烤焦糊底；气味麦香纯正，无酸味、哈喇味、霉味等异味；内部无霉变、无菌斑、无虫蛀、无异物杂质，馅料无发酸出水变质情况。 可使用率达到 99% 以上，配送时随货提供对应批次产品质量检测报告，供各点位存档留存。 储存、运输全程保持阴凉干燥环境，避免高温暴晒导致变质；微生物、添加剂、污染物等指标均严格执行国家糕点面包相关标准。</w:t>
            </w:r>
          </w:p>
        </w:tc>
        <w:tc>
          <w:tcPr>
            <w:tcW w:w="897" w:type="dxa"/>
            <w:noWrap w:val="0"/>
            <w:vAlign w:val="center"/>
          </w:tcPr>
          <w:p w14:paraId="1E17C865">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b w:val="0"/>
                <w:bCs w:val="0"/>
                <w:color w:val="000000"/>
                <w:kern w:val="2"/>
                <w:sz w:val="28"/>
                <w:szCs w:val="28"/>
                <w:highlight w:val="none"/>
                <w:vertAlign w:val="baseline"/>
                <w:lang w:val="en-US" w:eastAsia="zh-CN" w:bidi="ar-SA"/>
              </w:rPr>
            </w:pPr>
          </w:p>
        </w:tc>
      </w:tr>
    </w:tbl>
    <w:p w14:paraId="4BF2E025">
      <w:pPr>
        <w:pageBreakBefore w:val="0"/>
        <w:numPr>
          <w:ilvl w:val="1"/>
          <w:numId w:val="0"/>
        </w:numPr>
        <w:kinsoku/>
        <w:wordWrap/>
        <w:overflowPunct/>
        <w:topLinePunct w:val="0"/>
        <w:autoSpaceDE/>
        <w:autoSpaceDN/>
        <w:bidi w:val="0"/>
        <w:adjustRightInd/>
        <w:snapToGrid/>
        <w:spacing w:before="0" w:after="0"/>
        <w:ind w:left="0" w:leftChars="0"/>
        <w:jc w:val="center"/>
        <w:textAlignment w:val="auto"/>
        <w:outlineLvl w:val="9"/>
        <w:rPr>
          <w:rFonts w:hint="eastAsia" w:ascii="宋体" w:hAnsi="宋体" w:eastAsia="宋体" w:cs="宋体"/>
          <w:b/>
          <w:bCs/>
          <w:color w:val="000000"/>
          <w:sz w:val="28"/>
          <w:szCs w:val="28"/>
          <w:highlight w:val="none"/>
          <w:lang w:val="en-US" w:eastAsia="zh-CN"/>
        </w:rPr>
      </w:pPr>
    </w:p>
    <w:p w14:paraId="763F9996">
      <w:pPr>
        <w:pStyle w:val="4"/>
        <w:pageBreakBefore w:val="0"/>
        <w:numPr>
          <w:ilvl w:val="1"/>
          <w:numId w:val="0"/>
        </w:numPr>
        <w:kinsoku/>
        <w:wordWrap/>
        <w:overflowPunct/>
        <w:topLinePunct w:val="0"/>
        <w:autoSpaceDE/>
        <w:autoSpaceDN/>
        <w:bidi w:val="0"/>
        <w:adjustRightInd/>
        <w:snapToGrid/>
        <w:spacing w:before="0" w:after="0"/>
        <w:ind w:left="0" w:leftChars="0"/>
        <w:jc w:val="center"/>
        <w:textAlignment w:val="auto"/>
        <w:rPr>
          <w:rFonts w:hint="eastAsia" w:ascii="宋体" w:hAnsi="宋体" w:eastAsia="宋体" w:cs="宋体"/>
          <w:b/>
          <w:bCs/>
          <w:color w:val="000000"/>
          <w:sz w:val="28"/>
          <w:szCs w:val="28"/>
          <w:highlight w:val="none"/>
          <w:lang w:val="en-US" w:eastAsia="zh-CN"/>
        </w:rPr>
      </w:pPr>
      <w:bookmarkStart w:id="515" w:name="_Toc7568"/>
      <w:r>
        <w:rPr>
          <w:rFonts w:hint="eastAsia" w:ascii="宋体" w:hAnsi="宋体" w:eastAsia="宋体" w:cs="宋体"/>
          <w:b/>
          <w:bCs/>
          <w:color w:val="000000"/>
          <w:sz w:val="28"/>
          <w:szCs w:val="28"/>
          <w:highlight w:val="none"/>
          <w:lang w:val="en-US" w:eastAsia="zh-CN"/>
        </w:rPr>
        <w:t>3</w:t>
      </w:r>
      <w:r>
        <w:rPr>
          <w:rFonts w:hint="eastAsia" w:ascii="宋体" w:hAnsi="宋体" w:eastAsia="宋体" w:cs="宋体"/>
          <w:b/>
          <w:bCs/>
          <w:color w:val="000000"/>
          <w:sz w:val="28"/>
          <w:szCs w:val="28"/>
          <w:highlight w:val="none"/>
          <w:lang w:eastAsia="zh-CN"/>
        </w:rPr>
        <w:t>.</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lang w:eastAsia="zh-CN"/>
        </w:rPr>
        <w:t>采购</w:t>
      </w:r>
      <w:r>
        <w:rPr>
          <w:rFonts w:hint="eastAsia" w:ascii="宋体" w:hAnsi="宋体" w:eastAsia="宋体" w:cs="宋体"/>
          <w:b/>
          <w:bCs/>
          <w:color w:val="000000"/>
          <w:sz w:val="28"/>
          <w:szCs w:val="28"/>
          <w:highlight w:val="none"/>
          <w:lang w:val="en-US" w:eastAsia="zh-CN"/>
        </w:rPr>
        <w:t>服务要求</w:t>
      </w:r>
      <w:bookmarkEnd w:id="515"/>
    </w:p>
    <w:p w14:paraId="7D5962A7">
      <w:pPr>
        <w:pageBreakBefore w:val="0"/>
        <w:widowControl/>
        <w:kinsoku/>
        <w:wordWrap/>
        <w:overflowPunct/>
        <w:topLinePunct w:val="0"/>
        <w:autoSpaceDE/>
        <w:autoSpaceDN/>
        <w:bidi w:val="0"/>
        <w:adjustRightInd/>
        <w:snapToGrid/>
        <w:spacing w:line="360" w:lineRule="auto"/>
        <w:ind w:left="0" w:firstLine="562" w:firstLineChars="200"/>
        <w:jc w:val="left"/>
        <w:textAlignment w:val="auto"/>
        <w:outlineLvl w:val="2"/>
        <w:rPr>
          <w:rFonts w:hint="eastAsia" w:ascii="宋体" w:hAnsi="宋体" w:eastAsia="宋体" w:cs="宋体"/>
          <w:b/>
          <w:bCs w:val="0"/>
          <w:color w:val="000000"/>
          <w:kern w:val="0"/>
          <w:sz w:val="28"/>
          <w:szCs w:val="28"/>
          <w:highlight w:val="none"/>
          <w:lang w:eastAsia="zh-CN" w:bidi="en-US"/>
        </w:rPr>
      </w:pPr>
      <w:bookmarkStart w:id="516" w:name="_Toc15051544"/>
      <w:bookmarkStart w:id="517" w:name="_Toc31853"/>
      <w:bookmarkStart w:id="518" w:name="_Toc502067803"/>
      <w:r>
        <w:rPr>
          <w:rFonts w:hint="eastAsia" w:ascii="宋体" w:hAnsi="宋体" w:eastAsia="宋体" w:cs="宋体"/>
          <w:b/>
          <w:bCs w:val="0"/>
          <w:color w:val="000000"/>
          <w:kern w:val="0"/>
          <w:sz w:val="28"/>
          <w:szCs w:val="28"/>
          <w:highlight w:val="none"/>
          <w:lang w:val="en-US" w:eastAsia="zh-CN" w:bidi="en-US"/>
        </w:rPr>
        <w:t>一、</w:t>
      </w:r>
      <w:r>
        <w:rPr>
          <w:rFonts w:hint="eastAsia" w:ascii="宋体" w:hAnsi="宋体" w:eastAsia="宋体" w:cs="宋体"/>
          <w:b/>
          <w:bCs w:val="0"/>
          <w:color w:val="000000"/>
          <w:kern w:val="0"/>
          <w:sz w:val="28"/>
          <w:szCs w:val="28"/>
          <w:highlight w:val="none"/>
          <w:lang w:eastAsia="zh-CN" w:bidi="en-US"/>
        </w:rPr>
        <w:t>服务</w:t>
      </w:r>
      <w:r>
        <w:rPr>
          <w:rFonts w:hint="eastAsia" w:ascii="宋体" w:hAnsi="宋体" w:eastAsia="宋体" w:cs="宋体"/>
          <w:b/>
          <w:bCs w:val="0"/>
          <w:color w:val="000000"/>
          <w:kern w:val="0"/>
          <w:sz w:val="28"/>
          <w:szCs w:val="28"/>
          <w:highlight w:val="none"/>
          <w:lang w:val="en-US" w:eastAsia="zh-CN" w:bidi="en-US"/>
        </w:rPr>
        <w:t>及质量</w:t>
      </w:r>
      <w:r>
        <w:rPr>
          <w:rFonts w:hint="eastAsia" w:ascii="宋体" w:hAnsi="宋体" w:eastAsia="宋体" w:cs="宋体"/>
          <w:b/>
          <w:bCs w:val="0"/>
          <w:color w:val="000000"/>
          <w:kern w:val="0"/>
          <w:sz w:val="28"/>
          <w:szCs w:val="28"/>
          <w:highlight w:val="none"/>
          <w:lang w:eastAsia="zh-CN" w:bidi="en-US"/>
        </w:rPr>
        <w:t>要求</w:t>
      </w:r>
      <w:bookmarkEnd w:id="516"/>
      <w:bookmarkEnd w:id="517"/>
    </w:p>
    <w:p w14:paraId="3E44C957">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1、中标人按采购要求，提供新鲜、优质并符合中华人民共和国有关质量标准及卫生标准的产品。按所投产品品牌需为市面上常见且符合国家食品安全标准的大众品牌。需为确保其供应的货物质量达到合同买方以及使用方的要求，如不能满足买方要求，则买方有权向卖方提出退换或索赔的要求，情节严重的提前终止采购合同，并承担相应经济及法律责任。</w:t>
      </w:r>
    </w:p>
    <w:p w14:paraId="68671482">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2、中标人应严格遵守《食品卫生法》、《产品质量法》、《消费者权益保护法》等相关规定，一经发现中标人供应的货物存在以下情况的，除全部退货外，并承担由此造成的经济责任和法律责任： </w:t>
      </w:r>
    </w:p>
    <w:p w14:paraId="078135F5">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①霉变、生虫、污秽不洁、混有异物或者其他感官性状异常，对人体健康有害的；     </w:t>
      </w:r>
    </w:p>
    <w:p w14:paraId="3A2CA83D">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②含有毒、有害物质或者被有害物质污染，对人体健康有害的；    </w:t>
      </w:r>
    </w:p>
    <w:p w14:paraId="3D14E90E">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③掺假、掺杂、伪造，影响营养、卫生的；</w:t>
      </w:r>
    </w:p>
    <w:p w14:paraId="1B783C43">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④国家明令淘汰的商品或者销售劣质、变质的商品的； </w:t>
      </w:r>
    </w:p>
    <w:p w14:paraId="73372D98">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⑤对甲方提出的确实存在质量问题的物品要求更换、退货、补足商品数量、退还货款和服务费用或者赔偿损失的要求，故意拖延或者无理拒绝的； 　　</w:t>
      </w:r>
    </w:p>
    <w:p w14:paraId="71C23D4A">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⑥超过保质期限的；</w:t>
      </w:r>
    </w:p>
    <w:p w14:paraId="1E71BA4B">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⑦法律、法规规定的对损害消费者权益应当予以处罚的其他情形。</w:t>
      </w:r>
    </w:p>
    <w:p w14:paraId="6118044C">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3、中标人对所提供的产品质量负全责，如因产品质量问题造成食品安全事故，在接到通知在三小时内到达现场处理，并承担全部经济责任和法律责任。</w:t>
      </w:r>
    </w:p>
    <w:p w14:paraId="572B7E53">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4、中标人必须严格执行国家相关法律法规规定的食品检验、留样保存、运输、发放等程序，对每批次出厂产品都留样备查。</w:t>
      </w:r>
    </w:p>
    <w:p w14:paraId="7385DE54">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5、中标人提供的产品完好率100%。若因产品质量原因出现的安全问题，承担全部经济和法律责任。</w:t>
      </w:r>
    </w:p>
    <w:p w14:paraId="1F6AE26E">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6、安全卫生检查：中标人在合同履行过程中，无条件接受当地监管部门对合同中涉及到的相关产品进行抽样检测，对抽检结果负法律责任。同时，接受由有关职能部门组成的检查小组对实施情况定期和不定期检查。对配送点及仓库不定期进行检查，发现不符合投标文件承诺的，立即终止合同。</w:t>
      </w:r>
    </w:p>
    <w:p w14:paraId="5C782C9C">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7、验收要求（满足以下条件时，采购人才对货物进行签收）</w:t>
      </w:r>
    </w:p>
    <w:p w14:paraId="41C5F6D4">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①中标人供货到达指定地点后，由采购方与中标人共同对货物进行清点、验收，清点验收合格的数量作为结算的依据。中标人应保证货物到达用户所在地完好无损，完好率100%，否则采购人有权拒收破损货物，若数量不足或存在质量瑕疵的，采购人有权要求成交在当日内进行更换。</w:t>
      </w:r>
    </w:p>
    <w:p w14:paraId="6B2F29C4">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②中标人已按照规定提供了需求方所需物品，且物品符合质量要求。</w:t>
      </w:r>
    </w:p>
    <w:p w14:paraId="0E172112">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③中标人应保证货物到达学校仓库完好无损，若发现过期产品或口味异常的，必须无条件免费更换。</w:t>
      </w:r>
    </w:p>
    <w:p w14:paraId="570E2049">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④在规定时间内完成交货，由学校指定专人按供应的规定及要求签字确认。</w:t>
      </w:r>
    </w:p>
    <w:p w14:paraId="0DF9152D">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⑤投标人严禁使用仿冒产品，否则将取消中标资格。</w:t>
      </w:r>
    </w:p>
    <w:p w14:paraId="1E5F4222">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8、产品的防护、包装及运输</w:t>
      </w:r>
    </w:p>
    <w:p w14:paraId="5C448BB1">
      <w:pPr>
        <w:keepNext w:val="0"/>
        <w:keepLines w:val="0"/>
        <w:pageBreakBefore w:val="0"/>
        <w:tabs>
          <w:tab w:val="left" w:pos="0"/>
        </w:tabs>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为了保证产品在运输和装卸过程中的安全，所供产品应根据其使用环境和使用日期做相应的防护包装，由于包装不善导致物品变质、受污，由中标人承担一切责任。</w:t>
      </w:r>
    </w:p>
    <w:p w14:paraId="2C9CB815">
      <w:pPr>
        <w:keepNext/>
        <w:keepLines/>
        <w:pageBreakBefore w:val="0"/>
        <w:widowControl w:val="0"/>
        <w:numPr>
          <w:ilvl w:val="0"/>
          <w:numId w:val="0"/>
        </w:numPr>
        <w:tabs>
          <w:tab w:val="left" w:pos="1021"/>
        </w:tabs>
        <w:kinsoku/>
        <w:wordWrap/>
        <w:overflowPunct/>
        <w:topLinePunct w:val="0"/>
        <w:autoSpaceDE/>
        <w:autoSpaceDN/>
        <w:bidi w:val="0"/>
        <w:adjustRightInd/>
        <w:snapToGrid/>
        <w:spacing w:before="0" w:after="0" w:line="360" w:lineRule="auto"/>
        <w:ind w:left="0" w:leftChars="0" w:firstLine="560" w:firstLineChars="200"/>
        <w:jc w:val="left"/>
        <w:textAlignment w:val="auto"/>
        <w:outlineLvl w:val="9"/>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kern w:val="2"/>
          <w:sz w:val="28"/>
          <w:szCs w:val="28"/>
          <w:highlight w:val="none"/>
          <w:lang w:val="en-US" w:eastAsia="zh-CN" w:bidi="ar-SA"/>
        </w:rPr>
        <w:t>9、</w:t>
      </w:r>
      <w:r>
        <w:rPr>
          <w:rFonts w:hint="eastAsia" w:ascii="宋体" w:hAnsi="宋体" w:eastAsia="宋体" w:cs="宋体"/>
          <w:b w:val="0"/>
          <w:bCs w:val="0"/>
          <w:color w:val="000000"/>
          <w:sz w:val="28"/>
          <w:szCs w:val="28"/>
          <w:highlight w:val="none"/>
          <w:lang w:val="en-US" w:eastAsia="zh-CN"/>
        </w:rPr>
        <w:t>当采购人要求中标人采购需求中未列明的菜品时，采购人和中标人可临时协商约定进行采购，菜品单价由采购人代表与中标人代表进行市场价格询价后共同确定。</w:t>
      </w:r>
    </w:p>
    <w:bookmarkEnd w:id="518"/>
    <w:p w14:paraId="2D76C758">
      <w:pPr>
        <w:pageBreakBefore w:val="0"/>
        <w:widowControl/>
        <w:kinsoku/>
        <w:wordWrap/>
        <w:overflowPunct/>
        <w:topLinePunct w:val="0"/>
        <w:autoSpaceDE/>
        <w:autoSpaceDN/>
        <w:bidi w:val="0"/>
        <w:adjustRightInd/>
        <w:snapToGrid/>
        <w:spacing w:line="360" w:lineRule="auto"/>
        <w:ind w:left="0" w:firstLine="562" w:firstLineChars="200"/>
        <w:jc w:val="left"/>
        <w:textAlignment w:val="auto"/>
        <w:outlineLvl w:val="2"/>
        <w:rPr>
          <w:rFonts w:hint="eastAsia" w:ascii="宋体" w:hAnsi="宋体" w:eastAsia="宋体" w:cs="宋体"/>
          <w:b/>
          <w:bCs w:val="0"/>
          <w:color w:val="000000"/>
          <w:kern w:val="0"/>
          <w:sz w:val="28"/>
          <w:szCs w:val="28"/>
          <w:highlight w:val="none"/>
          <w:lang w:eastAsia="zh-CN" w:bidi="en-US"/>
        </w:rPr>
      </w:pPr>
      <w:bookmarkStart w:id="519" w:name="_Toc4022"/>
      <w:bookmarkStart w:id="520" w:name="_Toc15051546"/>
      <w:bookmarkStart w:id="521" w:name="_Toc502067804"/>
      <w:r>
        <w:rPr>
          <w:rFonts w:hint="eastAsia" w:ascii="宋体" w:hAnsi="宋体" w:eastAsia="宋体" w:cs="宋体"/>
          <w:b/>
          <w:bCs w:val="0"/>
          <w:color w:val="000000"/>
          <w:kern w:val="0"/>
          <w:sz w:val="28"/>
          <w:szCs w:val="28"/>
          <w:highlight w:val="none"/>
          <w:lang w:val="en-US" w:eastAsia="zh-CN" w:bidi="en-US"/>
        </w:rPr>
        <w:t>二、</w:t>
      </w:r>
      <w:r>
        <w:rPr>
          <w:rFonts w:hint="eastAsia" w:ascii="宋体" w:hAnsi="宋体" w:eastAsia="宋体" w:cs="宋体"/>
          <w:b/>
          <w:bCs w:val="0"/>
          <w:color w:val="000000"/>
          <w:kern w:val="0"/>
          <w:sz w:val="28"/>
          <w:szCs w:val="28"/>
          <w:highlight w:val="none"/>
          <w:lang w:eastAsia="zh-CN" w:bidi="en-US"/>
        </w:rPr>
        <w:t>供货要求</w:t>
      </w:r>
      <w:bookmarkEnd w:id="519"/>
      <w:bookmarkEnd w:id="520"/>
      <w:bookmarkEnd w:id="521"/>
    </w:p>
    <w:p w14:paraId="67C2C362">
      <w:pPr>
        <w:keepNext w:val="0"/>
        <w:keepLines w:val="0"/>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1、</w:t>
      </w:r>
      <w:r>
        <w:rPr>
          <w:rFonts w:hint="eastAsia" w:ascii="宋体" w:hAnsi="宋体" w:eastAsia="宋体" w:cs="宋体"/>
          <w:b w:val="0"/>
          <w:bCs/>
          <w:color w:val="000000"/>
          <w:kern w:val="0"/>
          <w:sz w:val="28"/>
          <w:szCs w:val="28"/>
          <w:highlight w:val="none"/>
          <w:lang w:eastAsia="zh-CN" w:bidi="en-US"/>
        </w:rPr>
        <w:t>运输方式及交货地点：</w:t>
      </w:r>
      <w:r>
        <w:rPr>
          <w:rFonts w:hint="eastAsia" w:ascii="宋体" w:hAnsi="宋体" w:eastAsia="宋体" w:cs="宋体"/>
          <w:b w:val="0"/>
          <w:bCs/>
          <w:color w:val="000000"/>
          <w:kern w:val="0"/>
          <w:sz w:val="28"/>
          <w:szCs w:val="28"/>
          <w:highlight w:val="none"/>
          <w:lang w:val="en-US" w:eastAsia="zh-CN" w:bidi="en-US"/>
        </w:rPr>
        <w:t>采购人提</w:t>
      </w:r>
      <w:r>
        <w:rPr>
          <w:rFonts w:hint="eastAsia" w:ascii="宋体" w:hAnsi="宋体" w:eastAsia="宋体" w:cs="宋体"/>
          <w:b w:val="0"/>
          <w:bCs/>
          <w:color w:val="000000"/>
          <w:kern w:val="0"/>
          <w:sz w:val="28"/>
          <w:szCs w:val="28"/>
          <w:highlight w:val="none"/>
          <w:lang w:eastAsia="zh-CN" w:bidi="en-US"/>
        </w:rPr>
        <w:t>前</w:t>
      </w:r>
      <w:r>
        <w:rPr>
          <w:rFonts w:hint="eastAsia" w:ascii="宋体" w:hAnsi="宋体" w:eastAsia="宋体" w:cs="宋体"/>
          <w:b w:val="0"/>
          <w:bCs/>
          <w:color w:val="000000"/>
          <w:kern w:val="0"/>
          <w:sz w:val="28"/>
          <w:szCs w:val="28"/>
          <w:highlight w:val="none"/>
          <w:lang w:val="en-US" w:eastAsia="zh-CN" w:bidi="en-US"/>
        </w:rPr>
        <w:t>一天</w:t>
      </w:r>
      <w:r>
        <w:rPr>
          <w:rFonts w:hint="eastAsia" w:ascii="宋体" w:hAnsi="宋体" w:eastAsia="宋体" w:cs="宋体"/>
          <w:b w:val="0"/>
          <w:bCs/>
          <w:color w:val="000000"/>
          <w:kern w:val="0"/>
          <w:sz w:val="28"/>
          <w:szCs w:val="28"/>
          <w:highlight w:val="none"/>
          <w:lang w:eastAsia="zh-CN" w:bidi="en-US"/>
        </w:rPr>
        <w:t>通知</w:t>
      </w:r>
      <w:r>
        <w:rPr>
          <w:rFonts w:hint="eastAsia" w:ascii="宋体" w:hAnsi="宋体" w:eastAsia="宋体" w:cs="宋体"/>
          <w:b w:val="0"/>
          <w:bCs/>
          <w:color w:val="000000"/>
          <w:kern w:val="0"/>
          <w:sz w:val="28"/>
          <w:szCs w:val="28"/>
          <w:highlight w:val="none"/>
          <w:lang w:val="en-US" w:eastAsia="zh-CN" w:bidi="en-US"/>
        </w:rPr>
        <w:t>中标人</w:t>
      </w:r>
      <w:r>
        <w:rPr>
          <w:rFonts w:hint="eastAsia" w:ascii="宋体" w:hAnsi="宋体" w:eastAsia="宋体" w:cs="宋体"/>
          <w:b w:val="0"/>
          <w:bCs/>
          <w:color w:val="000000"/>
          <w:kern w:val="0"/>
          <w:sz w:val="28"/>
          <w:szCs w:val="28"/>
          <w:highlight w:val="none"/>
          <w:lang w:eastAsia="zh-CN" w:bidi="en-US"/>
        </w:rPr>
        <w:t>供货需求，并提供供货清单，中标人根据</w:t>
      </w:r>
      <w:r>
        <w:rPr>
          <w:rFonts w:hint="eastAsia" w:ascii="宋体" w:hAnsi="宋体" w:eastAsia="宋体" w:cs="宋体"/>
          <w:b w:val="0"/>
          <w:bCs/>
          <w:color w:val="000000"/>
          <w:kern w:val="0"/>
          <w:sz w:val="28"/>
          <w:szCs w:val="28"/>
          <w:highlight w:val="none"/>
          <w:lang w:val="en-US" w:eastAsia="zh-CN" w:bidi="en-US"/>
        </w:rPr>
        <w:t>采购人</w:t>
      </w:r>
      <w:r>
        <w:rPr>
          <w:rFonts w:hint="eastAsia" w:ascii="宋体" w:hAnsi="宋体" w:eastAsia="宋体" w:cs="宋体"/>
          <w:b w:val="0"/>
          <w:bCs/>
          <w:color w:val="000000"/>
          <w:kern w:val="0"/>
          <w:sz w:val="28"/>
          <w:szCs w:val="28"/>
          <w:highlight w:val="none"/>
          <w:lang w:eastAsia="zh-CN" w:bidi="en-US"/>
        </w:rPr>
        <w:t>事先通知，于</w:t>
      </w:r>
      <w:r>
        <w:rPr>
          <w:rFonts w:hint="eastAsia" w:ascii="宋体" w:hAnsi="宋体" w:eastAsia="宋体" w:cs="宋体"/>
          <w:b w:val="0"/>
          <w:bCs/>
          <w:color w:val="000000"/>
          <w:kern w:val="0"/>
          <w:sz w:val="28"/>
          <w:szCs w:val="28"/>
          <w:highlight w:val="none"/>
          <w:lang w:val="en-US" w:eastAsia="zh-CN" w:bidi="en-US"/>
        </w:rPr>
        <w:t>采购人规定的送货时间内</w:t>
      </w:r>
      <w:r>
        <w:rPr>
          <w:rFonts w:hint="eastAsia" w:ascii="宋体" w:hAnsi="宋体" w:eastAsia="宋体" w:cs="宋体"/>
          <w:b w:val="0"/>
          <w:bCs/>
          <w:color w:val="000000"/>
          <w:kern w:val="0"/>
          <w:sz w:val="28"/>
          <w:szCs w:val="28"/>
          <w:highlight w:val="none"/>
          <w:lang w:eastAsia="zh-CN" w:bidi="en-US"/>
        </w:rPr>
        <w:t>将所供应货物免费送至</w:t>
      </w:r>
      <w:r>
        <w:rPr>
          <w:rFonts w:hint="eastAsia" w:ascii="宋体" w:hAnsi="宋体" w:eastAsia="宋体" w:cs="宋体"/>
          <w:b w:val="0"/>
          <w:bCs/>
          <w:color w:val="000000"/>
          <w:kern w:val="0"/>
          <w:sz w:val="28"/>
          <w:szCs w:val="28"/>
          <w:highlight w:val="none"/>
          <w:lang w:val="en-US" w:eastAsia="zh-CN" w:bidi="en-US"/>
        </w:rPr>
        <w:t>采购人</w:t>
      </w:r>
      <w:r>
        <w:rPr>
          <w:rFonts w:hint="eastAsia" w:ascii="宋体" w:hAnsi="宋体" w:eastAsia="宋体" w:cs="宋体"/>
          <w:b w:val="0"/>
          <w:bCs/>
          <w:color w:val="000000"/>
          <w:kern w:val="0"/>
          <w:sz w:val="28"/>
          <w:szCs w:val="28"/>
          <w:highlight w:val="none"/>
          <w:lang w:eastAsia="zh-CN" w:bidi="en-US"/>
        </w:rPr>
        <w:t>指定地点，并配合</w:t>
      </w:r>
      <w:r>
        <w:rPr>
          <w:rFonts w:hint="eastAsia" w:ascii="宋体" w:hAnsi="宋体" w:eastAsia="宋体" w:cs="宋体"/>
          <w:b w:val="0"/>
          <w:bCs/>
          <w:color w:val="000000"/>
          <w:kern w:val="0"/>
          <w:sz w:val="28"/>
          <w:szCs w:val="28"/>
          <w:highlight w:val="none"/>
          <w:lang w:val="en-US" w:eastAsia="zh-CN" w:bidi="en-US"/>
        </w:rPr>
        <w:t>采购人</w:t>
      </w:r>
      <w:r>
        <w:rPr>
          <w:rFonts w:hint="eastAsia" w:ascii="宋体" w:hAnsi="宋体" w:eastAsia="宋体" w:cs="宋体"/>
          <w:b w:val="0"/>
          <w:bCs/>
          <w:color w:val="000000"/>
          <w:kern w:val="0"/>
          <w:sz w:val="28"/>
          <w:szCs w:val="28"/>
          <w:highlight w:val="none"/>
          <w:lang w:eastAsia="zh-CN" w:bidi="en-US"/>
        </w:rPr>
        <w:t>进行验收。</w:t>
      </w:r>
      <w:r>
        <w:rPr>
          <w:rFonts w:hint="eastAsia" w:ascii="宋体" w:hAnsi="宋体" w:eastAsia="宋体" w:cs="宋体"/>
          <w:b w:val="0"/>
          <w:bCs/>
          <w:color w:val="000000"/>
          <w:kern w:val="0"/>
          <w:sz w:val="28"/>
          <w:szCs w:val="28"/>
          <w:highlight w:val="none"/>
          <w:lang w:val="en-US" w:eastAsia="zh-CN" w:bidi="en-US"/>
        </w:rPr>
        <w:t xml:space="preserve">            </w:t>
      </w:r>
    </w:p>
    <w:p w14:paraId="545EA5EC">
      <w:pPr>
        <w:keepNext w:val="0"/>
        <w:keepLines w:val="0"/>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2、供货（配送）次数：甲乙双方在合同中另行约定。</w:t>
      </w:r>
    </w:p>
    <w:p w14:paraId="4DAAD423">
      <w:pPr>
        <w:keepNext w:val="0"/>
        <w:keepLines w:val="0"/>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3、对所需物品要求能做到按时配送，确保不断货。</w:t>
      </w:r>
    </w:p>
    <w:p w14:paraId="304E53CE">
      <w:pPr>
        <w:keepNext w:val="0"/>
        <w:keepLines w:val="0"/>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4、中标人在提供货物配送过程中，必须设专人服务、跟踪、对账、快速处理突发事件，要制定食品安全事故应急处置预案，提高工作人员的质量意识和服务水平。</w:t>
      </w:r>
    </w:p>
    <w:p w14:paraId="3B023930">
      <w:pPr>
        <w:pageBreakBefore w:val="0"/>
        <w:widowControl/>
        <w:kinsoku/>
        <w:wordWrap/>
        <w:overflowPunct/>
        <w:topLinePunct w:val="0"/>
        <w:autoSpaceDE/>
        <w:autoSpaceDN/>
        <w:bidi w:val="0"/>
        <w:adjustRightInd/>
        <w:snapToGrid/>
        <w:spacing w:line="360" w:lineRule="auto"/>
        <w:ind w:left="0" w:firstLine="562" w:firstLineChars="200"/>
        <w:jc w:val="left"/>
        <w:textAlignment w:val="auto"/>
        <w:outlineLvl w:val="9"/>
        <w:rPr>
          <w:rFonts w:hint="eastAsia" w:ascii="宋体" w:hAnsi="宋体" w:eastAsia="宋体" w:cs="宋体"/>
          <w:b/>
          <w:bCs w:val="0"/>
          <w:color w:val="000000"/>
          <w:kern w:val="0"/>
          <w:sz w:val="28"/>
          <w:szCs w:val="28"/>
          <w:highlight w:val="none"/>
          <w:lang w:val="en-US" w:eastAsia="zh-CN" w:bidi="en-US"/>
        </w:rPr>
      </w:pPr>
      <w:r>
        <w:rPr>
          <w:rFonts w:hint="eastAsia" w:ascii="宋体" w:hAnsi="宋体" w:eastAsia="宋体" w:cs="宋体"/>
          <w:b/>
          <w:bCs w:val="0"/>
          <w:color w:val="000000"/>
          <w:kern w:val="0"/>
          <w:sz w:val="28"/>
          <w:szCs w:val="28"/>
          <w:highlight w:val="none"/>
          <w:lang w:val="en-US" w:eastAsia="zh-CN" w:bidi="en-US"/>
        </w:rPr>
        <w:t>三、注意事项</w:t>
      </w:r>
    </w:p>
    <w:p w14:paraId="69A684F1">
      <w:pPr>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1、投标人可选用实质上“相当于”或“优于”该技术规格要求的产品参与投标。</w:t>
      </w:r>
    </w:p>
    <w:p w14:paraId="6981ABBB">
      <w:pPr>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2、投标人参与本采购项目投标即视为充分认知招标文件中的所有条款且已明确采购需求，对本项目的风险和义务充分了解，投标人必须按照相关法律法规及本项目的采购需求投标。</w:t>
      </w:r>
    </w:p>
    <w:p w14:paraId="1FEF0A52">
      <w:pPr>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b w:val="0"/>
          <w:bCs/>
          <w:color w:val="000000"/>
          <w:kern w:val="0"/>
          <w:sz w:val="28"/>
          <w:szCs w:val="28"/>
          <w:highlight w:val="none"/>
          <w:lang w:val="en-US" w:eastAsia="zh-CN" w:bidi="en-US"/>
        </w:rPr>
      </w:pPr>
      <w:r>
        <w:rPr>
          <w:rFonts w:hint="eastAsia" w:ascii="宋体" w:hAnsi="宋体" w:eastAsia="宋体" w:cs="宋体"/>
          <w:b w:val="0"/>
          <w:bCs/>
          <w:color w:val="000000"/>
          <w:kern w:val="0"/>
          <w:sz w:val="28"/>
          <w:szCs w:val="28"/>
          <w:highlight w:val="none"/>
          <w:lang w:val="en-US" w:eastAsia="zh-CN" w:bidi="en-US"/>
        </w:rPr>
        <w:t>3、投标人所投产品应符合国家有关部门规定的相应标准；如国家有关部门对投标人或其投标产品有强制性规定或要求的，则投标人及投标产品必须符合相应规定或要求。</w:t>
      </w:r>
    </w:p>
    <w:p w14:paraId="0DF2AF50">
      <w:pPr>
        <w:pageBreakBefore w:val="0"/>
        <w:widowControl/>
        <w:kinsoku/>
        <w:wordWrap/>
        <w:overflowPunct/>
        <w:topLinePunct w:val="0"/>
        <w:autoSpaceDE/>
        <w:autoSpaceDN/>
        <w:bidi w:val="0"/>
        <w:adjustRightInd/>
        <w:snapToGrid/>
        <w:spacing w:line="360" w:lineRule="auto"/>
        <w:ind w:left="0" w:firstLine="560" w:firstLineChars="200"/>
        <w:jc w:val="left"/>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b w:val="0"/>
          <w:bCs/>
          <w:color w:val="000000"/>
          <w:kern w:val="0"/>
          <w:sz w:val="28"/>
          <w:szCs w:val="28"/>
          <w:highlight w:val="none"/>
          <w:lang w:val="en-US" w:eastAsia="zh-CN" w:bidi="en-US"/>
        </w:rPr>
        <w:t>4、投标人必须确保对所有产品均具有供货能力。</w:t>
      </w:r>
    </w:p>
    <w:sectPr>
      <w:headerReference r:id="rId15" w:type="default"/>
      <w:footerReference r:id="rId16" w:type="default"/>
      <w:pgSz w:w="11906" w:h="16838"/>
      <w:pgMar w:top="1440" w:right="1797" w:bottom="1440" w:left="1797" w:header="851" w:footer="680" w:gutter="0"/>
      <w:pgNumType w:fmt="decimal"/>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Helvetica">
    <w:panose1 w:val="020B0604020202020204"/>
    <w:charset w:val="00"/>
    <w:family w:val="swiss"/>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方正姚体">
    <w:altName w:val="宋体"/>
    <w:panose1 w:val="02010601030101010101"/>
    <w:charset w:val="86"/>
    <w:family w:val="auto"/>
    <w:pitch w:val="default"/>
    <w:sig w:usb0="00000000" w:usb1="00000000" w:usb2="00000000" w:usb3="00000000" w:csb0="00040000" w:csb1="00000000"/>
    <w:embedRegular r:id="rId1" w:fontKey="{C7068BC2-DE81-4BEE-9B0A-D3E6D073B890}"/>
  </w:font>
  <w:font w:name="ヒラギノ角ゴ Pro W3">
    <w:altName w:val="MS Gothic"/>
    <w:panose1 w:val="00000000000000000000"/>
    <w:charset w:val="80"/>
    <w:family w:val="auto"/>
    <w:pitch w:val="default"/>
    <w:sig w:usb0="00000000" w:usb1="00000000" w:usb2="01000407" w:usb3="00000000" w:csb0="00020000" w:csb1="00000000"/>
  </w:font>
  <w:font w:name="MS Gothic">
    <w:panose1 w:val="020B0609070205080204"/>
    <w:charset w:val="80"/>
    <w:family w:val="auto"/>
    <w:pitch w:val="default"/>
    <w:sig w:usb0="E00002FF" w:usb1="6AC7FDFB" w:usb2="08000012" w:usb3="00000000" w:csb0="4002009F" w:csb1="DFD7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FZXBSK--GBK1-0">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4F38E">
    <w:pPr>
      <w:pStyle w:val="56"/>
      <w:jc w:val="left"/>
      <w:rPr>
        <w:rFonts w:ascii="方正姚体" w:eastAsia="方正姚体"/>
        <w:b/>
        <w:sz w:val="24"/>
        <w:szCs w:val="24"/>
      </w:rPr>
    </w:pPr>
    <w:r>
      <w:rPr>
        <w:rFonts w:hAnsi="宋体" w:cs="宋体"/>
        <w:sz w:val="24"/>
        <w:szCs w:val="24"/>
      </w:rPr>
      <w:t xml:space="preserve"> </w:t>
    </w:r>
    <w:r>
      <w:rPr>
        <w:rFonts w:hint="eastAsia" w:ascii="方正姚体" w:eastAsia="方正姚体"/>
        <w:b/>
        <w:sz w:val="24"/>
        <w:szCs w:val="24"/>
      </w:rPr>
      <w:drawing>
        <wp:anchor distT="0" distB="0" distL="114300" distR="114300" simplePos="0" relativeHeight="251667456" behindDoc="0" locked="0" layoutInCell="1" allowOverlap="1">
          <wp:simplePos x="0" y="0"/>
          <wp:positionH relativeFrom="column">
            <wp:posOffset>-266700</wp:posOffset>
          </wp:positionH>
          <wp:positionV relativeFrom="paragraph">
            <wp:posOffset>-76200</wp:posOffset>
          </wp:positionV>
          <wp:extent cx="303530" cy="306705"/>
          <wp:effectExtent l="0" t="0" r="1270" b="17145"/>
          <wp:wrapNone/>
          <wp:docPr id="14" name="图片 1025" descr="Y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25" descr="YF"/>
                  <pic:cNvPicPr>
                    <a:picLocks noChangeAspect="1"/>
                  </pic:cNvPicPr>
                </pic:nvPicPr>
                <pic:blipFill>
                  <a:blip r:embed="rId1"/>
                  <a:stretch>
                    <a:fillRect/>
                  </a:stretch>
                </pic:blipFill>
                <pic:spPr>
                  <a:xfrm>
                    <a:off x="0" y="0"/>
                    <a:ext cx="303530" cy="306705"/>
                  </a:xfrm>
                  <a:prstGeom prst="rect">
                    <a:avLst/>
                  </a:prstGeom>
                  <a:noFill/>
                  <a:ln>
                    <a:noFill/>
                  </a:ln>
                </pic:spPr>
              </pic:pic>
            </a:graphicData>
          </a:graphic>
        </wp:anchor>
      </w:drawing>
    </w:r>
    <w:r>
      <w:rPr>
        <w:rFonts w:hint="eastAsia" w:ascii="方正姚体" w:eastAsia="方正姚体"/>
        <w:b/>
        <w:sz w:val="24"/>
        <w:szCs w:val="24"/>
      </w:rPr>
      <w:t>云南昱方项目管理咨询有限公司</w:t>
    </w:r>
  </w:p>
  <w:p w14:paraId="1B18E758">
    <w:pPr>
      <w:pStyle w:val="56"/>
      <w:jc w:val="left"/>
      <w:rPr>
        <w:szCs w:val="21"/>
        <w:u w:val="single"/>
        <w:lang w:val="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970041557"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17B7BFE5">
                          <w:pPr>
                            <w:pStyle w:val="56"/>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Q+V+SdAAAAADAQAADwAAAAAAAAABACAAAAAiAAAA&#10;ZHJzL2Rvd25yZXYueG1sUEsBAhQAFAAAAAgAh07iQD4d0lzWAQAAoAMAAA4AAAAAAAAAAQAgAAAA&#10;HwEAAGRycy9lMm9Eb2MueG1sUEsFBgAAAAAGAAYAWQEAAGcFAAAAAA==&#10;">
              <v:fill on="f" focussize="0,0"/>
              <v:stroke on="f"/>
              <v:imagedata o:title=""/>
              <o:lock v:ext="edit" aspectratio="f"/>
              <v:textbox inset="0mm,0mm,0mm,0mm" style="mso-fit-shape-to-text:t;">
                <w:txbxContent>
                  <w:p w14:paraId="17B7BFE5">
                    <w:pPr>
                      <w:pStyle w:val="56"/>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17F83">
    <w:pPr>
      <w:pStyle w:val="5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8F54A">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30F95">
    <w:pPr>
      <w:pStyle w:val="56"/>
      <w:jc w:val="left"/>
      <w:rPr>
        <w:rFonts w:ascii="方正姚体" w:eastAsia="方正姚体"/>
        <w:b/>
        <w:sz w:val="21"/>
        <w:szCs w:val="21"/>
      </w:rPr>
    </w:pPr>
    <w:r>
      <w:rPr>
        <w:sz w:val="15"/>
      </w:rPr>
      <mc:AlternateContent>
        <mc:Choice Requires="wps">
          <w:drawing>
            <wp:anchor distT="0" distB="0" distL="114300" distR="114300" simplePos="0" relativeHeight="251664384" behindDoc="0" locked="0" layoutInCell="1" allowOverlap="1">
              <wp:simplePos x="0" y="0"/>
              <wp:positionH relativeFrom="margin">
                <wp:posOffset>5847080</wp:posOffset>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13D163E">
                          <w:pPr>
                            <w:pStyle w:val="5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60.4pt;margin-top:0pt;height:144pt;width:144pt;mso-position-horizontal-relative:margin;mso-wrap-style:none;z-index:251664384;mso-width-relative:page;mso-height-relative:page;" filled="f" stroked="f" coordsize="21600,21600" o:gfxdata="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6BsIDTAAAACQEAAA8AAAAAAAAAAQAgAAAAIgAAAGRycy9kb3ducmV2LnhtbFBLAQIU&#10;ABQAAAAIAIdO4kArLIrVMQIAAGUEAAAOAAAAAAAAAAEAIAAAACIBAABkcnMvZTJvRG9jLnhtbFBL&#10;BQYAAAAABgAGAFkBAADFBQAAAAA=&#10;">
              <v:fill on="f" focussize="0,0"/>
              <v:stroke on="f" weight="0.5pt"/>
              <v:imagedata o:title=""/>
              <o:lock v:ext="edit" aspectratio="f"/>
              <v:textbox inset="0mm,0mm,0mm,0mm" style="mso-fit-shape-to-text:t;">
                <w:txbxContent>
                  <w:p w14:paraId="013D163E">
                    <w:pPr>
                      <w:pStyle w:val="56"/>
                    </w:pPr>
                  </w:p>
                </w:txbxContent>
              </v:textbox>
            </v:shape>
          </w:pict>
        </mc:Fallback>
      </mc:AlternateContent>
    </w:r>
    <w:r>
      <w:rPr>
        <w:rFonts w:hint="eastAsia" w:hAnsi="宋体" w:cs="宋体"/>
        <w:sz w:val="15"/>
        <w:szCs w:val="15"/>
        <w:lang w:val="en-US" w:eastAsia="zh-CN"/>
      </w:rPr>
      <w:t xml:space="preserve"> </w:t>
    </w:r>
    <w:r>
      <w:rPr>
        <w:rFonts w:hint="eastAsia" w:ascii="方正姚体" w:eastAsia="方正姚体"/>
        <w:b/>
        <w:sz w:val="21"/>
        <w:szCs w:val="21"/>
      </w:rPr>
      <w:drawing>
        <wp:anchor distT="0" distB="0" distL="114300" distR="114300" simplePos="0" relativeHeight="251663360" behindDoc="0" locked="0" layoutInCell="1" allowOverlap="1">
          <wp:simplePos x="0" y="0"/>
          <wp:positionH relativeFrom="column">
            <wp:posOffset>-266700</wp:posOffset>
          </wp:positionH>
          <wp:positionV relativeFrom="paragraph">
            <wp:posOffset>-76200</wp:posOffset>
          </wp:positionV>
          <wp:extent cx="303530" cy="306705"/>
          <wp:effectExtent l="0" t="0" r="1270" b="17145"/>
          <wp:wrapNone/>
          <wp:docPr id="13" name="图片 1025" descr="Y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25" descr="YF"/>
                  <pic:cNvPicPr>
                    <a:picLocks noChangeAspect="1"/>
                  </pic:cNvPicPr>
                </pic:nvPicPr>
                <pic:blipFill>
                  <a:blip r:embed="rId1"/>
                  <a:stretch>
                    <a:fillRect/>
                  </a:stretch>
                </pic:blipFill>
                <pic:spPr>
                  <a:xfrm>
                    <a:off x="0" y="0"/>
                    <a:ext cx="303530" cy="306705"/>
                  </a:xfrm>
                  <a:prstGeom prst="rect">
                    <a:avLst/>
                  </a:prstGeom>
                  <a:noFill/>
                  <a:ln>
                    <a:noFill/>
                  </a:ln>
                </pic:spPr>
              </pic:pic>
            </a:graphicData>
          </a:graphic>
        </wp:anchor>
      </w:drawing>
    </w:r>
    <w:r>
      <w:rPr>
        <w:rFonts w:hint="eastAsia" w:ascii="方正姚体" w:eastAsia="方正姚体"/>
        <w:b/>
        <w:sz w:val="21"/>
        <w:szCs w:val="21"/>
      </w:rPr>
      <w:t>云南昱方项目管理咨询有限公司</w:t>
    </w:r>
  </w:p>
  <w:p w14:paraId="20E831C0">
    <w:pPr>
      <w:pStyle w:val="5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5AE37E">
                          <w:pPr>
                            <w:pStyle w:val="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495AE37E">
                    <w:pPr>
                      <w:pStyle w:val="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59097">
    <w:pPr>
      <w:pStyle w:val="56"/>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D6E198">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5D6E198">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2AA3E">
    <w:pPr>
      <w:pStyle w:val="56"/>
      <w:jc w:val="left"/>
      <w:rPr>
        <w:rFonts w:ascii="方正姚体" w:eastAsia="方正姚体"/>
        <w:b/>
        <w:sz w:val="21"/>
        <w:szCs w:val="21"/>
      </w:rPr>
    </w:pPr>
    <w:r>
      <w:rPr>
        <w:sz w:val="21"/>
        <w:szCs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0980" cy="1828800"/>
              <wp:effectExtent l="0" t="0" r="7620" b="0"/>
              <wp:wrapNone/>
              <wp:docPr id="3" name="文本框 3"/>
              <wp:cNvGraphicFramePr/>
              <a:graphic xmlns:a="http://schemas.openxmlformats.org/drawingml/2006/main">
                <a:graphicData uri="http://schemas.microsoft.com/office/word/2010/wordprocessingShape">
                  <wps:wsp>
                    <wps:cNvSpPr txBox="1"/>
                    <wps:spPr>
                      <a:xfrm>
                        <a:off x="0" y="0"/>
                        <a:ext cx="22098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04619">
                          <w:pPr>
                            <w:pStyle w:val="5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7.4pt;mso-position-horizontal:center;mso-position-horizontal-relative:margin;z-index:251661312;mso-width-relative:page;mso-height-relative:page;" filled="f" stroked="f" coordsize="21600,21600" o:gfxdata="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qt9evTAAAABAEAAA8AAAAAAAAAAQAgAAAAIgAAAGRycy9kb3ducmV2LnhtbFBLAQIU&#10;ABQAAAAIAIdO4kA6R6XgMQIAAFYEAAAOAAAAAAAAAAEAIAAAACIBAABkcnMvZTJvRG9jLnhtbFBL&#10;BQYAAAAABgAGAFkBAADFBQAAAAA=&#10;">
              <v:fill on="f" focussize="0,0"/>
              <v:stroke on="f" weight="0.5pt"/>
              <v:imagedata o:title=""/>
              <o:lock v:ext="edit" aspectratio="f"/>
              <v:textbox inset="0mm,0mm,0mm,0mm" style="mso-fit-shape-to-text:t;">
                <w:txbxContent>
                  <w:p w14:paraId="5A704619">
                    <w:pPr>
                      <w:pStyle w:val="56"/>
                    </w:pPr>
                    <w:r>
                      <w:fldChar w:fldCharType="begin"/>
                    </w:r>
                    <w:r>
                      <w:instrText xml:space="preserve"> PAGE  \* MERGEFORMAT </w:instrText>
                    </w:r>
                    <w:r>
                      <w:fldChar w:fldCharType="separate"/>
                    </w:r>
                    <w:r>
                      <w:t>4</w:t>
                    </w:r>
                    <w:r>
                      <w:fldChar w:fldCharType="end"/>
                    </w:r>
                  </w:p>
                </w:txbxContent>
              </v:textbox>
            </v:shape>
          </w:pict>
        </mc:Fallback>
      </mc:AlternateContent>
    </w:r>
    <w:r>
      <w:rPr>
        <w:sz w:val="21"/>
        <w:szCs w:val="21"/>
      </w:rPr>
      <mc:AlternateContent>
        <mc:Choice Requires="wps">
          <w:drawing>
            <wp:anchor distT="0" distB="0" distL="114300" distR="114300" simplePos="0" relativeHeight="251666432" behindDoc="0" locked="0" layoutInCell="1" allowOverlap="1">
              <wp:simplePos x="0" y="0"/>
              <wp:positionH relativeFrom="margin">
                <wp:posOffset>5847080</wp:posOffset>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A283EE">
                          <w:pPr>
                            <w:pStyle w:val="5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60.4pt;margin-top:0pt;height:144pt;width:144pt;mso-position-horizontal-relative:margin;mso-wrap-style:none;z-index:251666432;mso-width-relative:page;mso-height-relative:page;" filled="f" stroked="f" coordsize="21600,21600" o:gfxdata="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roGwgNMAAAAJAQAADwAAAAAAAAABACAAAAAiAAAAZHJzL2Rvd25yZXYueG1sUEsBAhQA&#10;FAAAAAgAh07iQA8V5Q0wAgAAYwQAAA4AAAAAAAAAAQAgAAAAIgEAAGRycy9lMm9Eb2MueG1sUEsF&#10;BgAAAAAGAAYAWQEAAMQFAAAAAA==&#10;">
              <v:fill on="f" focussize="0,0"/>
              <v:stroke on="f" weight="0.5pt"/>
              <v:imagedata o:title=""/>
              <o:lock v:ext="edit" aspectratio="f"/>
              <v:textbox inset="0mm,0mm,0mm,0mm" style="mso-fit-shape-to-text:t;">
                <w:txbxContent>
                  <w:p w14:paraId="5DA283EE">
                    <w:pPr>
                      <w:pStyle w:val="56"/>
                    </w:pPr>
                  </w:p>
                </w:txbxContent>
              </v:textbox>
            </v:shape>
          </w:pict>
        </mc:Fallback>
      </mc:AlternateContent>
    </w:r>
    <w:r>
      <w:rPr>
        <w:rFonts w:hint="eastAsia" w:ascii="方正姚体" w:eastAsia="方正姚体"/>
        <w:b/>
        <w:sz w:val="21"/>
        <w:szCs w:val="21"/>
      </w:rPr>
      <w:drawing>
        <wp:anchor distT="0" distB="0" distL="114300" distR="114300" simplePos="0" relativeHeight="251665408" behindDoc="0" locked="0" layoutInCell="1" allowOverlap="1">
          <wp:simplePos x="0" y="0"/>
          <wp:positionH relativeFrom="column">
            <wp:posOffset>-266700</wp:posOffset>
          </wp:positionH>
          <wp:positionV relativeFrom="paragraph">
            <wp:posOffset>-76200</wp:posOffset>
          </wp:positionV>
          <wp:extent cx="303530" cy="306705"/>
          <wp:effectExtent l="0" t="0" r="1270" b="17145"/>
          <wp:wrapNone/>
          <wp:docPr id="5" name="图片 1025" descr="Y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25" descr="YF"/>
                  <pic:cNvPicPr>
                    <a:picLocks noChangeAspect="1"/>
                  </pic:cNvPicPr>
                </pic:nvPicPr>
                <pic:blipFill>
                  <a:blip r:embed="rId1"/>
                  <a:stretch>
                    <a:fillRect/>
                  </a:stretch>
                </pic:blipFill>
                <pic:spPr>
                  <a:xfrm>
                    <a:off x="0" y="0"/>
                    <a:ext cx="303530" cy="306705"/>
                  </a:xfrm>
                  <a:prstGeom prst="rect">
                    <a:avLst/>
                  </a:prstGeom>
                  <a:noFill/>
                  <a:ln>
                    <a:noFill/>
                  </a:ln>
                </pic:spPr>
              </pic:pic>
            </a:graphicData>
          </a:graphic>
        </wp:anchor>
      </w:drawing>
    </w:r>
    <w:r>
      <w:rPr>
        <w:rFonts w:hint="eastAsia" w:ascii="方正姚体" w:eastAsia="方正姚体"/>
        <w:b/>
        <w:spacing w:val="24"/>
        <w:kern w:val="0"/>
        <w:sz w:val="21"/>
        <w:szCs w:val="21"/>
        <w:fitText w:val="3570" w:id="1002702857"/>
      </w:rPr>
      <w:t>云南昱方项目管理咨询有限公</w:t>
    </w:r>
    <w:r>
      <w:rPr>
        <w:rFonts w:hint="eastAsia" w:ascii="方正姚体" w:eastAsia="方正姚体"/>
        <w:b/>
        <w:spacing w:val="3"/>
        <w:kern w:val="0"/>
        <w:sz w:val="21"/>
        <w:szCs w:val="21"/>
        <w:fitText w:val="3570" w:id="1002702857"/>
      </w:rPr>
      <w:t>司</w:t>
    </w:r>
  </w:p>
  <w:p w14:paraId="3A06FFBD">
    <w:pPr>
      <w:pStyle w:val="56"/>
      <w:jc w:val="left"/>
      <w:rPr>
        <w:szCs w:val="21"/>
        <w:u w:val="single"/>
        <w:lang w:val="zh-CN"/>
      </w:rPr>
    </w:pPr>
    <w:r>
      <mc:AlternateContent>
        <mc:Choice Requires="wps">
          <w:drawing>
            <wp:anchor distT="0" distB="0" distL="114300" distR="114300" simplePos="0" relativeHeight="251660288" behindDoc="1" locked="0" layoutInCell="1" allowOverlap="1">
              <wp:simplePos x="0" y="0"/>
              <wp:positionH relativeFrom="margin">
                <wp:align>center</wp:align>
              </wp:positionH>
              <wp:positionV relativeFrom="paragraph">
                <wp:posOffset>0</wp:posOffset>
              </wp:positionV>
              <wp:extent cx="114935" cy="131445"/>
              <wp:effectExtent l="0" t="0" r="10795" b="3175"/>
              <wp:wrapNone/>
              <wp:docPr id="2"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9DCB2C3">
                          <w:pPr>
                            <w:pStyle w:val="56"/>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619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FdZvPzgEAAJcDAAAOAAAAAAAAAAEAIAAAAB8BAABkcnMv&#10;ZTJvRG9jLnhtbFBLBQYAAAAABgAGAFkBAABfBQAAAAA=&#10;">
              <v:fill on="f" focussize="0,0"/>
              <v:stroke on="f"/>
              <v:imagedata o:title=""/>
              <o:lock v:ext="edit" aspectratio="f"/>
              <v:textbox inset="0mm,0mm,0mm,0mm" style="mso-fit-shape-to-text:t;">
                <w:txbxContent>
                  <w:p w14:paraId="69DCB2C3">
                    <w:pPr>
                      <w:pStyle w:val="56"/>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791CE">
    <w:pPr>
      <w:pStyle w:val="5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45FCD">
    <w:pPr>
      <w:pStyle w:val="5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E2AC5">
    <w:pPr>
      <w:pStyle w:val="58"/>
    </w:pPr>
    <w:r>
      <w:rPr>
        <w:rFonts w:hint="eastAsia" w:ascii="宋体" w:hAnsi="宋体" w:eastAsia="宋体" w:cs="宋体"/>
        <w:color w:val="auto"/>
        <w:sz w:val="28"/>
        <w:szCs w:val="28"/>
        <w:lang w:eastAsia="zh-CN" w:bidi="ar"/>
      </w:rPr>
      <w:t>富源县第一小学-富源县2026-2027学年学校食堂原辅料食材采购项目（蔬菜、干货、调味品、饵丝）</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29D0D">
    <w:pPr>
      <w:pStyle w:val="58"/>
      <w:rPr>
        <w:rFonts w:hint="default"/>
        <w:b/>
        <w:bCs/>
        <w:sz w:val="15"/>
        <w:szCs w:val="15"/>
        <w:lang w:val="en-US"/>
      </w:rPr>
    </w:pPr>
    <w:r>
      <w:rPr>
        <w:rFonts w:hint="eastAsia" w:ascii="宋体" w:hAnsi="宋体" w:eastAsia="宋体" w:cs="宋体"/>
        <w:b/>
        <w:bCs/>
        <w:color w:val="auto"/>
        <w:sz w:val="15"/>
        <w:szCs w:val="15"/>
        <w:lang w:eastAsia="zh-CN" w:bidi="ar"/>
      </w:rPr>
      <w:t>富源县第一小学-富源县2026-2027学年学校食堂原辅料食材采购项目（蔬菜、干货、调味品、饵丝）</w:t>
    </w:r>
    <w:r>
      <w:rPr>
        <w:rFonts w:hint="eastAsia" w:ascii="宋体" w:hAnsi="宋体" w:eastAsia="宋体" w:cs="宋体"/>
        <w:b/>
        <w:bCs/>
        <w:color w:val="auto"/>
        <w:sz w:val="15"/>
        <w:szCs w:val="15"/>
        <w:lang w:val="en-US" w:eastAsia="zh-CN" w:bidi="ar"/>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21023">
    <w:pPr>
      <w:pStyle w:val="58"/>
      <w:rPr>
        <w:rFonts w:hint="default"/>
        <w:b/>
        <w:bCs/>
        <w:sz w:val="15"/>
        <w:szCs w:val="15"/>
        <w:lang w:val="en-US"/>
      </w:rPr>
    </w:pPr>
    <w:r>
      <w:rPr>
        <w:rFonts w:hint="eastAsia" w:ascii="宋体" w:hAnsi="宋体" w:eastAsia="宋体" w:cs="宋体"/>
        <w:b/>
        <w:bCs/>
        <w:color w:val="auto"/>
        <w:sz w:val="15"/>
        <w:szCs w:val="15"/>
        <w:lang w:eastAsia="zh-CN" w:bidi="ar"/>
      </w:rPr>
      <w:t>富源县第一小学-富源县2026-2027学年学校食堂原辅料食材采购项目（蔬菜、干货、调味品、饵丝）</w:t>
    </w:r>
    <w:r>
      <w:rPr>
        <w:rFonts w:hint="eastAsia" w:ascii="宋体" w:hAnsi="宋体" w:eastAsia="宋体" w:cs="宋体"/>
        <w:b/>
        <w:bCs/>
        <w:color w:val="auto"/>
        <w:sz w:val="15"/>
        <w:szCs w:val="15"/>
        <w:lang w:val="en-US" w:eastAsia="zh-CN" w:bidi="ar"/>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356B">
    <w:pPr>
      <w:jc w:val="left"/>
      <w:rPr>
        <w:rFonts w:hint="eastAsia" w:ascii="宋体" w:hAnsi="宋体" w:eastAsia="宋体" w:cs="宋体"/>
        <w:sz w:val="18"/>
        <w:szCs w:val="18"/>
      </w:rPr>
    </w:pPr>
    <w:r>
      <w:rPr>
        <w:rFonts w:hint="eastAsia" w:ascii="宋体" w:hAnsi="宋体" w:eastAsia="宋体" w:cs="宋体"/>
        <w:b/>
        <w:bCs/>
        <w:color w:val="000000"/>
        <w:sz w:val="18"/>
        <w:szCs w:val="18"/>
        <w:lang w:eastAsia="zh-CN"/>
      </w:rPr>
      <w:t>富源县第一小学-富源县2026-2027学年学校食堂原辅料食材采购项目（蔬菜、干货、调味品、饵丝）</w:t>
    </w:r>
    <w:r>
      <w:rPr>
        <w:rFonts w:hint="eastAsia" w:ascii="宋体" w:hAnsi="宋体" w:eastAsia="宋体" w:cs="宋体"/>
        <w:b/>
        <w:bCs/>
        <w:color w:val="000000"/>
        <w:sz w:val="18"/>
        <w:szCs w:val="18"/>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4BE84D"/>
    <w:multiLevelType w:val="singleLevel"/>
    <w:tmpl w:val="854BE84D"/>
    <w:lvl w:ilvl="0" w:tentative="0">
      <w:start w:val="3"/>
      <w:numFmt w:val="decimal"/>
      <w:lvlText w:val="%1."/>
      <w:lvlJc w:val="left"/>
      <w:pPr>
        <w:tabs>
          <w:tab w:val="left" w:pos="312"/>
        </w:tabs>
      </w:pPr>
    </w:lvl>
  </w:abstractNum>
  <w:abstractNum w:abstractNumId="1">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2">
    <w:nsid w:val="FFFFFF7D"/>
    <w:multiLevelType w:val="singleLevel"/>
    <w:tmpl w:val="FFFFFF7D"/>
    <w:lvl w:ilvl="0" w:tentative="0">
      <w:start w:val="1"/>
      <w:numFmt w:val="decimal"/>
      <w:pStyle w:val="48"/>
      <w:lvlText w:val="%1."/>
      <w:lvlJc w:val="left"/>
      <w:pPr>
        <w:tabs>
          <w:tab w:val="left" w:pos="1620"/>
        </w:tabs>
        <w:ind w:left="1620" w:leftChars="600" w:hanging="360" w:hangingChars="200"/>
      </w:pPr>
    </w:lvl>
  </w:abstractNum>
  <w:abstractNum w:abstractNumId="3">
    <w:nsid w:val="FFFFFF7E"/>
    <w:multiLevelType w:val="singleLevel"/>
    <w:tmpl w:val="FFFFFF7E"/>
    <w:lvl w:ilvl="0" w:tentative="0">
      <w:start w:val="1"/>
      <w:numFmt w:val="decimal"/>
      <w:pStyle w:val="38"/>
      <w:lvlText w:val="%1."/>
      <w:lvlJc w:val="left"/>
      <w:pPr>
        <w:tabs>
          <w:tab w:val="left" w:pos="1200"/>
        </w:tabs>
        <w:ind w:left="1200" w:leftChars="400" w:hanging="360" w:hangingChars="200"/>
      </w:pPr>
    </w:lvl>
  </w:abstractNum>
  <w:abstractNum w:abstractNumId="4">
    <w:nsid w:val="FFFFFF7F"/>
    <w:multiLevelType w:val="singleLevel"/>
    <w:tmpl w:val="FFFFFF7F"/>
    <w:lvl w:ilvl="0" w:tentative="0">
      <w:start w:val="1"/>
      <w:numFmt w:val="decimal"/>
      <w:pStyle w:val="14"/>
      <w:lvlText w:val="%1."/>
      <w:lvlJc w:val="left"/>
      <w:pPr>
        <w:tabs>
          <w:tab w:val="left" w:pos="780"/>
        </w:tabs>
        <w:ind w:left="780" w:leftChars="200" w:hanging="360" w:hangingChars="200"/>
      </w:pPr>
    </w:lvl>
  </w:abstractNum>
  <w:abstractNum w:abstractNumId="5">
    <w:nsid w:val="FFFFFF80"/>
    <w:multiLevelType w:val="singleLevel"/>
    <w:tmpl w:val="FFFFFF80"/>
    <w:lvl w:ilvl="0" w:tentative="0">
      <w:start w:val="1"/>
      <w:numFmt w:val="bullet"/>
      <w:pStyle w:val="47"/>
      <w:lvlText w:val=""/>
      <w:lvlJc w:val="left"/>
      <w:pPr>
        <w:tabs>
          <w:tab w:val="left" w:pos="2040"/>
        </w:tabs>
        <w:ind w:left="2040" w:leftChars="800" w:hanging="360" w:hangingChars="200"/>
      </w:pPr>
      <w:rPr>
        <w:rFonts w:hint="default" w:ascii="Wingdings" w:hAnsi="Wingdings"/>
      </w:rPr>
    </w:lvl>
  </w:abstractNum>
  <w:abstractNum w:abstractNumId="6">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7">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8">
    <w:nsid w:val="FFFFFF83"/>
    <w:multiLevelType w:val="singleLevel"/>
    <w:tmpl w:val="FFFFFF83"/>
    <w:lvl w:ilvl="0" w:tentative="0">
      <w:start w:val="1"/>
      <w:numFmt w:val="bullet"/>
      <w:pStyle w:val="41"/>
      <w:lvlText w:val=""/>
      <w:lvlJc w:val="left"/>
      <w:pPr>
        <w:tabs>
          <w:tab w:val="left" w:pos="780"/>
        </w:tabs>
        <w:ind w:left="780" w:leftChars="200" w:hanging="360" w:hangingChars="200"/>
      </w:pPr>
      <w:rPr>
        <w:rFonts w:hint="default" w:ascii="Wingdings" w:hAnsi="Wingdings"/>
      </w:rPr>
    </w:lvl>
  </w:abstractNum>
  <w:abstractNum w:abstractNumId="9">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10">
    <w:nsid w:val="0000000D"/>
    <w:multiLevelType w:val="multilevel"/>
    <w:tmpl w:val="0000000D"/>
    <w:lvl w:ilvl="0" w:tentative="0">
      <w:start w:val="1"/>
      <w:numFmt w:val="decimal"/>
      <w:lvlText w:val="%1、"/>
      <w:lvlJc w:val="left"/>
      <w:pPr>
        <w:tabs>
          <w:tab w:val="left" w:pos="840"/>
        </w:tabs>
        <w:ind w:left="840" w:hanging="360"/>
      </w:pPr>
      <w:rPr>
        <w:rFonts w:hint="default"/>
      </w:rPr>
    </w:lvl>
    <w:lvl w:ilvl="1" w:tentative="0">
      <w:start w:val="1"/>
      <w:numFmt w:val="lowerLetter"/>
      <w:pStyle w:val="24"/>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0000000F"/>
    <w:multiLevelType w:val="multilevel"/>
    <w:tmpl w:val="0000000F"/>
    <w:lvl w:ilvl="0" w:tentative="0">
      <w:start w:val="1"/>
      <w:numFmt w:val="bullet"/>
      <w:lvlText w:val="□"/>
      <w:lvlJc w:val="left"/>
      <w:pPr>
        <w:tabs>
          <w:tab w:val="left" w:pos="360"/>
        </w:tabs>
        <w:ind w:left="360" w:hanging="360"/>
      </w:pPr>
      <w:rPr>
        <w:rFonts w:hint="eastAsia" w:ascii="宋体" w:hAnsi="宋体" w:eastAsia="宋体" w:cs="Times New Roman"/>
      </w:rPr>
    </w:lvl>
    <w:lvl w:ilvl="1" w:tentative="0">
      <w:start w:val="1"/>
      <w:numFmt w:val="decimal"/>
      <w:lvlText w:val="%2."/>
      <w:lvlJc w:val="left"/>
      <w:pPr>
        <w:tabs>
          <w:tab w:val="left" w:pos="1440"/>
        </w:tabs>
        <w:ind w:left="1440" w:hanging="360"/>
      </w:pPr>
    </w:lvl>
    <w:lvl w:ilvl="2" w:tentative="0">
      <w:start w:val="1"/>
      <w:numFmt w:val="decimal"/>
      <w:pStyle w:val="188"/>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0200B51A"/>
    <w:multiLevelType w:val="singleLevel"/>
    <w:tmpl w:val="0200B51A"/>
    <w:lvl w:ilvl="0" w:tentative="0">
      <w:start w:val="1"/>
      <w:numFmt w:val="decimal"/>
      <w:suff w:val="space"/>
      <w:lvlText w:val="%1."/>
      <w:lvlJc w:val="left"/>
    </w:lvl>
  </w:abstractNum>
  <w:abstractNum w:abstractNumId="13">
    <w:nsid w:val="0AF50788"/>
    <w:multiLevelType w:val="multilevel"/>
    <w:tmpl w:val="0AF50788"/>
    <w:lvl w:ilvl="0" w:tentative="0">
      <w:start w:val="1"/>
      <w:numFmt w:val="decimal"/>
      <w:pStyle w:val="147"/>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27215942"/>
    <w:multiLevelType w:val="multilevel"/>
    <w:tmpl w:val="27215942"/>
    <w:lvl w:ilvl="0" w:tentative="0">
      <w:start w:val="1"/>
      <w:numFmt w:val="decimal"/>
      <w:lvlText w:val="%1."/>
      <w:lvlJc w:val="left"/>
      <w:pPr>
        <w:ind w:left="425" w:hanging="425"/>
      </w:pPr>
    </w:lvl>
    <w:lvl w:ilvl="1" w:tentative="0">
      <w:start w:val="1"/>
      <w:numFmt w:val="decimal"/>
      <w:pStyle w:val="175"/>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5">
    <w:nsid w:val="3C282246"/>
    <w:multiLevelType w:val="singleLevel"/>
    <w:tmpl w:val="3C282246"/>
    <w:lvl w:ilvl="0" w:tentative="0">
      <w:start w:val="31"/>
      <w:numFmt w:val="decimal"/>
      <w:suff w:val="space"/>
      <w:lvlText w:val="%1."/>
      <w:lvlJc w:val="left"/>
    </w:lvl>
  </w:abstractNum>
  <w:abstractNum w:abstractNumId="16">
    <w:nsid w:val="563AE9E7"/>
    <w:multiLevelType w:val="singleLevel"/>
    <w:tmpl w:val="563AE9E7"/>
    <w:lvl w:ilvl="0" w:tentative="0">
      <w:start w:val="1"/>
      <w:numFmt w:val="decimal"/>
      <w:pStyle w:val="173"/>
      <w:suff w:val="space"/>
      <w:lvlText w:val="(%1)"/>
      <w:lvlJc w:val="left"/>
    </w:lvl>
  </w:abstractNum>
  <w:abstractNum w:abstractNumId="17">
    <w:nsid w:val="56528E81"/>
    <w:multiLevelType w:val="singleLevel"/>
    <w:tmpl w:val="56528E81"/>
    <w:lvl w:ilvl="0" w:tentative="0">
      <w:start w:val="1"/>
      <w:numFmt w:val="decimal"/>
      <w:pStyle w:val="185"/>
      <w:suff w:val="nothing"/>
      <w:lvlText w:val="（%1）"/>
      <w:lvlJc w:val="left"/>
    </w:lvl>
  </w:abstractNum>
  <w:abstractNum w:abstractNumId="18">
    <w:nsid w:val="63B56409"/>
    <w:multiLevelType w:val="multilevel"/>
    <w:tmpl w:val="63B56409"/>
    <w:lvl w:ilvl="0" w:tentative="0">
      <w:start w:val="1"/>
      <w:numFmt w:val="decimal"/>
      <w:pStyle w:val="146"/>
      <w:lvlText w:val="%1"/>
      <w:lvlJc w:val="left"/>
      <w:pPr>
        <w:tabs>
          <w:tab w:val="left" w:pos="562"/>
        </w:tabs>
        <w:ind w:left="562" w:hanging="420"/>
      </w:pPr>
      <w:rPr>
        <w:rFonts w:hint="eastAsia" w:eastAsia="宋体"/>
        <w:b w:val="0"/>
        <w:i w:val="0"/>
        <w:sz w:val="24"/>
        <w:szCs w:val="24"/>
      </w:rPr>
    </w:lvl>
    <w:lvl w:ilvl="1" w:tentative="0">
      <w:start w:val="1"/>
      <w:numFmt w:val="decimal"/>
      <w:lvlText w:val="%1.%2."/>
      <w:lvlJc w:val="left"/>
      <w:pPr>
        <w:tabs>
          <w:tab w:val="left" w:pos="709"/>
        </w:tabs>
        <w:ind w:left="709" w:hanging="567"/>
      </w:pPr>
      <w:rPr>
        <w:rFonts w:hint="eastAsia"/>
      </w:rPr>
    </w:lvl>
    <w:lvl w:ilvl="2" w:tentative="0">
      <w:start w:val="0"/>
      <w:numFmt w:val="none"/>
      <w:lvlText w:val=""/>
      <w:lvlJc w:val="left"/>
      <w:pPr>
        <w:tabs>
          <w:tab w:val="left" w:pos="-745"/>
        </w:tabs>
        <w:ind w:left="-1105" w:firstLine="0"/>
      </w:pPr>
      <w:rPr>
        <w:rFonts w:hint="eastAsia"/>
      </w:rPr>
    </w:lvl>
    <w:lvl w:ilvl="3" w:tentative="0">
      <w:start w:val="1"/>
      <w:numFmt w:val="decimal"/>
      <w:lvlText w:val="%1.%2.%3.%4."/>
      <w:lvlJc w:val="left"/>
      <w:pPr>
        <w:tabs>
          <w:tab w:val="left" w:pos="993"/>
        </w:tabs>
        <w:ind w:left="993" w:hanging="851"/>
      </w:pPr>
      <w:rPr>
        <w:rFonts w:hint="eastAsia"/>
      </w:rPr>
    </w:lvl>
    <w:lvl w:ilvl="4" w:tentative="0">
      <w:start w:val="1"/>
      <w:numFmt w:val="decimal"/>
      <w:lvlText w:val="%1.%2.%3.%4.%5."/>
      <w:lvlJc w:val="left"/>
      <w:pPr>
        <w:tabs>
          <w:tab w:val="left" w:pos="1134"/>
        </w:tabs>
        <w:ind w:left="1134" w:hanging="992"/>
      </w:pPr>
      <w:rPr>
        <w:rFonts w:hint="eastAsia"/>
      </w:rPr>
    </w:lvl>
    <w:lvl w:ilvl="5" w:tentative="0">
      <w:start w:val="1"/>
      <w:numFmt w:val="decimal"/>
      <w:lvlText w:val="%1.%2.%3.%4.%5.%6."/>
      <w:lvlJc w:val="left"/>
      <w:pPr>
        <w:tabs>
          <w:tab w:val="left" w:pos="1276"/>
        </w:tabs>
        <w:ind w:left="1276" w:hanging="1134"/>
      </w:pPr>
      <w:rPr>
        <w:rFonts w:hint="eastAsia"/>
      </w:rPr>
    </w:lvl>
    <w:lvl w:ilvl="6" w:tentative="0">
      <w:start w:val="1"/>
      <w:numFmt w:val="decimal"/>
      <w:lvlText w:val="%1.%2.%3.%4.%5.%6.%7."/>
      <w:lvlJc w:val="left"/>
      <w:pPr>
        <w:tabs>
          <w:tab w:val="left" w:pos="1418"/>
        </w:tabs>
        <w:ind w:left="1418" w:hanging="1276"/>
      </w:pPr>
      <w:rPr>
        <w:rFonts w:hint="eastAsia"/>
      </w:rPr>
    </w:lvl>
    <w:lvl w:ilvl="7" w:tentative="0">
      <w:start w:val="1"/>
      <w:numFmt w:val="decimal"/>
      <w:lvlText w:val="%1.%2.%3.%4.%5.%6.%7.%8."/>
      <w:lvlJc w:val="left"/>
      <w:pPr>
        <w:tabs>
          <w:tab w:val="left" w:pos="1560"/>
        </w:tabs>
        <w:ind w:left="1560" w:hanging="1418"/>
      </w:pPr>
      <w:rPr>
        <w:rFonts w:hint="eastAsia"/>
      </w:rPr>
    </w:lvl>
    <w:lvl w:ilvl="8" w:tentative="0">
      <w:start w:val="1"/>
      <w:numFmt w:val="decimal"/>
      <w:lvlText w:val="%1.%2.%3.%4.%5.%6.%7.%8.%9."/>
      <w:lvlJc w:val="left"/>
      <w:pPr>
        <w:tabs>
          <w:tab w:val="left" w:pos="1701"/>
        </w:tabs>
        <w:ind w:left="1701" w:hanging="1559"/>
      </w:pPr>
      <w:rPr>
        <w:rFonts w:hint="eastAsia"/>
      </w:rPr>
    </w:lvl>
  </w:abstractNum>
  <w:abstractNum w:abstractNumId="19">
    <w:nsid w:val="67B971EA"/>
    <w:multiLevelType w:val="singleLevel"/>
    <w:tmpl w:val="67B971EA"/>
    <w:lvl w:ilvl="0" w:tentative="0">
      <w:start w:val="1"/>
      <w:numFmt w:val="chineseCounting"/>
      <w:pStyle w:val="215"/>
      <w:suff w:val="nothing"/>
      <w:lvlText w:val="（%1）"/>
      <w:lvlJc w:val="left"/>
      <w:rPr>
        <w:rFonts w:hint="eastAsia"/>
      </w:rPr>
    </w:lvl>
  </w:abstractNum>
  <w:num w:numId="1">
    <w:abstractNumId w:val="4"/>
  </w:num>
  <w:num w:numId="2">
    <w:abstractNumId w:val="6"/>
  </w:num>
  <w:num w:numId="3">
    <w:abstractNumId w:val="9"/>
  </w:num>
  <w:num w:numId="4">
    <w:abstractNumId w:val="10"/>
  </w:num>
  <w:num w:numId="5">
    <w:abstractNumId w:val="7"/>
  </w:num>
  <w:num w:numId="6">
    <w:abstractNumId w:val="3"/>
  </w:num>
  <w:num w:numId="7">
    <w:abstractNumId w:val="8"/>
  </w:num>
  <w:num w:numId="8">
    <w:abstractNumId w:val="5"/>
  </w:num>
  <w:num w:numId="9">
    <w:abstractNumId w:val="2"/>
  </w:num>
  <w:num w:numId="10">
    <w:abstractNumId w:val="1"/>
  </w:num>
  <w:num w:numId="11">
    <w:abstractNumId w:val="18"/>
  </w:num>
  <w:num w:numId="12">
    <w:abstractNumId w:val="13"/>
  </w:num>
  <w:num w:numId="13">
    <w:abstractNumId w:val="16"/>
  </w:num>
  <w:num w:numId="14">
    <w:abstractNumId w:val="14"/>
  </w:num>
  <w:num w:numId="15">
    <w:abstractNumId w:val="17"/>
  </w:num>
  <w:num w:numId="16">
    <w:abstractNumId w:val="11"/>
  </w:num>
  <w:num w:numId="17">
    <w:abstractNumId w:val="19"/>
  </w:num>
  <w:num w:numId="18">
    <w:abstractNumId w:val="0"/>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hiM2JiZTRlODBmNGI5NmE5M2RmODk2MTdlNzQ4MDMifQ=="/>
  </w:docVars>
  <w:rsids>
    <w:rsidRoot w:val="00172A27"/>
    <w:rsid w:val="00001456"/>
    <w:rsid w:val="000015DC"/>
    <w:rsid w:val="000015DE"/>
    <w:rsid w:val="000018BD"/>
    <w:rsid w:val="00001E25"/>
    <w:rsid w:val="00001F1E"/>
    <w:rsid w:val="000026F5"/>
    <w:rsid w:val="00002E5B"/>
    <w:rsid w:val="000031FC"/>
    <w:rsid w:val="0000390A"/>
    <w:rsid w:val="0000495C"/>
    <w:rsid w:val="00004E65"/>
    <w:rsid w:val="000051F5"/>
    <w:rsid w:val="00005407"/>
    <w:rsid w:val="00005A9B"/>
    <w:rsid w:val="00006603"/>
    <w:rsid w:val="00006998"/>
    <w:rsid w:val="00010BA6"/>
    <w:rsid w:val="000126E7"/>
    <w:rsid w:val="000131A1"/>
    <w:rsid w:val="00014EC1"/>
    <w:rsid w:val="00015858"/>
    <w:rsid w:val="000250C3"/>
    <w:rsid w:val="00026E1F"/>
    <w:rsid w:val="00030271"/>
    <w:rsid w:val="00030742"/>
    <w:rsid w:val="00030938"/>
    <w:rsid w:val="00030AF6"/>
    <w:rsid w:val="00031634"/>
    <w:rsid w:val="00032384"/>
    <w:rsid w:val="00032B9E"/>
    <w:rsid w:val="00032DF6"/>
    <w:rsid w:val="000352C2"/>
    <w:rsid w:val="000357A6"/>
    <w:rsid w:val="00035FA8"/>
    <w:rsid w:val="00036D1E"/>
    <w:rsid w:val="00037149"/>
    <w:rsid w:val="00037469"/>
    <w:rsid w:val="000376DE"/>
    <w:rsid w:val="00037856"/>
    <w:rsid w:val="00037CD1"/>
    <w:rsid w:val="000413CA"/>
    <w:rsid w:val="000415FE"/>
    <w:rsid w:val="00041F65"/>
    <w:rsid w:val="00045BD8"/>
    <w:rsid w:val="000465FD"/>
    <w:rsid w:val="00047272"/>
    <w:rsid w:val="00051A62"/>
    <w:rsid w:val="0005222E"/>
    <w:rsid w:val="0005295A"/>
    <w:rsid w:val="000542EE"/>
    <w:rsid w:val="00054BB8"/>
    <w:rsid w:val="000560BC"/>
    <w:rsid w:val="000576FC"/>
    <w:rsid w:val="00057E8C"/>
    <w:rsid w:val="00061024"/>
    <w:rsid w:val="00061C71"/>
    <w:rsid w:val="0006219D"/>
    <w:rsid w:val="00062B5A"/>
    <w:rsid w:val="00064294"/>
    <w:rsid w:val="0006456A"/>
    <w:rsid w:val="00064814"/>
    <w:rsid w:val="00064EB5"/>
    <w:rsid w:val="000659A8"/>
    <w:rsid w:val="0006702D"/>
    <w:rsid w:val="00067C72"/>
    <w:rsid w:val="0007153C"/>
    <w:rsid w:val="00071A41"/>
    <w:rsid w:val="00072417"/>
    <w:rsid w:val="00073155"/>
    <w:rsid w:val="00073F63"/>
    <w:rsid w:val="0007489A"/>
    <w:rsid w:val="000749F6"/>
    <w:rsid w:val="000768D5"/>
    <w:rsid w:val="00077A09"/>
    <w:rsid w:val="00080A1A"/>
    <w:rsid w:val="0008165E"/>
    <w:rsid w:val="00082133"/>
    <w:rsid w:val="000828E4"/>
    <w:rsid w:val="00083524"/>
    <w:rsid w:val="00083F2A"/>
    <w:rsid w:val="000842FB"/>
    <w:rsid w:val="0008792A"/>
    <w:rsid w:val="00087B16"/>
    <w:rsid w:val="000920E9"/>
    <w:rsid w:val="00092344"/>
    <w:rsid w:val="00093855"/>
    <w:rsid w:val="00093BD1"/>
    <w:rsid w:val="00094A83"/>
    <w:rsid w:val="00095F57"/>
    <w:rsid w:val="000965DC"/>
    <w:rsid w:val="000A14E1"/>
    <w:rsid w:val="000A1C54"/>
    <w:rsid w:val="000A2AA7"/>
    <w:rsid w:val="000A2F03"/>
    <w:rsid w:val="000A3B51"/>
    <w:rsid w:val="000A7CC5"/>
    <w:rsid w:val="000B000E"/>
    <w:rsid w:val="000B145C"/>
    <w:rsid w:val="000B25B1"/>
    <w:rsid w:val="000B2E70"/>
    <w:rsid w:val="000B44B9"/>
    <w:rsid w:val="000B6136"/>
    <w:rsid w:val="000C00F6"/>
    <w:rsid w:val="000C01A8"/>
    <w:rsid w:val="000C060D"/>
    <w:rsid w:val="000C42AF"/>
    <w:rsid w:val="000C515D"/>
    <w:rsid w:val="000C733C"/>
    <w:rsid w:val="000D1706"/>
    <w:rsid w:val="000D2BD2"/>
    <w:rsid w:val="000D4FCB"/>
    <w:rsid w:val="000D5695"/>
    <w:rsid w:val="000D61D2"/>
    <w:rsid w:val="000D6D0D"/>
    <w:rsid w:val="000E0940"/>
    <w:rsid w:val="000E1A02"/>
    <w:rsid w:val="000E257C"/>
    <w:rsid w:val="000E2C2C"/>
    <w:rsid w:val="000E3049"/>
    <w:rsid w:val="000E3D92"/>
    <w:rsid w:val="000E5D02"/>
    <w:rsid w:val="000E5F3C"/>
    <w:rsid w:val="000E6D12"/>
    <w:rsid w:val="000E79C7"/>
    <w:rsid w:val="000F1DAF"/>
    <w:rsid w:val="000F20EF"/>
    <w:rsid w:val="000F3549"/>
    <w:rsid w:val="000F38D6"/>
    <w:rsid w:val="000F47AB"/>
    <w:rsid w:val="000F4D7C"/>
    <w:rsid w:val="000F5102"/>
    <w:rsid w:val="000F5222"/>
    <w:rsid w:val="000F557A"/>
    <w:rsid w:val="000F55FF"/>
    <w:rsid w:val="000F7342"/>
    <w:rsid w:val="00100F8B"/>
    <w:rsid w:val="00103E38"/>
    <w:rsid w:val="00106C29"/>
    <w:rsid w:val="0010784B"/>
    <w:rsid w:val="00110C55"/>
    <w:rsid w:val="001117FB"/>
    <w:rsid w:val="00111CC8"/>
    <w:rsid w:val="00113B9E"/>
    <w:rsid w:val="001140B9"/>
    <w:rsid w:val="0011467B"/>
    <w:rsid w:val="00115D65"/>
    <w:rsid w:val="00116485"/>
    <w:rsid w:val="001168E8"/>
    <w:rsid w:val="00116A33"/>
    <w:rsid w:val="001178AA"/>
    <w:rsid w:val="00120B5D"/>
    <w:rsid w:val="00121E90"/>
    <w:rsid w:val="00123670"/>
    <w:rsid w:val="00123744"/>
    <w:rsid w:val="001239BC"/>
    <w:rsid w:val="00123D6F"/>
    <w:rsid w:val="00123DF3"/>
    <w:rsid w:val="00124284"/>
    <w:rsid w:val="001242DD"/>
    <w:rsid w:val="00124476"/>
    <w:rsid w:val="001260A3"/>
    <w:rsid w:val="001261E3"/>
    <w:rsid w:val="001307C5"/>
    <w:rsid w:val="00130F9B"/>
    <w:rsid w:val="00131732"/>
    <w:rsid w:val="00134AD4"/>
    <w:rsid w:val="00134D12"/>
    <w:rsid w:val="001351F3"/>
    <w:rsid w:val="00135913"/>
    <w:rsid w:val="0013607D"/>
    <w:rsid w:val="001363D6"/>
    <w:rsid w:val="001366F2"/>
    <w:rsid w:val="00136ABB"/>
    <w:rsid w:val="00136ED6"/>
    <w:rsid w:val="001379BE"/>
    <w:rsid w:val="0014000F"/>
    <w:rsid w:val="001403D4"/>
    <w:rsid w:val="00140B52"/>
    <w:rsid w:val="00141EC4"/>
    <w:rsid w:val="001424E3"/>
    <w:rsid w:val="00142E03"/>
    <w:rsid w:val="001430E0"/>
    <w:rsid w:val="00143751"/>
    <w:rsid w:val="0014387F"/>
    <w:rsid w:val="00143F72"/>
    <w:rsid w:val="00144197"/>
    <w:rsid w:val="001442D3"/>
    <w:rsid w:val="0014446C"/>
    <w:rsid w:val="001455E8"/>
    <w:rsid w:val="00147498"/>
    <w:rsid w:val="0015067F"/>
    <w:rsid w:val="00150F4D"/>
    <w:rsid w:val="00153A3E"/>
    <w:rsid w:val="0016416A"/>
    <w:rsid w:val="00164F2B"/>
    <w:rsid w:val="00165124"/>
    <w:rsid w:val="00170108"/>
    <w:rsid w:val="00170305"/>
    <w:rsid w:val="00170959"/>
    <w:rsid w:val="001713C2"/>
    <w:rsid w:val="00171B93"/>
    <w:rsid w:val="00171C20"/>
    <w:rsid w:val="00172A27"/>
    <w:rsid w:val="001753D8"/>
    <w:rsid w:val="00175658"/>
    <w:rsid w:val="001763A5"/>
    <w:rsid w:val="00176D52"/>
    <w:rsid w:val="001776B9"/>
    <w:rsid w:val="00177840"/>
    <w:rsid w:val="00177EB1"/>
    <w:rsid w:val="00181B37"/>
    <w:rsid w:val="001822F5"/>
    <w:rsid w:val="001836E5"/>
    <w:rsid w:val="00183C26"/>
    <w:rsid w:val="00183EEA"/>
    <w:rsid w:val="00185079"/>
    <w:rsid w:val="0018538D"/>
    <w:rsid w:val="00187DDB"/>
    <w:rsid w:val="0019073D"/>
    <w:rsid w:val="00190F5A"/>
    <w:rsid w:val="001934A9"/>
    <w:rsid w:val="00194FA5"/>
    <w:rsid w:val="001951EE"/>
    <w:rsid w:val="00195CC4"/>
    <w:rsid w:val="00196008"/>
    <w:rsid w:val="00196706"/>
    <w:rsid w:val="0019689D"/>
    <w:rsid w:val="00196A06"/>
    <w:rsid w:val="00196C96"/>
    <w:rsid w:val="001971E3"/>
    <w:rsid w:val="00197667"/>
    <w:rsid w:val="001A06F2"/>
    <w:rsid w:val="001A0939"/>
    <w:rsid w:val="001A1AD9"/>
    <w:rsid w:val="001A20AC"/>
    <w:rsid w:val="001A2A22"/>
    <w:rsid w:val="001A5244"/>
    <w:rsid w:val="001A5DA6"/>
    <w:rsid w:val="001A6C00"/>
    <w:rsid w:val="001A6E30"/>
    <w:rsid w:val="001A781E"/>
    <w:rsid w:val="001B07FB"/>
    <w:rsid w:val="001B1087"/>
    <w:rsid w:val="001B1EEE"/>
    <w:rsid w:val="001B2E05"/>
    <w:rsid w:val="001B491C"/>
    <w:rsid w:val="001B5221"/>
    <w:rsid w:val="001B6B96"/>
    <w:rsid w:val="001B736D"/>
    <w:rsid w:val="001B7C65"/>
    <w:rsid w:val="001C046A"/>
    <w:rsid w:val="001C45DF"/>
    <w:rsid w:val="001C4C1C"/>
    <w:rsid w:val="001C6B86"/>
    <w:rsid w:val="001C7C5C"/>
    <w:rsid w:val="001C7FDE"/>
    <w:rsid w:val="001D3BDE"/>
    <w:rsid w:val="001D5446"/>
    <w:rsid w:val="001D6E5E"/>
    <w:rsid w:val="001D7D31"/>
    <w:rsid w:val="001E1A73"/>
    <w:rsid w:val="001E1A8E"/>
    <w:rsid w:val="001E2C95"/>
    <w:rsid w:val="001E402F"/>
    <w:rsid w:val="001E7F0B"/>
    <w:rsid w:val="001F0C9B"/>
    <w:rsid w:val="001F0F3A"/>
    <w:rsid w:val="001F15EC"/>
    <w:rsid w:val="001F202A"/>
    <w:rsid w:val="001F2C68"/>
    <w:rsid w:val="001F2CCD"/>
    <w:rsid w:val="001F34D0"/>
    <w:rsid w:val="001F4F1A"/>
    <w:rsid w:val="001F5695"/>
    <w:rsid w:val="001F5762"/>
    <w:rsid w:val="001F66E0"/>
    <w:rsid w:val="00204E37"/>
    <w:rsid w:val="00204F44"/>
    <w:rsid w:val="002051C6"/>
    <w:rsid w:val="00205783"/>
    <w:rsid w:val="00205B67"/>
    <w:rsid w:val="00205E67"/>
    <w:rsid w:val="00206662"/>
    <w:rsid w:val="002079EF"/>
    <w:rsid w:val="00207C06"/>
    <w:rsid w:val="00210280"/>
    <w:rsid w:val="00210902"/>
    <w:rsid w:val="002110DB"/>
    <w:rsid w:val="00213D69"/>
    <w:rsid w:val="002174F6"/>
    <w:rsid w:val="0022348A"/>
    <w:rsid w:val="00223FEE"/>
    <w:rsid w:val="00224C23"/>
    <w:rsid w:val="00225BCE"/>
    <w:rsid w:val="00226FE6"/>
    <w:rsid w:val="00230337"/>
    <w:rsid w:val="002307CB"/>
    <w:rsid w:val="00233084"/>
    <w:rsid w:val="002348E6"/>
    <w:rsid w:val="00234A07"/>
    <w:rsid w:val="00234A15"/>
    <w:rsid w:val="00235F15"/>
    <w:rsid w:val="002375CB"/>
    <w:rsid w:val="002376AC"/>
    <w:rsid w:val="0023770C"/>
    <w:rsid w:val="00240624"/>
    <w:rsid w:val="0024083D"/>
    <w:rsid w:val="00242E14"/>
    <w:rsid w:val="00243C65"/>
    <w:rsid w:val="002441E2"/>
    <w:rsid w:val="00244970"/>
    <w:rsid w:val="002459B7"/>
    <w:rsid w:val="00250156"/>
    <w:rsid w:val="002509F1"/>
    <w:rsid w:val="00253466"/>
    <w:rsid w:val="002576BC"/>
    <w:rsid w:val="00257AA1"/>
    <w:rsid w:val="00257F0A"/>
    <w:rsid w:val="00260FF0"/>
    <w:rsid w:val="002614F5"/>
    <w:rsid w:val="00262D74"/>
    <w:rsid w:val="00262DE7"/>
    <w:rsid w:val="00263602"/>
    <w:rsid w:val="00264646"/>
    <w:rsid w:val="002669B1"/>
    <w:rsid w:val="0027042B"/>
    <w:rsid w:val="002705D1"/>
    <w:rsid w:val="00271AAD"/>
    <w:rsid w:val="00271D13"/>
    <w:rsid w:val="00273074"/>
    <w:rsid w:val="00273DC9"/>
    <w:rsid w:val="00276573"/>
    <w:rsid w:val="00280CC9"/>
    <w:rsid w:val="002820E5"/>
    <w:rsid w:val="0028467B"/>
    <w:rsid w:val="00284AA5"/>
    <w:rsid w:val="002851F2"/>
    <w:rsid w:val="0028586A"/>
    <w:rsid w:val="00286C8A"/>
    <w:rsid w:val="002874D9"/>
    <w:rsid w:val="00291F6E"/>
    <w:rsid w:val="0029211A"/>
    <w:rsid w:val="0029320E"/>
    <w:rsid w:val="002935A8"/>
    <w:rsid w:val="00294037"/>
    <w:rsid w:val="00294168"/>
    <w:rsid w:val="002953AC"/>
    <w:rsid w:val="002A04FF"/>
    <w:rsid w:val="002A0C99"/>
    <w:rsid w:val="002A2516"/>
    <w:rsid w:val="002A4F19"/>
    <w:rsid w:val="002A51C8"/>
    <w:rsid w:val="002A5EED"/>
    <w:rsid w:val="002B0151"/>
    <w:rsid w:val="002B09C9"/>
    <w:rsid w:val="002B16D3"/>
    <w:rsid w:val="002B1984"/>
    <w:rsid w:val="002B329C"/>
    <w:rsid w:val="002B361D"/>
    <w:rsid w:val="002B3FFE"/>
    <w:rsid w:val="002B46D6"/>
    <w:rsid w:val="002B526A"/>
    <w:rsid w:val="002B5288"/>
    <w:rsid w:val="002B5828"/>
    <w:rsid w:val="002B6D06"/>
    <w:rsid w:val="002C08F8"/>
    <w:rsid w:val="002C0B72"/>
    <w:rsid w:val="002C108C"/>
    <w:rsid w:val="002C115A"/>
    <w:rsid w:val="002C2952"/>
    <w:rsid w:val="002C3D33"/>
    <w:rsid w:val="002C43D0"/>
    <w:rsid w:val="002C77C6"/>
    <w:rsid w:val="002D004E"/>
    <w:rsid w:val="002D181E"/>
    <w:rsid w:val="002D1C83"/>
    <w:rsid w:val="002D2A02"/>
    <w:rsid w:val="002D2C2A"/>
    <w:rsid w:val="002D42F3"/>
    <w:rsid w:val="002D4430"/>
    <w:rsid w:val="002D5B17"/>
    <w:rsid w:val="002D65F9"/>
    <w:rsid w:val="002D6AFC"/>
    <w:rsid w:val="002E0CD4"/>
    <w:rsid w:val="002E0FE5"/>
    <w:rsid w:val="002E1190"/>
    <w:rsid w:val="002E2C47"/>
    <w:rsid w:val="002E2D0F"/>
    <w:rsid w:val="002E4544"/>
    <w:rsid w:val="002E58EA"/>
    <w:rsid w:val="002E60B0"/>
    <w:rsid w:val="002E6B06"/>
    <w:rsid w:val="002E799F"/>
    <w:rsid w:val="002E7D19"/>
    <w:rsid w:val="002E7FD7"/>
    <w:rsid w:val="002F1C79"/>
    <w:rsid w:val="002F3FA8"/>
    <w:rsid w:val="002F4B55"/>
    <w:rsid w:val="002F4CB3"/>
    <w:rsid w:val="002F60B7"/>
    <w:rsid w:val="002F6CEA"/>
    <w:rsid w:val="002F6D04"/>
    <w:rsid w:val="002F7722"/>
    <w:rsid w:val="003012D7"/>
    <w:rsid w:val="00301D2D"/>
    <w:rsid w:val="00301D54"/>
    <w:rsid w:val="00301E5D"/>
    <w:rsid w:val="00302184"/>
    <w:rsid w:val="00303D74"/>
    <w:rsid w:val="00304583"/>
    <w:rsid w:val="003045C3"/>
    <w:rsid w:val="00305C31"/>
    <w:rsid w:val="003066E8"/>
    <w:rsid w:val="0030712E"/>
    <w:rsid w:val="003072D3"/>
    <w:rsid w:val="0030743B"/>
    <w:rsid w:val="00307D5C"/>
    <w:rsid w:val="00311038"/>
    <w:rsid w:val="00312411"/>
    <w:rsid w:val="003142B3"/>
    <w:rsid w:val="003165D6"/>
    <w:rsid w:val="003171B2"/>
    <w:rsid w:val="0031730C"/>
    <w:rsid w:val="00322F39"/>
    <w:rsid w:val="003240BE"/>
    <w:rsid w:val="00324BC0"/>
    <w:rsid w:val="00327072"/>
    <w:rsid w:val="00331834"/>
    <w:rsid w:val="00332FC6"/>
    <w:rsid w:val="003351FD"/>
    <w:rsid w:val="0033523C"/>
    <w:rsid w:val="00335268"/>
    <w:rsid w:val="0033585A"/>
    <w:rsid w:val="00337195"/>
    <w:rsid w:val="00337392"/>
    <w:rsid w:val="003375A0"/>
    <w:rsid w:val="00337B83"/>
    <w:rsid w:val="0034425D"/>
    <w:rsid w:val="003442EC"/>
    <w:rsid w:val="003448C9"/>
    <w:rsid w:val="00347D7F"/>
    <w:rsid w:val="003512D8"/>
    <w:rsid w:val="003516C9"/>
    <w:rsid w:val="00352BDB"/>
    <w:rsid w:val="00355581"/>
    <w:rsid w:val="00355798"/>
    <w:rsid w:val="0035643E"/>
    <w:rsid w:val="0035798A"/>
    <w:rsid w:val="00357E38"/>
    <w:rsid w:val="00360890"/>
    <w:rsid w:val="003609C6"/>
    <w:rsid w:val="0036192D"/>
    <w:rsid w:val="00362593"/>
    <w:rsid w:val="00367735"/>
    <w:rsid w:val="0037115B"/>
    <w:rsid w:val="00374293"/>
    <w:rsid w:val="00375588"/>
    <w:rsid w:val="003758DB"/>
    <w:rsid w:val="00375C58"/>
    <w:rsid w:val="00377CDC"/>
    <w:rsid w:val="00380894"/>
    <w:rsid w:val="003815D5"/>
    <w:rsid w:val="00381EB8"/>
    <w:rsid w:val="00383FE7"/>
    <w:rsid w:val="00387B80"/>
    <w:rsid w:val="00392BF8"/>
    <w:rsid w:val="003945DB"/>
    <w:rsid w:val="0039544E"/>
    <w:rsid w:val="003A010F"/>
    <w:rsid w:val="003A1A82"/>
    <w:rsid w:val="003A1E58"/>
    <w:rsid w:val="003A29DC"/>
    <w:rsid w:val="003A33DF"/>
    <w:rsid w:val="003A583C"/>
    <w:rsid w:val="003A5DB5"/>
    <w:rsid w:val="003A61CF"/>
    <w:rsid w:val="003B02DF"/>
    <w:rsid w:val="003B107B"/>
    <w:rsid w:val="003B12CE"/>
    <w:rsid w:val="003B2D35"/>
    <w:rsid w:val="003B3B66"/>
    <w:rsid w:val="003B523B"/>
    <w:rsid w:val="003B6BFB"/>
    <w:rsid w:val="003B75EC"/>
    <w:rsid w:val="003B7A83"/>
    <w:rsid w:val="003B7BE8"/>
    <w:rsid w:val="003C0EE7"/>
    <w:rsid w:val="003C12CF"/>
    <w:rsid w:val="003C1C6D"/>
    <w:rsid w:val="003C1CB6"/>
    <w:rsid w:val="003C23DC"/>
    <w:rsid w:val="003C2E8E"/>
    <w:rsid w:val="003C388B"/>
    <w:rsid w:val="003C4ADE"/>
    <w:rsid w:val="003C4B15"/>
    <w:rsid w:val="003C4CA5"/>
    <w:rsid w:val="003C532E"/>
    <w:rsid w:val="003C61AD"/>
    <w:rsid w:val="003C65D0"/>
    <w:rsid w:val="003C69B5"/>
    <w:rsid w:val="003C736E"/>
    <w:rsid w:val="003C7B00"/>
    <w:rsid w:val="003D04D9"/>
    <w:rsid w:val="003D0994"/>
    <w:rsid w:val="003D0A0E"/>
    <w:rsid w:val="003D20C8"/>
    <w:rsid w:val="003D2D1E"/>
    <w:rsid w:val="003D384C"/>
    <w:rsid w:val="003D4959"/>
    <w:rsid w:val="003D49DA"/>
    <w:rsid w:val="003D542A"/>
    <w:rsid w:val="003D559F"/>
    <w:rsid w:val="003D69B1"/>
    <w:rsid w:val="003D71CF"/>
    <w:rsid w:val="003D740C"/>
    <w:rsid w:val="003E060D"/>
    <w:rsid w:val="003E08AE"/>
    <w:rsid w:val="003E099E"/>
    <w:rsid w:val="003E0A66"/>
    <w:rsid w:val="003E3F99"/>
    <w:rsid w:val="003E497D"/>
    <w:rsid w:val="003E4ED9"/>
    <w:rsid w:val="003E4F0A"/>
    <w:rsid w:val="003E5DB9"/>
    <w:rsid w:val="003E63D6"/>
    <w:rsid w:val="003E6D71"/>
    <w:rsid w:val="003F043D"/>
    <w:rsid w:val="003F2D3C"/>
    <w:rsid w:val="003F4570"/>
    <w:rsid w:val="003F4D5E"/>
    <w:rsid w:val="003F766E"/>
    <w:rsid w:val="00400C06"/>
    <w:rsid w:val="00402EFD"/>
    <w:rsid w:val="00403C28"/>
    <w:rsid w:val="00405EC0"/>
    <w:rsid w:val="004133C5"/>
    <w:rsid w:val="0041364D"/>
    <w:rsid w:val="0041383F"/>
    <w:rsid w:val="00415609"/>
    <w:rsid w:val="00416067"/>
    <w:rsid w:val="00421E8A"/>
    <w:rsid w:val="00422A77"/>
    <w:rsid w:val="004230D9"/>
    <w:rsid w:val="00424A5D"/>
    <w:rsid w:val="00426389"/>
    <w:rsid w:val="004269E2"/>
    <w:rsid w:val="00426DF7"/>
    <w:rsid w:val="00426F95"/>
    <w:rsid w:val="00427D6F"/>
    <w:rsid w:val="00430A7C"/>
    <w:rsid w:val="00431D12"/>
    <w:rsid w:val="00432715"/>
    <w:rsid w:val="0043328D"/>
    <w:rsid w:val="00433F80"/>
    <w:rsid w:val="00436100"/>
    <w:rsid w:val="00441C82"/>
    <w:rsid w:val="004454D3"/>
    <w:rsid w:val="00446998"/>
    <w:rsid w:val="00447CB0"/>
    <w:rsid w:val="00451EC0"/>
    <w:rsid w:val="00451FBF"/>
    <w:rsid w:val="004520CE"/>
    <w:rsid w:val="00453AAF"/>
    <w:rsid w:val="00456AA7"/>
    <w:rsid w:val="00457B6B"/>
    <w:rsid w:val="004608A9"/>
    <w:rsid w:val="00460BFF"/>
    <w:rsid w:val="00461266"/>
    <w:rsid w:val="0046213C"/>
    <w:rsid w:val="004642C6"/>
    <w:rsid w:val="00465EB7"/>
    <w:rsid w:val="0047067D"/>
    <w:rsid w:val="00471A47"/>
    <w:rsid w:val="004720D7"/>
    <w:rsid w:val="004729EA"/>
    <w:rsid w:val="0047313B"/>
    <w:rsid w:val="004734A5"/>
    <w:rsid w:val="00474951"/>
    <w:rsid w:val="00474A2F"/>
    <w:rsid w:val="00475200"/>
    <w:rsid w:val="004816C5"/>
    <w:rsid w:val="004817C5"/>
    <w:rsid w:val="004821A9"/>
    <w:rsid w:val="00485387"/>
    <w:rsid w:val="00485ABD"/>
    <w:rsid w:val="00486272"/>
    <w:rsid w:val="00486C23"/>
    <w:rsid w:val="0048773F"/>
    <w:rsid w:val="00487E97"/>
    <w:rsid w:val="00490788"/>
    <w:rsid w:val="004915D8"/>
    <w:rsid w:val="00491DC2"/>
    <w:rsid w:val="004924C1"/>
    <w:rsid w:val="004932F2"/>
    <w:rsid w:val="00493DE9"/>
    <w:rsid w:val="0049472D"/>
    <w:rsid w:val="00497C62"/>
    <w:rsid w:val="004A0793"/>
    <w:rsid w:val="004A07A2"/>
    <w:rsid w:val="004A1838"/>
    <w:rsid w:val="004A242D"/>
    <w:rsid w:val="004A2B1C"/>
    <w:rsid w:val="004A37DC"/>
    <w:rsid w:val="004A37E6"/>
    <w:rsid w:val="004A47F8"/>
    <w:rsid w:val="004A57F8"/>
    <w:rsid w:val="004A770E"/>
    <w:rsid w:val="004A7BD2"/>
    <w:rsid w:val="004A7EEA"/>
    <w:rsid w:val="004B08BB"/>
    <w:rsid w:val="004B0EE8"/>
    <w:rsid w:val="004B20E4"/>
    <w:rsid w:val="004B3FD3"/>
    <w:rsid w:val="004B5525"/>
    <w:rsid w:val="004B5BC4"/>
    <w:rsid w:val="004C243E"/>
    <w:rsid w:val="004C25CB"/>
    <w:rsid w:val="004C31ED"/>
    <w:rsid w:val="004C33C5"/>
    <w:rsid w:val="004C41C9"/>
    <w:rsid w:val="004C5129"/>
    <w:rsid w:val="004C538B"/>
    <w:rsid w:val="004C5E40"/>
    <w:rsid w:val="004C6251"/>
    <w:rsid w:val="004C6E64"/>
    <w:rsid w:val="004C74F5"/>
    <w:rsid w:val="004D01D9"/>
    <w:rsid w:val="004D04A1"/>
    <w:rsid w:val="004D10DB"/>
    <w:rsid w:val="004D28DF"/>
    <w:rsid w:val="004D466A"/>
    <w:rsid w:val="004D5021"/>
    <w:rsid w:val="004D54AB"/>
    <w:rsid w:val="004D5B2A"/>
    <w:rsid w:val="004D5ED7"/>
    <w:rsid w:val="004D6C94"/>
    <w:rsid w:val="004D7544"/>
    <w:rsid w:val="004D7B7D"/>
    <w:rsid w:val="004E1646"/>
    <w:rsid w:val="004E1EA6"/>
    <w:rsid w:val="004E29CE"/>
    <w:rsid w:val="004E2C1E"/>
    <w:rsid w:val="004E2F10"/>
    <w:rsid w:val="004E3EDC"/>
    <w:rsid w:val="004E5BCE"/>
    <w:rsid w:val="004F1775"/>
    <w:rsid w:val="004F1F24"/>
    <w:rsid w:val="004F366F"/>
    <w:rsid w:val="004F36FC"/>
    <w:rsid w:val="004F662C"/>
    <w:rsid w:val="004F72CA"/>
    <w:rsid w:val="005003C5"/>
    <w:rsid w:val="0050078E"/>
    <w:rsid w:val="00501977"/>
    <w:rsid w:val="005026A9"/>
    <w:rsid w:val="00504279"/>
    <w:rsid w:val="00504550"/>
    <w:rsid w:val="00504715"/>
    <w:rsid w:val="00510513"/>
    <w:rsid w:val="00510F58"/>
    <w:rsid w:val="005128D4"/>
    <w:rsid w:val="00512E1B"/>
    <w:rsid w:val="00512E5C"/>
    <w:rsid w:val="005132AE"/>
    <w:rsid w:val="00514823"/>
    <w:rsid w:val="00515148"/>
    <w:rsid w:val="00515D7D"/>
    <w:rsid w:val="00516A7F"/>
    <w:rsid w:val="005174F7"/>
    <w:rsid w:val="0051758F"/>
    <w:rsid w:val="00517C30"/>
    <w:rsid w:val="00517F12"/>
    <w:rsid w:val="00521081"/>
    <w:rsid w:val="00522114"/>
    <w:rsid w:val="00522115"/>
    <w:rsid w:val="005227FC"/>
    <w:rsid w:val="00523750"/>
    <w:rsid w:val="00524720"/>
    <w:rsid w:val="0052491B"/>
    <w:rsid w:val="00530162"/>
    <w:rsid w:val="005319BD"/>
    <w:rsid w:val="00531B1C"/>
    <w:rsid w:val="00531DC9"/>
    <w:rsid w:val="005322DF"/>
    <w:rsid w:val="0053264C"/>
    <w:rsid w:val="00534223"/>
    <w:rsid w:val="00535804"/>
    <w:rsid w:val="00537B25"/>
    <w:rsid w:val="005429D5"/>
    <w:rsid w:val="00544202"/>
    <w:rsid w:val="00547BCA"/>
    <w:rsid w:val="00547F9F"/>
    <w:rsid w:val="005509E5"/>
    <w:rsid w:val="005510B2"/>
    <w:rsid w:val="00554A15"/>
    <w:rsid w:val="00554C67"/>
    <w:rsid w:val="005579B6"/>
    <w:rsid w:val="00566F91"/>
    <w:rsid w:val="005670BC"/>
    <w:rsid w:val="00567BD1"/>
    <w:rsid w:val="00571943"/>
    <w:rsid w:val="0057589E"/>
    <w:rsid w:val="00576509"/>
    <w:rsid w:val="0057738E"/>
    <w:rsid w:val="0057751F"/>
    <w:rsid w:val="00583310"/>
    <w:rsid w:val="00583E94"/>
    <w:rsid w:val="00583FB7"/>
    <w:rsid w:val="005842B0"/>
    <w:rsid w:val="005847A3"/>
    <w:rsid w:val="00585BAA"/>
    <w:rsid w:val="005876DE"/>
    <w:rsid w:val="00592923"/>
    <w:rsid w:val="00593793"/>
    <w:rsid w:val="00594E87"/>
    <w:rsid w:val="00597014"/>
    <w:rsid w:val="005A0BD8"/>
    <w:rsid w:val="005A0C62"/>
    <w:rsid w:val="005A1903"/>
    <w:rsid w:val="005A2D2D"/>
    <w:rsid w:val="005A34B3"/>
    <w:rsid w:val="005A3B30"/>
    <w:rsid w:val="005A53D1"/>
    <w:rsid w:val="005A5CE9"/>
    <w:rsid w:val="005A68B9"/>
    <w:rsid w:val="005A6AA7"/>
    <w:rsid w:val="005A7274"/>
    <w:rsid w:val="005A7C95"/>
    <w:rsid w:val="005B368F"/>
    <w:rsid w:val="005B40C4"/>
    <w:rsid w:val="005B4196"/>
    <w:rsid w:val="005B4419"/>
    <w:rsid w:val="005B6C4F"/>
    <w:rsid w:val="005C0578"/>
    <w:rsid w:val="005C1BAC"/>
    <w:rsid w:val="005C2B91"/>
    <w:rsid w:val="005C30C9"/>
    <w:rsid w:val="005C3111"/>
    <w:rsid w:val="005C3657"/>
    <w:rsid w:val="005C4E9E"/>
    <w:rsid w:val="005C4F5B"/>
    <w:rsid w:val="005C53F4"/>
    <w:rsid w:val="005C6A50"/>
    <w:rsid w:val="005C70D2"/>
    <w:rsid w:val="005C735A"/>
    <w:rsid w:val="005D0BE7"/>
    <w:rsid w:val="005D1111"/>
    <w:rsid w:val="005D3ADB"/>
    <w:rsid w:val="005D49BA"/>
    <w:rsid w:val="005D55A6"/>
    <w:rsid w:val="005D65A0"/>
    <w:rsid w:val="005E15A5"/>
    <w:rsid w:val="005E216F"/>
    <w:rsid w:val="005E2D2B"/>
    <w:rsid w:val="005E2F89"/>
    <w:rsid w:val="005E42CC"/>
    <w:rsid w:val="005E52D7"/>
    <w:rsid w:val="005E5BE7"/>
    <w:rsid w:val="005E7ED6"/>
    <w:rsid w:val="005E7F4B"/>
    <w:rsid w:val="005F1750"/>
    <w:rsid w:val="005F2204"/>
    <w:rsid w:val="005F35E2"/>
    <w:rsid w:val="005F4856"/>
    <w:rsid w:val="005F5ABD"/>
    <w:rsid w:val="005F60D2"/>
    <w:rsid w:val="005F671B"/>
    <w:rsid w:val="005F67AC"/>
    <w:rsid w:val="005F71DE"/>
    <w:rsid w:val="00601995"/>
    <w:rsid w:val="00601E3B"/>
    <w:rsid w:val="00602A24"/>
    <w:rsid w:val="00602E96"/>
    <w:rsid w:val="006040AF"/>
    <w:rsid w:val="006041C3"/>
    <w:rsid w:val="00607780"/>
    <w:rsid w:val="00610125"/>
    <w:rsid w:val="0061042D"/>
    <w:rsid w:val="00616EE5"/>
    <w:rsid w:val="0061709F"/>
    <w:rsid w:val="00617775"/>
    <w:rsid w:val="0062000A"/>
    <w:rsid w:val="00621298"/>
    <w:rsid w:val="0062163D"/>
    <w:rsid w:val="0062198D"/>
    <w:rsid w:val="00621D82"/>
    <w:rsid w:val="00625106"/>
    <w:rsid w:val="00630164"/>
    <w:rsid w:val="00631DE8"/>
    <w:rsid w:val="006322B1"/>
    <w:rsid w:val="00632C7C"/>
    <w:rsid w:val="00633023"/>
    <w:rsid w:val="00633065"/>
    <w:rsid w:val="00633B6C"/>
    <w:rsid w:val="00634810"/>
    <w:rsid w:val="0063548B"/>
    <w:rsid w:val="0064209F"/>
    <w:rsid w:val="00642651"/>
    <w:rsid w:val="00643173"/>
    <w:rsid w:val="00643D0D"/>
    <w:rsid w:val="00643FD1"/>
    <w:rsid w:val="00644869"/>
    <w:rsid w:val="00644F5D"/>
    <w:rsid w:val="006453C2"/>
    <w:rsid w:val="00645991"/>
    <w:rsid w:val="006466A9"/>
    <w:rsid w:val="00646A15"/>
    <w:rsid w:val="00646D50"/>
    <w:rsid w:val="00647247"/>
    <w:rsid w:val="00647AFC"/>
    <w:rsid w:val="00647BBB"/>
    <w:rsid w:val="00647E2C"/>
    <w:rsid w:val="00650394"/>
    <w:rsid w:val="00650885"/>
    <w:rsid w:val="00650D51"/>
    <w:rsid w:val="00650FAE"/>
    <w:rsid w:val="006513B5"/>
    <w:rsid w:val="006518A6"/>
    <w:rsid w:val="00651E6C"/>
    <w:rsid w:val="00653A1E"/>
    <w:rsid w:val="006544E9"/>
    <w:rsid w:val="00655C5B"/>
    <w:rsid w:val="00656090"/>
    <w:rsid w:val="006565CD"/>
    <w:rsid w:val="006672DE"/>
    <w:rsid w:val="0066767F"/>
    <w:rsid w:val="00667B3D"/>
    <w:rsid w:val="0067085F"/>
    <w:rsid w:val="006716C0"/>
    <w:rsid w:val="00672A18"/>
    <w:rsid w:val="00672AA8"/>
    <w:rsid w:val="00672ED0"/>
    <w:rsid w:val="00673576"/>
    <w:rsid w:val="006735E5"/>
    <w:rsid w:val="006736F5"/>
    <w:rsid w:val="0067388D"/>
    <w:rsid w:val="00673C7E"/>
    <w:rsid w:val="00673F23"/>
    <w:rsid w:val="006747CF"/>
    <w:rsid w:val="00674855"/>
    <w:rsid w:val="006748C2"/>
    <w:rsid w:val="00680B29"/>
    <w:rsid w:val="006811C4"/>
    <w:rsid w:val="00681ADD"/>
    <w:rsid w:val="006822C8"/>
    <w:rsid w:val="0068308D"/>
    <w:rsid w:val="006838FB"/>
    <w:rsid w:val="00684203"/>
    <w:rsid w:val="0068422F"/>
    <w:rsid w:val="0069062F"/>
    <w:rsid w:val="00692109"/>
    <w:rsid w:val="006932CA"/>
    <w:rsid w:val="00693F61"/>
    <w:rsid w:val="006951A9"/>
    <w:rsid w:val="00696CF5"/>
    <w:rsid w:val="006972A0"/>
    <w:rsid w:val="006A00CC"/>
    <w:rsid w:val="006A0253"/>
    <w:rsid w:val="006A0DA7"/>
    <w:rsid w:val="006A1EB1"/>
    <w:rsid w:val="006A37FE"/>
    <w:rsid w:val="006B05FD"/>
    <w:rsid w:val="006B1545"/>
    <w:rsid w:val="006B375C"/>
    <w:rsid w:val="006B5CAD"/>
    <w:rsid w:val="006B69F3"/>
    <w:rsid w:val="006B7706"/>
    <w:rsid w:val="006C073D"/>
    <w:rsid w:val="006C0AF2"/>
    <w:rsid w:val="006C1227"/>
    <w:rsid w:val="006C16C3"/>
    <w:rsid w:val="006C30EA"/>
    <w:rsid w:val="006C5107"/>
    <w:rsid w:val="006C529E"/>
    <w:rsid w:val="006C7F22"/>
    <w:rsid w:val="006D15C3"/>
    <w:rsid w:val="006D42F3"/>
    <w:rsid w:val="006D717E"/>
    <w:rsid w:val="006D77BC"/>
    <w:rsid w:val="006D7952"/>
    <w:rsid w:val="006E003F"/>
    <w:rsid w:val="006E07DB"/>
    <w:rsid w:val="006E0A30"/>
    <w:rsid w:val="006E10E2"/>
    <w:rsid w:val="006E1301"/>
    <w:rsid w:val="006E42B1"/>
    <w:rsid w:val="006E448D"/>
    <w:rsid w:val="006E45A9"/>
    <w:rsid w:val="006E5C3B"/>
    <w:rsid w:val="006E7C32"/>
    <w:rsid w:val="006F14BD"/>
    <w:rsid w:val="006F2BC5"/>
    <w:rsid w:val="006F2C5B"/>
    <w:rsid w:val="006F31BB"/>
    <w:rsid w:val="006F45E6"/>
    <w:rsid w:val="006F4B19"/>
    <w:rsid w:val="006F66CD"/>
    <w:rsid w:val="006F6898"/>
    <w:rsid w:val="006F6C30"/>
    <w:rsid w:val="006F6DA0"/>
    <w:rsid w:val="006F7884"/>
    <w:rsid w:val="00701692"/>
    <w:rsid w:val="00702BC8"/>
    <w:rsid w:val="00703787"/>
    <w:rsid w:val="00703920"/>
    <w:rsid w:val="00703E4D"/>
    <w:rsid w:val="0070460B"/>
    <w:rsid w:val="00704AA0"/>
    <w:rsid w:val="007056F0"/>
    <w:rsid w:val="00705A01"/>
    <w:rsid w:val="00705BD3"/>
    <w:rsid w:val="00706590"/>
    <w:rsid w:val="00706D58"/>
    <w:rsid w:val="00707AFC"/>
    <w:rsid w:val="007107CD"/>
    <w:rsid w:val="0071126F"/>
    <w:rsid w:val="007118F0"/>
    <w:rsid w:val="00711F81"/>
    <w:rsid w:val="00712021"/>
    <w:rsid w:val="00712309"/>
    <w:rsid w:val="00714CC7"/>
    <w:rsid w:val="00714E44"/>
    <w:rsid w:val="0071501F"/>
    <w:rsid w:val="00716AAD"/>
    <w:rsid w:val="00716AB7"/>
    <w:rsid w:val="00721A5F"/>
    <w:rsid w:val="00723826"/>
    <w:rsid w:val="00723E70"/>
    <w:rsid w:val="00724E2B"/>
    <w:rsid w:val="00725A88"/>
    <w:rsid w:val="00725AD4"/>
    <w:rsid w:val="0072627C"/>
    <w:rsid w:val="00726F43"/>
    <w:rsid w:val="00727A7B"/>
    <w:rsid w:val="00730FA7"/>
    <w:rsid w:val="00731B33"/>
    <w:rsid w:val="00731D97"/>
    <w:rsid w:val="00731F80"/>
    <w:rsid w:val="007320D4"/>
    <w:rsid w:val="00732546"/>
    <w:rsid w:val="007326C8"/>
    <w:rsid w:val="00732AD4"/>
    <w:rsid w:val="0073313C"/>
    <w:rsid w:val="007339F8"/>
    <w:rsid w:val="00733A2E"/>
    <w:rsid w:val="0073450D"/>
    <w:rsid w:val="00735F83"/>
    <w:rsid w:val="00736172"/>
    <w:rsid w:val="007374C9"/>
    <w:rsid w:val="00740F24"/>
    <w:rsid w:val="00741A9E"/>
    <w:rsid w:val="00742892"/>
    <w:rsid w:val="00743261"/>
    <w:rsid w:val="00743EDC"/>
    <w:rsid w:val="00744667"/>
    <w:rsid w:val="0074529F"/>
    <w:rsid w:val="0074793F"/>
    <w:rsid w:val="0075035B"/>
    <w:rsid w:val="00750E1A"/>
    <w:rsid w:val="0075158F"/>
    <w:rsid w:val="00753421"/>
    <w:rsid w:val="00757A47"/>
    <w:rsid w:val="00762529"/>
    <w:rsid w:val="00766071"/>
    <w:rsid w:val="0076654D"/>
    <w:rsid w:val="007668BE"/>
    <w:rsid w:val="00766C15"/>
    <w:rsid w:val="00766D18"/>
    <w:rsid w:val="00766F8A"/>
    <w:rsid w:val="0077016B"/>
    <w:rsid w:val="00770406"/>
    <w:rsid w:val="00772101"/>
    <w:rsid w:val="00774964"/>
    <w:rsid w:val="007762AB"/>
    <w:rsid w:val="00776FCD"/>
    <w:rsid w:val="00777813"/>
    <w:rsid w:val="00780DA9"/>
    <w:rsid w:val="007813D8"/>
    <w:rsid w:val="007824F1"/>
    <w:rsid w:val="00784E32"/>
    <w:rsid w:val="007861F6"/>
    <w:rsid w:val="007877E8"/>
    <w:rsid w:val="0079198D"/>
    <w:rsid w:val="00791CB9"/>
    <w:rsid w:val="00792431"/>
    <w:rsid w:val="00793C6D"/>
    <w:rsid w:val="00793D85"/>
    <w:rsid w:val="00794284"/>
    <w:rsid w:val="00794B56"/>
    <w:rsid w:val="00796BCA"/>
    <w:rsid w:val="007A10D5"/>
    <w:rsid w:val="007A1222"/>
    <w:rsid w:val="007A194B"/>
    <w:rsid w:val="007A33CA"/>
    <w:rsid w:val="007A3FC9"/>
    <w:rsid w:val="007A40B6"/>
    <w:rsid w:val="007A4F3E"/>
    <w:rsid w:val="007A502C"/>
    <w:rsid w:val="007A593F"/>
    <w:rsid w:val="007A6709"/>
    <w:rsid w:val="007A7626"/>
    <w:rsid w:val="007B0348"/>
    <w:rsid w:val="007B0B16"/>
    <w:rsid w:val="007B1AAE"/>
    <w:rsid w:val="007B1B53"/>
    <w:rsid w:val="007B1D5B"/>
    <w:rsid w:val="007B3596"/>
    <w:rsid w:val="007B4BCA"/>
    <w:rsid w:val="007B5E2F"/>
    <w:rsid w:val="007B61EA"/>
    <w:rsid w:val="007B68C9"/>
    <w:rsid w:val="007B6B8D"/>
    <w:rsid w:val="007C21FD"/>
    <w:rsid w:val="007C645F"/>
    <w:rsid w:val="007C6E54"/>
    <w:rsid w:val="007C7D62"/>
    <w:rsid w:val="007D0FBF"/>
    <w:rsid w:val="007D1F59"/>
    <w:rsid w:val="007D260C"/>
    <w:rsid w:val="007D3200"/>
    <w:rsid w:val="007D4EC1"/>
    <w:rsid w:val="007D6EA8"/>
    <w:rsid w:val="007D6EAA"/>
    <w:rsid w:val="007D799D"/>
    <w:rsid w:val="007D7E56"/>
    <w:rsid w:val="007D7F82"/>
    <w:rsid w:val="007E25C1"/>
    <w:rsid w:val="007E3E57"/>
    <w:rsid w:val="007E4737"/>
    <w:rsid w:val="007E51E6"/>
    <w:rsid w:val="007E5749"/>
    <w:rsid w:val="007E5E87"/>
    <w:rsid w:val="007E64A2"/>
    <w:rsid w:val="007E66E3"/>
    <w:rsid w:val="007E6CE5"/>
    <w:rsid w:val="007F0610"/>
    <w:rsid w:val="007F13D3"/>
    <w:rsid w:val="007F2420"/>
    <w:rsid w:val="007F2503"/>
    <w:rsid w:val="007F29B5"/>
    <w:rsid w:val="007F3BB9"/>
    <w:rsid w:val="007F4504"/>
    <w:rsid w:val="007F49CD"/>
    <w:rsid w:val="007F5872"/>
    <w:rsid w:val="007F6191"/>
    <w:rsid w:val="00803581"/>
    <w:rsid w:val="00805A43"/>
    <w:rsid w:val="00805B76"/>
    <w:rsid w:val="0080614C"/>
    <w:rsid w:val="008068F5"/>
    <w:rsid w:val="00806E87"/>
    <w:rsid w:val="0080764E"/>
    <w:rsid w:val="00807C41"/>
    <w:rsid w:val="0081008B"/>
    <w:rsid w:val="0081051E"/>
    <w:rsid w:val="00810D16"/>
    <w:rsid w:val="00810F39"/>
    <w:rsid w:val="00811CDE"/>
    <w:rsid w:val="00811ED6"/>
    <w:rsid w:val="00812592"/>
    <w:rsid w:val="00812FF7"/>
    <w:rsid w:val="00814FE9"/>
    <w:rsid w:val="00814FF0"/>
    <w:rsid w:val="00815DDA"/>
    <w:rsid w:val="008163DC"/>
    <w:rsid w:val="0081687F"/>
    <w:rsid w:val="008173A4"/>
    <w:rsid w:val="00817D0D"/>
    <w:rsid w:val="00820FCA"/>
    <w:rsid w:val="00823D91"/>
    <w:rsid w:val="00824503"/>
    <w:rsid w:val="00824A06"/>
    <w:rsid w:val="00826A88"/>
    <w:rsid w:val="00830938"/>
    <w:rsid w:val="00830CCB"/>
    <w:rsid w:val="008313EA"/>
    <w:rsid w:val="00831DF9"/>
    <w:rsid w:val="00832117"/>
    <w:rsid w:val="00833A92"/>
    <w:rsid w:val="00834275"/>
    <w:rsid w:val="00835F19"/>
    <w:rsid w:val="008422CB"/>
    <w:rsid w:val="0084264A"/>
    <w:rsid w:val="00843172"/>
    <w:rsid w:val="00843ED5"/>
    <w:rsid w:val="00843FBB"/>
    <w:rsid w:val="00845CB1"/>
    <w:rsid w:val="00846EF8"/>
    <w:rsid w:val="0084742C"/>
    <w:rsid w:val="008500D7"/>
    <w:rsid w:val="008507F2"/>
    <w:rsid w:val="00850FB7"/>
    <w:rsid w:val="0085163D"/>
    <w:rsid w:val="00851B54"/>
    <w:rsid w:val="0085208B"/>
    <w:rsid w:val="00852249"/>
    <w:rsid w:val="00852949"/>
    <w:rsid w:val="008538FA"/>
    <w:rsid w:val="00854454"/>
    <w:rsid w:val="00855B78"/>
    <w:rsid w:val="008568C2"/>
    <w:rsid w:val="00857084"/>
    <w:rsid w:val="00857933"/>
    <w:rsid w:val="008606EA"/>
    <w:rsid w:val="0086084B"/>
    <w:rsid w:val="008626A7"/>
    <w:rsid w:val="00862911"/>
    <w:rsid w:val="008630CB"/>
    <w:rsid w:val="00863E90"/>
    <w:rsid w:val="00863FB3"/>
    <w:rsid w:val="008640B8"/>
    <w:rsid w:val="00867726"/>
    <w:rsid w:val="00867E1C"/>
    <w:rsid w:val="008704EF"/>
    <w:rsid w:val="00872E23"/>
    <w:rsid w:val="00873D68"/>
    <w:rsid w:val="00873D7A"/>
    <w:rsid w:val="00873E0C"/>
    <w:rsid w:val="00874A5F"/>
    <w:rsid w:val="008811B3"/>
    <w:rsid w:val="00881AED"/>
    <w:rsid w:val="00884504"/>
    <w:rsid w:val="0088601E"/>
    <w:rsid w:val="00886E14"/>
    <w:rsid w:val="00887D16"/>
    <w:rsid w:val="00890402"/>
    <w:rsid w:val="008932F5"/>
    <w:rsid w:val="00894393"/>
    <w:rsid w:val="00894647"/>
    <w:rsid w:val="008948CE"/>
    <w:rsid w:val="00894CD0"/>
    <w:rsid w:val="00894D95"/>
    <w:rsid w:val="0089595C"/>
    <w:rsid w:val="00895E99"/>
    <w:rsid w:val="008A014D"/>
    <w:rsid w:val="008A2068"/>
    <w:rsid w:val="008A2A34"/>
    <w:rsid w:val="008A3A22"/>
    <w:rsid w:val="008A3E4C"/>
    <w:rsid w:val="008A4C1F"/>
    <w:rsid w:val="008A60F0"/>
    <w:rsid w:val="008A7F69"/>
    <w:rsid w:val="008B0282"/>
    <w:rsid w:val="008B033A"/>
    <w:rsid w:val="008B0879"/>
    <w:rsid w:val="008B190D"/>
    <w:rsid w:val="008B46BE"/>
    <w:rsid w:val="008B56E6"/>
    <w:rsid w:val="008B715F"/>
    <w:rsid w:val="008B735C"/>
    <w:rsid w:val="008B7862"/>
    <w:rsid w:val="008C0C1F"/>
    <w:rsid w:val="008C10FC"/>
    <w:rsid w:val="008C49EB"/>
    <w:rsid w:val="008C5377"/>
    <w:rsid w:val="008C588B"/>
    <w:rsid w:val="008C6128"/>
    <w:rsid w:val="008C6D93"/>
    <w:rsid w:val="008D0140"/>
    <w:rsid w:val="008D0B8C"/>
    <w:rsid w:val="008D1477"/>
    <w:rsid w:val="008D1F81"/>
    <w:rsid w:val="008D473D"/>
    <w:rsid w:val="008D5278"/>
    <w:rsid w:val="008D6224"/>
    <w:rsid w:val="008D7DDB"/>
    <w:rsid w:val="008E00AE"/>
    <w:rsid w:val="008E2AA2"/>
    <w:rsid w:val="008E2C96"/>
    <w:rsid w:val="008E58D1"/>
    <w:rsid w:val="008E611C"/>
    <w:rsid w:val="008E68A9"/>
    <w:rsid w:val="008F021A"/>
    <w:rsid w:val="008F0599"/>
    <w:rsid w:val="008F605B"/>
    <w:rsid w:val="008F670D"/>
    <w:rsid w:val="008F7CE4"/>
    <w:rsid w:val="00900021"/>
    <w:rsid w:val="00900B05"/>
    <w:rsid w:val="00900EE2"/>
    <w:rsid w:val="00901215"/>
    <w:rsid w:val="00901CC1"/>
    <w:rsid w:val="00902968"/>
    <w:rsid w:val="0090311C"/>
    <w:rsid w:val="00904842"/>
    <w:rsid w:val="00905C29"/>
    <w:rsid w:val="0090714C"/>
    <w:rsid w:val="00910962"/>
    <w:rsid w:val="00910BF8"/>
    <w:rsid w:val="00911176"/>
    <w:rsid w:val="009124B9"/>
    <w:rsid w:val="00912B5B"/>
    <w:rsid w:val="00913431"/>
    <w:rsid w:val="009171C8"/>
    <w:rsid w:val="00917B95"/>
    <w:rsid w:val="00917F76"/>
    <w:rsid w:val="00921893"/>
    <w:rsid w:val="00921951"/>
    <w:rsid w:val="00922199"/>
    <w:rsid w:val="00922305"/>
    <w:rsid w:val="0092403E"/>
    <w:rsid w:val="00924A32"/>
    <w:rsid w:val="00925384"/>
    <w:rsid w:val="00926329"/>
    <w:rsid w:val="00926EDB"/>
    <w:rsid w:val="00932841"/>
    <w:rsid w:val="00936134"/>
    <w:rsid w:val="009407A1"/>
    <w:rsid w:val="009407E9"/>
    <w:rsid w:val="00941516"/>
    <w:rsid w:val="0094388F"/>
    <w:rsid w:val="00943C80"/>
    <w:rsid w:val="009443C4"/>
    <w:rsid w:val="009449A1"/>
    <w:rsid w:val="009515FA"/>
    <w:rsid w:val="00952087"/>
    <w:rsid w:val="0095417A"/>
    <w:rsid w:val="009542A5"/>
    <w:rsid w:val="00954B54"/>
    <w:rsid w:val="009553DF"/>
    <w:rsid w:val="00955538"/>
    <w:rsid w:val="00956BE9"/>
    <w:rsid w:val="009608F5"/>
    <w:rsid w:val="00961C41"/>
    <w:rsid w:val="009623D4"/>
    <w:rsid w:val="009629EF"/>
    <w:rsid w:val="009648A3"/>
    <w:rsid w:val="009672C5"/>
    <w:rsid w:val="0096758B"/>
    <w:rsid w:val="00970D5D"/>
    <w:rsid w:val="009714FC"/>
    <w:rsid w:val="00972848"/>
    <w:rsid w:val="00973728"/>
    <w:rsid w:val="009743AB"/>
    <w:rsid w:val="0097451F"/>
    <w:rsid w:val="009746DA"/>
    <w:rsid w:val="00980CA0"/>
    <w:rsid w:val="009811ED"/>
    <w:rsid w:val="00981240"/>
    <w:rsid w:val="0098231A"/>
    <w:rsid w:val="00982538"/>
    <w:rsid w:val="009833C5"/>
    <w:rsid w:val="009837F1"/>
    <w:rsid w:val="009848F2"/>
    <w:rsid w:val="00986DFE"/>
    <w:rsid w:val="00991655"/>
    <w:rsid w:val="00991CF9"/>
    <w:rsid w:val="00991DE7"/>
    <w:rsid w:val="0099264D"/>
    <w:rsid w:val="00994794"/>
    <w:rsid w:val="009A03D8"/>
    <w:rsid w:val="009A0A0B"/>
    <w:rsid w:val="009A19DB"/>
    <w:rsid w:val="009A4BE3"/>
    <w:rsid w:val="009A52C7"/>
    <w:rsid w:val="009B06DB"/>
    <w:rsid w:val="009B13B3"/>
    <w:rsid w:val="009B2882"/>
    <w:rsid w:val="009B31F9"/>
    <w:rsid w:val="009B3A67"/>
    <w:rsid w:val="009B3B2B"/>
    <w:rsid w:val="009B56F8"/>
    <w:rsid w:val="009B5CAA"/>
    <w:rsid w:val="009B630F"/>
    <w:rsid w:val="009C0BDB"/>
    <w:rsid w:val="009C1CD2"/>
    <w:rsid w:val="009C2094"/>
    <w:rsid w:val="009C352F"/>
    <w:rsid w:val="009C4D7A"/>
    <w:rsid w:val="009D40C8"/>
    <w:rsid w:val="009D40E3"/>
    <w:rsid w:val="009D4BB0"/>
    <w:rsid w:val="009D4E06"/>
    <w:rsid w:val="009D7867"/>
    <w:rsid w:val="009E06D8"/>
    <w:rsid w:val="009E10C5"/>
    <w:rsid w:val="009E476D"/>
    <w:rsid w:val="009E53E0"/>
    <w:rsid w:val="009E6037"/>
    <w:rsid w:val="009E7D1A"/>
    <w:rsid w:val="009F0D19"/>
    <w:rsid w:val="009F2128"/>
    <w:rsid w:val="009F29C3"/>
    <w:rsid w:val="009F503C"/>
    <w:rsid w:val="009F5153"/>
    <w:rsid w:val="009F6E09"/>
    <w:rsid w:val="00A0039F"/>
    <w:rsid w:val="00A00D15"/>
    <w:rsid w:val="00A00D84"/>
    <w:rsid w:val="00A0108B"/>
    <w:rsid w:val="00A02336"/>
    <w:rsid w:val="00A0305F"/>
    <w:rsid w:val="00A04CE2"/>
    <w:rsid w:val="00A05702"/>
    <w:rsid w:val="00A058FB"/>
    <w:rsid w:val="00A05B5C"/>
    <w:rsid w:val="00A07B34"/>
    <w:rsid w:val="00A1025E"/>
    <w:rsid w:val="00A1148D"/>
    <w:rsid w:val="00A117DA"/>
    <w:rsid w:val="00A1361E"/>
    <w:rsid w:val="00A13AD8"/>
    <w:rsid w:val="00A1476D"/>
    <w:rsid w:val="00A14FB1"/>
    <w:rsid w:val="00A15F64"/>
    <w:rsid w:val="00A16E1F"/>
    <w:rsid w:val="00A20532"/>
    <w:rsid w:val="00A207C0"/>
    <w:rsid w:val="00A208F9"/>
    <w:rsid w:val="00A219EB"/>
    <w:rsid w:val="00A22254"/>
    <w:rsid w:val="00A22441"/>
    <w:rsid w:val="00A22B6E"/>
    <w:rsid w:val="00A23C26"/>
    <w:rsid w:val="00A23D70"/>
    <w:rsid w:val="00A24EB9"/>
    <w:rsid w:val="00A261C1"/>
    <w:rsid w:val="00A26732"/>
    <w:rsid w:val="00A27660"/>
    <w:rsid w:val="00A27BF9"/>
    <w:rsid w:val="00A308F1"/>
    <w:rsid w:val="00A337DA"/>
    <w:rsid w:val="00A33CA6"/>
    <w:rsid w:val="00A35B56"/>
    <w:rsid w:val="00A35F04"/>
    <w:rsid w:val="00A406F5"/>
    <w:rsid w:val="00A40761"/>
    <w:rsid w:val="00A40D0B"/>
    <w:rsid w:val="00A41DC2"/>
    <w:rsid w:val="00A43361"/>
    <w:rsid w:val="00A4357F"/>
    <w:rsid w:val="00A436AD"/>
    <w:rsid w:val="00A44A48"/>
    <w:rsid w:val="00A45C43"/>
    <w:rsid w:val="00A46B99"/>
    <w:rsid w:val="00A4730E"/>
    <w:rsid w:val="00A52DAB"/>
    <w:rsid w:val="00A54B43"/>
    <w:rsid w:val="00A55990"/>
    <w:rsid w:val="00A56033"/>
    <w:rsid w:val="00A60C5D"/>
    <w:rsid w:val="00A6247F"/>
    <w:rsid w:val="00A641B1"/>
    <w:rsid w:val="00A649EC"/>
    <w:rsid w:val="00A650A6"/>
    <w:rsid w:val="00A653CC"/>
    <w:rsid w:val="00A67B02"/>
    <w:rsid w:val="00A70755"/>
    <w:rsid w:val="00A70903"/>
    <w:rsid w:val="00A71711"/>
    <w:rsid w:val="00A72E2F"/>
    <w:rsid w:val="00A73A7C"/>
    <w:rsid w:val="00A7518B"/>
    <w:rsid w:val="00A757A8"/>
    <w:rsid w:val="00A763E5"/>
    <w:rsid w:val="00A76905"/>
    <w:rsid w:val="00A76F28"/>
    <w:rsid w:val="00A77A9E"/>
    <w:rsid w:val="00A801AA"/>
    <w:rsid w:val="00A81157"/>
    <w:rsid w:val="00A81E19"/>
    <w:rsid w:val="00A843B4"/>
    <w:rsid w:val="00A84CD8"/>
    <w:rsid w:val="00A852DE"/>
    <w:rsid w:val="00A85331"/>
    <w:rsid w:val="00A9160C"/>
    <w:rsid w:val="00A91DE6"/>
    <w:rsid w:val="00A92771"/>
    <w:rsid w:val="00A932AD"/>
    <w:rsid w:val="00A94567"/>
    <w:rsid w:val="00AA002E"/>
    <w:rsid w:val="00AA089A"/>
    <w:rsid w:val="00AA2F5A"/>
    <w:rsid w:val="00AA531D"/>
    <w:rsid w:val="00AA5421"/>
    <w:rsid w:val="00AA68E0"/>
    <w:rsid w:val="00AA7A7B"/>
    <w:rsid w:val="00AB1A50"/>
    <w:rsid w:val="00AB3002"/>
    <w:rsid w:val="00AB32C8"/>
    <w:rsid w:val="00AB4101"/>
    <w:rsid w:val="00AB5AB8"/>
    <w:rsid w:val="00AC18D7"/>
    <w:rsid w:val="00AC257F"/>
    <w:rsid w:val="00AC2680"/>
    <w:rsid w:val="00AC293D"/>
    <w:rsid w:val="00AC2D23"/>
    <w:rsid w:val="00AC397B"/>
    <w:rsid w:val="00AC3F48"/>
    <w:rsid w:val="00AC554C"/>
    <w:rsid w:val="00AC634E"/>
    <w:rsid w:val="00AC69F0"/>
    <w:rsid w:val="00AD025D"/>
    <w:rsid w:val="00AD0555"/>
    <w:rsid w:val="00AD187F"/>
    <w:rsid w:val="00AD1A46"/>
    <w:rsid w:val="00AD1EE4"/>
    <w:rsid w:val="00AD2386"/>
    <w:rsid w:val="00AD2456"/>
    <w:rsid w:val="00AD2651"/>
    <w:rsid w:val="00AD2DA5"/>
    <w:rsid w:val="00AD3352"/>
    <w:rsid w:val="00AD50E0"/>
    <w:rsid w:val="00AD55F7"/>
    <w:rsid w:val="00AD61F0"/>
    <w:rsid w:val="00AD7E61"/>
    <w:rsid w:val="00AE051F"/>
    <w:rsid w:val="00AE0AF7"/>
    <w:rsid w:val="00AE15EC"/>
    <w:rsid w:val="00AE3066"/>
    <w:rsid w:val="00AE31B8"/>
    <w:rsid w:val="00AE4858"/>
    <w:rsid w:val="00AE51F1"/>
    <w:rsid w:val="00AE5E47"/>
    <w:rsid w:val="00AE7A1A"/>
    <w:rsid w:val="00AF0D2D"/>
    <w:rsid w:val="00AF278F"/>
    <w:rsid w:val="00AF4460"/>
    <w:rsid w:val="00AF55E3"/>
    <w:rsid w:val="00AF60F1"/>
    <w:rsid w:val="00AF6531"/>
    <w:rsid w:val="00AF794A"/>
    <w:rsid w:val="00B0037D"/>
    <w:rsid w:val="00B00B74"/>
    <w:rsid w:val="00B00F4B"/>
    <w:rsid w:val="00B019F9"/>
    <w:rsid w:val="00B01F7D"/>
    <w:rsid w:val="00B02F08"/>
    <w:rsid w:val="00B032D3"/>
    <w:rsid w:val="00B03439"/>
    <w:rsid w:val="00B03873"/>
    <w:rsid w:val="00B04D9B"/>
    <w:rsid w:val="00B05CFC"/>
    <w:rsid w:val="00B064FF"/>
    <w:rsid w:val="00B105DC"/>
    <w:rsid w:val="00B12049"/>
    <w:rsid w:val="00B12324"/>
    <w:rsid w:val="00B14A2A"/>
    <w:rsid w:val="00B15747"/>
    <w:rsid w:val="00B17900"/>
    <w:rsid w:val="00B2039C"/>
    <w:rsid w:val="00B21A47"/>
    <w:rsid w:val="00B21FDB"/>
    <w:rsid w:val="00B2284A"/>
    <w:rsid w:val="00B2292A"/>
    <w:rsid w:val="00B26C35"/>
    <w:rsid w:val="00B27D1F"/>
    <w:rsid w:val="00B27F73"/>
    <w:rsid w:val="00B30374"/>
    <w:rsid w:val="00B30DF1"/>
    <w:rsid w:val="00B3144F"/>
    <w:rsid w:val="00B31E2E"/>
    <w:rsid w:val="00B32300"/>
    <w:rsid w:val="00B32DE2"/>
    <w:rsid w:val="00B33790"/>
    <w:rsid w:val="00B34821"/>
    <w:rsid w:val="00B34AB6"/>
    <w:rsid w:val="00B36D4E"/>
    <w:rsid w:val="00B37793"/>
    <w:rsid w:val="00B40042"/>
    <w:rsid w:val="00B40259"/>
    <w:rsid w:val="00B40A2A"/>
    <w:rsid w:val="00B410A7"/>
    <w:rsid w:val="00B414A7"/>
    <w:rsid w:val="00B41E30"/>
    <w:rsid w:val="00B41F14"/>
    <w:rsid w:val="00B424AF"/>
    <w:rsid w:val="00B47A4D"/>
    <w:rsid w:val="00B50246"/>
    <w:rsid w:val="00B51D82"/>
    <w:rsid w:val="00B526C5"/>
    <w:rsid w:val="00B5369F"/>
    <w:rsid w:val="00B53D9B"/>
    <w:rsid w:val="00B54322"/>
    <w:rsid w:val="00B54C82"/>
    <w:rsid w:val="00B551B4"/>
    <w:rsid w:val="00B55ED2"/>
    <w:rsid w:val="00B577AE"/>
    <w:rsid w:val="00B60B2E"/>
    <w:rsid w:val="00B60E94"/>
    <w:rsid w:val="00B6100A"/>
    <w:rsid w:val="00B61405"/>
    <w:rsid w:val="00B634E5"/>
    <w:rsid w:val="00B638AD"/>
    <w:rsid w:val="00B63DDF"/>
    <w:rsid w:val="00B64B67"/>
    <w:rsid w:val="00B6591F"/>
    <w:rsid w:val="00B67480"/>
    <w:rsid w:val="00B71515"/>
    <w:rsid w:val="00B717C1"/>
    <w:rsid w:val="00B730B6"/>
    <w:rsid w:val="00B73CA6"/>
    <w:rsid w:val="00B76A4A"/>
    <w:rsid w:val="00B80B49"/>
    <w:rsid w:val="00B80C25"/>
    <w:rsid w:val="00B815D2"/>
    <w:rsid w:val="00B823A5"/>
    <w:rsid w:val="00B82563"/>
    <w:rsid w:val="00B82BF9"/>
    <w:rsid w:val="00B846B1"/>
    <w:rsid w:val="00B85520"/>
    <w:rsid w:val="00B85EBF"/>
    <w:rsid w:val="00B86755"/>
    <w:rsid w:val="00B86826"/>
    <w:rsid w:val="00B87B60"/>
    <w:rsid w:val="00B90D5E"/>
    <w:rsid w:val="00B91132"/>
    <w:rsid w:val="00B940D8"/>
    <w:rsid w:val="00B959FB"/>
    <w:rsid w:val="00B9624B"/>
    <w:rsid w:val="00B963E3"/>
    <w:rsid w:val="00B96443"/>
    <w:rsid w:val="00BA004F"/>
    <w:rsid w:val="00BA1254"/>
    <w:rsid w:val="00BA24B0"/>
    <w:rsid w:val="00BA2AC8"/>
    <w:rsid w:val="00BA5251"/>
    <w:rsid w:val="00BA5FC6"/>
    <w:rsid w:val="00BA6224"/>
    <w:rsid w:val="00BA687F"/>
    <w:rsid w:val="00BA6BF4"/>
    <w:rsid w:val="00BA6E5D"/>
    <w:rsid w:val="00BB035E"/>
    <w:rsid w:val="00BB051B"/>
    <w:rsid w:val="00BB1901"/>
    <w:rsid w:val="00BB20BB"/>
    <w:rsid w:val="00BB341D"/>
    <w:rsid w:val="00BB41A9"/>
    <w:rsid w:val="00BB4447"/>
    <w:rsid w:val="00BB4F6F"/>
    <w:rsid w:val="00BB53F4"/>
    <w:rsid w:val="00BB55F0"/>
    <w:rsid w:val="00BB60B5"/>
    <w:rsid w:val="00BB65B1"/>
    <w:rsid w:val="00BB65C6"/>
    <w:rsid w:val="00BB6F1C"/>
    <w:rsid w:val="00BB71AB"/>
    <w:rsid w:val="00BB7376"/>
    <w:rsid w:val="00BB7CDD"/>
    <w:rsid w:val="00BC19D2"/>
    <w:rsid w:val="00BC2A78"/>
    <w:rsid w:val="00BC4D0A"/>
    <w:rsid w:val="00BC4F11"/>
    <w:rsid w:val="00BC79F2"/>
    <w:rsid w:val="00BD1AEC"/>
    <w:rsid w:val="00BD4D87"/>
    <w:rsid w:val="00BD59D0"/>
    <w:rsid w:val="00BD5A30"/>
    <w:rsid w:val="00BD5B25"/>
    <w:rsid w:val="00BD6F10"/>
    <w:rsid w:val="00BE02FB"/>
    <w:rsid w:val="00BE0C0D"/>
    <w:rsid w:val="00BE1DAB"/>
    <w:rsid w:val="00BE2928"/>
    <w:rsid w:val="00BE2CD0"/>
    <w:rsid w:val="00BE54C8"/>
    <w:rsid w:val="00BE5B03"/>
    <w:rsid w:val="00BE5C13"/>
    <w:rsid w:val="00BE5C3A"/>
    <w:rsid w:val="00BE61BD"/>
    <w:rsid w:val="00BE67B2"/>
    <w:rsid w:val="00BE7131"/>
    <w:rsid w:val="00BE75F1"/>
    <w:rsid w:val="00BE7DDE"/>
    <w:rsid w:val="00BF1281"/>
    <w:rsid w:val="00BF13DA"/>
    <w:rsid w:val="00BF366D"/>
    <w:rsid w:val="00BF3DA2"/>
    <w:rsid w:val="00BF4A5B"/>
    <w:rsid w:val="00BF5582"/>
    <w:rsid w:val="00BF69E1"/>
    <w:rsid w:val="00BF706B"/>
    <w:rsid w:val="00BF72E8"/>
    <w:rsid w:val="00C00688"/>
    <w:rsid w:val="00C00AF0"/>
    <w:rsid w:val="00C01020"/>
    <w:rsid w:val="00C01A8C"/>
    <w:rsid w:val="00C02844"/>
    <w:rsid w:val="00C028CF"/>
    <w:rsid w:val="00C03ACD"/>
    <w:rsid w:val="00C050C5"/>
    <w:rsid w:val="00C055F0"/>
    <w:rsid w:val="00C10457"/>
    <w:rsid w:val="00C1088E"/>
    <w:rsid w:val="00C11645"/>
    <w:rsid w:val="00C16711"/>
    <w:rsid w:val="00C17F15"/>
    <w:rsid w:val="00C20D45"/>
    <w:rsid w:val="00C22356"/>
    <w:rsid w:val="00C236B2"/>
    <w:rsid w:val="00C25A1E"/>
    <w:rsid w:val="00C263EF"/>
    <w:rsid w:val="00C300BE"/>
    <w:rsid w:val="00C3236D"/>
    <w:rsid w:val="00C334C2"/>
    <w:rsid w:val="00C36E85"/>
    <w:rsid w:val="00C37C6C"/>
    <w:rsid w:val="00C40B7B"/>
    <w:rsid w:val="00C41019"/>
    <w:rsid w:val="00C41227"/>
    <w:rsid w:val="00C434E7"/>
    <w:rsid w:val="00C460B9"/>
    <w:rsid w:val="00C47618"/>
    <w:rsid w:val="00C47858"/>
    <w:rsid w:val="00C512AF"/>
    <w:rsid w:val="00C5221C"/>
    <w:rsid w:val="00C52821"/>
    <w:rsid w:val="00C5412A"/>
    <w:rsid w:val="00C55293"/>
    <w:rsid w:val="00C554CF"/>
    <w:rsid w:val="00C61658"/>
    <w:rsid w:val="00C61C93"/>
    <w:rsid w:val="00C63B2F"/>
    <w:rsid w:val="00C63E0F"/>
    <w:rsid w:val="00C6501F"/>
    <w:rsid w:val="00C66E88"/>
    <w:rsid w:val="00C67568"/>
    <w:rsid w:val="00C70E95"/>
    <w:rsid w:val="00C71006"/>
    <w:rsid w:val="00C72026"/>
    <w:rsid w:val="00C72356"/>
    <w:rsid w:val="00C7294A"/>
    <w:rsid w:val="00C72BE0"/>
    <w:rsid w:val="00C731A1"/>
    <w:rsid w:val="00C731CF"/>
    <w:rsid w:val="00C73E31"/>
    <w:rsid w:val="00C74A2C"/>
    <w:rsid w:val="00C74CCA"/>
    <w:rsid w:val="00C763BC"/>
    <w:rsid w:val="00C767C9"/>
    <w:rsid w:val="00C76E7D"/>
    <w:rsid w:val="00C76EC9"/>
    <w:rsid w:val="00C80538"/>
    <w:rsid w:val="00C8085D"/>
    <w:rsid w:val="00C824F2"/>
    <w:rsid w:val="00C82FA9"/>
    <w:rsid w:val="00C830C7"/>
    <w:rsid w:val="00C83699"/>
    <w:rsid w:val="00C864DF"/>
    <w:rsid w:val="00C90BFC"/>
    <w:rsid w:val="00C90DD1"/>
    <w:rsid w:val="00C91821"/>
    <w:rsid w:val="00C936DB"/>
    <w:rsid w:val="00C93F94"/>
    <w:rsid w:val="00C94835"/>
    <w:rsid w:val="00C9502D"/>
    <w:rsid w:val="00C9652F"/>
    <w:rsid w:val="00C96EFD"/>
    <w:rsid w:val="00C97258"/>
    <w:rsid w:val="00C9737A"/>
    <w:rsid w:val="00CA01D2"/>
    <w:rsid w:val="00CA115D"/>
    <w:rsid w:val="00CA1EB2"/>
    <w:rsid w:val="00CA404C"/>
    <w:rsid w:val="00CA46FC"/>
    <w:rsid w:val="00CA4FA9"/>
    <w:rsid w:val="00CA6978"/>
    <w:rsid w:val="00CB10A9"/>
    <w:rsid w:val="00CB208F"/>
    <w:rsid w:val="00CB5660"/>
    <w:rsid w:val="00CB6102"/>
    <w:rsid w:val="00CB726A"/>
    <w:rsid w:val="00CC11AE"/>
    <w:rsid w:val="00CC1949"/>
    <w:rsid w:val="00CC1C3C"/>
    <w:rsid w:val="00CC2C08"/>
    <w:rsid w:val="00CC2D21"/>
    <w:rsid w:val="00CC34FC"/>
    <w:rsid w:val="00CC4D53"/>
    <w:rsid w:val="00CC557F"/>
    <w:rsid w:val="00CC5AAE"/>
    <w:rsid w:val="00CC7052"/>
    <w:rsid w:val="00CC776E"/>
    <w:rsid w:val="00CC77E0"/>
    <w:rsid w:val="00CC7A4E"/>
    <w:rsid w:val="00CD05D3"/>
    <w:rsid w:val="00CD21CC"/>
    <w:rsid w:val="00CD27C7"/>
    <w:rsid w:val="00CD332F"/>
    <w:rsid w:val="00CD6E22"/>
    <w:rsid w:val="00CD7064"/>
    <w:rsid w:val="00CD756D"/>
    <w:rsid w:val="00CD7990"/>
    <w:rsid w:val="00CE147D"/>
    <w:rsid w:val="00CE20C6"/>
    <w:rsid w:val="00CE21EB"/>
    <w:rsid w:val="00CE2504"/>
    <w:rsid w:val="00CE4199"/>
    <w:rsid w:val="00CE5A7A"/>
    <w:rsid w:val="00CE6210"/>
    <w:rsid w:val="00CE69BF"/>
    <w:rsid w:val="00CE79BA"/>
    <w:rsid w:val="00CF05BA"/>
    <w:rsid w:val="00CF3EC8"/>
    <w:rsid w:val="00CF5664"/>
    <w:rsid w:val="00CF5A22"/>
    <w:rsid w:val="00CF6452"/>
    <w:rsid w:val="00CF7074"/>
    <w:rsid w:val="00D00053"/>
    <w:rsid w:val="00D014CC"/>
    <w:rsid w:val="00D0216E"/>
    <w:rsid w:val="00D02240"/>
    <w:rsid w:val="00D02374"/>
    <w:rsid w:val="00D03039"/>
    <w:rsid w:val="00D04A9F"/>
    <w:rsid w:val="00D06CDD"/>
    <w:rsid w:val="00D076CD"/>
    <w:rsid w:val="00D07809"/>
    <w:rsid w:val="00D07BC9"/>
    <w:rsid w:val="00D104CB"/>
    <w:rsid w:val="00D10A3F"/>
    <w:rsid w:val="00D15F95"/>
    <w:rsid w:val="00D1683E"/>
    <w:rsid w:val="00D16AA4"/>
    <w:rsid w:val="00D21F82"/>
    <w:rsid w:val="00D2292F"/>
    <w:rsid w:val="00D235BC"/>
    <w:rsid w:val="00D246CD"/>
    <w:rsid w:val="00D24782"/>
    <w:rsid w:val="00D25650"/>
    <w:rsid w:val="00D25A66"/>
    <w:rsid w:val="00D25B9D"/>
    <w:rsid w:val="00D265A4"/>
    <w:rsid w:val="00D26AD8"/>
    <w:rsid w:val="00D27636"/>
    <w:rsid w:val="00D30296"/>
    <w:rsid w:val="00D30FE5"/>
    <w:rsid w:val="00D322B2"/>
    <w:rsid w:val="00D32CB0"/>
    <w:rsid w:val="00D33078"/>
    <w:rsid w:val="00D33502"/>
    <w:rsid w:val="00D34787"/>
    <w:rsid w:val="00D3498B"/>
    <w:rsid w:val="00D3543E"/>
    <w:rsid w:val="00D361C3"/>
    <w:rsid w:val="00D3665B"/>
    <w:rsid w:val="00D37048"/>
    <w:rsid w:val="00D40539"/>
    <w:rsid w:val="00D41BAA"/>
    <w:rsid w:val="00D42174"/>
    <w:rsid w:val="00D448A4"/>
    <w:rsid w:val="00D46B27"/>
    <w:rsid w:val="00D47BE4"/>
    <w:rsid w:val="00D5056B"/>
    <w:rsid w:val="00D50895"/>
    <w:rsid w:val="00D512FB"/>
    <w:rsid w:val="00D516EB"/>
    <w:rsid w:val="00D526A9"/>
    <w:rsid w:val="00D55FC6"/>
    <w:rsid w:val="00D56115"/>
    <w:rsid w:val="00D57191"/>
    <w:rsid w:val="00D572BA"/>
    <w:rsid w:val="00D60D4F"/>
    <w:rsid w:val="00D60DFE"/>
    <w:rsid w:val="00D62601"/>
    <w:rsid w:val="00D63C10"/>
    <w:rsid w:val="00D648E1"/>
    <w:rsid w:val="00D6520E"/>
    <w:rsid w:val="00D668C6"/>
    <w:rsid w:val="00D70DAF"/>
    <w:rsid w:val="00D71C79"/>
    <w:rsid w:val="00D72728"/>
    <w:rsid w:val="00D7376B"/>
    <w:rsid w:val="00D74B1E"/>
    <w:rsid w:val="00D765CF"/>
    <w:rsid w:val="00D76BED"/>
    <w:rsid w:val="00D77679"/>
    <w:rsid w:val="00D779BF"/>
    <w:rsid w:val="00D80D18"/>
    <w:rsid w:val="00D810BE"/>
    <w:rsid w:val="00D820C9"/>
    <w:rsid w:val="00D832A9"/>
    <w:rsid w:val="00D837AC"/>
    <w:rsid w:val="00D85A17"/>
    <w:rsid w:val="00D87D64"/>
    <w:rsid w:val="00D9097C"/>
    <w:rsid w:val="00D916FF"/>
    <w:rsid w:val="00D91D99"/>
    <w:rsid w:val="00D926A2"/>
    <w:rsid w:val="00D92E10"/>
    <w:rsid w:val="00D939FB"/>
    <w:rsid w:val="00D95617"/>
    <w:rsid w:val="00D9658F"/>
    <w:rsid w:val="00D96B16"/>
    <w:rsid w:val="00D97D44"/>
    <w:rsid w:val="00DA01E8"/>
    <w:rsid w:val="00DA1454"/>
    <w:rsid w:val="00DA2619"/>
    <w:rsid w:val="00DA2A4F"/>
    <w:rsid w:val="00DA3683"/>
    <w:rsid w:val="00DA3994"/>
    <w:rsid w:val="00DA442F"/>
    <w:rsid w:val="00DA5C81"/>
    <w:rsid w:val="00DA6BC3"/>
    <w:rsid w:val="00DA6CB2"/>
    <w:rsid w:val="00DA7CA6"/>
    <w:rsid w:val="00DB0BBC"/>
    <w:rsid w:val="00DB197A"/>
    <w:rsid w:val="00DB35AC"/>
    <w:rsid w:val="00DB37BF"/>
    <w:rsid w:val="00DB3B40"/>
    <w:rsid w:val="00DB461C"/>
    <w:rsid w:val="00DB46E4"/>
    <w:rsid w:val="00DB502F"/>
    <w:rsid w:val="00DB54DF"/>
    <w:rsid w:val="00DB6115"/>
    <w:rsid w:val="00DB614B"/>
    <w:rsid w:val="00DC34F9"/>
    <w:rsid w:val="00DC35DB"/>
    <w:rsid w:val="00DC4446"/>
    <w:rsid w:val="00DC4889"/>
    <w:rsid w:val="00DC6BE0"/>
    <w:rsid w:val="00DC793C"/>
    <w:rsid w:val="00DD2B2A"/>
    <w:rsid w:val="00DD32C8"/>
    <w:rsid w:val="00DD3D86"/>
    <w:rsid w:val="00DD56A9"/>
    <w:rsid w:val="00DD58EE"/>
    <w:rsid w:val="00DD69D0"/>
    <w:rsid w:val="00DE2D73"/>
    <w:rsid w:val="00DE2EC9"/>
    <w:rsid w:val="00DE5BD0"/>
    <w:rsid w:val="00DE5C2C"/>
    <w:rsid w:val="00DE6E26"/>
    <w:rsid w:val="00DE7C42"/>
    <w:rsid w:val="00DF0530"/>
    <w:rsid w:val="00DF05D3"/>
    <w:rsid w:val="00DF06A4"/>
    <w:rsid w:val="00DF100B"/>
    <w:rsid w:val="00DF14BB"/>
    <w:rsid w:val="00DF15F3"/>
    <w:rsid w:val="00DF34E4"/>
    <w:rsid w:val="00DF39FA"/>
    <w:rsid w:val="00DF4070"/>
    <w:rsid w:val="00DF4071"/>
    <w:rsid w:val="00DF4378"/>
    <w:rsid w:val="00DF47FC"/>
    <w:rsid w:val="00DF48FF"/>
    <w:rsid w:val="00DF6116"/>
    <w:rsid w:val="00E005AD"/>
    <w:rsid w:val="00E00F04"/>
    <w:rsid w:val="00E04351"/>
    <w:rsid w:val="00E04821"/>
    <w:rsid w:val="00E05111"/>
    <w:rsid w:val="00E05C1D"/>
    <w:rsid w:val="00E06CF1"/>
    <w:rsid w:val="00E07036"/>
    <w:rsid w:val="00E07506"/>
    <w:rsid w:val="00E11152"/>
    <w:rsid w:val="00E13D7B"/>
    <w:rsid w:val="00E14A36"/>
    <w:rsid w:val="00E16CE5"/>
    <w:rsid w:val="00E17487"/>
    <w:rsid w:val="00E179B6"/>
    <w:rsid w:val="00E20AC7"/>
    <w:rsid w:val="00E216F8"/>
    <w:rsid w:val="00E22AA3"/>
    <w:rsid w:val="00E22D78"/>
    <w:rsid w:val="00E22FA4"/>
    <w:rsid w:val="00E22FED"/>
    <w:rsid w:val="00E23ECC"/>
    <w:rsid w:val="00E25019"/>
    <w:rsid w:val="00E25A9E"/>
    <w:rsid w:val="00E27504"/>
    <w:rsid w:val="00E30F32"/>
    <w:rsid w:val="00E31EAF"/>
    <w:rsid w:val="00E32998"/>
    <w:rsid w:val="00E32D58"/>
    <w:rsid w:val="00E32EA8"/>
    <w:rsid w:val="00E357BF"/>
    <w:rsid w:val="00E35C01"/>
    <w:rsid w:val="00E36ABA"/>
    <w:rsid w:val="00E37473"/>
    <w:rsid w:val="00E420AC"/>
    <w:rsid w:val="00E426C0"/>
    <w:rsid w:val="00E42F70"/>
    <w:rsid w:val="00E449F1"/>
    <w:rsid w:val="00E44B5C"/>
    <w:rsid w:val="00E44DCE"/>
    <w:rsid w:val="00E457DC"/>
    <w:rsid w:val="00E50832"/>
    <w:rsid w:val="00E50BE5"/>
    <w:rsid w:val="00E51A3E"/>
    <w:rsid w:val="00E523B3"/>
    <w:rsid w:val="00E525A1"/>
    <w:rsid w:val="00E529EF"/>
    <w:rsid w:val="00E52BB8"/>
    <w:rsid w:val="00E52CEB"/>
    <w:rsid w:val="00E532D5"/>
    <w:rsid w:val="00E53592"/>
    <w:rsid w:val="00E53EA1"/>
    <w:rsid w:val="00E54ED6"/>
    <w:rsid w:val="00E56AB3"/>
    <w:rsid w:val="00E60705"/>
    <w:rsid w:val="00E617B7"/>
    <w:rsid w:val="00E61B37"/>
    <w:rsid w:val="00E61EF3"/>
    <w:rsid w:val="00E61F34"/>
    <w:rsid w:val="00E62280"/>
    <w:rsid w:val="00E62452"/>
    <w:rsid w:val="00E63ABD"/>
    <w:rsid w:val="00E644D8"/>
    <w:rsid w:val="00E64FB4"/>
    <w:rsid w:val="00E6598D"/>
    <w:rsid w:val="00E70AB7"/>
    <w:rsid w:val="00E72C01"/>
    <w:rsid w:val="00E72F2D"/>
    <w:rsid w:val="00E7311D"/>
    <w:rsid w:val="00E737AA"/>
    <w:rsid w:val="00E73A36"/>
    <w:rsid w:val="00E7415C"/>
    <w:rsid w:val="00E74705"/>
    <w:rsid w:val="00E74897"/>
    <w:rsid w:val="00E749F6"/>
    <w:rsid w:val="00E74C4C"/>
    <w:rsid w:val="00E75255"/>
    <w:rsid w:val="00E7625D"/>
    <w:rsid w:val="00E76806"/>
    <w:rsid w:val="00E7691B"/>
    <w:rsid w:val="00E77487"/>
    <w:rsid w:val="00E778E7"/>
    <w:rsid w:val="00E831CC"/>
    <w:rsid w:val="00E83D8B"/>
    <w:rsid w:val="00E8493D"/>
    <w:rsid w:val="00E85D29"/>
    <w:rsid w:val="00E86E4A"/>
    <w:rsid w:val="00E87589"/>
    <w:rsid w:val="00E91158"/>
    <w:rsid w:val="00E91445"/>
    <w:rsid w:val="00E916D2"/>
    <w:rsid w:val="00E92DFE"/>
    <w:rsid w:val="00E95602"/>
    <w:rsid w:val="00E96CF3"/>
    <w:rsid w:val="00E96E4E"/>
    <w:rsid w:val="00E97DAB"/>
    <w:rsid w:val="00EA18D5"/>
    <w:rsid w:val="00EA2396"/>
    <w:rsid w:val="00EA2ED5"/>
    <w:rsid w:val="00EA3085"/>
    <w:rsid w:val="00EA4437"/>
    <w:rsid w:val="00EA47BF"/>
    <w:rsid w:val="00EA4AC1"/>
    <w:rsid w:val="00EA7F00"/>
    <w:rsid w:val="00EB0DE9"/>
    <w:rsid w:val="00EB340D"/>
    <w:rsid w:val="00EB5AC0"/>
    <w:rsid w:val="00EC21ED"/>
    <w:rsid w:val="00EC3225"/>
    <w:rsid w:val="00EC6A80"/>
    <w:rsid w:val="00ED050B"/>
    <w:rsid w:val="00ED1001"/>
    <w:rsid w:val="00ED1615"/>
    <w:rsid w:val="00ED1A41"/>
    <w:rsid w:val="00ED2175"/>
    <w:rsid w:val="00ED3436"/>
    <w:rsid w:val="00ED5FC0"/>
    <w:rsid w:val="00ED7730"/>
    <w:rsid w:val="00ED7DC6"/>
    <w:rsid w:val="00EE0A7F"/>
    <w:rsid w:val="00EE18D6"/>
    <w:rsid w:val="00EE3886"/>
    <w:rsid w:val="00EE419D"/>
    <w:rsid w:val="00EE4771"/>
    <w:rsid w:val="00EE4912"/>
    <w:rsid w:val="00EE49B0"/>
    <w:rsid w:val="00EE4B8C"/>
    <w:rsid w:val="00EE7032"/>
    <w:rsid w:val="00EF06B8"/>
    <w:rsid w:val="00EF5078"/>
    <w:rsid w:val="00EF7428"/>
    <w:rsid w:val="00F0072C"/>
    <w:rsid w:val="00F0191C"/>
    <w:rsid w:val="00F0256F"/>
    <w:rsid w:val="00F02640"/>
    <w:rsid w:val="00F055F3"/>
    <w:rsid w:val="00F113A4"/>
    <w:rsid w:val="00F1173E"/>
    <w:rsid w:val="00F12067"/>
    <w:rsid w:val="00F123AB"/>
    <w:rsid w:val="00F12BBD"/>
    <w:rsid w:val="00F12FE6"/>
    <w:rsid w:val="00F17AF2"/>
    <w:rsid w:val="00F20E4C"/>
    <w:rsid w:val="00F21FC8"/>
    <w:rsid w:val="00F22522"/>
    <w:rsid w:val="00F23A3D"/>
    <w:rsid w:val="00F24A99"/>
    <w:rsid w:val="00F252C5"/>
    <w:rsid w:val="00F262A4"/>
    <w:rsid w:val="00F26CA7"/>
    <w:rsid w:val="00F27AA8"/>
    <w:rsid w:val="00F30600"/>
    <w:rsid w:val="00F314EF"/>
    <w:rsid w:val="00F322E1"/>
    <w:rsid w:val="00F32EB0"/>
    <w:rsid w:val="00F344BB"/>
    <w:rsid w:val="00F35A8D"/>
    <w:rsid w:val="00F37B9B"/>
    <w:rsid w:val="00F37C17"/>
    <w:rsid w:val="00F401BA"/>
    <w:rsid w:val="00F41150"/>
    <w:rsid w:val="00F461FD"/>
    <w:rsid w:val="00F474A5"/>
    <w:rsid w:val="00F47562"/>
    <w:rsid w:val="00F47968"/>
    <w:rsid w:val="00F5138E"/>
    <w:rsid w:val="00F52431"/>
    <w:rsid w:val="00F54471"/>
    <w:rsid w:val="00F551E0"/>
    <w:rsid w:val="00F564FC"/>
    <w:rsid w:val="00F569D8"/>
    <w:rsid w:val="00F57129"/>
    <w:rsid w:val="00F5744E"/>
    <w:rsid w:val="00F60968"/>
    <w:rsid w:val="00F62036"/>
    <w:rsid w:val="00F62339"/>
    <w:rsid w:val="00F63601"/>
    <w:rsid w:val="00F713D9"/>
    <w:rsid w:val="00F7150E"/>
    <w:rsid w:val="00F736D3"/>
    <w:rsid w:val="00F73F49"/>
    <w:rsid w:val="00F74539"/>
    <w:rsid w:val="00F766B9"/>
    <w:rsid w:val="00F77946"/>
    <w:rsid w:val="00F77DA1"/>
    <w:rsid w:val="00F80E37"/>
    <w:rsid w:val="00F826D5"/>
    <w:rsid w:val="00F8310A"/>
    <w:rsid w:val="00F84945"/>
    <w:rsid w:val="00F855C3"/>
    <w:rsid w:val="00F85A3E"/>
    <w:rsid w:val="00F86467"/>
    <w:rsid w:val="00F87593"/>
    <w:rsid w:val="00F90BC6"/>
    <w:rsid w:val="00F90BED"/>
    <w:rsid w:val="00F93556"/>
    <w:rsid w:val="00F9396D"/>
    <w:rsid w:val="00F93CB2"/>
    <w:rsid w:val="00F94699"/>
    <w:rsid w:val="00F95DBB"/>
    <w:rsid w:val="00F9601D"/>
    <w:rsid w:val="00FA06EE"/>
    <w:rsid w:val="00FA09E4"/>
    <w:rsid w:val="00FA284B"/>
    <w:rsid w:val="00FA2CFC"/>
    <w:rsid w:val="00FA2DE9"/>
    <w:rsid w:val="00FA3004"/>
    <w:rsid w:val="00FA44DE"/>
    <w:rsid w:val="00FA5870"/>
    <w:rsid w:val="00FA6138"/>
    <w:rsid w:val="00FB0EF5"/>
    <w:rsid w:val="00FB2978"/>
    <w:rsid w:val="00FB32EF"/>
    <w:rsid w:val="00FB3887"/>
    <w:rsid w:val="00FB4236"/>
    <w:rsid w:val="00FC084B"/>
    <w:rsid w:val="00FC0B64"/>
    <w:rsid w:val="00FC171C"/>
    <w:rsid w:val="00FC1C52"/>
    <w:rsid w:val="00FC25F8"/>
    <w:rsid w:val="00FC2D89"/>
    <w:rsid w:val="00FC2E28"/>
    <w:rsid w:val="00FC35F0"/>
    <w:rsid w:val="00FC431C"/>
    <w:rsid w:val="00FC442B"/>
    <w:rsid w:val="00FC4E12"/>
    <w:rsid w:val="00FC50DC"/>
    <w:rsid w:val="00FC5590"/>
    <w:rsid w:val="00FC63CE"/>
    <w:rsid w:val="00FC7D0C"/>
    <w:rsid w:val="00FC7EC5"/>
    <w:rsid w:val="00FD19A4"/>
    <w:rsid w:val="00FD1EB7"/>
    <w:rsid w:val="00FD3EF2"/>
    <w:rsid w:val="00FD69C0"/>
    <w:rsid w:val="00FD6FD1"/>
    <w:rsid w:val="00FD72B6"/>
    <w:rsid w:val="00FE00DF"/>
    <w:rsid w:val="00FE016A"/>
    <w:rsid w:val="00FE066E"/>
    <w:rsid w:val="00FE1D41"/>
    <w:rsid w:val="00FE1D87"/>
    <w:rsid w:val="00FE6D8F"/>
    <w:rsid w:val="00FE7562"/>
    <w:rsid w:val="00FF0AC6"/>
    <w:rsid w:val="00FF128C"/>
    <w:rsid w:val="00FF1376"/>
    <w:rsid w:val="00FF2103"/>
    <w:rsid w:val="00FF2700"/>
    <w:rsid w:val="00FF2DC3"/>
    <w:rsid w:val="00FF380A"/>
    <w:rsid w:val="00FF3C92"/>
    <w:rsid w:val="00FF49AF"/>
    <w:rsid w:val="00FF62F9"/>
    <w:rsid w:val="00FF7581"/>
    <w:rsid w:val="01092E43"/>
    <w:rsid w:val="012C687B"/>
    <w:rsid w:val="01387DCA"/>
    <w:rsid w:val="01437C9C"/>
    <w:rsid w:val="014D20B0"/>
    <w:rsid w:val="015C48BA"/>
    <w:rsid w:val="016D4D19"/>
    <w:rsid w:val="01E054EB"/>
    <w:rsid w:val="02021905"/>
    <w:rsid w:val="022343E1"/>
    <w:rsid w:val="022950E4"/>
    <w:rsid w:val="022E0064"/>
    <w:rsid w:val="028519C7"/>
    <w:rsid w:val="02CB1A5D"/>
    <w:rsid w:val="02DD1A2B"/>
    <w:rsid w:val="02E1151B"/>
    <w:rsid w:val="02E42DB9"/>
    <w:rsid w:val="031A4B29"/>
    <w:rsid w:val="03463A74"/>
    <w:rsid w:val="035D7E98"/>
    <w:rsid w:val="03752BF8"/>
    <w:rsid w:val="03791753"/>
    <w:rsid w:val="038F0F77"/>
    <w:rsid w:val="039151BB"/>
    <w:rsid w:val="03DE5A5A"/>
    <w:rsid w:val="03F31506"/>
    <w:rsid w:val="042B7D2B"/>
    <w:rsid w:val="04441D61"/>
    <w:rsid w:val="04785EAF"/>
    <w:rsid w:val="04AE367F"/>
    <w:rsid w:val="04B62533"/>
    <w:rsid w:val="04E969C9"/>
    <w:rsid w:val="05720B50"/>
    <w:rsid w:val="05926AFC"/>
    <w:rsid w:val="05BF5C59"/>
    <w:rsid w:val="05DC421B"/>
    <w:rsid w:val="060A2B37"/>
    <w:rsid w:val="060F6F4E"/>
    <w:rsid w:val="064704BB"/>
    <w:rsid w:val="066741C7"/>
    <w:rsid w:val="066F5090"/>
    <w:rsid w:val="06765EB3"/>
    <w:rsid w:val="069C2465"/>
    <w:rsid w:val="06DF5865"/>
    <w:rsid w:val="06F32E19"/>
    <w:rsid w:val="072916E2"/>
    <w:rsid w:val="073562D9"/>
    <w:rsid w:val="073C7668"/>
    <w:rsid w:val="074107DA"/>
    <w:rsid w:val="0753050D"/>
    <w:rsid w:val="075F5353"/>
    <w:rsid w:val="078F3BE0"/>
    <w:rsid w:val="07A13152"/>
    <w:rsid w:val="07E775D3"/>
    <w:rsid w:val="07EC6998"/>
    <w:rsid w:val="0833051D"/>
    <w:rsid w:val="08400A92"/>
    <w:rsid w:val="085E75C3"/>
    <w:rsid w:val="0865674A"/>
    <w:rsid w:val="086C290A"/>
    <w:rsid w:val="08AA60D3"/>
    <w:rsid w:val="08C55F20"/>
    <w:rsid w:val="08EA7B1D"/>
    <w:rsid w:val="08F06081"/>
    <w:rsid w:val="090B10A0"/>
    <w:rsid w:val="09187C60"/>
    <w:rsid w:val="098D41AA"/>
    <w:rsid w:val="09A94D60"/>
    <w:rsid w:val="09AC306C"/>
    <w:rsid w:val="09F4422A"/>
    <w:rsid w:val="09F558AC"/>
    <w:rsid w:val="0A1E3833"/>
    <w:rsid w:val="0A334D52"/>
    <w:rsid w:val="0A3367C8"/>
    <w:rsid w:val="0A3463D4"/>
    <w:rsid w:val="0A5F5B47"/>
    <w:rsid w:val="0ADC0B91"/>
    <w:rsid w:val="0B073581"/>
    <w:rsid w:val="0B4B60CB"/>
    <w:rsid w:val="0B97193A"/>
    <w:rsid w:val="0B9E444D"/>
    <w:rsid w:val="0BB05F2E"/>
    <w:rsid w:val="0BE1045D"/>
    <w:rsid w:val="0C112E71"/>
    <w:rsid w:val="0C4E5C92"/>
    <w:rsid w:val="0C801DA5"/>
    <w:rsid w:val="0C861AB2"/>
    <w:rsid w:val="0C8A3EA1"/>
    <w:rsid w:val="0CA55EF6"/>
    <w:rsid w:val="0CBD7BB0"/>
    <w:rsid w:val="0CBF0B1F"/>
    <w:rsid w:val="0CBF52DA"/>
    <w:rsid w:val="0CCA3020"/>
    <w:rsid w:val="0CDD4579"/>
    <w:rsid w:val="0CE2480D"/>
    <w:rsid w:val="0CED1AF5"/>
    <w:rsid w:val="0CF30580"/>
    <w:rsid w:val="0D046532"/>
    <w:rsid w:val="0D116EA1"/>
    <w:rsid w:val="0D315FEB"/>
    <w:rsid w:val="0D4E2564"/>
    <w:rsid w:val="0D732AF6"/>
    <w:rsid w:val="0D9C49BC"/>
    <w:rsid w:val="0DE73593"/>
    <w:rsid w:val="0E012887"/>
    <w:rsid w:val="0E0D68F4"/>
    <w:rsid w:val="0E161AC1"/>
    <w:rsid w:val="0E231C8C"/>
    <w:rsid w:val="0E353770"/>
    <w:rsid w:val="0E380FDC"/>
    <w:rsid w:val="0E3E5A73"/>
    <w:rsid w:val="0E847374"/>
    <w:rsid w:val="0EBB70C4"/>
    <w:rsid w:val="0EEC54CF"/>
    <w:rsid w:val="0F0851DC"/>
    <w:rsid w:val="0F1F4A22"/>
    <w:rsid w:val="0F20161D"/>
    <w:rsid w:val="0F2A5FF8"/>
    <w:rsid w:val="0F337DA7"/>
    <w:rsid w:val="0F5F2145"/>
    <w:rsid w:val="0FC7565B"/>
    <w:rsid w:val="106305CF"/>
    <w:rsid w:val="108F3FC5"/>
    <w:rsid w:val="10B771C0"/>
    <w:rsid w:val="10EA1EE2"/>
    <w:rsid w:val="10FE6D46"/>
    <w:rsid w:val="11063FEA"/>
    <w:rsid w:val="11166833"/>
    <w:rsid w:val="112E1DCF"/>
    <w:rsid w:val="116C0AA4"/>
    <w:rsid w:val="116C7C86"/>
    <w:rsid w:val="116E6670"/>
    <w:rsid w:val="117C2C8C"/>
    <w:rsid w:val="118045F5"/>
    <w:rsid w:val="11D02AA2"/>
    <w:rsid w:val="11F8731D"/>
    <w:rsid w:val="124675EC"/>
    <w:rsid w:val="12535865"/>
    <w:rsid w:val="12A130A0"/>
    <w:rsid w:val="12B41E88"/>
    <w:rsid w:val="12B96010"/>
    <w:rsid w:val="13111D19"/>
    <w:rsid w:val="13117BFA"/>
    <w:rsid w:val="131E2317"/>
    <w:rsid w:val="13255454"/>
    <w:rsid w:val="132711CC"/>
    <w:rsid w:val="13386F35"/>
    <w:rsid w:val="13765CAF"/>
    <w:rsid w:val="139525D9"/>
    <w:rsid w:val="13AC347F"/>
    <w:rsid w:val="13C56BCF"/>
    <w:rsid w:val="13CA1B57"/>
    <w:rsid w:val="13CB5FFB"/>
    <w:rsid w:val="13FC61B5"/>
    <w:rsid w:val="14107EB2"/>
    <w:rsid w:val="141352AC"/>
    <w:rsid w:val="14227173"/>
    <w:rsid w:val="142D2812"/>
    <w:rsid w:val="147271CC"/>
    <w:rsid w:val="14B85F20"/>
    <w:rsid w:val="14BA5D4F"/>
    <w:rsid w:val="14C36CD2"/>
    <w:rsid w:val="14D902A4"/>
    <w:rsid w:val="14DA401C"/>
    <w:rsid w:val="1503534A"/>
    <w:rsid w:val="15044A88"/>
    <w:rsid w:val="153656F6"/>
    <w:rsid w:val="154C4F1A"/>
    <w:rsid w:val="155E2E9F"/>
    <w:rsid w:val="15820E5B"/>
    <w:rsid w:val="15A722F4"/>
    <w:rsid w:val="15AE34DE"/>
    <w:rsid w:val="15DF574C"/>
    <w:rsid w:val="160E5D78"/>
    <w:rsid w:val="160F0A73"/>
    <w:rsid w:val="161B669A"/>
    <w:rsid w:val="1638724C"/>
    <w:rsid w:val="163D2AB4"/>
    <w:rsid w:val="1663076D"/>
    <w:rsid w:val="166E043C"/>
    <w:rsid w:val="16842491"/>
    <w:rsid w:val="16881F81"/>
    <w:rsid w:val="16A50D85"/>
    <w:rsid w:val="16C56550"/>
    <w:rsid w:val="16E66CA8"/>
    <w:rsid w:val="16F758C1"/>
    <w:rsid w:val="17101F77"/>
    <w:rsid w:val="172979D7"/>
    <w:rsid w:val="17315ADE"/>
    <w:rsid w:val="17667DE9"/>
    <w:rsid w:val="17A50911"/>
    <w:rsid w:val="17D90CA9"/>
    <w:rsid w:val="17E063AA"/>
    <w:rsid w:val="17EF371C"/>
    <w:rsid w:val="17EF431F"/>
    <w:rsid w:val="180276C8"/>
    <w:rsid w:val="1810142A"/>
    <w:rsid w:val="183B3024"/>
    <w:rsid w:val="186948CE"/>
    <w:rsid w:val="18820C52"/>
    <w:rsid w:val="18B828C6"/>
    <w:rsid w:val="18BB5F5C"/>
    <w:rsid w:val="18CC5E13"/>
    <w:rsid w:val="191F46F3"/>
    <w:rsid w:val="194B578A"/>
    <w:rsid w:val="197611A4"/>
    <w:rsid w:val="19810F0A"/>
    <w:rsid w:val="19882298"/>
    <w:rsid w:val="19C27B80"/>
    <w:rsid w:val="19CD414F"/>
    <w:rsid w:val="19E03E83"/>
    <w:rsid w:val="19E33E00"/>
    <w:rsid w:val="19E35721"/>
    <w:rsid w:val="19F54DCA"/>
    <w:rsid w:val="1A0934D0"/>
    <w:rsid w:val="1A187AC0"/>
    <w:rsid w:val="1A2E2E40"/>
    <w:rsid w:val="1A516B2E"/>
    <w:rsid w:val="1A644AB4"/>
    <w:rsid w:val="1A674459"/>
    <w:rsid w:val="1A78230D"/>
    <w:rsid w:val="1A8330B4"/>
    <w:rsid w:val="1A847E44"/>
    <w:rsid w:val="1AB175CD"/>
    <w:rsid w:val="1AD02681"/>
    <w:rsid w:val="1AD27C6F"/>
    <w:rsid w:val="1AED4993"/>
    <w:rsid w:val="1B202D4D"/>
    <w:rsid w:val="1B3F2E2B"/>
    <w:rsid w:val="1B572953"/>
    <w:rsid w:val="1BAC6712"/>
    <w:rsid w:val="1BC31EE2"/>
    <w:rsid w:val="1BC3580A"/>
    <w:rsid w:val="1BDD1653"/>
    <w:rsid w:val="1BEC2FB3"/>
    <w:rsid w:val="1C420E24"/>
    <w:rsid w:val="1C44694B"/>
    <w:rsid w:val="1C4850F5"/>
    <w:rsid w:val="1C662D65"/>
    <w:rsid w:val="1C67088B"/>
    <w:rsid w:val="1CC47A8B"/>
    <w:rsid w:val="1CD5426B"/>
    <w:rsid w:val="1CFF0AC4"/>
    <w:rsid w:val="1D1207F7"/>
    <w:rsid w:val="1D1A0582"/>
    <w:rsid w:val="1D3D4708"/>
    <w:rsid w:val="1D556C86"/>
    <w:rsid w:val="1D7E2B06"/>
    <w:rsid w:val="1DAF42FB"/>
    <w:rsid w:val="1DBA49EB"/>
    <w:rsid w:val="1E3B2491"/>
    <w:rsid w:val="1EAA4A5F"/>
    <w:rsid w:val="1F212BB7"/>
    <w:rsid w:val="1F446C62"/>
    <w:rsid w:val="1F4E5D32"/>
    <w:rsid w:val="1F8825AC"/>
    <w:rsid w:val="1F925C1F"/>
    <w:rsid w:val="1F952318"/>
    <w:rsid w:val="1FD46B2E"/>
    <w:rsid w:val="1FD955FC"/>
    <w:rsid w:val="20237702"/>
    <w:rsid w:val="20322BB2"/>
    <w:rsid w:val="20340A84"/>
    <w:rsid w:val="205B5A75"/>
    <w:rsid w:val="208512E0"/>
    <w:rsid w:val="2088281A"/>
    <w:rsid w:val="20B240CD"/>
    <w:rsid w:val="20B6593D"/>
    <w:rsid w:val="20D13893"/>
    <w:rsid w:val="211A20DA"/>
    <w:rsid w:val="21254871"/>
    <w:rsid w:val="216F7310"/>
    <w:rsid w:val="21AE267E"/>
    <w:rsid w:val="21B55BF5"/>
    <w:rsid w:val="21C85928"/>
    <w:rsid w:val="21E80259"/>
    <w:rsid w:val="22673393"/>
    <w:rsid w:val="227023A1"/>
    <w:rsid w:val="22873218"/>
    <w:rsid w:val="228F4698"/>
    <w:rsid w:val="22B70B00"/>
    <w:rsid w:val="22F87AD7"/>
    <w:rsid w:val="2305495A"/>
    <w:rsid w:val="232C638A"/>
    <w:rsid w:val="23476D20"/>
    <w:rsid w:val="239A32F4"/>
    <w:rsid w:val="239F4588"/>
    <w:rsid w:val="23BF71FF"/>
    <w:rsid w:val="23C12F77"/>
    <w:rsid w:val="23D83E1C"/>
    <w:rsid w:val="24305A06"/>
    <w:rsid w:val="24410C56"/>
    <w:rsid w:val="244B6BBB"/>
    <w:rsid w:val="244D2ACE"/>
    <w:rsid w:val="247E4EAC"/>
    <w:rsid w:val="247F7C55"/>
    <w:rsid w:val="24CD5408"/>
    <w:rsid w:val="24EC4023"/>
    <w:rsid w:val="255E0D59"/>
    <w:rsid w:val="256F255E"/>
    <w:rsid w:val="257F27A2"/>
    <w:rsid w:val="259742A2"/>
    <w:rsid w:val="259A2BAD"/>
    <w:rsid w:val="25C74149"/>
    <w:rsid w:val="25FD6CCE"/>
    <w:rsid w:val="26064C71"/>
    <w:rsid w:val="26190E48"/>
    <w:rsid w:val="262B3698"/>
    <w:rsid w:val="264054F6"/>
    <w:rsid w:val="264D464E"/>
    <w:rsid w:val="265C6F87"/>
    <w:rsid w:val="2677791D"/>
    <w:rsid w:val="267B565F"/>
    <w:rsid w:val="267E0CAB"/>
    <w:rsid w:val="26AD2521"/>
    <w:rsid w:val="26AD77E2"/>
    <w:rsid w:val="26DE0FD1"/>
    <w:rsid w:val="27277595"/>
    <w:rsid w:val="272E26D1"/>
    <w:rsid w:val="273D46C2"/>
    <w:rsid w:val="27702CEA"/>
    <w:rsid w:val="2778352E"/>
    <w:rsid w:val="27A7443F"/>
    <w:rsid w:val="27BF6B24"/>
    <w:rsid w:val="27C43035"/>
    <w:rsid w:val="27DA63B5"/>
    <w:rsid w:val="27E04093"/>
    <w:rsid w:val="282E4405"/>
    <w:rsid w:val="286716F0"/>
    <w:rsid w:val="28754330"/>
    <w:rsid w:val="288F719F"/>
    <w:rsid w:val="28A16ED3"/>
    <w:rsid w:val="28AC072B"/>
    <w:rsid w:val="29583C63"/>
    <w:rsid w:val="298316F9"/>
    <w:rsid w:val="2986113F"/>
    <w:rsid w:val="29B6075C"/>
    <w:rsid w:val="29CD6229"/>
    <w:rsid w:val="29EE5390"/>
    <w:rsid w:val="29FD6A18"/>
    <w:rsid w:val="2A0C7900"/>
    <w:rsid w:val="2A2102CB"/>
    <w:rsid w:val="2A8409E3"/>
    <w:rsid w:val="2AA35AB0"/>
    <w:rsid w:val="2AC754C9"/>
    <w:rsid w:val="2AD87C51"/>
    <w:rsid w:val="2AF94DA4"/>
    <w:rsid w:val="2B0100FD"/>
    <w:rsid w:val="2B23121A"/>
    <w:rsid w:val="2B2319A1"/>
    <w:rsid w:val="2B3B360F"/>
    <w:rsid w:val="2B4407A3"/>
    <w:rsid w:val="2BB96F96"/>
    <w:rsid w:val="2BCE7FDF"/>
    <w:rsid w:val="2C2858A9"/>
    <w:rsid w:val="2C444745"/>
    <w:rsid w:val="2C464019"/>
    <w:rsid w:val="2C46785E"/>
    <w:rsid w:val="2C9229C8"/>
    <w:rsid w:val="2CE675AA"/>
    <w:rsid w:val="2CE67C0F"/>
    <w:rsid w:val="2CF25F4F"/>
    <w:rsid w:val="2CF75313"/>
    <w:rsid w:val="2D3A4195"/>
    <w:rsid w:val="2D5664DE"/>
    <w:rsid w:val="2DB12B26"/>
    <w:rsid w:val="2DBD3175"/>
    <w:rsid w:val="2DDD275B"/>
    <w:rsid w:val="2DEA131C"/>
    <w:rsid w:val="2DF16206"/>
    <w:rsid w:val="2E4C2048"/>
    <w:rsid w:val="2E7648D7"/>
    <w:rsid w:val="2E8A6BCD"/>
    <w:rsid w:val="2E8B5A0F"/>
    <w:rsid w:val="2ED31DB0"/>
    <w:rsid w:val="2ED753FC"/>
    <w:rsid w:val="2EF35924"/>
    <w:rsid w:val="2F0977FE"/>
    <w:rsid w:val="2F193C67"/>
    <w:rsid w:val="2F4800A8"/>
    <w:rsid w:val="2F4E3361"/>
    <w:rsid w:val="2F7E1D1C"/>
    <w:rsid w:val="2F9432ED"/>
    <w:rsid w:val="2FA9580C"/>
    <w:rsid w:val="2FB15C4D"/>
    <w:rsid w:val="2FCD75C8"/>
    <w:rsid w:val="2FCF7C3A"/>
    <w:rsid w:val="2FEF6776"/>
    <w:rsid w:val="2FF65D56"/>
    <w:rsid w:val="30446AC1"/>
    <w:rsid w:val="30963438"/>
    <w:rsid w:val="30AA2F8B"/>
    <w:rsid w:val="30EE68E5"/>
    <w:rsid w:val="310737E7"/>
    <w:rsid w:val="311B5125"/>
    <w:rsid w:val="31295CB7"/>
    <w:rsid w:val="314847AB"/>
    <w:rsid w:val="317C228B"/>
    <w:rsid w:val="318850D4"/>
    <w:rsid w:val="31A041CB"/>
    <w:rsid w:val="31A20008"/>
    <w:rsid w:val="31CD6F8B"/>
    <w:rsid w:val="31D64091"/>
    <w:rsid w:val="31E3055C"/>
    <w:rsid w:val="31FE3836"/>
    <w:rsid w:val="322F4323"/>
    <w:rsid w:val="32313075"/>
    <w:rsid w:val="32332AAE"/>
    <w:rsid w:val="32540D14"/>
    <w:rsid w:val="327F2033"/>
    <w:rsid w:val="32B12408"/>
    <w:rsid w:val="331A7FAD"/>
    <w:rsid w:val="334B0167"/>
    <w:rsid w:val="336F654B"/>
    <w:rsid w:val="33C5616B"/>
    <w:rsid w:val="33EC194A"/>
    <w:rsid w:val="344F5F02"/>
    <w:rsid w:val="347031A0"/>
    <w:rsid w:val="34751496"/>
    <w:rsid w:val="347B3957"/>
    <w:rsid w:val="34802092"/>
    <w:rsid w:val="349E076A"/>
    <w:rsid w:val="349F777D"/>
    <w:rsid w:val="34A43FD3"/>
    <w:rsid w:val="34DD5737"/>
    <w:rsid w:val="34ED233C"/>
    <w:rsid w:val="34FA1E45"/>
    <w:rsid w:val="350E3B42"/>
    <w:rsid w:val="35245113"/>
    <w:rsid w:val="35305866"/>
    <w:rsid w:val="3546508A"/>
    <w:rsid w:val="35505F08"/>
    <w:rsid w:val="355527EC"/>
    <w:rsid w:val="35870C9F"/>
    <w:rsid w:val="35A3072E"/>
    <w:rsid w:val="35A85D44"/>
    <w:rsid w:val="35C67F79"/>
    <w:rsid w:val="36201D7F"/>
    <w:rsid w:val="362F5B1E"/>
    <w:rsid w:val="3639607D"/>
    <w:rsid w:val="36472D1F"/>
    <w:rsid w:val="366652B8"/>
    <w:rsid w:val="36B913AF"/>
    <w:rsid w:val="36EA20AF"/>
    <w:rsid w:val="373D070E"/>
    <w:rsid w:val="373F4487"/>
    <w:rsid w:val="374D09CD"/>
    <w:rsid w:val="377B2879"/>
    <w:rsid w:val="37907CB6"/>
    <w:rsid w:val="37B22EAA"/>
    <w:rsid w:val="37C22192"/>
    <w:rsid w:val="37ED7A3F"/>
    <w:rsid w:val="38094383"/>
    <w:rsid w:val="380F5C07"/>
    <w:rsid w:val="3810197F"/>
    <w:rsid w:val="3810372D"/>
    <w:rsid w:val="386677F1"/>
    <w:rsid w:val="388C454D"/>
    <w:rsid w:val="38D1187F"/>
    <w:rsid w:val="38E075A3"/>
    <w:rsid w:val="38FF3ECD"/>
    <w:rsid w:val="390C316B"/>
    <w:rsid w:val="393B7CF1"/>
    <w:rsid w:val="39504A02"/>
    <w:rsid w:val="39602492"/>
    <w:rsid w:val="399F2FBB"/>
    <w:rsid w:val="39EC34A3"/>
    <w:rsid w:val="39F257E0"/>
    <w:rsid w:val="3A0C6075"/>
    <w:rsid w:val="3A1E4827"/>
    <w:rsid w:val="3A2A4F7A"/>
    <w:rsid w:val="3A940645"/>
    <w:rsid w:val="3A9A30B6"/>
    <w:rsid w:val="3AC76101"/>
    <w:rsid w:val="3B071EB1"/>
    <w:rsid w:val="3B1E4634"/>
    <w:rsid w:val="3B3C675B"/>
    <w:rsid w:val="3B4E3123"/>
    <w:rsid w:val="3B5D1058"/>
    <w:rsid w:val="3B7905A1"/>
    <w:rsid w:val="3BC74A4B"/>
    <w:rsid w:val="3BC907C3"/>
    <w:rsid w:val="3C277F6E"/>
    <w:rsid w:val="3C642299"/>
    <w:rsid w:val="3C6524E5"/>
    <w:rsid w:val="3C793F97"/>
    <w:rsid w:val="3C9F26BD"/>
    <w:rsid w:val="3CA134EE"/>
    <w:rsid w:val="3CB7686D"/>
    <w:rsid w:val="3CE21C24"/>
    <w:rsid w:val="3D2757A1"/>
    <w:rsid w:val="3D785FFC"/>
    <w:rsid w:val="3D7B40E5"/>
    <w:rsid w:val="3DDC11F5"/>
    <w:rsid w:val="3E0A5ADE"/>
    <w:rsid w:val="3E173A67"/>
    <w:rsid w:val="3E3A1504"/>
    <w:rsid w:val="3E483BB4"/>
    <w:rsid w:val="3E8610BE"/>
    <w:rsid w:val="3EA93564"/>
    <w:rsid w:val="3EB40CEE"/>
    <w:rsid w:val="3EF15791"/>
    <w:rsid w:val="3F0163B3"/>
    <w:rsid w:val="3F0E3A45"/>
    <w:rsid w:val="3F125FDD"/>
    <w:rsid w:val="3F577E93"/>
    <w:rsid w:val="3F593C0C"/>
    <w:rsid w:val="3F5B7984"/>
    <w:rsid w:val="3F760C61"/>
    <w:rsid w:val="3F7B6278"/>
    <w:rsid w:val="3FA23805"/>
    <w:rsid w:val="3FAC6A19"/>
    <w:rsid w:val="3FC03D50"/>
    <w:rsid w:val="40063D93"/>
    <w:rsid w:val="400D48C5"/>
    <w:rsid w:val="401144E6"/>
    <w:rsid w:val="401A339B"/>
    <w:rsid w:val="403F1053"/>
    <w:rsid w:val="404B79F8"/>
    <w:rsid w:val="40A37834"/>
    <w:rsid w:val="410A78B3"/>
    <w:rsid w:val="412311A5"/>
    <w:rsid w:val="412B15D8"/>
    <w:rsid w:val="41547238"/>
    <w:rsid w:val="41655B85"/>
    <w:rsid w:val="41A51518"/>
    <w:rsid w:val="41B415CD"/>
    <w:rsid w:val="41CE3D9C"/>
    <w:rsid w:val="41F67047"/>
    <w:rsid w:val="423773F7"/>
    <w:rsid w:val="42672AE3"/>
    <w:rsid w:val="429844F8"/>
    <w:rsid w:val="429C278D"/>
    <w:rsid w:val="42B21FB1"/>
    <w:rsid w:val="42B401F0"/>
    <w:rsid w:val="42B86E9B"/>
    <w:rsid w:val="42CF6690"/>
    <w:rsid w:val="43263FCE"/>
    <w:rsid w:val="432A5BFA"/>
    <w:rsid w:val="432A7D99"/>
    <w:rsid w:val="4348021F"/>
    <w:rsid w:val="435D639D"/>
    <w:rsid w:val="436B197E"/>
    <w:rsid w:val="43BC4411"/>
    <w:rsid w:val="43C1039C"/>
    <w:rsid w:val="43D342FB"/>
    <w:rsid w:val="43DF5027"/>
    <w:rsid w:val="44226CC2"/>
    <w:rsid w:val="443A225E"/>
    <w:rsid w:val="44641089"/>
    <w:rsid w:val="446772C0"/>
    <w:rsid w:val="446C618F"/>
    <w:rsid w:val="44AE67A8"/>
    <w:rsid w:val="44B6565C"/>
    <w:rsid w:val="453172FD"/>
    <w:rsid w:val="455E0581"/>
    <w:rsid w:val="459E05CA"/>
    <w:rsid w:val="45E06E35"/>
    <w:rsid w:val="45ED38A9"/>
    <w:rsid w:val="464078D3"/>
    <w:rsid w:val="46462F83"/>
    <w:rsid w:val="46465475"/>
    <w:rsid w:val="46893028"/>
    <w:rsid w:val="46EE5581"/>
    <w:rsid w:val="47094169"/>
    <w:rsid w:val="4735726D"/>
    <w:rsid w:val="47501D98"/>
    <w:rsid w:val="4750714C"/>
    <w:rsid w:val="476C6AA9"/>
    <w:rsid w:val="477838EA"/>
    <w:rsid w:val="47AB6FCE"/>
    <w:rsid w:val="4800731A"/>
    <w:rsid w:val="48376AB4"/>
    <w:rsid w:val="48416A9E"/>
    <w:rsid w:val="484C07B1"/>
    <w:rsid w:val="48C22822"/>
    <w:rsid w:val="48D6669E"/>
    <w:rsid w:val="49584F34"/>
    <w:rsid w:val="495A76A2"/>
    <w:rsid w:val="49990D57"/>
    <w:rsid w:val="499C3073"/>
    <w:rsid w:val="49CB3958"/>
    <w:rsid w:val="49E53FF4"/>
    <w:rsid w:val="49F41101"/>
    <w:rsid w:val="4A001853"/>
    <w:rsid w:val="4A070E34"/>
    <w:rsid w:val="4AA21396"/>
    <w:rsid w:val="4AD11442"/>
    <w:rsid w:val="4ADF76BB"/>
    <w:rsid w:val="4B105C0F"/>
    <w:rsid w:val="4B38326F"/>
    <w:rsid w:val="4B3D1240"/>
    <w:rsid w:val="4B8254A3"/>
    <w:rsid w:val="4B837D92"/>
    <w:rsid w:val="4B84159A"/>
    <w:rsid w:val="4BF81887"/>
    <w:rsid w:val="4BFA0524"/>
    <w:rsid w:val="4C001572"/>
    <w:rsid w:val="4C0A2A09"/>
    <w:rsid w:val="4C100C5A"/>
    <w:rsid w:val="4C944318"/>
    <w:rsid w:val="4CA50490"/>
    <w:rsid w:val="4CC254E6"/>
    <w:rsid w:val="4CE0771A"/>
    <w:rsid w:val="4CF37332"/>
    <w:rsid w:val="4CF66F3E"/>
    <w:rsid w:val="4CFE5C17"/>
    <w:rsid w:val="4D213256"/>
    <w:rsid w:val="4DAF428E"/>
    <w:rsid w:val="4DD24A5B"/>
    <w:rsid w:val="4DF01BDF"/>
    <w:rsid w:val="4E444A42"/>
    <w:rsid w:val="4E524648"/>
    <w:rsid w:val="4E612478"/>
    <w:rsid w:val="4EA01857"/>
    <w:rsid w:val="4EA36C51"/>
    <w:rsid w:val="4EB946C7"/>
    <w:rsid w:val="4F1504EC"/>
    <w:rsid w:val="4F3D0E54"/>
    <w:rsid w:val="4F606DC8"/>
    <w:rsid w:val="4F663341"/>
    <w:rsid w:val="4F7709C2"/>
    <w:rsid w:val="4F7A20A8"/>
    <w:rsid w:val="4F817138"/>
    <w:rsid w:val="4F9667B6"/>
    <w:rsid w:val="4FAC3653"/>
    <w:rsid w:val="4FB11159"/>
    <w:rsid w:val="4FE34983"/>
    <w:rsid w:val="4FEB6B02"/>
    <w:rsid w:val="4FEC63D6"/>
    <w:rsid w:val="4FEF2732"/>
    <w:rsid w:val="4FF359B6"/>
    <w:rsid w:val="4FFF435B"/>
    <w:rsid w:val="50363EAE"/>
    <w:rsid w:val="504622B6"/>
    <w:rsid w:val="50586353"/>
    <w:rsid w:val="50A849F3"/>
    <w:rsid w:val="50B90CB6"/>
    <w:rsid w:val="50D92DFE"/>
    <w:rsid w:val="50E9215B"/>
    <w:rsid w:val="51331A52"/>
    <w:rsid w:val="513B13C3"/>
    <w:rsid w:val="513C37FC"/>
    <w:rsid w:val="516140B5"/>
    <w:rsid w:val="51CB0999"/>
    <w:rsid w:val="51E95862"/>
    <w:rsid w:val="521C11F4"/>
    <w:rsid w:val="52426781"/>
    <w:rsid w:val="525A3ACB"/>
    <w:rsid w:val="52946AA9"/>
    <w:rsid w:val="52A5743C"/>
    <w:rsid w:val="52B3751A"/>
    <w:rsid w:val="52CB49C9"/>
    <w:rsid w:val="52E02222"/>
    <w:rsid w:val="52E0652B"/>
    <w:rsid w:val="53083527"/>
    <w:rsid w:val="53126132"/>
    <w:rsid w:val="53375CEA"/>
    <w:rsid w:val="539D2A52"/>
    <w:rsid w:val="53A66245"/>
    <w:rsid w:val="53BD6A07"/>
    <w:rsid w:val="542E3461"/>
    <w:rsid w:val="547E1EC3"/>
    <w:rsid w:val="54B75204"/>
    <w:rsid w:val="54E0475B"/>
    <w:rsid w:val="54E37523"/>
    <w:rsid w:val="54E6556D"/>
    <w:rsid w:val="55107210"/>
    <w:rsid w:val="551B7EBD"/>
    <w:rsid w:val="553E76D4"/>
    <w:rsid w:val="5560764A"/>
    <w:rsid w:val="556936D5"/>
    <w:rsid w:val="55766E6E"/>
    <w:rsid w:val="55801E86"/>
    <w:rsid w:val="55821CB6"/>
    <w:rsid w:val="558C043F"/>
    <w:rsid w:val="55AC0AE1"/>
    <w:rsid w:val="55AF412E"/>
    <w:rsid w:val="563431F5"/>
    <w:rsid w:val="56346BAC"/>
    <w:rsid w:val="5664316A"/>
    <w:rsid w:val="56674A08"/>
    <w:rsid w:val="569E667C"/>
    <w:rsid w:val="56B44F0B"/>
    <w:rsid w:val="56E147BB"/>
    <w:rsid w:val="56E505F4"/>
    <w:rsid w:val="56EB4CCA"/>
    <w:rsid w:val="56F10945"/>
    <w:rsid w:val="56F664B8"/>
    <w:rsid w:val="571714C3"/>
    <w:rsid w:val="571C1B48"/>
    <w:rsid w:val="57202717"/>
    <w:rsid w:val="57272B15"/>
    <w:rsid w:val="573963A5"/>
    <w:rsid w:val="576556E7"/>
    <w:rsid w:val="57947A7F"/>
    <w:rsid w:val="57AE108B"/>
    <w:rsid w:val="57D367F9"/>
    <w:rsid w:val="580400EF"/>
    <w:rsid w:val="584A6390"/>
    <w:rsid w:val="5867225C"/>
    <w:rsid w:val="586A6139"/>
    <w:rsid w:val="589C4E3D"/>
    <w:rsid w:val="58A90F0F"/>
    <w:rsid w:val="58AD27D4"/>
    <w:rsid w:val="58B8154B"/>
    <w:rsid w:val="58BC7480"/>
    <w:rsid w:val="58D5034F"/>
    <w:rsid w:val="58E10AA2"/>
    <w:rsid w:val="59097FF9"/>
    <w:rsid w:val="590D1C40"/>
    <w:rsid w:val="5960230F"/>
    <w:rsid w:val="5976568E"/>
    <w:rsid w:val="59C4289D"/>
    <w:rsid w:val="59DE3233"/>
    <w:rsid w:val="5A2450EA"/>
    <w:rsid w:val="5A2C0647"/>
    <w:rsid w:val="5A3966BC"/>
    <w:rsid w:val="5A801EEC"/>
    <w:rsid w:val="5A985AD8"/>
    <w:rsid w:val="5A9C1EB2"/>
    <w:rsid w:val="5AA77AC9"/>
    <w:rsid w:val="5AB126F6"/>
    <w:rsid w:val="5AB55CE2"/>
    <w:rsid w:val="5ACD1958"/>
    <w:rsid w:val="5AFA5E4B"/>
    <w:rsid w:val="5B2F4271"/>
    <w:rsid w:val="5B336268"/>
    <w:rsid w:val="5B394BC5"/>
    <w:rsid w:val="5B557525"/>
    <w:rsid w:val="5B5A4B3C"/>
    <w:rsid w:val="5B8543BA"/>
    <w:rsid w:val="5BA26C0E"/>
    <w:rsid w:val="5BE407F9"/>
    <w:rsid w:val="5BEA3F28"/>
    <w:rsid w:val="5C0C754C"/>
    <w:rsid w:val="5C2515ED"/>
    <w:rsid w:val="5C4557EC"/>
    <w:rsid w:val="5C4C1522"/>
    <w:rsid w:val="5C4F21C6"/>
    <w:rsid w:val="5CBC210D"/>
    <w:rsid w:val="5CDC1CAC"/>
    <w:rsid w:val="5CEB4A45"/>
    <w:rsid w:val="5D0E3E30"/>
    <w:rsid w:val="5D213664"/>
    <w:rsid w:val="5D2B6790"/>
    <w:rsid w:val="5D445AA3"/>
    <w:rsid w:val="5D557CB0"/>
    <w:rsid w:val="5DA36C6E"/>
    <w:rsid w:val="5DBC7D30"/>
    <w:rsid w:val="5DDE7B96"/>
    <w:rsid w:val="5E0F7E5F"/>
    <w:rsid w:val="5E162F9C"/>
    <w:rsid w:val="5E277206"/>
    <w:rsid w:val="5E3D2C1E"/>
    <w:rsid w:val="5E4D0988"/>
    <w:rsid w:val="5E88297C"/>
    <w:rsid w:val="5E9323E3"/>
    <w:rsid w:val="5E9F5687"/>
    <w:rsid w:val="5EB629D1"/>
    <w:rsid w:val="5EBD10E5"/>
    <w:rsid w:val="5EFE7A06"/>
    <w:rsid w:val="5F265461"/>
    <w:rsid w:val="5F447FDD"/>
    <w:rsid w:val="5F5C70D4"/>
    <w:rsid w:val="5F7777CD"/>
    <w:rsid w:val="5F9E593F"/>
    <w:rsid w:val="5FAE1342"/>
    <w:rsid w:val="5FBA3DFB"/>
    <w:rsid w:val="60251BBC"/>
    <w:rsid w:val="60267C5D"/>
    <w:rsid w:val="60487C59"/>
    <w:rsid w:val="60575AEE"/>
    <w:rsid w:val="605B738C"/>
    <w:rsid w:val="60787A01"/>
    <w:rsid w:val="60AD197E"/>
    <w:rsid w:val="60B9663B"/>
    <w:rsid w:val="610D1DB3"/>
    <w:rsid w:val="61241E74"/>
    <w:rsid w:val="614222FA"/>
    <w:rsid w:val="618B3CA1"/>
    <w:rsid w:val="61BC20AC"/>
    <w:rsid w:val="61DF5D9B"/>
    <w:rsid w:val="61E202A7"/>
    <w:rsid w:val="61F730E4"/>
    <w:rsid w:val="6208488F"/>
    <w:rsid w:val="621F51E1"/>
    <w:rsid w:val="62366C51"/>
    <w:rsid w:val="624B026C"/>
    <w:rsid w:val="6256605D"/>
    <w:rsid w:val="631A631E"/>
    <w:rsid w:val="63251ED3"/>
    <w:rsid w:val="633D6FCE"/>
    <w:rsid w:val="633F11E7"/>
    <w:rsid w:val="636150AD"/>
    <w:rsid w:val="6367429A"/>
    <w:rsid w:val="63732C3E"/>
    <w:rsid w:val="6384309D"/>
    <w:rsid w:val="63C139AA"/>
    <w:rsid w:val="63C21F3E"/>
    <w:rsid w:val="641A130C"/>
    <w:rsid w:val="649C61C5"/>
    <w:rsid w:val="64AC465A"/>
    <w:rsid w:val="64AF414A"/>
    <w:rsid w:val="64B96773"/>
    <w:rsid w:val="64EF09EB"/>
    <w:rsid w:val="654E74BF"/>
    <w:rsid w:val="65501489"/>
    <w:rsid w:val="658B1EE3"/>
    <w:rsid w:val="658E3D60"/>
    <w:rsid w:val="659D2AED"/>
    <w:rsid w:val="65CE72FF"/>
    <w:rsid w:val="65D35CE4"/>
    <w:rsid w:val="65E903C3"/>
    <w:rsid w:val="65EE2DA5"/>
    <w:rsid w:val="66157FDD"/>
    <w:rsid w:val="662B0738"/>
    <w:rsid w:val="667E5B82"/>
    <w:rsid w:val="66BC66AA"/>
    <w:rsid w:val="66D439F4"/>
    <w:rsid w:val="66DB2FD4"/>
    <w:rsid w:val="671958AB"/>
    <w:rsid w:val="6784541A"/>
    <w:rsid w:val="67894337"/>
    <w:rsid w:val="679F05D9"/>
    <w:rsid w:val="67AD3FA1"/>
    <w:rsid w:val="67E61E8E"/>
    <w:rsid w:val="6848469A"/>
    <w:rsid w:val="687C2595"/>
    <w:rsid w:val="68882CE8"/>
    <w:rsid w:val="68994EF5"/>
    <w:rsid w:val="689F3EA4"/>
    <w:rsid w:val="68A5389A"/>
    <w:rsid w:val="68BE07D7"/>
    <w:rsid w:val="68ED6FEF"/>
    <w:rsid w:val="69487060"/>
    <w:rsid w:val="695B03FD"/>
    <w:rsid w:val="69821E2D"/>
    <w:rsid w:val="698C4A5A"/>
    <w:rsid w:val="69A262CD"/>
    <w:rsid w:val="69A9765F"/>
    <w:rsid w:val="69AC0C58"/>
    <w:rsid w:val="69AC5981"/>
    <w:rsid w:val="69BD2E65"/>
    <w:rsid w:val="69EC72A7"/>
    <w:rsid w:val="6A7B243E"/>
    <w:rsid w:val="6A941E18"/>
    <w:rsid w:val="6AC50223"/>
    <w:rsid w:val="6AE61F48"/>
    <w:rsid w:val="6AED15B3"/>
    <w:rsid w:val="6AF404A2"/>
    <w:rsid w:val="6AF50CA2"/>
    <w:rsid w:val="6B0D139C"/>
    <w:rsid w:val="6B340F05"/>
    <w:rsid w:val="6B4A0F76"/>
    <w:rsid w:val="6BFC4839"/>
    <w:rsid w:val="6C2E3BA6"/>
    <w:rsid w:val="6C3118E9"/>
    <w:rsid w:val="6C3D64DF"/>
    <w:rsid w:val="6C523D41"/>
    <w:rsid w:val="6C6B0957"/>
    <w:rsid w:val="6CE40709"/>
    <w:rsid w:val="6D201BB4"/>
    <w:rsid w:val="6D320380"/>
    <w:rsid w:val="6D3E606B"/>
    <w:rsid w:val="6D443C83"/>
    <w:rsid w:val="6D4D4500"/>
    <w:rsid w:val="6D596590"/>
    <w:rsid w:val="6D71190D"/>
    <w:rsid w:val="6DA305C4"/>
    <w:rsid w:val="6DEC5AC7"/>
    <w:rsid w:val="6DFD1A82"/>
    <w:rsid w:val="6E0F7A08"/>
    <w:rsid w:val="6E15479E"/>
    <w:rsid w:val="6E5A1993"/>
    <w:rsid w:val="6E6D4454"/>
    <w:rsid w:val="6E836753"/>
    <w:rsid w:val="6E9A19C7"/>
    <w:rsid w:val="6EB5235D"/>
    <w:rsid w:val="6EBC0F1A"/>
    <w:rsid w:val="6EC151A6"/>
    <w:rsid w:val="6ECE341F"/>
    <w:rsid w:val="6EFA4AE8"/>
    <w:rsid w:val="6F2A2D4B"/>
    <w:rsid w:val="6F573918"/>
    <w:rsid w:val="6F8E3989"/>
    <w:rsid w:val="6FAD3A58"/>
    <w:rsid w:val="6FB00EB3"/>
    <w:rsid w:val="6FB2689C"/>
    <w:rsid w:val="6FDB2297"/>
    <w:rsid w:val="6FFE3574"/>
    <w:rsid w:val="701A692C"/>
    <w:rsid w:val="70276D47"/>
    <w:rsid w:val="704F058F"/>
    <w:rsid w:val="7050299F"/>
    <w:rsid w:val="705838E8"/>
    <w:rsid w:val="705B5186"/>
    <w:rsid w:val="706C6A24"/>
    <w:rsid w:val="70791563"/>
    <w:rsid w:val="709A024F"/>
    <w:rsid w:val="70BD374B"/>
    <w:rsid w:val="70D951E5"/>
    <w:rsid w:val="70D97CEE"/>
    <w:rsid w:val="70DD5B9B"/>
    <w:rsid w:val="71062947"/>
    <w:rsid w:val="711174B0"/>
    <w:rsid w:val="712B4B58"/>
    <w:rsid w:val="713D75EA"/>
    <w:rsid w:val="713F0604"/>
    <w:rsid w:val="719B468D"/>
    <w:rsid w:val="71AB16B6"/>
    <w:rsid w:val="71B2527A"/>
    <w:rsid w:val="71B56A75"/>
    <w:rsid w:val="71BB412E"/>
    <w:rsid w:val="71F118FE"/>
    <w:rsid w:val="71F34B5F"/>
    <w:rsid w:val="71F66D98"/>
    <w:rsid w:val="72111DD6"/>
    <w:rsid w:val="721B4BCD"/>
    <w:rsid w:val="72367C59"/>
    <w:rsid w:val="727462F3"/>
    <w:rsid w:val="72932079"/>
    <w:rsid w:val="72AE5A41"/>
    <w:rsid w:val="72D27981"/>
    <w:rsid w:val="72D82ABE"/>
    <w:rsid w:val="73142AFE"/>
    <w:rsid w:val="73521857"/>
    <w:rsid w:val="737536C8"/>
    <w:rsid w:val="73B43B39"/>
    <w:rsid w:val="73B61051"/>
    <w:rsid w:val="73BD543A"/>
    <w:rsid w:val="73D64173"/>
    <w:rsid w:val="73F92BBC"/>
    <w:rsid w:val="740C0C71"/>
    <w:rsid w:val="740E72A2"/>
    <w:rsid w:val="743F2EC0"/>
    <w:rsid w:val="74AC2E48"/>
    <w:rsid w:val="74CF1C9F"/>
    <w:rsid w:val="74F17E67"/>
    <w:rsid w:val="74FD3216"/>
    <w:rsid w:val="75137DDD"/>
    <w:rsid w:val="75284F26"/>
    <w:rsid w:val="75383CE8"/>
    <w:rsid w:val="7541494A"/>
    <w:rsid w:val="75875628"/>
    <w:rsid w:val="75977556"/>
    <w:rsid w:val="75AD1FE0"/>
    <w:rsid w:val="75C116C2"/>
    <w:rsid w:val="75F00F88"/>
    <w:rsid w:val="76424E1E"/>
    <w:rsid w:val="76535FB6"/>
    <w:rsid w:val="766F54E7"/>
    <w:rsid w:val="76B13D52"/>
    <w:rsid w:val="76B92470"/>
    <w:rsid w:val="76CB4CC0"/>
    <w:rsid w:val="76D328E3"/>
    <w:rsid w:val="76DF45C6"/>
    <w:rsid w:val="77020109"/>
    <w:rsid w:val="770B1E2E"/>
    <w:rsid w:val="772C33D8"/>
    <w:rsid w:val="774E334F"/>
    <w:rsid w:val="777636DC"/>
    <w:rsid w:val="777D1E86"/>
    <w:rsid w:val="779630C9"/>
    <w:rsid w:val="77A25449"/>
    <w:rsid w:val="77A45665"/>
    <w:rsid w:val="77BA09E4"/>
    <w:rsid w:val="77C87FD8"/>
    <w:rsid w:val="783764D9"/>
    <w:rsid w:val="78654DF4"/>
    <w:rsid w:val="78971FD1"/>
    <w:rsid w:val="78CC4E73"/>
    <w:rsid w:val="790068CB"/>
    <w:rsid w:val="791822D1"/>
    <w:rsid w:val="791A4F4A"/>
    <w:rsid w:val="792151BF"/>
    <w:rsid w:val="79230933"/>
    <w:rsid w:val="79313704"/>
    <w:rsid w:val="794623D1"/>
    <w:rsid w:val="794F7D45"/>
    <w:rsid w:val="79604024"/>
    <w:rsid w:val="79A67472"/>
    <w:rsid w:val="79BA64A3"/>
    <w:rsid w:val="79C607F0"/>
    <w:rsid w:val="79D02741"/>
    <w:rsid w:val="7A026B06"/>
    <w:rsid w:val="7A067F11"/>
    <w:rsid w:val="7A0B19CB"/>
    <w:rsid w:val="7A225120"/>
    <w:rsid w:val="7A23637B"/>
    <w:rsid w:val="7A2A1131"/>
    <w:rsid w:val="7A2E7FE0"/>
    <w:rsid w:val="7A39550A"/>
    <w:rsid w:val="7A4D5B40"/>
    <w:rsid w:val="7A574C10"/>
    <w:rsid w:val="7A6115EB"/>
    <w:rsid w:val="7A7B26AD"/>
    <w:rsid w:val="7A817869"/>
    <w:rsid w:val="7AB20098"/>
    <w:rsid w:val="7ABB57E7"/>
    <w:rsid w:val="7ADC6EC3"/>
    <w:rsid w:val="7AEA27FC"/>
    <w:rsid w:val="7B253341"/>
    <w:rsid w:val="7B2B2C58"/>
    <w:rsid w:val="7B2F6244"/>
    <w:rsid w:val="7B31720F"/>
    <w:rsid w:val="7B8A4CD7"/>
    <w:rsid w:val="7BAC5F76"/>
    <w:rsid w:val="7BB75966"/>
    <w:rsid w:val="7BDB06D8"/>
    <w:rsid w:val="7C0507B2"/>
    <w:rsid w:val="7C26059A"/>
    <w:rsid w:val="7C2A1172"/>
    <w:rsid w:val="7C383689"/>
    <w:rsid w:val="7C940A8C"/>
    <w:rsid w:val="7CBB1486"/>
    <w:rsid w:val="7CFE531D"/>
    <w:rsid w:val="7D026E1E"/>
    <w:rsid w:val="7D553915"/>
    <w:rsid w:val="7D953BC1"/>
    <w:rsid w:val="7DA3500E"/>
    <w:rsid w:val="7DF2712A"/>
    <w:rsid w:val="7E1A21DD"/>
    <w:rsid w:val="7E437985"/>
    <w:rsid w:val="7E486D4A"/>
    <w:rsid w:val="7E4C4F69"/>
    <w:rsid w:val="7E573431"/>
    <w:rsid w:val="7E631DD5"/>
    <w:rsid w:val="7E8F4979"/>
    <w:rsid w:val="7EB268B9"/>
    <w:rsid w:val="7EDE76AE"/>
    <w:rsid w:val="7F17671C"/>
    <w:rsid w:val="7F1E0CD6"/>
    <w:rsid w:val="7F3E639F"/>
    <w:rsid w:val="7F475253"/>
    <w:rsid w:val="7F4F5EB6"/>
    <w:rsid w:val="7F5921DE"/>
    <w:rsid w:val="7F977A0A"/>
    <w:rsid w:val="7F9C733C"/>
    <w:rsid w:val="7FAC3308"/>
    <w:rsid w:val="7FBE053E"/>
    <w:rsid w:val="7FCD74F5"/>
    <w:rsid w:val="7FE81D1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iPriority="0" w:name="index 2"/>
    <w:lsdException w:qFormat="1" w:uiPriority="0" w:name="index 3"/>
    <w:lsdException w:qFormat="1" w:uiPriority="0" w:name="index 4"/>
    <w:lsdException w:qFormat="1" w:uiPriority="0" w:name="index 5"/>
    <w:lsdException w:qFormat="1" w:uiPriority="0" w:name="index 6"/>
    <w:lsdException w:qFormat="1" w:uiPriority="0" w:name="index 7"/>
    <w:lsdException w:qFormat="1" w:uiPriority="0" w:name="index 8"/>
    <w:lsdException w:qFormat="1"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0" w:name="index heading"/>
    <w:lsdException w:qFormat="1" w:uiPriority="35" w:semiHidden="0" w:name="caption"/>
    <w:lsdException w:qFormat="1" w:unhideWhenUsed="0" w:uiPriority="0" w:semiHidden="0" w:name="table of figures"/>
    <w:lsdException w:qFormat="1" w:uiPriority="0" w:name="envelope address"/>
    <w:lsdException w:qFormat="1"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qFormat="1" w:uiPriority="0" w:name="endnote text"/>
    <w:lsdException w:qFormat="1" w:uiPriority="99" w:semiHidden="0" w:name="table of authorities"/>
    <w:lsdException w:qFormat="1" w:uiPriority="0" w:name="macro"/>
    <w:lsdException w:qFormat="1" w:uiPriority="0" w:name="toa heading"/>
    <w:lsdException w:qFormat="1" w:uiPriority="0" w:name="List"/>
    <w:lsdException w:qFormat="1" w:unhideWhenUsed="0" w:uiPriority="0" w:semiHidden="0" w:name="List Bullet"/>
    <w:lsdException w:qFormat="1" w:uiPriority="0" w:name="List Number"/>
    <w:lsdException w:qFormat="1" w:uiPriority="0" w:name="List 2"/>
    <w:lsdException w:qFormat="1" w:uiPriority="0" w:name="List 3"/>
    <w:lsdException w:qFormat="1" w:uiPriority="0" w:name="List 4"/>
    <w:lsdException w:qFormat="1" w:uiPriority="0" w:name="List 5"/>
    <w:lsdException w:qFormat="1" w:uiPriority="0" w:name="List Bullet 2"/>
    <w:lsdException w:qFormat="1" w:uiPriority="0" w:name="List Bullet 3"/>
    <w:lsdException w:qFormat="1" w:uiPriority="0" w:name="List Bullet 4"/>
    <w:lsdException w:qFormat="1" w:uiPriority="0" w:name="List Bullet 5"/>
    <w:lsdException w:qFormat="1" w:uiPriority="0" w:name="List Number 2"/>
    <w:lsdException w:qFormat="1" w:uiPriority="0" w:name="List Number 3"/>
    <w:lsdException w:qFormat="1" w:uiPriority="0" w:name="List Number 4"/>
    <w:lsdException w:qFormat="1" w:uiPriority="0" w:name="List Number 5"/>
    <w:lsdException w:qFormat="1" w:unhideWhenUsed="0" w:uiPriority="10" w:semiHidden="0" w:name="Title"/>
    <w:lsdException w:qFormat="1" w:uiPriority="0" w:name="Closing"/>
    <w:lsdException w:qFormat="1" w:uiPriority="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qFormat="1" w:uiPriority="0" w:name="List Continue"/>
    <w:lsdException w:qFormat="1" w:uiPriority="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iPriority="0" w:name="Message Header"/>
    <w:lsdException w:qFormat="1" w:unhideWhenUsed="0" w:uiPriority="11" w:semiHidden="0" w:name="Subtitle"/>
    <w:lsdException w:qFormat="1" w:uiPriority="0" w:name="Salutation"/>
    <w:lsdException w:qFormat="1" w:unhideWhenUsed="0" w:uiPriority="0" w:semiHidden="0" w:name="Date"/>
    <w:lsdException w:qFormat="1" w:uiPriority="99" w:semiHidden="0" w:name="Body Text First Indent"/>
    <w:lsdException w:qFormat="1" w:uiPriority="0" w:semiHidden="0" w:name="Body Text First Indent 2"/>
    <w:lsdException w:qFormat="1" w:uiPriority="0" w:name="Note Heading"/>
    <w:lsdException w:qFormat="1" w:unhideWhenUsed="0" w:uiPriority="0" w:semiHidden="0" w:name="Body Text 2"/>
    <w:lsdException w:qFormat="1" w:uiPriority="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qFormat="1" w:uiPriority="0" w:name="E-mail Signature"/>
    <w:lsdException w:qFormat="1" w:unhideWhenUsed="0" w:uiPriority="0" w:semiHidden="0" w:name="Normal (Web)"/>
    <w:lsdException w:uiPriority="0" w:name="HTML Acronym"/>
    <w:lsdException w:qFormat="1"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sz w:val="24"/>
      <w:szCs w:val="24"/>
      <w:lang w:val="en-US" w:eastAsia="zh-CN" w:bidi="ar-SA"/>
    </w:rPr>
  </w:style>
  <w:style w:type="paragraph" w:styleId="3">
    <w:name w:val="heading 1"/>
    <w:basedOn w:val="1"/>
    <w:next w:val="1"/>
    <w:link w:val="100"/>
    <w:qFormat/>
    <w:uiPriority w:val="9"/>
    <w:pPr>
      <w:keepNext/>
      <w:keepLines/>
      <w:spacing w:before="360" w:after="80"/>
      <w:outlineLvl w:val="0"/>
    </w:pPr>
    <w:rPr>
      <w:rFonts w:asciiTheme="majorHAnsi" w:hAnsiTheme="majorHAnsi" w:eastAsiaTheme="majorEastAsia" w:cstheme="majorBidi"/>
      <w:color w:val="376092" w:themeColor="accent1" w:themeShade="BF"/>
      <w:sz w:val="40"/>
      <w:szCs w:val="40"/>
    </w:rPr>
  </w:style>
  <w:style w:type="paragraph" w:styleId="4">
    <w:name w:val="heading 2"/>
    <w:basedOn w:val="1"/>
    <w:next w:val="1"/>
    <w:link w:val="101"/>
    <w:unhideWhenUsed/>
    <w:qFormat/>
    <w:uiPriority w:val="9"/>
    <w:pPr>
      <w:keepNext/>
      <w:keepLines/>
      <w:spacing w:before="160" w:after="80"/>
      <w:outlineLvl w:val="1"/>
    </w:pPr>
    <w:rPr>
      <w:rFonts w:asciiTheme="majorHAnsi" w:hAnsiTheme="majorHAnsi" w:eastAsiaTheme="majorEastAsia" w:cstheme="majorBidi"/>
      <w:color w:val="376092" w:themeColor="accent1" w:themeShade="BF"/>
      <w:sz w:val="32"/>
      <w:szCs w:val="32"/>
    </w:rPr>
  </w:style>
  <w:style w:type="paragraph" w:styleId="5">
    <w:name w:val="heading 3"/>
    <w:basedOn w:val="1"/>
    <w:next w:val="1"/>
    <w:link w:val="102"/>
    <w:unhideWhenUsed/>
    <w:qFormat/>
    <w:uiPriority w:val="9"/>
    <w:pPr>
      <w:keepNext/>
      <w:keepLines/>
      <w:spacing w:before="160" w:after="80"/>
      <w:outlineLvl w:val="2"/>
    </w:pPr>
    <w:rPr>
      <w:rFonts w:eastAsiaTheme="majorEastAsia" w:cstheme="majorBidi"/>
      <w:color w:val="376092" w:themeColor="accent1" w:themeShade="BF"/>
      <w:sz w:val="28"/>
      <w:szCs w:val="28"/>
    </w:rPr>
  </w:style>
  <w:style w:type="paragraph" w:styleId="6">
    <w:name w:val="heading 4"/>
    <w:basedOn w:val="1"/>
    <w:next w:val="1"/>
    <w:link w:val="103"/>
    <w:unhideWhenUsed/>
    <w:qFormat/>
    <w:uiPriority w:val="9"/>
    <w:pPr>
      <w:keepNext/>
      <w:keepLines/>
      <w:spacing w:before="80" w:after="40"/>
      <w:outlineLvl w:val="3"/>
    </w:pPr>
    <w:rPr>
      <w:rFonts w:eastAsiaTheme="majorEastAsia" w:cstheme="majorBidi"/>
      <w:i/>
      <w:iCs/>
      <w:color w:val="376092" w:themeColor="accent1" w:themeShade="BF"/>
    </w:rPr>
  </w:style>
  <w:style w:type="paragraph" w:styleId="7">
    <w:name w:val="heading 5"/>
    <w:basedOn w:val="1"/>
    <w:next w:val="1"/>
    <w:link w:val="104"/>
    <w:unhideWhenUsed/>
    <w:qFormat/>
    <w:uiPriority w:val="9"/>
    <w:pPr>
      <w:keepNext/>
      <w:keepLines/>
      <w:spacing w:before="80" w:after="40"/>
      <w:outlineLvl w:val="4"/>
    </w:pPr>
    <w:rPr>
      <w:rFonts w:eastAsiaTheme="majorEastAsia" w:cstheme="majorBidi"/>
      <w:color w:val="376092" w:themeColor="accent1" w:themeShade="BF"/>
    </w:rPr>
  </w:style>
  <w:style w:type="paragraph" w:styleId="8">
    <w:name w:val="heading 6"/>
    <w:basedOn w:val="1"/>
    <w:next w:val="1"/>
    <w:link w:val="105"/>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9">
    <w:name w:val="heading 7"/>
    <w:basedOn w:val="1"/>
    <w:next w:val="1"/>
    <w:link w:val="106"/>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07"/>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1">
    <w:name w:val="heading 9"/>
    <w:basedOn w:val="1"/>
    <w:next w:val="1"/>
    <w:link w:val="108"/>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90">
    <w:name w:val="Default Paragraph Font"/>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231"/>
    <w:semiHidden/>
    <w:unhideWhenUsed/>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160" w:line="278" w:lineRule="auto"/>
    </w:pPr>
    <w:rPr>
      <w:rFonts w:ascii="Courier New" w:hAnsi="Courier New" w:cs="Courier New" w:eastAsiaTheme="minorEastAsia"/>
      <w:kern w:val="2"/>
      <w:sz w:val="24"/>
      <w:szCs w:val="24"/>
      <w:lang w:val="en-US" w:eastAsia="zh-CN" w:bidi="ar-SA"/>
    </w:rPr>
  </w:style>
  <w:style w:type="paragraph" w:styleId="12">
    <w:name w:val="List 3"/>
    <w:basedOn w:val="1"/>
    <w:semiHidden/>
    <w:unhideWhenUsed/>
    <w:qFormat/>
    <w:uiPriority w:val="0"/>
    <w:pPr>
      <w:ind w:left="100" w:leftChars="400" w:hanging="200" w:hangingChars="200"/>
      <w:contextualSpacing/>
    </w:pPr>
  </w:style>
  <w:style w:type="paragraph" w:styleId="13">
    <w:name w:val="toc 7"/>
    <w:basedOn w:val="1"/>
    <w:next w:val="1"/>
    <w:qFormat/>
    <w:uiPriority w:val="39"/>
    <w:pPr>
      <w:ind w:left="1260"/>
    </w:pPr>
    <w:rPr>
      <w:rFonts w:cstheme="minorHAnsi"/>
      <w:sz w:val="18"/>
      <w:szCs w:val="18"/>
    </w:rPr>
  </w:style>
  <w:style w:type="paragraph" w:styleId="14">
    <w:name w:val="List Number 2"/>
    <w:basedOn w:val="1"/>
    <w:semiHidden/>
    <w:unhideWhenUsed/>
    <w:qFormat/>
    <w:uiPriority w:val="0"/>
    <w:pPr>
      <w:numPr>
        <w:ilvl w:val="0"/>
        <w:numId w:val="1"/>
      </w:numPr>
      <w:contextualSpacing/>
    </w:pPr>
  </w:style>
  <w:style w:type="paragraph" w:styleId="15">
    <w:name w:val="table of authorities"/>
    <w:basedOn w:val="1"/>
    <w:next w:val="1"/>
    <w:unhideWhenUsed/>
    <w:qFormat/>
    <w:uiPriority w:val="99"/>
    <w:pPr>
      <w:ind w:left="420" w:leftChars="200"/>
    </w:pPr>
  </w:style>
  <w:style w:type="paragraph" w:styleId="16">
    <w:name w:val="Note Heading"/>
    <w:basedOn w:val="1"/>
    <w:next w:val="1"/>
    <w:link w:val="241"/>
    <w:semiHidden/>
    <w:unhideWhenUsed/>
    <w:qFormat/>
    <w:uiPriority w:val="0"/>
    <w:pPr>
      <w:jc w:val="center"/>
    </w:pPr>
  </w:style>
  <w:style w:type="paragraph" w:styleId="17">
    <w:name w:val="List Bullet 4"/>
    <w:basedOn w:val="1"/>
    <w:semiHidden/>
    <w:unhideWhenUsed/>
    <w:qFormat/>
    <w:uiPriority w:val="0"/>
    <w:pPr>
      <w:numPr>
        <w:ilvl w:val="0"/>
        <w:numId w:val="2"/>
      </w:numPr>
      <w:tabs>
        <w:tab w:val="left" w:pos="360"/>
        <w:tab w:val="clear" w:pos="1620"/>
      </w:tabs>
      <w:ind w:left="0" w:leftChars="0" w:firstLine="0" w:firstLineChars="0"/>
      <w:contextualSpacing/>
    </w:pPr>
  </w:style>
  <w:style w:type="paragraph" w:styleId="18">
    <w:name w:val="index 8"/>
    <w:basedOn w:val="1"/>
    <w:next w:val="1"/>
    <w:semiHidden/>
    <w:unhideWhenUsed/>
    <w:qFormat/>
    <w:uiPriority w:val="0"/>
    <w:pPr>
      <w:ind w:left="1400" w:leftChars="1400"/>
    </w:pPr>
  </w:style>
  <w:style w:type="paragraph" w:styleId="19">
    <w:name w:val="E-mail Signature"/>
    <w:basedOn w:val="1"/>
    <w:link w:val="229"/>
    <w:semiHidden/>
    <w:unhideWhenUsed/>
    <w:qFormat/>
    <w:uiPriority w:val="0"/>
  </w:style>
  <w:style w:type="paragraph" w:styleId="20">
    <w:name w:val="List Number"/>
    <w:basedOn w:val="1"/>
    <w:semiHidden/>
    <w:unhideWhenUsed/>
    <w:qFormat/>
    <w:uiPriority w:val="0"/>
    <w:pPr>
      <w:numPr>
        <w:ilvl w:val="0"/>
        <w:numId w:val="3"/>
      </w:numPr>
      <w:contextualSpacing/>
    </w:pPr>
  </w:style>
  <w:style w:type="paragraph" w:styleId="21">
    <w:name w:val="Normal Indent"/>
    <w:basedOn w:val="1"/>
    <w:link w:val="109"/>
    <w:qFormat/>
    <w:uiPriority w:val="0"/>
    <w:pPr>
      <w:ind w:firstLine="420"/>
    </w:pPr>
    <w:rPr>
      <w:sz w:val="20"/>
      <w:szCs w:val="20"/>
    </w:rPr>
  </w:style>
  <w:style w:type="paragraph" w:styleId="22">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23">
    <w:name w:val="index 5"/>
    <w:basedOn w:val="1"/>
    <w:next w:val="1"/>
    <w:semiHidden/>
    <w:unhideWhenUsed/>
    <w:qFormat/>
    <w:uiPriority w:val="0"/>
    <w:pPr>
      <w:ind w:left="800" w:leftChars="800"/>
    </w:pPr>
  </w:style>
  <w:style w:type="paragraph" w:styleId="24">
    <w:name w:val="List Bullet"/>
    <w:basedOn w:val="1"/>
    <w:qFormat/>
    <w:uiPriority w:val="0"/>
    <w:pPr>
      <w:numPr>
        <w:ilvl w:val="1"/>
        <w:numId w:val="4"/>
      </w:numPr>
      <w:tabs>
        <w:tab w:val="left" w:pos="1440"/>
      </w:tabs>
    </w:pPr>
    <w:rPr>
      <w:rFonts w:ascii="Arial" w:hAnsi="Arial"/>
      <w:sz w:val="20"/>
      <w:szCs w:val="20"/>
      <w:lang w:val="en-GB" w:eastAsia="en-US"/>
    </w:rPr>
  </w:style>
  <w:style w:type="paragraph" w:styleId="25">
    <w:name w:val="envelope address"/>
    <w:basedOn w:val="1"/>
    <w:semiHidden/>
    <w:unhideWhenUsed/>
    <w:qFormat/>
    <w:uiPriority w:val="0"/>
    <w:pPr>
      <w:framePr w:w="7920" w:h="1980" w:hRule="exact" w:hSpace="180" w:wrap="auto" w:vAnchor="margin" w:hAnchor="page" w:xAlign="center" w:yAlign="bottom"/>
      <w:snapToGrid w:val="0"/>
      <w:ind w:left="100" w:leftChars="1400"/>
    </w:pPr>
    <w:rPr>
      <w:rFonts w:asciiTheme="majorHAnsi" w:hAnsiTheme="majorHAnsi" w:eastAsiaTheme="majorEastAsia" w:cstheme="majorBidi"/>
    </w:rPr>
  </w:style>
  <w:style w:type="paragraph" w:styleId="26">
    <w:name w:val="Document Map"/>
    <w:basedOn w:val="1"/>
    <w:link w:val="110"/>
    <w:qFormat/>
    <w:uiPriority w:val="99"/>
    <w:pPr>
      <w:shd w:val="clear" w:color="auto" w:fill="000080"/>
    </w:pPr>
  </w:style>
  <w:style w:type="paragraph" w:styleId="27">
    <w:name w:val="toa heading"/>
    <w:basedOn w:val="1"/>
    <w:next w:val="1"/>
    <w:semiHidden/>
    <w:unhideWhenUsed/>
    <w:qFormat/>
    <w:uiPriority w:val="0"/>
    <w:pPr>
      <w:spacing w:before="120"/>
    </w:pPr>
    <w:rPr>
      <w:rFonts w:asciiTheme="majorHAnsi" w:hAnsiTheme="majorHAnsi" w:eastAsiaTheme="majorEastAsia" w:cstheme="majorBidi"/>
    </w:rPr>
  </w:style>
  <w:style w:type="paragraph" w:styleId="28">
    <w:name w:val="annotation text"/>
    <w:basedOn w:val="1"/>
    <w:qFormat/>
    <w:uiPriority w:val="0"/>
    <w:pPr>
      <w:adjustRightInd w:val="0"/>
      <w:spacing w:line="360" w:lineRule="atLeast"/>
      <w:textAlignment w:val="baseline"/>
    </w:pPr>
    <w:rPr>
      <w:szCs w:val="20"/>
    </w:rPr>
  </w:style>
  <w:style w:type="paragraph" w:styleId="29">
    <w:name w:val="index 6"/>
    <w:basedOn w:val="1"/>
    <w:next w:val="1"/>
    <w:semiHidden/>
    <w:unhideWhenUsed/>
    <w:qFormat/>
    <w:uiPriority w:val="0"/>
    <w:pPr>
      <w:ind w:left="1000" w:leftChars="1000"/>
    </w:pPr>
  </w:style>
  <w:style w:type="paragraph" w:styleId="30">
    <w:name w:val="Salutation"/>
    <w:basedOn w:val="1"/>
    <w:next w:val="1"/>
    <w:link w:val="228"/>
    <w:semiHidden/>
    <w:unhideWhenUsed/>
    <w:qFormat/>
    <w:uiPriority w:val="0"/>
  </w:style>
  <w:style w:type="paragraph" w:styleId="31">
    <w:name w:val="Body Text 3"/>
    <w:basedOn w:val="1"/>
    <w:link w:val="240"/>
    <w:semiHidden/>
    <w:unhideWhenUsed/>
    <w:qFormat/>
    <w:uiPriority w:val="0"/>
    <w:pPr>
      <w:spacing w:after="120"/>
    </w:pPr>
    <w:rPr>
      <w:sz w:val="16"/>
      <w:szCs w:val="16"/>
    </w:rPr>
  </w:style>
  <w:style w:type="paragraph" w:styleId="32">
    <w:name w:val="Closing"/>
    <w:basedOn w:val="1"/>
    <w:link w:val="233"/>
    <w:semiHidden/>
    <w:unhideWhenUsed/>
    <w:qFormat/>
    <w:uiPriority w:val="0"/>
    <w:pPr>
      <w:ind w:left="100" w:leftChars="2100"/>
    </w:pPr>
  </w:style>
  <w:style w:type="paragraph" w:styleId="33">
    <w:name w:val="List Bullet 3"/>
    <w:basedOn w:val="1"/>
    <w:semiHidden/>
    <w:unhideWhenUsed/>
    <w:qFormat/>
    <w:uiPriority w:val="0"/>
    <w:pPr>
      <w:numPr>
        <w:ilvl w:val="0"/>
        <w:numId w:val="5"/>
      </w:numPr>
      <w:contextualSpacing/>
    </w:pPr>
  </w:style>
  <w:style w:type="paragraph" w:styleId="34">
    <w:name w:val="Body Text"/>
    <w:basedOn w:val="1"/>
    <w:next w:val="1"/>
    <w:link w:val="99"/>
    <w:qFormat/>
    <w:uiPriority w:val="99"/>
    <w:pPr>
      <w:spacing w:after="120"/>
    </w:pPr>
  </w:style>
  <w:style w:type="paragraph" w:styleId="35">
    <w:name w:val="Body Text Indent"/>
    <w:basedOn w:val="1"/>
    <w:next w:val="36"/>
    <w:link w:val="111"/>
    <w:qFormat/>
    <w:uiPriority w:val="0"/>
    <w:pPr>
      <w:ind w:firstLine="540"/>
    </w:pPr>
    <w:rPr>
      <w:szCs w:val="20"/>
    </w:rPr>
  </w:style>
  <w:style w:type="paragraph" w:styleId="36">
    <w:name w:val="Body Text First Indent 2"/>
    <w:basedOn w:val="35"/>
    <w:next w:val="37"/>
    <w:link w:val="119"/>
    <w:unhideWhenUsed/>
    <w:qFormat/>
    <w:uiPriority w:val="0"/>
    <w:pPr>
      <w:spacing w:after="120"/>
      <w:ind w:left="420" w:leftChars="200" w:firstLine="420" w:firstLineChars="200"/>
    </w:pPr>
    <w:rPr>
      <w:sz w:val="21"/>
      <w:szCs w:val="24"/>
    </w:rPr>
  </w:style>
  <w:style w:type="paragraph" w:styleId="37">
    <w:name w:val="Block Text"/>
    <w:basedOn w:val="1"/>
    <w:next w:val="1"/>
    <w:unhideWhenUsed/>
    <w:qFormat/>
    <w:uiPriority w:val="0"/>
    <w:pPr>
      <w:spacing w:line="360" w:lineRule="auto"/>
      <w:ind w:firstLine="520" w:firstLineChars="200"/>
    </w:pPr>
  </w:style>
  <w:style w:type="paragraph" w:styleId="38">
    <w:name w:val="List Number 3"/>
    <w:basedOn w:val="1"/>
    <w:semiHidden/>
    <w:unhideWhenUsed/>
    <w:qFormat/>
    <w:uiPriority w:val="0"/>
    <w:pPr>
      <w:numPr>
        <w:ilvl w:val="0"/>
        <w:numId w:val="6"/>
      </w:numPr>
      <w:contextualSpacing/>
    </w:pPr>
  </w:style>
  <w:style w:type="paragraph" w:styleId="39">
    <w:name w:val="List 2"/>
    <w:basedOn w:val="1"/>
    <w:semiHidden/>
    <w:unhideWhenUsed/>
    <w:qFormat/>
    <w:uiPriority w:val="0"/>
    <w:pPr>
      <w:ind w:left="100" w:leftChars="200" w:hanging="200" w:hangingChars="200"/>
      <w:contextualSpacing/>
    </w:pPr>
  </w:style>
  <w:style w:type="paragraph" w:styleId="40">
    <w:name w:val="List Continue"/>
    <w:basedOn w:val="1"/>
    <w:semiHidden/>
    <w:unhideWhenUsed/>
    <w:qFormat/>
    <w:uiPriority w:val="0"/>
    <w:pPr>
      <w:spacing w:after="120"/>
      <w:ind w:left="420" w:leftChars="200"/>
      <w:contextualSpacing/>
    </w:pPr>
  </w:style>
  <w:style w:type="paragraph" w:styleId="41">
    <w:name w:val="List Bullet 2"/>
    <w:basedOn w:val="1"/>
    <w:semiHidden/>
    <w:unhideWhenUsed/>
    <w:qFormat/>
    <w:uiPriority w:val="0"/>
    <w:pPr>
      <w:numPr>
        <w:ilvl w:val="0"/>
        <w:numId w:val="7"/>
      </w:numPr>
      <w:contextualSpacing/>
    </w:pPr>
  </w:style>
  <w:style w:type="paragraph" w:styleId="42">
    <w:name w:val="HTML Address"/>
    <w:basedOn w:val="1"/>
    <w:link w:val="225"/>
    <w:semiHidden/>
    <w:unhideWhenUsed/>
    <w:qFormat/>
    <w:uiPriority w:val="0"/>
    <w:rPr>
      <w:i/>
      <w:iCs/>
    </w:rPr>
  </w:style>
  <w:style w:type="paragraph" w:styleId="43">
    <w:name w:val="index 4"/>
    <w:basedOn w:val="1"/>
    <w:next w:val="1"/>
    <w:semiHidden/>
    <w:unhideWhenUsed/>
    <w:qFormat/>
    <w:uiPriority w:val="0"/>
    <w:pPr>
      <w:ind w:left="600" w:leftChars="600"/>
    </w:pPr>
  </w:style>
  <w:style w:type="paragraph" w:styleId="44">
    <w:name w:val="toc 5"/>
    <w:basedOn w:val="1"/>
    <w:next w:val="1"/>
    <w:qFormat/>
    <w:uiPriority w:val="39"/>
    <w:pPr>
      <w:ind w:left="840"/>
    </w:pPr>
    <w:rPr>
      <w:rFonts w:cstheme="minorHAnsi"/>
      <w:sz w:val="18"/>
      <w:szCs w:val="18"/>
    </w:rPr>
  </w:style>
  <w:style w:type="paragraph" w:styleId="45">
    <w:name w:val="toc 3"/>
    <w:basedOn w:val="1"/>
    <w:next w:val="1"/>
    <w:qFormat/>
    <w:uiPriority w:val="39"/>
    <w:pPr>
      <w:ind w:left="420"/>
    </w:pPr>
    <w:rPr>
      <w:rFonts w:cstheme="minorHAnsi"/>
      <w:i/>
      <w:iCs/>
      <w:sz w:val="20"/>
      <w:szCs w:val="20"/>
    </w:rPr>
  </w:style>
  <w:style w:type="paragraph" w:styleId="46">
    <w:name w:val="Plain Text"/>
    <w:basedOn w:val="1"/>
    <w:next w:val="1"/>
    <w:link w:val="112"/>
    <w:qFormat/>
    <w:uiPriority w:val="99"/>
    <w:pPr>
      <w:spacing w:line="360" w:lineRule="auto"/>
      <w:ind w:left="4926" w:leftChars="984" w:right="105" w:rightChars="50" w:hanging="2860" w:hangingChars="1100"/>
    </w:pPr>
    <w:rPr>
      <w:rFonts w:ascii="宋体" w:hAnsi="Courier New" w:eastAsia="楷体_GB2312"/>
      <w:sz w:val="26"/>
      <w:szCs w:val="20"/>
    </w:rPr>
  </w:style>
  <w:style w:type="paragraph" w:styleId="47">
    <w:name w:val="List Bullet 5"/>
    <w:basedOn w:val="1"/>
    <w:semiHidden/>
    <w:unhideWhenUsed/>
    <w:qFormat/>
    <w:uiPriority w:val="0"/>
    <w:pPr>
      <w:numPr>
        <w:ilvl w:val="0"/>
        <w:numId w:val="8"/>
      </w:numPr>
      <w:contextualSpacing/>
    </w:pPr>
  </w:style>
  <w:style w:type="paragraph" w:styleId="48">
    <w:name w:val="List Number 4"/>
    <w:basedOn w:val="1"/>
    <w:semiHidden/>
    <w:unhideWhenUsed/>
    <w:qFormat/>
    <w:uiPriority w:val="0"/>
    <w:pPr>
      <w:numPr>
        <w:ilvl w:val="0"/>
        <w:numId w:val="9"/>
      </w:numPr>
      <w:contextualSpacing/>
    </w:pPr>
  </w:style>
  <w:style w:type="paragraph" w:styleId="49">
    <w:name w:val="toc 8"/>
    <w:basedOn w:val="1"/>
    <w:next w:val="1"/>
    <w:qFormat/>
    <w:uiPriority w:val="39"/>
    <w:pPr>
      <w:ind w:left="1470"/>
    </w:pPr>
    <w:rPr>
      <w:rFonts w:cstheme="minorHAnsi"/>
      <w:sz w:val="18"/>
      <w:szCs w:val="18"/>
    </w:rPr>
  </w:style>
  <w:style w:type="paragraph" w:styleId="50">
    <w:name w:val="index 3"/>
    <w:basedOn w:val="1"/>
    <w:next w:val="1"/>
    <w:semiHidden/>
    <w:unhideWhenUsed/>
    <w:qFormat/>
    <w:uiPriority w:val="0"/>
    <w:pPr>
      <w:ind w:left="400" w:leftChars="400"/>
    </w:pPr>
  </w:style>
  <w:style w:type="paragraph" w:styleId="51">
    <w:name w:val="Date"/>
    <w:basedOn w:val="1"/>
    <w:next w:val="1"/>
    <w:qFormat/>
    <w:uiPriority w:val="0"/>
    <w:pPr>
      <w:ind w:left="100" w:leftChars="2500"/>
    </w:pPr>
  </w:style>
  <w:style w:type="paragraph" w:styleId="52">
    <w:name w:val="Body Text Indent 2"/>
    <w:basedOn w:val="1"/>
    <w:link w:val="200"/>
    <w:qFormat/>
    <w:uiPriority w:val="0"/>
    <w:pPr>
      <w:spacing w:after="120" w:line="480" w:lineRule="auto"/>
      <w:ind w:left="420" w:leftChars="200"/>
    </w:pPr>
  </w:style>
  <w:style w:type="paragraph" w:styleId="53">
    <w:name w:val="endnote text"/>
    <w:basedOn w:val="1"/>
    <w:link w:val="236"/>
    <w:semiHidden/>
    <w:unhideWhenUsed/>
    <w:qFormat/>
    <w:uiPriority w:val="0"/>
    <w:pPr>
      <w:snapToGrid w:val="0"/>
    </w:pPr>
  </w:style>
  <w:style w:type="paragraph" w:styleId="54">
    <w:name w:val="List Continue 5"/>
    <w:basedOn w:val="1"/>
    <w:qFormat/>
    <w:uiPriority w:val="0"/>
    <w:pPr>
      <w:spacing w:after="120"/>
      <w:ind w:left="2100" w:leftChars="1000"/>
      <w:contextualSpacing/>
    </w:pPr>
  </w:style>
  <w:style w:type="paragraph" w:styleId="55">
    <w:name w:val="Balloon Text"/>
    <w:basedOn w:val="1"/>
    <w:link w:val="113"/>
    <w:qFormat/>
    <w:uiPriority w:val="99"/>
    <w:rPr>
      <w:sz w:val="18"/>
      <w:szCs w:val="18"/>
    </w:rPr>
  </w:style>
  <w:style w:type="paragraph" w:styleId="56">
    <w:name w:val="footer"/>
    <w:basedOn w:val="1"/>
    <w:link w:val="114"/>
    <w:qFormat/>
    <w:uiPriority w:val="99"/>
    <w:pPr>
      <w:tabs>
        <w:tab w:val="center" w:pos="4153"/>
        <w:tab w:val="right" w:pos="8306"/>
      </w:tabs>
      <w:snapToGrid w:val="0"/>
      <w:jc w:val="center"/>
    </w:pPr>
    <w:rPr>
      <w:sz w:val="18"/>
      <w:szCs w:val="18"/>
    </w:rPr>
  </w:style>
  <w:style w:type="paragraph" w:styleId="57">
    <w:name w:val="envelope return"/>
    <w:basedOn w:val="1"/>
    <w:semiHidden/>
    <w:unhideWhenUsed/>
    <w:qFormat/>
    <w:uiPriority w:val="0"/>
    <w:pPr>
      <w:snapToGrid w:val="0"/>
    </w:pPr>
    <w:rPr>
      <w:rFonts w:asciiTheme="majorHAnsi" w:hAnsiTheme="majorHAnsi" w:eastAsiaTheme="majorEastAsia" w:cstheme="majorBidi"/>
    </w:rPr>
  </w:style>
  <w:style w:type="paragraph" w:styleId="58">
    <w:name w:val="header"/>
    <w:basedOn w:val="1"/>
    <w:link w:val="115"/>
    <w:qFormat/>
    <w:uiPriority w:val="0"/>
    <w:pPr>
      <w:pBdr>
        <w:bottom w:val="single" w:color="auto" w:sz="6" w:space="1"/>
      </w:pBdr>
      <w:tabs>
        <w:tab w:val="center" w:pos="4153"/>
        <w:tab w:val="right" w:pos="8306"/>
      </w:tabs>
      <w:snapToGrid w:val="0"/>
      <w:jc w:val="center"/>
    </w:pPr>
    <w:rPr>
      <w:sz w:val="18"/>
      <w:szCs w:val="18"/>
    </w:rPr>
  </w:style>
  <w:style w:type="paragraph" w:styleId="59">
    <w:name w:val="Signature"/>
    <w:basedOn w:val="1"/>
    <w:link w:val="234"/>
    <w:semiHidden/>
    <w:unhideWhenUsed/>
    <w:qFormat/>
    <w:uiPriority w:val="0"/>
    <w:pPr>
      <w:ind w:left="100" w:leftChars="2100"/>
    </w:pPr>
  </w:style>
  <w:style w:type="paragraph" w:styleId="60">
    <w:name w:val="toc 1"/>
    <w:basedOn w:val="1"/>
    <w:next w:val="1"/>
    <w:qFormat/>
    <w:uiPriority w:val="39"/>
    <w:pPr>
      <w:spacing w:before="120" w:after="120"/>
    </w:pPr>
    <w:rPr>
      <w:rFonts w:cstheme="minorHAnsi"/>
      <w:b/>
      <w:bCs/>
      <w:caps/>
      <w:sz w:val="20"/>
      <w:szCs w:val="20"/>
    </w:rPr>
  </w:style>
  <w:style w:type="paragraph" w:styleId="61">
    <w:name w:val="List Continue 4"/>
    <w:basedOn w:val="1"/>
    <w:qFormat/>
    <w:uiPriority w:val="0"/>
    <w:pPr>
      <w:spacing w:after="120"/>
      <w:ind w:left="1680" w:leftChars="800"/>
      <w:contextualSpacing/>
    </w:pPr>
  </w:style>
  <w:style w:type="paragraph" w:styleId="62">
    <w:name w:val="toc 4"/>
    <w:basedOn w:val="1"/>
    <w:next w:val="1"/>
    <w:qFormat/>
    <w:uiPriority w:val="39"/>
    <w:pPr>
      <w:ind w:left="630"/>
    </w:pPr>
    <w:rPr>
      <w:rFonts w:cstheme="minorHAnsi"/>
      <w:sz w:val="18"/>
      <w:szCs w:val="18"/>
    </w:rPr>
  </w:style>
  <w:style w:type="paragraph" w:styleId="63">
    <w:name w:val="index heading"/>
    <w:basedOn w:val="1"/>
    <w:next w:val="64"/>
    <w:semiHidden/>
    <w:unhideWhenUsed/>
    <w:qFormat/>
    <w:uiPriority w:val="0"/>
    <w:rPr>
      <w:rFonts w:asciiTheme="majorHAnsi" w:hAnsiTheme="majorHAnsi" w:eastAsiaTheme="majorEastAsia" w:cstheme="majorBidi"/>
      <w:b/>
      <w:bCs/>
    </w:rPr>
  </w:style>
  <w:style w:type="paragraph" w:styleId="64">
    <w:name w:val="index 1"/>
    <w:basedOn w:val="1"/>
    <w:next w:val="1"/>
    <w:qFormat/>
    <w:uiPriority w:val="0"/>
  </w:style>
  <w:style w:type="paragraph" w:styleId="65">
    <w:name w:val="Subtitle"/>
    <w:basedOn w:val="1"/>
    <w:next w:val="1"/>
    <w:link w:val="230"/>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6">
    <w:name w:val="List Number 5"/>
    <w:basedOn w:val="1"/>
    <w:semiHidden/>
    <w:unhideWhenUsed/>
    <w:qFormat/>
    <w:uiPriority w:val="0"/>
    <w:pPr>
      <w:numPr>
        <w:ilvl w:val="0"/>
        <w:numId w:val="10"/>
      </w:numPr>
      <w:contextualSpacing/>
    </w:pPr>
  </w:style>
  <w:style w:type="paragraph" w:styleId="67">
    <w:name w:val="List"/>
    <w:basedOn w:val="1"/>
    <w:semiHidden/>
    <w:unhideWhenUsed/>
    <w:qFormat/>
    <w:uiPriority w:val="0"/>
    <w:pPr>
      <w:ind w:left="200" w:hanging="200" w:hangingChars="200"/>
      <w:contextualSpacing/>
    </w:pPr>
  </w:style>
  <w:style w:type="paragraph" w:styleId="68">
    <w:name w:val="footnote text"/>
    <w:basedOn w:val="1"/>
    <w:link w:val="232"/>
    <w:semiHidden/>
    <w:unhideWhenUsed/>
    <w:qFormat/>
    <w:uiPriority w:val="0"/>
    <w:pPr>
      <w:snapToGrid w:val="0"/>
    </w:pPr>
    <w:rPr>
      <w:sz w:val="18"/>
      <w:szCs w:val="18"/>
    </w:rPr>
  </w:style>
  <w:style w:type="paragraph" w:styleId="69">
    <w:name w:val="toc 6"/>
    <w:basedOn w:val="1"/>
    <w:next w:val="1"/>
    <w:qFormat/>
    <w:uiPriority w:val="39"/>
    <w:pPr>
      <w:ind w:left="1050"/>
    </w:pPr>
    <w:rPr>
      <w:rFonts w:cstheme="minorHAnsi"/>
      <w:sz w:val="18"/>
      <w:szCs w:val="18"/>
    </w:rPr>
  </w:style>
  <w:style w:type="paragraph" w:styleId="70">
    <w:name w:val="List 5"/>
    <w:basedOn w:val="1"/>
    <w:semiHidden/>
    <w:unhideWhenUsed/>
    <w:qFormat/>
    <w:uiPriority w:val="0"/>
    <w:pPr>
      <w:ind w:left="100" w:leftChars="800" w:hanging="200" w:hangingChars="200"/>
      <w:contextualSpacing/>
    </w:pPr>
  </w:style>
  <w:style w:type="paragraph" w:styleId="71">
    <w:name w:val="Body Text Indent 3"/>
    <w:basedOn w:val="1"/>
    <w:qFormat/>
    <w:uiPriority w:val="0"/>
    <w:pPr>
      <w:spacing w:after="120"/>
      <w:ind w:left="420" w:leftChars="200"/>
    </w:pPr>
    <w:rPr>
      <w:sz w:val="16"/>
      <w:szCs w:val="16"/>
    </w:rPr>
  </w:style>
  <w:style w:type="paragraph" w:styleId="72">
    <w:name w:val="index 7"/>
    <w:basedOn w:val="1"/>
    <w:next w:val="1"/>
    <w:semiHidden/>
    <w:unhideWhenUsed/>
    <w:qFormat/>
    <w:uiPriority w:val="0"/>
    <w:pPr>
      <w:ind w:left="1200" w:leftChars="1200"/>
    </w:pPr>
  </w:style>
  <w:style w:type="paragraph" w:styleId="73">
    <w:name w:val="index 9"/>
    <w:basedOn w:val="1"/>
    <w:next w:val="1"/>
    <w:semiHidden/>
    <w:unhideWhenUsed/>
    <w:qFormat/>
    <w:uiPriority w:val="0"/>
    <w:pPr>
      <w:ind w:left="1600" w:leftChars="1600"/>
    </w:pPr>
  </w:style>
  <w:style w:type="paragraph" w:styleId="74">
    <w:name w:val="table of figures"/>
    <w:basedOn w:val="1"/>
    <w:next w:val="1"/>
    <w:qFormat/>
    <w:uiPriority w:val="0"/>
    <w:pPr>
      <w:ind w:left="200" w:leftChars="200" w:hanging="200" w:hangingChars="200"/>
    </w:pPr>
    <w:rPr>
      <w:szCs w:val="20"/>
    </w:rPr>
  </w:style>
  <w:style w:type="paragraph" w:styleId="75">
    <w:name w:val="toc 2"/>
    <w:basedOn w:val="1"/>
    <w:next w:val="1"/>
    <w:qFormat/>
    <w:uiPriority w:val="39"/>
    <w:pPr>
      <w:tabs>
        <w:tab w:val="right" w:leader="dot" w:pos="8302"/>
      </w:tabs>
      <w:ind w:left="210"/>
    </w:pPr>
    <w:rPr>
      <w:rFonts w:cstheme="minorHAnsi"/>
      <w:smallCaps/>
      <w:sz w:val="20"/>
      <w:szCs w:val="20"/>
    </w:rPr>
  </w:style>
  <w:style w:type="paragraph" w:styleId="76">
    <w:name w:val="toc 9"/>
    <w:basedOn w:val="1"/>
    <w:next w:val="1"/>
    <w:qFormat/>
    <w:uiPriority w:val="39"/>
    <w:pPr>
      <w:ind w:left="1680"/>
    </w:pPr>
    <w:rPr>
      <w:rFonts w:cstheme="minorHAnsi"/>
      <w:sz w:val="18"/>
      <w:szCs w:val="18"/>
    </w:rPr>
  </w:style>
  <w:style w:type="paragraph" w:styleId="77">
    <w:name w:val="Body Text 2"/>
    <w:basedOn w:val="1"/>
    <w:link w:val="116"/>
    <w:qFormat/>
    <w:uiPriority w:val="0"/>
    <w:rPr>
      <w:rFonts w:eastAsia="黑体"/>
      <w:b/>
      <w:bCs/>
      <w:spacing w:val="160"/>
      <w:sz w:val="52"/>
    </w:rPr>
  </w:style>
  <w:style w:type="paragraph" w:styleId="78">
    <w:name w:val="List 4"/>
    <w:basedOn w:val="1"/>
    <w:semiHidden/>
    <w:unhideWhenUsed/>
    <w:qFormat/>
    <w:uiPriority w:val="0"/>
    <w:pPr>
      <w:ind w:left="100" w:leftChars="600" w:hanging="200" w:hangingChars="200"/>
      <w:contextualSpacing/>
    </w:pPr>
  </w:style>
  <w:style w:type="paragraph" w:styleId="79">
    <w:name w:val="List Continue 2"/>
    <w:basedOn w:val="1"/>
    <w:semiHidden/>
    <w:unhideWhenUsed/>
    <w:qFormat/>
    <w:uiPriority w:val="0"/>
    <w:pPr>
      <w:spacing w:after="120"/>
      <w:ind w:left="840" w:leftChars="400"/>
      <w:contextualSpacing/>
    </w:pPr>
  </w:style>
  <w:style w:type="paragraph" w:styleId="80">
    <w:name w:val="Message Header"/>
    <w:basedOn w:val="1"/>
    <w:link w:val="237"/>
    <w:semiHidden/>
    <w:unhideWhenUsed/>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rPr>
  </w:style>
  <w:style w:type="paragraph" w:styleId="81">
    <w:name w:val="HTML Preformatted"/>
    <w:basedOn w:val="1"/>
    <w:link w:val="226"/>
    <w:semiHidden/>
    <w:unhideWhenUsed/>
    <w:qFormat/>
    <w:uiPriority w:val="0"/>
    <w:rPr>
      <w:rFonts w:ascii="Courier New" w:hAnsi="Courier New" w:cs="Courier New"/>
      <w:sz w:val="20"/>
      <w:szCs w:val="20"/>
    </w:rPr>
  </w:style>
  <w:style w:type="paragraph" w:styleId="82">
    <w:name w:val="Normal (Web)"/>
    <w:basedOn w:val="1"/>
    <w:qFormat/>
    <w:uiPriority w:val="0"/>
    <w:pPr>
      <w:spacing w:before="120" w:after="120" w:line="360" w:lineRule="atLeast"/>
      <w:ind w:left="600" w:right="600" w:firstLine="560"/>
    </w:pPr>
    <w:rPr>
      <w:rFonts w:ascii="宋体" w:hAnsi="宋体" w:cs="宋体"/>
      <w:color w:val="000000"/>
      <w:sz w:val="28"/>
      <w:szCs w:val="28"/>
    </w:rPr>
  </w:style>
  <w:style w:type="paragraph" w:styleId="83">
    <w:name w:val="List Continue 3"/>
    <w:basedOn w:val="1"/>
    <w:qFormat/>
    <w:uiPriority w:val="0"/>
    <w:pPr>
      <w:spacing w:after="120"/>
      <w:ind w:left="1260" w:leftChars="600"/>
      <w:contextualSpacing/>
    </w:pPr>
  </w:style>
  <w:style w:type="paragraph" w:styleId="84">
    <w:name w:val="index 2"/>
    <w:basedOn w:val="1"/>
    <w:next w:val="1"/>
    <w:semiHidden/>
    <w:unhideWhenUsed/>
    <w:qFormat/>
    <w:uiPriority w:val="0"/>
    <w:pPr>
      <w:ind w:left="200" w:leftChars="200"/>
    </w:pPr>
  </w:style>
  <w:style w:type="paragraph" w:styleId="85">
    <w:name w:val="Title"/>
    <w:basedOn w:val="1"/>
    <w:next w:val="1"/>
    <w:link w:val="11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86">
    <w:name w:val="annotation subject"/>
    <w:basedOn w:val="28"/>
    <w:next w:val="1"/>
    <w:qFormat/>
    <w:uiPriority w:val="0"/>
    <w:rPr>
      <w:b/>
      <w:bCs/>
    </w:rPr>
  </w:style>
  <w:style w:type="paragraph" w:styleId="87">
    <w:name w:val="Body Text First Indent"/>
    <w:basedOn w:val="34"/>
    <w:link w:val="220"/>
    <w:unhideWhenUsed/>
    <w:qFormat/>
    <w:uiPriority w:val="99"/>
    <w:pPr>
      <w:ind w:firstLine="420" w:firstLineChars="100"/>
    </w:p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basedOn w:val="90"/>
    <w:qFormat/>
    <w:uiPriority w:val="22"/>
    <w:rPr>
      <w:b/>
      <w:bCs/>
    </w:rPr>
  </w:style>
  <w:style w:type="character" w:styleId="92">
    <w:name w:val="page number"/>
    <w:basedOn w:val="90"/>
    <w:qFormat/>
    <w:uiPriority w:val="0"/>
  </w:style>
  <w:style w:type="character" w:styleId="93">
    <w:name w:val="FollowedHyperlink"/>
    <w:qFormat/>
    <w:uiPriority w:val="99"/>
    <w:rPr>
      <w:color w:val="800080"/>
      <w:u w:val="single"/>
    </w:rPr>
  </w:style>
  <w:style w:type="character" w:styleId="94">
    <w:name w:val="Emphasis"/>
    <w:basedOn w:val="90"/>
    <w:qFormat/>
    <w:uiPriority w:val="20"/>
    <w:rPr>
      <w:i/>
      <w:iCs/>
    </w:rPr>
  </w:style>
  <w:style w:type="character" w:styleId="95">
    <w:name w:val="Hyperlink"/>
    <w:qFormat/>
    <w:uiPriority w:val="99"/>
    <w:rPr>
      <w:color w:val="0000FF"/>
      <w:u w:val="single"/>
    </w:rPr>
  </w:style>
  <w:style w:type="paragraph" w:styleId="96">
    <w:name w:val="List Paragraph"/>
    <w:basedOn w:val="1"/>
    <w:link w:val="117"/>
    <w:qFormat/>
    <w:uiPriority w:val="34"/>
    <w:pPr>
      <w:ind w:firstLine="420" w:firstLineChars="200"/>
    </w:pPr>
  </w:style>
  <w:style w:type="paragraph" w:customStyle="1" w:styleId="97">
    <w:name w:val="Default"/>
    <w:next w:val="98"/>
    <w:qFormat/>
    <w:uiPriority w:val="0"/>
    <w:pPr>
      <w:widowControl w:val="0"/>
      <w:autoSpaceDE w:val="0"/>
      <w:autoSpaceDN w:val="0"/>
      <w:adjustRightInd w:val="0"/>
      <w:spacing w:after="160" w:line="278" w:lineRule="auto"/>
    </w:pPr>
    <w:rPr>
      <w:rFonts w:ascii="仿宋" w:hAnsi="等线" w:eastAsia="仿宋" w:cs="仿宋"/>
      <w:color w:val="000000"/>
      <w:sz w:val="24"/>
      <w:szCs w:val="24"/>
      <w:lang w:val="en-US" w:eastAsia="zh-CN" w:bidi="ar-SA"/>
    </w:rPr>
  </w:style>
  <w:style w:type="paragraph" w:styleId="98">
    <w:name w:val="Intense Quote"/>
    <w:basedOn w:val="1"/>
    <w:next w:val="1"/>
    <w:link w:val="263"/>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99">
    <w:name w:val="正文文本 字符"/>
    <w:link w:val="34"/>
    <w:qFormat/>
    <w:uiPriority w:val="99"/>
    <w:rPr>
      <w:rFonts w:eastAsia="宋体"/>
      <w:kern w:val="2"/>
      <w:sz w:val="21"/>
      <w:szCs w:val="24"/>
      <w:lang w:val="en-US" w:eastAsia="zh-CN" w:bidi="ar-SA"/>
    </w:rPr>
  </w:style>
  <w:style w:type="character" w:customStyle="1" w:styleId="100">
    <w:name w:val="标题 1 字符"/>
    <w:basedOn w:val="90"/>
    <w:link w:val="3"/>
    <w:qFormat/>
    <w:uiPriority w:val="9"/>
    <w:rPr>
      <w:rFonts w:asciiTheme="majorHAnsi" w:hAnsiTheme="majorHAnsi" w:eastAsiaTheme="majorEastAsia" w:cstheme="majorBidi"/>
      <w:color w:val="376092" w:themeColor="accent1" w:themeShade="BF"/>
      <w:sz w:val="40"/>
      <w:szCs w:val="40"/>
    </w:rPr>
  </w:style>
  <w:style w:type="character" w:customStyle="1" w:styleId="101">
    <w:name w:val="标题 2 字符"/>
    <w:basedOn w:val="90"/>
    <w:link w:val="4"/>
    <w:qFormat/>
    <w:uiPriority w:val="9"/>
    <w:rPr>
      <w:rFonts w:asciiTheme="majorHAnsi" w:hAnsiTheme="majorHAnsi" w:eastAsiaTheme="majorEastAsia" w:cstheme="majorBidi"/>
      <w:color w:val="376092" w:themeColor="accent1" w:themeShade="BF"/>
      <w:sz w:val="32"/>
      <w:szCs w:val="32"/>
    </w:rPr>
  </w:style>
  <w:style w:type="character" w:customStyle="1" w:styleId="102">
    <w:name w:val="标题 3 字符"/>
    <w:basedOn w:val="90"/>
    <w:link w:val="5"/>
    <w:qFormat/>
    <w:uiPriority w:val="9"/>
    <w:rPr>
      <w:rFonts w:eastAsiaTheme="majorEastAsia" w:cstheme="majorBidi"/>
      <w:color w:val="376092" w:themeColor="accent1" w:themeShade="BF"/>
      <w:sz w:val="28"/>
      <w:szCs w:val="28"/>
    </w:rPr>
  </w:style>
  <w:style w:type="character" w:customStyle="1" w:styleId="103">
    <w:name w:val="标题 4 字符"/>
    <w:basedOn w:val="90"/>
    <w:link w:val="6"/>
    <w:qFormat/>
    <w:uiPriority w:val="9"/>
    <w:rPr>
      <w:rFonts w:eastAsiaTheme="majorEastAsia" w:cstheme="majorBidi"/>
      <w:i/>
      <w:iCs/>
      <w:color w:val="376092" w:themeColor="accent1" w:themeShade="BF"/>
    </w:rPr>
  </w:style>
  <w:style w:type="character" w:customStyle="1" w:styleId="104">
    <w:name w:val="标题 5 字符"/>
    <w:basedOn w:val="90"/>
    <w:link w:val="7"/>
    <w:qFormat/>
    <w:uiPriority w:val="9"/>
    <w:rPr>
      <w:rFonts w:eastAsiaTheme="majorEastAsia" w:cstheme="majorBidi"/>
      <w:color w:val="376092" w:themeColor="accent1" w:themeShade="BF"/>
    </w:rPr>
  </w:style>
  <w:style w:type="character" w:customStyle="1" w:styleId="105">
    <w:name w:val="标题 6 字符"/>
    <w:basedOn w:val="90"/>
    <w:link w:val="8"/>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106">
    <w:name w:val="标题 7 字符"/>
    <w:basedOn w:val="90"/>
    <w:link w:val="9"/>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107">
    <w:name w:val="标题 8 字符"/>
    <w:basedOn w:val="90"/>
    <w:link w:val="10"/>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108">
    <w:name w:val="标题 9 字符"/>
    <w:basedOn w:val="90"/>
    <w:link w:val="11"/>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109">
    <w:name w:val="正文缩进 字符"/>
    <w:link w:val="21"/>
    <w:qFormat/>
    <w:uiPriority w:val="0"/>
  </w:style>
  <w:style w:type="character" w:customStyle="1" w:styleId="110">
    <w:name w:val="文档结构图 字符"/>
    <w:link w:val="26"/>
    <w:qFormat/>
    <w:uiPriority w:val="99"/>
    <w:rPr>
      <w:kern w:val="2"/>
      <w:sz w:val="21"/>
      <w:szCs w:val="24"/>
      <w:shd w:val="clear" w:color="auto" w:fill="000080"/>
    </w:rPr>
  </w:style>
  <w:style w:type="character" w:customStyle="1" w:styleId="111">
    <w:name w:val="正文文本缩进 字符"/>
    <w:link w:val="35"/>
    <w:qFormat/>
    <w:uiPriority w:val="0"/>
    <w:rPr>
      <w:kern w:val="2"/>
      <w:sz w:val="24"/>
    </w:rPr>
  </w:style>
  <w:style w:type="character" w:customStyle="1" w:styleId="112">
    <w:name w:val="纯文本 字符"/>
    <w:link w:val="46"/>
    <w:qFormat/>
    <w:uiPriority w:val="99"/>
    <w:rPr>
      <w:rFonts w:ascii="宋体" w:hAnsi="Courier New" w:eastAsia="楷体_GB2312"/>
      <w:kern w:val="2"/>
      <w:sz w:val="26"/>
    </w:rPr>
  </w:style>
  <w:style w:type="character" w:customStyle="1" w:styleId="113">
    <w:name w:val="批注框文本 字符"/>
    <w:link w:val="55"/>
    <w:qFormat/>
    <w:uiPriority w:val="99"/>
    <w:rPr>
      <w:kern w:val="2"/>
      <w:sz w:val="18"/>
      <w:szCs w:val="18"/>
    </w:rPr>
  </w:style>
  <w:style w:type="character" w:customStyle="1" w:styleId="114">
    <w:name w:val="页脚 字符"/>
    <w:link w:val="56"/>
    <w:qFormat/>
    <w:uiPriority w:val="99"/>
    <w:rPr>
      <w:kern w:val="2"/>
      <w:sz w:val="18"/>
      <w:szCs w:val="18"/>
    </w:rPr>
  </w:style>
  <w:style w:type="character" w:customStyle="1" w:styleId="115">
    <w:name w:val="页眉 字符"/>
    <w:link w:val="58"/>
    <w:qFormat/>
    <w:uiPriority w:val="0"/>
    <w:rPr>
      <w:kern w:val="2"/>
      <w:sz w:val="18"/>
      <w:szCs w:val="18"/>
    </w:rPr>
  </w:style>
  <w:style w:type="character" w:customStyle="1" w:styleId="116">
    <w:name w:val="正文文本 2 字符"/>
    <w:link w:val="77"/>
    <w:qFormat/>
    <w:uiPriority w:val="0"/>
    <w:rPr>
      <w:rFonts w:eastAsia="黑体"/>
      <w:b/>
      <w:bCs/>
      <w:spacing w:val="160"/>
      <w:kern w:val="2"/>
      <w:sz w:val="52"/>
      <w:szCs w:val="24"/>
    </w:rPr>
  </w:style>
  <w:style w:type="character" w:customStyle="1" w:styleId="117">
    <w:name w:val="列表段落 字符1"/>
    <w:link w:val="96"/>
    <w:qFormat/>
    <w:uiPriority w:val="34"/>
  </w:style>
  <w:style w:type="character" w:customStyle="1" w:styleId="118">
    <w:name w:val="标题 字符"/>
    <w:basedOn w:val="90"/>
    <w:link w:val="85"/>
    <w:qFormat/>
    <w:uiPriority w:val="10"/>
    <w:rPr>
      <w:rFonts w:asciiTheme="majorHAnsi" w:hAnsiTheme="majorHAnsi" w:eastAsiaTheme="majorEastAsia" w:cstheme="majorBidi"/>
      <w:spacing w:val="-10"/>
      <w:kern w:val="28"/>
      <w:sz w:val="56"/>
      <w:szCs w:val="56"/>
    </w:rPr>
  </w:style>
  <w:style w:type="character" w:customStyle="1" w:styleId="119">
    <w:name w:val="正文文本首行缩进 2 字符"/>
    <w:link w:val="36"/>
    <w:qFormat/>
    <w:uiPriority w:val="0"/>
    <w:rPr>
      <w:kern w:val="2"/>
      <w:sz w:val="21"/>
      <w:szCs w:val="24"/>
    </w:rPr>
  </w:style>
  <w:style w:type="character" w:customStyle="1" w:styleId="120">
    <w:name w:val="标题 Char1"/>
    <w:qFormat/>
    <w:uiPriority w:val="0"/>
    <w:rPr>
      <w:rFonts w:ascii="Cambria" w:hAnsi="Cambria" w:cs="Times New Roman"/>
      <w:b/>
      <w:bCs/>
      <w:kern w:val="2"/>
      <w:sz w:val="32"/>
      <w:szCs w:val="32"/>
    </w:rPr>
  </w:style>
  <w:style w:type="character" w:customStyle="1" w:styleId="121">
    <w:name w:val="顶格 Char"/>
    <w:link w:val="122"/>
    <w:qFormat/>
    <w:uiPriority w:val="0"/>
    <w:rPr>
      <w:rFonts w:ascii="Calibri" w:hAnsi="Calibri"/>
      <w:kern w:val="2"/>
      <w:sz w:val="24"/>
      <w:szCs w:val="22"/>
    </w:rPr>
  </w:style>
  <w:style w:type="paragraph" w:customStyle="1" w:styleId="122">
    <w:name w:val="顶格"/>
    <w:basedOn w:val="1"/>
    <w:link w:val="121"/>
    <w:qFormat/>
    <w:uiPriority w:val="0"/>
    <w:pPr>
      <w:spacing w:line="360" w:lineRule="auto"/>
    </w:pPr>
    <w:rPr>
      <w:rFonts w:ascii="Calibri" w:hAnsi="Calibri"/>
      <w:szCs w:val="22"/>
    </w:rPr>
  </w:style>
  <w:style w:type="character" w:customStyle="1" w:styleId="123">
    <w:name w:val="制表 Char"/>
    <w:link w:val="124"/>
    <w:qFormat/>
    <w:uiPriority w:val="0"/>
    <w:rPr>
      <w:rFonts w:ascii="Calibri" w:hAnsi="Calibri" w:cs="宋体"/>
      <w:sz w:val="18"/>
      <w:szCs w:val="22"/>
    </w:rPr>
  </w:style>
  <w:style w:type="paragraph" w:customStyle="1" w:styleId="124">
    <w:name w:val="制表"/>
    <w:basedOn w:val="1"/>
    <w:link w:val="123"/>
    <w:qFormat/>
    <w:uiPriority w:val="0"/>
    <w:pPr>
      <w:spacing w:line="312" w:lineRule="auto"/>
    </w:pPr>
    <w:rPr>
      <w:rFonts w:ascii="Calibri" w:hAnsi="Calibri"/>
      <w:sz w:val="18"/>
      <w:szCs w:val="22"/>
    </w:rPr>
  </w:style>
  <w:style w:type="character" w:customStyle="1" w:styleId="125">
    <w:name w:val="正文缩进2字符 Char"/>
    <w:link w:val="126"/>
    <w:qFormat/>
    <w:uiPriority w:val="0"/>
    <w:rPr>
      <w:rFonts w:ascii="宋体" w:cs="宋体"/>
      <w:szCs w:val="24"/>
    </w:rPr>
  </w:style>
  <w:style w:type="paragraph" w:customStyle="1" w:styleId="126">
    <w:name w:val="正文缩进2字符"/>
    <w:basedOn w:val="1"/>
    <w:link w:val="125"/>
    <w:qFormat/>
    <w:uiPriority w:val="0"/>
    <w:pPr>
      <w:spacing w:before="120" w:after="120" w:line="300" w:lineRule="auto"/>
      <w:ind w:firstLine="420"/>
    </w:pPr>
    <w:rPr>
      <w:rFonts w:ascii="宋体"/>
      <w:sz w:val="20"/>
    </w:rPr>
  </w:style>
  <w:style w:type="character" w:customStyle="1" w:styleId="127">
    <w:name w:val="未处理的提及1"/>
    <w:semiHidden/>
    <w:qFormat/>
    <w:uiPriority w:val="99"/>
    <w:rPr>
      <w:rFonts w:cs="Times New Roman"/>
      <w:color w:val="605E5C"/>
      <w:shd w:val="clear" w:color="auto" w:fill="E1DFDD"/>
    </w:rPr>
  </w:style>
  <w:style w:type="character" w:customStyle="1" w:styleId="128">
    <w:name w:val="表 Char"/>
    <w:link w:val="129"/>
    <w:qFormat/>
    <w:uiPriority w:val="0"/>
    <w:rPr>
      <w:rFonts w:ascii="Calibri" w:hAnsi="Calibri" w:cs="宋体"/>
      <w:sz w:val="18"/>
      <w:szCs w:val="22"/>
    </w:rPr>
  </w:style>
  <w:style w:type="paragraph" w:customStyle="1" w:styleId="129">
    <w:name w:val="表"/>
    <w:basedOn w:val="1"/>
    <w:link w:val="128"/>
    <w:qFormat/>
    <w:uiPriority w:val="0"/>
    <w:pPr>
      <w:spacing w:line="312" w:lineRule="auto"/>
    </w:pPr>
    <w:rPr>
      <w:rFonts w:ascii="Calibri" w:hAnsi="Calibri"/>
      <w:sz w:val="18"/>
      <w:szCs w:val="22"/>
    </w:rPr>
  </w:style>
  <w:style w:type="character" w:customStyle="1" w:styleId="130">
    <w:name w:val="标题3 Char"/>
    <w:link w:val="131"/>
    <w:qFormat/>
    <w:uiPriority w:val="0"/>
    <w:rPr>
      <w:rFonts w:eastAsia="黑体"/>
      <w:b/>
      <w:bCs/>
      <w:kern w:val="2"/>
      <w:sz w:val="32"/>
      <w:szCs w:val="32"/>
    </w:rPr>
  </w:style>
  <w:style w:type="paragraph" w:customStyle="1" w:styleId="131">
    <w:name w:val="标题3"/>
    <w:basedOn w:val="5"/>
    <w:link w:val="130"/>
    <w:qFormat/>
    <w:uiPriority w:val="0"/>
    <w:pPr>
      <w:spacing w:before="260" w:after="260" w:line="415" w:lineRule="auto"/>
      <w:jc w:val="both"/>
    </w:pPr>
    <w:rPr>
      <w:rFonts w:ascii="Times New Roman"/>
      <w:bCs/>
      <w:snapToGrid w:val="0"/>
      <w:kern w:val="2"/>
      <w:sz w:val="32"/>
      <w:szCs w:val="32"/>
    </w:rPr>
  </w:style>
  <w:style w:type="character" w:customStyle="1" w:styleId="132">
    <w:name w:val="正文内容 Char"/>
    <w:link w:val="133"/>
    <w:qFormat/>
    <w:uiPriority w:val="0"/>
    <w:rPr>
      <w:rFonts w:ascii="Calibri" w:hAnsi="Calibri" w:cs="Arial"/>
      <w:kern w:val="2"/>
      <w:sz w:val="24"/>
      <w:szCs w:val="22"/>
    </w:rPr>
  </w:style>
  <w:style w:type="paragraph" w:customStyle="1" w:styleId="133">
    <w:name w:val="正文内容"/>
    <w:basedOn w:val="1"/>
    <w:link w:val="132"/>
    <w:qFormat/>
    <w:uiPriority w:val="0"/>
    <w:pPr>
      <w:spacing w:line="360" w:lineRule="auto"/>
      <w:ind w:firstLine="420"/>
    </w:pPr>
    <w:rPr>
      <w:rFonts w:ascii="Calibri" w:hAnsi="Calibri"/>
      <w:szCs w:val="22"/>
    </w:rPr>
  </w:style>
  <w:style w:type="character" w:customStyle="1" w:styleId="134">
    <w:name w:val="style11"/>
    <w:qFormat/>
    <w:uiPriority w:val="0"/>
    <w:rPr>
      <w:rFonts w:hint="default" w:ascii="Helvetica" w:hAnsi="Helvetica" w:cs="Helvetica"/>
      <w:b/>
      <w:bCs/>
      <w:color w:val="000000"/>
      <w:sz w:val="20"/>
      <w:szCs w:val="20"/>
    </w:rPr>
  </w:style>
  <w:style w:type="character" w:customStyle="1" w:styleId="135">
    <w:name w:val="正文2 Char"/>
    <w:link w:val="136"/>
    <w:qFormat/>
    <w:uiPriority w:val="0"/>
    <w:rPr>
      <w:kern w:val="2"/>
      <w:sz w:val="24"/>
    </w:rPr>
  </w:style>
  <w:style w:type="paragraph" w:customStyle="1" w:styleId="136">
    <w:name w:val="正文2"/>
    <w:basedOn w:val="1"/>
    <w:link w:val="135"/>
    <w:qFormat/>
    <w:uiPriority w:val="0"/>
    <w:pPr>
      <w:spacing w:before="156" w:line="360" w:lineRule="auto"/>
      <w:ind w:firstLine="510" w:firstLineChars="200"/>
    </w:pPr>
    <w:rPr>
      <w:szCs w:val="20"/>
    </w:rPr>
  </w:style>
  <w:style w:type="character" w:customStyle="1" w:styleId="137">
    <w:name w:val="无间隔 字符"/>
    <w:link w:val="138"/>
    <w:qFormat/>
    <w:uiPriority w:val="1"/>
  </w:style>
  <w:style w:type="paragraph" w:styleId="138">
    <w:name w:val="No Spacing"/>
    <w:link w:val="137"/>
    <w:qFormat/>
    <w:uiPriority w:val="1"/>
    <w:rPr>
      <w:rFonts w:asciiTheme="minorHAnsi" w:hAnsiTheme="minorHAnsi" w:eastAsiaTheme="minorEastAsia" w:cstheme="minorBidi"/>
      <w:sz w:val="24"/>
      <w:szCs w:val="24"/>
      <w:lang w:val="en-US" w:eastAsia="zh-CN" w:bidi="ar-SA"/>
    </w:rPr>
  </w:style>
  <w:style w:type="character" w:customStyle="1" w:styleId="139">
    <w:name w:val="列表段落 字符"/>
    <w:qFormat/>
    <w:locked/>
    <w:uiPriority w:val="34"/>
    <w:rPr>
      <w:rFonts w:ascii="Calibri" w:hAnsi="Calibri" w:eastAsia="宋体" w:cs="Times New Roman"/>
    </w:rPr>
  </w:style>
  <w:style w:type="character" w:customStyle="1" w:styleId="140">
    <w:name w:val="grame"/>
    <w:basedOn w:val="90"/>
    <w:qFormat/>
    <w:uiPriority w:val="99"/>
  </w:style>
  <w:style w:type="character" w:customStyle="1" w:styleId="141">
    <w:name w:val="yinying"/>
    <w:basedOn w:val="90"/>
    <w:qFormat/>
    <w:uiPriority w:val="0"/>
  </w:style>
  <w:style w:type="character" w:customStyle="1" w:styleId="142">
    <w:name w:val="图注 Char"/>
    <w:link w:val="143"/>
    <w:qFormat/>
    <w:uiPriority w:val="0"/>
  </w:style>
  <w:style w:type="paragraph" w:customStyle="1" w:styleId="143">
    <w:name w:val="图注"/>
    <w:basedOn w:val="122"/>
    <w:link w:val="142"/>
    <w:qFormat/>
    <w:uiPriority w:val="0"/>
  </w:style>
  <w:style w:type="paragraph" w:customStyle="1" w:styleId="14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sz w:val="20"/>
      <w:szCs w:val="20"/>
    </w:rPr>
  </w:style>
  <w:style w:type="paragraph" w:customStyle="1" w:styleId="145">
    <w:name w:val="样式 标题 2 + 五号"/>
    <w:basedOn w:val="4"/>
    <w:qFormat/>
    <w:uiPriority w:val="0"/>
    <w:pPr>
      <w:tabs>
        <w:tab w:val="left" w:pos="2987"/>
      </w:tabs>
      <w:spacing w:before="0" w:after="0" w:line="240" w:lineRule="auto"/>
      <w:ind w:left="2987"/>
    </w:pPr>
    <w:rPr>
      <w:rFonts w:ascii="宋体" w:hAnsi="宋体" w:eastAsia="宋体"/>
      <w:sz w:val="21"/>
    </w:rPr>
  </w:style>
  <w:style w:type="paragraph" w:customStyle="1" w:styleId="146">
    <w:name w:val="样式3"/>
    <w:basedOn w:val="1"/>
    <w:qFormat/>
    <w:uiPriority w:val="0"/>
    <w:pPr>
      <w:numPr>
        <w:ilvl w:val="0"/>
        <w:numId w:val="11"/>
      </w:numPr>
      <w:spacing w:before="120" w:line="288" w:lineRule="auto"/>
    </w:pPr>
    <w:rPr>
      <w:rFonts w:ascii="Arial" w:hAnsi="Arial"/>
      <w:szCs w:val="21"/>
      <w:lang w:eastAsia="en-US"/>
    </w:rPr>
  </w:style>
  <w:style w:type="paragraph" w:customStyle="1" w:styleId="147">
    <w:name w:val="小节"/>
    <w:basedOn w:val="5"/>
    <w:next w:val="1"/>
    <w:qFormat/>
    <w:uiPriority w:val="0"/>
    <w:pPr>
      <w:numPr>
        <w:ilvl w:val="0"/>
        <w:numId w:val="12"/>
      </w:numPr>
      <w:tabs>
        <w:tab w:val="left" w:pos="720"/>
      </w:tabs>
      <w:spacing w:before="260" w:after="260" w:line="416" w:lineRule="auto"/>
      <w:jc w:val="both"/>
    </w:pPr>
    <w:rPr>
      <w:rFonts w:ascii="Times New Roman" w:eastAsia="宋体"/>
      <w:bCs/>
      <w:snapToGrid w:val="0"/>
      <w:kern w:val="2"/>
      <w:sz w:val="24"/>
      <w:szCs w:val="32"/>
    </w:rPr>
  </w:style>
  <w:style w:type="paragraph" w:customStyle="1" w:styleId="148">
    <w:name w:val="标题9"/>
    <w:basedOn w:val="11"/>
    <w:qFormat/>
    <w:uiPriority w:val="0"/>
    <w:pPr>
      <w:keepNext w:val="0"/>
      <w:keepLines w:val="0"/>
      <w:tabs>
        <w:tab w:val="left" w:pos="0"/>
      </w:tabs>
      <w:adjustRightInd w:val="0"/>
      <w:spacing w:line="360" w:lineRule="auto"/>
      <w:ind w:left="6480" w:firstLine="200" w:firstLineChars="200"/>
      <w:textAlignment w:val="baseline"/>
    </w:pPr>
    <w:rPr>
      <w:rFonts w:eastAsia="仿宋_GB2312"/>
      <w:sz w:val="30"/>
      <w:szCs w:val="21"/>
    </w:rPr>
  </w:style>
  <w:style w:type="paragraph" w:customStyle="1" w:styleId="149">
    <w:name w:val="连续正文"/>
    <w:basedOn w:val="1"/>
    <w:qFormat/>
    <w:uiPriority w:val="0"/>
    <w:pPr>
      <w:spacing w:beforeLines="25" w:afterLines="25" w:line="360" w:lineRule="auto"/>
      <w:ind w:left="1996"/>
    </w:pPr>
    <w:rPr>
      <w:szCs w:val="20"/>
    </w:rPr>
  </w:style>
  <w:style w:type="paragraph" w:customStyle="1" w:styleId="150">
    <w:name w:val="p2"/>
    <w:basedOn w:val="1"/>
    <w:qFormat/>
    <w:uiPriority w:val="0"/>
    <w:pPr>
      <w:spacing w:line="480" w:lineRule="auto"/>
      <w:ind w:firstLine="420"/>
    </w:pPr>
    <w:rPr>
      <w:rFonts w:ascii="宋体" w:hAnsi="宋体" w:cs="宋体"/>
      <w:szCs w:val="21"/>
    </w:rPr>
  </w:style>
  <w:style w:type="paragraph" w:customStyle="1" w:styleId="151">
    <w:name w:val="Char"/>
    <w:basedOn w:val="1"/>
    <w:qFormat/>
    <w:uiPriority w:val="0"/>
    <w:pPr>
      <w:spacing w:line="400" w:lineRule="exact"/>
      <w:jc w:val="center"/>
    </w:pPr>
    <w:rPr>
      <w:rFonts w:ascii="Verdana" w:hAnsi="Verdana"/>
      <w:szCs w:val="20"/>
      <w:lang w:eastAsia="en-US"/>
    </w:rPr>
  </w:style>
  <w:style w:type="paragraph" w:customStyle="1" w:styleId="152">
    <w:name w:val="Char3"/>
    <w:basedOn w:val="1"/>
    <w:qFormat/>
    <w:uiPriority w:val="0"/>
    <w:pPr>
      <w:tabs>
        <w:tab w:val="left" w:pos="425"/>
      </w:tabs>
      <w:spacing w:beforeLines="100" w:line="240" w:lineRule="exact"/>
      <w:ind w:left="425" w:hanging="425"/>
    </w:pPr>
    <w:rPr>
      <w:rFonts w:ascii="Verdana" w:hAnsi="Verdana" w:eastAsia="黑体"/>
      <w:sz w:val="20"/>
      <w:szCs w:val="20"/>
      <w:lang w:eastAsia="en-US"/>
    </w:rPr>
  </w:style>
  <w:style w:type="paragraph" w:customStyle="1" w:styleId="153">
    <w:name w:val="纯文本1"/>
    <w:basedOn w:val="1"/>
    <w:qFormat/>
    <w:uiPriority w:val="0"/>
    <w:pPr>
      <w:adjustRightInd w:val="0"/>
      <w:textAlignment w:val="baseline"/>
    </w:pPr>
    <w:rPr>
      <w:rFonts w:ascii="宋体" w:hAnsi="Courier New" w:eastAsia="楷体_GB2312"/>
      <w:sz w:val="26"/>
      <w:szCs w:val="20"/>
    </w:rPr>
  </w:style>
  <w:style w:type="paragraph" w:customStyle="1" w:styleId="154">
    <w:name w:val="p0"/>
    <w:basedOn w:val="1"/>
    <w:qFormat/>
    <w:uiPriority w:val="0"/>
    <w:rPr>
      <w:szCs w:val="21"/>
    </w:rPr>
  </w:style>
  <w:style w:type="paragraph" w:customStyle="1" w:styleId="155">
    <w:name w:val="正文 New"/>
    <w:qFormat/>
    <w:uiPriority w:val="0"/>
    <w:pPr>
      <w:widowControl w:val="0"/>
      <w:spacing w:after="160" w:line="278" w:lineRule="auto"/>
      <w:jc w:val="both"/>
    </w:pPr>
    <w:rPr>
      <w:rFonts w:asciiTheme="minorHAnsi" w:hAnsiTheme="minorHAnsi" w:eastAsiaTheme="minorEastAsia" w:cstheme="minorBidi"/>
      <w:kern w:val="2"/>
      <w:sz w:val="21"/>
      <w:szCs w:val="24"/>
      <w:lang w:val="en-US" w:eastAsia="zh-CN" w:bidi="ar-SA"/>
    </w:rPr>
  </w:style>
  <w:style w:type="paragraph" w:customStyle="1" w:styleId="156">
    <w:name w:val="Char1"/>
    <w:basedOn w:val="1"/>
    <w:qFormat/>
    <w:uiPriority w:val="0"/>
    <w:rPr>
      <w:b/>
      <w:bCs/>
      <w:sz w:val="36"/>
      <w:szCs w:val="32"/>
    </w:rPr>
  </w:style>
  <w:style w:type="paragraph" w:customStyle="1" w:styleId="157">
    <w:name w:val="封面摘要"/>
    <w:basedOn w:val="158"/>
    <w:qFormat/>
    <w:uiPriority w:val="0"/>
    <w:pPr>
      <w:jc w:val="both"/>
    </w:pPr>
    <w:rPr>
      <w:sz w:val="21"/>
    </w:rPr>
  </w:style>
  <w:style w:type="paragraph" w:customStyle="1" w:styleId="158">
    <w:name w:val="封面日期"/>
    <w:basedOn w:val="1"/>
    <w:qFormat/>
    <w:uiPriority w:val="0"/>
    <w:pPr>
      <w:spacing w:line="360" w:lineRule="auto"/>
      <w:jc w:val="center"/>
    </w:pPr>
    <w:rPr>
      <w:sz w:val="28"/>
      <w:szCs w:val="20"/>
    </w:rPr>
  </w:style>
  <w:style w:type="paragraph" w:customStyle="1" w:styleId="159">
    <w:name w:val="Table Paragraph"/>
    <w:basedOn w:val="1"/>
    <w:qFormat/>
    <w:uiPriority w:val="1"/>
    <w:pPr>
      <w:spacing w:before="82"/>
      <w:ind w:left="107"/>
    </w:pPr>
    <w:rPr>
      <w:rFonts w:ascii="楷体" w:hAnsi="楷体" w:eastAsia="楷体" w:cs="楷体"/>
      <w:szCs w:val="22"/>
      <w:lang w:val="zh-CN" w:bidi="zh-CN"/>
    </w:rPr>
  </w:style>
  <w:style w:type="paragraph" w:customStyle="1" w:styleId="160">
    <w:name w:val="部分内容简述"/>
    <w:basedOn w:val="1"/>
    <w:next w:val="1"/>
    <w:qFormat/>
    <w:uiPriority w:val="0"/>
    <w:pPr>
      <w:spacing w:line="360" w:lineRule="auto"/>
    </w:pPr>
    <w:rPr>
      <w:rFonts w:eastAsia="楷体_GB2312"/>
      <w:szCs w:val="20"/>
    </w:rPr>
  </w:style>
  <w:style w:type="paragraph" w:customStyle="1" w:styleId="161">
    <w:name w:val="样式 行距: 1.5 倍行距 首行缩进:  2 字符"/>
    <w:basedOn w:val="1"/>
    <w:qFormat/>
    <w:uiPriority w:val="0"/>
    <w:pPr>
      <w:spacing w:line="360" w:lineRule="auto"/>
      <w:ind w:firstLine="480" w:firstLineChars="200"/>
    </w:pPr>
    <w:rPr>
      <w:rFonts w:ascii="Arial" w:hAnsi="Arial"/>
      <w:szCs w:val="20"/>
    </w:rPr>
  </w:style>
  <w:style w:type="paragraph" w:customStyle="1" w:styleId="162">
    <w:name w:val="封面标签"/>
    <w:basedOn w:val="1"/>
    <w:qFormat/>
    <w:uiPriority w:val="0"/>
    <w:pPr>
      <w:spacing w:line="360" w:lineRule="auto"/>
    </w:pPr>
    <w:rPr>
      <w:rFonts w:ascii="黑体" w:eastAsia="黑体"/>
      <w:szCs w:val="20"/>
    </w:rPr>
  </w:style>
  <w:style w:type="paragraph" w:customStyle="1" w:styleId="163">
    <w:name w:val="Char1 Char Char Char1 Char Char1 Char Char Char Char Char Char Char1 Char Char Char Char Char Char Char1 Char Char Char Char Char Char Char Char Char Char Char Char1 Char Char Char Char Char Char4"/>
    <w:basedOn w:val="26"/>
    <w:qFormat/>
    <w:uiPriority w:val="0"/>
    <w:rPr>
      <w:rFonts w:ascii="Tahoma" w:hAnsi="Tahoma"/>
    </w:rPr>
  </w:style>
  <w:style w:type="paragraph" w:customStyle="1" w:styleId="164">
    <w:name w:val="Cap_正文"/>
    <w:qFormat/>
    <w:uiPriority w:val="0"/>
    <w:pPr>
      <w:widowControl w:val="0"/>
      <w:adjustRightInd w:val="0"/>
      <w:spacing w:after="160" w:line="360" w:lineRule="auto"/>
      <w:ind w:firstLine="200" w:firstLineChars="200"/>
      <w:jc w:val="both"/>
      <w:textAlignment w:val="baseline"/>
    </w:pPr>
    <w:rPr>
      <w:rFonts w:asciiTheme="minorHAnsi" w:hAnsiTheme="minorHAnsi" w:eastAsiaTheme="minorEastAsia" w:cstheme="minorBidi"/>
      <w:sz w:val="24"/>
      <w:szCs w:val="24"/>
      <w:lang w:val="en-US" w:eastAsia="en-CA" w:bidi="ar-SA"/>
    </w:rPr>
  </w:style>
  <w:style w:type="paragraph" w:customStyle="1" w:styleId="165">
    <w:name w:val="标题8"/>
    <w:basedOn w:val="10"/>
    <w:qFormat/>
    <w:uiPriority w:val="0"/>
    <w:pPr>
      <w:keepNext w:val="0"/>
      <w:keepLines w:val="0"/>
      <w:tabs>
        <w:tab w:val="left" w:pos="0"/>
      </w:tabs>
      <w:adjustRightInd w:val="0"/>
      <w:spacing w:line="360" w:lineRule="auto"/>
      <w:ind w:left="5760" w:firstLine="200" w:firstLineChars="200"/>
      <w:textAlignment w:val="baseline"/>
    </w:pPr>
    <w:rPr>
      <w:rFonts w:eastAsia="仿宋_GB2312"/>
      <w:sz w:val="30"/>
    </w:rPr>
  </w:style>
  <w:style w:type="paragraph" w:customStyle="1" w:styleId="166">
    <w:name w:val="Char Char Char Char1 Char Char Char"/>
    <w:basedOn w:val="1"/>
    <w:qFormat/>
    <w:uiPriority w:val="0"/>
    <w:pPr>
      <w:spacing w:line="240" w:lineRule="atLeast"/>
      <w:ind w:left="420" w:firstLine="420"/>
    </w:pPr>
    <w:rPr>
      <w:szCs w:val="21"/>
    </w:rPr>
  </w:style>
  <w:style w:type="paragraph" w:customStyle="1" w:styleId="167">
    <w:name w:val="样式 Body1! + 首行缩进:  2 字符"/>
    <w:basedOn w:val="1"/>
    <w:qFormat/>
    <w:uiPriority w:val="0"/>
    <w:pPr>
      <w:tabs>
        <w:tab w:val="left" w:pos="1247"/>
      </w:tabs>
      <w:spacing w:before="120" w:line="288" w:lineRule="auto"/>
      <w:ind w:left="1247" w:firstLine="200" w:firstLineChars="200"/>
    </w:pPr>
    <w:rPr>
      <w:rFonts w:ascii="Arial" w:hAnsi="Arial" w:cs="宋体"/>
      <w:szCs w:val="20"/>
      <w:lang w:eastAsia="en-US"/>
    </w:rPr>
  </w:style>
  <w:style w:type="paragraph" w:customStyle="1" w:styleId="168">
    <w:name w:val="沈标题四"/>
    <w:basedOn w:val="6"/>
    <w:next w:val="1"/>
    <w:qFormat/>
    <w:uiPriority w:val="0"/>
    <w:pPr>
      <w:keepNext w:val="0"/>
      <w:keepLines w:val="0"/>
      <w:tabs>
        <w:tab w:val="left" w:pos="864"/>
      </w:tabs>
      <w:spacing w:line="377" w:lineRule="auto"/>
    </w:pPr>
    <w:rPr>
      <w:rFonts w:ascii="Arial Narrow" w:hAnsi="Arial Narrow" w:eastAsia="方正姚体"/>
      <w:b/>
    </w:rPr>
  </w:style>
  <w:style w:type="paragraph" w:customStyle="1" w:styleId="169">
    <w:name w:val="样式 标题 3Chapter X.X.X. + 段后: 0.5 行"/>
    <w:basedOn w:val="5"/>
    <w:qFormat/>
    <w:uiPriority w:val="0"/>
    <w:pPr>
      <w:keepLines w:val="0"/>
      <w:tabs>
        <w:tab w:val="left" w:pos="720"/>
      </w:tabs>
      <w:spacing w:before="120" w:afterLines="50" w:line="240" w:lineRule="auto"/>
    </w:pPr>
    <w:rPr>
      <w:rFonts w:ascii="宋体" w:eastAsia="宋体" w:cs="宋体"/>
      <w:bCs/>
      <w:sz w:val="24"/>
    </w:rPr>
  </w:style>
  <w:style w:type="paragraph" w:customStyle="1" w:styleId="170">
    <w:name w:val="Char2"/>
    <w:basedOn w:val="26"/>
    <w:qFormat/>
    <w:uiPriority w:val="0"/>
    <w:rPr>
      <w:rFonts w:ascii="Tahoma" w:hAnsi="Tahoma"/>
      <w:szCs w:val="21"/>
    </w:rPr>
  </w:style>
  <w:style w:type="paragraph" w:customStyle="1" w:styleId="171">
    <w:name w:val="0"/>
    <w:basedOn w:val="1"/>
    <w:qFormat/>
    <w:uiPriority w:val="0"/>
    <w:pPr>
      <w:spacing w:before="100" w:beforeAutospacing="1" w:after="100" w:afterAutospacing="1"/>
    </w:pPr>
    <w:rPr>
      <w:rFonts w:ascii="宋体" w:hAnsi="宋体" w:cs="宋体"/>
    </w:rPr>
  </w:style>
  <w:style w:type="paragraph" w:customStyle="1" w:styleId="172">
    <w:name w:val="正文1"/>
    <w:unhideWhenUsed/>
    <w:qFormat/>
    <w:uiPriority w:val="0"/>
    <w:pPr>
      <w:spacing w:after="160" w:line="278" w:lineRule="auto"/>
      <w:jc w:val="both"/>
    </w:pPr>
    <w:rPr>
      <w:rFonts w:hint="eastAsia" w:ascii="宋体" w:hAnsi="宋体" w:eastAsiaTheme="minorEastAsia" w:cstheme="minorBidi"/>
      <w:kern w:val="2"/>
      <w:sz w:val="21"/>
      <w:szCs w:val="24"/>
      <w:lang w:val="en-US" w:eastAsia="zh-CN" w:bidi="ar-SA"/>
    </w:rPr>
  </w:style>
  <w:style w:type="paragraph" w:customStyle="1" w:styleId="173">
    <w:name w:val="一级列表"/>
    <w:basedOn w:val="1"/>
    <w:qFormat/>
    <w:uiPriority w:val="0"/>
    <w:pPr>
      <w:numPr>
        <w:ilvl w:val="0"/>
        <w:numId w:val="13"/>
      </w:numPr>
      <w:tabs>
        <w:tab w:val="left" w:pos="420"/>
      </w:tabs>
      <w:spacing w:line="360" w:lineRule="auto"/>
    </w:pPr>
    <w:rPr>
      <w:szCs w:val="20"/>
    </w:rPr>
  </w:style>
  <w:style w:type="paragraph" w:customStyle="1" w:styleId="174">
    <w:name w:val="自由格式 A"/>
    <w:qFormat/>
    <w:uiPriority w:val="0"/>
    <w:pPr>
      <w:spacing w:after="160" w:line="278" w:lineRule="auto"/>
    </w:pPr>
    <w:rPr>
      <w:rFonts w:ascii="Helvetica" w:hAnsi="Helvetica" w:eastAsia="ヒラギノ角ゴ Pro W3" w:cstheme="minorBidi"/>
      <w:color w:val="000000"/>
      <w:sz w:val="24"/>
      <w:szCs w:val="24"/>
      <w:lang w:val="en-US" w:eastAsia="zh-CN" w:bidi="ar-SA"/>
    </w:rPr>
  </w:style>
  <w:style w:type="paragraph" w:customStyle="1" w:styleId="175">
    <w:name w:val="手册第二级"/>
    <w:basedOn w:val="96"/>
    <w:qFormat/>
    <w:uiPriority w:val="0"/>
    <w:pPr>
      <w:numPr>
        <w:ilvl w:val="1"/>
        <w:numId w:val="14"/>
      </w:numPr>
      <w:ind w:firstLine="0"/>
    </w:pPr>
    <w:rPr>
      <w:rFonts w:ascii="等线" w:hAnsi="等线" w:eastAsia="仿宋_GB2312"/>
      <w:b/>
      <w:sz w:val="30"/>
    </w:rPr>
  </w:style>
  <w:style w:type="paragraph" w:customStyle="1" w:styleId="176">
    <w:name w:val="图"/>
    <w:basedOn w:val="1"/>
    <w:qFormat/>
    <w:uiPriority w:val="0"/>
    <w:pPr>
      <w:framePr w:w="8573" w:h="4905" w:hSpace="181" w:vSpace="181" w:wrap="notBeside" w:vAnchor="text" w:hAnchor="page" w:x="1691" w:y="472"/>
      <w:shd w:val="solid" w:color="C0C0C0" w:fill="FFFFFF"/>
      <w:jc w:val="center"/>
    </w:pPr>
    <w:rPr>
      <w:szCs w:val="20"/>
    </w:rPr>
  </w:style>
  <w:style w:type="paragraph" w:customStyle="1" w:styleId="177">
    <w:name w:val="Picture"/>
    <w:basedOn w:val="1"/>
    <w:qFormat/>
    <w:uiPriority w:val="1"/>
    <w:pPr>
      <w:spacing w:before="120" w:line="288" w:lineRule="auto"/>
      <w:ind w:left="1247"/>
    </w:pPr>
    <w:rPr>
      <w:rFonts w:ascii="Arial" w:hAnsi="Arial"/>
      <w:kern w:val="44"/>
      <w:szCs w:val="44"/>
    </w:rPr>
  </w:style>
  <w:style w:type="paragraph" w:customStyle="1" w:styleId="178">
    <w:name w:val="para"/>
    <w:basedOn w:val="1"/>
    <w:qFormat/>
    <w:uiPriority w:val="0"/>
    <w:pPr>
      <w:adjustRightInd w:val="0"/>
      <w:spacing w:before="160" w:line="360" w:lineRule="auto"/>
      <w:ind w:firstLine="425"/>
      <w:textAlignment w:val="baseline"/>
    </w:pPr>
    <w:rPr>
      <w:szCs w:val="20"/>
      <w:lang w:eastAsia="en-US"/>
    </w:rPr>
  </w:style>
  <w:style w:type="paragraph" w:customStyle="1" w:styleId="179">
    <w:name w:val="样式 标题 1 + 五号1 Char Char Char Char Char Char Char Char Char Char Char Char Char Char Char Char Char"/>
    <w:basedOn w:val="3"/>
    <w:qFormat/>
    <w:uiPriority w:val="0"/>
    <w:pPr>
      <w:tabs>
        <w:tab w:val="left" w:pos="1512"/>
      </w:tabs>
      <w:spacing w:before="0" w:after="0" w:line="480" w:lineRule="auto"/>
      <w:ind w:left="1512"/>
    </w:pPr>
    <w:rPr>
      <w:sz w:val="21"/>
    </w:rPr>
  </w:style>
  <w:style w:type="paragraph" w:customStyle="1" w:styleId="180">
    <w:name w:val="Char1 Char Char Char1 Char Char1 Char Char Char Char Char Char Char1 Char Char Char Char Char Char Char1 Char Char Char Char Char Char Char Char Char Char Char Char1 Char Char Char Char Char Char41"/>
    <w:basedOn w:val="26"/>
    <w:qFormat/>
    <w:uiPriority w:val="0"/>
    <w:rPr>
      <w:rFonts w:ascii="Tahoma" w:hAnsi="Tahoma"/>
      <w:i/>
    </w:rPr>
  </w:style>
  <w:style w:type="paragraph" w:customStyle="1" w:styleId="181">
    <w:name w:val="普通文字"/>
    <w:basedOn w:val="1"/>
    <w:next w:val="1"/>
    <w:qFormat/>
    <w:uiPriority w:val="0"/>
    <w:rPr>
      <w:rFonts w:ascii="宋体"/>
      <w:szCs w:val="20"/>
      <w:u w:color="000000"/>
    </w:rPr>
  </w:style>
  <w:style w:type="paragraph" w:customStyle="1" w:styleId="182">
    <w:name w:val="封面签名"/>
    <w:basedOn w:val="1"/>
    <w:qFormat/>
    <w:uiPriority w:val="0"/>
    <w:pPr>
      <w:framePr w:w="4680" w:h="2340" w:hSpace="180" w:wrap="around" w:vAnchor="text" w:hAnchor="text" w:x="2160" w:y="7176"/>
      <w:pBdr>
        <w:top w:val="single" w:color="000000" w:sz="6" w:space="7"/>
        <w:left w:val="single" w:color="000000" w:sz="6" w:space="7"/>
        <w:bottom w:val="single" w:color="000000" w:sz="6" w:space="7"/>
        <w:right w:val="single" w:color="000000" w:sz="6" w:space="7"/>
      </w:pBdr>
      <w:shd w:val="solid" w:color="FFFFFF" w:fill="FFFFFF"/>
      <w:spacing w:line="360" w:lineRule="auto"/>
    </w:pPr>
    <w:rPr>
      <w:sz w:val="28"/>
      <w:szCs w:val="20"/>
    </w:rPr>
  </w:style>
  <w:style w:type="paragraph" w:customStyle="1" w:styleId="183">
    <w:name w:val="部分标题"/>
    <w:basedOn w:val="1"/>
    <w:next w:val="160"/>
    <w:qFormat/>
    <w:uiPriority w:val="0"/>
    <w:pPr>
      <w:pageBreakBefore/>
      <w:pBdr>
        <w:bottom w:val="single" w:color="000000" w:sz="6" w:space="1"/>
      </w:pBdr>
      <w:spacing w:before="240" w:after="240" w:line="360" w:lineRule="auto"/>
      <w:jc w:val="center"/>
    </w:pPr>
    <w:rPr>
      <w:rFonts w:eastAsia="隶书"/>
      <w:sz w:val="52"/>
      <w:szCs w:val="20"/>
    </w:rPr>
  </w:style>
  <w:style w:type="paragraph" w:customStyle="1" w:styleId="184">
    <w:name w:val="文档注释"/>
    <w:basedOn w:val="1"/>
    <w:qFormat/>
    <w:uiPriority w:val="0"/>
    <w:pPr>
      <w:spacing w:line="360" w:lineRule="auto"/>
    </w:pPr>
    <w:rPr>
      <w:color w:val="0000FF"/>
    </w:rPr>
  </w:style>
  <w:style w:type="paragraph" w:customStyle="1" w:styleId="185">
    <w:name w:val="二级列表"/>
    <w:basedOn w:val="1"/>
    <w:qFormat/>
    <w:uiPriority w:val="0"/>
    <w:pPr>
      <w:numPr>
        <w:ilvl w:val="0"/>
        <w:numId w:val="15"/>
      </w:numPr>
      <w:tabs>
        <w:tab w:val="left" w:pos="620"/>
      </w:tabs>
      <w:spacing w:line="360" w:lineRule="auto"/>
    </w:pPr>
    <w:rPr>
      <w:szCs w:val="20"/>
    </w:rPr>
  </w:style>
  <w:style w:type="paragraph" w:customStyle="1" w:styleId="186">
    <w:name w:val="封面标题"/>
    <w:basedOn w:val="1"/>
    <w:qFormat/>
    <w:uiPriority w:val="0"/>
    <w:pPr>
      <w:framePr w:w="6300" w:h="1716" w:hSpace="180" w:wrap="around" w:vAnchor="text" w:hAnchor="text" w:x="1260" w:y="3120"/>
      <w:pBdr>
        <w:top w:val="single" w:color="000000" w:sz="6" w:space="7"/>
        <w:left w:val="single" w:color="000000" w:sz="6" w:space="7"/>
        <w:bottom w:val="single" w:color="000000" w:sz="6" w:space="7"/>
        <w:right w:val="single" w:color="000000" w:sz="6" w:space="7"/>
      </w:pBdr>
      <w:shd w:val="solid" w:color="FFFFFF" w:fill="FFFFFF"/>
      <w:spacing w:line="360" w:lineRule="auto"/>
      <w:jc w:val="center"/>
    </w:pPr>
    <w:rPr>
      <w:rFonts w:eastAsia="隶书"/>
      <w:sz w:val="44"/>
      <w:szCs w:val="20"/>
    </w:rPr>
  </w:style>
  <w:style w:type="paragraph" w:customStyle="1" w:styleId="187">
    <w:name w:val="表格正文"/>
    <w:basedOn w:val="1"/>
    <w:qFormat/>
    <w:uiPriority w:val="0"/>
    <w:pPr>
      <w:spacing w:before="60" w:after="60"/>
    </w:pPr>
    <w:rPr>
      <w:sz w:val="18"/>
      <w:szCs w:val="20"/>
    </w:rPr>
  </w:style>
  <w:style w:type="paragraph" w:customStyle="1" w:styleId="188">
    <w:name w:val="目录标题"/>
    <w:basedOn w:val="1"/>
    <w:next w:val="1"/>
    <w:qFormat/>
    <w:uiPriority w:val="0"/>
    <w:pPr>
      <w:numPr>
        <w:ilvl w:val="2"/>
        <w:numId w:val="16"/>
      </w:numPr>
      <w:tabs>
        <w:tab w:val="left" w:pos="720"/>
      </w:tabs>
    </w:pPr>
    <w:rPr>
      <w:rFonts w:eastAsia="黑体"/>
      <w:b/>
      <w:sz w:val="32"/>
      <w:szCs w:val="20"/>
    </w:rPr>
  </w:style>
  <w:style w:type="paragraph" w:customStyle="1" w:styleId="189">
    <w:name w:val="注释"/>
    <w:basedOn w:val="1"/>
    <w:qFormat/>
    <w:uiPriority w:val="0"/>
    <w:rPr>
      <w:color w:val="0000FF"/>
      <w:szCs w:val="20"/>
    </w:rPr>
  </w:style>
  <w:style w:type="paragraph" w:customStyle="1" w:styleId="190">
    <w:name w:val="样式 标题 5H5ITT t5PA Pico Section5H5-Heading 5h5l5heading5...1"/>
    <w:basedOn w:val="7"/>
    <w:qFormat/>
    <w:uiPriority w:val="0"/>
    <w:pPr>
      <w:tabs>
        <w:tab w:val="left" w:pos="1800"/>
        <w:tab w:val="left" w:pos="2285"/>
      </w:tabs>
      <w:spacing w:before="0" w:after="0" w:line="360" w:lineRule="auto"/>
      <w:ind w:left="346"/>
    </w:pPr>
    <w:rPr>
      <w:rFonts w:ascii="宋体" w:hAnsi="宋体"/>
      <w:bCs/>
      <w:spacing w:val="-2"/>
      <w:kern w:val="28"/>
      <w:szCs w:val="30"/>
    </w:rPr>
  </w:style>
  <w:style w:type="paragraph" w:customStyle="1" w:styleId="191">
    <w:name w:val="PictureNote"/>
    <w:basedOn w:val="1"/>
    <w:qFormat/>
    <w:uiPriority w:val="1"/>
    <w:pPr>
      <w:spacing w:before="480" w:after="120"/>
      <w:ind w:left="1587" w:hanging="340"/>
    </w:pPr>
    <w:rPr>
      <w:rFonts w:ascii="Arial" w:hAnsi="Arial"/>
      <w:kern w:val="44"/>
      <w:sz w:val="18"/>
      <w:szCs w:val="44"/>
    </w:rPr>
  </w:style>
  <w:style w:type="paragraph" w:customStyle="1" w:styleId="192">
    <w:name w:val="222"/>
    <w:basedOn w:val="4"/>
    <w:qFormat/>
    <w:uiPriority w:val="0"/>
    <w:pPr>
      <w:tabs>
        <w:tab w:val="left" w:pos="900"/>
        <w:tab w:val="left" w:pos="993"/>
      </w:tabs>
      <w:spacing w:before="0" w:after="120" w:line="360" w:lineRule="auto"/>
      <w:ind w:left="2914" w:hanging="2914"/>
    </w:pPr>
    <w:rPr>
      <w:rFonts w:ascii="宋体" w:hAnsi="宋体" w:eastAsia="宋体"/>
      <w:sz w:val="36"/>
      <w:szCs w:val="36"/>
    </w:rPr>
  </w:style>
  <w:style w:type="paragraph" w:customStyle="1" w:styleId="193">
    <w:name w:val="333"/>
    <w:basedOn w:val="5"/>
    <w:qFormat/>
    <w:uiPriority w:val="0"/>
    <w:pPr>
      <w:tabs>
        <w:tab w:val="left" w:pos="1134"/>
      </w:tabs>
      <w:spacing w:before="0" w:after="0" w:line="360" w:lineRule="auto"/>
      <w:ind w:left="720" w:hanging="720"/>
      <w:jc w:val="both"/>
    </w:pPr>
    <w:rPr>
      <w:rFonts w:ascii="宋体" w:hAnsi="宋体" w:eastAsia="宋体"/>
      <w:bCs/>
      <w:snapToGrid w:val="0"/>
      <w:kern w:val="2"/>
    </w:rPr>
  </w:style>
  <w:style w:type="paragraph" w:customStyle="1" w:styleId="194">
    <w:name w:val="msonormal"/>
    <w:basedOn w:val="1"/>
    <w:qFormat/>
    <w:uiPriority w:val="0"/>
    <w:pPr>
      <w:spacing w:before="100" w:beforeAutospacing="1" w:after="100" w:afterAutospacing="1"/>
    </w:pPr>
    <w:rPr>
      <w:rFonts w:ascii="宋体" w:hAnsi="宋体" w:cs="宋体"/>
    </w:rPr>
  </w:style>
  <w:style w:type="character" w:customStyle="1" w:styleId="195">
    <w:name w:val="font31"/>
    <w:basedOn w:val="90"/>
    <w:qFormat/>
    <w:uiPriority w:val="0"/>
    <w:rPr>
      <w:rFonts w:hint="eastAsia" w:ascii="楷体" w:hAnsi="楷体" w:eastAsia="楷体" w:cs="楷体"/>
      <w:b/>
      <w:bCs/>
      <w:color w:val="000000"/>
      <w:sz w:val="22"/>
      <w:szCs w:val="22"/>
      <w:u w:val="none"/>
    </w:rPr>
  </w:style>
  <w:style w:type="character" w:customStyle="1" w:styleId="196">
    <w:name w:val="font01"/>
    <w:basedOn w:val="90"/>
    <w:qFormat/>
    <w:uiPriority w:val="0"/>
    <w:rPr>
      <w:rFonts w:hint="eastAsia" w:ascii="楷体" w:hAnsi="楷体" w:eastAsia="楷体" w:cs="楷体"/>
      <w:color w:val="000000"/>
      <w:sz w:val="22"/>
      <w:szCs w:val="22"/>
      <w:u w:val="none"/>
    </w:rPr>
  </w:style>
  <w:style w:type="character" w:customStyle="1" w:styleId="197">
    <w:name w:val="NormalCharacter"/>
    <w:semiHidden/>
    <w:qFormat/>
    <w:uiPriority w:val="0"/>
  </w:style>
  <w:style w:type="paragraph" w:customStyle="1" w:styleId="198">
    <w:name w:val="_Style 3"/>
    <w:basedOn w:val="1"/>
    <w:next w:val="71"/>
    <w:qFormat/>
    <w:uiPriority w:val="34"/>
    <w:pPr>
      <w:ind w:firstLine="420" w:firstLineChars="200"/>
    </w:pPr>
  </w:style>
  <w:style w:type="paragraph" w:customStyle="1" w:styleId="199">
    <w:name w:val="List Paragraph1"/>
    <w:basedOn w:val="1"/>
    <w:qFormat/>
    <w:uiPriority w:val="0"/>
    <w:pPr>
      <w:ind w:firstLine="420" w:firstLineChars="200"/>
    </w:pPr>
  </w:style>
  <w:style w:type="character" w:customStyle="1" w:styleId="200">
    <w:name w:val="正文文本缩进 2 字符"/>
    <w:basedOn w:val="90"/>
    <w:link w:val="52"/>
    <w:qFormat/>
    <w:uiPriority w:val="0"/>
    <w:rPr>
      <w:kern w:val="2"/>
      <w:sz w:val="21"/>
      <w:szCs w:val="24"/>
    </w:rPr>
  </w:style>
  <w:style w:type="paragraph" w:customStyle="1" w:styleId="201">
    <w:name w:val="列出段落1"/>
    <w:basedOn w:val="1"/>
    <w:qFormat/>
    <w:uiPriority w:val="99"/>
    <w:pPr>
      <w:ind w:firstLine="420" w:firstLineChars="200"/>
    </w:pPr>
    <w:rPr>
      <w:rFonts w:ascii="Calibri" w:hAnsi="Calibri"/>
    </w:rPr>
  </w:style>
  <w:style w:type="paragraph" w:customStyle="1" w:styleId="202">
    <w:name w:val="列出段落3"/>
    <w:basedOn w:val="1"/>
    <w:qFormat/>
    <w:uiPriority w:val="99"/>
    <w:pPr>
      <w:ind w:firstLine="420" w:firstLineChars="200"/>
    </w:pPr>
  </w:style>
  <w:style w:type="paragraph" w:customStyle="1" w:styleId="203">
    <w:name w:val="图表中 居中加粗"/>
    <w:basedOn w:val="1"/>
    <w:qFormat/>
    <w:uiPriority w:val="99"/>
    <w:pPr>
      <w:spacing w:line="360" w:lineRule="auto"/>
      <w:jc w:val="center"/>
    </w:pPr>
    <w:rPr>
      <w:rFonts w:cs="宋体"/>
      <w:b/>
      <w:bCs/>
      <w:sz w:val="18"/>
      <w:szCs w:val="18"/>
    </w:rPr>
  </w:style>
  <w:style w:type="paragraph" w:customStyle="1" w:styleId="204">
    <w:name w:val="修订1"/>
    <w:hidden/>
    <w:semiHidden/>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paragraph" w:customStyle="1" w:styleId="205">
    <w:name w:val="修订2"/>
    <w:hidden/>
    <w:semiHidden/>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table" w:customStyle="1" w:styleId="206">
    <w:name w:val="网格型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7">
    <w:name w:val="修订3"/>
    <w:hidden/>
    <w:unhideWhenUsed/>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character" w:customStyle="1" w:styleId="208">
    <w:name w:val="font11"/>
    <w:basedOn w:val="90"/>
    <w:qFormat/>
    <w:uiPriority w:val="0"/>
    <w:rPr>
      <w:rFonts w:hint="eastAsia" w:ascii="宋体" w:hAnsi="宋体" w:eastAsia="宋体" w:cs="宋体"/>
      <w:color w:val="000000"/>
      <w:sz w:val="18"/>
      <w:szCs w:val="18"/>
      <w:u w:val="none"/>
    </w:rPr>
  </w:style>
  <w:style w:type="character" w:customStyle="1" w:styleId="209">
    <w:name w:val="font61"/>
    <w:basedOn w:val="90"/>
    <w:qFormat/>
    <w:uiPriority w:val="0"/>
    <w:rPr>
      <w:rFonts w:hint="eastAsia" w:ascii="宋体" w:hAnsi="宋体" w:eastAsia="宋体" w:cs="宋体"/>
      <w:color w:val="FF0000"/>
      <w:sz w:val="18"/>
      <w:szCs w:val="18"/>
      <w:u w:val="none"/>
    </w:rPr>
  </w:style>
  <w:style w:type="character" w:customStyle="1" w:styleId="210">
    <w:name w:val="font51"/>
    <w:basedOn w:val="90"/>
    <w:qFormat/>
    <w:uiPriority w:val="0"/>
    <w:rPr>
      <w:rFonts w:ascii="Calibri" w:hAnsi="Calibri" w:cs="Calibri"/>
      <w:color w:val="000000"/>
      <w:sz w:val="18"/>
      <w:szCs w:val="18"/>
      <w:u w:val="none"/>
    </w:rPr>
  </w:style>
  <w:style w:type="paragraph" w:customStyle="1" w:styleId="211">
    <w:name w:val="修订4"/>
    <w:hidden/>
    <w:unhideWhenUsed/>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paragraph" w:customStyle="1" w:styleId="212">
    <w:name w:val="修订5"/>
    <w:hidden/>
    <w:semiHidden/>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paragraph" w:customStyle="1" w:styleId="213">
    <w:name w:val="图例"/>
    <w:basedOn w:val="1"/>
    <w:qFormat/>
    <w:uiPriority w:val="0"/>
    <w:pPr>
      <w:spacing w:line="360" w:lineRule="auto"/>
      <w:jc w:val="center"/>
    </w:pPr>
    <w:rPr>
      <w:rFonts w:ascii="Calibri" w:hAnsi="Calibri" w:eastAsia="仿宋_GB2312"/>
      <w:b/>
    </w:rPr>
  </w:style>
  <w:style w:type="paragraph" w:customStyle="1" w:styleId="214">
    <w:name w:val="修订6"/>
    <w:hidden/>
    <w:semiHidden/>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paragraph" w:customStyle="1" w:styleId="215">
    <w:name w:val="手册第一级"/>
    <w:basedOn w:val="1"/>
    <w:qFormat/>
    <w:uiPriority w:val="0"/>
    <w:pPr>
      <w:numPr>
        <w:ilvl w:val="0"/>
        <w:numId w:val="17"/>
      </w:numPr>
      <w:outlineLvl w:val="0"/>
    </w:pPr>
    <w:rPr>
      <w:rFonts w:ascii="Calibri" w:hAnsi="Calibri"/>
      <w:b/>
      <w:sz w:val="32"/>
      <w:szCs w:val="22"/>
    </w:rPr>
  </w:style>
  <w:style w:type="paragraph" w:customStyle="1" w:styleId="216">
    <w:name w:val="样式 首行缩进:  2 字符"/>
    <w:basedOn w:val="1"/>
    <w:qFormat/>
    <w:uiPriority w:val="0"/>
    <w:pPr>
      <w:spacing w:line="400" w:lineRule="exact"/>
      <w:ind w:firstLine="200" w:firstLineChars="200"/>
    </w:pPr>
  </w:style>
  <w:style w:type="character" w:customStyle="1" w:styleId="217">
    <w:name w:val="fontstyle01"/>
    <w:basedOn w:val="90"/>
    <w:qFormat/>
    <w:uiPriority w:val="0"/>
    <w:rPr>
      <w:rFonts w:hint="default" w:ascii="FZXBSK--GBK1-0" w:hAnsi="FZXBSK--GBK1-0" w:eastAsia="宋体" w:cs="Times New Roman"/>
      <w:color w:val="000000"/>
      <w:sz w:val="44"/>
      <w:szCs w:val="44"/>
    </w:rPr>
  </w:style>
  <w:style w:type="character" w:customStyle="1" w:styleId="218">
    <w:name w:val="font41"/>
    <w:basedOn w:val="90"/>
    <w:qFormat/>
    <w:uiPriority w:val="0"/>
    <w:rPr>
      <w:rFonts w:ascii="Calibri" w:hAnsi="Calibri" w:cs="Calibri"/>
      <w:color w:val="000000"/>
      <w:sz w:val="20"/>
      <w:szCs w:val="20"/>
      <w:u w:val="none"/>
    </w:rPr>
  </w:style>
  <w:style w:type="character" w:customStyle="1" w:styleId="219">
    <w:name w:val="font81"/>
    <w:basedOn w:val="90"/>
    <w:qFormat/>
    <w:uiPriority w:val="0"/>
    <w:rPr>
      <w:rFonts w:hint="default" w:ascii="Times New Roman" w:hAnsi="Times New Roman" w:cs="Times New Roman"/>
      <w:color w:val="000000"/>
      <w:sz w:val="20"/>
      <w:szCs w:val="20"/>
      <w:u w:val="none"/>
    </w:rPr>
  </w:style>
  <w:style w:type="character" w:customStyle="1" w:styleId="220">
    <w:name w:val="正文文本首行缩进 字符"/>
    <w:basedOn w:val="90"/>
    <w:link w:val="87"/>
    <w:qFormat/>
    <w:uiPriority w:val="99"/>
    <w:rPr>
      <w:kern w:val="2"/>
      <w:sz w:val="21"/>
      <w:szCs w:val="24"/>
    </w:rPr>
  </w:style>
  <w:style w:type="character" w:customStyle="1" w:styleId="221">
    <w:name w:val="正文首行缩进 Char"/>
    <w:qFormat/>
    <w:uiPriority w:val="99"/>
    <w:rPr>
      <w:kern w:val="2"/>
      <w:sz w:val="21"/>
      <w:szCs w:val="24"/>
    </w:rPr>
  </w:style>
  <w:style w:type="paragraph" w:customStyle="1" w:styleId="222">
    <w:name w:val="TOC 21"/>
    <w:basedOn w:val="1"/>
    <w:next w:val="1"/>
    <w:qFormat/>
    <w:uiPriority w:val="0"/>
    <w:pPr>
      <w:tabs>
        <w:tab w:val="left" w:pos="620"/>
        <w:tab w:val="right" w:leader="dot" w:pos="8364"/>
      </w:tabs>
      <w:ind w:left="180"/>
    </w:pPr>
    <w:rPr>
      <w:rFonts w:ascii="华文中宋" w:hAnsi="华文中宋" w:eastAsia="华文中宋"/>
      <w:smallCaps/>
      <w:sz w:val="20"/>
      <w:szCs w:val="20"/>
    </w:rPr>
  </w:style>
  <w:style w:type="paragraph" w:customStyle="1" w:styleId="223">
    <w:name w:val="修订7"/>
    <w:hidden/>
    <w:unhideWhenUsed/>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paragraph" w:customStyle="1" w:styleId="224">
    <w:name w:val="修订8"/>
    <w:hidden/>
    <w:semiHidden/>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character" w:customStyle="1" w:styleId="225">
    <w:name w:val="HTML 地址 字符"/>
    <w:basedOn w:val="90"/>
    <w:link w:val="42"/>
    <w:semiHidden/>
    <w:qFormat/>
    <w:uiPriority w:val="0"/>
    <w:rPr>
      <w:i/>
      <w:iCs/>
      <w:kern w:val="2"/>
      <w:sz w:val="21"/>
      <w:szCs w:val="24"/>
    </w:rPr>
  </w:style>
  <w:style w:type="character" w:customStyle="1" w:styleId="226">
    <w:name w:val="HTML 预设格式 字符"/>
    <w:basedOn w:val="90"/>
    <w:link w:val="81"/>
    <w:semiHidden/>
    <w:qFormat/>
    <w:uiPriority w:val="0"/>
    <w:rPr>
      <w:rFonts w:ascii="Courier New" w:hAnsi="Courier New" w:cs="Courier New"/>
      <w:kern w:val="2"/>
    </w:rPr>
  </w:style>
  <w:style w:type="paragraph" w:customStyle="1" w:styleId="227">
    <w:name w:val="TOC 标题1"/>
    <w:basedOn w:val="3"/>
    <w:next w:val="1"/>
    <w:semiHidden/>
    <w:unhideWhenUsed/>
    <w:qFormat/>
    <w:uiPriority w:val="39"/>
    <w:pPr>
      <w:outlineLvl w:val="9"/>
    </w:pPr>
  </w:style>
  <w:style w:type="character" w:customStyle="1" w:styleId="228">
    <w:name w:val="称呼 字符"/>
    <w:basedOn w:val="90"/>
    <w:link w:val="30"/>
    <w:semiHidden/>
    <w:qFormat/>
    <w:uiPriority w:val="0"/>
    <w:rPr>
      <w:kern w:val="2"/>
      <w:sz w:val="21"/>
      <w:szCs w:val="24"/>
    </w:rPr>
  </w:style>
  <w:style w:type="character" w:customStyle="1" w:styleId="229">
    <w:name w:val="电子邮件签名 字符"/>
    <w:basedOn w:val="90"/>
    <w:link w:val="19"/>
    <w:semiHidden/>
    <w:qFormat/>
    <w:uiPriority w:val="0"/>
    <w:rPr>
      <w:kern w:val="2"/>
      <w:sz w:val="21"/>
      <w:szCs w:val="24"/>
    </w:rPr>
  </w:style>
  <w:style w:type="character" w:customStyle="1" w:styleId="230">
    <w:name w:val="副标题 字符"/>
    <w:basedOn w:val="90"/>
    <w:link w:val="6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231">
    <w:name w:val="宏文本 字符"/>
    <w:basedOn w:val="90"/>
    <w:link w:val="2"/>
    <w:semiHidden/>
    <w:qFormat/>
    <w:uiPriority w:val="0"/>
    <w:rPr>
      <w:rFonts w:ascii="Courier New" w:hAnsi="Courier New" w:cs="Courier New"/>
      <w:kern w:val="2"/>
      <w:sz w:val="24"/>
      <w:szCs w:val="24"/>
    </w:rPr>
  </w:style>
  <w:style w:type="character" w:customStyle="1" w:styleId="232">
    <w:name w:val="脚注文本 字符"/>
    <w:basedOn w:val="90"/>
    <w:link w:val="68"/>
    <w:semiHidden/>
    <w:qFormat/>
    <w:uiPriority w:val="0"/>
    <w:rPr>
      <w:kern w:val="2"/>
      <w:sz w:val="18"/>
      <w:szCs w:val="18"/>
    </w:rPr>
  </w:style>
  <w:style w:type="character" w:customStyle="1" w:styleId="233">
    <w:name w:val="结束语 字符"/>
    <w:basedOn w:val="90"/>
    <w:link w:val="32"/>
    <w:semiHidden/>
    <w:qFormat/>
    <w:uiPriority w:val="0"/>
    <w:rPr>
      <w:kern w:val="2"/>
      <w:sz w:val="21"/>
      <w:szCs w:val="24"/>
    </w:rPr>
  </w:style>
  <w:style w:type="character" w:customStyle="1" w:styleId="234">
    <w:name w:val="签名 字符"/>
    <w:basedOn w:val="90"/>
    <w:link w:val="59"/>
    <w:semiHidden/>
    <w:qFormat/>
    <w:uiPriority w:val="0"/>
    <w:rPr>
      <w:kern w:val="2"/>
      <w:sz w:val="21"/>
      <w:szCs w:val="24"/>
    </w:rPr>
  </w:style>
  <w:style w:type="paragraph" w:customStyle="1" w:styleId="235">
    <w:name w:val="书目1"/>
    <w:basedOn w:val="1"/>
    <w:next w:val="1"/>
    <w:semiHidden/>
    <w:unhideWhenUsed/>
    <w:qFormat/>
    <w:uiPriority w:val="37"/>
  </w:style>
  <w:style w:type="character" w:customStyle="1" w:styleId="236">
    <w:name w:val="尾注文本 字符"/>
    <w:basedOn w:val="90"/>
    <w:link w:val="53"/>
    <w:semiHidden/>
    <w:qFormat/>
    <w:uiPriority w:val="0"/>
    <w:rPr>
      <w:kern w:val="2"/>
      <w:sz w:val="21"/>
      <w:szCs w:val="24"/>
    </w:rPr>
  </w:style>
  <w:style w:type="character" w:customStyle="1" w:styleId="237">
    <w:name w:val="信息标题 字符"/>
    <w:basedOn w:val="90"/>
    <w:link w:val="80"/>
    <w:semiHidden/>
    <w:qFormat/>
    <w:uiPriority w:val="0"/>
    <w:rPr>
      <w:rFonts w:asciiTheme="majorHAnsi" w:hAnsiTheme="majorHAnsi" w:eastAsiaTheme="majorEastAsia" w:cstheme="majorBidi"/>
      <w:kern w:val="2"/>
      <w:sz w:val="24"/>
      <w:szCs w:val="24"/>
      <w:shd w:val="pct20" w:color="auto" w:fill="auto"/>
    </w:rPr>
  </w:style>
  <w:style w:type="paragraph" w:styleId="238">
    <w:name w:val="Quote"/>
    <w:basedOn w:val="1"/>
    <w:next w:val="1"/>
    <w:link w:val="23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39">
    <w:name w:val="引用 字符"/>
    <w:basedOn w:val="90"/>
    <w:link w:val="238"/>
    <w:qFormat/>
    <w:uiPriority w:val="29"/>
    <w:rPr>
      <w:i/>
      <w:iCs/>
      <w:color w:val="404040" w:themeColor="text1" w:themeTint="BF"/>
      <w14:textFill>
        <w14:solidFill>
          <w14:schemeClr w14:val="tx1">
            <w14:lumMod w14:val="75000"/>
            <w14:lumOff w14:val="25000"/>
          </w14:schemeClr>
        </w14:solidFill>
      </w14:textFill>
    </w:rPr>
  </w:style>
  <w:style w:type="character" w:customStyle="1" w:styleId="240">
    <w:name w:val="正文文本 3 字符"/>
    <w:basedOn w:val="90"/>
    <w:link w:val="31"/>
    <w:semiHidden/>
    <w:qFormat/>
    <w:uiPriority w:val="0"/>
    <w:rPr>
      <w:kern w:val="2"/>
      <w:sz w:val="16"/>
      <w:szCs w:val="16"/>
    </w:rPr>
  </w:style>
  <w:style w:type="character" w:customStyle="1" w:styleId="241">
    <w:name w:val="注释标题 字符"/>
    <w:basedOn w:val="90"/>
    <w:link w:val="16"/>
    <w:semiHidden/>
    <w:qFormat/>
    <w:uiPriority w:val="0"/>
    <w:rPr>
      <w:kern w:val="2"/>
      <w:sz w:val="21"/>
      <w:szCs w:val="24"/>
    </w:rPr>
  </w:style>
  <w:style w:type="paragraph" w:customStyle="1" w:styleId="242">
    <w:name w:val="font5"/>
    <w:basedOn w:val="1"/>
    <w:qFormat/>
    <w:uiPriority w:val="0"/>
    <w:pPr>
      <w:spacing w:before="100" w:beforeAutospacing="1" w:after="100" w:afterAutospacing="1"/>
    </w:pPr>
    <w:rPr>
      <w:rFonts w:ascii="宋体" w:hAnsi="宋体" w:cs="宋体"/>
      <w:sz w:val="18"/>
      <w:szCs w:val="18"/>
    </w:rPr>
  </w:style>
  <w:style w:type="paragraph" w:customStyle="1" w:styleId="243">
    <w:name w:val="xl68"/>
    <w:basedOn w:val="1"/>
    <w:qFormat/>
    <w:uiPriority w:val="0"/>
    <w:pPr>
      <w:spacing w:before="100" w:beforeAutospacing="1" w:after="100" w:afterAutospacing="1"/>
      <w:jc w:val="center"/>
      <w:textAlignment w:val="center"/>
    </w:pPr>
    <w:rPr>
      <w:rFonts w:ascii="宋体" w:hAnsi="宋体" w:cs="宋体"/>
      <w:sz w:val="18"/>
      <w:szCs w:val="18"/>
    </w:rPr>
  </w:style>
  <w:style w:type="paragraph" w:customStyle="1" w:styleId="244">
    <w:name w:val="xl69"/>
    <w:basedOn w:val="1"/>
    <w:qFormat/>
    <w:uiPriority w:val="0"/>
    <w:pPr>
      <w:spacing w:before="100" w:beforeAutospacing="1" w:after="100" w:afterAutospacing="1"/>
      <w:textAlignment w:val="center"/>
    </w:pPr>
    <w:rPr>
      <w:rFonts w:ascii="宋体" w:hAnsi="宋体" w:cs="宋体"/>
      <w:sz w:val="18"/>
      <w:szCs w:val="18"/>
    </w:rPr>
  </w:style>
  <w:style w:type="paragraph" w:customStyle="1" w:styleId="245">
    <w:name w:val="xl70"/>
    <w:basedOn w:val="1"/>
    <w:qFormat/>
    <w:uiPriority w:val="0"/>
    <w:pPr>
      <w:spacing w:before="100" w:beforeAutospacing="1" w:after="100" w:afterAutospacing="1"/>
      <w:textAlignment w:val="center"/>
    </w:pPr>
    <w:rPr>
      <w:rFonts w:ascii="宋体" w:hAnsi="宋体" w:cs="宋体"/>
      <w:sz w:val="18"/>
      <w:szCs w:val="18"/>
    </w:rPr>
  </w:style>
  <w:style w:type="paragraph" w:customStyle="1" w:styleId="246">
    <w:name w:val="xl71"/>
    <w:basedOn w:val="1"/>
    <w:qFormat/>
    <w:uiPriority w:val="0"/>
    <w:pPr>
      <w:spacing w:before="100" w:beforeAutospacing="1" w:after="100" w:afterAutospacing="1"/>
      <w:textAlignment w:val="center"/>
    </w:pPr>
    <w:rPr>
      <w:rFonts w:ascii="宋体" w:hAnsi="宋体" w:cs="宋体"/>
    </w:rPr>
  </w:style>
  <w:style w:type="paragraph" w:customStyle="1" w:styleId="247">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18"/>
      <w:szCs w:val="18"/>
    </w:rPr>
  </w:style>
  <w:style w:type="paragraph" w:customStyle="1" w:styleId="248">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18"/>
      <w:szCs w:val="18"/>
    </w:rPr>
  </w:style>
  <w:style w:type="paragraph" w:customStyle="1" w:styleId="249">
    <w:name w:val="xl7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18"/>
      <w:szCs w:val="18"/>
    </w:rPr>
  </w:style>
  <w:style w:type="paragraph" w:customStyle="1" w:styleId="250">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251">
    <w:name w:val="xl7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252">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253">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254">
    <w:name w:val="xl7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sz w:val="18"/>
      <w:szCs w:val="18"/>
    </w:rPr>
  </w:style>
  <w:style w:type="paragraph" w:customStyle="1" w:styleId="255">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256">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18"/>
      <w:szCs w:val="18"/>
    </w:rPr>
  </w:style>
  <w:style w:type="paragraph" w:customStyle="1" w:styleId="257">
    <w:name w:val="xl82"/>
    <w:basedOn w:val="1"/>
    <w:qFormat/>
    <w:uiPriority w:val="0"/>
    <w:pPr>
      <w:spacing w:before="100" w:beforeAutospacing="1" w:after="100" w:afterAutospacing="1"/>
      <w:jc w:val="center"/>
      <w:textAlignment w:val="center"/>
    </w:pPr>
    <w:rPr>
      <w:rFonts w:ascii="宋体" w:hAnsi="宋体" w:cs="宋体"/>
      <w:color w:val="000000"/>
      <w:sz w:val="18"/>
      <w:szCs w:val="18"/>
    </w:rPr>
  </w:style>
  <w:style w:type="paragraph" w:customStyle="1" w:styleId="25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rPr>
  </w:style>
  <w:style w:type="paragraph" w:customStyle="1" w:styleId="259">
    <w:name w:val="修订9"/>
    <w:hidden/>
    <w:semiHidden/>
    <w:qFormat/>
    <w:uiPriority w:val="99"/>
    <w:pPr>
      <w:spacing w:after="160" w:line="278" w:lineRule="auto"/>
    </w:pPr>
    <w:rPr>
      <w:rFonts w:asciiTheme="minorHAnsi" w:hAnsiTheme="minorHAnsi" w:eastAsiaTheme="minorEastAsia" w:cstheme="minorBidi"/>
      <w:kern w:val="2"/>
      <w:sz w:val="21"/>
      <w:szCs w:val="24"/>
      <w:lang w:val="en-US" w:eastAsia="zh-CN" w:bidi="ar-SA"/>
    </w:rPr>
  </w:style>
  <w:style w:type="paragraph" w:customStyle="1" w:styleId="260">
    <w:name w:val="TOC 标题2"/>
    <w:basedOn w:val="3"/>
    <w:next w:val="1"/>
    <w:semiHidden/>
    <w:unhideWhenUsed/>
    <w:qFormat/>
    <w:uiPriority w:val="39"/>
    <w:pPr>
      <w:spacing w:before="240" w:after="0"/>
      <w:outlineLvl w:val="9"/>
    </w:pPr>
    <w:rPr>
      <w:sz w:val="32"/>
      <w:szCs w:val="32"/>
    </w:rPr>
  </w:style>
  <w:style w:type="paragraph" w:customStyle="1" w:styleId="261">
    <w:name w:val="书目2"/>
    <w:basedOn w:val="1"/>
    <w:next w:val="1"/>
    <w:semiHidden/>
    <w:unhideWhenUsed/>
    <w:qFormat/>
    <w:uiPriority w:val="37"/>
  </w:style>
  <w:style w:type="paragraph" w:customStyle="1" w:styleId="262">
    <w:name w:val="表格文字"/>
    <w:basedOn w:val="1"/>
    <w:qFormat/>
    <w:uiPriority w:val="0"/>
    <w:pPr>
      <w:adjustRightInd w:val="0"/>
      <w:spacing w:line="420" w:lineRule="atLeast"/>
      <w:textAlignment w:val="baseline"/>
    </w:pPr>
  </w:style>
  <w:style w:type="character" w:customStyle="1" w:styleId="263">
    <w:name w:val="明显引用 字符"/>
    <w:basedOn w:val="90"/>
    <w:link w:val="98"/>
    <w:qFormat/>
    <w:uiPriority w:val="30"/>
    <w:rPr>
      <w:i/>
      <w:iCs/>
      <w:color w:val="376092" w:themeColor="accent1" w:themeShade="BF"/>
    </w:rPr>
  </w:style>
  <w:style w:type="character" w:customStyle="1" w:styleId="264">
    <w:name w:val="不明显强调1"/>
    <w:basedOn w:val="90"/>
    <w:qFormat/>
    <w:uiPriority w:val="19"/>
    <w:rPr>
      <w:i/>
      <w:iCs/>
      <w:color w:val="404040" w:themeColor="text1" w:themeTint="BF"/>
      <w14:textFill>
        <w14:solidFill>
          <w14:schemeClr w14:val="tx1">
            <w14:lumMod w14:val="75000"/>
            <w14:lumOff w14:val="25000"/>
          </w14:schemeClr>
        </w14:solidFill>
      </w14:textFill>
    </w:rPr>
  </w:style>
  <w:style w:type="character" w:customStyle="1" w:styleId="265">
    <w:name w:val="明显强调1"/>
    <w:basedOn w:val="90"/>
    <w:qFormat/>
    <w:uiPriority w:val="21"/>
    <w:rPr>
      <w:i/>
      <w:iCs/>
      <w:color w:val="376092" w:themeColor="accent1" w:themeShade="BF"/>
    </w:rPr>
  </w:style>
  <w:style w:type="character" w:customStyle="1" w:styleId="266">
    <w:name w:val="不明显参考1"/>
    <w:basedOn w:val="90"/>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67">
    <w:name w:val="明显参考1"/>
    <w:basedOn w:val="90"/>
    <w:qFormat/>
    <w:uiPriority w:val="32"/>
    <w:rPr>
      <w:b/>
      <w:bCs/>
      <w:smallCaps/>
      <w:color w:val="376092" w:themeColor="accent1" w:themeShade="BF"/>
      <w:spacing w:val="5"/>
    </w:rPr>
  </w:style>
  <w:style w:type="character" w:customStyle="1" w:styleId="268">
    <w:name w:val="书籍标题1"/>
    <w:basedOn w:val="90"/>
    <w:qFormat/>
    <w:uiPriority w:val="33"/>
    <w:rPr>
      <w:b/>
      <w:bCs/>
      <w:i/>
      <w:iCs/>
      <w:spacing w:val="5"/>
    </w:rPr>
  </w:style>
  <w:style w:type="paragraph" w:customStyle="1" w:styleId="269">
    <w:name w:val="msolistparagraph"/>
    <w:basedOn w:val="1"/>
    <w:qFormat/>
    <w:uiPriority w:val="0"/>
    <w:pPr>
      <w:widowControl w:val="0"/>
      <w:spacing w:after="0"/>
      <w:ind w:firstLine="420" w:firstLineChars="200"/>
      <w:jc w:val="both"/>
    </w:pPr>
    <w:rPr>
      <w:rFonts w:ascii="Times New Roman" w:hAnsi="Times New Roman" w:eastAsia="宋体" w:cs="Times New Roman"/>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7A3A06-EE87-4BFB-BB0D-4412CD06C418}">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72</Pages>
  <Words>10259</Words>
  <Characters>11433</Characters>
  <Lines>249</Lines>
  <Paragraphs>70</Paragraphs>
  <TotalTime>32</TotalTime>
  <ScaleCrop>false</ScaleCrop>
  <LinksUpToDate>false</LinksUpToDate>
  <CharactersWithSpaces>11583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2024-07-10T12:27:00Z</dcterms:created>
  <dc:creator>微软用户</dc:creator>
  <cp:lastModifiedBy>维了个尼</cp:lastModifiedBy>
  <cp:lastPrinted>2025-07-02T00:29:00Z</cp:lastPrinted>
  <dcterms:modified xsi:type="dcterms:W3CDTF">2026-08-19T09:35:56Z</dcterms:modified>
  <dc:title>云南政府采购标书范本</dc:title>
  <cp:revision>184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28A789B5FBCE460BAB7B8194525F817E_13</vt:lpwstr>
  </property>
  <property fmtid="{D5CDD505-2E9C-101B-9397-08002B2CF9AE}" pid="3" name="KSOProductBuildVer">
    <vt:lpwstr>2052-12.1.0.26895</vt:lpwstr>
  </property>
  <property fmtid="{D5CDD505-2E9C-101B-9397-08002B2CF9AE}" pid="4" name="KSOTemplateDocerSaveRecord">
    <vt:lpwstr>eyJoZGlkIjoiZmU4ODMzMjhjMjljZmEzNjMyYjMzMGQ2NzUwZTJiOWQiLCJ1c2VySWQiOiIxNDczMTY2MDA5In0=</vt:lpwstr>
  </property>
</Properties>
</file>