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932060">
      <w:pPr>
        <w:spacing w:line="720" w:lineRule="auto"/>
        <w:jc w:val="center"/>
        <w:rPr>
          <w:b/>
          <w:bCs/>
          <w:sz w:val="36"/>
          <w:szCs w:val="36"/>
        </w:rPr>
      </w:pPr>
      <w:r>
        <w:rPr>
          <w:rFonts w:hint="eastAsia"/>
          <w:b/>
          <w:bCs/>
          <w:sz w:val="36"/>
          <w:szCs w:val="36"/>
        </w:rPr>
        <w:t>清华大学饮食服务中心</w:t>
      </w:r>
    </w:p>
    <w:p w14:paraId="0D4DBADA">
      <w:pPr>
        <w:spacing w:line="720" w:lineRule="auto"/>
        <w:jc w:val="center"/>
        <w:rPr>
          <w:rFonts w:hint="eastAsia"/>
          <w:b/>
          <w:bCs/>
          <w:sz w:val="36"/>
          <w:szCs w:val="36"/>
        </w:rPr>
      </w:pPr>
      <w:r>
        <w:rPr>
          <w:rFonts w:hint="eastAsia"/>
          <w:b/>
          <w:bCs/>
          <w:sz w:val="36"/>
          <w:szCs w:val="36"/>
        </w:rPr>
        <w:t>食堂主要伙食原材料供应商公开遴选项目</w:t>
      </w:r>
    </w:p>
    <w:p w14:paraId="427878C9">
      <w:pPr>
        <w:spacing w:line="720" w:lineRule="auto"/>
        <w:jc w:val="center"/>
        <w:rPr>
          <w:rFonts w:hint="default" w:eastAsiaTheme="minorEastAsia"/>
          <w:b/>
          <w:bCs/>
          <w:sz w:val="36"/>
          <w:szCs w:val="36"/>
          <w:lang w:val="en-US" w:eastAsia="zh-CN"/>
        </w:rPr>
      </w:pPr>
      <w:r>
        <w:rPr>
          <w:rFonts w:hint="eastAsia"/>
          <w:b/>
          <w:bCs/>
          <w:sz w:val="36"/>
          <w:szCs w:val="36"/>
          <w:lang w:val="en-US" w:eastAsia="zh-CN"/>
        </w:rPr>
        <w:t>遴选公告</w:t>
      </w:r>
    </w:p>
    <w:p w14:paraId="5DA3B75E">
      <w:pPr>
        <w:spacing w:line="360" w:lineRule="auto"/>
        <w:ind w:firstLine="480" w:firstLineChars="200"/>
        <w:rPr>
          <w:rFonts w:ascii="仿宋" w:hAnsi="仿宋" w:eastAsia="仿宋" w:cs="仿宋"/>
          <w:sz w:val="24"/>
          <w:szCs w:val="24"/>
          <w:highlight w:val="none"/>
        </w:rPr>
      </w:pPr>
      <w:r>
        <w:rPr>
          <w:rFonts w:hint="eastAsia" w:ascii="仿宋" w:hAnsi="仿宋" w:eastAsia="仿宋" w:cs="仿宋"/>
          <w:sz w:val="24"/>
          <w:szCs w:val="24"/>
        </w:rPr>
        <w:t>北京高联合众信息咨询服务有限公司【北京高校食品原</w:t>
      </w:r>
      <w:r>
        <w:rPr>
          <w:rFonts w:hint="eastAsia" w:ascii="仿宋" w:hAnsi="仿宋" w:eastAsia="仿宋" w:cs="仿宋"/>
          <w:sz w:val="24"/>
          <w:szCs w:val="24"/>
          <w:highlight w:val="none"/>
        </w:rPr>
        <w:t>材料联合采购中心】受清华大学饮食服务中心（以下简称“采购人”或“甲方”）委托，就“清华大学饮食服务中心食堂主要伙食原材料供应商公开遴选项目”对下述货物及服务进行遴选，现邀请合格的供应商前来参加本次遴选项目。</w:t>
      </w:r>
    </w:p>
    <w:p w14:paraId="5E2AE8DC">
      <w:pPr>
        <w:pStyle w:val="6"/>
        <w:numPr>
          <w:ilvl w:val="0"/>
          <w:numId w:val="1"/>
        </w:numPr>
        <w:jc w:val="left"/>
        <w:rPr>
          <w:rFonts w:ascii="仿宋" w:hAnsi="仿宋" w:eastAsia="仿宋" w:cs="仿宋"/>
          <w:b/>
          <w:bCs/>
          <w:color w:val="auto"/>
          <w:kern w:val="2"/>
          <w:highlight w:val="none"/>
        </w:rPr>
      </w:pPr>
      <w:r>
        <w:rPr>
          <w:rFonts w:hint="eastAsia" w:ascii="仿宋" w:hAnsi="仿宋" w:eastAsia="仿宋" w:cs="仿宋"/>
          <w:b/>
          <w:bCs/>
          <w:color w:val="auto"/>
          <w:kern w:val="2"/>
          <w:highlight w:val="none"/>
          <w:lang w:val="en-US" w:eastAsia="zh-CN"/>
        </w:rPr>
        <w:t xml:space="preserve"> </w:t>
      </w:r>
      <w:r>
        <w:rPr>
          <w:rFonts w:hint="eastAsia" w:ascii="仿宋" w:hAnsi="仿宋" w:eastAsia="仿宋" w:cs="仿宋"/>
          <w:b/>
          <w:bCs/>
          <w:color w:val="auto"/>
          <w:kern w:val="2"/>
          <w:highlight w:val="none"/>
        </w:rPr>
        <w:t>项目基本情况</w:t>
      </w:r>
    </w:p>
    <w:p w14:paraId="0E8F02A1">
      <w:pPr>
        <w:pStyle w:val="7"/>
        <w:spacing w:line="360" w:lineRule="auto"/>
        <w:ind w:left="0" w:leftChars="0" w:firstLine="480" w:firstLineChars="200"/>
        <w:outlineLvl w:val="2"/>
        <w:rPr>
          <w:rFonts w:ascii="仿宋" w:hAnsi="仿宋" w:eastAsia="仿宋" w:cs="仿宋"/>
          <w:sz w:val="24"/>
          <w:szCs w:val="24"/>
          <w:highlight w:val="none"/>
        </w:rPr>
      </w:pPr>
      <w:r>
        <w:rPr>
          <w:rFonts w:hint="eastAsia" w:ascii="仿宋" w:hAnsi="仿宋" w:eastAsia="仿宋" w:cs="仿宋"/>
          <w:sz w:val="24"/>
          <w:szCs w:val="24"/>
          <w:highlight w:val="none"/>
        </w:rPr>
        <w:t>1.项目名称：清华大学饮食服务中心食堂主要伙食原材料供应商公开遴选项目</w:t>
      </w:r>
    </w:p>
    <w:p w14:paraId="0BAAF5A9">
      <w:pPr>
        <w:pStyle w:val="7"/>
        <w:spacing w:line="360" w:lineRule="auto"/>
        <w:ind w:firstLine="480" w:firstLineChars="200"/>
        <w:outlineLvl w:val="2"/>
        <w:rPr>
          <w:b/>
          <w:bCs/>
          <w:sz w:val="28"/>
          <w:szCs w:val="28"/>
        </w:rPr>
      </w:pPr>
      <w:r>
        <w:rPr>
          <w:rFonts w:hint="eastAsia" w:ascii="仿宋" w:hAnsi="仿宋" w:eastAsia="仿宋" w:cs="仿宋"/>
          <w:sz w:val="24"/>
          <w:szCs w:val="24"/>
        </w:rPr>
        <w:t>2.项目编号：THUYSFWZX-SCZB-202501</w:t>
      </w:r>
    </w:p>
    <w:p w14:paraId="5F7BAD82">
      <w:pPr>
        <w:pStyle w:val="7"/>
        <w:spacing w:line="360" w:lineRule="auto"/>
        <w:ind w:firstLine="480" w:firstLineChars="200"/>
        <w:outlineLvl w:val="2"/>
        <w:rPr>
          <w:rFonts w:ascii="仿宋" w:hAnsi="仿宋" w:eastAsia="仿宋" w:cs="仿宋"/>
          <w:sz w:val="24"/>
          <w:szCs w:val="24"/>
        </w:rPr>
      </w:pPr>
      <w:r>
        <w:rPr>
          <w:rFonts w:hint="eastAsia" w:ascii="仿宋" w:hAnsi="仿宋" w:eastAsia="仿宋" w:cs="仿宋"/>
          <w:sz w:val="24"/>
          <w:szCs w:val="24"/>
        </w:rPr>
        <w:t>3.采购内容：各分包类产品详细需求明细参考列表及各包配送时间详见遴选文件第三章 采购需求章节</w:t>
      </w:r>
      <w:bookmarkStart w:id="1" w:name="_GoBack"/>
      <w:bookmarkEnd w:id="1"/>
    </w:p>
    <w:tbl>
      <w:tblPr>
        <w:tblStyle w:val="3"/>
        <w:tblpPr w:leftFromText="180" w:rightFromText="180" w:vertAnchor="text" w:horzAnchor="page" w:tblpX="1053" w:tblpY="466"/>
        <w:tblOverlap w:val="never"/>
        <w:tblW w:w="593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2089"/>
        <w:gridCol w:w="1374"/>
        <w:gridCol w:w="5895"/>
      </w:tblGrid>
      <w:tr w14:paraId="188E6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trPr>
        <w:tc>
          <w:tcPr>
            <w:tcW w:w="374" w:type="pct"/>
            <w:vAlign w:val="center"/>
          </w:tcPr>
          <w:p w14:paraId="7D47B09D">
            <w:pPr>
              <w:pStyle w:val="8"/>
              <w:rPr>
                <w:rFonts w:ascii="仿宋" w:hAnsi="仿宋" w:eastAsia="仿宋" w:cs="仿宋"/>
                <w:b/>
                <w:bCs/>
                <w:sz w:val="24"/>
                <w:szCs w:val="24"/>
              </w:rPr>
            </w:pPr>
            <w:bookmarkStart w:id="0" w:name="_Hlk73387637"/>
            <w:r>
              <w:rPr>
                <w:rFonts w:hint="eastAsia" w:ascii="仿宋" w:hAnsi="仿宋" w:eastAsia="仿宋" w:cs="仿宋"/>
                <w:b/>
                <w:bCs/>
                <w:sz w:val="24"/>
                <w:szCs w:val="24"/>
              </w:rPr>
              <w:t>包号</w:t>
            </w:r>
          </w:p>
        </w:tc>
        <w:tc>
          <w:tcPr>
            <w:tcW w:w="1032" w:type="pct"/>
            <w:shd w:val="clear" w:color="auto" w:fill="auto"/>
            <w:noWrap/>
            <w:vAlign w:val="center"/>
          </w:tcPr>
          <w:p w14:paraId="1250DD86">
            <w:pPr>
              <w:pStyle w:val="8"/>
              <w:rPr>
                <w:rFonts w:ascii="仿宋" w:hAnsi="仿宋" w:eastAsia="仿宋" w:cs="仿宋"/>
                <w:b/>
                <w:bCs/>
                <w:sz w:val="24"/>
                <w:szCs w:val="24"/>
              </w:rPr>
            </w:pPr>
            <w:r>
              <w:rPr>
                <w:rFonts w:hint="eastAsia" w:ascii="仿宋" w:hAnsi="仿宋" w:eastAsia="仿宋" w:cs="仿宋"/>
                <w:b/>
                <w:bCs/>
                <w:sz w:val="24"/>
                <w:szCs w:val="24"/>
              </w:rPr>
              <w:t>包名称</w:t>
            </w:r>
          </w:p>
        </w:tc>
        <w:tc>
          <w:tcPr>
            <w:tcW w:w="679" w:type="pct"/>
            <w:vAlign w:val="center"/>
          </w:tcPr>
          <w:p w14:paraId="58741A63">
            <w:pPr>
              <w:pStyle w:val="8"/>
              <w:rPr>
                <w:rFonts w:ascii="仿宋" w:hAnsi="仿宋" w:eastAsia="仿宋" w:cs="仿宋"/>
                <w:b/>
                <w:bCs/>
                <w:sz w:val="24"/>
                <w:szCs w:val="24"/>
              </w:rPr>
            </w:pPr>
            <w:r>
              <w:rPr>
                <w:rFonts w:hint="eastAsia" w:ascii="仿宋" w:hAnsi="仿宋" w:eastAsia="仿宋" w:cs="仿宋"/>
                <w:b/>
                <w:bCs/>
                <w:sz w:val="24"/>
                <w:szCs w:val="24"/>
              </w:rPr>
              <w:t>中选/备选</w:t>
            </w:r>
          </w:p>
          <w:p w14:paraId="24135A40">
            <w:pPr>
              <w:pStyle w:val="8"/>
              <w:rPr>
                <w:rFonts w:ascii="仿宋" w:hAnsi="仿宋" w:eastAsia="仿宋" w:cs="仿宋"/>
                <w:b/>
                <w:bCs/>
                <w:sz w:val="24"/>
                <w:szCs w:val="24"/>
              </w:rPr>
            </w:pPr>
            <w:r>
              <w:rPr>
                <w:rFonts w:hint="eastAsia" w:ascii="仿宋" w:hAnsi="仿宋" w:eastAsia="仿宋" w:cs="仿宋"/>
                <w:b/>
                <w:bCs/>
                <w:sz w:val="24"/>
                <w:szCs w:val="24"/>
              </w:rPr>
              <w:t>供应商数量</w:t>
            </w:r>
          </w:p>
        </w:tc>
        <w:tc>
          <w:tcPr>
            <w:tcW w:w="2913" w:type="pct"/>
            <w:vAlign w:val="center"/>
          </w:tcPr>
          <w:p w14:paraId="144770D8">
            <w:pPr>
              <w:pStyle w:val="8"/>
              <w:rPr>
                <w:rFonts w:ascii="仿宋" w:hAnsi="仿宋" w:eastAsia="仿宋" w:cs="仿宋"/>
                <w:b/>
                <w:bCs/>
                <w:sz w:val="24"/>
                <w:szCs w:val="24"/>
              </w:rPr>
            </w:pPr>
            <w:r>
              <w:rPr>
                <w:rFonts w:hint="eastAsia" w:ascii="仿宋" w:hAnsi="仿宋" w:eastAsia="仿宋" w:cs="仿宋"/>
                <w:b/>
                <w:bCs/>
                <w:sz w:val="24"/>
                <w:szCs w:val="24"/>
              </w:rPr>
              <w:t>采购需求</w:t>
            </w:r>
          </w:p>
        </w:tc>
      </w:tr>
      <w:tr w14:paraId="273C5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374" w:type="pct"/>
            <w:vAlign w:val="center"/>
          </w:tcPr>
          <w:p w14:paraId="467C7C07">
            <w:pPr>
              <w:spacing w:line="360" w:lineRule="auto"/>
              <w:jc w:val="center"/>
              <w:rPr>
                <w:rFonts w:ascii="仿宋" w:hAnsi="仿宋" w:eastAsia="仿宋" w:cs="仿宋"/>
                <w:sz w:val="24"/>
                <w:szCs w:val="24"/>
              </w:rPr>
            </w:pPr>
            <w:r>
              <w:rPr>
                <w:rFonts w:hint="eastAsia" w:ascii="仿宋" w:hAnsi="仿宋" w:eastAsia="仿宋" w:cs="仿宋"/>
                <w:sz w:val="24"/>
                <w:szCs w:val="24"/>
              </w:rPr>
              <w:t>1</w:t>
            </w:r>
          </w:p>
        </w:tc>
        <w:tc>
          <w:tcPr>
            <w:tcW w:w="1032" w:type="pct"/>
            <w:shd w:val="clear" w:color="000000" w:fill="FFFFFF"/>
            <w:noWrap/>
            <w:vAlign w:val="center"/>
          </w:tcPr>
          <w:p w14:paraId="18116D68">
            <w:pPr>
              <w:spacing w:line="360" w:lineRule="auto"/>
              <w:rPr>
                <w:rFonts w:ascii="仿宋" w:hAnsi="仿宋" w:eastAsia="仿宋" w:cs="仿宋"/>
                <w:sz w:val="24"/>
                <w:szCs w:val="24"/>
              </w:rPr>
            </w:pPr>
            <w:r>
              <w:rPr>
                <w:rFonts w:hint="eastAsia" w:ascii="仿宋" w:hAnsi="仿宋" w:eastAsia="仿宋" w:cs="仿宋"/>
                <w:sz w:val="24"/>
                <w:szCs w:val="24"/>
              </w:rPr>
              <w:t>大米类</w:t>
            </w:r>
          </w:p>
        </w:tc>
        <w:tc>
          <w:tcPr>
            <w:tcW w:w="679" w:type="pct"/>
            <w:shd w:val="clear" w:color="000000" w:fill="FFFFFF"/>
            <w:vAlign w:val="center"/>
          </w:tcPr>
          <w:p w14:paraId="3C762A5C">
            <w:pPr>
              <w:spacing w:line="360" w:lineRule="auto"/>
              <w:jc w:val="center"/>
              <w:rPr>
                <w:rFonts w:ascii="仿宋" w:hAnsi="仿宋" w:eastAsia="仿宋" w:cs="仿宋"/>
                <w:sz w:val="24"/>
                <w:szCs w:val="24"/>
              </w:rPr>
            </w:pPr>
            <w:r>
              <w:rPr>
                <w:rFonts w:hint="eastAsia" w:ascii="仿宋" w:hAnsi="仿宋" w:eastAsia="仿宋" w:cs="仿宋"/>
                <w:sz w:val="24"/>
                <w:szCs w:val="24"/>
              </w:rPr>
              <w:t>正四备一</w:t>
            </w:r>
          </w:p>
        </w:tc>
        <w:tc>
          <w:tcPr>
            <w:tcW w:w="2913" w:type="pct"/>
            <w:shd w:val="clear" w:color="auto" w:fill="auto"/>
            <w:vAlign w:val="center"/>
          </w:tcPr>
          <w:p w14:paraId="7B33355E">
            <w:pPr>
              <w:pStyle w:val="9"/>
              <w:spacing w:line="360" w:lineRule="auto"/>
              <w:ind w:left="107"/>
              <w:jc w:val="left"/>
              <w:rPr>
                <w:rFonts w:ascii="仿宋" w:hAnsi="仿宋" w:eastAsia="仿宋" w:cs="仿宋"/>
                <w:sz w:val="24"/>
                <w:szCs w:val="24"/>
              </w:rPr>
            </w:pPr>
            <w:r>
              <w:rPr>
                <w:rFonts w:hint="eastAsia" w:ascii="仿宋" w:hAnsi="仿宋" w:eastAsia="仿宋" w:cs="仿宋"/>
                <w:sz w:val="24"/>
                <w:szCs w:val="24"/>
              </w:rPr>
              <w:t>主要是产于东北的粳米：圆粒米，长粒香</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r>
      <w:tr w14:paraId="1333A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74" w:type="pct"/>
            <w:vAlign w:val="center"/>
          </w:tcPr>
          <w:p w14:paraId="1908F518">
            <w:pPr>
              <w:spacing w:line="360" w:lineRule="auto"/>
              <w:jc w:val="center"/>
              <w:rPr>
                <w:rFonts w:ascii="仿宋" w:hAnsi="仿宋" w:eastAsia="仿宋" w:cs="仿宋"/>
                <w:sz w:val="24"/>
                <w:szCs w:val="24"/>
              </w:rPr>
            </w:pPr>
            <w:r>
              <w:rPr>
                <w:rFonts w:hint="eastAsia" w:ascii="仿宋" w:hAnsi="仿宋" w:eastAsia="仿宋" w:cs="仿宋"/>
                <w:sz w:val="24"/>
                <w:szCs w:val="24"/>
              </w:rPr>
              <w:t>2</w:t>
            </w:r>
          </w:p>
        </w:tc>
        <w:tc>
          <w:tcPr>
            <w:tcW w:w="1032" w:type="pct"/>
            <w:shd w:val="clear" w:color="000000" w:fill="FFFFFF"/>
            <w:noWrap/>
            <w:vAlign w:val="center"/>
          </w:tcPr>
          <w:p w14:paraId="21AB98E2">
            <w:pPr>
              <w:spacing w:line="360" w:lineRule="auto"/>
              <w:rPr>
                <w:rFonts w:ascii="仿宋" w:hAnsi="仿宋" w:eastAsia="仿宋" w:cs="仿宋"/>
                <w:sz w:val="24"/>
                <w:szCs w:val="24"/>
              </w:rPr>
            </w:pPr>
            <w:r>
              <w:rPr>
                <w:rFonts w:hint="eastAsia" w:ascii="仿宋" w:hAnsi="仿宋" w:eastAsia="仿宋" w:cs="仿宋"/>
                <w:sz w:val="24"/>
                <w:szCs w:val="24"/>
              </w:rPr>
              <w:t>面粉类</w:t>
            </w:r>
          </w:p>
        </w:tc>
        <w:tc>
          <w:tcPr>
            <w:tcW w:w="679" w:type="pct"/>
            <w:shd w:val="clear" w:color="000000" w:fill="FFFFFF"/>
            <w:vAlign w:val="center"/>
          </w:tcPr>
          <w:p w14:paraId="3224B29A">
            <w:pPr>
              <w:spacing w:line="360" w:lineRule="auto"/>
              <w:jc w:val="center"/>
              <w:rPr>
                <w:rFonts w:ascii="仿宋" w:hAnsi="仿宋" w:eastAsia="仿宋" w:cs="仿宋"/>
                <w:sz w:val="24"/>
                <w:szCs w:val="24"/>
              </w:rPr>
            </w:pPr>
            <w:r>
              <w:rPr>
                <w:rFonts w:hint="eastAsia" w:ascii="仿宋" w:hAnsi="仿宋" w:eastAsia="仿宋" w:cs="仿宋"/>
                <w:sz w:val="24"/>
                <w:szCs w:val="24"/>
              </w:rPr>
              <w:t>正二备一</w:t>
            </w:r>
          </w:p>
        </w:tc>
        <w:tc>
          <w:tcPr>
            <w:tcW w:w="2913" w:type="pct"/>
            <w:shd w:val="clear" w:color="auto" w:fill="auto"/>
            <w:vAlign w:val="center"/>
          </w:tcPr>
          <w:p w14:paraId="49338B5D">
            <w:pPr>
              <w:pStyle w:val="9"/>
              <w:spacing w:line="292" w:lineRule="exact"/>
              <w:ind w:left="107"/>
              <w:jc w:val="left"/>
              <w:rPr>
                <w:rFonts w:ascii="仿宋" w:hAnsi="仿宋" w:eastAsia="仿宋" w:cs="仿宋"/>
                <w:sz w:val="24"/>
                <w:szCs w:val="24"/>
              </w:rPr>
            </w:pPr>
            <w:r>
              <w:rPr>
                <w:rFonts w:hint="eastAsia" w:ascii="仿宋" w:hAnsi="仿宋" w:eastAsia="仿宋" w:cs="仿宋"/>
                <w:sz w:val="24"/>
                <w:szCs w:val="24"/>
              </w:rPr>
              <w:t>包括但不限于：小麦特制一等粉（富强粉），特制二等粉，标准粉，普通粉。以及餐品专属用途的雪花粉、饺子粉等。</w:t>
            </w:r>
          </w:p>
        </w:tc>
      </w:tr>
      <w:tr w14:paraId="228C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374" w:type="pct"/>
            <w:vAlign w:val="center"/>
          </w:tcPr>
          <w:p w14:paraId="0ACFC423">
            <w:pPr>
              <w:spacing w:line="360" w:lineRule="auto"/>
              <w:jc w:val="center"/>
              <w:rPr>
                <w:rFonts w:ascii="仿宋" w:hAnsi="仿宋" w:eastAsia="仿宋" w:cs="仿宋"/>
                <w:sz w:val="24"/>
                <w:szCs w:val="24"/>
              </w:rPr>
            </w:pPr>
            <w:r>
              <w:rPr>
                <w:rFonts w:hint="eastAsia" w:ascii="仿宋" w:hAnsi="仿宋" w:eastAsia="仿宋" w:cs="仿宋"/>
                <w:sz w:val="24"/>
                <w:szCs w:val="24"/>
              </w:rPr>
              <w:t>3</w:t>
            </w:r>
          </w:p>
        </w:tc>
        <w:tc>
          <w:tcPr>
            <w:tcW w:w="1032" w:type="pct"/>
            <w:shd w:val="clear" w:color="000000" w:fill="FFFFFF"/>
            <w:noWrap/>
            <w:vAlign w:val="center"/>
          </w:tcPr>
          <w:p w14:paraId="10CDD23C">
            <w:pPr>
              <w:spacing w:line="360" w:lineRule="auto"/>
              <w:rPr>
                <w:rFonts w:ascii="仿宋" w:hAnsi="仿宋" w:eastAsia="仿宋" w:cs="仿宋"/>
                <w:sz w:val="24"/>
                <w:szCs w:val="24"/>
              </w:rPr>
            </w:pPr>
            <w:r>
              <w:rPr>
                <w:rFonts w:hint="eastAsia" w:ascii="仿宋" w:hAnsi="仿宋" w:eastAsia="仿宋" w:cs="仿宋"/>
                <w:sz w:val="24"/>
                <w:szCs w:val="24"/>
              </w:rPr>
              <w:t>非转基因食用油类</w:t>
            </w:r>
          </w:p>
        </w:tc>
        <w:tc>
          <w:tcPr>
            <w:tcW w:w="679" w:type="pct"/>
            <w:shd w:val="clear" w:color="000000" w:fill="FFFFFF"/>
            <w:vAlign w:val="center"/>
          </w:tcPr>
          <w:p w14:paraId="6FBA98EC">
            <w:pPr>
              <w:spacing w:line="360" w:lineRule="auto"/>
              <w:jc w:val="center"/>
              <w:rPr>
                <w:rFonts w:ascii="仿宋" w:hAnsi="仿宋" w:eastAsia="仿宋" w:cs="仿宋"/>
                <w:sz w:val="24"/>
                <w:szCs w:val="24"/>
              </w:rPr>
            </w:pPr>
            <w:r>
              <w:rPr>
                <w:rFonts w:hint="eastAsia" w:ascii="仿宋" w:hAnsi="仿宋" w:eastAsia="仿宋" w:cs="仿宋"/>
                <w:sz w:val="24"/>
                <w:szCs w:val="24"/>
              </w:rPr>
              <w:t>正四备二</w:t>
            </w:r>
          </w:p>
        </w:tc>
        <w:tc>
          <w:tcPr>
            <w:tcW w:w="2913" w:type="pct"/>
            <w:shd w:val="clear" w:color="auto" w:fill="auto"/>
            <w:vAlign w:val="center"/>
          </w:tcPr>
          <w:p w14:paraId="101DA5C9">
            <w:pPr>
              <w:pStyle w:val="9"/>
              <w:spacing w:line="360" w:lineRule="auto"/>
              <w:ind w:left="107"/>
              <w:jc w:val="left"/>
              <w:rPr>
                <w:rFonts w:ascii="仿宋" w:hAnsi="仿宋" w:eastAsia="仿宋" w:cs="仿宋"/>
                <w:sz w:val="24"/>
                <w:szCs w:val="24"/>
              </w:rPr>
            </w:pPr>
            <w:r>
              <w:rPr>
                <w:rFonts w:hint="eastAsia" w:ascii="仿宋" w:hAnsi="仿宋" w:eastAsia="仿宋" w:cs="仿宋"/>
                <w:sz w:val="24"/>
                <w:szCs w:val="24"/>
              </w:rPr>
              <w:t>非转基因大豆油为主，搭配其他非转基因食用油</w:t>
            </w:r>
            <w:r>
              <w:rPr>
                <w:rFonts w:hint="eastAsia" w:ascii="仿宋" w:hAnsi="仿宋" w:eastAsia="仿宋" w:cs="仿宋"/>
                <w:sz w:val="24"/>
                <w:szCs w:val="24"/>
                <w:lang w:val="en-US" w:eastAsia="zh-CN"/>
              </w:rPr>
              <w:t>等</w:t>
            </w:r>
            <w:r>
              <w:rPr>
                <w:rFonts w:hint="eastAsia" w:ascii="仿宋" w:hAnsi="仿宋" w:eastAsia="仿宋" w:cs="仿宋"/>
                <w:sz w:val="24"/>
                <w:szCs w:val="24"/>
              </w:rPr>
              <w:t>。</w:t>
            </w:r>
          </w:p>
        </w:tc>
      </w:tr>
      <w:tr w14:paraId="4B24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374" w:type="pct"/>
            <w:vAlign w:val="center"/>
          </w:tcPr>
          <w:p w14:paraId="5DBD25CE">
            <w:pPr>
              <w:spacing w:line="360" w:lineRule="auto"/>
              <w:jc w:val="center"/>
              <w:rPr>
                <w:rFonts w:ascii="仿宋" w:hAnsi="仿宋" w:eastAsia="仿宋" w:cs="仿宋"/>
                <w:sz w:val="24"/>
                <w:szCs w:val="24"/>
              </w:rPr>
            </w:pPr>
            <w:r>
              <w:rPr>
                <w:rFonts w:hint="eastAsia" w:ascii="仿宋" w:hAnsi="仿宋" w:eastAsia="仿宋" w:cs="仿宋"/>
                <w:sz w:val="24"/>
                <w:szCs w:val="24"/>
              </w:rPr>
              <w:t>4</w:t>
            </w:r>
          </w:p>
        </w:tc>
        <w:tc>
          <w:tcPr>
            <w:tcW w:w="1032" w:type="pct"/>
            <w:shd w:val="clear" w:color="000000" w:fill="FFFFFF"/>
            <w:noWrap/>
            <w:vAlign w:val="center"/>
          </w:tcPr>
          <w:p w14:paraId="48F75D5B">
            <w:pPr>
              <w:spacing w:line="360" w:lineRule="auto"/>
              <w:rPr>
                <w:rFonts w:ascii="仿宋" w:hAnsi="仿宋" w:eastAsia="仿宋" w:cs="仿宋"/>
                <w:sz w:val="24"/>
                <w:szCs w:val="24"/>
              </w:rPr>
            </w:pPr>
            <w:r>
              <w:rPr>
                <w:rFonts w:hint="eastAsia" w:ascii="仿宋" w:hAnsi="仿宋" w:eastAsia="仿宋" w:cs="仿宋"/>
                <w:sz w:val="24"/>
                <w:szCs w:val="24"/>
              </w:rPr>
              <w:t>猪肉类</w:t>
            </w:r>
          </w:p>
        </w:tc>
        <w:tc>
          <w:tcPr>
            <w:tcW w:w="679" w:type="pct"/>
            <w:shd w:val="clear" w:color="000000" w:fill="FFFFFF"/>
            <w:vAlign w:val="center"/>
          </w:tcPr>
          <w:p w14:paraId="04E4B678">
            <w:pPr>
              <w:spacing w:line="360" w:lineRule="auto"/>
              <w:jc w:val="center"/>
              <w:rPr>
                <w:rFonts w:ascii="仿宋" w:hAnsi="仿宋" w:eastAsia="仿宋" w:cs="仿宋"/>
                <w:sz w:val="24"/>
                <w:szCs w:val="24"/>
              </w:rPr>
            </w:pPr>
            <w:r>
              <w:rPr>
                <w:rFonts w:hint="eastAsia" w:ascii="仿宋" w:hAnsi="仿宋" w:eastAsia="仿宋" w:cs="仿宋"/>
                <w:sz w:val="24"/>
                <w:szCs w:val="24"/>
              </w:rPr>
              <w:t>正四备二</w:t>
            </w:r>
          </w:p>
        </w:tc>
        <w:tc>
          <w:tcPr>
            <w:tcW w:w="2913" w:type="pct"/>
            <w:shd w:val="clear" w:color="auto" w:fill="auto"/>
            <w:vAlign w:val="center"/>
          </w:tcPr>
          <w:p w14:paraId="7B3B4F8D">
            <w:pPr>
              <w:pStyle w:val="9"/>
              <w:spacing w:line="360" w:lineRule="auto"/>
              <w:ind w:left="107"/>
              <w:jc w:val="left"/>
              <w:rPr>
                <w:rFonts w:ascii="仿宋" w:hAnsi="仿宋" w:eastAsia="仿宋" w:cs="仿宋"/>
                <w:sz w:val="24"/>
                <w:szCs w:val="24"/>
              </w:rPr>
            </w:pPr>
            <w:r>
              <w:rPr>
                <w:rFonts w:hint="eastAsia" w:ascii="仿宋" w:hAnsi="仿宋" w:eastAsia="仿宋" w:cs="仿宋"/>
                <w:sz w:val="24"/>
                <w:szCs w:val="24"/>
                <w:highlight w:val="none"/>
              </w:rPr>
              <w:t>包括但不限于冷冻及鲜肉：猪五花肉，臀尖，二号、四号肉，比例肉馅等。</w:t>
            </w:r>
          </w:p>
        </w:tc>
      </w:tr>
      <w:tr w14:paraId="65347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74" w:type="pct"/>
            <w:vAlign w:val="center"/>
          </w:tcPr>
          <w:p w14:paraId="23DED35A">
            <w:pPr>
              <w:spacing w:line="360" w:lineRule="auto"/>
              <w:jc w:val="center"/>
              <w:rPr>
                <w:rFonts w:ascii="仿宋" w:hAnsi="仿宋" w:eastAsia="仿宋" w:cs="仿宋"/>
                <w:sz w:val="24"/>
                <w:szCs w:val="24"/>
              </w:rPr>
            </w:pPr>
            <w:r>
              <w:rPr>
                <w:rFonts w:hint="eastAsia" w:ascii="仿宋" w:hAnsi="仿宋" w:eastAsia="仿宋" w:cs="仿宋"/>
                <w:sz w:val="24"/>
                <w:szCs w:val="24"/>
              </w:rPr>
              <w:t>5</w:t>
            </w:r>
          </w:p>
        </w:tc>
        <w:tc>
          <w:tcPr>
            <w:tcW w:w="1032" w:type="pct"/>
            <w:shd w:val="clear" w:color="000000" w:fill="FFFFFF"/>
            <w:noWrap/>
            <w:vAlign w:val="center"/>
          </w:tcPr>
          <w:p w14:paraId="59E2780D">
            <w:pPr>
              <w:spacing w:line="360" w:lineRule="auto"/>
              <w:rPr>
                <w:rFonts w:ascii="仿宋" w:hAnsi="仿宋" w:eastAsia="仿宋" w:cs="仿宋"/>
                <w:sz w:val="24"/>
                <w:szCs w:val="24"/>
              </w:rPr>
            </w:pPr>
            <w:r>
              <w:rPr>
                <w:rFonts w:hint="eastAsia" w:ascii="仿宋" w:hAnsi="仿宋" w:eastAsia="仿宋" w:cs="仿宋"/>
                <w:sz w:val="24"/>
                <w:szCs w:val="24"/>
              </w:rPr>
              <w:t>禽肉类</w:t>
            </w:r>
          </w:p>
        </w:tc>
        <w:tc>
          <w:tcPr>
            <w:tcW w:w="679" w:type="pct"/>
            <w:shd w:val="clear" w:color="000000" w:fill="FFFFFF"/>
            <w:vAlign w:val="center"/>
          </w:tcPr>
          <w:p w14:paraId="6D7CCD2B">
            <w:pPr>
              <w:spacing w:line="360" w:lineRule="auto"/>
              <w:jc w:val="center"/>
              <w:rPr>
                <w:rFonts w:ascii="仿宋" w:hAnsi="仿宋" w:eastAsia="仿宋" w:cs="仿宋"/>
                <w:sz w:val="24"/>
                <w:szCs w:val="24"/>
              </w:rPr>
            </w:pPr>
            <w:r>
              <w:rPr>
                <w:rFonts w:hint="eastAsia" w:ascii="仿宋" w:hAnsi="仿宋" w:eastAsia="仿宋" w:cs="仿宋"/>
                <w:sz w:val="24"/>
                <w:szCs w:val="24"/>
              </w:rPr>
              <w:t>正四备二</w:t>
            </w:r>
          </w:p>
        </w:tc>
        <w:tc>
          <w:tcPr>
            <w:tcW w:w="2913" w:type="pct"/>
            <w:shd w:val="clear" w:color="auto" w:fill="auto"/>
            <w:vAlign w:val="center"/>
          </w:tcPr>
          <w:p w14:paraId="59D77B70">
            <w:pPr>
              <w:pStyle w:val="9"/>
              <w:spacing w:line="360" w:lineRule="auto"/>
              <w:ind w:left="107"/>
              <w:jc w:val="left"/>
              <w:rPr>
                <w:rFonts w:ascii="仿宋" w:hAnsi="仿宋" w:eastAsia="仿宋" w:cs="仿宋"/>
                <w:sz w:val="24"/>
                <w:szCs w:val="24"/>
              </w:rPr>
            </w:pPr>
            <w:r>
              <w:rPr>
                <w:rFonts w:hint="eastAsia" w:ascii="仿宋" w:hAnsi="仿宋" w:eastAsia="仿宋" w:cs="仿宋"/>
                <w:sz w:val="24"/>
                <w:szCs w:val="24"/>
                <w:highlight w:val="none"/>
              </w:rPr>
              <w:t>包括但不限于冷冻及鲜肉：鸡、鸭胸肉，排腿，边腿等。</w:t>
            </w:r>
          </w:p>
        </w:tc>
      </w:tr>
      <w:tr w14:paraId="7835D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trPr>
        <w:tc>
          <w:tcPr>
            <w:tcW w:w="374" w:type="pct"/>
            <w:vAlign w:val="center"/>
          </w:tcPr>
          <w:p w14:paraId="11295BDE">
            <w:pPr>
              <w:spacing w:line="360" w:lineRule="auto"/>
              <w:jc w:val="center"/>
              <w:rPr>
                <w:rFonts w:ascii="仿宋" w:hAnsi="仿宋" w:eastAsia="仿宋" w:cs="仿宋"/>
                <w:sz w:val="24"/>
                <w:szCs w:val="24"/>
              </w:rPr>
            </w:pPr>
            <w:r>
              <w:rPr>
                <w:rFonts w:hint="eastAsia" w:ascii="仿宋" w:hAnsi="仿宋" w:eastAsia="仿宋" w:cs="仿宋"/>
                <w:sz w:val="24"/>
                <w:szCs w:val="24"/>
              </w:rPr>
              <w:t>6</w:t>
            </w:r>
          </w:p>
        </w:tc>
        <w:tc>
          <w:tcPr>
            <w:tcW w:w="1032" w:type="pct"/>
            <w:shd w:val="clear" w:color="000000" w:fill="FFFFFF"/>
            <w:noWrap/>
            <w:vAlign w:val="center"/>
          </w:tcPr>
          <w:p w14:paraId="009B037D">
            <w:pPr>
              <w:spacing w:line="360" w:lineRule="auto"/>
              <w:rPr>
                <w:rFonts w:ascii="仿宋" w:hAnsi="仿宋" w:eastAsia="仿宋" w:cs="仿宋"/>
                <w:sz w:val="24"/>
                <w:szCs w:val="24"/>
              </w:rPr>
            </w:pPr>
            <w:r>
              <w:rPr>
                <w:rFonts w:hint="eastAsia" w:ascii="仿宋" w:hAnsi="仿宋" w:eastAsia="仿宋" w:cs="仿宋"/>
                <w:sz w:val="24"/>
                <w:szCs w:val="24"/>
              </w:rPr>
              <w:t>牛羊肉类</w:t>
            </w:r>
          </w:p>
        </w:tc>
        <w:tc>
          <w:tcPr>
            <w:tcW w:w="679" w:type="pct"/>
            <w:shd w:val="clear" w:color="000000" w:fill="FFFFFF"/>
            <w:vAlign w:val="center"/>
          </w:tcPr>
          <w:p w14:paraId="7F26C097">
            <w:pPr>
              <w:spacing w:line="360" w:lineRule="auto"/>
              <w:jc w:val="center"/>
              <w:rPr>
                <w:rFonts w:ascii="仿宋" w:hAnsi="仿宋" w:eastAsia="仿宋" w:cs="仿宋"/>
                <w:sz w:val="24"/>
                <w:szCs w:val="24"/>
              </w:rPr>
            </w:pPr>
            <w:r>
              <w:rPr>
                <w:rFonts w:hint="eastAsia" w:ascii="仿宋" w:hAnsi="仿宋" w:eastAsia="仿宋" w:cs="仿宋"/>
                <w:sz w:val="24"/>
                <w:szCs w:val="24"/>
              </w:rPr>
              <w:t>正四备二</w:t>
            </w:r>
          </w:p>
        </w:tc>
        <w:tc>
          <w:tcPr>
            <w:tcW w:w="2913" w:type="pct"/>
            <w:shd w:val="clear" w:color="auto" w:fill="auto"/>
            <w:vAlign w:val="center"/>
          </w:tcPr>
          <w:p w14:paraId="00EAF901">
            <w:pPr>
              <w:pStyle w:val="9"/>
              <w:spacing w:line="360" w:lineRule="auto"/>
              <w:ind w:left="107"/>
              <w:jc w:val="left"/>
              <w:rPr>
                <w:rFonts w:ascii="仿宋" w:hAnsi="仿宋" w:eastAsia="仿宋" w:cs="仿宋"/>
                <w:sz w:val="24"/>
                <w:szCs w:val="24"/>
                <w:highlight w:val="none"/>
              </w:rPr>
            </w:pPr>
            <w:r>
              <w:rPr>
                <w:rFonts w:hint="eastAsia" w:ascii="仿宋" w:hAnsi="仿宋" w:eastAsia="仿宋" w:cs="仿宋"/>
                <w:sz w:val="24"/>
                <w:szCs w:val="24"/>
                <w:highlight w:val="none"/>
              </w:rPr>
              <w:t>包括但不限于冷冻及鲜肉：牛碎肉，牛肉馅，羊肉馅，羊肉片，鲜牛肉、羊腿肉</w:t>
            </w:r>
            <w:r>
              <w:rPr>
                <w:rFonts w:hint="eastAsia" w:ascii="仿宋" w:hAnsi="仿宋" w:eastAsia="仿宋" w:cs="仿宋"/>
                <w:sz w:val="24"/>
                <w:szCs w:val="24"/>
                <w:highlight w:val="none"/>
                <w:lang w:val="en-US" w:eastAsia="zh-CN"/>
              </w:rPr>
              <w:t>等</w:t>
            </w:r>
            <w:r>
              <w:rPr>
                <w:rFonts w:hint="eastAsia" w:ascii="仿宋" w:hAnsi="仿宋" w:eastAsia="仿宋" w:cs="仿宋"/>
                <w:sz w:val="24"/>
                <w:szCs w:val="24"/>
                <w:highlight w:val="none"/>
              </w:rPr>
              <w:t>。</w:t>
            </w:r>
          </w:p>
        </w:tc>
      </w:tr>
      <w:tr w14:paraId="06CB6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374" w:type="pct"/>
            <w:vAlign w:val="center"/>
          </w:tcPr>
          <w:p w14:paraId="5B237F93">
            <w:pPr>
              <w:spacing w:line="360" w:lineRule="auto"/>
              <w:jc w:val="center"/>
              <w:rPr>
                <w:rFonts w:ascii="仿宋" w:hAnsi="仿宋" w:eastAsia="仿宋" w:cs="仿宋"/>
                <w:sz w:val="24"/>
                <w:szCs w:val="24"/>
              </w:rPr>
            </w:pPr>
            <w:r>
              <w:rPr>
                <w:rFonts w:hint="eastAsia" w:ascii="仿宋" w:hAnsi="仿宋" w:eastAsia="仿宋" w:cs="仿宋"/>
                <w:sz w:val="24"/>
                <w:szCs w:val="24"/>
              </w:rPr>
              <w:t>7</w:t>
            </w:r>
          </w:p>
        </w:tc>
        <w:tc>
          <w:tcPr>
            <w:tcW w:w="1032" w:type="pct"/>
            <w:shd w:val="clear" w:color="000000" w:fill="FFFFFF"/>
            <w:noWrap/>
            <w:vAlign w:val="center"/>
          </w:tcPr>
          <w:p w14:paraId="0FAB6186">
            <w:pPr>
              <w:spacing w:line="360" w:lineRule="auto"/>
              <w:rPr>
                <w:rFonts w:ascii="仿宋" w:hAnsi="仿宋" w:eastAsia="仿宋" w:cs="仿宋"/>
                <w:sz w:val="24"/>
                <w:szCs w:val="24"/>
              </w:rPr>
            </w:pPr>
            <w:r>
              <w:rPr>
                <w:rFonts w:hint="eastAsia" w:ascii="仿宋" w:hAnsi="仿宋" w:eastAsia="仿宋" w:cs="仿宋"/>
                <w:sz w:val="24"/>
                <w:szCs w:val="24"/>
              </w:rPr>
              <w:t>鸡蛋类</w:t>
            </w:r>
          </w:p>
        </w:tc>
        <w:tc>
          <w:tcPr>
            <w:tcW w:w="679" w:type="pct"/>
            <w:shd w:val="clear" w:color="000000" w:fill="FFFFFF"/>
            <w:vAlign w:val="center"/>
          </w:tcPr>
          <w:p w14:paraId="6E25FFAA">
            <w:pPr>
              <w:spacing w:line="360" w:lineRule="auto"/>
              <w:jc w:val="center"/>
              <w:rPr>
                <w:rFonts w:ascii="仿宋" w:hAnsi="仿宋" w:eastAsia="仿宋" w:cs="仿宋"/>
                <w:sz w:val="24"/>
                <w:szCs w:val="24"/>
              </w:rPr>
            </w:pPr>
            <w:r>
              <w:rPr>
                <w:rFonts w:hint="eastAsia" w:ascii="仿宋" w:hAnsi="仿宋" w:eastAsia="仿宋" w:cs="仿宋"/>
                <w:sz w:val="24"/>
                <w:szCs w:val="24"/>
              </w:rPr>
              <w:t>正二备一</w:t>
            </w:r>
          </w:p>
        </w:tc>
        <w:tc>
          <w:tcPr>
            <w:tcW w:w="2913" w:type="pct"/>
            <w:shd w:val="clear" w:color="auto" w:fill="auto"/>
            <w:vAlign w:val="center"/>
          </w:tcPr>
          <w:p w14:paraId="735ADED8">
            <w:pPr>
              <w:pStyle w:val="9"/>
              <w:spacing w:line="360" w:lineRule="auto"/>
              <w:ind w:left="107"/>
              <w:jc w:val="left"/>
              <w:rPr>
                <w:rFonts w:ascii="仿宋" w:hAnsi="仿宋" w:eastAsia="仿宋" w:cs="仿宋"/>
                <w:sz w:val="24"/>
                <w:szCs w:val="24"/>
                <w:highlight w:val="none"/>
              </w:rPr>
            </w:pPr>
            <w:r>
              <w:rPr>
                <w:rFonts w:hint="eastAsia" w:ascii="仿宋" w:hAnsi="仿宋" w:eastAsia="仿宋" w:cs="仿宋"/>
                <w:sz w:val="24"/>
                <w:szCs w:val="24"/>
                <w:highlight w:val="none"/>
              </w:rPr>
              <w:t>白筐装鸡蛋为主，净重45斤（另含洁净免洗鸡蛋、蛋液等产品供应）。</w:t>
            </w:r>
          </w:p>
        </w:tc>
      </w:tr>
      <w:tr w14:paraId="4325F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374" w:type="pct"/>
            <w:vAlign w:val="center"/>
          </w:tcPr>
          <w:p w14:paraId="658ED932">
            <w:pPr>
              <w:spacing w:line="360" w:lineRule="auto"/>
              <w:jc w:val="center"/>
              <w:rPr>
                <w:rFonts w:ascii="仿宋" w:hAnsi="仿宋" w:eastAsia="仿宋" w:cs="仿宋"/>
                <w:sz w:val="24"/>
                <w:szCs w:val="24"/>
              </w:rPr>
            </w:pPr>
            <w:r>
              <w:rPr>
                <w:rFonts w:hint="eastAsia" w:ascii="仿宋" w:hAnsi="仿宋" w:eastAsia="仿宋" w:cs="仿宋"/>
                <w:sz w:val="24"/>
                <w:szCs w:val="24"/>
              </w:rPr>
              <w:t>8</w:t>
            </w:r>
          </w:p>
        </w:tc>
        <w:tc>
          <w:tcPr>
            <w:tcW w:w="1032" w:type="pct"/>
            <w:shd w:val="clear" w:color="000000" w:fill="FFFFFF"/>
            <w:noWrap/>
            <w:vAlign w:val="center"/>
          </w:tcPr>
          <w:p w14:paraId="7D0E2143">
            <w:pPr>
              <w:spacing w:line="360" w:lineRule="auto"/>
              <w:rPr>
                <w:rFonts w:ascii="仿宋" w:hAnsi="仿宋" w:eastAsia="仿宋" w:cs="仿宋"/>
                <w:sz w:val="24"/>
                <w:szCs w:val="24"/>
              </w:rPr>
            </w:pPr>
            <w:r>
              <w:rPr>
                <w:rFonts w:hint="eastAsia" w:ascii="仿宋" w:hAnsi="仿宋" w:eastAsia="仿宋" w:cs="仿宋"/>
                <w:sz w:val="24"/>
                <w:szCs w:val="24"/>
              </w:rPr>
              <w:t>大宗蔬果类</w:t>
            </w:r>
          </w:p>
        </w:tc>
        <w:tc>
          <w:tcPr>
            <w:tcW w:w="679" w:type="pct"/>
            <w:shd w:val="clear" w:color="000000" w:fill="FFFFFF"/>
            <w:vAlign w:val="center"/>
          </w:tcPr>
          <w:p w14:paraId="14674FF7">
            <w:pPr>
              <w:spacing w:line="360" w:lineRule="auto"/>
              <w:jc w:val="center"/>
              <w:rPr>
                <w:rFonts w:ascii="仿宋" w:hAnsi="仿宋" w:eastAsia="仿宋" w:cs="仿宋"/>
                <w:sz w:val="24"/>
                <w:szCs w:val="24"/>
              </w:rPr>
            </w:pPr>
            <w:r>
              <w:rPr>
                <w:rFonts w:hint="eastAsia" w:ascii="仿宋" w:hAnsi="仿宋" w:eastAsia="仿宋" w:cs="仿宋"/>
                <w:sz w:val="24"/>
                <w:szCs w:val="24"/>
              </w:rPr>
              <w:t>正四备二</w:t>
            </w:r>
          </w:p>
        </w:tc>
        <w:tc>
          <w:tcPr>
            <w:tcW w:w="2913" w:type="pct"/>
            <w:shd w:val="clear" w:color="auto" w:fill="auto"/>
            <w:vAlign w:val="center"/>
          </w:tcPr>
          <w:p w14:paraId="185E351F">
            <w:pPr>
              <w:pStyle w:val="9"/>
              <w:spacing w:line="360" w:lineRule="auto"/>
              <w:ind w:left="107"/>
              <w:jc w:val="left"/>
              <w:rPr>
                <w:rFonts w:ascii="仿宋" w:hAnsi="仿宋" w:eastAsia="仿宋" w:cs="仿宋"/>
                <w:sz w:val="24"/>
                <w:szCs w:val="24"/>
              </w:rPr>
            </w:pPr>
            <w:r>
              <w:rPr>
                <w:rFonts w:hint="eastAsia" w:ascii="仿宋" w:hAnsi="仿宋" w:eastAsia="仿宋" w:cs="仿宋"/>
                <w:sz w:val="24"/>
                <w:szCs w:val="24"/>
              </w:rPr>
              <w:t>包括</w:t>
            </w:r>
            <w:r>
              <w:rPr>
                <w:rFonts w:hint="eastAsia" w:ascii="仿宋" w:hAnsi="仿宋" w:eastAsia="仿宋" w:cs="仿宋"/>
                <w:sz w:val="24"/>
                <w:szCs w:val="24"/>
                <w:lang w:val="en-US" w:eastAsia="zh-CN"/>
              </w:rPr>
              <w:t>但</w:t>
            </w:r>
            <w:r>
              <w:rPr>
                <w:rFonts w:hint="eastAsia" w:ascii="仿宋" w:hAnsi="仿宋" w:eastAsia="仿宋" w:cs="仿宋"/>
                <w:sz w:val="24"/>
                <w:szCs w:val="24"/>
              </w:rPr>
              <w:t>不限于大宗：根茎类，茎叶类，茄果类蔬菜和水果以及特菜、净菜等。</w:t>
            </w:r>
          </w:p>
        </w:tc>
      </w:tr>
      <w:bookmarkEnd w:id="0"/>
    </w:tbl>
    <w:p w14:paraId="2C0177FC">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（1）范围包括：具体采购需求、质量标准及服务要求等，详见遴选文件中采购需求有关商务、技术等相应规定；</w:t>
      </w:r>
    </w:p>
    <w:p w14:paraId="7CA58067">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（2）遴选项目性质：货物及服务；</w:t>
      </w:r>
    </w:p>
    <w:p w14:paraId="0008A866">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3）入围有效期：二年【自合同生效之日起二年，具体起始时间以双方签署合同/协议内容为准。服务满一年后，学校对供应商的情况进行综合考核（具体考核时间/办法以学校通知为准），考核通过合同继续履行，考核不合格终止合同】</w:t>
      </w:r>
    </w:p>
    <w:p w14:paraId="55B413A4">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（4）供货地点：采购人指定校内地点。</w:t>
      </w:r>
    </w:p>
    <w:p w14:paraId="391A0125">
      <w:pPr>
        <w:pStyle w:val="7"/>
        <w:spacing w:line="360" w:lineRule="auto"/>
        <w:ind w:firstLine="480"/>
        <w:rPr>
          <w:rFonts w:ascii="仿宋" w:hAnsi="仿宋" w:eastAsia="仿宋" w:cs="宋体"/>
          <w:spacing w:val="-1"/>
          <w:sz w:val="24"/>
          <w:szCs w:val="24"/>
        </w:rPr>
      </w:pPr>
      <w:r>
        <w:rPr>
          <w:rFonts w:hint="eastAsia" w:ascii="仿宋" w:hAnsi="仿宋" w:eastAsia="仿宋" w:cs="仿宋"/>
          <w:sz w:val="24"/>
          <w:szCs w:val="24"/>
        </w:rPr>
        <w:t>（5）供货时间：根据采购人实际需求，入围供应商按时、按质、按量将采购人所订货物送到指定地点；</w:t>
      </w:r>
    </w:p>
    <w:p w14:paraId="4032A848">
      <w:pPr>
        <w:pStyle w:val="9"/>
        <w:tabs>
          <w:tab w:val="left" w:pos="1141"/>
        </w:tabs>
        <w:spacing w:line="360" w:lineRule="auto"/>
        <w:ind w:firstLine="480" w:firstLineChars="200"/>
        <w:rPr>
          <w:rFonts w:ascii="仿宋" w:hAnsi="仿宋" w:eastAsia="仿宋" w:cs="宋体"/>
          <w:spacing w:val="-1"/>
          <w:sz w:val="24"/>
          <w:szCs w:val="24"/>
        </w:rPr>
      </w:pPr>
      <w:r>
        <w:rPr>
          <w:rFonts w:hint="eastAsia" w:ascii="仿宋" w:hAnsi="仿宋" w:eastAsia="仿宋"/>
          <w:sz w:val="24"/>
          <w:szCs w:val="24"/>
        </w:rPr>
        <w:t>对采购人因重大活动或特殊事项紧急临时的供货要求，需随订随送，2小时内送达相应货物。如遇不可抗力情况而不能按食材配送要求执行的，须立即通知采购人，相应的应急处理措施须事先征得采购人同意。</w:t>
      </w:r>
    </w:p>
    <w:p w14:paraId="6FE18B4D">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（6）资金来源：</w:t>
      </w:r>
      <w:r>
        <w:rPr>
          <w:rFonts w:hint="eastAsia" w:ascii="仿宋" w:hAnsi="仿宋" w:eastAsia="仿宋" w:cs="仿宋"/>
          <w:sz w:val="24"/>
          <w:szCs w:val="24"/>
          <w:u w:val="none"/>
        </w:rPr>
        <w:t>自筹资金</w:t>
      </w:r>
    </w:p>
    <w:p w14:paraId="259B4866">
      <w:pPr>
        <w:spacing w:line="360" w:lineRule="auto"/>
        <w:ind w:firstLine="480" w:firstLineChars="200"/>
        <w:rPr>
          <w:rFonts w:ascii="仿宋" w:hAnsi="仿宋" w:eastAsia="仿宋"/>
          <w:sz w:val="24"/>
          <w:szCs w:val="24"/>
        </w:rPr>
      </w:pPr>
      <w:r>
        <w:rPr>
          <w:rFonts w:hint="eastAsia" w:ascii="仿宋" w:hAnsi="仿宋" w:eastAsia="仿宋" w:cs="仿宋"/>
          <w:sz w:val="24"/>
          <w:szCs w:val="24"/>
        </w:rPr>
        <w:t>（7）结算周期：</w:t>
      </w:r>
      <w:r>
        <w:rPr>
          <w:rFonts w:hint="eastAsia" w:ascii="仿宋" w:hAnsi="仿宋" w:eastAsia="仿宋" w:cs="仿宋"/>
          <w:sz w:val="24"/>
          <w:szCs w:val="24"/>
          <w:lang w:val="en-US" w:eastAsia="zh-CN"/>
        </w:rPr>
        <w:t>月度结算，</w:t>
      </w:r>
      <w:r>
        <w:rPr>
          <w:rFonts w:hint="eastAsia" w:ascii="仿宋" w:hAnsi="仿宋" w:eastAsia="仿宋"/>
          <w:sz w:val="24"/>
          <w:szCs w:val="24"/>
        </w:rPr>
        <w:t>乙方未及时提供发票的，转下月进行结算，如遇法定假日、学校寒暑假或特殊情况，结算工作</w:t>
      </w:r>
      <w:r>
        <w:rPr>
          <w:rFonts w:hint="eastAsia" w:ascii="仿宋" w:hAnsi="仿宋" w:eastAsia="仿宋"/>
          <w:sz w:val="24"/>
          <w:szCs w:val="24"/>
          <w:lang w:val="en-US" w:eastAsia="zh-CN"/>
        </w:rPr>
        <w:t>以甲方通知为准</w:t>
      </w:r>
      <w:r>
        <w:rPr>
          <w:rFonts w:hint="eastAsia" w:ascii="仿宋" w:hAnsi="仿宋" w:eastAsia="仿宋"/>
          <w:sz w:val="24"/>
          <w:szCs w:val="24"/>
        </w:rPr>
        <w:t>，且甲方无须承担因此导致的账期利息及其它经济责任。乙方提供符合法律法规要求及甲方要求的发票。</w:t>
      </w:r>
    </w:p>
    <w:p w14:paraId="00EBA822">
      <w:pPr>
        <w:pStyle w:val="2"/>
        <w:widowControl/>
        <w:shd w:val="clear" w:color="auto" w:fill="FFFFFF"/>
        <w:spacing w:after="100" w:line="360" w:lineRule="auto"/>
        <w:rPr>
          <w:rFonts w:ascii="仿宋" w:hAnsi="仿宋" w:eastAsia="仿宋" w:cs="仿宋"/>
          <w:b/>
          <w:bCs/>
          <w:szCs w:val="24"/>
        </w:rPr>
      </w:pPr>
      <w:r>
        <w:rPr>
          <w:rFonts w:hint="eastAsia" w:ascii="仿宋" w:hAnsi="仿宋" w:eastAsia="仿宋" w:cs="仿宋"/>
          <w:b/>
          <w:bCs/>
          <w:color w:val="000000"/>
          <w:szCs w:val="24"/>
          <w:shd w:val="clear" w:color="auto" w:fill="FFFFFF"/>
        </w:rPr>
        <w:t>二、遴选响应人资格要求</w:t>
      </w:r>
    </w:p>
    <w:p w14:paraId="7A35A65B">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1.在中华人民共和国境内注册，具有独立承担民事责任的能力和经营许可，可向采购人提供服务的法人、其他组织；</w:t>
      </w:r>
    </w:p>
    <w:p w14:paraId="45C04916">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2.遴选响应人所供应的产品/服务须在其营业执照及经营许可证的经营范围内，需具备参与项目对应的营业范围；</w:t>
      </w:r>
    </w:p>
    <w:p w14:paraId="741A905B">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3.具有良好的商业信誉和具有健全的财务会计制度（2024年度财务报表：至少包括资产负债表、利润表、现金流量表，复印件加盖公章；或正规会计事务所出具的2024年度财务审计报告；或银行出具的资信证明材料）；</w:t>
      </w:r>
    </w:p>
    <w:p w14:paraId="694DC6B9">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4.依法缴纳税收和社会保障资金的证明；</w:t>
      </w:r>
    </w:p>
    <w:p w14:paraId="64CE4410">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5.参加本次采购活动三年内，在经营活动中没有重大违法记录的书面声明；</w:t>
      </w:r>
    </w:p>
    <w:p w14:paraId="5A60ABF7">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6.产品生产企业要有合格的生产加工环境及配套的生产和检测设备，经销商性质的供应商应有独立的、满足储存条件的仓库及配送能力；</w:t>
      </w:r>
    </w:p>
    <w:p w14:paraId="1A2E7C16">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7.具有有效《食品经营许可证》（只销售预包装食品企业可提供备案文件，仅销售初级农产品无需提供）或《食品生产许可证》；</w:t>
      </w:r>
    </w:p>
    <w:p w14:paraId="673BC55D">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8.遴选响应人必须提供遴选日</w:t>
      </w:r>
      <w:r>
        <w:rPr>
          <w:rFonts w:hint="eastAsia" w:ascii="仿宋" w:hAnsi="仿宋" w:eastAsia="仿宋" w:cs="仿宋"/>
          <w:sz w:val="24"/>
          <w:szCs w:val="24"/>
          <w:lang w:val="en-US" w:eastAsia="zh-CN"/>
        </w:rPr>
        <w:t>前</w:t>
      </w:r>
      <w:r>
        <w:rPr>
          <w:rFonts w:hint="eastAsia" w:ascii="仿宋" w:hAnsi="仿宋" w:eastAsia="仿宋" w:cs="仿宋"/>
          <w:sz w:val="24"/>
          <w:szCs w:val="24"/>
        </w:rPr>
        <w:t>6个月内主送产品的第三方有效检测报告；</w:t>
      </w:r>
    </w:p>
    <w:p w14:paraId="4F022F95">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9.未被列入“信用中国”网站（www.creditchina.gov.cn）“失信被执行人”、“异常经营名录”、“税收违法黑名单”；在中国政府采购网（www.ccgp.gov.cn）“政府采购严重违法失信行为记录”中无记录的；</w:t>
      </w:r>
    </w:p>
    <w:p w14:paraId="4CA26186">
      <w:pPr>
        <w:pStyle w:val="9"/>
        <w:tabs>
          <w:tab w:val="left" w:pos="960"/>
        </w:tabs>
        <w:spacing w:before="156" w:beforeLines="50" w:after="156" w:after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10.遴选响应人若是代理商（经销商），须提供主送产品代理生产企业相关资质文件和授权书盖章复印件（或2年以上长期供采合作合同），清真食品产品供应的遴选响应人，提供清真认证资质；</w:t>
      </w:r>
    </w:p>
    <w:p w14:paraId="6CA12703">
      <w:pPr>
        <w:pStyle w:val="9"/>
        <w:tabs>
          <w:tab w:val="left" w:pos="960"/>
        </w:tabs>
        <w:spacing w:before="156" w:beforeLines="50" w:after="156" w:after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11.遴选响应人不得将本项目遴选内容以任何方式进行转包或分包；</w:t>
      </w:r>
    </w:p>
    <w:p w14:paraId="2362AC6C">
      <w:pPr>
        <w:pStyle w:val="9"/>
        <w:tabs>
          <w:tab w:val="left" w:pos="960"/>
        </w:tabs>
        <w:spacing w:before="156" w:beforeLines="50" w:after="156" w:afterLines="50" w:line="360" w:lineRule="auto"/>
        <w:ind w:firstLine="480" w:firstLineChars="200"/>
        <w:rPr>
          <w:rFonts w:ascii="仿宋" w:hAnsi="仿宋" w:eastAsia="仿宋" w:cs="仿宋"/>
          <w:sz w:val="24"/>
          <w:szCs w:val="24"/>
        </w:rPr>
      </w:pPr>
      <w:r>
        <w:rPr>
          <w:rFonts w:hint="eastAsia" w:ascii="仿宋" w:hAnsi="仿宋" w:eastAsia="仿宋" w:cs="仿宋"/>
          <w:sz w:val="24"/>
          <w:szCs w:val="24"/>
        </w:rPr>
        <w:t>12.本项目不接受联合体；</w:t>
      </w:r>
    </w:p>
    <w:p w14:paraId="73255538">
      <w:pPr>
        <w:pStyle w:val="9"/>
        <w:tabs>
          <w:tab w:val="left" w:pos="960"/>
        </w:tabs>
        <w:spacing w:before="156" w:beforeLines="50" w:after="156" w:afterLines="50" w:line="360" w:lineRule="auto"/>
        <w:ind w:firstLine="480" w:firstLineChars="200"/>
        <w:rPr>
          <w:rFonts w:cs="仿宋"/>
          <w:color w:val="000000"/>
          <w:sz w:val="24"/>
          <w:szCs w:val="24"/>
        </w:rPr>
      </w:pPr>
      <w:r>
        <w:rPr>
          <w:rFonts w:hint="eastAsia" w:ascii="仿宋" w:hAnsi="仿宋" w:eastAsia="仿宋" w:cs="仿宋"/>
          <w:sz w:val="24"/>
          <w:szCs w:val="24"/>
        </w:rPr>
        <w:t>13.</w:t>
      </w:r>
      <w:r>
        <w:rPr>
          <w:rFonts w:hint="eastAsia" w:ascii="仿宋" w:hAnsi="仿宋" w:eastAsia="仿宋" w:cs="仿宋"/>
          <w:color w:val="000000"/>
          <w:sz w:val="24"/>
          <w:szCs w:val="24"/>
        </w:rPr>
        <w:t>单位负责人为同一人或者存在直接控股、管理关系的不同供应商，不得同时参加本项目同一包号的遴选；为本项目采购需求提供整体设计、规范编制或者项目管理、监理、检测等服务的供应商，不得再参加本项目遴选；本项目的采购代理机构及其分支机构不得参加本项目遴选</w:t>
      </w:r>
      <w:r>
        <w:rPr>
          <w:rFonts w:hint="eastAsia" w:cs="仿宋"/>
          <w:color w:val="000000"/>
          <w:sz w:val="24"/>
          <w:szCs w:val="24"/>
        </w:rPr>
        <w:t>；</w:t>
      </w:r>
    </w:p>
    <w:p w14:paraId="0F958A85">
      <w:pPr>
        <w:pStyle w:val="9"/>
        <w:tabs>
          <w:tab w:val="left" w:pos="960"/>
        </w:tabs>
        <w:spacing w:before="156" w:beforeLines="50" w:after="156" w:afterLines="50" w:line="360" w:lineRule="auto"/>
        <w:ind w:firstLine="480" w:firstLineChars="200"/>
        <w:rPr>
          <w:rFonts w:ascii="仿宋" w:hAnsi="仿宋" w:eastAsia="仿宋" w:cs="仿宋"/>
          <w:sz w:val="24"/>
          <w:szCs w:val="24"/>
        </w:rPr>
      </w:pPr>
      <w:r>
        <w:rPr>
          <w:rFonts w:hint="eastAsia" w:ascii="仿宋" w:hAnsi="仿宋" w:eastAsia="仿宋" w:cs="仿宋"/>
          <w:color w:val="000000"/>
          <w:sz w:val="24"/>
          <w:szCs w:val="24"/>
        </w:rPr>
        <w:t>14.</w:t>
      </w:r>
      <w:r>
        <w:rPr>
          <w:rFonts w:hint="eastAsia" w:ascii="仿宋" w:hAnsi="仿宋" w:eastAsia="仿宋" w:cs="仿宋"/>
          <w:sz w:val="24"/>
          <w:szCs w:val="24"/>
        </w:rPr>
        <w:t>符合相关法律、法规规定的其他资格条件。</w:t>
      </w:r>
    </w:p>
    <w:p w14:paraId="6C703A7C">
      <w:pPr>
        <w:pStyle w:val="2"/>
        <w:widowControl/>
        <w:shd w:val="clear" w:color="auto" w:fill="FFFFFF"/>
        <w:spacing w:after="100" w:line="360" w:lineRule="auto"/>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三、遴选文件获取</w:t>
      </w:r>
    </w:p>
    <w:p w14:paraId="1C974F1A">
      <w:pPr>
        <w:pStyle w:val="7"/>
        <w:spacing w:line="360" w:lineRule="auto"/>
        <w:ind w:firstLine="480"/>
        <w:outlineLvl w:val="1"/>
        <w:rPr>
          <w:rFonts w:ascii="仿宋" w:hAnsi="仿宋" w:eastAsia="仿宋" w:cs="仿宋"/>
          <w:sz w:val="24"/>
          <w:szCs w:val="24"/>
        </w:rPr>
      </w:pPr>
      <w:r>
        <w:rPr>
          <w:rFonts w:hint="eastAsia" w:ascii="仿宋" w:hAnsi="仿宋" w:eastAsia="仿宋" w:cs="仿宋"/>
          <w:sz w:val="24"/>
          <w:szCs w:val="24"/>
        </w:rPr>
        <w:t>1.本项目遴选文件采用电子邮件形式发送电子遴选文件文档</w:t>
      </w:r>
      <w:r>
        <w:rPr>
          <w:rFonts w:hint="eastAsia" w:ascii="仿宋" w:hAnsi="仿宋" w:eastAsia="仿宋" w:cs="仿宋"/>
          <w:sz w:val="24"/>
          <w:szCs w:val="24"/>
          <w:lang w:eastAsia="zh-CN"/>
        </w:rPr>
        <w:t>，</w:t>
      </w:r>
      <w:r>
        <w:rPr>
          <w:rFonts w:hint="eastAsia" w:ascii="仿宋" w:hAnsi="仿宋" w:eastAsia="仿宋" w:cs="仿宋"/>
          <w:sz w:val="24"/>
          <w:szCs w:val="24"/>
        </w:rPr>
        <w:t>请意向供应商按照指定时间进行购买。</w:t>
      </w:r>
    </w:p>
    <w:p w14:paraId="6EAC1529">
      <w:pPr>
        <w:pStyle w:val="7"/>
        <w:spacing w:line="360" w:lineRule="auto"/>
        <w:ind w:firstLine="480"/>
        <w:outlineLvl w:val="1"/>
        <w:rPr>
          <w:rFonts w:ascii="仿宋" w:hAnsi="仿宋" w:eastAsia="仿宋" w:cs="仿宋"/>
          <w:sz w:val="24"/>
          <w:szCs w:val="24"/>
        </w:rPr>
      </w:pPr>
      <w:r>
        <w:rPr>
          <w:rFonts w:hint="eastAsia" w:ascii="仿宋" w:hAnsi="仿宋" w:eastAsia="仿宋" w:cs="仿宋"/>
          <w:sz w:val="24"/>
          <w:szCs w:val="24"/>
        </w:rPr>
        <w:t>2.领取遴选文件时须提供的资料（电子版，清晰含公章）：</w:t>
      </w:r>
    </w:p>
    <w:p w14:paraId="6BF82630">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2.1有效的《营业执照》复印件；</w:t>
      </w:r>
    </w:p>
    <w:p w14:paraId="40C773F7">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2.2法定代表人授权书（法定代表人直接参加无须提供，提供本人身份证复印件即可）；</w:t>
      </w:r>
    </w:p>
    <w:p w14:paraId="39955A97">
      <w:pPr>
        <w:pStyle w:val="7"/>
        <w:spacing w:line="360" w:lineRule="auto"/>
        <w:ind w:firstLine="480"/>
        <w:rPr>
          <w:rFonts w:ascii="仿宋" w:hAnsi="仿宋" w:eastAsia="仿宋" w:cs="仿宋"/>
          <w:sz w:val="24"/>
          <w:szCs w:val="24"/>
        </w:rPr>
      </w:pPr>
      <w:r>
        <w:rPr>
          <w:rFonts w:hint="eastAsia" w:ascii="仿宋" w:hAnsi="仿宋" w:eastAsia="仿宋" w:cs="仿宋"/>
          <w:sz w:val="24"/>
          <w:szCs w:val="24"/>
        </w:rPr>
        <w:t>2.3被授权人身份证复印件；</w:t>
      </w:r>
      <w:r>
        <w:rPr>
          <w:rFonts w:hint="eastAsia" w:ascii="仿宋" w:hAnsi="仿宋" w:eastAsia="仿宋" w:cs="仿宋"/>
          <w:color w:val="000000"/>
          <w:sz w:val="24"/>
          <w:szCs w:val="24"/>
        </w:rPr>
        <w:t>含有公司名称、公司对公账户、公司税号、发票及相关资料邮寄地址、对公联系电话等公司开票信息以及接收人信息等的公司盖章信息文件。</w:t>
      </w:r>
    </w:p>
    <w:p w14:paraId="733CC13A">
      <w:pPr>
        <w:pStyle w:val="7"/>
        <w:spacing w:line="360" w:lineRule="auto"/>
        <w:ind w:left="0" w:leftChars="0" w:firstLine="0" w:firstLineChars="0"/>
        <w:outlineLvl w:val="1"/>
        <w:rPr>
          <w:rFonts w:ascii="仿宋" w:hAnsi="仿宋" w:eastAsia="仿宋" w:cs="仿宋"/>
          <w:sz w:val="24"/>
          <w:szCs w:val="24"/>
          <w:highlight w:val="yellow"/>
        </w:rPr>
      </w:pPr>
      <w:r>
        <w:rPr>
          <w:rFonts w:hint="eastAsia" w:ascii="仿宋" w:hAnsi="仿宋" w:eastAsia="仿宋" w:cs="仿宋"/>
          <w:b/>
          <w:bCs/>
          <w:color w:val="000000"/>
          <w:sz w:val="24"/>
          <w:szCs w:val="24"/>
          <w:shd w:val="clear" w:color="auto" w:fill="FFFFFF"/>
        </w:rPr>
        <w:t>四、遴选文件获取时间：</w:t>
      </w:r>
      <w:r>
        <w:rPr>
          <w:rFonts w:hint="eastAsia" w:ascii="仿宋" w:hAnsi="仿宋" w:eastAsia="仿宋" w:cs="仿宋"/>
          <w:color w:val="000000"/>
          <w:sz w:val="24"/>
          <w:szCs w:val="24"/>
          <w:highlight w:val="none"/>
          <w:shd w:val="clear" w:color="auto" w:fill="FFFFFF"/>
        </w:rPr>
        <w:t>2025年2月1</w:t>
      </w:r>
      <w:r>
        <w:rPr>
          <w:rFonts w:hint="eastAsia" w:ascii="仿宋" w:hAnsi="仿宋" w:eastAsia="仿宋" w:cs="仿宋"/>
          <w:color w:val="000000"/>
          <w:sz w:val="24"/>
          <w:szCs w:val="24"/>
          <w:highlight w:val="none"/>
          <w:shd w:val="clear" w:color="auto" w:fill="FFFFFF"/>
          <w:lang w:val="en-US" w:eastAsia="zh-CN"/>
        </w:rPr>
        <w:t>4</w:t>
      </w:r>
      <w:r>
        <w:rPr>
          <w:rFonts w:hint="eastAsia" w:ascii="仿宋" w:hAnsi="仿宋" w:eastAsia="仿宋" w:cs="仿宋"/>
          <w:color w:val="000000"/>
          <w:sz w:val="24"/>
          <w:szCs w:val="24"/>
          <w:highlight w:val="none"/>
          <w:shd w:val="clear" w:color="auto" w:fill="FFFFFF"/>
        </w:rPr>
        <w:t>日~2月2</w:t>
      </w:r>
      <w:r>
        <w:rPr>
          <w:rFonts w:hint="eastAsia" w:ascii="仿宋" w:hAnsi="仿宋" w:eastAsia="仿宋" w:cs="仿宋"/>
          <w:color w:val="000000"/>
          <w:sz w:val="24"/>
          <w:szCs w:val="24"/>
          <w:highlight w:val="none"/>
          <w:shd w:val="clear" w:color="auto" w:fill="FFFFFF"/>
          <w:lang w:val="en-US" w:eastAsia="zh-CN"/>
        </w:rPr>
        <w:t>4</w:t>
      </w:r>
      <w:r>
        <w:rPr>
          <w:rFonts w:hint="eastAsia" w:ascii="仿宋" w:hAnsi="仿宋" w:eastAsia="仿宋" w:cs="仿宋"/>
          <w:color w:val="000000"/>
          <w:sz w:val="24"/>
          <w:szCs w:val="24"/>
          <w:highlight w:val="none"/>
          <w:shd w:val="clear" w:color="auto" w:fill="FFFFFF"/>
        </w:rPr>
        <w:t>日（工作日）上午9:00~11：30；下午13:00~17:00（北京时间）</w:t>
      </w:r>
    </w:p>
    <w:p w14:paraId="4C195CCE">
      <w:pPr>
        <w:pStyle w:val="2"/>
        <w:widowControl/>
        <w:shd w:val="clear" w:color="auto" w:fill="FFFFFF"/>
        <w:spacing w:after="100" w:line="360" w:lineRule="auto"/>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五、遴选项目相关费用</w:t>
      </w:r>
    </w:p>
    <w:p w14:paraId="38E60B14">
      <w:pPr>
        <w:pStyle w:val="2"/>
        <w:widowControl/>
        <w:shd w:val="clear" w:color="auto" w:fill="FFFFFF"/>
        <w:spacing w:after="100" w:line="360" w:lineRule="auto"/>
        <w:ind w:firstLine="482" w:firstLineChars="200"/>
        <w:rPr>
          <w:rFonts w:ascii="仿宋" w:hAnsi="仿宋" w:eastAsia="仿宋" w:cs="仿宋"/>
          <w:szCs w:val="24"/>
        </w:rPr>
      </w:pPr>
      <w:r>
        <w:rPr>
          <w:rFonts w:hint="eastAsia" w:ascii="仿宋" w:hAnsi="仿宋" w:eastAsia="仿宋" w:cs="仿宋"/>
          <w:b/>
          <w:bCs/>
          <w:szCs w:val="24"/>
        </w:rPr>
        <w:t>遴选文件售价</w:t>
      </w:r>
      <w:r>
        <w:rPr>
          <w:rFonts w:hint="eastAsia" w:ascii="仿宋" w:hAnsi="仿宋" w:eastAsia="仿宋" w:cs="仿宋"/>
          <w:szCs w:val="24"/>
        </w:rPr>
        <w:t>：500元/包（电子版、售后不退）。</w:t>
      </w:r>
    </w:p>
    <w:p w14:paraId="73249F44">
      <w:pPr>
        <w:pStyle w:val="6"/>
        <w:spacing w:line="360" w:lineRule="auto"/>
        <w:jc w:val="left"/>
        <w:rPr>
          <w:rFonts w:ascii="仿宋" w:hAnsi="仿宋" w:eastAsia="仿宋" w:cs="仿宋"/>
          <w:color w:val="auto"/>
          <w:kern w:val="2"/>
        </w:rPr>
      </w:pPr>
      <w:r>
        <w:rPr>
          <w:rFonts w:hint="eastAsia" w:ascii="仿宋" w:hAnsi="仿宋" w:eastAsia="仿宋" w:cs="仿宋"/>
          <w:color w:val="auto"/>
          <w:kern w:val="2"/>
        </w:rPr>
        <w:t xml:space="preserve">  </w:t>
      </w:r>
      <w:r>
        <w:rPr>
          <w:rFonts w:hint="eastAsia" w:ascii="仿宋" w:hAnsi="仿宋" w:eastAsia="仿宋" w:cs="仿宋"/>
          <w:color w:val="auto"/>
          <w:kern w:val="2"/>
          <w:lang w:val="en-US" w:eastAsia="zh-CN"/>
        </w:rPr>
        <w:t xml:space="preserve">  </w:t>
      </w:r>
      <w:r>
        <w:rPr>
          <w:rFonts w:hint="eastAsia" w:ascii="仿宋" w:hAnsi="仿宋" w:eastAsia="仿宋" w:cs="仿宋"/>
          <w:b/>
          <w:bCs/>
          <w:color w:val="auto"/>
          <w:kern w:val="2"/>
        </w:rPr>
        <w:t>遴选代理服务费：</w:t>
      </w:r>
      <w:r>
        <w:rPr>
          <w:rFonts w:hint="eastAsia" w:ascii="仿宋" w:hAnsi="仿宋" w:eastAsia="仿宋" w:cs="仿宋"/>
          <w:color w:val="auto"/>
          <w:kern w:val="2"/>
        </w:rPr>
        <w:t>按照500元/包收取（企业报名时交纳，未中选不退）。</w:t>
      </w:r>
    </w:p>
    <w:p w14:paraId="3CC5125A">
      <w:pPr>
        <w:pStyle w:val="2"/>
        <w:widowControl/>
        <w:shd w:val="clear" w:color="auto" w:fill="FFFFFF"/>
        <w:spacing w:after="100" w:line="360" w:lineRule="auto"/>
        <w:ind w:firstLine="482" w:firstLineChars="200"/>
        <w:rPr>
          <w:rFonts w:ascii="仿宋" w:hAnsi="仿宋" w:eastAsia="仿宋" w:cs="仿宋"/>
          <w:szCs w:val="24"/>
        </w:rPr>
      </w:pPr>
      <w:r>
        <w:rPr>
          <w:rFonts w:hint="eastAsia" w:ascii="仿宋" w:hAnsi="仿宋" w:eastAsia="仿宋" w:cs="仿宋"/>
          <w:b/>
          <w:bCs/>
          <w:szCs w:val="24"/>
        </w:rPr>
        <w:t>遴选文件领取联系人</w:t>
      </w:r>
      <w:r>
        <w:rPr>
          <w:rFonts w:hint="eastAsia" w:ascii="仿宋" w:hAnsi="仿宋" w:eastAsia="仿宋" w:cs="仿宋"/>
          <w:szCs w:val="24"/>
        </w:rPr>
        <w:t>：010-62667060转6001/6002/6008孙楷炎、张子娟、张熙爽、孙飞</w:t>
      </w:r>
    </w:p>
    <w:p w14:paraId="02A20521">
      <w:pPr>
        <w:pStyle w:val="2"/>
        <w:widowControl/>
        <w:shd w:val="clear" w:color="auto" w:fill="FFFFFF"/>
        <w:spacing w:after="100" w:line="360" w:lineRule="auto"/>
        <w:rPr>
          <w:rFonts w:ascii="仿宋" w:hAnsi="仿宋" w:eastAsia="仿宋" w:cs="仿宋"/>
          <w:b/>
          <w:bCs/>
          <w:szCs w:val="24"/>
        </w:rPr>
      </w:pPr>
      <w:r>
        <w:rPr>
          <w:rFonts w:hint="eastAsia" w:ascii="仿宋" w:hAnsi="仿宋" w:eastAsia="仿宋" w:cs="仿宋"/>
          <w:b/>
          <w:bCs/>
          <w:szCs w:val="24"/>
        </w:rPr>
        <w:t>六、遴选响应文件递交时间、地点</w:t>
      </w:r>
    </w:p>
    <w:p w14:paraId="017F7813">
      <w:pPr>
        <w:pStyle w:val="7"/>
        <w:spacing w:line="360" w:lineRule="auto"/>
        <w:ind w:firstLine="480" w:firstLineChars="200"/>
        <w:outlineLvl w:val="1"/>
        <w:rPr>
          <w:rFonts w:ascii="仿宋" w:hAnsi="仿宋" w:eastAsia="仿宋" w:cs="仿宋"/>
          <w:sz w:val="24"/>
          <w:szCs w:val="24"/>
        </w:rPr>
      </w:pPr>
      <w:r>
        <w:rPr>
          <w:rFonts w:hint="eastAsia" w:ascii="仿宋" w:hAnsi="仿宋" w:eastAsia="仿宋" w:cs="仿宋"/>
          <w:sz w:val="24"/>
          <w:szCs w:val="24"/>
        </w:rPr>
        <w:t>遴选响应人递交遴选响应文件时间</w:t>
      </w:r>
      <w:r>
        <w:rPr>
          <w:rFonts w:hint="eastAsia" w:ascii="仿宋" w:hAnsi="仿宋" w:eastAsia="仿宋" w:cs="仿宋"/>
          <w:sz w:val="24"/>
          <w:szCs w:val="24"/>
          <w:highlight w:val="none"/>
        </w:rPr>
        <w:t>：2025年3月</w:t>
      </w:r>
      <w:r>
        <w:rPr>
          <w:rFonts w:hint="eastAsia" w:ascii="仿宋" w:hAnsi="仿宋" w:eastAsia="仿宋" w:cs="仿宋"/>
          <w:sz w:val="24"/>
          <w:szCs w:val="24"/>
          <w:highlight w:val="none"/>
          <w:lang w:val="en-US" w:eastAsia="zh-CN"/>
        </w:rPr>
        <w:t>7</w:t>
      </w:r>
      <w:r>
        <w:rPr>
          <w:rFonts w:hint="eastAsia" w:ascii="仿宋" w:hAnsi="仿宋" w:eastAsia="仿宋" w:cs="仿宋"/>
          <w:sz w:val="24"/>
          <w:szCs w:val="24"/>
          <w:highlight w:val="none"/>
        </w:rPr>
        <w:t>日9:00~11:30</w:t>
      </w:r>
      <w:r>
        <w:rPr>
          <w:rFonts w:hint="eastAsia" w:ascii="仿宋" w:hAnsi="仿宋" w:eastAsia="仿宋" w:cs="仿宋"/>
          <w:sz w:val="24"/>
          <w:szCs w:val="24"/>
        </w:rPr>
        <w:t>（北京时间）逾期送达或未按遴选文件要求密封的遴选响应文件恕不接收。</w:t>
      </w:r>
    </w:p>
    <w:p w14:paraId="756F7855">
      <w:pPr>
        <w:pStyle w:val="7"/>
        <w:spacing w:line="360" w:lineRule="auto"/>
        <w:ind w:firstLine="0" w:firstLineChars="0"/>
        <w:outlineLvl w:val="1"/>
        <w:rPr>
          <w:rFonts w:ascii="仿宋" w:hAnsi="仿宋" w:eastAsia="仿宋" w:cs="仿宋"/>
          <w:sz w:val="24"/>
          <w:szCs w:val="24"/>
        </w:rPr>
      </w:pPr>
      <w:r>
        <w:rPr>
          <w:rFonts w:hint="eastAsia" w:ascii="仿宋" w:hAnsi="仿宋" w:eastAsia="仿宋" w:cs="仿宋"/>
          <w:sz w:val="24"/>
          <w:szCs w:val="24"/>
        </w:rPr>
        <w:t>遴选响应文件递交地点：</w:t>
      </w:r>
      <w:r>
        <w:rPr>
          <w:rFonts w:hint="eastAsia" w:ascii="仿宋" w:hAnsi="仿宋" w:eastAsia="仿宋" w:cs="仿宋"/>
          <w:color w:val="000000"/>
          <w:sz w:val="24"/>
          <w:szCs w:val="24"/>
          <w:shd w:val="clear" w:color="auto" w:fill="FFFFFF"/>
        </w:rPr>
        <w:t>北京市海淀区安宁庄西路9号院29号楼金泰富地大厦5层510</w:t>
      </w:r>
    </w:p>
    <w:p w14:paraId="6163A282">
      <w:pPr>
        <w:spacing w:line="360" w:lineRule="auto"/>
        <w:ind w:firstLine="480"/>
        <w:rPr>
          <w:rFonts w:ascii="仿宋" w:hAnsi="仿宋" w:eastAsia="仿宋" w:cs="仿宋"/>
          <w:kern w:val="24"/>
          <w:sz w:val="24"/>
          <w:szCs w:val="24"/>
        </w:rPr>
      </w:pPr>
      <w:r>
        <w:rPr>
          <w:rFonts w:hint="eastAsia" w:ascii="仿宋" w:hAnsi="仿宋" w:eastAsia="仿宋" w:cs="仿宋"/>
          <w:kern w:val="24"/>
          <w:sz w:val="24"/>
          <w:szCs w:val="24"/>
        </w:rPr>
        <w:t>邮        编：100085</w:t>
      </w:r>
    </w:p>
    <w:p w14:paraId="15354DDB">
      <w:pPr>
        <w:spacing w:line="360" w:lineRule="auto"/>
        <w:ind w:firstLine="480"/>
        <w:rPr>
          <w:rFonts w:ascii="仿宋" w:hAnsi="仿宋" w:eastAsia="仿宋" w:cs="仿宋"/>
          <w:kern w:val="24"/>
          <w:sz w:val="24"/>
          <w:szCs w:val="24"/>
        </w:rPr>
      </w:pPr>
      <w:r>
        <w:rPr>
          <w:rFonts w:hint="eastAsia" w:ascii="仿宋" w:hAnsi="仿宋" w:eastAsia="仿宋" w:cs="仿宋"/>
          <w:kern w:val="24"/>
          <w:sz w:val="24"/>
          <w:szCs w:val="24"/>
        </w:rPr>
        <w:t>传        真：010-62667060转6000</w:t>
      </w:r>
    </w:p>
    <w:p w14:paraId="4D08C698">
      <w:pPr>
        <w:spacing w:line="360" w:lineRule="auto"/>
        <w:ind w:firstLine="480"/>
        <w:rPr>
          <w:rFonts w:ascii="仿宋" w:hAnsi="仿宋" w:eastAsia="仿宋" w:cs="仿宋"/>
          <w:color w:val="000000"/>
          <w:sz w:val="24"/>
          <w:szCs w:val="24"/>
          <w:shd w:val="clear" w:color="auto" w:fill="FFFFFF"/>
        </w:rPr>
      </w:pPr>
      <w:r>
        <w:rPr>
          <w:rFonts w:hint="eastAsia" w:ascii="仿宋" w:hAnsi="仿宋" w:eastAsia="仿宋" w:cs="仿宋"/>
          <w:kern w:val="24"/>
          <w:sz w:val="24"/>
          <w:szCs w:val="24"/>
        </w:rPr>
        <w:t>电 子  邮 箱：lczx666@gxlhcg.com</w:t>
      </w:r>
    </w:p>
    <w:p w14:paraId="3C8CB28E">
      <w:pPr>
        <w:pStyle w:val="2"/>
        <w:widowControl/>
        <w:shd w:val="clear" w:color="auto" w:fill="FFFFFF"/>
        <w:spacing w:after="100" w:line="360" w:lineRule="auto"/>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七、其它补充事宜</w:t>
      </w:r>
    </w:p>
    <w:p w14:paraId="6D24AB5E">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1.每家遴选响应单位选报最多不超过3个包进行响应。</w:t>
      </w:r>
    </w:p>
    <w:p w14:paraId="30D77A70">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2.本项目评标方法和标准：综合评分法，评分细则详见遴选文件。</w:t>
      </w:r>
    </w:p>
    <w:p w14:paraId="34930E2E">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3.采购人将根据本遴选项目中各包入围供应商结果与供应商签订《采购供货合同》。正选供应商在不能正常履约、不能全部满足采购人采购需求的或放弃中选资格的情况下，采购人将优先选择相应包备选供应商合作。</w:t>
      </w:r>
    </w:p>
    <w:p w14:paraId="4EA5DF21">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4.采购人不对中选供应商的采购量、全部可供品种进行必然采购承诺， 最终采购数量按实际发生量计算。供应商的报价视作充分考虑本条款之后的综合报价，采购人不因实际采购数量与遴选文件中所列预估采购数量存在偏差承担任何责任。</w:t>
      </w:r>
    </w:p>
    <w:p w14:paraId="5EBEFD71">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5.本项目遴选公告在北京高校联合采购网（http://www.gxlhcg.com/）、</w:t>
      </w:r>
      <w:r>
        <w:rPr>
          <w:rFonts w:hint="eastAsia" w:ascii="仿宋" w:hAnsi="仿宋" w:eastAsia="仿宋" w:cs="仿宋"/>
          <w:color w:val="000000"/>
          <w:szCs w:val="24"/>
          <w:shd w:val="clear" w:color="auto" w:fill="FFFFFF"/>
          <w:lang w:eastAsia="zh-CN"/>
        </w:rPr>
        <w:t>中国政府采购网</w:t>
      </w:r>
      <w:r>
        <w:rPr>
          <w:rFonts w:hint="eastAsia" w:ascii="仿宋" w:hAnsi="仿宋" w:eastAsia="仿宋" w:cs="仿宋"/>
          <w:color w:val="000000"/>
          <w:szCs w:val="24"/>
          <w:shd w:val="clear" w:color="auto" w:fill="FFFFFF"/>
        </w:rPr>
        <w:t>（</w:t>
      </w:r>
      <w:r>
        <w:fldChar w:fldCharType="begin"/>
      </w:r>
      <w:r>
        <w:instrText xml:space="preserve"> HYPERLINK "http://www.ccgp.gov.cn/" </w:instrText>
      </w:r>
      <w:r>
        <w:fldChar w:fldCharType="separate"/>
      </w:r>
      <w:r>
        <w:rPr>
          <w:rFonts w:hint="eastAsia" w:ascii="仿宋" w:hAnsi="仿宋" w:eastAsia="仿宋" w:cs="仿宋"/>
          <w:color w:val="000000"/>
          <w:szCs w:val="24"/>
          <w:shd w:val="clear" w:color="auto" w:fill="FFFFFF"/>
        </w:rPr>
        <w:t>www.ccgp.gov.cn</w:t>
      </w:r>
      <w:r>
        <w:rPr>
          <w:rFonts w:hint="eastAsia" w:ascii="仿宋" w:hAnsi="仿宋" w:eastAsia="仿宋" w:cs="仿宋"/>
          <w:color w:val="000000"/>
          <w:szCs w:val="24"/>
          <w:shd w:val="clear" w:color="auto" w:fill="FFFFFF"/>
        </w:rPr>
        <w:fldChar w:fldCharType="end"/>
      </w:r>
      <w:r>
        <w:rPr>
          <w:rFonts w:hint="eastAsia" w:ascii="宋体" w:hAnsi="宋体" w:eastAsia="宋体" w:cs="宋体"/>
          <w:szCs w:val="24"/>
        </w:rPr>
        <w:t>)</w:t>
      </w:r>
      <w:r>
        <w:rPr>
          <w:rFonts w:hint="eastAsia" w:ascii="宋体" w:hAnsi="宋体" w:eastAsia="宋体" w:cs="宋体"/>
          <w:szCs w:val="24"/>
          <w:lang w:eastAsia="zh-CN"/>
        </w:rPr>
        <w:t>、</w:t>
      </w:r>
      <w:r>
        <w:rPr>
          <w:rFonts w:hint="eastAsia" w:ascii="仿宋" w:hAnsi="仿宋" w:eastAsia="仿宋" w:cs="仿宋"/>
          <w:color w:val="000000"/>
          <w:szCs w:val="24"/>
          <w:shd w:val="clear" w:color="auto" w:fill="FFFFFF"/>
          <w:lang w:eastAsia="zh-CN"/>
        </w:rPr>
        <w:t>清华大学后勤综合信息</w:t>
      </w:r>
      <w:r>
        <w:rPr>
          <w:rFonts w:hint="eastAsia" w:ascii="仿宋" w:hAnsi="仿宋" w:eastAsia="仿宋" w:cs="仿宋"/>
          <w:color w:val="000000"/>
          <w:szCs w:val="24"/>
          <w:shd w:val="clear" w:color="auto" w:fill="FFFFFF"/>
          <w:lang w:val="en-US" w:eastAsia="zh-CN"/>
        </w:rPr>
        <w:t>网（https://hq.tsinghua.edu.cn/）</w:t>
      </w:r>
      <w:r>
        <w:rPr>
          <w:rFonts w:hint="eastAsia" w:ascii="仿宋" w:hAnsi="仿宋" w:eastAsia="仿宋" w:cs="仿宋"/>
          <w:color w:val="000000"/>
          <w:szCs w:val="24"/>
          <w:shd w:val="clear" w:color="auto" w:fill="FFFFFF"/>
        </w:rPr>
        <w:t>发布。</w:t>
      </w:r>
    </w:p>
    <w:p w14:paraId="5629D46A">
      <w:pPr>
        <w:pStyle w:val="2"/>
        <w:widowControl/>
        <w:shd w:val="clear" w:color="auto" w:fill="FFFFFF"/>
        <w:spacing w:after="100" w:line="360" w:lineRule="auto"/>
        <w:ind w:firstLine="480" w:firstLineChars="200"/>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6.遴选代理机构账户信息</w:t>
      </w:r>
    </w:p>
    <w:p w14:paraId="09FDB388">
      <w:pPr>
        <w:pStyle w:val="2"/>
        <w:widowControl/>
        <w:shd w:val="clear" w:color="auto" w:fill="FFFFFF"/>
        <w:spacing w:after="100" w:line="360" w:lineRule="auto"/>
        <w:ind w:firstLine="482" w:firstLineChars="200"/>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户        名：北京高联合众信息咨询服务有限公司</w:t>
      </w:r>
    </w:p>
    <w:p w14:paraId="565E7DEC">
      <w:pPr>
        <w:pStyle w:val="2"/>
        <w:widowControl/>
        <w:shd w:val="clear" w:color="auto" w:fill="FFFFFF"/>
        <w:spacing w:after="100" w:line="360" w:lineRule="auto"/>
        <w:ind w:firstLine="482" w:firstLineChars="200"/>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开  户 银 行：中信银行北京海淀支行</w:t>
      </w:r>
    </w:p>
    <w:p w14:paraId="635A69B0">
      <w:pPr>
        <w:pStyle w:val="2"/>
        <w:widowControl/>
        <w:shd w:val="clear" w:color="auto" w:fill="FFFFFF"/>
        <w:spacing w:after="100" w:line="360" w:lineRule="auto"/>
        <w:ind w:firstLine="482" w:firstLineChars="200"/>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账        号：7111510182600136411</w:t>
      </w:r>
    </w:p>
    <w:p w14:paraId="141BBE2D">
      <w:pPr>
        <w:pStyle w:val="2"/>
        <w:widowControl/>
        <w:shd w:val="clear" w:color="auto" w:fill="FFFFFF"/>
        <w:spacing w:after="100" w:line="360" w:lineRule="auto"/>
        <w:rPr>
          <w:rFonts w:ascii="仿宋" w:hAnsi="仿宋" w:eastAsia="仿宋" w:cs="仿宋"/>
          <w:b/>
          <w:bCs/>
          <w:color w:val="000000"/>
          <w:szCs w:val="24"/>
          <w:shd w:val="clear" w:color="auto" w:fill="FFFFFF"/>
        </w:rPr>
      </w:pPr>
      <w:r>
        <w:rPr>
          <w:rFonts w:hint="eastAsia" w:ascii="仿宋" w:hAnsi="仿宋" w:eastAsia="仿宋" w:cs="仿宋"/>
          <w:b/>
          <w:bCs/>
          <w:color w:val="000000"/>
          <w:szCs w:val="24"/>
          <w:shd w:val="clear" w:color="auto" w:fill="FFFFFF"/>
        </w:rPr>
        <w:t>八、对本次遴选提出询问，请按以下方式联系</w:t>
      </w:r>
    </w:p>
    <w:p w14:paraId="6476668A">
      <w:pPr>
        <w:pStyle w:val="2"/>
        <w:widowControl/>
        <w:shd w:val="clear" w:color="auto" w:fill="FFFFFF"/>
        <w:spacing w:after="100" w:line="360" w:lineRule="auto"/>
        <w:ind w:firstLine="787" w:firstLineChars="328"/>
        <w:rPr>
          <w:rFonts w:ascii="仿宋" w:hAnsi="仿宋" w:eastAsia="仿宋" w:cs="仿宋"/>
          <w:szCs w:val="24"/>
        </w:rPr>
      </w:pPr>
      <w:r>
        <w:rPr>
          <w:rFonts w:hint="eastAsia" w:ascii="仿宋" w:hAnsi="仿宋" w:eastAsia="仿宋" w:cs="仿宋"/>
          <w:color w:val="000000"/>
          <w:szCs w:val="24"/>
          <w:shd w:val="clear" w:color="auto" w:fill="FFFFFF"/>
        </w:rPr>
        <w:t>遴选代理机构：</w:t>
      </w:r>
      <w:r>
        <w:rPr>
          <w:rFonts w:hint="eastAsia" w:ascii="仿宋" w:hAnsi="仿宋" w:eastAsia="仿宋" w:cs="仿宋"/>
          <w:szCs w:val="24"/>
        </w:rPr>
        <w:t>北京高联合众信息咨询服务有限公司</w:t>
      </w:r>
    </w:p>
    <w:p w14:paraId="66AEB2CA">
      <w:pPr>
        <w:pStyle w:val="2"/>
        <w:widowControl/>
        <w:shd w:val="clear" w:color="auto" w:fill="FFFFFF"/>
        <w:spacing w:after="100" w:line="360" w:lineRule="auto"/>
        <w:ind w:firstLine="2400" w:firstLineChars="1000"/>
        <w:rPr>
          <w:rFonts w:ascii="仿宋" w:hAnsi="仿宋" w:eastAsia="仿宋" w:cs="仿宋"/>
          <w:color w:val="000000"/>
          <w:szCs w:val="24"/>
          <w:shd w:val="clear" w:color="auto" w:fill="FFFFFF"/>
        </w:rPr>
      </w:pPr>
      <w:r>
        <w:rPr>
          <w:rFonts w:hint="eastAsia" w:ascii="仿宋" w:hAnsi="仿宋" w:eastAsia="仿宋" w:cs="仿宋"/>
          <w:szCs w:val="24"/>
        </w:rPr>
        <w:t>【北京高校食品原材料联合采购中心】</w:t>
      </w:r>
    </w:p>
    <w:p w14:paraId="6A99D21B">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地        址：北京市海淀区安宁庄西路9号院29号楼金泰富地大厦5层510</w:t>
      </w:r>
    </w:p>
    <w:p w14:paraId="4431DA5E">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邮        编：100089</w:t>
      </w:r>
    </w:p>
    <w:p w14:paraId="623671B9">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传        真：010-62667060转6000</w:t>
      </w:r>
    </w:p>
    <w:p w14:paraId="49B2A74E">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电 子  邮 箱：</w:t>
      </w:r>
      <w:r>
        <w:fldChar w:fldCharType="begin"/>
      </w:r>
      <w:r>
        <w:instrText xml:space="preserve"> HYPERLINK "mailto:lczx666@gxlhcg.com" </w:instrText>
      </w:r>
      <w:r>
        <w:fldChar w:fldCharType="separate"/>
      </w:r>
      <w:r>
        <w:rPr>
          <w:rStyle w:val="5"/>
          <w:rFonts w:hint="eastAsia" w:ascii="仿宋" w:hAnsi="仿宋" w:eastAsia="仿宋" w:cs="仿宋"/>
          <w:color w:val="000000"/>
          <w:szCs w:val="24"/>
          <w:shd w:val="clear" w:color="auto" w:fill="FFFFFF"/>
        </w:rPr>
        <w:t>lczx666@gxlhcg.com</w:t>
      </w:r>
      <w:r>
        <w:rPr>
          <w:rStyle w:val="5"/>
          <w:rFonts w:hint="eastAsia" w:ascii="仿宋" w:hAnsi="仿宋" w:eastAsia="仿宋" w:cs="仿宋"/>
          <w:color w:val="000000"/>
          <w:szCs w:val="24"/>
          <w:shd w:val="clear" w:color="auto" w:fill="FFFFFF"/>
        </w:rPr>
        <w:fldChar w:fldCharType="end"/>
      </w:r>
    </w:p>
    <w:p w14:paraId="67EFB9EF">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项目联系人：孙楷炎、张子娟、张熙爽、孙飞</w:t>
      </w:r>
    </w:p>
    <w:p w14:paraId="275AB647">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联系方式：010-62667060转6001、6002、6008</w:t>
      </w:r>
    </w:p>
    <w:p w14:paraId="01FA8496">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采购人信息</w:t>
      </w:r>
    </w:p>
    <w:p w14:paraId="69A97FBA">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名 称：清华大学饮食服务中心　　　　　</w:t>
      </w:r>
    </w:p>
    <w:p w14:paraId="1ACEF21D">
      <w:pPr>
        <w:pStyle w:val="2"/>
        <w:widowControl/>
        <w:shd w:val="clear" w:color="auto" w:fill="FFFFFF"/>
        <w:spacing w:after="100" w:line="360" w:lineRule="auto"/>
        <w:ind w:firstLine="787" w:firstLineChars="328"/>
        <w:rPr>
          <w:rFonts w:ascii="仿宋" w:hAnsi="仿宋" w:eastAsia="仿宋" w:cs="仿宋"/>
          <w:color w:val="000000"/>
          <w:szCs w:val="24"/>
          <w:shd w:val="clear" w:color="auto" w:fill="FFFFFF"/>
        </w:rPr>
      </w:pPr>
      <w:r>
        <w:rPr>
          <w:rFonts w:hint="eastAsia" w:ascii="仿宋" w:hAnsi="仿宋" w:eastAsia="仿宋" w:cs="仿宋"/>
          <w:color w:val="000000"/>
          <w:szCs w:val="24"/>
          <w:shd w:val="clear" w:color="auto" w:fill="FFFFFF"/>
        </w:rPr>
        <w:t>地址：北京市海淀区清华园　　　　　</w:t>
      </w:r>
    </w:p>
    <w:p w14:paraId="62FC4CE7">
      <w:pPr>
        <w:pStyle w:val="2"/>
        <w:widowControl/>
        <w:shd w:val="clear" w:color="auto" w:fill="FFFFFF"/>
        <w:spacing w:after="100" w:line="360" w:lineRule="auto"/>
        <w:ind w:firstLine="787" w:firstLineChars="328"/>
      </w:pPr>
      <w:r>
        <w:rPr>
          <w:rFonts w:hint="eastAsia" w:ascii="仿宋" w:hAnsi="仿宋" w:eastAsia="仿宋" w:cs="仿宋"/>
          <w:color w:val="000000"/>
          <w:szCs w:val="24"/>
          <w:shd w:val="clear" w:color="auto" w:fill="FFFFFF"/>
        </w:rPr>
        <w:t>联系人及方式：邢老师 010-62795286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幼圆">
    <w:panose1 w:val="0201050906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43F311"/>
    <w:multiLevelType w:val="singleLevel"/>
    <w:tmpl w:val="A243F31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116654"/>
    <w:rsid w:val="02DD1A2B"/>
    <w:rsid w:val="0BDA01B9"/>
    <w:rsid w:val="16897AA8"/>
    <w:rsid w:val="2EA72D69"/>
    <w:rsid w:val="2FA26186"/>
    <w:rsid w:val="38332FB9"/>
    <w:rsid w:val="4C116654"/>
    <w:rsid w:val="4C5213B7"/>
    <w:rsid w:val="4D471547"/>
    <w:rsid w:val="57B04EBD"/>
    <w:rsid w:val="5A951B44"/>
    <w:rsid w:val="7F781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0"/>
    <w:rPr>
      <w:sz w:val="24"/>
    </w:rPr>
  </w:style>
  <w:style w:type="character" w:styleId="5">
    <w:name w:val="Hyperlink"/>
    <w:basedOn w:val="4"/>
    <w:qFormat/>
    <w:uiPriority w:val="99"/>
    <w:rPr>
      <w:color w:val="0000FF"/>
      <w:u w:val="single"/>
    </w:rPr>
  </w:style>
  <w:style w:type="paragraph" w:customStyle="1" w:styleId="6">
    <w:name w:val="Default"/>
    <w:autoRedefine/>
    <w:qFormat/>
    <w:uiPriority w:val="0"/>
    <w:pPr>
      <w:widowControl w:val="0"/>
      <w:autoSpaceDE w:val="0"/>
      <w:autoSpaceDN w:val="0"/>
      <w:adjustRightInd w:val="0"/>
      <w:jc w:val="center"/>
    </w:pPr>
    <w:rPr>
      <w:rFonts w:ascii="幼圆" w:hAnsi="Calibri" w:eastAsia="幼圆" w:cs="幼圆"/>
      <w:color w:val="000000"/>
      <w:sz w:val="24"/>
      <w:szCs w:val="24"/>
      <w:lang w:val="en-US" w:eastAsia="zh-CN" w:bidi="ar-SA"/>
    </w:rPr>
  </w:style>
  <w:style w:type="paragraph" w:styleId="7">
    <w:name w:val="List Paragraph"/>
    <w:basedOn w:val="1"/>
    <w:autoRedefine/>
    <w:qFormat/>
    <w:uiPriority w:val="34"/>
    <w:pPr>
      <w:ind w:firstLine="420" w:firstLineChars="200"/>
    </w:pPr>
  </w:style>
  <w:style w:type="paragraph" w:customStyle="1" w:styleId="8">
    <w:name w:val="表"/>
    <w:basedOn w:val="1"/>
    <w:autoRedefine/>
    <w:qFormat/>
    <w:uiPriority w:val="0"/>
    <w:pPr>
      <w:spacing w:line="360" w:lineRule="auto"/>
      <w:jc w:val="center"/>
    </w:pPr>
    <w:rPr>
      <w:rFonts w:ascii="宋体" w:hAnsi="宋体" w:eastAsia="宋体"/>
    </w:rPr>
  </w:style>
  <w:style w:type="paragraph" w:customStyle="1" w:styleId="9">
    <w:name w:val="Table Paragraph"/>
    <w:basedOn w:val="1"/>
    <w:autoRedefine/>
    <w:qFormat/>
    <w:uiPriority w:val="1"/>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2792</Words>
  <Characters>3142</Characters>
  <Lines>0</Lines>
  <Paragraphs>0</Paragraphs>
  <TotalTime>0</TotalTime>
  <ScaleCrop>false</ScaleCrop>
  <LinksUpToDate>false</LinksUpToDate>
  <CharactersWithSpaces>3233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2025-02-10T07:26:00Z</dcterms:created>
  <dc:creator>志刚</dc:creator>
  <cp:lastModifiedBy>樱桃熙</cp:lastModifiedBy>
  <dcterms:modified xsi:type="dcterms:W3CDTF">2025-02-14T06:49:57Z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5B0418E0E0454C36B4028DB017DC6D94_13</vt:lpwstr>
  </property>
  <property fmtid="{D5CDD505-2E9C-101B-9397-08002B2CF9AE}" pid="4" name="KSOTemplateDocerSaveRecord">
    <vt:lpwstr>eyJoZGlkIjoiN2YzNjBkOTgyNWQ1YTMxYzM3MzMwNWFiODNmOWIzYWMiLCJ1c2VySWQiOiIyMzc2NzQ4MzgifQ==</vt:lpwstr>
  </property>
</Properties>
</file>