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line="360" w:lineRule="auto"/>
        <w:jc w:val="center"/>
        <w:rPr>
          <w:rFonts w:hint="eastAsia" w:ascii="宋体" w:hAnsi="宋体" w:cs="宋体"/>
          <w:color w:val="auto"/>
          <w:sz w:val="28"/>
          <w:szCs w:val="20"/>
          <w:highlight w:val="none"/>
          <w:lang w:eastAsia="zh-CN"/>
        </w:rPr>
      </w:pPr>
      <w:bookmarkStart w:id="34" w:name="_GoBack"/>
      <w:bookmarkEnd w:id="34"/>
      <w:r>
        <w:rPr>
          <w:rFonts w:hint="eastAsia" w:ascii="宋体" w:hAnsi="宋体" w:cs="宋体"/>
          <w:color w:val="auto"/>
          <w:sz w:val="28"/>
          <w:szCs w:val="20"/>
          <w:highlight w:val="none"/>
          <w:lang w:eastAsia="zh-CN"/>
        </w:rPr>
        <w:t>广西崇善项目咨询有限公司</w:t>
      </w:r>
    </w:p>
    <w:p>
      <w:pPr>
        <w:pStyle w:val="3"/>
        <w:spacing w:line="360" w:lineRule="auto"/>
        <w:jc w:val="center"/>
        <w:rPr>
          <w:rFonts w:hint="eastAsia" w:ascii="宋体" w:hAnsi="宋体" w:cs="宋体"/>
          <w:color w:val="auto"/>
          <w:sz w:val="28"/>
          <w:szCs w:val="20"/>
          <w:highlight w:val="none"/>
        </w:rPr>
      </w:pPr>
      <w:r>
        <w:rPr>
          <w:rFonts w:hint="eastAsia" w:ascii="宋体" w:hAnsi="宋体" w:cs="宋体"/>
          <w:color w:val="auto"/>
          <w:sz w:val="28"/>
          <w:szCs w:val="20"/>
          <w:highlight w:val="none"/>
          <w:lang w:eastAsia="zh-CN"/>
        </w:rPr>
        <w:t>关于</w:t>
      </w:r>
      <w:bookmarkStart w:id="0" w:name="_Toc24127"/>
      <w:r>
        <w:rPr>
          <w:rFonts w:hint="eastAsia" w:ascii="宋体" w:hAnsi="宋体" w:cs="宋体"/>
          <w:color w:val="auto"/>
          <w:sz w:val="28"/>
          <w:szCs w:val="20"/>
          <w:highlight w:val="none"/>
          <w:lang w:eastAsia="zh-CN"/>
        </w:rPr>
        <w:t>那隆镇村屯道路硬化工程（项目编号：CZZC2022-C2-020035-GXCS）</w:t>
      </w:r>
      <w:bookmarkStart w:id="1" w:name="_Toc22582_WPSOffice_Level1"/>
      <w:r>
        <w:rPr>
          <w:rFonts w:hint="eastAsia" w:ascii="宋体" w:hAnsi="宋体" w:cs="宋体"/>
          <w:color w:val="auto"/>
          <w:sz w:val="28"/>
          <w:szCs w:val="20"/>
          <w:highlight w:val="none"/>
          <w:lang w:eastAsia="zh-CN"/>
        </w:rPr>
        <w:t>竞争性磋商公告</w:t>
      </w:r>
      <w:bookmarkEnd w:id="0"/>
      <w:bookmarkEnd w:id="1"/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360" w:lineRule="auto"/>
        <w:rPr>
          <w:rFonts w:ascii="宋体" w:hAnsi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</w:rPr>
        <w:t>项目概况：</w:t>
      </w:r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360" w:lineRule="auto"/>
        <w:ind w:firstLine="420" w:firstLineChars="200"/>
        <w:rPr>
          <w:rFonts w:ascii="宋体" w:hAnsi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u w:val="single"/>
          <w:lang w:eastAsia="zh-CN"/>
        </w:rPr>
        <w:t>那隆镇村屯道路硬化工程</w:t>
      </w:r>
      <w:r>
        <w:rPr>
          <w:rFonts w:hint="eastAsia" w:ascii="宋体" w:hAnsi="宋体" w:cs="宋体"/>
          <w:color w:val="auto"/>
          <w:sz w:val="21"/>
          <w:szCs w:val="21"/>
          <w:highlight w:val="none"/>
        </w:rPr>
        <w:t>的潜在供应商应</w:t>
      </w:r>
      <w:r>
        <w:rPr>
          <w:rFonts w:hint="eastAsia" w:eastAsia="宋体"/>
          <w:color w:val="auto"/>
          <w:sz w:val="21"/>
          <w:szCs w:val="21"/>
          <w:highlight w:val="none"/>
          <w:lang w:val="en-US" w:eastAsia="zh-CN"/>
        </w:rPr>
        <w:t>登录</w:t>
      </w:r>
      <w:r>
        <w:rPr>
          <w:rFonts w:hint="default" w:eastAsia="宋体"/>
          <w:color w:val="auto"/>
          <w:sz w:val="21"/>
          <w:szCs w:val="21"/>
          <w:highlight w:val="none"/>
          <w:u w:val="single"/>
          <w:lang w:val="en-US" w:eastAsia="zh-CN"/>
        </w:rPr>
        <w:t>政采云平台（https://www.zcygov.cn/）</w:t>
      </w:r>
      <w:r>
        <w:rPr>
          <w:rFonts w:hint="eastAsia" w:ascii="宋体" w:hAnsi="宋体" w:cs="宋体"/>
          <w:color w:val="auto"/>
          <w:sz w:val="21"/>
          <w:szCs w:val="21"/>
          <w:highlight w:val="none"/>
        </w:rPr>
        <w:t>获取采购文件，并于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2022年4月28日8时30分</w:t>
      </w:r>
      <w:r>
        <w:rPr>
          <w:rFonts w:hint="eastAsia" w:ascii="宋体" w:hAnsi="宋体" w:cs="宋体"/>
          <w:bCs/>
          <w:color w:val="auto"/>
          <w:sz w:val="21"/>
          <w:szCs w:val="21"/>
          <w:highlight w:val="none"/>
        </w:rPr>
        <w:t>（北京时间）前提交响应文件</w:t>
      </w:r>
      <w:r>
        <w:rPr>
          <w:rFonts w:hint="eastAsia" w:ascii="宋体" w:hAnsi="宋体" w:cs="宋体"/>
          <w:color w:val="auto"/>
          <w:sz w:val="21"/>
          <w:szCs w:val="21"/>
          <w:highlight w:val="none"/>
        </w:rPr>
        <w:t>。</w:t>
      </w:r>
    </w:p>
    <w:p>
      <w:pPr>
        <w:spacing w:line="360" w:lineRule="auto"/>
        <w:rPr>
          <w:b/>
          <w:bCs/>
          <w:color w:val="auto"/>
          <w:sz w:val="21"/>
          <w:szCs w:val="21"/>
          <w:highlight w:val="none"/>
        </w:rPr>
      </w:pPr>
      <w:bookmarkStart w:id="2" w:name="_Toc35393629"/>
      <w:bookmarkStart w:id="3" w:name="_Toc35393798"/>
      <w:bookmarkStart w:id="4" w:name="_Toc28359089"/>
      <w:bookmarkStart w:id="5" w:name="_Toc28359012"/>
      <w:r>
        <w:rPr>
          <w:rFonts w:hint="eastAsia" w:ascii="宋体" w:hAnsi="宋体" w:cs="宋体"/>
          <w:b/>
          <w:bCs/>
          <w:color w:val="auto"/>
          <w:sz w:val="21"/>
          <w:szCs w:val="21"/>
          <w:highlight w:val="none"/>
        </w:rPr>
        <w:t>一</w:t>
      </w:r>
      <w:r>
        <w:rPr>
          <w:rFonts w:hint="eastAsia"/>
          <w:b/>
          <w:bCs/>
          <w:color w:val="auto"/>
          <w:sz w:val="21"/>
          <w:szCs w:val="21"/>
          <w:highlight w:val="none"/>
        </w:rPr>
        <w:t>、项目基本情况</w:t>
      </w:r>
      <w:bookmarkEnd w:id="2"/>
      <w:bookmarkEnd w:id="3"/>
      <w:bookmarkEnd w:id="4"/>
      <w:bookmarkEnd w:id="5"/>
      <w:r>
        <w:rPr>
          <w:rFonts w:hint="eastAsia"/>
          <w:b/>
          <w:bCs/>
          <w:color w:val="auto"/>
          <w:sz w:val="21"/>
          <w:szCs w:val="21"/>
          <w:highlight w:val="none"/>
        </w:rPr>
        <w:t>：</w:t>
      </w:r>
    </w:p>
    <w:p>
      <w:pPr>
        <w:spacing w:line="360" w:lineRule="auto"/>
        <w:ind w:firstLine="420" w:firstLineChars="200"/>
        <w:rPr>
          <w:rFonts w:hint="eastAsia"/>
          <w:color w:val="auto"/>
          <w:sz w:val="21"/>
          <w:szCs w:val="21"/>
          <w:highlight w:val="none"/>
          <w:lang w:eastAsia="zh-CN"/>
        </w:rPr>
      </w:pPr>
      <w:r>
        <w:rPr>
          <w:rFonts w:hint="eastAsia"/>
          <w:color w:val="auto"/>
          <w:sz w:val="21"/>
          <w:szCs w:val="21"/>
          <w:highlight w:val="none"/>
        </w:rPr>
        <w:t>1.项目编号：</w:t>
      </w:r>
      <w:r>
        <w:rPr>
          <w:rFonts w:hint="eastAsia"/>
          <w:color w:val="auto"/>
          <w:sz w:val="21"/>
          <w:szCs w:val="21"/>
          <w:highlight w:val="none"/>
          <w:lang w:eastAsia="zh-CN"/>
        </w:rPr>
        <w:t>CZZC2022-C2-020035-GXCS。</w:t>
      </w:r>
    </w:p>
    <w:p>
      <w:pPr>
        <w:spacing w:line="360" w:lineRule="auto"/>
        <w:ind w:firstLine="420" w:firstLineChars="200"/>
        <w:rPr>
          <w:color w:val="auto"/>
          <w:sz w:val="21"/>
          <w:szCs w:val="21"/>
          <w:highlight w:val="none"/>
        </w:rPr>
      </w:pPr>
      <w:r>
        <w:rPr>
          <w:rFonts w:hint="eastAsia"/>
          <w:color w:val="auto"/>
          <w:sz w:val="21"/>
          <w:szCs w:val="21"/>
          <w:highlight w:val="none"/>
        </w:rPr>
        <w:t>2.项目名称：</w:t>
      </w:r>
      <w:r>
        <w:rPr>
          <w:rFonts w:hint="eastAsia"/>
          <w:color w:val="auto"/>
          <w:sz w:val="21"/>
          <w:szCs w:val="21"/>
          <w:highlight w:val="none"/>
          <w:lang w:eastAsia="zh-CN"/>
        </w:rPr>
        <w:t>那隆镇村屯道路硬化工程</w:t>
      </w:r>
      <w:r>
        <w:rPr>
          <w:rFonts w:hint="eastAsia" w:ascii="Times New Roman" w:hAnsi="Times New Roman"/>
          <w:color w:val="auto"/>
          <w:sz w:val="21"/>
          <w:szCs w:val="21"/>
          <w:highlight w:val="none"/>
        </w:rPr>
        <w:t>。</w:t>
      </w:r>
    </w:p>
    <w:p>
      <w:pPr>
        <w:spacing w:line="360" w:lineRule="auto"/>
        <w:ind w:firstLine="420" w:firstLineChars="200"/>
        <w:rPr>
          <w:color w:val="auto"/>
          <w:sz w:val="21"/>
          <w:szCs w:val="21"/>
          <w:highlight w:val="none"/>
        </w:rPr>
      </w:pPr>
      <w:r>
        <w:rPr>
          <w:rFonts w:hint="eastAsia"/>
          <w:color w:val="auto"/>
          <w:sz w:val="21"/>
          <w:szCs w:val="21"/>
          <w:highlight w:val="none"/>
        </w:rPr>
        <w:t>3.采购方式：竞争性磋商。</w:t>
      </w:r>
    </w:p>
    <w:p>
      <w:pPr>
        <w:spacing w:line="360" w:lineRule="auto"/>
        <w:ind w:firstLine="420" w:firstLineChars="200"/>
        <w:rPr>
          <w:rFonts w:hint="eastAsia"/>
          <w:color w:val="auto"/>
          <w:sz w:val="21"/>
          <w:szCs w:val="21"/>
          <w:highlight w:val="none"/>
          <w:lang w:eastAsia="zh-CN"/>
        </w:rPr>
      </w:pPr>
      <w:r>
        <w:rPr>
          <w:rFonts w:hint="eastAsia"/>
          <w:color w:val="auto"/>
          <w:sz w:val="21"/>
          <w:szCs w:val="21"/>
          <w:highlight w:val="none"/>
        </w:rPr>
        <w:t>4.</w:t>
      </w:r>
      <w:r>
        <w:rPr>
          <w:rFonts w:hint="eastAsia"/>
          <w:color w:val="auto"/>
          <w:sz w:val="21"/>
          <w:szCs w:val="21"/>
          <w:highlight w:val="none"/>
          <w:lang w:eastAsia="zh-CN"/>
        </w:rPr>
        <w:t>采购预算金额</w:t>
      </w:r>
      <w:r>
        <w:rPr>
          <w:rFonts w:hint="eastAsia"/>
          <w:color w:val="auto"/>
          <w:sz w:val="21"/>
          <w:szCs w:val="21"/>
          <w:highlight w:val="none"/>
        </w:rPr>
        <w:t>：</w:t>
      </w:r>
      <w:r>
        <w:rPr>
          <w:rFonts w:hint="eastAsia"/>
          <w:color w:val="auto"/>
          <w:sz w:val="21"/>
          <w:szCs w:val="21"/>
          <w:highlight w:val="none"/>
          <w:lang w:eastAsia="zh-CN"/>
        </w:rPr>
        <w:t>人民币 壹佰贰拾叁万叁仟零伍元陆角整（¥1233005.60）。</w:t>
      </w:r>
    </w:p>
    <w:p>
      <w:pPr>
        <w:spacing w:line="360" w:lineRule="auto"/>
        <w:ind w:firstLine="420" w:firstLineChars="200"/>
        <w:rPr>
          <w:rFonts w:ascii="Times New Roman" w:hAnsi="Times New Roman"/>
          <w:color w:val="auto"/>
          <w:sz w:val="21"/>
          <w:szCs w:val="21"/>
          <w:highlight w:val="none"/>
        </w:rPr>
      </w:pPr>
      <w:r>
        <w:rPr>
          <w:rFonts w:hint="eastAsia"/>
          <w:color w:val="auto"/>
          <w:sz w:val="21"/>
          <w:szCs w:val="21"/>
          <w:highlight w:val="none"/>
        </w:rPr>
        <w:t>5.最高限价：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eastAsia="zh-CN"/>
        </w:rPr>
        <w:t>人民币 壹佰贰拾叁万叁仟零伍元陆角整（¥1233005.60）</w:t>
      </w:r>
      <w:r>
        <w:rPr>
          <w:rFonts w:hint="eastAsia" w:ascii="Times New Roman" w:hAnsi="Times New Roman"/>
          <w:color w:val="auto"/>
          <w:sz w:val="21"/>
          <w:szCs w:val="21"/>
          <w:highlight w:val="none"/>
        </w:rPr>
        <w:t>。</w:t>
      </w:r>
    </w:p>
    <w:p>
      <w:pPr>
        <w:widowControl/>
        <w:spacing w:line="360" w:lineRule="auto"/>
        <w:ind w:firstLine="420" w:firstLineChars="200"/>
        <w:rPr>
          <w:rFonts w:hint="eastAsia"/>
          <w:color w:val="auto"/>
          <w:sz w:val="21"/>
          <w:szCs w:val="21"/>
          <w:highlight w:val="none"/>
          <w:lang w:eastAsia="zh-CN"/>
        </w:rPr>
      </w:pPr>
      <w:r>
        <w:rPr>
          <w:rFonts w:hint="eastAsia"/>
          <w:color w:val="auto"/>
          <w:sz w:val="21"/>
          <w:szCs w:val="21"/>
          <w:highlight w:val="none"/>
        </w:rPr>
        <w:t>6.采购需求：</w:t>
      </w:r>
      <w:r>
        <w:rPr>
          <w:rFonts w:hint="eastAsia"/>
          <w:color w:val="auto"/>
          <w:sz w:val="21"/>
          <w:szCs w:val="21"/>
          <w:highlight w:val="none"/>
          <w:lang w:eastAsia="zh-CN"/>
        </w:rPr>
        <w:t>那隆镇仁里村岩下屯道路硬化项目：道路硬化500米，宽3.5米厚3.5米；那隆镇发明村农投屯道路硬化项目：道路硬化500米，路宽3米。厚15厘米；那隆镇那练村那豆屯道路硬化项目：道路硬化400米，路宽3米。厚15厘米；那隆镇仁里村那下屯道路硬化项目：道路硬化400米，路宽3.5米。厚15厘米；那隆镇王沙村王沙屯道路硬化项目：道路硬化375米，路宽3米,厚15厘米，以工程量清单和图纸包含的内容为准。。</w:t>
      </w:r>
    </w:p>
    <w:p>
      <w:pPr>
        <w:spacing w:line="360" w:lineRule="auto"/>
        <w:ind w:firstLine="420" w:firstLineChars="200"/>
        <w:rPr>
          <w:color w:val="auto"/>
          <w:sz w:val="21"/>
          <w:szCs w:val="21"/>
          <w:highlight w:val="none"/>
        </w:rPr>
      </w:pPr>
      <w:r>
        <w:rPr>
          <w:rFonts w:hint="eastAsia"/>
          <w:color w:val="auto"/>
          <w:sz w:val="21"/>
          <w:szCs w:val="21"/>
          <w:highlight w:val="none"/>
        </w:rPr>
        <w:t>7.合同履行期限：</w:t>
      </w:r>
      <w:r>
        <w:rPr>
          <w:rFonts w:hint="eastAsia"/>
          <w:color w:val="auto"/>
          <w:sz w:val="21"/>
          <w:szCs w:val="21"/>
          <w:highlight w:val="none"/>
          <w:lang w:val="en-US" w:eastAsia="zh-CN"/>
        </w:rPr>
        <w:t>60日历天</w:t>
      </w:r>
      <w:r>
        <w:rPr>
          <w:rFonts w:hint="eastAsia"/>
          <w:color w:val="auto"/>
          <w:sz w:val="21"/>
          <w:szCs w:val="21"/>
          <w:highlight w:val="none"/>
        </w:rPr>
        <w:t>。</w:t>
      </w:r>
    </w:p>
    <w:p>
      <w:pPr>
        <w:spacing w:line="360" w:lineRule="auto"/>
        <w:ind w:firstLine="420" w:firstLineChars="200"/>
        <w:rPr>
          <w:color w:val="auto"/>
          <w:sz w:val="21"/>
          <w:szCs w:val="21"/>
          <w:highlight w:val="none"/>
        </w:rPr>
      </w:pPr>
      <w:r>
        <w:rPr>
          <w:rFonts w:hint="eastAsia"/>
          <w:color w:val="auto"/>
          <w:sz w:val="21"/>
          <w:szCs w:val="21"/>
          <w:highlight w:val="none"/>
        </w:rPr>
        <w:t>8.本项目不接受联合体。</w:t>
      </w:r>
    </w:p>
    <w:p>
      <w:pPr>
        <w:spacing w:line="360" w:lineRule="auto"/>
        <w:rPr>
          <w:b/>
          <w:bCs/>
          <w:color w:val="auto"/>
          <w:sz w:val="21"/>
          <w:szCs w:val="21"/>
          <w:highlight w:val="none"/>
        </w:rPr>
      </w:pPr>
      <w:bookmarkStart w:id="6" w:name="_Toc28359013"/>
      <w:bookmarkStart w:id="7" w:name="_Toc35393799"/>
      <w:bookmarkStart w:id="8" w:name="_Toc35393630"/>
      <w:bookmarkStart w:id="9" w:name="_Toc28359090"/>
      <w:r>
        <w:rPr>
          <w:rFonts w:hint="eastAsia"/>
          <w:b/>
          <w:bCs/>
          <w:color w:val="auto"/>
          <w:sz w:val="21"/>
          <w:szCs w:val="21"/>
          <w:highlight w:val="none"/>
        </w:rPr>
        <w:t>二、申请人的资格要求：</w:t>
      </w:r>
      <w:bookmarkEnd w:id="6"/>
      <w:bookmarkEnd w:id="7"/>
      <w:bookmarkEnd w:id="8"/>
      <w:bookmarkEnd w:id="9"/>
    </w:p>
    <w:p>
      <w:pPr>
        <w:spacing w:line="360" w:lineRule="auto"/>
        <w:ind w:firstLine="420" w:firstLineChars="200"/>
        <w:rPr>
          <w:rFonts w:hint="eastAsia"/>
          <w:color w:val="auto"/>
          <w:sz w:val="21"/>
          <w:szCs w:val="21"/>
          <w:highlight w:val="none"/>
        </w:rPr>
      </w:pPr>
      <w:bookmarkStart w:id="10" w:name="_Toc28359014"/>
      <w:bookmarkStart w:id="11" w:name="_Toc28359091"/>
      <w:r>
        <w:rPr>
          <w:rFonts w:hint="eastAsia"/>
          <w:color w:val="auto"/>
          <w:sz w:val="21"/>
          <w:szCs w:val="21"/>
          <w:highlight w:val="none"/>
        </w:rPr>
        <w:t>1.满足《中华人民共和国政府采购法》第二十二条规定；</w:t>
      </w:r>
    </w:p>
    <w:p>
      <w:pPr>
        <w:spacing w:line="360" w:lineRule="auto"/>
        <w:ind w:firstLine="420" w:firstLineChars="200"/>
        <w:rPr>
          <w:rFonts w:hint="eastAsia"/>
          <w:color w:val="auto"/>
          <w:sz w:val="21"/>
          <w:szCs w:val="21"/>
          <w:highlight w:val="none"/>
        </w:rPr>
      </w:pPr>
      <w:r>
        <w:rPr>
          <w:rFonts w:hint="eastAsia"/>
          <w:color w:val="auto"/>
          <w:sz w:val="21"/>
          <w:szCs w:val="21"/>
          <w:highlight w:val="none"/>
        </w:rPr>
        <w:t>2.落实政府采购政策需满足的资格要求：本项目属于专门面向中小企业采购的项目，根据财库【2020】46号《政府采购促进中小企业发展管理办法》要求，供应商应为中小微企业或监狱企业或残疾人福利性单位。</w:t>
      </w:r>
    </w:p>
    <w:p>
      <w:pPr>
        <w:spacing w:line="360" w:lineRule="auto"/>
        <w:ind w:firstLine="420" w:firstLineChars="200"/>
        <w:rPr>
          <w:rFonts w:hint="eastAsia" w:eastAsia="宋体"/>
          <w:color w:val="auto"/>
          <w:sz w:val="21"/>
          <w:szCs w:val="21"/>
          <w:highlight w:val="none"/>
          <w:lang w:eastAsia="zh-CN"/>
        </w:rPr>
      </w:pPr>
      <w:r>
        <w:rPr>
          <w:rFonts w:hint="eastAsia"/>
          <w:color w:val="auto"/>
          <w:sz w:val="21"/>
          <w:szCs w:val="21"/>
          <w:highlight w:val="none"/>
          <w:lang w:val="en-US" w:eastAsia="zh-CN"/>
        </w:rPr>
        <w:t>3</w:t>
      </w:r>
      <w:r>
        <w:rPr>
          <w:rFonts w:hint="eastAsia"/>
          <w:color w:val="auto"/>
          <w:sz w:val="21"/>
          <w:szCs w:val="21"/>
          <w:highlight w:val="none"/>
        </w:rPr>
        <w:t>.本项目的特定资格要求：</w:t>
      </w:r>
      <w:bookmarkStart w:id="12" w:name="_Toc35393800"/>
      <w:bookmarkStart w:id="13" w:name="_Toc35393631"/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  <w:t>具备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eastAsia="zh-CN"/>
        </w:rPr>
        <w:t>市政公用工程施工总承包叁级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  <w:t>及以上资质，并在人员、设备、资金等方面具有相应的施工能力</w:t>
      </w:r>
      <w:r>
        <w:rPr>
          <w:rFonts w:hint="eastAsia" w:ascii="宋体" w:hAnsi="宋体" w:eastAsia="宋体" w:cs="宋体"/>
          <w:color w:val="auto"/>
          <w:szCs w:val="21"/>
          <w:highlight w:val="none"/>
        </w:rPr>
        <w:t>；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  <w:t>拟派驻的项目经理须具备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eastAsia="zh-CN"/>
        </w:rPr>
        <w:t>市政公用工程专业贰级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  <w:t>以上（含贰级）注册建造师执业资格，具备有效的安全生产考核合格证书（B类），且为本单位在职员工</w:t>
      </w:r>
      <w:r>
        <w:rPr>
          <w:rFonts w:hint="eastAsia"/>
          <w:color w:val="auto"/>
          <w:sz w:val="21"/>
          <w:szCs w:val="21"/>
          <w:highlight w:val="none"/>
          <w:lang w:eastAsia="zh-CN"/>
        </w:rPr>
        <w:t>。</w:t>
      </w:r>
    </w:p>
    <w:p>
      <w:pPr>
        <w:spacing w:line="360" w:lineRule="auto"/>
        <w:rPr>
          <w:b/>
          <w:bCs/>
          <w:color w:val="auto"/>
          <w:sz w:val="21"/>
          <w:szCs w:val="21"/>
          <w:highlight w:val="none"/>
        </w:rPr>
      </w:pPr>
      <w:r>
        <w:rPr>
          <w:rFonts w:hint="eastAsia"/>
          <w:b/>
          <w:bCs/>
          <w:color w:val="auto"/>
          <w:sz w:val="21"/>
          <w:szCs w:val="21"/>
          <w:highlight w:val="none"/>
        </w:rPr>
        <w:t>三、获取采购文件</w:t>
      </w:r>
      <w:bookmarkEnd w:id="10"/>
      <w:bookmarkEnd w:id="11"/>
      <w:bookmarkEnd w:id="12"/>
      <w:bookmarkEnd w:id="13"/>
    </w:p>
    <w:p>
      <w:pPr>
        <w:spacing w:line="360" w:lineRule="auto"/>
        <w:ind w:firstLine="420" w:firstLineChars="200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</w:rPr>
        <w:t>1.时间：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eastAsia="zh-CN"/>
        </w:rPr>
        <w:t>2022年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4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eastAsia="zh-CN"/>
        </w:rPr>
        <w:t>月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16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eastAsia="zh-CN"/>
        </w:rPr>
        <w:t>日起</w:t>
      </w:r>
      <w:r>
        <w:rPr>
          <w:rFonts w:hint="eastAsia" w:ascii="宋体" w:hAnsi="宋体" w:cs="宋体"/>
          <w:color w:val="auto"/>
          <w:sz w:val="21"/>
          <w:szCs w:val="21"/>
          <w:highlight w:val="none"/>
        </w:rPr>
        <w:t>至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eastAsia="zh-CN"/>
        </w:rPr>
        <w:t>2022年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4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eastAsia="zh-CN"/>
        </w:rPr>
        <w:t>月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24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eastAsia="zh-CN"/>
        </w:rPr>
        <w:t>日。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420" w:firstLineChars="200"/>
        <w:rPr>
          <w:rFonts w:hint="default" w:eastAsia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/>
          <w:color w:val="auto"/>
          <w:sz w:val="21"/>
          <w:szCs w:val="21"/>
          <w:highlight w:val="none"/>
          <w:lang w:val="en-US" w:eastAsia="zh-CN"/>
        </w:rPr>
        <w:t>2.</w:t>
      </w:r>
      <w:r>
        <w:rPr>
          <w:rFonts w:hint="default" w:eastAsia="宋体"/>
          <w:color w:val="auto"/>
          <w:sz w:val="21"/>
          <w:szCs w:val="21"/>
          <w:highlight w:val="none"/>
          <w:lang w:val="en-US" w:eastAsia="zh-CN"/>
        </w:rPr>
        <w:t>地点：政采云平台（https://www.zcygov.cn/）。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420" w:firstLineChars="200"/>
        <w:rPr>
          <w:rFonts w:hint="eastAsia"/>
          <w:color w:val="auto"/>
          <w:sz w:val="21"/>
          <w:szCs w:val="21"/>
          <w:highlight w:val="none"/>
        </w:rPr>
      </w:pPr>
      <w:r>
        <w:rPr>
          <w:rFonts w:hint="eastAsia"/>
          <w:color w:val="auto"/>
          <w:sz w:val="21"/>
          <w:szCs w:val="21"/>
          <w:highlight w:val="none"/>
          <w:lang w:val="en-US" w:eastAsia="zh-CN"/>
        </w:rPr>
        <w:t>3.</w:t>
      </w:r>
      <w:r>
        <w:rPr>
          <w:rFonts w:hint="default" w:eastAsia="宋体"/>
          <w:color w:val="auto"/>
          <w:sz w:val="21"/>
          <w:szCs w:val="21"/>
          <w:highlight w:val="none"/>
          <w:lang w:val="en-US" w:eastAsia="zh-CN"/>
        </w:rPr>
        <w:t>方式：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供应商登录政采云平台https://www.zcygov.cn/在线申请获取采购文件（进入“项目采购”应用，在获取采购文件菜单中选择项目，申请获取采购文件）。</w:t>
      </w:r>
    </w:p>
    <w:p>
      <w:pPr>
        <w:spacing w:line="360" w:lineRule="auto"/>
        <w:rPr>
          <w:rFonts w:hint="eastAsia"/>
          <w:b/>
          <w:bCs/>
          <w:color w:val="auto"/>
          <w:sz w:val="21"/>
          <w:szCs w:val="21"/>
          <w:highlight w:val="none"/>
        </w:rPr>
      </w:pPr>
      <w:bookmarkStart w:id="14" w:name="_Toc28359092"/>
      <w:bookmarkStart w:id="15" w:name="_Toc35393801"/>
      <w:bookmarkStart w:id="16" w:name="_Toc35393632"/>
      <w:bookmarkStart w:id="17" w:name="_Toc28359015"/>
      <w:r>
        <w:rPr>
          <w:rFonts w:hint="eastAsia"/>
          <w:b/>
          <w:bCs/>
          <w:color w:val="auto"/>
          <w:sz w:val="21"/>
          <w:szCs w:val="21"/>
          <w:highlight w:val="none"/>
        </w:rPr>
        <w:t>四、响应文件提交</w:t>
      </w:r>
      <w:bookmarkEnd w:id="14"/>
      <w:bookmarkEnd w:id="15"/>
      <w:bookmarkEnd w:id="16"/>
      <w:bookmarkEnd w:id="17"/>
      <w:r>
        <w:rPr>
          <w:rFonts w:hint="eastAsia"/>
          <w:b/>
          <w:bCs/>
          <w:color w:val="auto"/>
          <w:sz w:val="21"/>
          <w:szCs w:val="21"/>
          <w:highlight w:val="none"/>
        </w:rPr>
        <w:t>：</w:t>
      </w:r>
    </w:p>
    <w:p>
      <w:pPr>
        <w:spacing w:line="360" w:lineRule="auto"/>
        <w:rPr>
          <w:rFonts w:hint="eastAsia"/>
          <w:color w:val="auto"/>
          <w:sz w:val="21"/>
          <w:szCs w:val="21"/>
          <w:highlight w:val="none"/>
        </w:rPr>
      </w:pPr>
      <w:r>
        <w:rPr>
          <w:rFonts w:hint="eastAsia"/>
          <w:color w:val="auto"/>
          <w:sz w:val="21"/>
          <w:szCs w:val="21"/>
          <w:highlight w:val="none"/>
        </w:rPr>
        <w:t>截止时间：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2022年4月28日8时30分</w:t>
      </w:r>
      <w:r>
        <w:rPr>
          <w:rFonts w:hint="eastAsia"/>
          <w:color w:val="auto"/>
          <w:sz w:val="21"/>
          <w:szCs w:val="21"/>
          <w:highlight w:val="none"/>
        </w:rPr>
        <w:t>（北京时间）</w:t>
      </w:r>
    </w:p>
    <w:p>
      <w:pPr>
        <w:spacing w:line="360" w:lineRule="auto"/>
        <w:rPr>
          <w:color w:val="auto"/>
          <w:sz w:val="21"/>
          <w:szCs w:val="21"/>
          <w:highlight w:val="none"/>
        </w:rPr>
      </w:pPr>
      <w:r>
        <w:rPr>
          <w:rFonts w:hint="eastAsia"/>
          <w:color w:val="auto"/>
          <w:sz w:val="21"/>
          <w:szCs w:val="21"/>
          <w:highlight w:val="none"/>
          <w:lang w:eastAsia="zh-CN"/>
        </w:rPr>
        <w:t>地址（网址）：通过</w:t>
      </w:r>
      <w:r>
        <w:rPr>
          <w:rFonts w:hint="eastAsia" w:ascii="宋体" w:hAnsi="宋体" w:cs="宋体"/>
          <w:color w:val="auto"/>
          <w:sz w:val="21"/>
          <w:szCs w:val="21"/>
          <w:highlight w:val="none"/>
        </w:rPr>
        <w:t>政采云平台（https：//www.zcygov.cn/）实行在线投标。</w:t>
      </w:r>
      <w:r>
        <w:rPr>
          <w:rFonts w:hint="eastAsia"/>
          <w:color w:val="auto"/>
          <w:sz w:val="21"/>
          <w:szCs w:val="21"/>
          <w:highlight w:val="none"/>
        </w:rPr>
        <w:t xml:space="preserve"> </w:t>
      </w:r>
    </w:p>
    <w:p>
      <w:pPr>
        <w:numPr>
          <w:ilvl w:val="0"/>
          <w:numId w:val="1"/>
        </w:numPr>
        <w:spacing w:line="360" w:lineRule="auto"/>
        <w:rPr>
          <w:rFonts w:hint="eastAsia"/>
          <w:color w:val="auto"/>
          <w:sz w:val="21"/>
          <w:szCs w:val="21"/>
          <w:highlight w:val="none"/>
          <w:lang w:eastAsia="zh-CN"/>
        </w:rPr>
      </w:pPr>
      <w:bookmarkStart w:id="18" w:name="_Toc35393802"/>
      <w:bookmarkStart w:id="19" w:name="_Toc28359093"/>
      <w:bookmarkStart w:id="20" w:name="_Toc28359016"/>
      <w:bookmarkStart w:id="21" w:name="_Toc35393633"/>
      <w:r>
        <w:rPr>
          <w:rFonts w:hint="eastAsia"/>
          <w:b/>
          <w:bCs/>
          <w:color w:val="auto"/>
          <w:sz w:val="21"/>
          <w:szCs w:val="21"/>
          <w:highlight w:val="none"/>
        </w:rPr>
        <w:t>开启</w:t>
      </w:r>
      <w:bookmarkEnd w:id="18"/>
      <w:bookmarkEnd w:id="19"/>
      <w:bookmarkEnd w:id="20"/>
      <w:bookmarkEnd w:id="21"/>
      <w:r>
        <w:rPr>
          <w:rFonts w:hint="eastAsia"/>
          <w:b/>
          <w:bCs/>
          <w:color w:val="auto"/>
          <w:sz w:val="21"/>
          <w:szCs w:val="21"/>
          <w:highlight w:val="none"/>
        </w:rPr>
        <w:t>：</w:t>
      </w:r>
      <w:r>
        <w:rPr>
          <w:rFonts w:hint="eastAsia"/>
          <w:color w:val="auto"/>
          <w:sz w:val="21"/>
          <w:szCs w:val="21"/>
          <w:highlight w:val="none"/>
        </w:rPr>
        <w:t>时间：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2022年4月28日8时30分</w:t>
      </w:r>
      <w:r>
        <w:rPr>
          <w:rFonts w:hint="eastAsia"/>
          <w:color w:val="auto"/>
          <w:sz w:val="21"/>
          <w:szCs w:val="21"/>
          <w:highlight w:val="none"/>
        </w:rPr>
        <w:t>（北京时间）后</w:t>
      </w:r>
      <w:r>
        <w:rPr>
          <w:rFonts w:hint="eastAsia"/>
          <w:color w:val="auto"/>
          <w:sz w:val="21"/>
          <w:szCs w:val="21"/>
          <w:highlight w:val="none"/>
          <w:lang w:eastAsia="zh-CN"/>
        </w:rPr>
        <w:t>。</w:t>
      </w:r>
    </w:p>
    <w:p>
      <w:pPr>
        <w:numPr>
          <w:ilvl w:val="0"/>
          <w:numId w:val="0"/>
        </w:numPr>
        <w:spacing w:line="360" w:lineRule="auto"/>
        <w:ind w:firstLine="210" w:firstLineChars="100"/>
        <w:rPr>
          <w:rFonts w:hint="eastAsia" w:cs="Times New Roman"/>
          <w:color w:val="auto"/>
          <w:sz w:val="21"/>
          <w:szCs w:val="21"/>
          <w:highlight w:val="none"/>
        </w:rPr>
      </w:pPr>
      <w:r>
        <w:rPr>
          <w:rFonts w:hint="eastAsia"/>
          <w:color w:val="auto"/>
          <w:sz w:val="21"/>
          <w:szCs w:val="21"/>
          <w:highlight w:val="none"/>
          <w:lang w:eastAsia="zh-CN"/>
        </w:rPr>
        <w:t>地址</w:t>
      </w:r>
      <w:r>
        <w:rPr>
          <w:rFonts w:hint="eastAsia" w:cs="Times New Roman"/>
          <w:color w:val="auto"/>
          <w:sz w:val="21"/>
          <w:szCs w:val="21"/>
          <w:highlight w:val="none"/>
          <w:lang w:eastAsia="zh-CN"/>
        </w:rPr>
        <w:t>：在广西崇善项目咨询有限公司</w:t>
      </w:r>
      <w:r>
        <w:rPr>
          <w:rFonts w:hint="eastAsia" w:cs="Times New Roman"/>
          <w:color w:val="auto"/>
          <w:sz w:val="21"/>
          <w:szCs w:val="21"/>
          <w:highlight w:val="none"/>
        </w:rPr>
        <w:t>【</w:t>
      </w:r>
      <w:r>
        <w:rPr>
          <w:rFonts w:hint="eastAsia" w:cs="Times New Roman"/>
          <w:color w:val="auto"/>
          <w:sz w:val="21"/>
          <w:szCs w:val="21"/>
          <w:highlight w:val="none"/>
          <w:lang w:eastAsia="zh-CN"/>
        </w:rPr>
        <w:t>崇左市江州区城南区新城路西段南侧（阳光名邸）第C4栋103号</w:t>
      </w:r>
      <w:r>
        <w:rPr>
          <w:rFonts w:hint="eastAsia" w:cs="Times New Roman"/>
          <w:color w:val="auto"/>
          <w:sz w:val="21"/>
          <w:szCs w:val="21"/>
          <w:highlight w:val="none"/>
        </w:rPr>
        <w:t>】</w:t>
      </w:r>
      <w:r>
        <w:rPr>
          <w:rFonts w:hint="eastAsia" w:eastAsia="宋体"/>
          <w:bCs/>
          <w:color w:val="auto"/>
          <w:sz w:val="21"/>
          <w:szCs w:val="21"/>
          <w:highlight w:val="none"/>
          <w:lang w:eastAsia="zh-CN"/>
        </w:rPr>
        <w:t>通过政采云平台实行在线解密开启</w:t>
      </w:r>
      <w:r>
        <w:rPr>
          <w:rFonts w:hint="eastAsia" w:cs="Times New Roman"/>
          <w:color w:val="auto"/>
          <w:sz w:val="21"/>
          <w:szCs w:val="21"/>
          <w:highlight w:val="none"/>
        </w:rPr>
        <w:t>。</w:t>
      </w:r>
    </w:p>
    <w:p>
      <w:pPr>
        <w:spacing w:line="360" w:lineRule="auto"/>
        <w:rPr>
          <w:color w:val="auto"/>
          <w:sz w:val="21"/>
          <w:szCs w:val="21"/>
          <w:highlight w:val="none"/>
        </w:rPr>
      </w:pPr>
      <w:bookmarkStart w:id="22" w:name="_Toc35393634"/>
      <w:bookmarkStart w:id="23" w:name="_Toc28359017"/>
      <w:bookmarkStart w:id="24" w:name="_Toc28359094"/>
      <w:bookmarkStart w:id="25" w:name="_Toc35393803"/>
      <w:r>
        <w:rPr>
          <w:rFonts w:hint="eastAsia"/>
          <w:b/>
          <w:bCs/>
          <w:color w:val="auto"/>
          <w:sz w:val="21"/>
          <w:szCs w:val="21"/>
          <w:highlight w:val="none"/>
        </w:rPr>
        <w:t>六、公告期限</w:t>
      </w:r>
      <w:bookmarkEnd w:id="22"/>
      <w:bookmarkEnd w:id="23"/>
      <w:bookmarkEnd w:id="24"/>
      <w:bookmarkEnd w:id="25"/>
      <w:r>
        <w:rPr>
          <w:rFonts w:hint="eastAsia"/>
          <w:b/>
          <w:bCs/>
          <w:color w:val="auto"/>
          <w:sz w:val="21"/>
          <w:szCs w:val="21"/>
          <w:highlight w:val="none"/>
        </w:rPr>
        <w:t>：</w:t>
      </w:r>
      <w:r>
        <w:rPr>
          <w:rFonts w:hint="eastAsia"/>
          <w:color w:val="auto"/>
          <w:sz w:val="21"/>
          <w:szCs w:val="21"/>
          <w:highlight w:val="none"/>
        </w:rPr>
        <w:t>自本公告发布之日起</w:t>
      </w:r>
      <w:r>
        <w:rPr>
          <w:rFonts w:hint="eastAsia"/>
          <w:color w:val="auto"/>
          <w:sz w:val="21"/>
          <w:szCs w:val="21"/>
          <w:highlight w:val="none"/>
          <w:lang w:val="en-US" w:eastAsia="zh-CN"/>
        </w:rPr>
        <w:t>3</w:t>
      </w:r>
      <w:r>
        <w:rPr>
          <w:rFonts w:hint="eastAsia"/>
          <w:color w:val="auto"/>
          <w:sz w:val="21"/>
          <w:szCs w:val="21"/>
          <w:highlight w:val="none"/>
        </w:rPr>
        <w:t>个工作日。</w:t>
      </w:r>
    </w:p>
    <w:p>
      <w:pPr>
        <w:spacing w:line="360" w:lineRule="auto"/>
        <w:rPr>
          <w:rFonts w:hint="eastAsia"/>
          <w:b/>
          <w:bCs/>
          <w:color w:val="auto"/>
          <w:sz w:val="21"/>
          <w:szCs w:val="21"/>
          <w:highlight w:val="none"/>
        </w:rPr>
      </w:pPr>
      <w:bookmarkStart w:id="26" w:name="_Toc35393635"/>
      <w:bookmarkStart w:id="27" w:name="_Toc35393804"/>
      <w:r>
        <w:rPr>
          <w:rFonts w:hint="eastAsia"/>
          <w:b/>
          <w:bCs/>
          <w:color w:val="auto"/>
          <w:sz w:val="21"/>
          <w:szCs w:val="21"/>
          <w:highlight w:val="none"/>
        </w:rPr>
        <w:t>七、其他补充事宜</w:t>
      </w:r>
      <w:bookmarkEnd w:id="26"/>
      <w:bookmarkEnd w:id="27"/>
      <w:r>
        <w:rPr>
          <w:rFonts w:hint="eastAsia"/>
          <w:b/>
          <w:bCs/>
          <w:color w:val="auto"/>
          <w:sz w:val="21"/>
          <w:szCs w:val="21"/>
          <w:highlight w:val="none"/>
        </w:rPr>
        <w:t>：</w:t>
      </w:r>
    </w:p>
    <w:p>
      <w:pPr>
        <w:spacing w:line="360" w:lineRule="auto"/>
        <w:ind w:firstLine="420" w:firstLineChars="200"/>
        <w:rPr>
          <w:color w:val="auto"/>
          <w:sz w:val="21"/>
          <w:szCs w:val="21"/>
          <w:highlight w:val="none"/>
        </w:rPr>
      </w:pPr>
      <w:r>
        <w:rPr>
          <w:rFonts w:hint="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/>
          <w:color w:val="auto"/>
          <w:sz w:val="21"/>
          <w:szCs w:val="21"/>
          <w:highlight w:val="none"/>
        </w:rPr>
        <w:t>单位负责人为同一人或者存在直接控股、管理关系的不同供应商，不得参加同一合同项下的采购活动。除单一来源采购项目外，为采购项目提供整体设计、规范编制或者项目管理、监理、检测等服务的供应商，不得再参加该采购项目的其他采购活动。</w:t>
      </w:r>
    </w:p>
    <w:p>
      <w:pPr>
        <w:spacing w:line="360" w:lineRule="auto"/>
        <w:ind w:firstLine="420" w:firstLineChars="200"/>
        <w:rPr>
          <w:color w:val="auto"/>
          <w:sz w:val="21"/>
          <w:szCs w:val="21"/>
          <w:highlight w:val="none"/>
        </w:rPr>
      </w:pPr>
      <w:r>
        <w:rPr>
          <w:rFonts w:hint="eastAsia"/>
          <w:color w:val="auto"/>
          <w:sz w:val="21"/>
          <w:szCs w:val="21"/>
          <w:highlight w:val="none"/>
          <w:lang w:val="en-US" w:eastAsia="zh-CN"/>
        </w:rPr>
        <w:t>2.</w:t>
      </w:r>
      <w:r>
        <w:rPr>
          <w:rFonts w:hint="eastAsia" w:ascii="宋体" w:hAnsi="宋体" w:cs="宋体"/>
          <w:color w:val="auto"/>
          <w:sz w:val="21"/>
          <w:szCs w:val="21"/>
          <w:highlight w:val="none"/>
        </w:rPr>
        <w:t>对在“信用中国”网站</w:t>
      </w:r>
      <w:r>
        <w:rPr>
          <w:rFonts w:ascii="宋体" w:hAnsi="宋体" w:cs="宋体"/>
          <w:color w:val="auto"/>
          <w:sz w:val="21"/>
          <w:szCs w:val="21"/>
          <w:highlight w:val="none"/>
        </w:rPr>
        <w:t>(www.creditchina.gov.cn)</w:t>
      </w:r>
      <w:r>
        <w:rPr>
          <w:rFonts w:hint="eastAsia" w:ascii="宋体" w:hAnsi="宋体" w:cs="宋体"/>
          <w:color w:val="auto"/>
          <w:sz w:val="21"/>
          <w:szCs w:val="21"/>
          <w:highlight w:val="none"/>
        </w:rPr>
        <w:t>、中国政府采购网</w:t>
      </w:r>
      <w:r>
        <w:rPr>
          <w:rFonts w:ascii="宋体" w:hAnsi="宋体" w:cs="宋体"/>
          <w:color w:val="auto"/>
          <w:sz w:val="21"/>
          <w:szCs w:val="21"/>
          <w:highlight w:val="none"/>
        </w:rPr>
        <w:t>(www.ccgp.gov.cn)</w:t>
      </w:r>
      <w:r>
        <w:rPr>
          <w:rFonts w:hint="eastAsia" w:ascii="宋体" w:hAnsi="宋体" w:cs="宋体"/>
          <w:color w:val="auto"/>
          <w:sz w:val="21"/>
          <w:szCs w:val="21"/>
          <w:highlight w:val="none"/>
        </w:rPr>
        <w:t>等渠道列入失信被执行人、重大税收违法案件当事人名单、政府采购严重违法失信行为记录名单及其他不符合《中华人民共和国政府采购法》第二十二条规定条件的供应商，不得参与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eastAsia="zh-CN"/>
        </w:rPr>
        <w:t>采购活动</w:t>
      </w:r>
      <w:r>
        <w:rPr>
          <w:rFonts w:hint="eastAsia"/>
          <w:color w:val="auto"/>
          <w:sz w:val="21"/>
          <w:szCs w:val="21"/>
          <w:highlight w:val="none"/>
        </w:rPr>
        <w:t>。</w:t>
      </w:r>
    </w:p>
    <w:p>
      <w:pPr>
        <w:snapToGrid w:val="0"/>
        <w:spacing w:line="360" w:lineRule="auto"/>
        <w:ind w:firstLine="420" w:firstLineChars="200"/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3.</w:t>
      </w:r>
      <w:r>
        <w:rPr>
          <w:rFonts w:hint="eastAsia" w:ascii="Times New Roman" w:hAnsi="Times New Roman" w:eastAsia="宋体" w:cs="Times New Roman"/>
          <w:color w:val="auto"/>
          <w:sz w:val="21"/>
          <w:szCs w:val="21"/>
          <w:highlight w:val="none"/>
        </w:rPr>
        <w:t>落实政</w:t>
      </w:r>
      <w:r>
        <w:rPr>
          <w:rFonts w:hint="eastAsia"/>
          <w:color w:val="auto"/>
          <w:sz w:val="21"/>
          <w:szCs w:val="21"/>
          <w:highlight w:val="none"/>
        </w:rPr>
        <w:t>府采购政策：</w:t>
      </w:r>
      <w:r>
        <w:rPr>
          <w:rFonts w:hint="eastAsia" w:ascii="宋体" w:hAnsi="宋体" w:cs="宋体"/>
          <w:color w:val="auto"/>
          <w:sz w:val="21"/>
          <w:szCs w:val="21"/>
          <w:highlight w:val="none"/>
        </w:rPr>
        <w:t>政府采购促进中小企业发展；政府采购支持采用本国产品的政策；强制采购、优先采购环境标志产品、节能产品；政府采购促进残疾人就业政策；政府采购支持监狱企业发展；扶持不发达地区和少数民族地区政策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eastAsia="zh-CN"/>
        </w:rPr>
        <w:t>。</w:t>
      </w:r>
    </w:p>
    <w:p>
      <w:pPr>
        <w:snapToGrid w:val="0"/>
        <w:spacing w:line="360" w:lineRule="auto"/>
        <w:ind w:firstLine="420" w:firstLineChars="200"/>
        <w:rPr>
          <w:rFonts w:hint="eastAsia" w:ascii="宋体" w:hAnsi="宋体"/>
          <w:color w:val="auto"/>
          <w:sz w:val="21"/>
          <w:szCs w:val="21"/>
          <w:highlight w:val="none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4.</w:t>
      </w:r>
      <w:r>
        <w:rPr>
          <w:rFonts w:hint="eastAsia" w:ascii="宋体" w:hAnsi="宋体" w:cs="宋体"/>
          <w:color w:val="auto"/>
          <w:sz w:val="21"/>
          <w:szCs w:val="21"/>
          <w:highlight w:val="none"/>
        </w:rPr>
        <w:t>本次公告</w:t>
      </w:r>
      <w:r>
        <w:rPr>
          <w:rFonts w:hint="eastAsia"/>
          <w:color w:val="auto"/>
          <w:sz w:val="21"/>
          <w:szCs w:val="21"/>
          <w:highlight w:val="none"/>
        </w:rPr>
        <w:t>同时在</w:t>
      </w:r>
      <w:r>
        <w:rPr>
          <w:rFonts w:hint="eastAsia"/>
          <w:color w:val="auto"/>
          <w:sz w:val="21"/>
          <w:szCs w:val="21"/>
          <w:highlight w:val="none"/>
          <w:lang w:eastAsia="zh-CN"/>
        </w:rPr>
        <w:t>广西壮族自治区政府采购网、中国政府采购网</w:t>
      </w:r>
      <w:r>
        <w:rPr>
          <w:rFonts w:hint="eastAsia" w:ascii="宋体" w:hAnsi="宋体" w:cs="宋体"/>
          <w:color w:val="auto"/>
          <w:sz w:val="21"/>
          <w:szCs w:val="21"/>
          <w:highlight w:val="none"/>
        </w:rPr>
        <w:t>上发布。</w:t>
      </w:r>
      <w:r>
        <w:rPr>
          <w:rFonts w:hint="eastAsia" w:ascii="宋体" w:hAnsi="宋体"/>
          <w:color w:val="auto"/>
          <w:sz w:val="21"/>
          <w:szCs w:val="21"/>
          <w:highlight w:val="none"/>
        </w:rPr>
        <w:t xml:space="preserve">  </w:t>
      </w:r>
    </w:p>
    <w:p>
      <w:pPr>
        <w:wordWrap w:val="0"/>
        <w:spacing w:line="360" w:lineRule="auto"/>
        <w:ind w:firstLine="420" w:firstLineChars="200"/>
        <w:rPr>
          <w:rFonts w:hint="eastAsia" w:ascii="宋体" w:hAnsi="宋体" w:cs="宋体"/>
          <w:color w:val="auto"/>
          <w:kern w:val="0"/>
          <w:sz w:val="21"/>
          <w:szCs w:val="21"/>
          <w:highlight w:val="none"/>
        </w:rPr>
      </w:pPr>
      <w:r>
        <w:rPr>
          <w:rFonts w:hint="eastAsia" w:ascii="宋体" w:hAnsi="宋体"/>
          <w:color w:val="auto"/>
          <w:sz w:val="21"/>
          <w:szCs w:val="21"/>
          <w:highlight w:val="none"/>
          <w:lang w:val="en-US" w:eastAsia="zh-CN"/>
        </w:rPr>
        <w:t>5.本项目实行</w:t>
      </w:r>
      <w:r>
        <w:rPr>
          <w:rFonts w:hint="eastAsia" w:ascii="宋体" w:hAnsi="宋体" w:cs="宋体"/>
          <w:color w:val="auto"/>
          <w:kern w:val="0"/>
          <w:sz w:val="21"/>
          <w:szCs w:val="21"/>
          <w:highlight w:val="none"/>
        </w:rPr>
        <w:t>在线</w:t>
      </w:r>
      <w:r>
        <w:rPr>
          <w:rFonts w:hint="eastAsia" w:ascii="宋体" w:hAnsi="宋体" w:cs="宋体"/>
          <w:color w:val="auto"/>
          <w:kern w:val="0"/>
          <w:sz w:val="21"/>
          <w:szCs w:val="21"/>
          <w:highlight w:val="none"/>
          <w:lang w:eastAsia="zh-CN"/>
        </w:rPr>
        <w:t>投</w:t>
      </w:r>
      <w:r>
        <w:rPr>
          <w:rFonts w:hint="eastAsia" w:ascii="宋体" w:hAnsi="宋体" w:cs="宋体"/>
          <w:color w:val="auto"/>
          <w:kern w:val="0"/>
          <w:sz w:val="21"/>
          <w:szCs w:val="21"/>
          <w:highlight w:val="none"/>
        </w:rPr>
        <w:t>标响应（电子</w:t>
      </w:r>
      <w:r>
        <w:rPr>
          <w:rFonts w:hint="eastAsia" w:ascii="宋体" w:hAnsi="宋体" w:cs="宋体"/>
          <w:color w:val="auto"/>
          <w:kern w:val="0"/>
          <w:sz w:val="21"/>
          <w:szCs w:val="21"/>
          <w:highlight w:val="none"/>
          <w:lang w:eastAsia="zh-CN"/>
        </w:rPr>
        <w:t>投</w:t>
      </w:r>
      <w:r>
        <w:rPr>
          <w:rFonts w:hint="eastAsia" w:ascii="宋体" w:hAnsi="宋体" w:cs="宋体"/>
          <w:color w:val="auto"/>
          <w:kern w:val="0"/>
          <w:sz w:val="21"/>
          <w:szCs w:val="21"/>
          <w:highlight w:val="none"/>
        </w:rPr>
        <w:t>标）</w:t>
      </w:r>
      <w:r>
        <w:rPr>
          <w:rFonts w:hint="eastAsia" w:ascii="宋体" w:hAnsi="宋体" w:cs="宋体"/>
          <w:color w:val="auto"/>
          <w:kern w:val="0"/>
          <w:sz w:val="21"/>
          <w:szCs w:val="21"/>
          <w:highlight w:val="none"/>
          <w:lang w:eastAsia="zh-CN"/>
        </w:rPr>
        <w:t>：</w:t>
      </w:r>
      <w:r>
        <w:rPr>
          <w:rFonts w:hint="eastAsia" w:ascii="宋体" w:hAnsi="宋体" w:cs="宋体"/>
          <w:color w:val="auto"/>
          <w:kern w:val="0"/>
          <w:sz w:val="21"/>
          <w:szCs w:val="21"/>
          <w:highlight w:val="none"/>
        </w:rPr>
        <w:t>本项目通过政采云平台实行在线</w:t>
      </w:r>
      <w:r>
        <w:rPr>
          <w:rFonts w:hint="eastAsia" w:ascii="宋体" w:hAnsi="宋体" w:cs="宋体"/>
          <w:color w:val="auto"/>
          <w:kern w:val="0"/>
          <w:sz w:val="21"/>
          <w:szCs w:val="21"/>
          <w:highlight w:val="none"/>
          <w:lang w:eastAsia="zh-CN"/>
        </w:rPr>
        <w:t>投</w:t>
      </w:r>
      <w:r>
        <w:rPr>
          <w:rFonts w:hint="eastAsia" w:ascii="宋体" w:hAnsi="宋体" w:cs="宋体"/>
          <w:color w:val="auto"/>
          <w:kern w:val="0"/>
          <w:sz w:val="21"/>
          <w:szCs w:val="21"/>
          <w:highlight w:val="none"/>
        </w:rPr>
        <w:t>标响应（电子</w:t>
      </w:r>
      <w:r>
        <w:rPr>
          <w:rFonts w:hint="eastAsia" w:ascii="宋体" w:hAnsi="宋体" w:cs="宋体"/>
          <w:color w:val="auto"/>
          <w:kern w:val="0"/>
          <w:sz w:val="21"/>
          <w:szCs w:val="21"/>
          <w:highlight w:val="none"/>
          <w:lang w:eastAsia="zh-CN"/>
        </w:rPr>
        <w:t>投</w:t>
      </w:r>
      <w:r>
        <w:rPr>
          <w:rFonts w:hint="eastAsia" w:ascii="宋体" w:hAnsi="宋体" w:cs="宋体"/>
          <w:color w:val="auto"/>
          <w:kern w:val="0"/>
          <w:sz w:val="21"/>
          <w:szCs w:val="21"/>
          <w:highlight w:val="none"/>
        </w:rPr>
        <w:t>标），供应商未按规定编制并加密的</w:t>
      </w:r>
      <w:r>
        <w:rPr>
          <w:rFonts w:hint="eastAsia" w:ascii="宋体" w:hAnsi="宋体" w:cs="宋体"/>
          <w:color w:val="auto"/>
          <w:kern w:val="0"/>
          <w:sz w:val="21"/>
          <w:szCs w:val="21"/>
          <w:highlight w:val="none"/>
          <w:lang w:eastAsia="zh-CN"/>
        </w:rPr>
        <w:t>投标</w:t>
      </w:r>
      <w:r>
        <w:rPr>
          <w:rFonts w:hint="eastAsia" w:ascii="宋体" w:hAnsi="宋体" w:cs="宋体"/>
          <w:color w:val="auto"/>
          <w:kern w:val="0"/>
          <w:sz w:val="21"/>
          <w:szCs w:val="21"/>
          <w:highlight w:val="none"/>
        </w:rPr>
        <w:t>文件，政采云平台将予以拒收。</w:t>
      </w:r>
    </w:p>
    <w:p>
      <w:pPr>
        <w:spacing w:line="360" w:lineRule="auto"/>
        <w:rPr>
          <w:b/>
          <w:bCs/>
          <w:color w:val="auto"/>
          <w:sz w:val="21"/>
          <w:szCs w:val="21"/>
          <w:highlight w:val="none"/>
        </w:rPr>
      </w:pPr>
      <w:bookmarkStart w:id="28" w:name="_Toc35393636"/>
      <w:bookmarkStart w:id="29" w:name="_Toc28359095"/>
      <w:bookmarkStart w:id="30" w:name="_Toc28359018"/>
      <w:bookmarkStart w:id="31" w:name="_Toc35393805"/>
      <w:r>
        <w:rPr>
          <w:rFonts w:hint="eastAsia"/>
          <w:b/>
          <w:bCs/>
          <w:color w:val="auto"/>
          <w:sz w:val="21"/>
          <w:szCs w:val="21"/>
          <w:highlight w:val="none"/>
          <w:lang w:eastAsia="zh-CN"/>
        </w:rPr>
        <w:t>八</w:t>
      </w:r>
      <w:r>
        <w:rPr>
          <w:rFonts w:hint="eastAsia"/>
          <w:b/>
          <w:bCs/>
          <w:color w:val="auto"/>
          <w:sz w:val="21"/>
          <w:szCs w:val="21"/>
          <w:highlight w:val="none"/>
        </w:rPr>
        <w:t>、凡对本次采购提出询问，请按以下方式联系。</w:t>
      </w:r>
      <w:bookmarkEnd w:id="28"/>
      <w:bookmarkEnd w:id="29"/>
      <w:bookmarkEnd w:id="30"/>
      <w:bookmarkEnd w:id="31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84" w:lineRule="auto"/>
        <w:textAlignment w:val="auto"/>
        <w:outlineLvl w:val="9"/>
        <w:rPr>
          <w:rFonts w:hint="eastAsia" w:ascii="宋体" w:hAnsi="宋体" w:cs="宋体"/>
          <w:color w:val="auto"/>
          <w:sz w:val="21"/>
          <w:szCs w:val="21"/>
          <w:highlight w:val="none"/>
          <w:lang w:eastAsia="zh-CN"/>
        </w:rPr>
      </w:pPr>
      <w:bookmarkStart w:id="32" w:name="_Toc28812_WPSOffice_Level1"/>
      <w:bookmarkStart w:id="33" w:name="_Toc2920_WPSOffice_Level1"/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  <w:t>采购单位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名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eastAsia="zh-CN"/>
        </w:rPr>
        <w:t>称：</w:t>
      </w:r>
      <w:bookmarkEnd w:id="32"/>
      <w:bookmarkEnd w:id="33"/>
      <w:r>
        <w:rPr>
          <w:rFonts w:hint="eastAsia" w:ascii="宋体" w:hAnsi="宋体" w:cs="宋体"/>
          <w:color w:val="auto"/>
          <w:sz w:val="21"/>
          <w:szCs w:val="21"/>
          <w:highlight w:val="none"/>
          <w:lang w:eastAsia="zh-CN"/>
        </w:rPr>
        <w:t>崇左市江州区乡村振兴局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84" w:lineRule="auto"/>
        <w:ind w:firstLine="210" w:firstLineChars="100"/>
        <w:textAlignment w:val="auto"/>
        <w:outlineLvl w:val="9"/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eastAsia="zh-CN"/>
        </w:rPr>
        <w:t>地址：崇左市江州区丽江大厦3楼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84" w:lineRule="auto"/>
        <w:ind w:firstLine="210" w:firstLineChars="100"/>
        <w:textAlignment w:val="auto"/>
        <w:outlineLvl w:val="9"/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  <w:t>联系人及电话: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eastAsia="zh-CN"/>
        </w:rPr>
        <w:t>李华明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 xml:space="preserve"> 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eastAsia="zh-CN"/>
        </w:rPr>
        <w:t>0771-7826576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84" w:lineRule="auto"/>
        <w:textAlignment w:val="auto"/>
        <w:outlineLvl w:val="9"/>
        <w:rPr>
          <w:rFonts w:hint="eastAsia" w:ascii="宋体" w:hAnsi="宋体" w:cs="宋体"/>
          <w:color w:val="auto"/>
          <w:sz w:val="21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Cs w:val="21"/>
          <w:highlight w:val="none"/>
          <w:lang w:val="en-US" w:eastAsia="zh-CN"/>
        </w:rPr>
        <w:t>2.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eastAsia="zh-CN"/>
        </w:rPr>
        <w:t>采购代理机构：广西崇善项目咨询有限公司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84" w:lineRule="auto"/>
        <w:ind w:firstLine="210" w:firstLineChars="100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  <w:t>地址：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eastAsia="zh-CN"/>
        </w:rPr>
        <w:t>崇左市江州区城南区新城路西段南侧（阳光名邸）第C4栋103号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84" w:lineRule="auto"/>
        <w:ind w:firstLine="210" w:firstLineChars="100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  <w:t>联系人及电话：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何洁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0771-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eastAsia="zh-CN"/>
        </w:rPr>
        <w:t>5945100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84" w:lineRule="auto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  <w:t>项目联系人：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何洁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 xml:space="preserve">  电话：0771-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eastAsia="zh-CN"/>
        </w:rPr>
        <w:t>5945100</w:t>
      </w:r>
    </w:p>
    <w:p>
      <w:pPr>
        <w:pStyle w:val="6"/>
        <w:numPr>
          <w:ilvl w:val="0"/>
          <w:numId w:val="2"/>
        </w:numPr>
        <w:ind w:left="0" w:leftChars="0" w:firstLine="0" w:firstLineChars="0"/>
        <w:rPr>
          <w:rFonts w:hint="eastAsia" w:ascii="宋体" w:hAnsi="宋体" w:eastAsia="宋体" w:cs="宋体"/>
          <w:bCs w:val="0"/>
          <w:color w:val="auto"/>
          <w:spacing w:val="0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监督部门</w:t>
      </w:r>
      <w:r>
        <w:rPr>
          <w:rFonts w:hint="eastAsia" w:ascii="宋体" w:hAnsi="宋体" w:eastAsia="宋体" w:cs="宋体"/>
          <w:bCs w:val="0"/>
          <w:color w:val="auto"/>
          <w:spacing w:val="0"/>
          <w:kern w:val="2"/>
          <w:sz w:val="21"/>
          <w:szCs w:val="21"/>
          <w:highlight w:val="none"/>
          <w:lang w:val="en-US" w:eastAsia="zh-CN" w:bidi="ar-SA"/>
        </w:rPr>
        <w:t>：崇左市</w:t>
      </w:r>
      <w:r>
        <w:rPr>
          <w:rFonts w:hint="eastAsia" w:ascii="宋体" w:hAnsi="宋体" w:cs="宋体"/>
          <w:bCs w:val="0"/>
          <w:color w:val="auto"/>
          <w:spacing w:val="0"/>
          <w:kern w:val="2"/>
          <w:sz w:val="21"/>
          <w:szCs w:val="21"/>
          <w:highlight w:val="none"/>
          <w:lang w:val="en-US" w:eastAsia="zh-CN" w:bidi="ar-SA"/>
        </w:rPr>
        <w:t>江州区</w:t>
      </w:r>
      <w:r>
        <w:rPr>
          <w:rFonts w:hint="eastAsia" w:ascii="宋体" w:hAnsi="宋体" w:eastAsia="宋体" w:cs="宋体"/>
          <w:bCs w:val="0"/>
          <w:color w:val="auto"/>
          <w:spacing w:val="0"/>
          <w:kern w:val="2"/>
          <w:sz w:val="21"/>
          <w:szCs w:val="21"/>
          <w:highlight w:val="none"/>
          <w:lang w:val="en-US" w:eastAsia="zh-CN" w:bidi="ar-SA"/>
        </w:rPr>
        <w:t>财政局采购监督管理</w:t>
      </w:r>
      <w:r>
        <w:rPr>
          <w:rFonts w:hint="eastAsia" w:ascii="宋体" w:hAnsi="宋体" w:cs="宋体"/>
          <w:bCs w:val="0"/>
          <w:color w:val="auto"/>
          <w:spacing w:val="0"/>
          <w:kern w:val="2"/>
          <w:sz w:val="21"/>
          <w:szCs w:val="21"/>
          <w:highlight w:val="none"/>
          <w:lang w:val="en-US" w:eastAsia="zh-CN" w:bidi="ar-SA"/>
        </w:rPr>
        <w:t>股</w:t>
      </w:r>
      <w:r>
        <w:rPr>
          <w:rFonts w:hint="eastAsia" w:ascii="宋体" w:hAnsi="宋体" w:eastAsia="宋体" w:cs="宋体"/>
          <w:bCs w:val="0"/>
          <w:color w:val="auto"/>
          <w:spacing w:val="0"/>
          <w:kern w:val="2"/>
          <w:sz w:val="21"/>
          <w:szCs w:val="21"/>
          <w:highlight w:val="none"/>
          <w:lang w:val="en-US" w:eastAsia="zh-CN" w:bidi="ar-SA"/>
        </w:rPr>
        <w:t xml:space="preserve">  电话：0771-</w:t>
      </w:r>
      <w:r>
        <w:rPr>
          <w:rFonts w:hint="eastAsia" w:ascii="宋体" w:hAnsi="宋体" w:cs="宋体"/>
          <w:bCs w:val="0"/>
          <w:color w:val="auto"/>
          <w:spacing w:val="0"/>
          <w:kern w:val="2"/>
          <w:sz w:val="21"/>
          <w:szCs w:val="21"/>
          <w:highlight w:val="none"/>
          <w:lang w:val="en-US" w:eastAsia="zh-CN" w:bidi="ar-SA"/>
        </w:rPr>
        <w:t>7829899</w:t>
      </w:r>
    </w:p>
    <w:p>
      <w:pPr>
        <w:pStyle w:val="6"/>
        <w:widowControl w:val="0"/>
        <w:numPr>
          <w:ilvl w:val="0"/>
          <w:numId w:val="0"/>
        </w:numPr>
        <w:jc w:val="left"/>
        <w:rPr>
          <w:rFonts w:hint="eastAsia" w:ascii="宋体" w:hAnsi="宋体" w:eastAsia="宋体" w:cs="宋体"/>
          <w:bCs w:val="0"/>
          <w:color w:val="auto"/>
          <w:spacing w:val="0"/>
          <w:kern w:val="2"/>
          <w:sz w:val="21"/>
          <w:szCs w:val="21"/>
          <w:highlight w:val="none"/>
          <w:lang w:val="en-US" w:eastAsia="zh-CN" w:bidi="ar-SA"/>
        </w:rPr>
      </w:pPr>
    </w:p>
    <w:p>
      <w:pPr>
        <w:spacing w:line="360" w:lineRule="auto"/>
        <w:rPr>
          <w:rFonts w:hint="eastAsia" w:ascii="宋体" w:hAnsi="宋体" w:eastAsia="宋体" w:cs="宋体"/>
          <w:bCs w:val="0"/>
          <w:color w:val="auto"/>
          <w:spacing w:val="0"/>
          <w:sz w:val="21"/>
          <w:szCs w:val="21"/>
          <w:highlight w:val="none"/>
          <w:lang w:val="en-US" w:eastAsia="zh-CN" w:bidi="hi-IN"/>
        </w:rPr>
      </w:pPr>
      <w:r>
        <w:rPr>
          <w:rFonts w:hint="eastAsia" w:ascii="宋体" w:hAnsi="宋体" w:eastAsia="宋体" w:cs="宋体"/>
          <w:bCs w:val="0"/>
          <w:color w:val="auto"/>
          <w:spacing w:val="0"/>
          <w:sz w:val="21"/>
          <w:szCs w:val="21"/>
          <w:highlight w:val="none"/>
          <w:lang w:val="en-US" w:eastAsia="zh-CN" w:bidi="hi-IN"/>
        </w:rPr>
        <w:t>　　　　　　　                 采购单位：</w:t>
      </w:r>
      <w:r>
        <w:rPr>
          <w:rFonts w:hint="eastAsia" w:ascii="宋体" w:hAnsi="宋体" w:cs="宋体"/>
          <w:bCs w:val="0"/>
          <w:color w:val="auto"/>
          <w:spacing w:val="0"/>
          <w:sz w:val="21"/>
          <w:szCs w:val="21"/>
          <w:highlight w:val="none"/>
          <w:lang w:val="en-US" w:eastAsia="zh-CN" w:bidi="hi-IN"/>
        </w:rPr>
        <w:t>崇左市江州区乡村振兴局</w:t>
      </w:r>
    </w:p>
    <w:p>
      <w:pPr>
        <w:spacing w:line="360" w:lineRule="auto"/>
        <w:ind w:firstLine="3150" w:firstLineChars="1500"/>
        <w:jc w:val="both"/>
        <w:rPr>
          <w:rFonts w:hint="eastAsia" w:ascii="宋体" w:hAnsi="宋体" w:eastAsia="宋体" w:cs="宋体"/>
          <w:bCs w:val="0"/>
          <w:color w:val="auto"/>
          <w:spacing w:val="0"/>
          <w:sz w:val="21"/>
          <w:szCs w:val="21"/>
          <w:highlight w:val="none"/>
          <w:lang w:val="en-US" w:eastAsia="zh-CN" w:bidi="hi-IN"/>
        </w:rPr>
      </w:pPr>
      <w:r>
        <w:rPr>
          <w:rFonts w:hint="eastAsia" w:ascii="宋体" w:hAnsi="宋体" w:eastAsia="宋体" w:cs="宋体"/>
          <w:bCs w:val="0"/>
          <w:color w:val="auto"/>
          <w:spacing w:val="0"/>
          <w:sz w:val="21"/>
          <w:szCs w:val="21"/>
          <w:highlight w:val="none"/>
          <w:lang w:val="en-US" w:eastAsia="zh-CN" w:bidi="hi-IN"/>
        </w:rPr>
        <w:t>采购代理机构：</w:t>
      </w:r>
      <w:r>
        <w:rPr>
          <w:rFonts w:hint="eastAsia" w:ascii="宋体" w:hAnsi="宋体" w:cs="宋体"/>
          <w:bCs w:val="0"/>
          <w:color w:val="auto"/>
          <w:spacing w:val="0"/>
          <w:sz w:val="21"/>
          <w:szCs w:val="21"/>
          <w:highlight w:val="none"/>
          <w:lang w:val="en-US" w:eastAsia="zh-CN" w:bidi="hi-IN"/>
        </w:rPr>
        <w:t>广西崇善项目咨询有限公司</w:t>
      </w:r>
    </w:p>
    <w:p>
      <w:pPr>
        <w:spacing w:line="360" w:lineRule="auto"/>
        <w:rPr>
          <w:rFonts w:hint="eastAsia" w:ascii="宋体" w:hAnsi="宋体" w:eastAsia="宋体" w:cs="宋体"/>
          <w:bCs w:val="0"/>
          <w:color w:val="auto"/>
          <w:spacing w:val="0"/>
          <w:sz w:val="21"/>
          <w:szCs w:val="21"/>
          <w:highlight w:val="none"/>
          <w:lang w:val="en-US" w:eastAsia="zh-CN" w:bidi="hi-IN"/>
        </w:rPr>
      </w:pPr>
      <w:r>
        <w:rPr>
          <w:rFonts w:hint="eastAsia" w:ascii="宋体" w:hAnsi="宋体" w:eastAsia="宋体" w:cs="宋体"/>
          <w:bCs w:val="0"/>
          <w:color w:val="auto"/>
          <w:spacing w:val="0"/>
          <w:sz w:val="21"/>
          <w:szCs w:val="21"/>
          <w:highlight w:val="none"/>
          <w:lang w:val="en-US" w:eastAsia="zh-CN" w:bidi="hi-IN"/>
        </w:rPr>
        <w:t xml:space="preserve">                                          日 期： 2022年</w:t>
      </w:r>
      <w:r>
        <w:rPr>
          <w:rFonts w:hint="eastAsia" w:ascii="宋体" w:hAnsi="宋体" w:cs="宋体"/>
          <w:bCs w:val="0"/>
          <w:color w:val="auto"/>
          <w:spacing w:val="0"/>
          <w:sz w:val="21"/>
          <w:szCs w:val="21"/>
          <w:highlight w:val="none"/>
          <w:lang w:val="en-US" w:eastAsia="zh-CN" w:bidi="hi-IN"/>
        </w:rPr>
        <w:t>4</w:t>
      </w:r>
      <w:r>
        <w:rPr>
          <w:rFonts w:hint="eastAsia" w:ascii="宋体" w:hAnsi="宋体" w:eastAsia="宋体" w:cs="宋体"/>
          <w:bCs w:val="0"/>
          <w:color w:val="auto"/>
          <w:spacing w:val="0"/>
          <w:sz w:val="21"/>
          <w:szCs w:val="21"/>
          <w:highlight w:val="none"/>
          <w:lang w:val="en-US" w:eastAsia="zh-CN" w:bidi="hi-IN"/>
        </w:rPr>
        <w:t>月</w:t>
      </w:r>
      <w:r>
        <w:rPr>
          <w:rFonts w:hint="eastAsia" w:ascii="宋体" w:hAnsi="宋体" w:cs="宋体"/>
          <w:bCs w:val="0"/>
          <w:color w:val="auto"/>
          <w:spacing w:val="0"/>
          <w:sz w:val="21"/>
          <w:szCs w:val="21"/>
          <w:highlight w:val="none"/>
          <w:lang w:val="en-US" w:eastAsia="zh-CN" w:bidi="hi-IN"/>
        </w:rPr>
        <w:t>16</w:t>
      </w:r>
      <w:r>
        <w:rPr>
          <w:rFonts w:hint="eastAsia" w:ascii="宋体" w:hAnsi="宋体" w:eastAsia="宋体" w:cs="宋体"/>
          <w:bCs w:val="0"/>
          <w:color w:val="auto"/>
          <w:spacing w:val="0"/>
          <w:sz w:val="21"/>
          <w:szCs w:val="21"/>
          <w:highlight w:val="none"/>
          <w:lang w:val="en-US" w:eastAsia="zh-CN" w:bidi="hi-IN"/>
        </w:rPr>
        <w:t>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EC4EF8F"/>
    <w:multiLevelType w:val="singleLevel"/>
    <w:tmpl w:val="BEC4EF8F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23413310"/>
    <w:multiLevelType w:val="singleLevel"/>
    <w:tmpl w:val="23413310"/>
    <w:lvl w:ilvl="0" w:tentative="0">
      <w:start w:val="3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dit="forms" w:enforcement="1" w:cryptProviderType="rsaFull" w:cryptAlgorithmClass="hash" w:cryptAlgorithmType="typeAny" w:cryptAlgorithmSid="4" w:cryptSpinCount="0" w:hash="FAK5VxEOlAAuG78Od1XR3+hk1AM=" w:salt="HI/nOZoZwPadcwGD6Cb69w==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74A5468"/>
    <w:rsid w:val="090245A3"/>
    <w:rsid w:val="174A5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hi-IN"/>
    </w:rPr>
  </w:style>
  <w:style w:type="paragraph" w:styleId="3">
    <w:name w:val="heading 1"/>
    <w:basedOn w:val="1"/>
    <w:next w:val="1"/>
    <w:qFormat/>
    <w:uiPriority w:val="99"/>
    <w:pPr>
      <w:keepNext/>
      <w:keepLines/>
      <w:spacing w:line="400" w:lineRule="exact"/>
      <w:outlineLvl w:val="0"/>
    </w:pPr>
    <w:rPr>
      <w:b/>
      <w:kern w:val="0"/>
      <w:sz w:val="44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semiHidden/>
    <w:qFormat/>
    <w:uiPriority w:val="0"/>
    <w:pPr>
      <w:spacing w:after="120"/>
    </w:pPr>
  </w:style>
  <w:style w:type="paragraph" w:customStyle="1" w:styleId="6">
    <w:name w:val="表格文字"/>
    <w:basedOn w:val="1"/>
    <w:qFormat/>
    <w:uiPriority w:val="0"/>
    <w:pPr>
      <w:jc w:val="left"/>
    </w:pPr>
    <w:rPr>
      <w:bCs/>
      <w:spacing w:val="10"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2022-04-16T04:12:00Z</dcterms:created>
  <dc:creator>H</dc:creator>
  <cp:lastModifiedBy>H</cp:lastModifiedBy>
  <dcterms:modified xsi:type="dcterms:W3CDTF">2022-04-16T04:28:34Z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6BD36C339B054E6DA25EED84E57AE274</vt:lpwstr>
  </property>
</Properties>
</file>