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exact"/>
        <w:jc w:val="center"/>
        <w:rPr>
          <w:rFonts w:hint="eastAsia" w:ascii="黑体" w:eastAsia="黑体"/>
          <w:b/>
          <w:sz w:val="32"/>
          <w:szCs w:val="32"/>
        </w:rPr>
      </w:pPr>
      <w:bookmarkStart w:id="0" w:name="_GoBack"/>
      <w:bookmarkEnd w:id="0"/>
      <w:r>
        <w:rPr>
          <w:rFonts w:hint="eastAsia" w:ascii="黑体" w:eastAsia="黑体"/>
          <w:b/>
          <w:sz w:val="32"/>
          <w:szCs w:val="32"/>
        </w:rPr>
        <w:t>采购需求</w:t>
      </w:r>
    </w:p>
    <w:p>
      <w:pPr>
        <w:adjustRightInd w:val="0"/>
        <w:snapToGrid w:val="0"/>
        <w:spacing w:line="360" w:lineRule="auto"/>
        <w:ind w:firstLine="420" w:firstLineChars="200"/>
        <w:rPr>
          <w:rFonts w:hint="eastAsia" w:ascii="宋体" w:hAnsi="宋体"/>
          <w:szCs w:val="21"/>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szCs w:val="21"/>
          <w:lang w:eastAsia="zh-CN"/>
        </w:rPr>
      </w:pPr>
      <w:r>
        <w:rPr>
          <w:rFonts w:hint="eastAsia" w:ascii="宋体" w:hAnsi="宋体"/>
          <w:b/>
          <w:bCs/>
          <w:szCs w:val="21"/>
          <w:lang w:val="en-US" w:eastAsia="zh-CN"/>
        </w:rPr>
        <w:t>一、</w:t>
      </w:r>
      <w:r>
        <w:rPr>
          <w:rFonts w:hint="eastAsia" w:ascii="宋体" w:hAnsi="宋体"/>
          <w:b/>
          <w:bCs/>
          <w:szCs w:val="21"/>
        </w:rPr>
        <w:t>采购项目名称</w:t>
      </w:r>
      <w:r>
        <w:rPr>
          <w:rFonts w:hint="eastAsia" w:ascii="宋体" w:hAnsi="宋体"/>
          <w:b/>
          <w:bCs/>
          <w:szCs w:val="21"/>
          <w:lang w:eastAsia="zh-CN"/>
        </w:rPr>
        <w:t>：</w:t>
      </w:r>
      <w:r>
        <w:rPr>
          <w:rFonts w:hint="eastAsia" w:ascii="宋体" w:hAnsi="宋体"/>
          <w:szCs w:val="21"/>
          <w:lang w:eastAsia="zh-CN"/>
        </w:rPr>
        <w:t>嘉丽购物有限责任公司演播厅高清节目录制技术服务外请项目</w:t>
      </w:r>
    </w:p>
    <w:p>
      <w:pPr>
        <w:numPr>
          <w:ilvl w:val="0"/>
          <w:numId w:val="0"/>
        </w:numPr>
        <w:adjustRightInd w:val="0"/>
        <w:snapToGrid w:val="0"/>
        <w:spacing w:before="157" w:beforeLines="50" w:line="360" w:lineRule="auto"/>
        <w:ind w:leftChars="200" w:firstLine="0" w:firstLineChars="0"/>
        <w:rPr>
          <w:rFonts w:hint="eastAsia" w:ascii="宋体" w:hAnsi="宋体" w:eastAsia="宋体" w:cs="Times New Roman"/>
          <w:b/>
          <w:bCs/>
          <w:color w:val="000000"/>
          <w:kern w:val="2"/>
          <w:sz w:val="21"/>
          <w:szCs w:val="21"/>
          <w:lang w:bidi="ar"/>
        </w:rPr>
      </w:pPr>
      <w:r>
        <w:rPr>
          <w:rFonts w:hint="eastAsia" w:ascii="宋体" w:hAnsi="宋体" w:eastAsia="宋体" w:cs="Times New Roman"/>
          <w:b/>
          <w:bCs/>
          <w:szCs w:val="21"/>
          <w:lang w:val="en-US" w:eastAsia="zh-CN"/>
        </w:rPr>
        <w:t>二、项目预算</w:t>
      </w:r>
    </w:p>
    <w:p>
      <w:pPr>
        <w:numPr>
          <w:ilvl w:val="0"/>
          <w:numId w:val="0"/>
        </w:numPr>
        <w:adjustRightInd w:val="0"/>
        <w:snapToGrid w:val="0"/>
        <w:spacing w:line="360" w:lineRule="auto"/>
        <w:ind w:firstLine="420" w:firstLineChars="200"/>
        <w:rPr>
          <w:rFonts w:hint="eastAsia" w:ascii="宋体" w:hAnsi="宋体" w:eastAsia="宋体" w:cs="宋体"/>
          <w:color w:val="000000"/>
          <w:kern w:val="0"/>
          <w:sz w:val="21"/>
          <w:szCs w:val="21"/>
          <w:lang w:bidi="ar"/>
        </w:rPr>
      </w:pPr>
      <w:r>
        <w:rPr>
          <w:rFonts w:hint="eastAsia" w:ascii="宋体" w:hAnsi="宋体" w:eastAsia="宋体" w:cs="宋体"/>
          <w:sz w:val="21"/>
          <w:szCs w:val="21"/>
        </w:rPr>
        <w:t>根据目前公司业务发展趋势全年四个机位的EFP系统录制预估22天</w:t>
      </w:r>
      <w:r>
        <w:rPr>
          <w:rFonts w:hint="eastAsia" w:ascii="宋体" w:hAnsi="宋体" w:cs="宋体"/>
          <w:sz w:val="21"/>
          <w:szCs w:val="21"/>
          <w:lang w:eastAsia="zh-CN"/>
        </w:rPr>
        <w:t>/</w:t>
      </w:r>
      <w:r>
        <w:rPr>
          <w:rFonts w:hint="eastAsia" w:ascii="宋体" w:hAnsi="宋体" w:eastAsia="宋体" w:cs="宋体"/>
          <w:sz w:val="21"/>
          <w:szCs w:val="21"/>
        </w:rPr>
        <w:t>次左右，录制技术服务费（含税）</w:t>
      </w:r>
      <w:r>
        <w:rPr>
          <w:rFonts w:hint="eastAsia" w:ascii="宋体" w:hAnsi="宋体" w:eastAsia="宋体" w:cs="宋体"/>
          <w:color w:val="000000"/>
          <w:kern w:val="0"/>
          <w:sz w:val="21"/>
          <w:szCs w:val="21"/>
          <w:lang w:bidi="ar"/>
        </w:rPr>
        <w:t>217800元；七个机位的EFP系统录制预估6天</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次，</w:t>
      </w:r>
      <w:r>
        <w:rPr>
          <w:rFonts w:hint="eastAsia" w:ascii="宋体" w:hAnsi="宋体" w:eastAsia="宋体" w:cs="宋体"/>
          <w:sz w:val="21"/>
          <w:szCs w:val="21"/>
        </w:rPr>
        <w:t>录制技术服务费（含税）78300元。全年两项共计（含税）296100元。</w:t>
      </w:r>
    </w:p>
    <w:p>
      <w:pPr>
        <w:numPr>
          <w:ilvl w:val="0"/>
          <w:numId w:val="0"/>
        </w:numPr>
        <w:adjustRightInd w:val="0"/>
        <w:snapToGrid w:val="0"/>
        <w:spacing w:before="157" w:beforeLines="50" w:line="360" w:lineRule="auto"/>
        <w:ind w:leftChars="200"/>
        <w:rPr>
          <w:rFonts w:hint="eastAsia" w:ascii="宋体" w:hAnsi="宋体"/>
          <w:b/>
          <w:bCs/>
          <w:szCs w:val="21"/>
        </w:rPr>
      </w:pPr>
      <w:r>
        <w:rPr>
          <w:rFonts w:hint="eastAsia" w:ascii="宋体" w:hAnsi="宋体"/>
          <w:b/>
          <w:bCs/>
          <w:szCs w:val="21"/>
          <w:lang w:val="en-US" w:eastAsia="zh-CN"/>
        </w:rPr>
        <w:t>三、</w:t>
      </w:r>
      <w:r>
        <w:rPr>
          <w:rFonts w:hint="eastAsia" w:ascii="宋体" w:hAnsi="宋体"/>
          <w:b/>
          <w:bCs/>
          <w:szCs w:val="21"/>
        </w:rPr>
        <w:t>项目概况</w:t>
      </w:r>
    </w:p>
    <w:p>
      <w:pPr>
        <w:numPr>
          <w:ilvl w:val="0"/>
          <w:numId w:val="0"/>
        </w:numPr>
        <w:adjustRightInd w:val="0"/>
        <w:snapToGrid w:val="0"/>
        <w:spacing w:line="360" w:lineRule="auto"/>
        <w:ind w:firstLine="420" w:firstLineChars="200"/>
        <w:rPr>
          <w:rFonts w:hint="eastAsia" w:ascii="宋体" w:hAnsi="宋体"/>
          <w:szCs w:val="21"/>
        </w:rPr>
      </w:pPr>
      <w:r>
        <w:rPr>
          <w:rFonts w:hint="eastAsia" w:ascii="宋体" w:hAnsi="宋体"/>
          <w:szCs w:val="21"/>
        </w:rPr>
        <w:t>因2022年元月我司全面升级为高清播出（试播）故自产节目等多档节目需在演播厅使用高清节目录制技术及设备来完成生产。我司演播厅录制设备均是标清拍摄设备，现针对演播厅高清节目录制需外请专业团队承接录制技术服务，每次服务时长大约14个小时左右，设备搭建需提前半天完成。</w:t>
      </w:r>
    </w:p>
    <w:p>
      <w:pPr>
        <w:adjustRightInd w:val="0"/>
        <w:snapToGrid w:val="0"/>
        <w:spacing w:before="157" w:beforeLines="50" w:line="360" w:lineRule="auto"/>
        <w:ind w:firstLine="422" w:firstLineChars="200"/>
        <w:rPr>
          <w:rFonts w:hint="eastAsia" w:ascii="宋体" w:hAnsi="宋体"/>
          <w:b/>
          <w:bCs/>
          <w:szCs w:val="21"/>
        </w:rPr>
      </w:pPr>
      <w:r>
        <w:rPr>
          <w:rFonts w:hint="eastAsia" w:ascii="宋体" w:hAnsi="宋体"/>
          <w:b/>
          <w:bCs/>
          <w:szCs w:val="21"/>
          <w:lang w:val="en-US" w:eastAsia="zh-CN"/>
        </w:rPr>
        <w:t>四、</w:t>
      </w:r>
      <w:r>
        <w:rPr>
          <w:rFonts w:hint="eastAsia" w:ascii="宋体" w:hAnsi="宋体"/>
          <w:b/>
          <w:bCs/>
          <w:szCs w:val="21"/>
        </w:rPr>
        <w:t>技术规格、参数与</w:t>
      </w:r>
      <w:r>
        <w:rPr>
          <w:rFonts w:hint="eastAsia" w:ascii="宋体" w:hAnsi="宋体"/>
          <w:b/>
          <w:bCs/>
          <w:szCs w:val="21"/>
          <w:lang w:val="en-US" w:eastAsia="zh-CN"/>
        </w:rPr>
        <w:t>预算</w:t>
      </w:r>
      <w:r>
        <w:rPr>
          <w:rFonts w:hint="eastAsia" w:ascii="宋体" w:hAnsi="宋体"/>
          <w:b/>
          <w:bCs/>
          <w:szCs w:val="21"/>
        </w:rPr>
        <w:t xml:space="preserve"> </w:t>
      </w:r>
    </w:p>
    <w:tbl>
      <w:tblPr>
        <w:tblStyle w:val="8"/>
        <w:tblW w:w="8920" w:type="dxa"/>
        <w:jc w:val="center"/>
        <w:tblLayout w:type="fixed"/>
        <w:tblCellMar>
          <w:top w:w="0" w:type="dxa"/>
          <w:left w:w="0" w:type="dxa"/>
          <w:bottom w:w="0" w:type="dxa"/>
          <w:right w:w="0" w:type="dxa"/>
        </w:tblCellMar>
      </w:tblPr>
      <w:tblGrid>
        <w:gridCol w:w="1407"/>
        <w:gridCol w:w="1701"/>
        <w:gridCol w:w="3260"/>
        <w:gridCol w:w="1276"/>
        <w:gridCol w:w="1276"/>
      </w:tblGrid>
      <w:tr>
        <w:tblPrEx>
          <w:tblCellMar>
            <w:top w:w="0" w:type="dxa"/>
            <w:left w:w="0" w:type="dxa"/>
            <w:bottom w:w="0" w:type="dxa"/>
            <w:right w:w="0" w:type="dxa"/>
          </w:tblCellMar>
        </w:tblPrEx>
        <w:trPr>
          <w:trHeight w:val="507" w:hRule="atLeast"/>
          <w:jc w:val="center"/>
        </w:trPr>
        <w:tc>
          <w:tcPr>
            <w:tcW w:w="1407"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color w:val="000000"/>
                <w:kern w:val="0"/>
                <w:sz w:val="21"/>
                <w:szCs w:val="21"/>
                <w:lang w:bidi="ar"/>
              </w:rPr>
            </w:pPr>
            <w:r>
              <w:rPr>
                <w:rFonts w:hint="eastAsia" w:ascii="宋体" w:hAnsi="宋体" w:eastAsia="宋体" w:cs="宋体"/>
                <w:b/>
                <w:color w:val="000000"/>
                <w:kern w:val="0"/>
                <w:sz w:val="21"/>
                <w:szCs w:val="21"/>
                <w:lang w:bidi="ar"/>
              </w:rPr>
              <w:t>项目类别</w:t>
            </w: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b/>
                <w:color w:val="000000"/>
                <w:sz w:val="21"/>
                <w:szCs w:val="21"/>
              </w:rPr>
            </w:pPr>
            <w:r>
              <w:rPr>
                <w:rFonts w:hint="eastAsia" w:ascii="宋体" w:hAnsi="宋体" w:eastAsia="宋体" w:cs="宋体"/>
                <w:b/>
                <w:color w:val="000000"/>
                <w:kern w:val="0"/>
                <w:sz w:val="21"/>
                <w:szCs w:val="21"/>
                <w:lang w:bidi="ar"/>
              </w:rPr>
              <w:t>明细</w:t>
            </w:r>
          </w:p>
        </w:tc>
        <w:tc>
          <w:tcPr>
            <w:tcW w:w="326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b/>
                <w:color w:val="000000"/>
                <w:kern w:val="0"/>
                <w:sz w:val="21"/>
                <w:szCs w:val="21"/>
                <w:lang w:bidi="ar"/>
              </w:rPr>
            </w:pPr>
            <w:r>
              <w:rPr>
                <w:rFonts w:hint="eastAsia" w:ascii="宋体" w:hAnsi="宋体" w:eastAsia="宋体" w:cs="宋体"/>
                <w:b/>
                <w:color w:val="000000"/>
                <w:kern w:val="0"/>
                <w:sz w:val="21"/>
                <w:szCs w:val="21"/>
                <w:lang w:bidi="ar"/>
              </w:rPr>
              <w:t>参数</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b/>
                <w:color w:val="000000"/>
                <w:sz w:val="21"/>
                <w:szCs w:val="21"/>
              </w:rPr>
            </w:pPr>
            <w:r>
              <w:rPr>
                <w:rFonts w:hint="eastAsia" w:ascii="宋体" w:hAnsi="宋体" w:eastAsia="宋体" w:cs="宋体"/>
                <w:b/>
                <w:color w:val="000000"/>
                <w:kern w:val="0"/>
                <w:sz w:val="21"/>
                <w:szCs w:val="21"/>
                <w:lang w:bidi="ar"/>
              </w:rPr>
              <w:t>数量</w:t>
            </w:r>
          </w:p>
        </w:tc>
        <w:tc>
          <w:tcPr>
            <w:tcW w:w="1276" w:type="dxa"/>
            <w:tcBorders>
              <w:top w:val="single" w:color="000000" w:sz="4" w:space="0"/>
              <w:left w:val="single" w:color="000000" w:sz="4" w:space="0"/>
              <w:bottom w:val="single" w:color="000000" w:sz="4" w:space="0"/>
              <w:right w:val="single" w:color="000000" w:sz="4" w:space="0"/>
            </w:tcBorders>
            <w:noWrap w:val="0"/>
            <w:vAlign w:val="top"/>
          </w:tcPr>
          <w:p>
            <w:pPr>
              <w:widowControl/>
              <w:jc w:val="center"/>
              <w:textAlignment w:val="center"/>
              <w:rPr>
                <w:rFonts w:hint="eastAsia" w:ascii="宋体" w:hAnsi="宋体" w:eastAsia="宋体" w:cs="宋体"/>
                <w:b/>
                <w:color w:val="000000"/>
                <w:kern w:val="0"/>
                <w:sz w:val="21"/>
                <w:szCs w:val="21"/>
                <w:lang w:bidi="ar"/>
              </w:rPr>
            </w:pPr>
            <w:r>
              <w:rPr>
                <w:rFonts w:hint="eastAsia" w:ascii="宋体" w:hAnsi="宋体" w:eastAsia="宋体" w:cs="宋体"/>
                <w:b/>
                <w:color w:val="000000"/>
                <w:kern w:val="0"/>
                <w:sz w:val="21"/>
                <w:szCs w:val="21"/>
                <w:lang w:bidi="ar"/>
              </w:rPr>
              <w:t>单价</w:t>
            </w:r>
          </w:p>
        </w:tc>
      </w:tr>
      <w:tr>
        <w:tblPrEx>
          <w:tblCellMar>
            <w:top w:w="0" w:type="dxa"/>
            <w:left w:w="0" w:type="dxa"/>
            <w:bottom w:w="0" w:type="dxa"/>
            <w:right w:w="0" w:type="dxa"/>
          </w:tblCellMar>
        </w:tblPrEx>
        <w:trPr>
          <w:trHeight w:val="387" w:hRule="atLeast"/>
          <w:jc w:val="center"/>
        </w:trPr>
        <w:tc>
          <w:tcPr>
            <w:tcW w:w="1407" w:type="dxa"/>
            <w:vMerge w:val="restart"/>
            <w:tcBorders>
              <w:top w:val="single" w:color="000000" w:sz="4" w:space="0"/>
              <w:left w:val="single" w:color="000000" w:sz="4" w:space="0"/>
              <w:right w:val="single" w:color="000000" w:sz="4" w:space="0"/>
            </w:tcBorders>
            <w:noWrap w:val="0"/>
            <w:vAlign w:val="center"/>
          </w:tcPr>
          <w:p>
            <w:pPr>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技术服务类</w:t>
            </w: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音频技术员</w:t>
            </w:r>
          </w:p>
        </w:tc>
        <w:tc>
          <w:tcPr>
            <w:tcW w:w="326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音频设备搭建调试录制</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1人</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人</w:t>
            </w:r>
          </w:p>
        </w:tc>
      </w:tr>
      <w:tr>
        <w:tblPrEx>
          <w:tblCellMar>
            <w:top w:w="0" w:type="dxa"/>
            <w:left w:w="0" w:type="dxa"/>
            <w:bottom w:w="0" w:type="dxa"/>
            <w:right w:w="0" w:type="dxa"/>
          </w:tblCellMar>
        </w:tblPrEx>
        <w:trPr>
          <w:trHeight w:val="406" w:hRule="atLeast"/>
          <w:jc w:val="center"/>
        </w:trPr>
        <w:tc>
          <w:tcPr>
            <w:tcW w:w="1407" w:type="dxa"/>
            <w:vMerge w:val="continue"/>
            <w:tcBorders>
              <w:left w:val="single" w:color="000000" w:sz="4" w:space="0"/>
              <w:right w:val="single" w:color="000000" w:sz="4" w:space="0"/>
            </w:tcBorders>
            <w:noWrap w:val="0"/>
            <w:vAlign w:val="center"/>
          </w:tcPr>
          <w:p>
            <w:pPr>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视频技术员</w:t>
            </w:r>
          </w:p>
        </w:tc>
        <w:tc>
          <w:tcPr>
            <w:tcW w:w="326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视频设备搭建调试录制</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1人</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人</w:t>
            </w:r>
          </w:p>
        </w:tc>
      </w:tr>
      <w:tr>
        <w:tblPrEx>
          <w:tblCellMar>
            <w:top w:w="0" w:type="dxa"/>
            <w:left w:w="0" w:type="dxa"/>
            <w:bottom w:w="0" w:type="dxa"/>
            <w:right w:w="0" w:type="dxa"/>
          </w:tblCellMar>
        </w:tblPrEx>
        <w:trPr>
          <w:trHeight w:val="398" w:hRule="atLeast"/>
          <w:jc w:val="center"/>
        </w:trPr>
        <w:tc>
          <w:tcPr>
            <w:tcW w:w="1407" w:type="dxa"/>
            <w:vMerge w:val="continue"/>
            <w:tcBorders>
              <w:left w:val="single" w:color="000000" w:sz="4" w:space="0"/>
              <w:right w:val="single" w:color="000000" w:sz="4" w:space="0"/>
            </w:tcBorders>
            <w:noWrap w:val="0"/>
            <w:vAlign w:val="center"/>
          </w:tcPr>
          <w:p>
            <w:pPr>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灯光技术</w:t>
            </w:r>
          </w:p>
        </w:tc>
        <w:tc>
          <w:tcPr>
            <w:tcW w:w="326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灯光系统调试录制</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1人</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900元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人</w:t>
            </w:r>
          </w:p>
        </w:tc>
      </w:tr>
      <w:tr>
        <w:tblPrEx>
          <w:tblCellMar>
            <w:top w:w="0" w:type="dxa"/>
            <w:left w:w="0" w:type="dxa"/>
            <w:bottom w:w="0" w:type="dxa"/>
            <w:right w:w="0" w:type="dxa"/>
          </w:tblCellMar>
        </w:tblPrEx>
        <w:trPr>
          <w:trHeight w:val="404" w:hRule="atLeast"/>
          <w:jc w:val="center"/>
        </w:trPr>
        <w:tc>
          <w:tcPr>
            <w:tcW w:w="1407" w:type="dxa"/>
            <w:vMerge w:val="continue"/>
            <w:tcBorders>
              <w:left w:val="single" w:color="000000" w:sz="4" w:space="0"/>
              <w:right w:val="single" w:color="000000" w:sz="4" w:space="0"/>
            </w:tcBorders>
            <w:noWrap w:val="0"/>
            <w:vAlign w:val="center"/>
          </w:tcPr>
          <w:p>
            <w:pPr>
              <w:jc w:val="center"/>
              <w:textAlignment w:val="center"/>
              <w:rPr>
                <w:rFonts w:hint="eastAsia" w:ascii="宋体" w:hAnsi="宋体" w:eastAsia="宋体" w:cs="宋体"/>
                <w:color w:val="000000"/>
                <w:sz w:val="21"/>
                <w:szCs w:val="21"/>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摄像技术</w:t>
            </w:r>
          </w:p>
        </w:tc>
        <w:tc>
          <w:tcPr>
            <w:tcW w:w="326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摄像机操作录制</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2-5人</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700元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人</w:t>
            </w:r>
          </w:p>
        </w:tc>
      </w:tr>
      <w:tr>
        <w:tblPrEx>
          <w:tblCellMar>
            <w:top w:w="0" w:type="dxa"/>
            <w:left w:w="0" w:type="dxa"/>
            <w:bottom w:w="0" w:type="dxa"/>
            <w:right w:w="0" w:type="dxa"/>
          </w:tblCellMar>
        </w:tblPrEx>
        <w:trPr>
          <w:trHeight w:val="396" w:hRule="atLeast"/>
          <w:jc w:val="center"/>
        </w:trPr>
        <w:tc>
          <w:tcPr>
            <w:tcW w:w="1407" w:type="dxa"/>
            <w:vMerge w:val="continue"/>
            <w:tcBorders>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sz w:val="21"/>
                <w:szCs w:val="21"/>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场工</w:t>
            </w:r>
          </w:p>
        </w:tc>
        <w:tc>
          <w:tcPr>
            <w:tcW w:w="326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舞美搭建调试</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b/>
                <w:color w:val="000000"/>
                <w:kern w:val="0"/>
                <w:sz w:val="21"/>
                <w:szCs w:val="21"/>
                <w:lang w:bidi="ar"/>
              </w:rPr>
            </w:pPr>
            <w:r>
              <w:rPr>
                <w:rFonts w:hint="eastAsia" w:ascii="宋体" w:hAnsi="宋体" w:eastAsia="宋体" w:cs="宋体"/>
                <w:color w:val="000000"/>
                <w:kern w:val="0"/>
                <w:sz w:val="21"/>
                <w:szCs w:val="21"/>
                <w:lang w:bidi="ar"/>
              </w:rPr>
              <w:t>2人</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人</w:t>
            </w:r>
          </w:p>
        </w:tc>
      </w:tr>
      <w:tr>
        <w:tblPrEx>
          <w:tblCellMar>
            <w:top w:w="0" w:type="dxa"/>
            <w:left w:w="0" w:type="dxa"/>
            <w:bottom w:w="0" w:type="dxa"/>
            <w:right w:w="0" w:type="dxa"/>
          </w:tblCellMar>
        </w:tblPrEx>
        <w:trPr>
          <w:trHeight w:val="305" w:hRule="atLeast"/>
          <w:jc w:val="center"/>
        </w:trPr>
        <w:tc>
          <w:tcPr>
            <w:tcW w:w="1407" w:type="dxa"/>
            <w:vMerge w:val="restart"/>
            <w:tcBorders>
              <w:top w:val="single" w:color="000000" w:sz="4" w:space="0"/>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设备类</w:t>
            </w: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索尼小高清摄像机</w:t>
            </w:r>
          </w:p>
        </w:tc>
        <w:tc>
          <w:tcPr>
            <w:tcW w:w="326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索尼pxw-z280    支持高清</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4-7台</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250元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台</w:t>
            </w:r>
          </w:p>
        </w:tc>
      </w:tr>
      <w:tr>
        <w:tblPrEx>
          <w:tblCellMar>
            <w:top w:w="0" w:type="dxa"/>
            <w:left w:w="0" w:type="dxa"/>
            <w:bottom w:w="0" w:type="dxa"/>
            <w:right w:w="0" w:type="dxa"/>
          </w:tblCellMar>
        </w:tblPrEx>
        <w:trPr>
          <w:trHeight w:val="492"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索尼高清摄像机+广角镜头</w:t>
            </w:r>
          </w:p>
        </w:tc>
        <w:tc>
          <w:tcPr>
            <w:tcW w:w="326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索尼pxw-x580</w:t>
            </w:r>
          </w:p>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佳能4.3高清广角 支持占美摇摆 需要自带摇臂小监视器</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1台</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650元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台</w:t>
            </w:r>
          </w:p>
        </w:tc>
      </w:tr>
      <w:tr>
        <w:tblPrEx>
          <w:tblCellMar>
            <w:top w:w="0" w:type="dxa"/>
            <w:left w:w="0" w:type="dxa"/>
            <w:bottom w:w="0" w:type="dxa"/>
            <w:right w:w="0" w:type="dxa"/>
          </w:tblCellMar>
        </w:tblPrEx>
        <w:trPr>
          <w:trHeight w:val="387"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摄像机脚架</w:t>
            </w:r>
          </w:p>
        </w:tc>
        <w:tc>
          <w:tcPr>
            <w:tcW w:w="326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摄像机配套脚架</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4-7套</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配套</w:t>
            </w:r>
          </w:p>
        </w:tc>
      </w:tr>
      <w:tr>
        <w:tblPrEx>
          <w:tblCellMar>
            <w:top w:w="0" w:type="dxa"/>
            <w:left w:w="0" w:type="dxa"/>
            <w:bottom w:w="0" w:type="dxa"/>
            <w:right w:w="0" w:type="dxa"/>
          </w:tblCellMar>
        </w:tblPrEx>
        <w:trPr>
          <w:trHeight w:val="408"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电轨5米</w:t>
            </w:r>
          </w:p>
        </w:tc>
        <w:tc>
          <w:tcPr>
            <w:tcW w:w="326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摄像机配套的轨道</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1套</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套</w:t>
            </w:r>
          </w:p>
        </w:tc>
      </w:tr>
      <w:tr>
        <w:tblPrEx>
          <w:tblCellMar>
            <w:top w:w="0" w:type="dxa"/>
            <w:left w:w="0" w:type="dxa"/>
            <w:bottom w:w="0" w:type="dxa"/>
            <w:right w:w="0" w:type="dxa"/>
          </w:tblCellMar>
        </w:tblPrEx>
        <w:trPr>
          <w:trHeight w:val="400"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摄像机直通电源</w:t>
            </w:r>
          </w:p>
        </w:tc>
        <w:tc>
          <w:tcPr>
            <w:tcW w:w="326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摄像机配套电源</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4-7套</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配套</w:t>
            </w:r>
          </w:p>
        </w:tc>
      </w:tr>
      <w:tr>
        <w:tblPrEx>
          <w:tblCellMar>
            <w:top w:w="0" w:type="dxa"/>
            <w:left w:w="0" w:type="dxa"/>
            <w:bottom w:w="0" w:type="dxa"/>
            <w:right w:w="0" w:type="dxa"/>
          </w:tblCellMar>
        </w:tblPrEx>
        <w:trPr>
          <w:trHeight w:val="406"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摄像机存储卡</w:t>
            </w:r>
          </w:p>
        </w:tc>
        <w:tc>
          <w:tcPr>
            <w:tcW w:w="326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摄像机配套存储卡</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8-14张</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配套</w:t>
            </w:r>
          </w:p>
        </w:tc>
      </w:tr>
      <w:tr>
        <w:tblPrEx>
          <w:tblCellMar>
            <w:top w:w="0" w:type="dxa"/>
            <w:left w:w="0" w:type="dxa"/>
            <w:bottom w:w="0" w:type="dxa"/>
            <w:right w:w="0" w:type="dxa"/>
          </w:tblCellMar>
        </w:tblPrEx>
        <w:trPr>
          <w:trHeight w:val="403"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高清多格式切换台</w:t>
            </w:r>
          </w:p>
        </w:tc>
        <w:tc>
          <w:tcPr>
            <w:tcW w:w="326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blackmagicdesign   atem</w:t>
            </w:r>
          </w:p>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television  studio pro4k</w:t>
            </w:r>
          </w:p>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20路切换台 支持tally系统</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1台</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台</w:t>
            </w:r>
          </w:p>
        </w:tc>
      </w:tr>
      <w:tr>
        <w:tblPrEx>
          <w:tblCellMar>
            <w:top w:w="0" w:type="dxa"/>
            <w:left w:w="0" w:type="dxa"/>
            <w:bottom w:w="0" w:type="dxa"/>
            <w:right w:w="0" w:type="dxa"/>
          </w:tblCellMar>
        </w:tblPrEx>
        <w:trPr>
          <w:trHeight w:val="396"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高清监视器23寸</w:t>
            </w:r>
          </w:p>
        </w:tc>
        <w:tc>
          <w:tcPr>
            <w:tcW w:w="326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松下23寸高清专业监视器</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2台</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台</w:t>
            </w:r>
          </w:p>
        </w:tc>
      </w:tr>
      <w:tr>
        <w:tblPrEx>
          <w:tblCellMar>
            <w:top w:w="0" w:type="dxa"/>
            <w:left w:w="0" w:type="dxa"/>
            <w:bottom w:w="0" w:type="dxa"/>
            <w:right w:w="0" w:type="dxa"/>
          </w:tblCellMar>
        </w:tblPrEx>
        <w:trPr>
          <w:trHeight w:val="402"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高清硬盘录像机</w:t>
            </w:r>
          </w:p>
        </w:tc>
        <w:tc>
          <w:tcPr>
            <w:tcW w:w="326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阿童木八路sdi硬盘录像机</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2台</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台</w:t>
            </w:r>
          </w:p>
        </w:tc>
      </w:tr>
      <w:tr>
        <w:tblPrEx>
          <w:tblCellMar>
            <w:top w:w="0" w:type="dxa"/>
            <w:left w:w="0" w:type="dxa"/>
            <w:bottom w:w="0" w:type="dxa"/>
            <w:right w:w="0" w:type="dxa"/>
          </w:tblCellMar>
        </w:tblPrEx>
        <w:trPr>
          <w:trHeight w:val="407"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通话主站</w:t>
            </w:r>
          </w:p>
        </w:tc>
        <w:tc>
          <w:tcPr>
            <w:tcW w:w="326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摄像机通话系统</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1套</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套</w:t>
            </w:r>
          </w:p>
        </w:tc>
      </w:tr>
      <w:tr>
        <w:tblPrEx>
          <w:tblCellMar>
            <w:top w:w="0" w:type="dxa"/>
            <w:left w:w="0" w:type="dxa"/>
            <w:bottom w:w="0" w:type="dxa"/>
            <w:right w:w="0" w:type="dxa"/>
          </w:tblCellMar>
        </w:tblPrEx>
        <w:trPr>
          <w:trHeight w:val="399"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调音台</w:t>
            </w:r>
          </w:p>
        </w:tc>
        <w:tc>
          <w:tcPr>
            <w:tcW w:w="326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便携式多轨录音机f8 支持多路录制</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1台</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台</w:t>
            </w:r>
          </w:p>
        </w:tc>
      </w:tr>
      <w:tr>
        <w:tblPrEx>
          <w:tblCellMar>
            <w:top w:w="0" w:type="dxa"/>
            <w:left w:w="0" w:type="dxa"/>
            <w:bottom w:w="0" w:type="dxa"/>
            <w:right w:w="0" w:type="dxa"/>
          </w:tblCellMar>
        </w:tblPrEx>
        <w:trPr>
          <w:trHeight w:val="406"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无线胸麦</w:t>
            </w:r>
          </w:p>
        </w:tc>
        <w:tc>
          <w:tcPr>
            <w:tcW w:w="326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索尼d11无线麦克风</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4-7套</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套</w:t>
            </w:r>
          </w:p>
        </w:tc>
      </w:tr>
      <w:tr>
        <w:tblPrEx>
          <w:tblCellMar>
            <w:top w:w="0" w:type="dxa"/>
            <w:left w:w="0" w:type="dxa"/>
            <w:bottom w:w="0" w:type="dxa"/>
            <w:right w:w="0" w:type="dxa"/>
          </w:tblCellMar>
        </w:tblPrEx>
        <w:trPr>
          <w:trHeight w:val="384"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手持话筒</w:t>
            </w:r>
          </w:p>
        </w:tc>
        <w:tc>
          <w:tcPr>
            <w:tcW w:w="326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索尼无线手持麦克风</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1-4套</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套</w:t>
            </w:r>
          </w:p>
        </w:tc>
      </w:tr>
      <w:tr>
        <w:tblPrEx>
          <w:tblCellMar>
            <w:top w:w="0" w:type="dxa"/>
            <w:left w:w="0" w:type="dxa"/>
            <w:bottom w:w="0" w:type="dxa"/>
            <w:right w:w="0" w:type="dxa"/>
          </w:tblCellMar>
        </w:tblPrEx>
        <w:trPr>
          <w:trHeight w:val="417"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无线耳返</w:t>
            </w:r>
          </w:p>
        </w:tc>
        <w:tc>
          <w:tcPr>
            <w:tcW w:w="326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主持人导播通话系统</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3套</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套</w:t>
            </w:r>
          </w:p>
        </w:tc>
      </w:tr>
      <w:tr>
        <w:tblPrEx>
          <w:tblCellMar>
            <w:top w:w="0" w:type="dxa"/>
            <w:left w:w="0" w:type="dxa"/>
            <w:bottom w:w="0" w:type="dxa"/>
            <w:right w:w="0" w:type="dxa"/>
          </w:tblCellMar>
        </w:tblPrEx>
        <w:trPr>
          <w:trHeight w:val="381"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有源监听音响</w:t>
            </w:r>
          </w:p>
        </w:tc>
        <w:tc>
          <w:tcPr>
            <w:tcW w:w="326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现场监听音响</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1套</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台</w:t>
            </w:r>
          </w:p>
        </w:tc>
      </w:tr>
      <w:tr>
        <w:tblPrEx>
          <w:tblCellMar>
            <w:top w:w="0" w:type="dxa"/>
            <w:left w:w="0" w:type="dxa"/>
            <w:bottom w:w="0" w:type="dxa"/>
            <w:right w:w="0" w:type="dxa"/>
          </w:tblCellMar>
        </w:tblPrEx>
        <w:trPr>
          <w:trHeight w:val="402"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视频配件+线材</w:t>
            </w:r>
          </w:p>
        </w:tc>
        <w:tc>
          <w:tcPr>
            <w:tcW w:w="326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需要足够的高清视频线和配套的音频线及电源线</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1套</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配套</w:t>
            </w:r>
          </w:p>
        </w:tc>
      </w:tr>
      <w:tr>
        <w:tblPrEx>
          <w:tblCellMar>
            <w:top w:w="0" w:type="dxa"/>
            <w:left w:w="0" w:type="dxa"/>
            <w:bottom w:w="0" w:type="dxa"/>
            <w:right w:w="0" w:type="dxa"/>
          </w:tblCellMar>
        </w:tblPrEx>
        <w:trPr>
          <w:trHeight w:val="408" w:hRule="atLeast"/>
          <w:jc w:val="center"/>
        </w:trPr>
        <w:tc>
          <w:tcPr>
            <w:tcW w:w="1407" w:type="dxa"/>
            <w:vMerge w:val="continue"/>
            <w:tcBorders>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vertAlign w:val="subscript"/>
                <w:lang w:bidi="ar"/>
              </w:rPr>
            </w:pPr>
            <w:r>
              <w:rPr>
                <w:rFonts w:hint="eastAsia" w:ascii="宋体" w:hAnsi="宋体" w:eastAsia="宋体" w:cs="宋体"/>
                <w:color w:val="000000"/>
                <w:kern w:val="0"/>
                <w:sz w:val="21"/>
                <w:szCs w:val="21"/>
                <w:lang w:bidi="ar"/>
              </w:rPr>
              <w:t>信号返送+tally系统</w:t>
            </w:r>
          </w:p>
        </w:tc>
        <w:tc>
          <w:tcPr>
            <w:tcW w:w="326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现场需要2台电视机返送 需要搭建摄像机TALLY系统</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跟机位数</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100元</w:t>
            </w:r>
          </w:p>
        </w:tc>
      </w:tr>
      <w:tr>
        <w:tblPrEx>
          <w:tblCellMar>
            <w:top w:w="0" w:type="dxa"/>
            <w:left w:w="0" w:type="dxa"/>
            <w:bottom w:w="0" w:type="dxa"/>
            <w:right w:w="0" w:type="dxa"/>
          </w:tblCellMar>
        </w:tblPrEx>
        <w:trPr>
          <w:trHeight w:val="401" w:hRule="atLeast"/>
          <w:jc w:val="center"/>
        </w:trPr>
        <w:tc>
          <w:tcPr>
            <w:tcW w:w="1407"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其他费用</w:t>
            </w: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运费</w:t>
            </w:r>
          </w:p>
        </w:tc>
        <w:tc>
          <w:tcPr>
            <w:tcW w:w="326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1天</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500元</w:t>
            </w:r>
          </w:p>
        </w:tc>
      </w:tr>
    </w:tbl>
    <w:p>
      <w:pPr>
        <w:snapToGrid w:val="0"/>
        <w:spacing w:line="312" w:lineRule="auto"/>
        <w:ind w:left="420" w:leftChars="200" w:firstLine="420" w:firstLineChars="200"/>
        <w:rPr>
          <w:rFonts w:hint="eastAsia" w:ascii="宋体" w:hAnsi="宋体" w:eastAsia="宋体" w:cs="宋体"/>
          <w:sz w:val="21"/>
          <w:szCs w:val="21"/>
        </w:rPr>
      </w:pPr>
    </w:p>
    <w:p>
      <w:pPr>
        <w:snapToGrid w:val="0"/>
        <w:spacing w:line="312" w:lineRule="auto"/>
        <w:ind w:left="420" w:leftChars="200" w:firstLine="420" w:firstLineChars="200"/>
        <w:rPr>
          <w:rFonts w:hint="eastAsia" w:ascii="宋体" w:hAnsi="宋体" w:eastAsia="宋体" w:cs="宋体"/>
          <w:sz w:val="21"/>
          <w:szCs w:val="21"/>
        </w:rPr>
      </w:pPr>
      <w:r>
        <w:rPr>
          <w:rFonts w:hint="eastAsia" w:ascii="宋体" w:hAnsi="宋体" w:eastAsia="宋体" w:cs="宋体"/>
          <w:sz w:val="21"/>
          <w:szCs w:val="21"/>
        </w:rPr>
        <w:t>根据目前现有节目分为两类：</w:t>
      </w:r>
    </w:p>
    <w:p>
      <w:pPr>
        <w:snapToGrid w:val="0"/>
        <w:spacing w:line="312" w:lineRule="auto"/>
        <w:ind w:left="420" w:leftChars="200" w:firstLine="420" w:firstLineChars="200"/>
        <w:rPr>
          <w:rFonts w:hint="eastAsia" w:ascii="宋体" w:hAnsi="宋体" w:eastAsia="宋体" w:cs="宋体"/>
          <w:sz w:val="21"/>
          <w:szCs w:val="21"/>
        </w:rPr>
      </w:pPr>
      <w:r>
        <w:rPr>
          <w:rFonts w:hint="eastAsia" w:ascii="宋体" w:hAnsi="宋体" w:eastAsia="宋体" w:cs="宋体"/>
          <w:sz w:val="21"/>
          <w:szCs w:val="21"/>
        </w:rPr>
        <w:t>四机位EFP系统预算：</w:t>
      </w:r>
    </w:p>
    <w:tbl>
      <w:tblPr>
        <w:tblStyle w:val="8"/>
        <w:tblW w:w="8636" w:type="dxa"/>
        <w:jc w:val="center"/>
        <w:tblLayout w:type="fixed"/>
        <w:tblCellMar>
          <w:top w:w="0" w:type="dxa"/>
          <w:left w:w="0" w:type="dxa"/>
          <w:bottom w:w="0" w:type="dxa"/>
          <w:right w:w="0" w:type="dxa"/>
        </w:tblCellMar>
      </w:tblPr>
      <w:tblGrid>
        <w:gridCol w:w="1407"/>
        <w:gridCol w:w="1701"/>
        <w:gridCol w:w="1276"/>
        <w:gridCol w:w="1134"/>
        <w:gridCol w:w="1559"/>
        <w:gridCol w:w="1559"/>
      </w:tblGrid>
      <w:tr>
        <w:tblPrEx>
          <w:tblCellMar>
            <w:top w:w="0" w:type="dxa"/>
            <w:left w:w="0" w:type="dxa"/>
            <w:bottom w:w="0" w:type="dxa"/>
            <w:right w:w="0" w:type="dxa"/>
          </w:tblCellMar>
        </w:tblPrEx>
        <w:trPr>
          <w:trHeight w:val="507" w:hRule="atLeast"/>
          <w:jc w:val="center"/>
        </w:trPr>
        <w:tc>
          <w:tcPr>
            <w:tcW w:w="1407"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color w:val="000000"/>
                <w:kern w:val="0"/>
                <w:sz w:val="21"/>
                <w:szCs w:val="21"/>
                <w:lang w:bidi="ar"/>
              </w:rPr>
            </w:pPr>
            <w:r>
              <w:rPr>
                <w:rFonts w:hint="eastAsia" w:ascii="宋体" w:hAnsi="宋体" w:eastAsia="宋体" w:cs="宋体"/>
                <w:b/>
                <w:color w:val="000000"/>
                <w:kern w:val="0"/>
                <w:sz w:val="21"/>
                <w:szCs w:val="21"/>
                <w:lang w:bidi="ar"/>
              </w:rPr>
              <w:t>项目类别</w:t>
            </w: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b/>
                <w:color w:val="000000"/>
                <w:sz w:val="21"/>
                <w:szCs w:val="21"/>
              </w:rPr>
            </w:pPr>
            <w:r>
              <w:rPr>
                <w:rFonts w:hint="eastAsia" w:ascii="宋体" w:hAnsi="宋体" w:eastAsia="宋体" w:cs="宋体"/>
                <w:b/>
                <w:color w:val="000000"/>
                <w:kern w:val="0"/>
                <w:sz w:val="21"/>
                <w:szCs w:val="21"/>
                <w:lang w:bidi="ar"/>
              </w:rPr>
              <w:t>明细</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b/>
                <w:color w:val="000000"/>
                <w:kern w:val="0"/>
                <w:sz w:val="21"/>
                <w:szCs w:val="21"/>
                <w:lang w:bidi="ar"/>
              </w:rPr>
            </w:pPr>
            <w:r>
              <w:rPr>
                <w:rFonts w:hint="eastAsia" w:ascii="宋体" w:hAnsi="宋体" w:eastAsia="宋体" w:cs="宋体"/>
                <w:b/>
                <w:color w:val="000000"/>
                <w:kern w:val="0"/>
                <w:sz w:val="21"/>
                <w:szCs w:val="21"/>
                <w:lang w:bidi="ar"/>
              </w:rPr>
              <w:t>数量</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b/>
                <w:color w:val="000000"/>
                <w:sz w:val="21"/>
                <w:szCs w:val="21"/>
              </w:rPr>
            </w:pPr>
            <w:r>
              <w:rPr>
                <w:rFonts w:hint="eastAsia" w:ascii="宋体" w:hAnsi="宋体" w:eastAsia="宋体" w:cs="宋体"/>
                <w:b/>
                <w:color w:val="000000"/>
                <w:kern w:val="0"/>
                <w:sz w:val="21"/>
                <w:szCs w:val="21"/>
                <w:lang w:bidi="ar"/>
              </w:rPr>
              <w:t>天数</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color w:val="000000"/>
                <w:kern w:val="0"/>
                <w:sz w:val="21"/>
                <w:szCs w:val="21"/>
                <w:lang w:bidi="ar"/>
              </w:rPr>
            </w:pPr>
            <w:r>
              <w:rPr>
                <w:rFonts w:hint="eastAsia" w:ascii="宋体" w:hAnsi="宋体" w:eastAsia="宋体" w:cs="宋体"/>
                <w:b/>
                <w:color w:val="000000"/>
                <w:kern w:val="0"/>
                <w:sz w:val="21"/>
                <w:szCs w:val="21"/>
                <w:lang w:bidi="ar"/>
              </w:rPr>
              <w:t>单价</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color w:val="000000"/>
                <w:kern w:val="0"/>
                <w:sz w:val="21"/>
                <w:szCs w:val="21"/>
                <w:lang w:bidi="ar"/>
              </w:rPr>
            </w:pPr>
            <w:r>
              <w:rPr>
                <w:rFonts w:hint="eastAsia" w:ascii="宋体" w:hAnsi="宋体" w:eastAsia="宋体" w:cs="宋体"/>
                <w:b/>
                <w:color w:val="000000"/>
                <w:kern w:val="0"/>
                <w:sz w:val="21"/>
                <w:szCs w:val="21"/>
                <w:lang w:bidi="ar"/>
              </w:rPr>
              <w:t>总计</w:t>
            </w:r>
          </w:p>
        </w:tc>
      </w:tr>
      <w:tr>
        <w:tblPrEx>
          <w:tblCellMar>
            <w:top w:w="0" w:type="dxa"/>
            <w:left w:w="0" w:type="dxa"/>
            <w:bottom w:w="0" w:type="dxa"/>
            <w:right w:w="0" w:type="dxa"/>
          </w:tblCellMar>
        </w:tblPrEx>
        <w:trPr>
          <w:trHeight w:val="387" w:hRule="atLeast"/>
          <w:jc w:val="center"/>
        </w:trPr>
        <w:tc>
          <w:tcPr>
            <w:tcW w:w="1407" w:type="dxa"/>
            <w:vMerge w:val="restart"/>
            <w:tcBorders>
              <w:top w:val="single" w:color="000000" w:sz="4" w:space="0"/>
              <w:left w:val="single" w:color="000000" w:sz="4" w:space="0"/>
              <w:right w:val="single" w:color="000000" w:sz="4" w:space="0"/>
            </w:tcBorders>
            <w:noWrap w:val="0"/>
            <w:vAlign w:val="center"/>
          </w:tcPr>
          <w:p>
            <w:pPr>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技术服务类</w:t>
            </w: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音频技术员</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1人</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22天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人</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17600元</w:t>
            </w:r>
          </w:p>
        </w:tc>
      </w:tr>
      <w:tr>
        <w:tblPrEx>
          <w:tblCellMar>
            <w:top w:w="0" w:type="dxa"/>
            <w:left w:w="0" w:type="dxa"/>
            <w:bottom w:w="0" w:type="dxa"/>
            <w:right w:w="0" w:type="dxa"/>
          </w:tblCellMar>
        </w:tblPrEx>
        <w:trPr>
          <w:trHeight w:val="406" w:hRule="atLeast"/>
          <w:jc w:val="center"/>
        </w:trPr>
        <w:tc>
          <w:tcPr>
            <w:tcW w:w="1407" w:type="dxa"/>
            <w:vMerge w:val="continue"/>
            <w:tcBorders>
              <w:left w:val="single" w:color="000000" w:sz="4" w:space="0"/>
              <w:right w:val="single" w:color="000000" w:sz="4" w:space="0"/>
            </w:tcBorders>
            <w:noWrap w:val="0"/>
            <w:vAlign w:val="center"/>
          </w:tcPr>
          <w:p>
            <w:pPr>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视频技术员</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1人</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人</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17600元</w:t>
            </w:r>
          </w:p>
        </w:tc>
      </w:tr>
      <w:tr>
        <w:tblPrEx>
          <w:tblCellMar>
            <w:top w:w="0" w:type="dxa"/>
            <w:left w:w="0" w:type="dxa"/>
            <w:bottom w:w="0" w:type="dxa"/>
            <w:right w:w="0" w:type="dxa"/>
          </w:tblCellMar>
        </w:tblPrEx>
        <w:trPr>
          <w:trHeight w:val="398" w:hRule="atLeast"/>
          <w:jc w:val="center"/>
        </w:trPr>
        <w:tc>
          <w:tcPr>
            <w:tcW w:w="1407" w:type="dxa"/>
            <w:vMerge w:val="continue"/>
            <w:tcBorders>
              <w:left w:val="single" w:color="000000" w:sz="4" w:space="0"/>
              <w:right w:val="single" w:color="000000" w:sz="4" w:space="0"/>
            </w:tcBorders>
            <w:noWrap w:val="0"/>
            <w:vAlign w:val="center"/>
          </w:tcPr>
          <w:p>
            <w:pPr>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灯光技术</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1人</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900元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人</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19800元</w:t>
            </w:r>
          </w:p>
        </w:tc>
      </w:tr>
      <w:tr>
        <w:tblPrEx>
          <w:tblCellMar>
            <w:top w:w="0" w:type="dxa"/>
            <w:left w:w="0" w:type="dxa"/>
            <w:bottom w:w="0" w:type="dxa"/>
            <w:right w:w="0" w:type="dxa"/>
          </w:tblCellMar>
        </w:tblPrEx>
        <w:trPr>
          <w:trHeight w:val="404" w:hRule="atLeast"/>
          <w:jc w:val="center"/>
        </w:trPr>
        <w:tc>
          <w:tcPr>
            <w:tcW w:w="1407" w:type="dxa"/>
            <w:vMerge w:val="continue"/>
            <w:tcBorders>
              <w:left w:val="single" w:color="000000" w:sz="4" w:space="0"/>
              <w:right w:val="single" w:color="000000" w:sz="4" w:space="0"/>
            </w:tcBorders>
            <w:noWrap w:val="0"/>
            <w:vAlign w:val="center"/>
          </w:tcPr>
          <w:p>
            <w:pPr>
              <w:jc w:val="center"/>
              <w:textAlignment w:val="center"/>
              <w:rPr>
                <w:rFonts w:hint="eastAsia" w:ascii="宋体" w:hAnsi="宋体" w:eastAsia="宋体" w:cs="宋体"/>
                <w:color w:val="000000"/>
                <w:sz w:val="21"/>
                <w:szCs w:val="21"/>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摄像技术</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2人</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700元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人</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30800元</w:t>
            </w:r>
          </w:p>
        </w:tc>
      </w:tr>
      <w:tr>
        <w:tblPrEx>
          <w:tblCellMar>
            <w:top w:w="0" w:type="dxa"/>
            <w:left w:w="0" w:type="dxa"/>
            <w:bottom w:w="0" w:type="dxa"/>
            <w:right w:w="0" w:type="dxa"/>
          </w:tblCellMar>
        </w:tblPrEx>
        <w:trPr>
          <w:trHeight w:val="396" w:hRule="atLeast"/>
          <w:jc w:val="center"/>
        </w:trPr>
        <w:tc>
          <w:tcPr>
            <w:tcW w:w="1407" w:type="dxa"/>
            <w:vMerge w:val="continue"/>
            <w:tcBorders>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sz w:val="21"/>
                <w:szCs w:val="21"/>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场工</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2人</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人</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13200元</w:t>
            </w:r>
          </w:p>
        </w:tc>
      </w:tr>
      <w:tr>
        <w:tblPrEx>
          <w:tblCellMar>
            <w:top w:w="0" w:type="dxa"/>
            <w:left w:w="0" w:type="dxa"/>
            <w:bottom w:w="0" w:type="dxa"/>
            <w:right w:w="0" w:type="dxa"/>
          </w:tblCellMar>
        </w:tblPrEx>
        <w:trPr>
          <w:trHeight w:val="305" w:hRule="atLeast"/>
          <w:jc w:val="center"/>
        </w:trPr>
        <w:tc>
          <w:tcPr>
            <w:tcW w:w="1407" w:type="dxa"/>
            <w:vMerge w:val="restart"/>
            <w:tcBorders>
              <w:top w:val="single" w:color="000000" w:sz="4" w:space="0"/>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设备类</w:t>
            </w: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索尼小高清摄像机</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4台</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250元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台</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22000元</w:t>
            </w:r>
          </w:p>
        </w:tc>
      </w:tr>
      <w:tr>
        <w:tblPrEx>
          <w:tblCellMar>
            <w:top w:w="0" w:type="dxa"/>
            <w:left w:w="0" w:type="dxa"/>
            <w:bottom w:w="0" w:type="dxa"/>
            <w:right w:w="0" w:type="dxa"/>
          </w:tblCellMar>
        </w:tblPrEx>
        <w:trPr>
          <w:trHeight w:val="387"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摄像机脚架</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4套</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配套</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eastAsia="zh-CN" w:bidi="ar"/>
              </w:rPr>
            </w:pPr>
            <w:r>
              <w:rPr>
                <w:rFonts w:hint="eastAsia" w:ascii="宋体" w:hAnsi="宋体" w:cs="宋体"/>
                <w:color w:val="000000"/>
                <w:kern w:val="0"/>
                <w:sz w:val="21"/>
                <w:szCs w:val="21"/>
                <w:lang w:eastAsia="zh-CN" w:bidi="ar"/>
              </w:rPr>
              <w:t>/</w:t>
            </w:r>
          </w:p>
        </w:tc>
      </w:tr>
      <w:tr>
        <w:tblPrEx>
          <w:tblCellMar>
            <w:top w:w="0" w:type="dxa"/>
            <w:left w:w="0" w:type="dxa"/>
            <w:bottom w:w="0" w:type="dxa"/>
            <w:right w:w="0" w:type="dxa"/>
          </w:tblCellMar>
        </w:tblPrEx>
        <w:trPr>
          <w:trHeight w:val="400"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摄像机直通电源</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4套</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eastAsia="zh-CN" w:bidi="ar"/>
              </w:rPr>
            </w:pPr>
            <w:r>
              <w:rPr>
                <w:rFonts w:hint="eastAsia" w:ascii="宋体" w:hAnsi="宋体" w:cs="宋体"/>
                <w:color w:val="000000"/>
                <w:kern w:val="0"/>
                <w:sz w:val="21"/>
                <w:szCs w:val="21"/>
                <w:lang w:eastAsia="zh-CN" w:bidi="ar"/>
              </w:rPr>
              <w:t>/</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eastAsia="zh-CN" w:bidi="ar"/>
              </w:rPr>
            </w:pPr>
            <w:r>
              <w:rPr>
                <w:rFonts w:hint="eastAsia" w:ascii="宋体" w:hAnsi="宋体" w:cs="宋体"/>
                <w:color w:val="000000"/>
                <w:kern w:val="0"/>
                <w:sz w:val="21"/>
                <w:szCs w:val="21"/>
                <w:lang w:eastAsia="zh-CN" w:bidi="ar"/>
              </w:rPr>
              <w:t>/</w:t>
            </w:r>
          </w:p>
        </w:tc>
      </w:tr>
      <w:tr>
        <w:tblPrEx>
          <w:tblCellMar>
            <w:top w:w="0" w:type="dxa"/>
            <w:left w:w="0" w:type="dxa"/>
            <w:bottom w:w="0" w:type="dxa"/>
            <w:right w:w="0" w:type="dxa"/>
          </w:tblCellMar>
        </w:tblPrEx>
        <w:trPr>
          <w:trHeight w:val="406"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摄像机存储卡</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10张</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eastAsia="zh-CN" w:bidi="ar"/>
              </w:rPr>
            </w:pPr>
            <w:r>
              <w:rPr>
                <w:rFonts w:hint="eastAsia" w:ascii="宋体" w:hAnsi="宋体" w:cs="宋体"/>
                <w:color w:val="000000"/>
                <w:kern w:val="0"/>
                <w:sz w:val="21"/>
                <w:szCs w:val="21"/>
                <w:lang w:eastAsia="zh-CN" w:bidi="ar"/>
              </w:rPr>
              <w:t>/</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eastAsia="zh-CN" w:bidi="ar"/>
              </w:rPr>
            </w:pPr>
            <w:r>
              <w:rPr>
                <w:rFonts w:hint="eastAsia" w:ascii="宋体" w:hAnsi="宋体" w:cs="宋体"/>
                <w:color w:val="000000"/>
                <w:kern w:val="0"/>
                <w:sz w:val="21"/>
                <w:szCs w:val="21"/>
                <w:lang w:eastAsia="zh-CN" w:bidi="ar"/>
              </w:rPr>
              <w:t>/</w:t>
            </w:r>
          </w:p>
        </w:tc>
      </w:tr>
      <w:tr>
        <w:tblPrEx>
          <w:tblCellMar>
            <w:top w:w="0" w:type="dxa"/>
            <w:left w:w="0" w:type="dxa"/>
            <w:bottom w:w="0" w:type="dxa"/>
            <w:right w:w="0" w:type="dxa"/>
          </w:tblCellMar>
        </w:tblPrEx>
        <w:trPr>
          <w:trHeight w:val="403"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高清多格式切换台</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1台</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台</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22000元</w:t>
            </w:r>
          </w:p>
        </w:tc>
      </w:tr>
      <w:tr>
        <w:tblPrEx>
          <w:tblCellMar>
            <w:top w:w="0" w:type="dxa"/>
            <w:left w:w="0" w:type="dxa"/>
            <w:bottom w:w="0" w:type="dxa"/>
            <w:right w:w="0" w:type="dxa"/>
          </w:tblCellMar>
        </w:tblPrEx>
        <w:trPr>
          <w:trHeight w:val="396"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高清监视器23寸</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2台</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台</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4400元</w:t>
            </w:r>
          </w:p>
        </w:tc>
      </w:tr>
      <w:tr>
        <w:tblPrEx>
          <w:tblCellMar>
            <w:top w:w="0" w:type="dxa"/>
            <w:left w:w="0" w:type="dxa"/>
            <w:bottom w:w="0" w:type="dxa"/>
            <w:right w:w="0" w:type="dxa"/>
          </w:tblCellMar>
        </w:tblPrEx>
        <w:trPr>
          <w:trHeight w:val="402"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高清硬盘录像机</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2台</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台</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8800元</w:t>
            </w:r>
          </w:p>
        </w:tc>
      </w:tr>
      <w:tr>
        <w:tblPrEx>
          <w:tblCellMar>
            <w:top w:w="0" w:type="dxa"/>
            <w:left w:w="0" w:type="dxa"/>
            <w:bottom w:w="0" w:type="dxa"/>
            <w:right w:w="0" w:type="dxa"/>
          </w:tblCellMar>
        </w:tblPrEx>
        <w:trPr>
          <w:trHeight w:val="407"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通话主站</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1套</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套</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4400元</w:t>
            </w:r>
          </w:p>
        </w:tc>
      </w:tr>
      <w:tr>
        <w:tblPrEx>
          <w:tblCellMar>
            <w:top w:w="0" w:type="dxa"/>
            <w:left w:w="0" w:type="dxa"/>
            <w:bottom w:w="0" w:type="dxa"/>
            <w:right w:w="0" w:type="dxa"/>
          </w:tblCellMar>
        </w:tblPrEx>
        <w:trPr>
          <w:trHeight w:val="399"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调音台</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1台</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台</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17600元</w:t>
            </w:r>
          </w:p>
        </w:tc>
      </w:tr>
      <w:tr>
        <w:tblPrEx>
          <w:tblCellMar>
            <w:top w:w="0" w:type="dxa"/>
            <w:left w:w="0" w:type="dxa"/>
            <w:bottom w:w="0" w:type="dxa"/>
            <w:right w:w="0" w:type="dxa"/>
          </w:tblCellMar>
        </w:tblPrEx>
        <w:trPr>
          <w:trHeight w:val="406"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无线胸麦</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4套</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套</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8800元</w:t>
            </w:r>
          </w:p>
        </w:tc>
      </w:tr>
      <w:tr>
        <w:tblPrEx>
          <w:tblCellMar>
            <w:top w:w="0" w:type="dxa"/>
            <w:left w:w="0" w:type="dxa"/>
            <w:bottom w:w="0" w:type="dxa"/>
            <w:right w:w="0" w:type="dxa"/>
          </w:tblCellMar>
        </w:tblPrEx>
        <w:trPr>
          <w:trHeight w:val="384"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手持话筒</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2套</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套</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8800元</w:t>
            </w:r>
          </w:p>
        </w:tc>
      </w:tr>
      <w:tr>
        <w:tblPrEx>
          <w:tblCellMar>
            <w:top w:w="0" w:type="dxa"/>
            <w:left w:w="0" w:type="dxa"/>
            <w:bottom w:w="0" w:type="dxa"/>
            <w:right w:w="0" w:type="dxa"/>
          </w:tblCellMar>
        </w:tblPrEx>
        <w:trPr>
          <w:trHeight w:val="417"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无线耳返</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3套</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套</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6600元</w:t>
            </w:r>
          </w:p>
        </w:tc>
      </w:tr>
      <w:tr>
        <w:tblPrEx>
          <w:tblCellMar>
            <w:top w:w="0" w:type="dxa"/>
            <w:left w:w="0" w:type="dxa"/>
            <w:bottom w:w="0" w:type="dxa"/>
            <w:right w:w="0" w:type="dxa"/>
          </w:tblCellMar>
        </w:tblPrEx>
        <w:trPr>
          <w:trHeight w:val="381"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有源监听音响</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1套</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台</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2200元</w:t>
            </w:r>
          </w:p>
        </w:tc>
      </w:tr>
      <w:tr>
        <w:tblPrEx>
          <w:tblCellMar>
            <w:top w:w="0" w:type="dxa"/>
            <w:left w:w="0" w:type="dxa"/>
            <w:bottom w:w="0" w:type="dxa"/>
            <w:right w:w="0" w:type="dxa"/>
          </w:tblCellMar>
        </w:tblPrEx>
        <w:trPr>
          <w:trHeight w:val="402"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视频配件+线材</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1套</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配套</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eastAsia="zh-CN" w:bidi="ar"/>
              </w:rPr>
            </w:pPr>
            <w:r>
              <w:rPr>
                <w:rFonts w:hint="eastAsia" w:ascii="宋体" w:hAnsi="宋体" w:cs="宋体"/>
                <w:color w:val="000000"/>
                <w:kern w:val="0"/>
                <w:sz w:val="21"/>
                <w:szCs w:val="21"/>
                <w:lang w:eastAsia="zh-CN" w:bidi="ar"/>
              </w:rPr>
              <w:t>/</w:t>
            </w:r>
          </w:p>
        </w:tc>
      </w:tr>
      <w:tr>
        <w:tblPrEx>
          <w:tblCellMar>
            <w:top w:w="0" w:type="dxa"/>
            <w:left w:w="0" w:type="dxa"/>
            <w:bottom w:w="0" w:type="dxa"/>
            <w:right w:w="0" w:type="dxa"/>
          </w:tblCellMar>
        </w:tblPrEx>
        <w:trPr>
          <w:trHeight w:val="408" w:hRule="atLeast"/>
          <w:jc w:val="center"/>
        </w:trPr>
        <w:tc>
          <w:tcPr>
            <w:tcW w:w="1407" w:type="dxa"/>
            <w:vMerge w:val="continue"/>
            <w:tcBorders>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vertAlign w:val="subscript"/>
                <w:lang w:bidi="ar"/>
              </w:rPr>
            </w:pPr>
            <w:r>
              <w:rPr>
                <w:rFonts w:hint="eastAsia" w:ascii="宋体" w:hAnsi="宋体" w:eastAsia="宋体" w:cs="宋体"/>
                <w:color w:val="000000"/>
                <w:kern w:val="0"/>
                <w:sz w:val="21"/>
                <w:szCs w:val="21"/>
                <w:lang w:bidi="ar"/>
              </w:rPr>
              <w:t>信号返送+tally系统</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跟机位数</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100元</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2200元</w:t>
            </w:r>
          </w:p>
        </w:tc>
      </w:tr>
      <w:tr>
        <w:tblPrEx>
          <w:tblCellMar>
            <w:top w:w="0" w:type="dxa"/>
            <w:left w:w="0" w:type="dxa"/>
            <w:bottom w:w="0" w:type="dxa"/>
            <w:right w:w="0" w:type="dxa"/>
          </w:tblCellMar>
        </w:tblPrEx>
        <w:trPr>
          <w:trHeight w:val="401" w:hRule="atLeast"/>
          <w:jc w:val="center"/>
        </w:trPr>
        <w:tc>
          <w:tcPr>
            <w:tcW w:w="1407"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其他费用</w:t>
            </w: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运费</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1车</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22天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500元</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11000元</w:t>
            </w:r>
          </w:p>
        </w:tc>
      </w:tr>
      <w:tr>
        <w:tblPrEx>
          <w:tblCellMar>
            <w:top w:w="0" w:type="dxa"/>
            <w:left w:w="0" w:type="dxa"/>
            <w:bottom w:w="0" w:type="dxa"/>
            <w:right w:w="0" w:type="dxa"/>
          </w:tblCellMar>
        </w:tblPrEx>
        <w:trPr>
          <w:trHeight w:val="401" w:hRule="atLeast"/>
          <w:jc w:val="center"/>
        </w:trPr>
        <w:tc>
          <w:tcPr>
            <w:tcW w:w="3108"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总计（含税）</w:t>
            </w:r>
          </w:p>
        </w:tc>
        <w:tc>
          <w:tcPr>
            <w:tcW w:w="5528"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217800元</w:t>
            </w:r>
          </w:p>
        </w:tc>
      </w:tr>
    </w:tbl>
    <w:p>
      <w:pPr>
        <w:snapToGrid w:val="0"/>
        <w:spacing w:line="312" w:lineRule="auto"/>
        <w:ind w:left="420" w:leftChars="200" w:firstLine="420" w:firstLineChars="200"/>
        <w:rPr>
          <w:rFonts w:hint="eastAsia" w:ascii="宋体" w:hAnsi="宋体" w:eastAsia="宋体" w:cs="宋体"/>
          <w:sz w:val="21"/>
          <w:szCs w:val="21"/>
        </w:rPr>
      </w:pPr>
    </w:p>
    <w:p>
      <w:pPr>
        <w:snapToGrid w:val="0"/>
        <w:spacing w:line="312" w:lineRule="auto"/>
        <w:ind w:left="420" w:leftChars="200" w:firstLine="420" w:firstLineChars="200"/>
        <w:rPr>
          <w:rFonts w:hint="eastAsia" w:ascii="宋体" w:hAnsi="宋体" w:eastAsia="宋体" w:cs="宋体"/>
          <w:sz w:val="21"/>
          <w:szCs w:val="21"/>
        </w:rPr>
      </w:pPr>
      <w:r>
        <w:rPr>
          <w:rFonts w:hint="eastAsia" w:ascii="宋体" w:hAnsi="宋体" w:eastAsia="宋体" w:cs="宋体"/>
          <w:sz w:val="21"/>
          <w:szCs w:val="21"/>
        </w:rPr>
        <w:t>七机位EFP系统预算：</w:t>
      </w:r>
    </w:p>
    <w:tbl>
      <w:tblPr>
        <w:tblStyle w:val="8"/>
        <w:tblW w:w="8636" w:type="dxa"/>
        <w:jc w:val="center"/>
        <w:tblLayout w:type="fixed"/>
        <w:tblCellMar>
          <w:top w:w="0" w:type="dxa"/>
          <w:left w:w="0" w:type="dxa"/>
          <w:bottom w:w="0" w:type="dxa"/>
          <w:right w:w="0" w:type="dxa"/>
        </w:tblCellMar>
      </w:tblPr>
      <w:tblGrid>
        <w:gridCol w:w="1407"/>
        <w:gridCol w:w="1701"/>
        <w:gridCol w:w="1276"/>
        <w:gridCol w:w="1134"/>
        <w:gridCol w:w="1559"/>
        <w:gridCol w:w="1559"/>
      </w:tblGrid>
      <w:tr>
        <w:tblPrEx>
          <w:tblCellMar>
            <w:top w:w="0" w:type="dxa"/>
            <w:left w:w="0" w:type="dxa"/>
            <w:bottom w:w="0" w:type="dxa"/>
            <w:right w:w="0" w:type="dxa"/>
          </w:tblCellMar>
        </w:tblPrEx>
        <w:trPr>
          <w:trHeight w:val="507" w:hRule="atLeast"/>
          <w:jc w:val="center"/>
        </w:trPr>
        <w:tc>
          <w:tcPr>
            <w:tcW w:w="1407"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color w:val="000000"/>
                <w:kern w:val="0"/>
                <w:sz w:val="21"/>
                <w:szCs w:val="21"/>
                <w:lang w:bidi="ar"/>
              </w:rPr>
            </w:pPr>
            <w:r>
              <w:rPr>
                <w:rFonts w:hint="eastAsia" w:ascii="宋体" w:hAnsi="宋体" w:eastAsia="宋体" w:cs="宋体"/>
                <w:b/>
                <w:color w:val="000000"/>
                <w:kern w:val="0"/>
                <w:sz w:val="21"/>
                <w:szCs w:val="21"/>
                <w:lang w:bidi="ar"/>
              </w:rPr>
              <w:t>项目类别</w:t>
            </w: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b/>
                <w:color w:val="000000"/>
                <w:sz w:val="21"/>
                <w:szCs w:val="21"/>
              </w:rPr>
            </w:pPr>
            <w:r>
              <w:rPr>
                <w:rFonts w:hint="eastAsia" w:ascii="宋体" w:hAnsi="宋体" w:eastAsia="宋体" w:cs="宋体"/>
                <w:b/>
                <w:color w:val="000000"/>
                <w:kern w:val="0"/>
                <w:sz w:val="21"/>
                <w:szCs w:val="21"/>
                <w:lang w:bidi="ar"/>
              </w:rPr>
              <w:t>明细</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b/>
                <w:color w:val="000000"/>
                <w:kern w:val="0"/>
                <w:sz w:val="21"/>
                <w:szCs w:val="21"/>
                <w:lang w:bidi="ar"/>
              </w:rPr>
            </w:pPr>
            <w:r>
              <w:rPr>
                <w:rFonts w:hint="eastAsia" w:ascii="宋体" w:hAnsi="宋体" w:eastAsia="宋体" w:cs="宋体"/>
                <w:b/>
                <w:color w:val="000000"/>
                <w:kern w:val="0"/>
                <w:sz w:val="21"/>
                <w:szCs w:val="21"/>
                <w:lang w:bidi="ar"/>
              </w:rPr>
              <w:t>数量</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b/>
                <w:color w:val="000000"/>
                <w:sz w:val="21"/>
                <w:szCs w:val="21"/>
              </w:rPr>
            </w:pPr>
            <w:r>
              <w:rPr>
                <w:rFonts w:hint="eastAsia" w:ascii="宋体" w:hAnsi="宋体" w:eastAsia="宋体" w:cs="宋体"/>
                <w:b/>
                <w:color w:val="000000"/>
                <w:kern w:val="0"/>
                <w:sz w:val="21"/>
                <w:szCs w:val="21"/>
                <w:lang w:bidi="ar"/>
              </w:rPr>
              <w:t>天数</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color w:val="000000"/>
                <w:kern w:val="0"/>
                <w:sz w:val="21"/>
                <w:szCs w:val="21"/>
                <w:lang w:bidi="ar"/>
              </w:rPr>
            </w:pPr>
            <w:r>
              <w:rPr>
                <w:rFonts w:hint="eastAsia" w:ascii="宋体" w:hAnsi="宋体" w:eastAsia="宋体" w:cs="宋体"/>
                <w:b/>
                <w:color w:val="000000"/>
                <w:kern w:val="0"/>
                <w:sz w:val="21"/>
                <w:szCs w:val="21"/>
                <w:lang w:bidi="ar"/>
              </w:rPr>
              <w:t>单价</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color w:val="000000"/>
                <w:kern w:val="0"/>
                <w:sz w:val="21"/>
                <w:szCs w:val="21"/>
                <w:lang w:bidi="ar"/>
              </w:rPr>
            </w:pPr>
            <w:r>
              <w:rPr>
                <w:rFonts w:hint="eastAsia" w:ascii="宋体" w:hAnsi="宋体" w:eastAsia="宋体" w:cs="宋体"/>
                <w:b/>
                <w:color w:val="000000"/>
                <w:kern w:val="0"/>
                <w:sz w:val="21"/>
                <w:szCs w:val="21"/>
                <w:lang w:bidi="ar"/>
              </w:rPr>
              <w:t>总计</w:t>
            </w:r>
          </w:p>
        </w:tc>
      </w:tr>
      <w:tr>
        <w:tblPrEx>
          <w:tblCellMar>
            <w:top w:w="0" w:type="dxa"/>
            <w:left w:w="0" w:type="dxa"/>
            <w:bottom w:w="0" w:type="dxa"/>
            <w:right w:w="0" w:type="dxa"/>
          </w:tblCellMar>
        </w:tblPrEx>
        <w:trPr>
          <w:trHeight w:val="387" w:hRule="atLeast"/>
          <w:jc w:val="center"/>
        </w:trPr>
        <w:tc>
          <w:tcPr>
            <w:tcW w:w="1407" w:type="dxa"/>
            <w:vMerge w:val="restart"/>
            <w:tcBorders>
              <w:top w:val="single" w:color="000000" w:sz="4" w:space="0"/>
              <w:left w:val="single" w:color="000000" w:sz="4" w:space="0"/>
              <w:right w:val="single" w:color="000000" w:sz="4" w:space="0"/>
            </w:tcBorders>
            <w:noWrap w:val="0"/>
            <w:vAlign w:val="center"/>
          </w:tcPr>
          <w:p>
            <w:pPr>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技术服务类</w:t>
            </w: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音频技术员</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1人</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6天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人</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4800元</w:t>
            </w:r>
          </w:p>
        </w:tc>
      </w:tr>
      <w:tr>
        <w:tblPrEx>
          <w:tblCellMar>
            <w:top w:w="0" w:type="dxa"/>
            <w:left w:w="0" w:type="dxa"/>
            <w:bottom w:w="0" w:type="dxa"/>
            <w:right w:w="0" w:type="dxa"/>
          </w:tblCellMar>
        </w:tblPrEx>
        <w:trPr>
          <w:trHeight w:val="406" w:hRule="atLeast"/>
          <w:jc w:val="center"/>
        </w:trPr>
        <w:tc>
          <w:tcPr>
            <w:tcW w:w="1407" w:type="dxa"/>
            <w:vMerge w:val="continue"/>
            <w:tcBorders>
              <w:left w:val="single" w:color="000000" w:sz="4" w:space="0"/>
              <w:right w:val="single" w:color="000000" w:sz="4" w:space="0"/>
            </w:tcBorders>
            <w:noWrap w:val="0"/>
            <w:vAlign w:val="center"/>
          </w:tcPr>
          <w:p>
            <w:pPr>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视频技术员</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1人</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6天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人</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4800元</w:t>
            </w:r>
          </w:p>
        </w:tc>
      </w:tr>
      <w:tr>
        <w:tblPrEx>
          <w:tblCellMar>
            <w:top w:w="0" w:type="dxa"/>
            <w:left w:w="0" w:type="dxa"/>
            <w:bottom w:w="0" w:type="dxa"/>
            <w:right w:w="0" w:type="dxa"/>
          </w:tblCellMar>
        </w:tblPrEx>
        <w:trPr>
          <w:trHeight w:val="398" w:hRule="atLeast"/>
          <w:jc w:val="center"/>
        </w:trPr>
        <w:tc>
          <w:tcPr>
            <w:tcW w:w="1407" w:type="dxa"/>
            <w:vMerge w:val="continue"/>
            <w:tcBorders>
              <w:left w:val="single" w:color="000000" w:sz="4" w:space="0"/>
              <w:right w:val="single" w:color="000000" w:sz="4" w:space="0"/>
            </w:tcBorders>
            <w:noWrap w:val="0"/>
            <w:vAlign w:val="center"/>
          </w:tcPr>
          <w:p>
            <w:pPr>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灯光技术</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1人</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900元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人</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5400元</w:t>
            </w:r>
          </w:p>
        </w:tc>
      </w:tr>
      <w:tr>
        <w:tblPrEx>
          <w:tblCellMar>
            <w:top w:w="0" w:type="dxa"/>
            <w:left w:w="0" w:type="dxa"/>
            <w:bottom w:w="0" w:type="dxa"/>
            <w:right w:w="0" w:type="dxa"/>
          </w:tblCellMar>
        </w:tblPrEx>
        <w:trPr>
          <w:trHeight w:val="404" w:hRule="atLeast"/>
          <w:jc w:val="center"/>
        </w:trPr>
        <w:tc>
          <w:tcPr>
            <w:tcW w:w="1407" w:type="dxa"/>
            <w:vMerge w:val="continue"/>
            <w:tcBorders>
              <w:left w:val="single" w:color="000000" w:sz="4" w:space="0"/>
              <w:right w:val="single" w:color="000000" w:sz="4" w:space="0"/>
            </w:tcBorders>
            <w:noWrap w:val="0"/>
            <w:vAlign w:val="center"/>
          </w:tcPr>
          <w:p>
            <w:pPr>
              <w:jc w:val="center"/>
              <w:textAlignment w:val="center"/>
              <w:rPr>
                <w:rFonts w:hint="eastAsia" w:ascii="宋体" w:hAnsi="宋体" w:eastAsia="宋体" w:cs="宋体"/>
                <w:color w:val="000000"/>
                <w:sz w:val="21"/>
                <w:szCs w:val="21"/>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摄像技术</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5人</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700元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人</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21000元</w:t>
            </w:r>
          </w:p>
        </w:tc>
      </w:tr>
      <w:tr>
        <w:tblPrEx>
          <w:tblCellMar>
            <w:top w:w="0" w:type="dxa"/>
            <w:left w:w="0" w:type="dxa"/>
            <w:bottom w:w="0" w:type="dxa"/>
            <w:right w:w="0" w:type="dxa"/>
          </w:tblCellMar>
        </w:tblPrEx>
        <w:trPr>
          <w:trHeight w:val="396" w:hRule="atLeast"/>
          <w:jc w:val="center"/>
        </w:trPr>
        <w:tc>
          <w:tcPr>
            <w:tcW w:w="1407" w:type="dxa"/>
            <w:vMerge w:val="continue"/>
            <w:tcBorders>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sz w:val="21"/>
                <w:szCs w:val="21"/>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场工</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2人</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人</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3600元</w:t>
            </w:r>
          </w:p>
        </w:tc>
      </w:tr>
      <w:tr>
        <w:tblPrEx>
          <w:tblCellMar>
            <w:top w:w="0" w:type="dxa"/>
            <w:left w:w="0" w:type="dxa"/>
            <w:bottom w:w="0" w:type="dxa"/>
            <w:right w:w="0" w:type="dxa"/>
          </w:tblCellMar>
        </w:tblPrEx>
        <w:trPr>
          <w:trHeight w:val="305" w:hRule="atLeast"/>
          <w:jc w:val="center"/>
        </w:trPr>
        <w:tc>
          <w:tcPr>
            <w:tcW w:w="1407" w:type="dxa"/>
            <w:vMerge w:val="restart"/>
            <w:tcBorders>
              <w:top w:val="single" w:color="000000" w:sz="4" w:space="0"/>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设备类</w:t>
            </w: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索尼小高清摄像机</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7台</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250元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台</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10500元</w:t>
            </w:r>
          </w:p>
        </w:tc>
      </w:tr>
      <w:tr>
        <w:tblPrEx>
          <w:tblCellMar>
            <w:top w:w="0" w:type="dxa"/>
            <w:left w:w="0" w:type="dxa"/>
            <w:bottom w:w="0" w:type="dxa"/>
            <w:right w:w="0" w:type="dxa"/>
          </w:tblCellMar>
        </w:tblPrEx>
        <w:trPr>
          <w:trHeight w:val="387"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摄像机脚架</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7套</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配套</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eastAsia="zh-CN" w:bidi="ar"/>
              </w:rPr>
            </w:pPr>
            <w:r>
              <w:rPr>
                <w:rFonts w:hint="eastAsia" w:ascii="宋体" w:hAnsi="宋体" w:cs="宋体"/>
                <w:color w:val="000000"/>
                <w:kern w:val="0"/>
                <w:sz w:val="21"/>
                <w:szCs w:val="21"/>
                <w:lang w:eastAsia="zh-CN" w:bidi="ar"/>
              </w:rPr>
              <w:t>/</w:t>
            </w:r>
          </w:p>
        </w:tc>
      </w:tr>
      <w:tr>
        <w:tblPrEx>
          <w:tblCellMar>
            <w:top w:w="0" w:type="dxa"/>
            <w:left w:w="0" w:type="dxa"/>
            <w:bottom w:w="0" w:type="dxa"/>
            <w:right w:w="0" w:type="dxa"/>
          </w:tblCellMar>
        </w:tblPrEx>
        <w:trPr>
          <w:trHeight w:val="400"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摄像机直通电源</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7套</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eastAsia="zh-CN" w:bidi="ar"/>
              </w:rPr>
            </w:pPr>
            <w:r>
              <w:rPr>
                <w:rFonts w:hint="eastAsia" w:ascii="宋体" w:hAnsi="宋体" w:cs="宋体"/>
                <w:color w:val="000000"/>
                <w:kern w:val="0"/>
                <w:sz w:val="21"/>
                <w:szCs w:val="21"/>
                <w:lang w:eastAsia="zh-CN" w:bidi="ar"/>
              </w:rPr>
              <w:t>/</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eastAsia="zh-CN" w:bidi="ar"/>
              </w:rPr>
            </w:pPr>
            <w:r>
              <w:rPr>
                <w:rFonts w:hint="eastAsia" w:ascii="宋体" w:hAnsi="宋体" w:cs="宋体"/>
                <w:color w:val="000000"/>
                <w:kern w:val="0"/>
                <w:sz w:val="21"/>
                <w:szCs w:val="21"/>
                <w:lang w:eastAsia="zh-CN" w:bidi="ar"/>
              </w:rPr>
              <w:t>/</w:t>
            </w:r>
          </w:p>
        </w:tc>
      </w:tr>
      <w:tr>
        <w:tblPrEx>
          <w:tblCellMar>
            <w:top w:w="0" w:type="dxa"/>
            <w:left w:w="0" w:type="dxa"/>
            <w:bottom w:w="0" w:type="dxa"/>
            <w:right w:w="0" w:type="dxa"/>
          </w:tblCellMar>
        </w:tblPrEx>
        <w:trPr>
          <w:trHeight w:val="406"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摄像机存储卡</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14张</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eastAsia="zh-CN" w:bidi="ar"/>
              </w:rPr>
            </w:pPr>
            <w:r>
              <w:rPr>
                <w:rFonts w:hint="eastAsia" w:ascii="宋体" w:hAnsi="宋体" w:cs="宋体"/>
                <w:color w:val="000000"/>
                <w:kern w:val="0"/>
                <w:sz w:val="21"/>
                <w:szCs w:val="21"/>
                <w:lang w:eastAsia="zh-CN" w:bidi="ar"/>
              </w:rPr>
              <w:t>/</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eastAsia="zh-CN" w:bidi="ar"/>
              </w:rPr>
            </w:pPr>
            <w:r>
              <w:rPr>
                <w:rFonts w:hint="eastAsia" w:ascii="宋体" w:hAnsi="宋体" w:cs="宋体"/>
                <w:color w:val="000000"/>
                <w:kern w:val="0"/>
                <w:sz w:val="21"/>
                <w:szCs w:val="21"/>
                <w:lang w:eastAsia="zh-CN" w:bidi="ar"/>
              </w:rPr>
              <w:t>/</w:t>
            </w:r>
          </w:p>
        </w:tc>
      </w:tr>
      <w:tr>
        <w:tblPrEx>
          <w:tblCellMar>
            <w:top w:w="0" w:type="dxa"/>
            <w:left w:w="0" w:type="dxa"/>
            <w:bottom w:w="0" w:type="dxa"/>
            <w:right w:w="0" w:type="dxa"/>
          </w:tblCellMar>
        </w:tblPrEx>
        <w:trPr>
          <w:trHeight w:val="403"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高清多格式切换台</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1台</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台</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6000元</w:t>
            </w:r>
          </w:p>
        </w:tc>
      </w:tr>
      <w:tr>
        <w:tblPrEx>
          <w:tblCellMar>
            <w:top w:w="0" w:type="dxa"/>
            <w:left w:w="0" w:type="dxa"/>
            <w:bottom w:w="0" w:type="dxa"/>
            <w:right w:w="0" w:type="dxa"/>
          </w:tblCellMar>
        </w:tblPrEx>
        <w:trPr>
          <w:trHeight w:val="396"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高清监视器23寸</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2台</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台</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1200元</w:t>
            </w:r>
          </w:p>
        </w:tc>
      </w:tr>
      <w:tr>
        <w:tblPrEx>
          <w:tblCellMar>
            <w:top w:w="0" w:type="dxa"/>
            <w:left w:w="0" w:type="dxa"/>
            <w:bottom w:w="0" w:type="dxa"/>
            <w:right w:w="0" w:type="dxa"/>
          </w:tblCellMar>
        </w:tblPrEx>
        <w:trPr>
          <w:trHeight w:val="402"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高清硬盘录像机</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2台</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台</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2400元</w:t>
            </w:r>
          </w:p>
        </w:tc>
      </w:tr>
      <w:tr>
        <w:tblPrEx>
          <w:tblCellMar>
            <w:top w:w="0" w:type="dxa"/>
            <w:left w:w="0" w:type="dxa"/>
            <w:bottom w:w="0" w:type="dxa"/>
            <w:right w:w="0" w:type="dxa"/>
          </w:tblCellMar>
        </w:tblPrEx>
        <w:trPr>
          <w:trHeight w:val="407"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通话主站</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1套</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套</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1200元</w:t>
            </w:r>
          </w:p>
        </w:tc>
      </w:tr>
      <w:tr>
        <w:tblPrEx>
          <w:tblCellMar>
            <w:top w:w="0" w:type="dxa"/>
            <w:left w:w="0" w:type="dxa"/>
            <w:bottom w:w="0" w:type="dxa"/>
            <w:right w:w="0" w:type="dxa"/>
          </w:tblCellMar>
        </w:tblPrEx>
        <w:trPr>
          <w:trHeight w:val="399"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调音台</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1台</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台</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4800元</w:t>
            </w:r>
          </w:p>
        </w:tc>
      </w:tr>
      <w:tr>
        <w:tblPrEx>
          <w:tblCellMar>
            <w:top w:w="0" w:type="dxa"/>
            <w:left w:w="0" w:type="dxa"/>
            <w:bottom w:w="0" w:type="dxa"/>
            <w:right w:w="0" w:type="dxa"/>
          </w:tblCellMar>
        </w:tblPrEx>
        <w:trPr>
          <w:trHeight w:val="406"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无线胸麦</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7套</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套</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4200元</w:t>
            </w:r>
          </w:p>
        </w:tc>
      </w:tr>
      <w:tr>
        <w:tblPrEx>
          <w:tblCellMar>
            <w:top w:w="0" w:type="dxa"/>
            <w:left w:w="0" w:type="dxa"/>
            <w:bottom w:w="0" w:type="dxa"/>
            <w:right w:w="0" w:type="dxa"/>
          </w:tblCellMar>
        </w:tblPrEx>
        <w:trPr>
          <w:trHeight w:val="384"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手持话筒</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2套</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套</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2400元</w:t>
            </w:r>
          </w:p>
        </w:tc>
      </w:tr>
      <w:tr>
        <w:tblPrEx>
          <w:tblCellMar>
            <w:top w:w="0" w:type="dxa"/>
            <w:left w:w="0" w:type="dxa"/>
            <w:bottom w:w="0" w:type="dxa"/>
            <w:right w:w="0" w:type="dxa"/>
          </w:tblCellMar>
        </w:tblPrEx>
        <w:trPr>
          <w:trHeight w:val="417"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无线耳返</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3套</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套</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1800元</w:t>
            </w:r>
          </w:p>
        </w:tc>
      </w:tr>
      <w:tr>
        <w:tblPrEx>
          <w:tblCellMar>
            <w:top w:w="0" w:type="dxa"/>
            <w:left w:w="0" w:type="dxa"/>
            <w:bottom w:w="0" w:type="dxa"/>
            <w:right w:w="0" w:type="dxa"/>
          </w:tblCellMar>
        </w:tblPrEx>
        <w:trPr>
          <w:trHeight w:val="381"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有源监听音响</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1套</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100元</w:t>
            </w:r>
            <w:r>
              <w:rPr>
                <w:rFonts w:hint="eastAsia" w:ascii="宋体" w:hAnsi="宋体" w:cs="宋体"/>
                <w:color w:val="000000"/>
                <w:kern w:val="0"/>
                <w:sz w:val="21"/>
                <w:szCs w:val="21"/>
                <w:lang w:eastAsia="zh-CN" w:bidi="ar"/>
              </w:rPr>
              <w:t>/</w:t>
            </w:r>
            <w:r>
              <w:rPr>
                <w:rFonts w:hint="eastAsia" w:ascii="宋体" w:hAnsi="宋体" w:eastAsia="宋体" w:cs="宋体"/>
                <w:color w:val="000000"/>
                <w:kern w:val="0"/>
                <w:sz w:val="21"/>
                <w:szCs w:val="21"/>
                <w:lang w:bidi="ar"/>
              </w:rPr>
              <w:t>台</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600元</w:t>
            </w:r>
          </w:p>
        </w:tc>
      </w:tr>
      <w:tr>
        <w:tblPrEx>
          <w:tblCellMar>
            <w:top w:w="0" w:type="dxa"/>
            <w:left w:w="0" w:type="dxa"/>
            <w:bottom w:w="0" w:type="dxa"/>
            <w:right w:w="0" w:type="dxa"/>
          </w:tblCellMar>
        </w:tblPrEx>
        <w:trPr>
          <w:trHeight w:val="402" w:hRule="atLeast"/>
          <w:jc w:val="center"/>
        </w:trPr>
        <w:tc>
          <w:tcPr>
            <w:tcW w:w="1407" w:type="dxa"/>
            <w:vMerge w:val="continue"/>
            <w:tcBorders>
              <w:left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视频配件+线材</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1套</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配套</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eastAsia="zh-CN" w:bidi="ar"/>
              </w:rPr>
            </w:pPr>
            <w:r>
              <w:rPr>
                <w:rFonts w:hint="eastAsia" w:ascii="宋体" w:hAnsi="宋体" w:cs="宋体"/>
                <w:color w:val="000000"/>
                <w:kern w:val="0"/>
                <w:sz w:val="21"/>
                <w:szCs w:val="21"/>
                <w:lang w:eastAsia="zh-CN" w:bidi="ar"/>
              </w:rPr>
              <w:t>/</w:t>
            </w:r>
          </w:p>
        </w:tc>
      </w:tr>
      <w:tr>
        <w:tblPrEx>
          <w:tblCellMar>
            <w:top w:w="0" w:type="dxa"/>
            <w:left w:w="0" w:type="dxa"/>
            <w:bottom w:w="0" w:type="dxa"/>
            <w:right w:w="0" w:type="dxa"/>
          </w:tblCellMar>
        </w:tblPrEx>
        <w:trPr>
          <w:trHeight w:val="408" w:hRule="atLeast"/>
          <w:jc w:val="center"/>
        </w:trPr>
        <w:tc>
          <w:tcPr>
            <w:tcW w:w="1407" w:type="dxa"/>
            <w:vMerge w:val="continue"/>
            <w:tcBorders>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vertAlign w:val="subscript"/>
                <w:lang w:bidi="ar"/>
              </w:rPr>
            </w:pPr>
            <w:r>
              <w:rPr>
                <w:rFonts w:hint="eastAsia" w:ascii="宋体" w:hAnsi="宋体" w:eastAsia="宋体" w:cs="宋体"/>
                <w:color w:val="000000"/>
                <w:kern w:val="0"/>
                <w:sz w:val="21"/>
                <w:szCs w:val="21"/>
                <w:lang w:bidi="ar"/>
              </w:rPr>
              <w:t>信号返送+tally系统</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跟机位数</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100元</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600元</w:t>
            </w:r>
          </w:p>
        </w:tc>
      </w:tr>
      <w:tr>
        <w:tblPrEx>
          <w:tblCellMar>
            <w:top w:w="0" w:type="dxa"/>
            <w:left w:w="0" w:type="dxa"/>
            <w:bottom w:w="0" w:type="dxa"/>
            <w:right w:w="0" w:type="dxa"/>
          </w:tblCellMar>
        </w:tblPrEx>
        <w:trPr>
          <w:trHeight w:val="401" w:hRule="atLeast"/>
          <w:jc w:val="center"/>
        </w:trPr>
        <w:tc>
          <w:tcPr>
            <w:tcW w:w="1407"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其他费用</w:t>
            </w: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运费</w:t>
            </w:r>
          </w:p>
        </w:tc>
        <w:tc>
          <w:tcPr>
            <w:tcW w:w="127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1车</w:t>
            </w:r>
          </w:p>
        </w:tc>
        <w:tc>
          <w:tcPr>
            <w:tcW w:w="113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6天</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500元</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3000元</w:t>
            </w:r>
          </w:p>
        </w:tc>
      </w:tr>
      <w:tr>
        <w:tblPrEx>
          <w:tblCellMar>
            <w:top w:w="0" w:type="dxa"/>
            <w:left w:w="0" w:type="dxa"/>
            <w:bottom w:w="0" w:type="dxa"/>
            <w:right w:w="0" w:type="dxa"/>
          </w:tblCellMar>
        </w:tblPrEx>
        <w:trPr>
          <w:trHeight w:val="401" w:hRule="atLeast"/>
          <w:jc w:val="center"/>
        </w:trPr>
        <w:tc>
          <w:tcPr>
            <w:tcW w:w="3108"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总计（含税）</w:t>
            </w:r>
          </w:p>
        </w:tc>
        <w:tc>
          <w:tcPr>
            <w:tcW w:w="5528"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78300元</w:t>
            </w:r>
          </w:p>
        </w:tc>
      </w:tr>
    </w:tbl>
    <w:p>
      <w:pPr>
        <w:snapToGrid w:val="0"/>
        <w:spacing w:line="312" w:lineRule="auto"/>
        <w:ind w:left="420" w:leftChars="200" w:firstLine="420" w:firstLineChars="200"/>
        <w:rPr>
          <w:rFonts w:hint="eastAsia" w:ascii="宋体" w:hAnsi="宋体" w:eastAsia="宋体" w:cs="宋体"/>
          <w:sz w:val="21"/>
          <w:szCs w:val="21"/>
        </w:rPr>
      </w:pP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textAlignment w:val="auto"/>
        <w:rPr>
          <w:rFonts w:hint="eastAsia" w:ascii="宋体" w:hAnsi="宋体"/>
          <w:szCs w:val="21"/>
          <w:lang w:val="en-US" w:eastAsia="zh-CN"/>
        </w:rPr>
      </w:pPr>
      <w:r>
        <w:rPr>
          <w:rFonts w:hint="eastAsia" w:ascii="宋体" w:hAnsi="宋体"/>
          <w:szCs w:val="21"/>
        </w:rPr>
        <w:br w:type="page"/>
      </w:r>
      <w:r>
        <w:rPr>
          <w:rFonts w:hint="default" w:ascii="宋体" w:hAnsi="宋体" w:eastAsia="宋体" w:cs="Times New Roman"/>
          <w:b/>
          <w:bCs/>
          <w:szCs w:val="21"/>
          <w:lang w:val="en-US" w:eastAsia="zh-CN"/>
        </w:rPr>
        <w:t xml:space="preserve">  五、产品运输、保管及保险</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szCs w:val="21"/>
          <w:lang w:val="en-US" w:eastAsia="zh-CN"/>
        </w:rPr>
      </w:pPr>
      <w:r>
        <w:rPr>
          <w:rFonts w:hint="eastAsia" w:ascii="宋体" w:hAnsi="宋体"/>
          <w:szCs w:val="21"/>
          <w:lang w:val="en-US" w:eastAsia="zh-CN"/>
        </w:rPr>
        <w:t>1.产品运输、保险及保管</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210" w:firstLineChars="100"/>
        <w:textAlignment w:val="auto"/>
        <w:rPr>
          <w:rFonts w:hint="eastAsia" w:ascii="宋体" w:hAnsi="宋体"/>
          <w:szCs w:val="21"/>
          <w:lang w:val="en-US" w:eastAsia="zh-CN"/>
        </w:rPr>
      </w:pPr>
      <w:r>
        <w:rPr>
          <w:rFonts w:hint="eastAsia" w:ascii="宋体" w:hAnsi="宋体"/>
          <w:szCs w:val="21"/>
          <w:lang w:val="en-US" w:eastAsia="zh-CN"/>
        </w:rPr>
        <w:t>1.1中标供应商负责产品到施工地点的全部运输，包括所产生的材料费、工具费、人工费、手续费、差旅费、食宿费和加班费等一切费用，由于搬运、装卸、吊装及运输不当造成的各种事故责任及人员伤亡和损失由成交供应商承担全部法律及经济责任。</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210" w:firstLineChars="100"/>
        <w:textAlignment w:val="auto"/>
        <w:rPr>
          <w:rFonts w:hint="eastAsia" w:ascii="宋体" w:hAnsi="宋体"/>
          <w:szCs w:val="21"/>
          <w:lang w:val="en-US" w:eastAsia="zh-CN"/>
        </w:rPr>
      </w:pPr>
      <w:r>
        <w:rPr>
          <w:rFonts w:hint="eastAsia" w:ascii="宋体" w:hAnsi="宋体"/>
          <w:szCs w:val="21"/>
          <w:lang w:val="en-US" w:eastAsia="zh-CN"/>
        </w:rPr>
        <w:t>1.2中标供应商负责产品的保管，直至项目验收合格。</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210" w:firstLineChars="100"/>
        <w:textAlignment w:val="auto"/>
        <w:rPr>
          <w:rFonts w:hint="eastAsia" w:ascii="宋体" w:hAnsi="宋体"/>
          <w:szCs w:val="21"/>
          <w:lang w:val="en-US" w:eastAsia="zh-CN"/>
        </w:rPr>
      </w:pPr>
      <w:r>
        <w:rPr>
          <w:rFonts w:hint="eastAsia" w:ascii="宋体" w:hAnsi="宋体"/>
          <w:szCs w:val="21"/>
          <w:lang w:val="en-US" w:eastAsia="zh-CN"/>
        </w:rPr>
        <w:t>1.3中标供应商负责其派出的人员的人身意外保险、用餐和住宿。</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210" w:firstLineChars="100"/>
        <w:textAlignment w:val="auto"/>
        <w:rPr>
          <w:rFonts w:hint="eastAsia" w:ascii="宋体" w:hAnsi="宋体"/>
          <w:szCs w:val="21"/>
          <w:lang w:val="en-US" w:eastAsia="zh-CN"/>
        </w:rPr>
      </w:pPr>
      <w:r>
        <w:rPr>
          <w:rFonts w:hint="eastAsia" w:ascii="宋体" w:hAnsi="宋体"/>
          <w:szCs w:val="21"/>
          <w:lang w:val="en-US" w:eastAsia="zh-CN"/>
        </w:rPr>
        <w:t>1.4 中标供应商应保证产品包装完整，到达指定的交货地点前未拆封。</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szCs w:val="21"/>
          <w:lang w:val="en-US" w:eastAsia="zh-CN"/>
        </w:rPr>
      </w:pPr>
      <w:r>
        <w:rPr>
          <w:rFonts w:hint="eastAsia" w:ascii="宋体" w:hAnsi="宋体"/>
          <w:szCs w:val="21"/>
          <w:lang w:val="en-US" w:eastAsia="zh-CN"/>
        </w:rPr>
        <w:t>2.安装调试</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210" w:firstLineChars="100"/>
        <w:textAlignment w:val="auto"/>
        <w:rPr>
          <w:rFonts w:hint="eastAsia" w:ascii="宋体" w:hAnsi="宋体"/>
          <w:szCs w:val="21"/>
          <w:lang w:val="en-US" w:eastAsia="zh-CN"/>
        </w:rPr>
      </w:pPr>
      <w:r>
        <w:rPr>
          <w:rFonts w:hint="eastAsia" w:ascii="宋体" w:hAnsi="宋体"/>
          <w:szCs w:val="21"/>
          <w:lang w:val="en-US" w:eastAsia="zh-CN"/>
        </w:rPr>
        <w:t>2.1中标人须加强施工的组织管理，所有施工人员须遵守文明安全施工的有关规章制度，持证上岗。</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210" w:firstLineChars="100"/>
        <w:textAlignment w:val="auto"/>
        <w:rPr>
          <w:rFonts w:hint="eastAsia" w:ascii="宋体" w:hAnsi="宋体"/>
          <w:szCs w:val="21"/>
          <w:lang w:val="en-US" w:eastAsia="zh-CN"/>
        </w:rPr>
      </w:pPr>
      <w:r>
        <w:rPr>
          <w:rFonts w:hint="eastAsia" w:ascii="宋体" w:hAnsi="宋体"/>
          <w:szCs w:val="21"/>
          <w:lang w:val="en-US" w:eastAsia="zh-CN"/>
        </w:rPr>
        <w:t>2.2项目完成后，中标人应将项目有关的全部资料，包括产品资料、技术文档、施工图纸等，移交采购人。</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210" w:firstLineChars="100"/>
        <w:textAlignment w:val="auto"/>
        <w:rPr>
          <w:rFonts w:hint="eastAsia" w:ascii="宋体" w:hAnsi="宋体"/>
          <w:szCs w:val="21"/>
          <w:lang w:val="en-US" w:eastAsia="zh-CN"/>
        </w:rPr>
      </w:pPr>
      <w:r>
        <w:rPr>
          <w:rFonts w:hint="eastAsia" w:ascii="宋体" w:hAnsi="宋体"/>
          <w:szCs w:val="21"/>
          <w:lang w:val="en-US" w:eastAsia="zh-CN"/>
        </w:rPr>
        <w:t>2.3 项目安装施工及验收所需的所有材料均由中标方免费提供。</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szCs w:val="21"/>
          <w:lang w:val="en-US" w:eastAsia="zh-CN"/>
        </w:rPr>
      </w:pPr>
      <w:r>
        <w:rPr>
          <w:rFonts w:hint="eastAsia" w:ascii="宋体" w:hAnsi="宋体"/>
          <w:szCs w:val="21"/>
          <w:lang w:val="en-US" w:eastAsia="zh-CN"/>
        </w:rPr>
        <w:t>3.测试验收</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210" w:firstLineChars="100"/>
        <w:textAlignment w:val="auto"/>
        <w:rPr>
          <w:rFonts w:hint="eastAsia" w:ascii="宋体" w:hAnsi="宋体"/>
          <w:szCs w:val="21"/>
          <w:lang w:val="en-US" w:eastAsia="zh-CN"/>
        </w:rPr>
      </w:pPr>
      <w:r>
        <w:rPr>
          <w:rFonts w:hint="eastAsia" w:ascii="宋体" w:hAnsi="宋体"/>
          <w:szCs w:val="21"/>
          <w:lang w:val="en-US" w:eastAsia="zh-CN"/>
        </w:rPr>
        <w:t>3.1本项目采用简易程序验收。</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210" w:firstLineChars="100"/>
        <w:textAlignment w:val="auto"/>
        <w:rPr>
          <w:rFonts w:hint="eastAsia" w:ascii="宋体" w:hAnsi="宋体"/>
          <w:szCs w:val="21"/>
          <w:lang w:val="en-US" w:eastAsia="zh-CN"/>
        </w:rPr>
      </w:pPr>
      <w:r>
        <w:rPr>
          <w:rFonts w:hint="eastAsia" w:ascii="宋体" w:hAnsi="宋体"/>
          <w:szCs w:val="21"/>
          <w:lang w:val="en-US" w:eastAsia="zh-CN"/>
        </w:rPr>
        <w:t>3.2项目验收国家有强制性规定的，按国家规定执行，验收费用由中标人承担，验收报告作为申请付款的凭证之一。</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210" w:firstLineChars="100"/>
        <w:textAlignment w:val="auto"/>
        <w:rPr>
          <w:rFonts w:hint="eastAsia" w:ascii="宋体" w:hAnsi="宋体"/>
          <w:szCs w:val="21"/>
          <w:lang w:val="en-US" w:eastAsia="zh-CN"/>
        </w:rPr>
      </w:pPr>
      <w:r>
        <w:rPr>
          <w:rFonts w:hint="eastAsia" w:ascii="宋体" w:hAnsi="宋体"/>
          <w:szCs w:val="21"/>
          <w:lang w:val="en-US" w:eastAsia="zh-CN"/>
        </w:rPr>
        <w:t>3.3验收过程中产生纠纷的，由质量技术监督部门认定的检测机构检测,如为中标人原因造成的，由中标人承担检测费用；否则，由采购人承担。</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210" w:firstLineChars="100"/>
        <w:textAlignment w:val="auto"/>
        <w:rPr>
          <w:rFonts w:hint="eastAsia" w:ascii="宋体" w:hAnsi="宋体"/>
          <w:szCs w:val="21"/>
          <w:lang w:val="en-US" w:eastAsia="zh-CN"/>
        </w:rPr>
      </w:pPr>
      <w:r>
        <w:rPr>
          <w:rFonts w:hint="eastAsia" w:ascii="宋体" w:hAnsi="宋体"/>
          <w:szCs w:val="21"/>
          <w:lang w:val="en-US" w:eastAsia="zh-CN"/>
        </w:rPr>
        <w:t>3.4项目验收不合格，由中标人返工直至合格，有关返工、再行验收，以及给采购人造成的损失等费用由中标人承担。连续两次项目验收不合格的，采购人可终止合同，另行按规定选择其他供应商采购，由此带来的一切损失由中标人承担。</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szCs w:val="21"/>
          <w:lang w:val="en-US" w:eastAsia="zh-CN"/>
        </w:rPr>
      </w:pPr>
      <w:r>
        <w:rPr>
          <w:rFonts w:hint="eastAsia" w:ascii="宋体" w:hAnsi="宋体"/>
          <w:szCs w:val="21"/>
          <w:lang w:val="en-US" w:eastAsia="zh-CN"/>
        </w:rPr>
        <w:t>4.质量保证</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210" w:firstLineChars="100"/>
        <w:textAlignment w:val="auto"/>
        <w:rPr>
          <w:rFonts w:hint="eastAsia" w:ascii="宋体" w:hAnsi="宋体"/>
          <w:szCs w:val="21"/>
          <w:lang w:val="en-US" w:eastAsia="zh-CN"/>
        </w:rPr>
      </w:pPr>
      <w:r>
        <w:rPr>
          <w:rFonts w:hint="eastAsia" w:ascii="宋体" w:hAnsi="宋体"/>
          <w:szCs w:val="21"/>
          <w:lang w:val="en-US" w:eastAsia="zh-CN"/>
        </w:rPr>
        <w:t>4.1中标人提供的产品应是原装正品，符合国家质量检测标准，具有出厂合格证或国家鉴定合格证。</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210" w:firstLineChars="100"/>
        <w:textAlignment w:val="auto"/>
        <w:rPr>
          <w:rFonts w:hint="eastAsia" w:ascii="宋体" w:hAnsi="宋体"/>
          <w:szCs w:val="21"/>
          <w:lang w:val="en-US" w:eastAsia="zh-CN"/>
        </w:rPr>
      </w:pPr>
      <w:r>
        <w:rPr>
          <w:rFonts w:hint="eastAsia" w:ascii="宋体" w:hAnsi="宋体"/>
          <w:szCs w:val="21"/>
          <w:lang w:val="en-US" w:eastAsia="zh-CN"/>
        </w:rPr>
        <w:t>4.2项目整体质保期</w:t>
      </w:r>
      <w:r>
        <w:rPr>
          <w:rFonts w:hint="eastAsia" w:ascii="宋体" w:hAnsi="宋体"/>
          <w:b/>
          <w:bCs/>
          <w:szCs w:val="21"/>
          <w:lang w:val="en-US" w:eastAsia="zh-CN"/>
        </w:rPr>
        <w:t>壹年</w:t>
      </w:r>
      <w:r>
        <w:rPr>
          <w:rFonts w:hint="eastAsia" w:ascii="宋体" w:hAnsi="宋体"/>
          <w:szCs w:val="21"/>
          <w:lang w:val="en-US" w:eastAsia="zh-CN"/>
        </w:rPr>
        <w:t>（自提交服务成果并验收合格之日起计；分项有特别要求的按照分项的要求）。超出厂家正常保修范围的，中标人需向厂家购买；未在投标报价表中单列其费用的，视为免费提供。</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210" w:firstLineChars="100"/>
        <w:textAlignment w:val="auto"/>
        <w:rPr>
          <w:rFonts w:hint="eastAsia" w:ascii="宋体" w:hAnsi="宋体"/>
          <w:szCs w:val="21"/>
          <w:lang w:val="en-US" w:eastAsia="zh-CN"/>
        </w:rPr>
      </w:pPr>
      <w:r>
        <w:rPr>
          <w:rFonts w:hint="eastAsia" w:ascii="宋体" w:hAnsi="宋体"/>
          <w:szCs w:val="21"/>
          <w:lang w:val="en-US" w:eastAsia="zh-CN"/>
        </w:rPr>
        <w:t>4.3质保期从自提交服务成果并验收合格之日起计。质保期内所有维护等要求免费上门服务。</w:t>
      </w:r>
    </w:p>
    <w:p>
      <w:pPr>
        <w:widowControl/>
        <w:numPr>
          <w:ilvl w:val="0"/>
          <w:numId w:val="0"/>
        </w:numPr>
        <w:adjustRightInd w:val="0"/>
        <w:snapToGrid w:val="0"/>
        <w:spacing w:before="157" w:beforeLines="50" w:line="360" w:lineRule="auto"/>
        <w:ind w:firstLine="211" w:firstLineChars="100"/>
        <w:outlineLvl w:val="9"/>
        <w:rPr>
          <w:rFonts w:hint="default" w:ascii="宋体" w:hAnsi="宋体" w:eastAsia="宋体" w:cs="Times New Roman"/>
          <w:b/>
          <w:bCs/>
          <w:color w:val="000000"/>
          <w:sz w:val="21"/>
          <w:szCs w:val="21"/>
        </w:rPr>
      </w:pPr>
      <w:r>
        <w:rPr>
          <w:rFonts w:hint="default" w:ascii="宋体" w:hAnsi="宋体" w:eastAsia="宋体" w:cs="Times New Roman"/>
          <w:b/>
          <w:bCs/>
          <w:color w:val="000000"/>
          <w:sz w:val="21"/>
          <w:szCs w:val="21"/>
        </w:rPr>
        <w:t>五、售后服务</w:t>
      </w:r>
    </w:p>
    <w:p>
      <w:pPr>
        <w:spacing w:line="360" w:lineRule="auto"/>
        <w:rPr>
          <w:rFonts w:ascii="宋体" w:cs="宋体"/>
          <w:color w:val="000000"/>
          <w:szCs w:val="21"/>
        </w:rPr>
      </w:pPr>
      <w:r>
        <w:rPr>
          <w:rFonts w:ascii="宋体" w:hAnsi="宋体" w:cs="宋体"/>
          <w:b w:val="0"/>
          <w:bCs w:val="0"/>
          <w:color w:val="000000"/>
          <w:szCs w:val="21"/>
        </w:rPr>
        <w:t>1.</w:t>
      </w:r>
      <w:r>
        <w:rPr>
          <w:rFonts w:hint="eastAsia" w:ascii="宋体" w:hAnsi="宋体" w:cs="宋体"/>
          <w:b w:val="0"/>
          <w:bCs w:val="0"/>
          <w:color w:val="000000"/>
          <w:szCs w:val="21"/>
        </w:rPr>
        <w:t>系统维护。</w:t>
      </w:r>
      <w:r>
        <w:rPr>
          <w:rFonts w:hint="eastAsia" w:ascii="宋体" w:hAnsi="宋体" w:cs="宋体"/>
          <w:color w:val="000000"/>
          <w:szCs w:val="21"/>
        </w:rPr>
        <w:t>要求提交以下内容：</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210" w:firstLineChars="100"/>
        <w:textAlignment w:val="auto"/>
        <w:rPr>
          <w:rFonts w:hint="eastAsia" w:ascii="宋体" w:hAnsi="宋体" w:eastAsia="宋体" w:cs="Times New Roman"/>
          <w:color w:val="000000"/>
          <w:szCs w:val="21"/>
        </w:rPr>
      </w:pPr>
      <w:r>
        <w:rPr>
          <w:rFonts w:ascii="宋体" w:hAnsi="宋体" w:cs="宋体"/>
          <w:color w:val="000000"/>
          <w:szCs w:val="21"/>
        </w:rPr>
        <w:t>1.1</w:t>
      </w:r>
      <w:r>
        <w:rPr>
          <w:rFonts w:hint="eastAsia" w:ascii="宋体" w:hAnsi="宋体" w:eastAsia="宋体" w:cs="Times New Roman"/>
          <w:color w:val="000000"/>
          <w:szCs w:val="21"/>
        </w:rPr>
        <w:t>定期维护计划。</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210" w:firstLineChars="100"/>
        <w:textAlignment w:val="auto"/>
        <w:rPr>
          <w:rFonts w:hint="eastAsia" w:ascii="宋体" w:hAnsi="宋体" w:eastAsia="宋体" w:cs="Times New Roman"/>
          <w:color w:val="000000"/>
          <w:szCs w:val="21"/>
        </w:rPr>
      </w:pPr>
      <w:r>
        <w:rPr>
          <w:rFonts w:hint="eastAsia" w:ascii="宋体" w:hAnsi="宋体" w:eastAsia="宋体" w:cs="Times New Roman"/>
          <w:color w:val="000000"/>
          <w:szCs w:val="21"/>
        </w:rPr>
        <w:t>1.2对采购人不定期维护要求的响应措施。</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210" w:firstLineChars="100"/>
        <w:textAlignment w:val="auto"/>
        <w:rPr>
          <w:rFonts w:hint="eastAsia" w:ascii="宋体" w:hAnsi="宋体" w:eastAsia="宋体" w:cs="Times New Roman"/>
          <w:color w:val="000000"/>
          <w:szCs w:val="21"/>
        </w:rPr>
      </w:pPr>
      <w:r>
        <w:rPr>
          <w:rFonts w:hint="eastAsia" w:ascii="宋体" w:hAnsi="宋体" w:eastAsia="宋体" w:cs="Times New Roman"/>
          <w:color w:val="000000"/>
          <w:szCs w:val="21"/>
        </w:rPr>
        <w:t>1.3对用户修改设计要求的响应措施。</w:t>
      </w:r>
    </w:p>
    <w:p>
      <w:pPr>
        <w:spacing w:line="360" w:lineRule="auto"/>
        <w:rPr>
          <w:rFonts w:ascii="宋体" w:cs="宋体"/>
          <w:b w:val="0"/>
          <w:bCs w:val="0"/>
          <w:color w:val="000000"/>
          <w:szCs w:val="21"/>
        </w:rPr>
      </w:pPr>
      <w:r>
        <w:rPr>
          <w:rFonts w:ascii="宋体" w:hAnsi="宋体" w:cs="宋体"/>
          <w:b w:val="0"/>
          <w:bCs w:val="0"/>
          <w:color w:val="000000"/>
          <w:szCs w:val="21"/>
        </w:rPr>
        <w:t>2.</w:t>
      </w:r>
      <w:r>
        <w:rPr>
          <w:rFonts w:hint="eastAsia" w:ascii="宋体" w:hAnsi="宋体" w:cs="宋体"/>
          <w:b w:val="0"/>
          <w:bCs w:val="0"/>
          <w:color w:val="000000"/>
          <w:szCs w:val="21"/>
        </w:rPr>
        <w:t>技术支持</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210" w:firstLineChars="100"/>
        <w:textAlignment w:val="auto"/>
        <w:rPr>
          <w:rFonts w:ascii="宋体" w:hAnsi="宋体" w:eastAsia="宋体" w:cs="宋体"/>
          <w:color w:val="000000"/>
          <w:szCs w:val="21"/>
        </w:rPr>
      </w:pPr>
      <w:r>
        <w:rPr>
          <w:rFonts w:hint="default" w:ascii="宋体" w:hAnsi="宋体" w:eastAsia="宋体" w:cs="宋体"/>
          <w:color w:val="000000"/>
          <w:szCs w:val="21"/>
        </w:rPr>
        <w:t>提供</w:t>
      </w:r>
      <w:r>
        <w:rPr>
          <w:rFonts w:ascii="宋体" w:hAnsi="宋体" w:eastAsia="宋体" w:cs="宋体"/>
          <w:color w:val="000000"/>
          <w:szCs w:val="21"/>
        </w:rPr>
        <w:t>7</w:t>
      </w:r>
      <w:r>
        <w:rPr>
          <w:rFonts w:hint="default" w:ascii="宋体" w:hAnsi="宋体" w:eastAsia="宋体" w:cs="宋体"/>
          <w:color w:val="000000"/>
          <w:szCs w:val="21"/>
        </w:rPr>
        <w:t>×</w:t>
      </w:r>
      <w:r>
        <w:rPr>
          <w:rFonts w:ascii="宋体" w:hAnsi="宋体" w:eastAsia="宋体" w:cs="宋体"/>
          <w:color w:val="000000"/>
          <w:szCs w:val="21"/>
        </w:rPr>
        <w:t>24</w:t>
      </w:r>
      <w:r>
        <w:rPr>
          <w:rFonts w:hint="default" w:ascii="宋体" w:hAnsi="宋体" w:eastAsia="宋体" w:cs="宋体"/>
          <w:color w:val="000000"/>
          <w:szCs w:val="21"/>
        </w:rPr>
        <w:t>小时的技术咨询服务</w:t>
      </w:r>
      <w:r>
        <w:rPr>
          <w:rFonts w:hint="default" w:ascii="宋体" w:hAnsi="宋体" w:eastAsia="宋体" w:cs="宋体"/>
          <w:bCs w:val="0"/>
          <w:color w:val="000000"/>
          <w:szCs w:val="21"/>
        </w:rPr>
        <w:t>（配件</w:t>
      </w:r>
      <w:r>
        <w:rPr>
          <w:rFonts w:ascii="宋体" w:hAnsi="宋体" w:eastAsia="宋体" w:cs="宋体"/>
          <w:bCs w:val="0"/>
          <w:color w:val="000000"/>
          <w:szCs w:val="21"/>
        </w:rPr>
        <w:t>+</w:t>
      </w:r>
      <w:r>
        <w:rPr>
          <w:rFonts w:hint="default" w:ascii="宋体" w:hAnsi="宋体" w:eastAsia="宋体" w:cs="宋体"/>
          <w:bCs w:val="0"/>
          <w:color w:val="000000"/>
          <w:szCs w:val="21"/>
        </w:rPr>
        <w:t>人力）</w:t>
      </w:r>
      <w:r>
        <w:rPr>
          <w:rFonts w:hint="default" w:ascii="宋体" w:hAnsi="宋体" w:eastAsia="宋体" w:cs="宋体"/>
          <w:color w:val="000000"/>
          <w:szCs w:val="21"/>
        </w:rPr>
        <w:t>。</w:t>
      </w:r>
    </w:p>
    <w:p>
      <w:pPr>
        <w:spacing w:line="360" w:lineRule="auto"/>
        <w:rPr>
          <w:rFonts w:ascii="宋体" w:cs="宋体"/>
          <w:b w:val="0"/>
          <w:bCs w:val="0"/>
          <w:color w:val="000000"/>
          <w:szCs w:val="21"/>
        </w:rPr>
      </w:pPr>
      <w:r>
        <w:rPr>
          <w:rFonts w:ascii="宋体" w:hAnsi="宋体" w:cs="宋体"/>
          <w:b w:val="0"/>
          <w:bCs w:val="0"/>
          <w:color w:val="000000"/>
          <w:szCs w:val="21"/>
        </w:rPr>
        <w:t>3.</w:t>
      </w:r>
      <w:r>
        <w:rPr>
          <w:rFonts w:hint="eastAsia" w:ascii="宋体" w:hAnsi="宋体" w:cs="宋体"/>
          <w:b w:val="0"/>
          <w:bCs w:val="0"/>
          <w:color w:val="000000"/>
          <w:szCs w:val="21"/>
        </w:rPr>
        <w:t>故障响应</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210" w:firstLineChars="100"/>
        <w:textAlignment w:val="auto"/>
        <w:rPr>
          <w:rFonts w:ascii="宋体" w:hAnsi="宋体" w:eastAsia="宋体" w:cs="宋体"/>
          <w:color w:val="000000"/>
          <w:szCs w:val="21"/>
        </w:rPr>
      </w:pPr>
      <w:r>
        <w:rPr>
          <w:rFonts w:ascii="宋体" w:hAnsi="宋体" w:cs="宋体"/>
          <w:color w:val="000000"/>
          <w:szCs w:val="21"/>
        </w:rPr>
        <w:t>3</w:t>
      </w:r>
      <w:r>
        <w:rPr>
          <w:rFonts w:ascii="宋体" w:hAnsi="宋体" w:eastAsia="宋体" w:cs="宋体"/>
          <w:color w:val="000000"/>
          <w:szCs w:val="21"/>
        </w:rPr>
        <w:t>.1</w:t>
      </w:r>
      <w:r>
        <w:rPr>
          <w:rFonts w:hint="default" w:ascii="宋体" w:hAnsi="宋体" w:eastAsia="宋体" w:cs="宋体"/>
          <w:color w:val="000000"/>
          <w:szCs w:val="21"/>
        </w:rPr>
        <w:t>提供</w:t>
      </w:r>
      <w:r>
        <w:rPr>
          <w:rFonts w:ascii="宋体" w:hAnsi="宋体" w:eastAsia="宋体" w:cs="宋体"/>
          <w:color w:val="000000"/>
          <w:szCs w:val="21"/>
        </w:rPr>
        <w:t>7</w:t>
      </w:r>
      <w:r>
        <w:rPr>
          <w:rFonts w:hint="default" w:ascii="宋体" w:hAnsi="宋体" w:eastAsia="宋体" w:cs="宋体"/>
          <w:color w:val="000000"/>
          <w:szCs w:val="21"/>
        </w:rPr>
        <w:t>×</w:t>
      </w:r>
      <w:r>
        <w:rPr>
          <w:rFonts w:ascii="宋体" w:hAnsi="宋体" w:eastAsia="宋体" w:cs="宋体"/>
          <w:color w:val="000000"/>
          <w:szCs w:val="21"/>
        </w:rPr>
        <w:t>24</w:t>
      </w:r>
      <w:r>
        <w:rPr>
          <w:rFonts w:hint="default" w:ascii="宋体" w:hAnsi="宋体" w:eastAsia="宋体" w:cs="宋体"/>
          <w:color w:val="000000"/>
          <w:szCs w:val="21"/>
        </w:rPr>
        <w:t>小时的故障服务受理，</w:t>
      </w:r>
      <w:r>
        <w:rPr>
          <w:rFonts w:ascii="宋体" w:hAnsi="宋体" w:eastAsia="宋体" w:cs="宋体"/>
          <w:color w:val="000000"/>
          <w:szCs w:val="21"/>
        </w:rPr>
        <w:t>48</w:t>
      </w:r>
      <w:r>
        <w:rPr>
          <w:rFonts w:hint="default" w:ascii="宋体" w:hAnsi="宋体" w:eastAsia="宋体" w:cs="宋体"/>
          <w:color w:val="000000"/>
          <w:szCs w:val="21"/>
        </w:rPr>
        <w:t>小时内排除故障。</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210" w:firstLineChars="100"/>
        <w:textAlignment w:val="auto"/>
        <w:rPr>
          <w:rFonts w:ascii="宋体" w:hAnsi="宋体" w:eastAsia="宋体" w:cs="宋体"/>
          <w:color w:val="000000"/>
          <w:szCs w:val="21"/>
        </w:rPr>
      </w:pPr>
      <w:r>
        <w:rPr>
          <w:rFonts w:ascii="宋体" w:hAnsi="宋体" w:eastAsia="宋体" w:cs="宋体"/>
          <w:color w:val="000000"/>
          <w:szCs w:val="21"/>
        </w:rPr>
        <w:t>3.2</w:t>
      </w:r>
      <w:r>
        <w:rPr>
          <w:rFonts w:hint="default" w:ascii="宋体" w:hAnsi="宋体" w:eastAsia="宋体" w:cs="宋体"/>
          <w:color w:val="000000"/>
          <w:szCs w:val="21"/>
        </w:rPr>
        <w:t>对重大故障提供</w:t>
      </w:r>
      <w:r>
        <w:rPr>
          <w:rFonts w:ascii="宋体" w:hAnsi="宋体" w:eastAsia="宋体" w:cs="宋体"/>
          <w:color w:val="000000"/>
          <w:szCs w:val="21"/>
        </w:rPr>
        <w:t>7</w:t>
      </w:r>
      <w:r>
        <w:rPr>
          <w:rFonts w:hint="default" w:ascii="宋体" w:hAnsi="宋体" w:eastAsia="宋体" w:cs="宋体"/>
          <w:color w:val="000000"/>
          <w:szCs w:val="21"/>
        </w:rPr>
        <w:t>×</w:t>
      </w:r>
      <w:r>
        <w:rPr>
          <w:rFonts w:ascii="宋体" w:hAnsi="宋体" w:eastAsia="宋体" w:cs="宋体"/>
          <w:color w:val="000000"/>
          <w:szCs w:val="21"/>
        </w:rPr>
        <w:t>24</w:t>
      </w:r>
      <w:r>
        <w:rPr>
          <w:rFonts w:hint="default" w:ascii="宋体" w:hAnsi="宋体" w:eastAsia="宋体" w:cs="宋体"/>
          <w:color w:val="000000"/>
          <w:szCs w:val="21"/>
        </w:rPr>
        <w:t>小时的现场支援，一般故障提供</w:t>
      </w:r>
      <w:r>
        <w:rPr>
          <w:rFonts w:ascii="宋体" w:hAnsi="宋体" w:eastAsia="宋体" w:cs="宋体"/>
          <w:color w:val="000000"/>
          <w:szCs w:val="21"/>
        </w:rPr>
        <w:t>7</w:t>
      </w:r>
      <w:r>
        <w:rPr>
          <w:rFonts w:hint="default" w:ascii="宋体" w:hAnsi="宋体" w:eastAsia="宋体" w:cs="宋体"/>
          <w:color w:val="000000"/>
          <w:szCs w:val="21"/>
        </w:rPr>
        <w:t>×</w:t>
      </w:r>
      <w:r>
        <w:rPr>
          <w:rFonts w:ascii="宋体" w:hAnsi="宋体" w:eastAsia="宋体" w:cs="宋体"/>
          <w:color w:val="000000"/>
          <w:szCs w:val="21"/>
        </w:rPr>
        <w:t>8</w:t>
      </w:r>
      <w:r>
        <w:rPr>
          <w:rFonts w:hint="default" w:ascii="宋体" w:hAnsi="宋体" w:eastAsia="宋体" w:cs="宋体"/>
          <w:color w:val="000000"/>
          <w:szCs w:val="21"/>
        </w:rPr>
        <w:t>小时的现场支援。</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210" w:firstLineChars="100"/>
        <w:textAlignment w:val="auto"/>
        <w:rPr>
          <w:rFonts w:ascii="宋体" w:hAnsi="宋体" w:eastAsia="宋体" w:cs="宋体"/>
          <w:color w:val="000000"/>
          <w:szCs w:val="21"/>
        </w:rPr>
      </w:pPr>
      <w:r>
        <w:rPr>
          <w:rFonts w:ascii="宋体" w:hAnsi="宋体" w:eastAsia="宋体" w:cs="宋体"/>
          <w:color w:val="000000"/>
          <w:szCs w:val="21"/>
        </w:rPr>
        <w:t>3.3</w:t>
      </w:r>
      <w:r>
        <w:rPr>
          <w:rFonts w:hint="default" w:ascii="宋体" w:hAnsi="宋体" w:eastAsia="宋体" w:cs="宋体"/>
          <w:color w:val="000000"/>
          <w:szCs w:val="21"/>
        </w:rPr>
        <w:t>备件服务：遇到重大故障，提供所需更换的任何备件。</w:t>
      </w:r>
    </w:p>
    <w:p>
      <w:pPr>
        <w:numPr>
          <w:ilvl w:val="0"/>
          <w:numId w:val="1"/>
        </w:numPr>
        <w:spacing w:line="360" w:lineRule="auto"/>
        <w:ind w:left="19" w:hanging="18" w:hangingChars="9"/>
        <w:rPr>
          <w:rFonts w:hint="eastAsia" w:ascii="宋体" w:hAnsi="宋体" w:cs="宋体"/>
          <w:color w:val="000000"/>
          <w:szCs w:val="21"/>
        </w:rPr>
      </w:pPr>
      <w:r>
        <w:rPr>
          <w:rFonts w:hint="eastAsia" w:ascii="宋体" w:hAnsi="宋体" w:cs="宋体"/>
          <w:color w:val="000000"/>
          <w:szCs w:val="21"/>
        </w:rPr>
        <w:t>质保期内出现任何质量问题（人为破坏或自然灾害等不可抗力除外），由中标人负责全免费（免全部工时费、材料费、管理费、财务费等等）更换或维修。质保期满后，无论采购人是否另行选择维保供应商，中标人应及时优惠提供所需的备品备件。</w:t>
      </w:r>
    </w:p>
    <w:p>
      <w:pPr>
        <w:keepNext w:val="0"/>
        <w:keepLines w:val="0"/>
        <w:pageBreakBefore w:val="0"/>
        <w:widowControl/>
        <w:numPr>
          <w:ilvl w:val="0"/>
          <w:numId w:val="0"/>
        </w:numPr>
        <w:kinsoku/>
        <w:wordWrap/>
        <w:overflowPunct/>
        <w:topLinePunct w:val="0"/>
        <w:autoSpaceDE/>
        <w:autoSpaceDN/>
        <w:bidi w:val="0"/>
        <w:adjustRightInd w:val="0"/>
        <w:snapToGrid w:val="0"/>
        <w:spacing w:before="157" w:beforeLines="50" w:line="360" w:lineRule="auto"/>
        <w:ind w:firstLine="211" w:firstLineChars="100"/>
        <w:textAlignment w:val="auto"/>
        <w:outlineLvl w:val="9"/>
        <w:rPr>
          <w:rFonts w:hint="default" w:ascii="宋体" w:hAnsi="宋体" w:eastAsia="宋体" w:cs="Times New Roman"/>
          <w:b/>
          <w:bCs/>
          <w:szCs w:val="21"/>
          <w:lang w:val="en-US" w:eastAsia="zh-CN"/>
        </w:rPr>
      </w:pPr>
      <w:r>
        <w:rPr>
          <w:rFonts w:hint="default" w:ascii="宋体" w:hAnsi="宋体" w:eastAsia="宋体" w:cs="Times New Roman"/>
          <w:b/>
          <w:bCs/>
          <w:szCs w:val="21"/>
          <w:lang w:val="en-US" w:eastAsia="zh-CN"/>
        </w:rPr>
        <w:t>六、培训</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szCs w:val="21"/>
          <w:lang w:val="en-US" w:eastAsia="zh-CN"/>
        </w:rPr>
      </w:pPr>
      <w:r>
        <w:rPr>
          <w:rFonts w:hint="eastAsia" w:ascii="宋体" w:hAnsi="宋体"/>
          <w:szCs w:val="21"/>
          <w:lang w:val="en-US" w:eastAsia="zh-CN"/>
        </w:rPr>
        <w:t>中标人应按采购人指定负责培训操作管理及维护人员，达到熟练掌握产品性能，能及时排除一般故障的程度。</w:t>
      </w:r>
    </w:p>
    <w:p>
      <w:pPr>
        <w:keepNext w:val="0"/>
        <w:keepLines w:val="0"/>
        <w:pageBreakBefore w:val="0"/>
        <w:widowControl/>
        <w:numPr>
          <w:ilvl w:val="0"/>
          <w:numId w:val="0"/>
        </w:numPr>
        <w:kinsoku/>
        <w:wordWrap/>
        <w:overflowPunct/>
        <w:topLinePunct w:val="0"/>
        <w:autoSpaceDE/>
        <w:autoSpaceDN/>
        <w:bidi w:val="0"/>
        <w:adjustRightInd w:val="0"/>
        <w:snapToGrid w:val="0"/>
        <w:spacing w:before="157" w:beforeLines="50" w:line="360" w:lineRule="auto"/>
        <w:ind w:firstLine="211" w:firstLineChars="100"/>
        <w:textAlignment w:val="auto"/>
        <w:outlineLvl w:val="9"/>
        <w:rPr>
          <w:rFonts w:hint="default" w:ascii="宋体" w:hAnsi="宋体" w:eastAsia="宋体" w:cs="Times New Roman"/>
          <w:b/>
          <w:bCs/>
          <w:szCs w:val="21"/>
          <w:lang w:val="en-US" w:eastAsia="zh-CN"/>
        </w:rPr>
      </w:pPr>
      <w:r>
        <w:rPr>
          <w:rFonts w:hint="default" w:ascii="宋体" w:hAnsi="宋体" w:eastAsia="宋体" w:cs="Times New Roman"/>
          <w:b/>
          <w:bCs/>
          <w:szCs w:val="21"/>
          <w:lang w:val="en-US" w:eastAsia="zh-CN"/>
        </w:rPr>
        <w:t xml:space="preserve">  七、其它需要说明的事项</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（一）服务时间及地点</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1、服务时间：一年。</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2、服务地点：采购人指定地点。</w:t>
      </w:r>
    </w:p>
    <w:p>
      <w:pPr>
        <w:adjustRightInd w:val="0"/>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lang w:eastAsia="zh-CN"/>
        </w:rPr>
        <w:t>、</w:t>
      </w:r>
      <w:r>
        <w:rPr>
          <w:rFonts w:hint="eastAsia" w:ascii="宋体" w:hAnsi="宋体"/>
          <w:color w:val="auto"/>
          <w:szCs w:val="21"/>
          <w:highlight w:val="none"/>
        </w:rPr>
        <w:t>服务方式：成交供应商按采购人要求，提供优质、高效的服务，直至项目验收合格。</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（二） 结算方法</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1、付款单位：</w:t>
      </w:r>
      <w:r>
        <w:rPr>
          <w:rFonts w:hint="eastAsia" w:ascii="宋体" w:hAnsi="宋体"/>
          <w:szCs w:val="21"/>
          <w:lang w:eastAsia="zh-CN"/>
        </w:rPr>
        <w:t>嘉丽购物有限责任公司</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2、付款方式：</w:t>
      </w:r>
      <w:r>
        <w:rPr>
          <w:rFonts w:hint="eastAsia" w:ascii="宋体" w:hAnsi="宋体"/>
          <w:color w:val="auto"/>
          <w:szCs w:val="21"/>
          <w:highlight w:val="none"/>
          <w:lang w:val="en-US" w:eastAsia="zh-CN"/>
        </w:rPr>
        <w:t>以实际产生的工作量乘以相应费用标准予以结算。</w:t>
      </w:r>
    </w:p>
    <w:p>
      <w:pPr>
        <w:adjustRightInd w:val="0"/>
        <w:snapToGrid w:val="0"/>
        <w:spacing w:line="360" w:lineRule="auto"/>
        <w:ind w:firstLine="422" w:firstLineChars="200"/>
        <w:rPr>
          <w:rFonts w:hint="eastAsia" w:ascii="宋体" w:hAnsi="宋体"/>
          <w:szCs w:val="21"/>
        </w:rPr>
      </w:pPr>
      <w:r>
        <w:rPr>
          <w:rFonts w:hint="eastAsia"/>
          <w:b/>
        </w:rPr>
        <w:t>注：</w:t>
      </w:r>
      <w:r>
        <w:rPr>
          <w:rFonts w:hint="eastAsia" w:ascii="宋体" w:hAnsi="宋体" w:cs="宋体"/>
          <w:b/>
          <w:kern w:val="0"/>
          <w:szCs w:val="21"/>
        </w:rPr>
        <w:t>在谈判过程中，谈判文件可能发生实质性变动的技术、服务要求以及合同草案条款，请在可能变动的条款旁予以文字注明，并将</w:t>
      </w:r>
      <w:r>
        <w:rPr>
          <w:rFonts w:hint="eastAsia" w:hAnsi="宋体"/>
          <w:b/>
          <w:szCs w:val="21"/>
        </w:rPr>
        <w:t>谈判文件可能变动的内容在</w:t>
      </w:r>
      <w:r>
        <w:rPr>
          <w:rFonts w:hint="eastAsia" w:ascii="宋体" w:hAnsi="宋体"/>
          <w:b/>
          <w:szCs w:val="21"/>
        </w:rPr>
        <w:t>谈判须知前附表中</w:t>
      </w:r>
      <w:r>
        <w:rPr>
          <w:rFonts w:hint="eastAsia" w:hAnsi="宋体"/>
          <w:b/>
          <w:szCs w:val="21"/>
        </w:rPr>
        <w:t>明确。</w:t>
      </w:r>
    </w:p>
    <w:p>
      <w:p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1C5F680"/>
    <w:multiLevelType w:val="singleLevel"/>
    <w:tmpl w:val="31C5F680"/>
    <w:lvl w:ilvl="0" w:tentative="0">
      <w:start w:val="4"/>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B16BE9"/>
    <w:rsid w:val="04BC6EED"/>
    <w:rsid w:val="05220208"/>
    <w:rsid w:val="05FE75CE"/>
    <w:rsid w:val="0BC74323"/>
    <w:rsid w:val="0D016466"/>
    <w:rsid w:val="0DA6044A"/>
    <w:rsid w:val="10AC0FD7"/>
    <w:rsid w:val="15534DDD"/>
    <w:rsid w:val="18E96A7F"/>
    <w:rsid w:val="1BC514A0"/>
    <w:rsid w:val="22B900C9"/>
    <w:rsid w:val="271A348E"/>
    <w:rsid w:val="2AD14BCF"/>
    <w:rsid w:val="2B0F795E"/>
    <w:rsid w:val="2E0C17E3"/>
    <w:rsid w:val="32FC1F57"/>
    <w:rsid w:val="375227EF"/>
    <w:rsid w:val="38E806BA"/>
    <w:rsid w:val="3E561D52"/>
    <w:rsid w:val="3E96333D"/>
    <w:rsid w:val="40753593"/>
    <w:rsid w:val="41206368"/>
    <w:rsid w:val="43BA0864"/>
    <w:rsid w:val="443C62F6"/>
    <w:rsid w:val="4889455C"/>
    <w:rsid w:val="48B44D1A"/>
    <w:rsid w:val="4A4D0DEB"/>
    <w:rsid w:val="4C8E47EE"/>
    <w:rsid w:val="529A7992"/>
    <w:rsid w:val="52F51437"/>
    <w:rsid w:val="582C074B"/>
    <w:rsid w:val="615F68B1"/>
    <w:rsid w:val="63751ACF"/>
    <w:rsid w:val="66C408BC"/>
    <w:rsid w:val="67B16BE9"/>
    <w:rsid w:val="697E181C"/>
    <w:rsid w:val="69C344A4"/>
    <w:rsid w:val="6ADF6EA1"/>
    <w:rsid w:val="6D610199"/>
    <w:rsid w:val="71350A00"/>
    <w:rsid w:val="72B77F9D"/>
    <w:rsid w:val="73A678C9"/>
    <w:rsid w:val="7A0B61E8"/>
    <w:rsid w:val="7EAE4F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6">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7">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spacing w:after="120"/>
      <w:ind w:left="420" w:leftChars="200"/>
    </w:p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列出段落1"/>
    <w:basedOn w:val="1"/>
    <w:qFormat/>
    <w:uiPriority w:val="0"/>
    <w:pPr>
      <w:ind w:firstLine="420" w:firstLineChars="200"/>
    </w:pPr>
    <w:rPr>
      <w:sz w:val="24"/>
    </w:rPr>
  </w:style>
  <w:style w:type="character" w:customStyle="1" w:styleId="12">
    <w:name w:val="font11"/>
    <w:basedOn w:val="10"/>
    <w:qFormat/>
    <w:uiPriority w:val="0"/>
    <w:rPr>
      <w:rFonts w:hint="eastAsia" w:ascii="仿宋" w:hAnsi="仿宋" w:eastAsia="仿宋" w:cs="仿宋"/>
      <w:color w:val="000000"/>
      <w:sz w:val="22"/>
      <w:szCs w:val="22"/>
      <w:u w:val="none"/>
    </w:rPr>
  </w:style>
  <w:style w:type="character" w:customStyle="1" w:styleId="13">
    <w:name w:val="font01"/>
    <w:basedOn w:val="10"/>
    <w:qFormat/>
    <w:uiPriority w:val="0"/>
    <w:rPr>
      <w:rFonts w:ascii="Arial" w:hAnsi="Arial" w:cs="Arial"/>
      <w:color w:val="000000"/>
      <w:sz w:val="22"/>
      <w:szCs w:val="22"/>
      <w:u w:val="none"/>
    </w:rPr>
  </w:style>
  <w:style w:type="paragraph" w:customStyle="1" w:styleId="14">
    <w:name w:val="Normal_8"/>
    <w:qFormat/>
    <w:uiPriority w:val="0"/>
    <w:rPr>
      <w:rFonts w:ascii="Times New Roman" w:hAnsi="Times New Roman" w:eastAsia="Times New Roman" w:cs="Times New Roman"/>
      <w:sz w:val="24"/>
      <w:szCs w:val="24"/>
    </w:rPr>
  </w:style>
  <w:style w:type="paragraph" w:customStyle="1" w:styleId="15">
    <w:name w:val="Normal_0_2"/>
    <w:qFormat/>
    <w:uiPriority w:val="0"/>
    <w:rPr>
      <w:rFonts w:ascii="Times New Roman" w:hAnsi="Times New Roman" w:eastAsia="Times New Roman" w:cs="Times New Roman"/>
      <w:sz w:val="24"/>
      <w:szCs w:val="24"/>
    </w:rPr>
  </w:style>
  <w:style w:type="table" w:customStyle="1" w:styleId="16">
    <w:name w:val="TableGrid"/>
    <w:qFormat/>
    <w:uiPriority w:val="0"/>
    <w:tblPr>
      <w:tblCellMar>
        <w:top w:w="0" w:type="dxa"/>
        <w:left w:w="0" w:type="dxa"/>
        <w:bottom w:w="0" w:type="dxa"/>
        <w:right w:w="0" w:type="dxa"/>
      </w:tblCellMar>
    </w:tblPr>
  </w:style>
  <w:style w:type="character" w:customStyle="1" w:styleId="17">
    <w:name w:val="font31"/>
    <w:basedOn w:val="10"/>
    <w:qFormat/>
    <w:uiPriority w:val="0"/>
    <w:rPr>
      <w:rFonts w:hint="eastAsia" w:ascii="仿宋" w:hAnsi="仿宋" w:eastAsia="仿宋" w:cs="仿宋"/>
      <w:color w:val="000000"/>
      <w:sz w:val="20"/>
      <w:szCs w:val="20"/>
      <w:u w:val="none"/>
    </w:rPr>
  </w:style>
  <w:style w:type="paragraph" w:styleId="18">
    <w:name w:val="List Paragraph"/>
    <w:basedOn w:val="1"/>
    <w:qFormat/>
    <w:uiPriority w:val="34"/>
    <w:pPr>
      <w:ind w:firstLine="420" w:firstLineChars="200"/>
    </w:pPr>
  </w:style>
  <w:style w:type="paragraph" w:customStyle="1" w:styleId="19">
    <w:name w:val="正文_4"/>
    <w:next w:val="2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
    <w:name w:val="标题 4_4"/>
    <w:basedOn w:val="19"/>
    <w:next w:val="19"/>
    <w:qFormat/>
    <w:uiPriority w:val="6"/>
    <w:pPr>
      <w:keepNext/>
      <w:keepLines/>
      <w:spacing w:before="280" w:after="290" w:line="374" w:lineRule="auto"/>
      <w:outlineLvl w:val="3"/>
    </w:pPr>
    <w:rPr>
      <w:rFonts w:ascii="Arial" w:hAnsi="Arial" w:eastAsia="黑体" w:cs="Arial"/>
      <w:b/>
      <w:sz w:val="28"/>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2021-04-01T13:47:00Z</dcterms:created>
  <dc:creator>伤心小子1407316186</dc:creator>
  <cp:lastModifiedBy>❤</cp:lastModifiedBy>
  <cp:lastPrinted>2021-08-04T10:39:00Z</cp:lastPrinted>
  <dcterms:modified xsi:type="dcterms:W3CDTF">2022-02-16T06:51:02Z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05E96EA4580640CE8AAF64FC4C6CF8E8</vt:lpwstr>
  </property>
</Properties>
</file>