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ind w:firstLine="0" w:firstLineChars="0"/>
        <w:jc w:val="center"/>
        <w:rPr>
          <w:rFonts w:ascii="方正姚体" w:hAnsi="宋体" w:eastAsia="方正姚体" w:cs="宋体"/>
          <w:b/>
          <w:bCs/>
          <w:color w:val="auto"/>
          <w:sz w:val="52"/>
          <w:szCs w:val="52"/>
        </w:rPr>
      </w:pPr>
      <w:r>
        <w:rPr>
          <w:rFonts w:hint="eastAsia" w:ascii="方正姚体" w:hAnsi="宋体" w:eastAsia="方正姚体"/>
          <w:b/>
          <w:bCs/>
          <w:color w:val="auto"/>
          <w:sz w:val="52"/>
          <w:szCs w:val="52"/>
        </w:rPr>
        <w:t>2025年昌江县网络机房运维项目</w:t>
      </w:r>
    </w:p>
    <w:p>
      <w:pPr>
        <w:pStyle w:val="4"/>
        <w:ind w:firstLine="0" w:firstLineChars="0"/>
        <w:jc w:val="center"/>
        <w:rPr>
          <w:rFonts w:hAnsi="宋体" w:eastAsia="宋体" w:cs="宋体"/>
          <w:b/>
          <w:color w:val="auto"/>
          <w:sz w:val="48"/>
          <w:szCs w:val="48"/>
        </w:rPr>
      </w:pPr>
    </w:p>
    <w:p>
      <w:pPr>
        <w:spacing w:line="700" w:lineRule="exact"/>
        <w:ind w:firstLine="0" w:firstLineChars="0"/>
        <w:rPr>
          <w:rFonts w:ascii="宋体" w:hAnsi="宋体" w:eastAsia="宋体"/>
          <w:b/>
          <w:color w:val="auto"/>
          <w:sz w:val="48"/>
          <w:szCs w:val="48"/>
        </w:rPr>
      </w:pPr>
    </w:p>
    <w:p>
      <w:pPr>
        <w:ind w:firstLine="0" w:firstLineChars="0"/>
        <w:rPr>
          <w:color w:val="auto"/>
        </w:rPr>
      </w:pPr>
    </w:p>
    <w:p>
      <w:pPr>
        <w:snapToGrid w:val="0"/>
        <w:spacing w:line="240" w:lineRule="auto"/>
        <w:ind w:firstLine="0" w:firstLineChars="0"/>
        <w:rPr>
          <w:rFonts w:ascii="宋体" w:hAnsi="宋体" w:eastAsia="宋体"/>
          <w:b/>
          <w:color w:val="auto"/>
          <w:sz w:val="48"/>
          <w:szCs w:val="48"/>
        </w:rPr>
      </w:pPr>
    </w:p>
    <w:p>
      <w:pPr>
        <w:snapToGrid w:val="0"/>
        <w:spacing w:line="240" w:lineRule="auto"/>
        <w:ind w:firstLine="0" w:firstLineChars="0"/>
        <w:jc w:val="center"/>
        <w:rPr>
          <w:rFonts w:ascii="宋体" w:hAnsi="宋体" w:eastAsia="宋体"/>
          <w:b/>
          <w:color w:val="auto"/>
          <w:sz w:val="48"/>
          <w:szCs w:val="48"/>
        </w:rPr>
      </w:pPr>
    </w:p>
    <w:p>
      <w:pPr>
        <w:snapToGrid w:val="0"/>
        <w:spacing w:line="240" w:lineRule="auto"/>
        <w:ind w:firstLine="0" w:firstLineChars="0"/>
        <w:jc w:val="center"/>
        <w:rPr>
          <w:rFonts w:ascii="宋体" w:hAnsi="宋体" w:eastAsia="宋体"/>
          <w:b/>
          <w:color w:val="auto"/>
          <w:sz w:val="52"/>
          <w:szCs w:val="52"/>
        </w:rPr>
      </w:pPr>
      <w:r>
        <w:rPr>
          <w:rFonts w:hint="eastAsia" w:ascii="宋体" w:hAnsi="宋体" w:eastAsia="宋体"/>
          <w:b/>
          <w:color w:val="auto"/>
          <w:sz w:val="52"/>
          <w:szCs w:val="52"/>
        </w:rPr>
        <w:t>竞争性磋商文件</w:t>
      </w:r>
    </w:p>
    <w:p>
      <w:pPr>
        <w:spacing w:line="700" w:lineRule="exact"/>
        <w:ind w:firstLine="1767" w:firstLineChars="400"/>
        <w:rPr>
          <w:rFonts w:ascii="宋体" w:hAnsi="宋体" w:eastAsia="宋体" w:cs="宋体"/>
          <w:b/>
          <w:color w:val="auto"/>
          <w:sz w:val="44"/>
          <w:szCs w:val="44"/>
          <w:u w:val="single"/>
        </w:rPr>
      </w:pPr>
    </w:p>
    <w:p>
      <w:pPr>
        <w:snapToGrid w:val="0"/>
        <w:spacing w:before="120" w:beforeLines="50" w:after="120" w:afterLines="50"/>
        <w:ind w:firstLine="0" w:firstLineChars="0"/>
        <w:rPr>
          <w:rFonts w:ascii="宋体" w:hAnsi="宋体" w:eastAsia="宋体"/>
          <w:b/>
          <w:color w:val="auto"/>
          <w:szCs w:val="28"/>
        </w:rPr>
      </w:pPr>
    </w:p>
    <w:p>
      <w:pPr>
        <w:pStyle w:val="2"/>
        <w:rPr>
          <w:rFonts w:hAnsi="宋体" w:eastAsia="宋体"/>
          <w:b/>
          <w:color w:val="auto"/>
          <w:szCs w:val="28"/>
        </w:rPr>
      </w:pPr>
    </w:p>
    <w:p>
      <w:pPr>
        <w:ind w:firstLine="560"/>
        <w:rPr>
          <w:color w:val="auto"/>
        </w:rPr>
      </w:pPr>
    </w:p>
    <w:p>
      <w:pPr>
        <w:pStyle w:val="2"/>
        <w:rPr>
          <w:color w:val="auto"/>
        </w:rPr>
      </w:pPr>
    </w:p>
    <w:p>
      <w:pPr>
        <w:ind w:firstLine="560"/>
        <w:rPr>
          <w:color w:val="auto"/>
        </w:rPr>
      </w:pPr>
    </w:p>
    <w:p>
      <w:pPr>
        <w:pStyle w:val="2"/>
        <w:rPr>
          <w:color w:val="auto"/>
        </w:rPr>
      </w:pPr>
    </w:p>
    <w:p>
      <w:pPr>
        <w:tabs>
          <w:tab w:val="left" w:pos="2410"/>
          <w:tab w:val="left" w:pos="2835"/>
        </w:tabs>
        <w:ind w:left="1681" w:leftChars="355" w:hanging="687" w:hangingChars="228"/>
        <w:jc w:val="left"/>
        <w:rPr>
          <w:rFonts w:ascii="宋体" w:hAnsi="宋体" w:eastAsia="宋体"/>
          <w:b/>
          <w:snapToGrid w:val="0"/>
          <w:color w:val="auto"/>
          <w:sz w:val="30"/>
          <w:szCs w:val="30"/>
        </w:rPr>
      </w:pPr>
      <w:r>
        <w:rPr>
          <w:rFonts w:hint="eastAsia" w:ascii="宋体" w:hAnsi="宋体" w:eastAsia="宋体"/>
          <w:b/>
          <w:snapToGrid w:val="0"/>
          <w:color w:val="auto"/>
          <w:sz w:val="30"/>
          <w:szCs w:val="30"/>
        </w:rPr>
        <w:t>项目名称：2025年昌江县网络机房运维项目</w:t>
      </w:r>
    </w:p>
    <w:p>
      <w:pPr>
        <w:ind w:left="1681" w:leftChars="355" w:hanging="687" w:hangingChars="228"/>
        <w:jc w:val="left"/>
        <w:rPr>
          <w:rFonts w:hint="eastAsia" w:ascii="宋体" w:hAnsi="宋体" w:eastAsia="宋体"/>
          <w:b/>
          <w:snapToGrid w:val="0"/>
          <w:color w:val="auto"/>
          <w:sz w:val="30"/>
          <w:szCs w:val="30"/>
          <w:lang w:eastAsia="zh-CN"/>
        </w:rPr>
      </w:pPr>
      <w:r>
        <w:rPr>
          <w:rFonts w:hint="eastAsia" w:ascii="宋体" w:hAnsi="宋体" w:eastAsia="宋体"/>
          <w:b/>
          <w:snapToGrid w:val="0"/>
          <w:color w:val="auto"/>
          <w:sz w:val="30"/>
          <w:szCs w:val="30"/>
        </w:rPr>
        <w:t>项目编号：</w:t>
      </w:r>
      <w:r>
        <w:rPr>
          <w:rFonts w:hint="eastAsia" w:ascii="宋体" w:hAnsi="宋体" w:eastAsia="宋体"/>
          <w:b/>
          <w:snapToGrid w:val="0"/>
          <w:color w:val="auto"/>
          <w:sz w:val="30"/>
          <w:szCs w:val="30"/>
          <w:lang w:eastAsia="zh-CN"/>
        </w:rPr>
        <w:t>HNYF20250205</w:t>
      </w:r>
    </w:p>
    <w:p>
      <w:pPr>
        <w:ind w:left="1681" w:leftChars="355" w:hanging="687" w:hangingChars="228"/>
        <w:jc w:val="left"/>
        <w:rPr>
          <w:rFonts w:ascii="宋体" w:hAnsi="宋体" w:eastAsia="宋体"/>
          <w:b/>
          <w:snapToGrid w:val="0"/>
          <w:color w:val="auto"/>
          <w:sz w:val="30"/>
          <w:szCs w:val="30"/>
        </w:rPr>
      </w:pPr>
      <w:r>
        <w:rPr>
          <w:rFonts w:hint="eastAsia" w:ascii="宋体" w:hAnsi="宋体" w:eastAsia="宋体"/>
          <w:b/>
          <w:snapToGrid w:val="0"/>
          <w:color w:val="auto"/>
          <w:sz w:val="30"/>
          <w:szCs w:val="30"/>
        </w:rPr>
        <w:t>采购单位：昌江黎族自治县科学技术和工业信息化局</w:t>
      </w:r>
    </w:p>
    <w:p>
      <w:pPr>
        <w:ind w:left="1681" w:leftChars="355" w:hanging="687" w:hangingChars="228"/>
        <w:jc w:val="left"/>
        <w:rPr>
          <w:rFonts w:ascii="宋体" w:hAnsi="宋体" w:eastAsia="宋体"/>
          <w:b/>
          <w:snapToGrid w:val="0"/>
          <w:color w:val="auto"/>
          <w:sz w:val="30"/>
          <w:szCs w:val="30"/>
        </w:rPr>
      </w:pPr>
      <w:r>
        <w:rPr>
          <w:rFonts w:hint="eastAsia" w:ascii="宋体" w:hAnsi="宋体" w:eastAsia="宋体"/>
          <w:b/>
          <w:snapToGrid w:val="0"/>
          <w:color w:val="auto"/>
          <w:sz w:val="30"/>
          <w:szCs w:val="30"/>
        </w:rPr>
        <w:t>代理机构：</w:t>
      </w:r>
      <w:bookmarkStart w:id="0" w:name="OLE_LINK1"/>
      <w:r>
        <w:rPr>
          <w:rFonts w:hint="eastAsia" w:ascii="宋体" w:hAnsi="宋体" w:eastAsia="宋体"/>
          <w:b/>
          <w:snapToGrid w:val="0"/>
          <w:color w:val="auto"/>
          <w:sz w:val="30"/>
          <w:szCs w:val="30"/>
        </w:rPr>
        <w:t>海南语菲项目管理有限公司</w:t>
      </w:r>
      <w:bookmarkEnd w:id="0"/>
    </w:p>
    <w:p>
      <w:pPr>
        <w:ind w:firstLine="0" w:firstLineChars="0"/>
        <w:jc w:val="center"/>
        <w:rPr>
          <w:rFonts w:ascii="宋体" w:hAnsi="宋体" w:eastAsia="宋体"/>
          <w:b/>
          <w:color w:val="auto"/>
          <w:sz w:val="30"/>
          <w:szCs w:val="30"/>
        </w:rPr>
      </w:pPr>
    </w:p>
    <w:p>
      <w:pPr>
        <w:ind w:firstLine="0" w:firstLineChars="0"/>
        <w:jc w:val="center"/>
        <w:rPr>
          <w:rFonts w:ascii="宋体" w:hAnsi="宋体" w:eastAsia="宋体"/>
          <w:b/>
          <w:color w:val="auto"/>
          <w:sz w:val="30"/>
          <w:szCs w:val="30"/>
        </w:rPr>
      </w:pPr>
      <w:r>
        <w:rPr>
          <w:rFonts w:hint="eastAsia" w:ascii="宋体" w:hAnsi="宋体" w:eastAsia="宋体"/>
          <w:b/>
          <w:color w:val="auto"/>
          <w:sz w:val="30"/>
          <w:szCs w:val="30"/>
        </w:rPr>
        <w:t>202</w:t>
      </w:r>
      <w:r>
        <w:rPr>
          <w:rFonts w:hint="eastAsia" w:ascii="宋体" w:hAnsi="宋体" w:eastAsia="宋体"/>
          <w:b/>
          <w:color w:val="auto"/>
          <w:sz w:val="30"/>
          <w:szCs w:val="30"/>
          <w:lang w:val="en-US" w:eastAsia="zh-CN"/>
        </w:rPr>
        <w:t>5</w:t>
      </w:r>
      <w:r>
        <w:rPr>
          <w:rFonts w:hint="eastAsia" w:ascii="宋体" w:hAnsi="宋体" w:eastAsia="宋体"/>
          <w:b/>
          <w:color w:val="auto"/>
          <w:sz w:val="30"/>
          <w:szCs w:val="30"/>
        </w:rPr>
        <w:t>年</w:t>
      </w:r>
      <w:r>
        <w:rPr>
          <w:rFonts w:hint="eastAsia" w:ascii="宋体" w:hAnsi="宋体" w:eastAsia="宋体"/>
          <w:b/>
          <w:color w:val="auto"/>
          <w:sz w:val="30"/>
          <w:szCs w:val="30"/>
          <w:lang w:val="en-US" w:eastAsia="zh-CN"/>
        </w:rPr>
        <w:t>2</w:t>
      </w:r>
      <w:r>
        <w:rPr>
          <w:rFonts w:hint="eastAsia" w:ascii="宋体" w:hAnsi="宋体" w:eastAsia="宋体"/>
          <w:b/>
          <w:color w:val="auto"/>
          <w:sz w:val="30"/>
          <w:szCs w:val="30"/>
        </w:rPr>
        <w:t>月</w:t>
      </w:r>
    </w:p>
    <w:p>
      <w:pPr>
        <w:ind w:firstLine="0" w:firstLineChars="0"/>
        <w:jc w:val="center"/>
        <w:rPr>
          <w:rFonts w:ascii="宋体" w:hAnsi="宋体" w:eastAsia="宋体"/>
          <w:b/>
          <w:color w:val="auto"/>
          <w:sz w:val="32"/>
          <w:szCs w:val="32"/>
        </w:rPr>
      </w:pPr>
    </w:p>
    <w:p>
      <w:pPr>
        <w:ind w:firstLine="723"/>
        <w:jc w:val="center"/>
        <w:rPr>
          <w:rFonts w:ascii="宋体" w:hAnsi="宋体" w:eastAsia="宋体"/>
          <w:color w:val="auto"/>
        </w:rPr>
      </w:pPr>
      <w:r>
        <w:rPr>
          <w:rFonts w:hint="eastAsia" w:ascii="宋体" w:hAnsi="宋体" w:eastAsia="宋体"/>
          <w:b/>
          <w:color w:val="auto"/>
          <w:sz w:val="36"/>
          <w:szCs w:val="32"/>
        </w:rPr>
        <w:br w:type="page"/>
      </w:r>
      <w:r>
        <w:rPr>
          <w:rFonts w:hint="eastAsia" w:ascii="宋体" w:hAnsi="宋体" w:eastAsia="宋体"/>
          <w:b/>
          <w:color w:val="auto"/>
          <w:sz w:val="36"/>
          <w:szCs w:val="32"/>
        </w:rPr>
        <w:t>目   录</w:t>
      </w:r>
      <w:r>
        <w:rPr>
          <w:rFonts w:ascii="宋体" w:hAnsi="宋体" w:eastAsia="宋体"/>
          <w:b/>
          <w:color w:val="auto"/>
          <w:szCs w:val="28"/>
        </w:rPr>
        <w:fldChar w:fldCharType="begin"/>
      </w:r>
      <w:r>
        <w:rPr>
          <w:rFonts w:ascii="宋体" w:hAnsi="宋体" w:eastAsia="宋体"/>
          <w:color w:val="auto"/>
          <w:szCs w:val="28"/>
        </w:rPr>
        <w:instrText xml:space="preserve"> TOC \o "1-2" \h \z \u </w:instrText>
      </w:r>
      <w:r>
        <w:rPr>
          <w:rFonts w:ascii="宋体" w:hAnsi="宋体" w:eastAsia="宋体"/>
          <w:b/>
          <w:color w:val="auto"/>
          <w:szCs w:val="28"/>
        </w:rPr>
        <w:fldChar w:fldCharType="separate"/>
      </w:r>
    </w:p>
    <w:p>
      <w:pPr>
        <w:pStyle w:val="11"/>
        <w:tabs>
          <w:tab w:val="right" w:leader="dot" w:pos="9487"/>
        </w:tabs>
        <w:ind w:firstLine="402"/>
        <w:rPr>
          <w:rFonts w:hint="default" w:ascii="宋体" w:hAnsi="宋体" w:eastAsia="宋体"/>
          <w:b w:val="0"/>
          <w:bCs w:val="0"/>
          <w:caps w:val="0"/>
          <w:color w:val="auto"/>
          <w:sz w:val="21"/>
          <w:szCs w:val="22"/>
          <w:lang w:val="en-US" w:eastAsia="zh-CN"/>
        </w:rPr>
      </w:pPr>
      <w:r>
        <w:rPr>
          <w:color w:val="auto"/>
        </w:rPr>
        <w:fldChar w:fldCharType="begin"/>
      </w:r>
      <w:r>
        <w:rPr>
          <w:color w:val="auto"/>
        </w:rPr>
        <w:instrText xml:space="preserve"> HYPERLINK \l "_Toc108425043" </w:instrText>
      </w:r>
      <w:r>
        <w:rPr>
          <w:color w:val="auto"/>
        </w:rPr>
        <w:fldChar w:fldCharType="separate"/>
      </w:r>
      <w:r>
        <w:rPr>
          <w:rStyle w:val="16"/>
          <w:rFonts w:hint="eastAsia" w:ascii="宋体" w:hAnsi="宋体" w:eastAsia="宋体"/>
          <w:color w:val="auto"/>
        </w:rPr>
        <w:t>第一章</w:t>
      </w:r>
      <w:r>
        <w:rPr>
          <w:rStyle w:val="16"/>
          <w:rFonts w:ascii="宋体" w:hAnsi="宋体" w:eastAsia="宋体"/>
          <w:color w:val="auto"/>
        </w:rPr>
        <w:t xml:space="preserve">  </w:t>
      </w:r>
      <w:r>
        <w:rPr>
          <w:rStyle w:val="16"/>
          <w:rFonts w:hint="eastAsia" w:ascii="宋体" w:hAnsi="宋体" w:eastAsia="宋体"/>
          <w:color w:val="auto"/>
        </w:rPr>
        <w:t>磋商邀请函</w:t>
      </w:r>
      <w:r>
        <w:rPr>
          <w:rFonts w:ascii="宋体" w:hAnsi="宋体" w:eastAsia="宋体"/>
          <w:color w:val="auto"/>
        </w:rPr>
        <w:tab/>
      </w:r>
      <w:r>
        <w:rPr>
          <w:rFonts w:ascii="宋体" w:hAnsi="宋体" w:eastAsia="宋体"/>
          <w:color w:val="auto"/>
        </w:rPr>
        <w:fldChar w:fldCharType="end"/>
      </w:r>
      <w:r>
        <w:rPr>
          <w:rFonts w:hint="eastAsia" w:ascii="宋体" w:hAnsi="宋体" w:eastAsia="宋体"/>
          <w:color w:val="auto"/>
          <w:lang w:val="en-US" w:eastAsia="zh-CN"/>
        </w:rPr>
        <w:t>3</w:t>
      </w:r>
    </w:p>
    <w:p>
      <w:pPr>
        <w:pStyle w:val="11"/>
        <w:tabs>
          <w:tab w:val="right" w:leader="dot" w:pos="9487"/>
        </w:tabs>
        <w:ind w:firstLine="402"/>
        <w:rPr>
          <w:rFonts w:ascii="宋体" w:hAnsi="宋体" w:eastAsia="宋体"/>
          <w:b w:val="0"/>
          <w:bCs w:val="0"/>
          <w:caps w:val="0"/>
          <w:color w:val="auto"/>
          <w:sz w:val="21"/>
          <w:szCs w:val="22"/>
        </w:rPr>
      </w:pPr>
      <w:r>
        <w:rPr>
          <w:color w:val="auto"/>
        </w:rPr>
        <w:fldChar w:fldCharType="begin"/>
      </w:r>
      <w:r>
        <w:rPr>
          <w:color w:val="auto"/>
        </w:rPr>
        <w:instrText xml:space="preserve"> HYPERLINK \l "_Toc108425044" </w:instrText>
      </w:r>
      <w:r>
        <w:rPr>
          <w:color w:val="auto"/>
        </w:rPr>
        <w:fldChar w:fldCharType="separate"/>
      </w:r>
      <w:r>
        <w:rPr>
          <w:rStyle w:val="16"/>
          <w:rFonts w:hint="eastAsia" w:ascii="宋体" w:hAnsi="宋体" w:eastAsia="宋体"/>
          <w:color w:val="auto"/>
        </w:rPr>
        <w:t>第二章</w:t>
      </w:r>
      <w:r>
        <w:rPr>
          <w:rStyle w:val="16"/>
          <w:rFonts w:ascii="宋体" w:hAnsi="宋体" w:eastAsia="宋体"/>
          <w:color w:val="auto"/>
        </w:rPr>
        <w:t xml:space="preserve">  </w:t>
      </w:r>
      <w:r>
        <w:rPr>
          <w:rStyle w:val="16"/>
          <w:rFonts w:hint="eastAsia" w:ascii="宋体" w:hAnsi="宋体" w:eastAsia="宋体"/>
          <w:color w:val="auto"/>
        </w:rPr>
        <w:t>供应商须知</w:t>
      </w:r>
      <w:r>
        <w:rPr>
          <w:rFonts w:ascii="宋体" w:hAnsi="宋体" w:eastAsia="宋体"/>
          <w:color w:val="auto"/>
        </w:rPr>
        <w:tab/>
      </w:r>
      <w:r>
        <w:rPr>
          <w:rFonts w:hint="eastAsia" w:ascii="宋体" w:hAnsi="宋体" w:eastAsia="宋体"/>
          <w:color w:val="auto"/>
          <w:lang w:val="en-US" w:eastAsia="zh-CN"/>
        </w:rPr>
        <w:t>6</w:t>
      </w:r>
      <w:r>
        <w:rPr>
          <w:rFonts w:ascii="宋体" w:hAnsi="宋体" w:eastAsia="宋体"/>
          <w:color w:val="auto"/>
        </w:rPr>
        <w:fldChar w:fldCharType="end"/>
      </w:r>
    </w:p>
    <w:p>
      <w:pPr>
        <w:pStyle w:val="11"/>
        <w:tabs>
          <w:tab w:val="right" w:leader="dot" w:pos="9487"/>
        </w:tabs>
        <w:ind w:firstLine="402"/>
        <w:rPr>
          <w:rFonts w:ascii="宋体" w:hAnsi="宋体" w:eastAsia="宋体"/>
          <w:b w:val="0"/>
          <w:bCs w:val="0"/>
          <w:caps w:val="0"/>
          <w:color w:val="auto"/>
          <w:sz w:val="21"/>
          <w:szCs w:val="22"/>
        </w:rPr>
      </w:pPr>
      <w:r>
        <w:rPr>
          <w:color w:val="auto"/>
        </w:rPr>
        <w:fldChar w:fldCharType="begin"/>
      </w:r>
      <w:r>
        <w:rPr>
          <w:color w:val="auto"/>
        </w:rPr>
        <w:instrText xml:space="preserve"> HYPERLINK \l "_Toc108425045" </w:instrText>
      </w:r>
      <w:r>
        <w:rPr>
          <w:color w:val="auto"/>
        </w:rPr>
        <w:fldChar w:fldCharType="separate"/>
      </w:r>
      <w:r>
        <w:rPr>
          <w:rStyle w:val="16"/>
          <w:rFonts w:hint="eastAsia" w:ascii="宋体" w:hAnsi="宋体" w:eastAsia="宋体"/>
          <w:color w:val="auto"/>
        </w:rPr>
        <w:t>第三章</w:t>
      </w:r>
      <w:r>
        <w:rPr>
          <w:rStyle w:val="16"/>
          <w:rFonts w:ascii="宋体" w:hAnsi="宋体" w:eastAsia="宋体"/>
          <w:color w:val="auto"/>
        </w:rPr>
        <w:t xml:space="preserve"> </w:t>
      </w:r>
      <w:r>
        <w:rPr>
          <w:rStyle w:val="16"/>
          <w:rFonts w:hint="eastAsia" w:ascii="宋体" w:hAnsi="宋体" w:eastAsia="宋体"/>
          <w:color w:val="auto"/>
        </w:rPr>
        <w:t xml:space="preserve"> 用户需求书</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_Toc108425045 \h </w:instrText>
      </w:r>
      <w:r>
        <w:rPr>
          <w:rFonts w:ascii="宋体" w:hAnsi="宋体" w:eastAsia="宋体"/>
          <w:color w:val="auto"/>
        </w:rPr>
        <w:fldChar w:fldCharType="separate"/>
      </w:r>
      <w:r>
        <w:rPr>
          <w:rFonts w:ascii="宋体" w:hAnsi="宋体" w:eastAsia="宋体"/>
          <w:color w:val="auto"/>
        </w:rPr>
        <w:t>23</w:t>
      </w:r>
      <w:r>
        <w:rPr>
          <w:rFonts w:ascii="宋体" w:hAnsi="宋体" w:eastAsia="宋体"/>
          <w:color w:val="auto"/>
        </w:rPr>
        <w:fldChar w:fldCharType="end"/>
      </w:r>
      <w:r>
        <w:rPr>
          <w:rFonts w:ascii="宋体" w:hAnsi="宋体" w:eastAsia="宋体"/>
          <w:color w:val="auto"/>
        </w:rPr>
        <w:fldChar w:fldCharType="end"/>
      </w:r>
    </w:p>
    <w:p>
      <w:pPr>
        <w:pStyle w:val="11"/>
        <w:tabs>
          <w:tab w:val="right" w:leader="dot" w:pos="9487"/>
        </w:tabs>
        <w:ind w:firstLine="402"/>
        <w:rPr>
          <w:rFonts w:ascii="宋体" w:hAnsi="宋体" w:eastAsia="宋体"/>
          <w:b w:val="0"/>
          <w:bCs w:val="0"/>
          <w:caps w:val="0"/>
          <w:color w:val="auto"/>
          <w:sz w:val="21"/>
          <w:szCs w:val="22"/>
        </w:rPr>
      </w:pPr>
      <w:r>
        <w:rPr>
          <w:color w:val="auto"/>
        </w:rPr>
        <w:fldChar w:fldCharType="begin"/>
      </w:r>
      <w:r>
        <w:rPr>
          <w:color w:val="auto"/>
        </w:rPr>
        <w:instrText xml:space="preserve"> HYPERLINK \l "_Toc108425046" </w:instrText>
      </w:r>
      <w:r>
        <w:rPr>
          <w:color w:val="auto"/>
        </w:rPr>
        <w:fldChar w:fldCharType="separate"/>
      </w:r>
      <w:r>
        <w:rPr>
          <w:rStyle w:val="16"/>
          <w:rFonts w:hint="eastAsia" w:ascii="宋体" w:hAnsi="宋体" w:eastAsia="宋体"/>
          <w:color w:val="auto"/>
        </w:rPr>
        <w:t>第四章</w:t>
      </w:r>
      <w:r>
        <w:rPr>
          <w:rStyle w:val="16"/>
          <w:rFonts w:ascii="宋体" w:hAnsi="宋体" w:eastAsia="宋体"/>
          <w:color w:val="auto"/>
        </w:rPr>
        <w:t xml:space="preserve">  </w:t>
      </w:r>
      <w:r>
        <w:rPr>
          <w:rStyle w:val="16"/>
          <w:rFonts w:hint="eastAsia" w:ascii="宋体" w:hAnsi="宋体" w:eastAsia="宋体"/>
          <w:color w:val="auto"/>
        </w:rPr>
        <w:t>政府采购合同文本</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_Toc108425046 \h </w:instrText>
      </w:r>
      <w:r>
        <w:rPr>
          <w:rFonts w:ascii="宋体" w:hAnsi="宋体" w:eastAsia="宋体"/>
          <w:color w:val="auto"/>
        </w:rPr>
        <w:fldChar w:fldCharType="separate"/>
      </w:r>
      <w:r>
        <w:rPr>
          <w:rFonts w:ascii="宋体" w:hAnsi="宋体" w:eastAsia="宋体"/>
          <w:color w:val="auto"/>
        </w:rPr>
        <w:t>29</w:t>
      </w:r>
      <w:r>
        <w:rPr>
          <w:rFonts w:ascii="宋体" w:hAnsi="宋体" w:eastAsia="宋体"/>
          <w:color w:val="auto"/>
        </w:rPr>
        <w:fldChar w:fldCharType="end"/>
      </w:r>
      <w:r>
        <w:rPr>
          <w:rFonts w:ascii="宋体" w:hAnsi="宋体" w:eastAsia="宋体"/>
          <w:color w:val="auto"/>
        </w:rPr>
        <w:fldChar w:fldCharType="end"/>
      </w:r>
    </w:p>
    <w:p>
      <w:pPr>
        <w:pStyle w:val="11"/>
        <w:tabs>
          <w:tab w:val="right" w:leader="dot" w:pos="9487"/>
        </w:tabs>
        <w:ind w:firstLine="402"/>
        <w:rPr>
          <w:rFonts w:ascii="宋体" w:hAnsi="宋体" w:eastAsia="宋体"/>
          <w:b w:val="0"/>
          <w:bCs w:val="0"/>
          <w:caps w:val="0"/>
          <w:color w:val="auto"/>
          <w:sz w:val="21"/>
          <w:szCs w:val="22"/>
        </w:rPr>
      </w:pPr>
      <w:r>
        <w:rPr>
          <w:color w:val="auto"/>
        </w:rPr>
        <w:fldChar w:fldCharType="begin"/>
      </w:r>
      <w:r>
        <w:rPr>
          <w:color w:val="auto"/>
        </w:rPr>
        <w:instrText xml:space="preserve"> HYPERLINK \l "_Toc108425047" </w:instrText>
      </w:r>
      <w:r>
        <w:rPr>
          <w:color w:val="auto"/>
        </w:rPr>
        <w:fldChar w:fldCharType="separate"/>
      </w:r>
      <w:r>
        <w:rPr>
          <w:rStyle w:val="16"/>
          <w:rFonts w:hint="eastAsia" w:ascii="宋体" w:hAnsi="宋体" w:eastAsia="宋体"/>
          <w:color w:val="auto"/>
        </w:rPr>
        <w:t>第五章</w:t>
      </w:r>
      <w:r>
        <w:rPr>
          <w:rStyle w:val="16"/>
          <w:rFonts w:ascii="宋体" w:hAnsi="宋体" w:eastAsia="宋体"/>
          <w:color w:val="auto"/>
        </w:rPr>
        <w:t xml:space="preserve">  </w:t>
      </w:r>
      <w:r>
        <w:rPr>
          <w:rStyle w:val="16"/>
          <w:rFonts w:hint="eastAsia" w:ascii="宋体" w:hAnsi="宋体" w:eastAsia="宋体"/>
          <w:color w:val="auto"/>
        </w:rPr>
        <w:t>响应文件内容及格式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_Toc108425047 \h </w:instrText>
      </w:r>
      <w:r>
        <w:rPr>
          <w:rFonts w:ascii="宋体" w:hAnsi="宋体" w:eastAsia="宋体"/>
          <w:color w:val="auto"/>
        </w:rPr>
        <w:fldChar w:fldCharType="separate"/>
      </w:r>
      <w:r>
        <w:rPr>
          <w:rFonts w:ascii="宋体" w:hAnsi="宋体" w:eastAsia="宋体"/>
          <w:color w:val="auto"/>
        </w:rPr>
        <w:t>32</w:t>
      </w:r>
      <w:r>
        <w:rPr>
          <w:rFonts w:ascii="宋体" w:hAnsi="宋体" w:eastAsia="宋体"/>
          <w:color w:val="auto"/>
        </w:rPr>
        <w:fldChar w:fldCharType="end"/>
      </w:r>
      <w:r>
        <w:rPr>
          <w:rFonts w:ascii="宋体" w:hAnsi="宋体" w:eastAsia="宋体"/>
          <w:color w:val="auto"/>
        </w:rPr>
        <w:fldChar w:fldCharType="end"/>
      </w:r>
    </w:p>
    <w:p>
      <w:pPr>
        <w:pStyle w:val="11"/>
        <w:tabs>
          <w:tab w:val="left" w:pos="1200"/>
          <w:tab w:val="right" w:leader="dot" w:pos="9060"/>
        </w:tabs>
        <w:spacing w:line="720" w:lineRule="exact"/>
        <w:ind w:firstLine="126" w:firstLineChars="45"/>
        <w:jc w:val="center"/>
        <w:rPr>
          <w:rFonts w:ascii="宋体" w:hAnsi="宋体" w:eastAsia="宋体"/>
          <w:b w:val="0"/>
          <w:color w:val="auto"/>
          <w:sz w:val="28"/>
          <w:szCs w:val="28"/>
        </w:rPr>
        <w:sectPr>
          <w:headerReference r:id="rId7" w:type="first"/>
          <w:footerReference r:id="rId10" w:type="first"/>
          <w:headerReference r:id="rId5" w:type="default"/>
          <w:footerReference r:id="rId8" w:type="default"/>
          <w:headerReference r:id="rId6" w:type="even"/>
          <w:footerReference r:id="rId9" w:type="even"/>
          <w:pgSz w:w="11906" w:h="16838"/>
          <w:pgMar w:top="1701" w:right="991" w:bottom="1418" w:left="1418" w:header="851" w:footer="851" w:gutter="0"/>
          <w:pgNumType w:fmt="upperRoman" w:start="1"/>
          <w:cols w:space="425" w:num="1"/>
          <w:docGrid w:linePitch="312" w:charSpace="0"/>
        </w:sectPr>
      </w:pPr>
      <w:r>
        <w:rPr>
          <w:rFonts w:ascii="宋体" w:hAnsi="宋体" w:eastAsia="宋体"/>
          <w:bCs w:val="0"/>
          <w:caps w:val="0"/>
          <w:color w:val="auto"/>
          <w:sz w:val="28"/>
          <w:szCs w:val="28"/>
        </w:rPr>
        <w:fldChar w:fldCharType="end"/>
      </w:r>
      <w:bookmarkStart w:id="1" w:name="_Toc108425043"/>
    </w:p>
    <w:p>
      <w:pPr>
        <w:pStyle w:val="11"/>
        <w:tabs>
          <w:tab w:val="left" w:pos="1200"/>
          <w:tab w:val="right" w:leader="dot" w:pos="9060"/>
        </w:tabs>
        <w:spacing w:line="720" w:lineRule="exact"/>
        <w:ind w:firstLine="163" w:firstLineChars="45"/>
        <w:jc w:val="center"/>
        <w:rPr>
          <w:rFonts w:ascii="仿宋" w:hAnsi="仿宋" w:eastAsia="仿宋"/>
          <w:b w:val="0"/>
          <w:bCs w:val="0"/>
          <w:color w:val="auto"/>
          <w:sz w:val="36"/>
          <w:szCs w:val="36"/>
        </w:rPr>
      </w:pPr>
      <w:r>
        <w:rPr>
          <w:rFonts w:hint="eastAsia" w:ascii="宋体" w:hAnsi="宋体" w:eastAsia="宋体"/>
          <w:color w:val="auto"/>
          <w:sz w:val="36"/>
          <w:szCs w:val="36"/>
        </w:rPr>
        <w:t>第一章  磋商邀请函</w:t>
      </w:r>
      <w:bookmarkEnd w:id="1"/>
    </w:p>
    <w:p>
      <w:pPr>
        <w:pBdr>
          <w:top w:val="single" w:color="auto" w:sz="4" w:space="0"/>
          <w:left w:val="single" w:color="auto" w:sz="4" w:space="4"/>
          <w:bottom w:val="single" w:color="auto" w:sz="4" w:space="1"/>
          <w:right w:val="single" w:color="auto" w:sz="4" w:space="4"/>
        </w:pBdr>
        <w:ind w:firstLine="0" w:firstLineChars="0"/>
        <w:rPr>
          <w:rFonts w:ascii="宋体" w:hAnsi="宋体" w:eastAsia="宋体"/>
          <w:b/>
          <w:color w:val="auto"/>
          <w:sz w:val="24"/>
          <w:szCs w:val="24"/>
        </w:rPr>
      </w:pPr>
      <w:bookmarkStart w:id="2" w:name="_Toc108425044"/>
      <w:r>
        <w:rPr>
          <w:rFonts w:hint="eastAsia" w:ascii="宋体" w:hAnsi="宋体" w:eastAsia="宋体"/>
          <w:b/>
          <w:color w:val="auto"/>
          <w:sz w:val="24"/>
          <w:szCs w:val="24"/>
        </w:rPr>
        <w:t>项目概况</w:t>
      </w:r>
    </w:p>
    <w:p>
      <w:pPr>
        <w:pBdr>
          <w:top w:val="single" w:color="auto" w:sz="4" w:space="0"/>
          <w:left w:val="single" w:color="auto" w:sz="4" w:space="4"/>
          <w:bottom w:val="single" w:color="auto" w:sz="4" w:space="1"/>
          <w:right w:val="single" w:color="auto" w:sz="4" w:space="4"/>
        </w:pBdr>
        <w:ind w:firstLine="480"/>
        <w:rPr>
          <w:rFonts w:ascii="宋体" w:hAnsi="宋体" w:eastAsia="宋体"/>
          <w:color w:val="auto"/>
          <w:sz w:val="24"/>
          <w:szCs w:val="24"/>
        </w:rPr>
      </w:pPr>
      <w:r>
        <w:rPr>
          <w:rFonts w:hint="eastAsia" w:ascii="宋体" w:hAnsi="宋体" w:eastAsia="宋体"/>
          <w:color w:val="auto"/>
          <w:sz w:val="24"/>
          <w:szCs w:val="24"/>
          <w:u w:val="single"/>
        </w:rPr>
        <w:t>2025年昌江县网络机房运维项目</w:t>
      </w:r>
      <w:r>
        <w:rPr>
          <w:rFonts w:hint="eastAsia" w:ascii="宋体" w:hAnsi="宋体" w:eastAsia="宋体"/>
          <w:color w:val="auto"/>
          <w:sz w:val="24"/>
          <w:szCs w:val="24"/>
        </w:rPr>
        <w:t>采购项目的潜在供应商应在</w:t>
      </w:r>
      <w:r>
        <w:rPr>
          <w:rFonts w:hint="eastAsia" w:ascii="宋体" w:hAnsi="宋体" w:eastAsia="宋体"/>
          <w:color w:val="auto"/>
          <w:sz w:val="24"/>
          <w:szCs w:val="24"/>
          <w:u w:val="single"/>
        </w:rPr>
        <w:t>海口市美兰区蓝天路国机中洋公馆1号楼A座9楼A901房</w:t>
      </w:r>
      <w:r>
        <w:rPr>
          <w:rFonts w:hint="eastAsia" w:ascii="宋体" w:hAnsi="宋体" w:eastAsia="宋体"/>
          <w:color w:val="auto"/>
          <w:sz w:val="24"/>
          <w:szCs w:val="24"/>
        </w:rPr>
        <w:t>获取采购文件，并于</w:t>
      </w:r>
      <w:r>
        <w:rPr>
          <w:rFonts w:hint="eastAsia" w:ascii="宋体" w:hAnsi="宋体" w:eastAsia="宋体"/>
          <w:color w:val="auto"/>
          <w:sz w:val="24"/>
          <w:szCs w:val="24"/>
          <w:u w:val="single"/>
        </w:rPr>
        <w:t>202</w:t>
      </w:r>
      <w:r>
        <w:rPr>
          <w:rFonts w:hint="eastAsia" w:ascii="宋体" w:hAnsi="宋体" w:eastAsia="宋体"/>
          <w:color w:val="auto"/>
          <w:sz w:val="24"/>
          <w:szCs w:val="24"/>
          <w:u w:val="single"/>
          <w:lang w:val="en-US" w:eastAsia="zh-CN"/>
        </w:rPr>
        <w:t>5</w:t>
      </w:r>
      <w:r>
        <w:rPr>
          <w:rFonts w:hint="eastAsia" w:ascii="宋体" w:hAnsi="宋体" w:eastAsia="宋体"/>
          <w:color w:val="auto"/>
          <w:sz w:val="24"/>
          <w:szCs w:val="24"/>
          <w:u w:val="single"/>
        </w:rPr>
        <w:t xml:space="preserve"> 年 2 月</w:t>
      </w:r>
      <w:r>
        <w:rPr>
          <w:rFonts w:hint="eastAsia" w:ascii="宋体" w:hAnsi="宋体" w:eastAsia="宋体"/>
          <w:color w:val="auto"/>
          <w:sz w:val="24"/>
          <w:szCs w:val="24"/>
          <w:u w:val="single"/>
          <w:lang w:val="en-US" w:eastAsia="zh-CN"/>
        </w:rPr>
        <w:t>17</w:t>
      </w:r>
      <w:r>
        <w:rPr>
          <w:rFonts w:hint="eastAsia" w:ascii="宋体" w:hAnsi="宋体" w:eastAsia="宋体"/>
          <w:color w:val="auto"/>
          <w:sz w:val="24"/>
          <w:szCs w:val="24"/>
          <w:u w:val="single"/>
        </w:rPr>
        <w:t xml:space="preserve">日 </w:t>
      </w:r>
      <w:r>
        <w:rPr>
          <w:rFonts w:hint="eastAsia" w:ascii="宋体" w:hAnsi="宋体" w:eastAsia="宋体"/>
          <w:color w:val="auto"/>
          <w:sz w:val="24"/>
          <w:szCs w:val="24"/>
          <w:u w:val="single"/>
          <w:lang w:val="en-US" w:eastAsia="zh-CN"/>
        </w:rPr>
        <w:t>14</w:t>
      </w:r>
      <w:r>
        <w:rPr>
          <w:rFonts w:hint="eastAsia" w:ascii="宋体" w:hAnsi="宋体" w:eastAsia="宋体"/>
          <w:color w:val="auto"/>
          <w:sz w:val="24"/>
          <w:szCs w:val="24"/>
          <w:u w:val="single"/>
        </w:rPr>
        <w:t xml:space="preserve"> 点 </w:t>
      </w:r>
      <w:r>
        <w:rPr>
          <w:rFonts w:hint="eastAsia" w:ascii="宋体" w:hAnsi="宋体" w:eastAsia="宋体"/>
          <w:color w:val="auto"/>
          <w:sz w:val="24"/>
          <w:szCs w:val="24"/>
          <w:u w:val="single"/>
          <w:lang w:val="en-US" w:eastAsia="zh-CN"/>
        </w:rPr>
        <w:t>3</w:t>
      </w:r>
      <w:r>
        <w:rPr>
          <w:rFonts w:hint="eastAsia" w:ascii="宋体" w:hAnsi="宋体" w:eastAsia="宋体"/>
          <w:color w:val="auto"/>
          <w:sz w:val="24"/>
          <w:szCs w:val="24"/>
          <w:u w:val="single"/>
        </w:rPr>
        <w:t>0 分</w:t>
      </w:r>
      <w:r>
        <w:rPr>
          <w:rFonts w:hint="eastAsia" w:ascii="宋体" w:hAnsi="宋体" w:eastAsia="宋体"/>
          <w:bCs/>
          <w:color w:val="auto"/>
          <w:sz w:val="24"/>
          <w:szCs w:val="24"/>
        </w:rPr>
        <w:t>（北京时间）前提交响应</w:t>
      </w:r>
      <w:r>
        <w:rPr>
          <w:rFonts w:ascii="宋体" w:hAnsi="宋体" w:eastAsia="宋体"/>
          <w:bCs/>
          <w:color w:val="auto"/>
          <w:sz w:val="24"/>
          <w:szCs w:val="24"/>
        </w:rPr>
        <w:t>文件</w:t>
      </w:r>
      <w:r>
        <w:rPr>
          <w:rFonts w:hint="eastAsia" w:ascii="宋体" w:hAnsi="宋体" w:eastAsia="宋体"/>
          <w:color w:val="auto"/>
          <w:sz w:val="24"/>
          <w:szCs w:val="24"/>
        </w:rPr>
        <w:t>。</w:t>
      </w:r>
    </w:p>
    <w:p>
      <w:pPr>
        <w:ind w:firstLine="210" w:firstLineChars="0"/>
        <w:rPr>
          <w:rFonts w:ascii="宋体" w:hAnsi="宋体" w:eastAsia="宋体"/>
          <w:b/>
          <w:color w:val="auto"/>
          <w:sz w:val="24"/>
          <w:szCs w:val="24"/>
        </w:rPr>
      </w:pPr>
      <w:r>
        <w:rPr>
          <w:rFonts w:hint="eastAsia" w:ascii="宋体" w:hAnsi="宋体" w:eastAsia="宋体"/>
          <w:b/>
          <w:color w:val="auto"/>
          <w:sz w:val="24"/>
          <w:szCs w:val="24"/>
        </w:rPr>
        <w:t>一、项目基本情况</w:t>
      </w:r>
    </w:p>
    <w:p>
      <w:pPr>
        <w:ind w:firstLine="426" w:firstLineChars="0"/>
        <w:rPr>
          <w:rFonts w:hint="eastAsia" w:ascii="宋体" w:hAnsi="宋体" w:eastAsia="宋体"/>
          <w:color w:val="auto"/>
          <w:sz w:val="24"/>
          <w:szCs w:val="24"/>
          <w:lang w:eastAsia="zh-CN"/>
        </w:rPr>
      </w:pPr>
      <w:r>
        <w:rPr>
          <w:rFonts w:hint="eastAsia" w:ascii="宋体" w:hAnsi="宋体" w:eastAsia="宋体"/>
          <w:color w:val="auto"/>
          <w:sz w:val="24"/>
          <w:szCs w:val="24"/>
        </w:rPr>
        <w:t>项目编号：</w:t>
      </w:r>
      <w:r>
        <w:rPr>
          <w:rFonts w:hint="eastAsia" w:ascii="宋体" w:hAnsi="宋体" w:eastAsia="宋体"/>
          <w:color w:val="auto"/>
          <w:sz w:val="24"/>
          <w:szCs w:val="24"/>
          <w:lang w:eastAsia="zh-CN"/>
        </w:rPr>
        <w:t>HNYF20250205</w:t>
      </w:r>
    </w:p>
    <w:p>
      <w:pPr>
        <w:ind w:firstLine="426" w:firstLineChars="0"/>
        <w:rPr>
          <w:rFonts w:ascii="宋体" w:hAnsi="宋体" w:eastAsia="宋体"/>
          <w:color w:val="auto"/>
          <w:sz w:val="24"/>
          <w:szCs w:val="24"/>
        </w:rPr>
      </w:pPr>
      <w:r>
        <w:rPr>
          <w:rFonts w:hint="eastAsia" w:ascii="宋体" w:hAnsi="宋体" w:eastAsia="宋体"/>
          <w:color w:val="auto"/>
          <w:sz w:val="24"/>
          <w:szCs w:val="24"/>
        </w:rPr>
        <w:t>项目名称：2025年昌江县网络机房运维项目</w:t>
      </w:r>
    </w:p>
    <w:p>
      <w:pPr>
        <w:ind w:firstLine="426" w:firstLineChars="0"/>
        <w:rPr>
          <w:rFonts w:ascii="宋体" w:hAnsi="宋体" w:eastAsia="宋体"/>
          <w:color w:val="auto"/>
          <w:sz w:val="24"/>
          <w:szCs w:val="24"/>
        </w:rPr>
      </w:pPr>
      <w:r>
        <w:rPr>
          <w:rFonts w:hint="eastAsia" w:ascii="宋体" w:hAnsi="宋体" w:eastAsia="宋体"/>
          <w:color w:val="auto"/>
          <w:sz w:val="24"/>
          <w:szCs w:val="24"/>
        </w:rPr>
        <w:t>采购方式：竞争性磋商</w:t>
      </w:r>
    </w:p>
    <w:p>
      <w:pPr>
        <w:ind w:firstLine="426" w:firstLineChars="0"/>
        <w:rPr>
          <w:rFonts w:ascii="宋体" w:hAnsi="宋体" w:eastAsia="宋体"/>
          <w:color w:val="auto"/>
          <w:sz w:val="24"/>
          <w:szCs w:val="24"/>
        </w:rPr>
      </w:pPr>
      <w:r>
        <w:rPr>
          <w:rFonts w:hint="eastAsia" w:ascii="宋体" w:hAnsi="宋体" w:eastAsia="宋体"/>
          <w:color w:val="auto"/>
          <w:sz w:val="24"/>
          <w:szCs w:val="24"/>
        </w:rPr>
        <w:t>预算金额：¥79.8371万元（人民币柒拾玖万捌仟叁佰柒拾壹元）</w:t>
      </w:r>
    </w:p>
    <w:p>
      <w:pPr>
        <w:ind w:firstLine="426" w:firstLineChars="0"/>
        <w:rPr>
          <w:rFonts w:ascii="宋体" w:hAnsi="宋体" w:eastAsia="宋体"/>
          <w:color w:val="auto"/>
          <w:sz w:val="24"/>
          <w:szCs w:val="24"/>
        </w:rPr>
      </w:pPr>
      <w:r>
        <w:rPr>
          <w:rFonts w:hint="eastAsia" w:ascii="宋体" w:hAnsi="宋体" w:eastAsia="宋体"/>
          <w:color w:val="auto"/>
          <w:sz w:val="24"/>
          <w:szCs w:val="24"/>
        </w:rPr>
        <w:t>最高限价：¥79.8371万元（人民币柒拾玖万捌仟叁佰柒拾壹元）</w:t>
      </w:r>
    </w:p>
    <w:p>
      <w:pPr>
        <w:ind w:firstLine="426" w:firstLineChars="0"/>
        <w:rPr>
          <w:rFonts w:ascii="宋体" w:hAnsi="宋体" w:eastAsia="宋体"/>
          <w:color w:val="auto"/>
          <w:sz w:val="24"/>
          <w:szCs w:val="24"/>
        </w:rPr>
      </w:pPr>
      <w:r>
        <w:rPr>
          <w:rFonts w:hint="eastAsia" w:ascii="宋体" w:hAnsi="宋体" w:eastAsia="宋体"/>
          <w:color w:val="auto"/>
          <w:sz w:val="24"/>
          <w:szCs w:val="24"/>
        </w:rPr>
        <w:t>采购需求：详见《用户需求书》</w:t>
      </w:r>
    </w:p>
    <w:p>
      <w:pPr>
        <w:ind w:firstLine="426" w:firstLineChars="0"/>
        <w:rPr>
          <w:rFonts w:ascii="宋体" w:hAnsi="宋体" w:eastAsia="宋体"/>
          <w:color w:val="auto"/>
          <w:sz w:val="24"/>
          <w:szCs w:val="24"/>
        </w:rPr>
      </w:pPr>
      <w:r>
        <w:rPr>
          <w:rFonts w:hint="eastAsia" w:ascii="宋体" w:hAnsi="宋体" w:eastAsia="宋体"/>
          <w:color w:val="auto"/>
          <w:sz w:val="24"/>
          <w:szCs w:val="24"/>
        </w:rPr>
        <w:t>合同履行期限：自合同签订之日起1年</w:t>
      </w:r>
    </w:p>
    <w:p>
      <w:pPr>
        <w:ind w:firstLine="426" w:firstLineChars="0"/>
        <w:rPr>
          <w:rFonts w:ascii="宋体" w:hAnsi="宋体" w:eastAsia="宋体"/>
          <w:color w:val="auto"/>
          <w:sz w:val="24"/>
          <w:szCs w:val="24"/>
        </w:rPr>
      </w:pPr>
      <w:r>
        <w:rPr>
          <w:rFonts w:hint="eastAsia" w:ascii="宋体" w:hAnsi="宋体" w:eastAsia="宋体"/>
          <w:color w:val="auto"/>
          <w:sz w:val="24"/>
          <w:szCs w:val="24"/>
        </w:rPr>
        <w:t>本项目是否接受联合体投标：不接受</w:t>
      </w:r>
    </w:p>
    <w:p>
      <w:pPr>
        <w:ind w:firstLine="210" w:firstLineChars="0"/>
        <w:rPr>
          <w:rFonts w:ascii="宋体" w:hAnsi="宋体" w:eastAsia="宋体"/>
          <w:color w:val="auto"/>
          <w:sz w:val="24"/>
          <w:szCs w:val="24"/>
        </w:rPr>
      </w:pPr>
      <w:r>
        <w:rPr>
          <w:rFonts w:hint="eastAsia" w:ascii="宋体" w:hAnsi="宋体" w:eastAsia="宋体"/>
          <w:b/>
          <w:color w:val="auto"/>
          <w:sz w:val="24"/>
          <w:szCs w:val="24"/>
        </w:rPr>
        <w:t>二、申请人的资格要求</w:t>
      </w:r>
      <w:r>
        <w:rPr>
          <w:rFonts w:hint="eastAsia" w:ascii="宋体" w:hAnsi="宋体" w:eastAsia="宋体"/>
          <w:color w:val="auto"/>
          <w:sz w:val="24"/>
          <w:szCs w:val="24"/>
        </w:rPr>
        <w:t>：</w:t>
      </w:r>
    </w:p>
    <w:p>
      <w:pPr>
        <w:ind w:firstLine="426" w:firstLineChars="0"/>
        <w:rPr>
          <w:rFonts w:ascii="宋体" w:hAnsi="宋体" w:eastAsia="宋体"/>
          <w:color w:val="auto"/>
          <w:sz w:val="24"/>
          <w:szCs w:val="24"/>
        </w:rPr>
      </w:pPr>
      <w:r>
        <w:rPr>
          <w:rFonts w:hint="eastAsia" w:ascii="宋体" w:hAnsi="宋体" w:eastAsia="宋体"/>
          <w:color w:val="auto"/>
          <w:sz w:val="24"/>
          <w:szCs w:val="24"/>
        </w:rPr>
        <w:t>1. 满足《中华人民共和国政府采购法》第二十二条规定；</w:t>
      </w:r>
    </w:p>
    <w:p>
      <w:pPr>
        <w:spacing w:line="500" w:lineRule="exact"/>
        <w:ind w:firstLine="426" w:firstLineChars="0"/>
        <w:rPr>
          <w:rFonts w:ascii="宋体" w:hAnsi="宋体" w:eastAsia="宋体"/>
          <w:color w:val="auto"/>
          <w:sz w:val="24"/>
          <w:szCs w:val="24"/>
        </w:rPr>
      </w:pPr>
      <w:r>
        <w:rPr>
          <w:rFonts w:hint="eastAsia" w:ascii="宋体" w:hAnsi="宋体" w:eastAsia="宋体"/>
          <w:color w:val="auto"/>
          <w:sz w:val="24"/>
          <w:szCs w:val="24"/>
        </w:rPr>
        <w:t>1.1</w:t>
      </w:r>
      <w:r>
        <w:rPr>
          <w:rFonts w:hint="eastAsia" w:ascii="宋体" w:hAnsi="宋体" w:eastAsia="宋体"/>
          <w:bCs/>
          <w:color w:val="auto"/>
          <w:sz w:val="24"/>
        </w:rPr>
        <w:t>在中华人民共和国注册，具有独立承担民事责任的能力（</w:t>
      </w:r>
      <w:r>
        <w:rPr>
          <w:rFonts w:ascii="宋体" w:hAnsi="宋体" w:eastAsia="宋体"/>
          <w:bCs/>
          <w:color w:val="auto"/>
          <w:sz w:val="24"/>
        </w:rPr>
        <w:fldChar w:fldCharType="begin"/>
      </w:r>
      <w:r>
        <w:rPr>
          <w:rFonts w:ascii="宋体" w:hAnsi="宋体" w:eastAsia="宋体"/>
          <w:bCs/>
          <w:color w:val="auto"/>
          <w:sz w:val="24"/>
        </w:rPr>
        <w:instrText xml:space="preserve"> </w:instrText>
      </w:r>
      <w:r>
        <w:rPr>
          <w:rFonts w:hint="eastAsia" w:ascii="宋体" w:hAnsi="宋体" w:eastAsia="宋体"/>
          <w:bCs/>
          <w:color w:val="auto"/>
          <w:sz w:val="24"/>
        </w:rPr>
        <w:instrText xml:space="preserve">eq \o\ac(○,</w:instrText>
      </w:r>
      <w:r>
        <w:rPr>
          <w:rFonts w:hint="eastAsia" w:ascii="宋体" w:hAnsi="宋体" w:eastAsia="宋体"/>
          <w:bCs/>
          <w:color w:val="auto"/>
          <w:position w:val="3"/>
          <w:sz w:val="16"/>
        </w:rPr>
        <w:instrText xml:space="preserve">1</w:instrText>
      </w:r>
      <w:r>
        <w:rPr>
          <w:rFonts w:hint="eastAsia" w:ascii="宋体" w:hAnsi="宋体" w:eastAsia="宋体"/>
          <w:bCs/>
          <w:color w:val="auto"/>
          <w:sz w:val="24"/>
        </w:rPr>
        <w:instrText xml:space="preserve">)</w:instrText>
      </w:r>
      <w:r>
        <w:rPr>
          <w:rFonts w:ascii="宋体" w:hAnsi="宋体" w:eastAsia="宋体"/>
          <w:bCs/>
          <w:color w:val="auto"/>
          <w:sz w:val="24"/>
        </w:rPr>
        <w:fldChar w:fldCharType="end"/>
      </w:r>
      <w:r>
        <w:rPr>
          <w:rFonts w:hint="eastAsia" w:ascii="宋体" w:hAnsi="宋体" w:eastAsia="宋体"/>
          <w:bCs/>
          <w:color w:val="auto"/>
          <w:sz w:val="24"/>
        </w:rPr>
        <w:t>若为企业法人，提供“统一社会信用代码营业执照”；</w:t>
      </w:r>
      <w:r>
        <w:rPr>
          <w:rFonts w:ascii="宋体" w:hAnsi="宋体" w:eastAsia="宋体"/>
          <w:bCs/>
          <w:color w:val="auto"/>
          <w:sz w:val="24"/>
        </w:rPr>
        <w:fldChar w:fldCharType="begin"/>
      </w:r>
      <w:r>
        <w:rPr>
          <w:rFonts w:ascii="宋体" w:hAnsi="宋体" w:eastAsia="宋体"/>
          <w:bCs/>
          <w:color w:val="auto"/>
          <w:sz w:val="24"/>
        </w:rPr>
        <w:instrText xml:space="preserve"> </w:instrText>
      </w:r>
      <w:r>
        <w:rPr>
          <w:rFonts w:hint="eastAsia" w:ascii="宋体" w:hAnsi="宋体" w:eastAsia="宋体"/>
          <w:bCs/>
          <w:color w:val="auto"/>
          <w:sz w:val="24"/>
        </w:rPr>
        <w:instrText xml:space="preserve">eq \o\ac(○,</w:instrText>
      </w:r>
      <w:r>
        <w:rPr>
          <w:rFonts w:hint="eastAsia" w:ascii="宋体" w:hAnsi="宋体" w:eastAsia="宋体"/>
          <w:bCs/>
          <w:color w:val="auto"/>
          <w:position w:val="3"/>
          <w:sz w:val="16"/>
        </w:rPr>
        <w:instrText xml:space="preserve">2</w:instrText>
      </w:r>
      <w:r>
        <w:rPr>
          <w:rFonts w:hint="eastAsia" w:ascii="宋体" w:hAnsi="宋体" w:eastAsia="宋体"/>
          <w:bCs/>
          <w:color w:val="auto"/>
          <w:sz w:val="24"/>
        </w:rPr>
        <w:instrText xml:space="preserve">)</w:instrText>
      </w:r>
      <w:r>
        <w:rPr>
          <w:rFonts w:ascii="宋体" w:hAnsi="宋体" w:eastAsia="宋体"/>
          <w:bCs/>
          <w:color w:val="auto"/>
          <w:sz w:val="24"/>
        </w:rPr>
        <w:fldChar w:fldCharType="end"/>
      </w:r>
      <w:r>
        <w:rPr>
          <w:rFonts w:hint="eastAsia" w:ascii="宋体" w:hAnsi="宋体" w:eastAsia="宋体"/>
          <w:bCs/>
          <w:color w:val="auto"/>
          <w:sz w:val="24"/>
        </w:rPr>
        <w:t>若为事业法人，提供“统一社会信用代码法人登记证书”：</w:t>
      </w:r>
      <w:r>
        <w:rPr>
          <w:rFonts w:ascii="宋体" w:hAnsi="宋体" w:eastAsia="宋体"/>
          <w:bCs/>
          <w:color w:val="auto"/>
          <w:sz w:val="24"/>
        </w:rPr>
        <w:fldChar w:fldCharType="begin"/>
      </w:r>
      <w:r>
        <w:rPr>
          <w:rFonts w:ascii="宋体" w:hAnsi="宋体" w:eastAsia="宋体"/>
          <w:bCs/>
          <w:color w:val="auto"/>
          <w:sz w:val="24"/>
        </w:rPr>
        <w:instrText xml:space="preserve"> </w:instrText>
      </w:r>
      <w:r>
        <w:rPr>
          <w:rFonts w:hint="eastAsia" w:ascii="宋体" w:hAnsi="宋体" w:eastAsia="宋体"/>
          <w:bCs/>
          <w:color w:val="auto"/>
          <w:sz w:val="24"/>
        </w:rPr>
        <w:instrText xml:space="preserve">eq \o\ac(○,</w:instrText>
      </w:r>
      <w:r>
        <w:rPr>
          <w:rFonts w:hint="eastAsia" w:ascii="宋体" w:hAnsi="宋体" w:eastAsia="宋体"/>
          <w:bCs/>
          <w:color w:val="auto"/>
          <w:position w:val="3"/>
          <w:sz w:val="16"/>
        </w:rPr>
        <w:instrText xml:space="preserve">3</w:instrText>
      </w:r>
      <w:r>
        <w:rPr>
          <w:rFonts w:hint="eastAsia" w:ascii="宋体" w:hAnsi="宋体" w:eastAsia="宋体"/>
          <w:bCs/>
          <w:color w:val="auto"/>
          <w:sz w:val="24"/>
        </w:rPr>
        <w:instrText xml:space="preserve">)</w:instrText>
      </w:r>
      <w:r>
        <w:rPr>
          <w:rFonts w:ascii="宋体" w:hAnsi="宋体" w:eastAsia="宋体"/>
          <w:bCs/>
          <w:color w:val="auto"/>
          <w:sz w:val="24"/>
        </w:rPr>
        <w:fldChar w:fldCharType="end"/>
      </w:r>
      <w:r>
        <w:rPr>
          <w:rFonts w:hint="eastAsia" w:ascii="宋体" w:hAnsi="宋体" w:eastAsia="宋体"/>
          <w:bCs/>
          <w:color w:val="auto"/>
          <w:sz w:val="24"/>
        </w:rPr>
        <w:t>若为其它组织，提供“对应主管部门颁发的准许执业证明文件或营业执照副本”；</w:t>
      </w:r>
      <w:r>
        <w:rPr>
          <w:rFonts w:ascii="宋体" w:hAnsi="宋体" w:eastAsia="宋体"/>
          <w:bCs/>
          <w:color w:val="auto"/>
          <w:sz w:val="24"/>
        </w:rPr>
        <w:fldChar w:fldCharType="begin"/>
      </w:r>
      <w:r>
        <w:rPr>
          <w:rFonts w:ascii="宋体" w:hAnsi="宋体" w:eastAsia="宋体"/>
          <w:bCs/>
          <w:color w:val="auto"/>
          <w:sz w:val="24"/>
        </w:rPr>
        <w:instrText xml:space="preserve"> </w:instrText>
      </w:r>
      <w:r>
        <w:rPr>
          <w:rFonts w:hint="eastAsia" w:ascii="宋体" w:hAnsi="宋体" w:eastAsia="宋体"/>
          <w:bCs/>
          <w:color w:val="auto"/>
          <w:sz w:val="24"/>
        </w:rPr>
        <w:instrText xml:space="preserve">eq \o\ac(○,</w:instrText>
      </w:r>
      <w:r>
        <w:rPr>
          <w:rFonts w:hint="eastAsia" w:ascii="宋体" w:hAnsi="宋体" w:eastAsia="宋体"/>
          <w:bCs/>
          <w:color w:val="auto"/>
          <w:position w:val="3"/>
          <w:sz w:val="16"/>
        </w:rPr>
        <w:instrText xml:space="preserve">4</w:instrText>
      </w:r>
      <w:r>
        <w:rPr>
          <w:rFonts w:hint="eastAsia" w:ascii="宋体" w:hAnsi="宋体" w:eastAsia="宋体"/>
          <w:bCs/>
          <w:color w:val="auto"/>
          <w:sz w:val="24"/>
        </w:rPr>
        <w:instrText xml:space="preserve">)</w:instrText>
      </w:r>
      <w:r>
        <w:rPr>
          <w:rFonts w:ascii="宋体" w:hAnsi="宋体" w:eastAsia="宋体"/>
          <w:bCs/>
          <w:color w:val="auto"/>
          <w:sz w:val="24"/>
        </w:rPr>
        <w:fldChar w:fldCharType="end"/>
      </w:r>
      <w:r>
        <w:rPr>
          <w:rFonts w:hint="eastAsia" w:ascii="宋体" w:hAnsi="宋体" w:eastAsia="宋体"/>
          <w:bCs/>
          <w:color w:val="auto"/>
          <w:sz w:val="24"/>
        </w:rPr>
        <w:t>若为自然人，提供身份证明文件。提供复印件并加盖公章）；</w:t>
      </w:r>
    </w:p>
    <w:p>
      <w:pPr>
        <w:spacing w:line="500" w:lineRule="exact"/>
        <w:ind w:firstLine="426" w:firstLineChars="0"/>
        <w:rPr>
          <w:rFonts w:hint="eastAsia" w:ascii="宋体" w:hAnsi="宋体" w:eastAsia="宋体"/>
          <w:color w:val="auto"/>
          <w:sz w:val="24"/>
          <w:szCs w:val="24"/>
        </w:rPr>
      </w:pPr>
      <w:r>
        <w:rPr>
          <w:rFonts w:hint="eastAsia" w:ascii="宋体" w:hAnsi="宋体" w:eastAsia="宋体"/>
          <w:color w:val="auto"/>
          <w:sz w:val="24"/>
          <w:szCs w:val="24"/>
        </w:rPr>
        <w:t>1.2 具有良好的商业信誉和健全的财务会计制度（提供资格承诺函，详见格式）；</w:t>
      </w:r>
    </w:p>
    <w:p>
      <w:pPr>
        <w:spacing w:line="500" w:lineRule="exact"/>
        <w:ind w:firstLine="426" w:firstLineChars="0"/>
        <w:rPr>
          <w:rFonts w:hint="eastAsia" w:ascii="宋体" w:hAnsi="宋体" w:eastAsia="宋体"/>
          <w:color w:val="auto"/>
          <w:sz w:val="24"/>
          <w:szCs w:val="24"/>
        </w:rPr>
      </w:pPr>
      <w:r>
        <w:rPr>
          <w:rFonts w:hint="eastAsia" w:ascii="宋体" w:hAnsi="宋体" w:eastAsia="宋体"/>
          <w:color w:val="auto"/>
          <w:sz w:val="24"/>
          <w:szCs w:val="24"/>
        </w:rPr>
        <w:t>1.3 具有履行合同所必需的设备和专业技术能力（提供资格承诺函，详见格式）；</w:t>
      </w:r>
    </w:p>
    <w:p>
      <w:pPr>
        <w:spacing w:line="500" w:lineRule="exact"/>
        <w:ind w:firstLine="426" w:firstLineChars="0"/>
        <w:rPr>
          <w:rFonts w:ascii="宋体" w:hAnsi="宋体" w:eastAsia="宋体"/>
          <w:color w:val="auto"/>
          <w:sz w:val="24"/>
          <w:szCs w:val="24"/>
        </w:rPr>
      </w:pPr>
      <w:r>
        <w:rPr>
          <w:rFonts w:hint="eastAsia" w:ascii="宋体" w:hAnsi="宋体" w:eastAsia="宋体"/>
          <w:color w:val="auto"/>
          <w:sz w:val="24"/>
          <w:szCs w:val="24"/>
        </w:rPr>
        <w:t>1.4 有依法缴纳税收和社会保障资金的良好记录（提供资格承诺函，详见格式）；</w:t>
      </w:r>
    </w:p>
    <w:p>
      <w:pPr>
        <w:spacing w:line="500" w:lineRule="exact"/>
        <w:ind w:firstLine="426" w:firstLineChars="0"/>
        <w:rPr>
          <w:rFonts w:ascii="宋体" w:hAnsi="宋体" w:eastAsia="宋体"/>
          <w:color w:val="auto"/>
          <w:sz w:val="24"/>
          <w:szCs w:val="24"/>
        </w:rPr>
      </w:pPr>
      <w:r>
        <w:rPr>
          <w:rFonts w:hint="eastAsia" w:ascii="宋体" w:hAnsi="宋体" w:eastAsia="宋体"/>
          <w:color w:val="auto"/>
          <w:sz w:val="24"/>
          <w:szCs w:val="24"/>
        </w:rPr>
        <w:t>1.5 参加政府采购活动前三年内，在经营活动中没有重大违法记录（提供资格承诺函，详见格式）；</w:t>
      </w:r>
    </w:p>
    <w:p>
      <w:pPr>
        <w:spacing w:line="500" w:lineRule="exact"/>
        <w:ind w:firstLine="426" w:firstLineChars="0"/>
        <w:rPr>
          <w:rFonts w:ascii="宋体" w:hAnsi="宋体" w:eastAsia="宋体"/>
          <w:color w:val="auto"/>
          <w:sz w:val="24"/>
          <w:szCs w:val="24"/>
        </w:rPr>
      </w:pPr>
      <w:r>
        <w:rPr>
          <w:rFonts w:hint="eastAsia" w:ascii="宋体" w:hAnsi="宋体" w:eastAsia="宋体"/>
          <w:color w:val="auto"/>
          <w:sz w:val="24"/>
          <w:szCs w:val="24"/>
        </w:rPr>
        <w:t>1.6</w:t>
      </w:r>
      <w:bookmarkStart w:id="3" w:name="OLE_LINK5"/>
      <w:r>
        <w:rPr>
          <w:rFonts w:hint="eastAsia" w:ascii="宋体" w:hAnsi="宋体" w:eastAsia="宋体"/>
          <w:color w:val="auto"/>
          <w:sz w:val="24"/>
          <w:szCs w:val="24"/>
        </w:rPr>
        <w:t>供应商在“中国执行信息公开网”（http://zxgk.court.gov.cn/shixin/）没有被列入失信被执行人，“信用中国”网站（www.creditchina.gov.cn）“信用服务”里没有被列入重大税收违法失信主体、政府采购严重违法失信行为记录名单和“中国政府采购网”（www.ccgp.gov.cn）没有被列入政府采购严重违法失信行为记录名单</w:t>
      </w:r>
      <w:bookmarkEnd w:id="3"/>
      <w:r>
        <w:rPr>
          <w:rFonts w:hint="eastAsia" w:ascii="宋体" w:hAnsi="宋体" w:eastAsia="宋体"/>
          <w:color w:val="auto"/>
          <w:sz w:val="24"/>
          <w:szCs w:val="24"/>
        </w:rPr>
        <w:t>（提供资格承诺函，详见格式）；</w:t>
      </w:r>
    </w:p>
    <w:p>
      <w:pPr>
        <w:spacing w:line="500" w:lineRule="exact"/>
        <w:ind w:firstLine="426" w:firstLineChars="0"/>
        <w:rPr>
          <w:rFonts w:ascii="宋体" w:hAnsi="宋体" w:eastAsia="宋体"/>
          <w:color w:val="auto"/>
          <w:sz w:val="24"/>
          <w:szCs w:val="24"/>
        </w:rPr>
      </w:pPr>
      <w:r>
        <w:rPr>
          <w:rFonts w:hint="eastAsia" w:ascii="宋体" w:hAnsi="宋体" w:eastAsia="宋体"/>
          <w:strike w:val="0"/>
          <w:color w:val="auto"/>
          <w:sz w:val="24"/>
          <w:szCs w:val="24"/>
          <w:highlight w:val="none"/>
        </w:rPr>
        <w:t xml:space="preserve">1.7 </w:t>
      </w:r>
      <w:r>
        <w:rPr>
          <w:rFonts w:hint="eastAsia" w:ascii="宋体" w:hAnsi="宋体" w:eastAsia="宋体"/>
          <w:color w:val="auto"/>
          <w:sz w:val="24"/>
          <w:szCs w:val="24"/>
        </w:rPr>
        <w:t>单位负责人为同一人或者存在直接控股、管理关系的不同供应商，不得参加同一合同项下的政府采购活动 (提供资格承诺函，详见格式）。</w:t>
      </w:r>
    </w:p>
    <w:p>
      <w:pPr>
        <w:ind w:firstLine="426" w:firstLineChars="0"/>
        <w:rPr>
          <w:rFonts w:ascii="宋体" w:hAnsi="宋体" w:eastAsia="宋体"/>
          <w:color w:val="auto"/>
          <w:sz w:val="24"/>
          <w:szCs w:val="24"/>
        </w:rPr>
      </w:pPr>
      <w:r>
        <w:rPr>
          <w:rFonts w:hint="eastAsia" w:ascii="宋体" w:hAnsi="宋体" w:eastAsia="宋体"/>
          <w:color w:val="auto"/>
          <w:sz w:val="24"/>
          <w:szCs w:val="24"/>
        </w:rPr>
        <w:t>2. 落实政府采购政策需满足的资格要求：无。</w:t>
      </w:r>
    </w:p>
    <w:p>
      <w:pPr>
        <w:ind w:firstLine="426" w:firstLineChars="0"/>
        <w:rPr>
          <w:rFonts w:ascii="宋体" w:hAnsi="宋体" w:eastAsia="宋体"/>
          <w:color w:val="auto"/>
          <w:sz w:val="24"/>
          <w:szCs w:val="24"/>
        </w:rPr>
      </w:pPr>
      <w:r>
        <w:rPr>
          <w:rFonts w:hint="eastAsia" w:ascii="宋体" w:hAnsi="宋体" w:eastAsia="宋体"/>
          <w:color w:val="auto"/>
          <w:sz w:val="24"/>
          <w:szCs w:val="24"/>
        </w:rPr>
        <w:t>3. 本项目的特定资格要求：无。</w:t>
      </w:r>
    </w:p>
    <w:p>
      <w:pPr>
        <w:ind w:firstLine="210" w:firstLineChars="0"/>
        <w:rPr>
          <w:rFonts w:ascii="宋体" w:hAnsi="宋体" w:eastAsia="宋体"/>
          <w:b/>
          <w:color w:val="auto"/>
          <w:sz w:val="24"/>
          <w:szCs w:val="24"/>
        </w:rPr>
      </w:pPr>
      <w:r>
        <w:rPr>
          <w:rFonts w:hint="eastAsia" w:ascii="宋体" w:hAnsi="宋体" w:eastAsia="宋体"/>
          <w:b/>
          <w:color w:val="auto"/>
          <w:sz w:val="24"/>
          <w:szCs w:val="24"/>
        </w:rPr>
        <w:t>三、获取采购文件</w:t>
      </w:r>
    </w:p>
    <w:p>
      <w:pPr>
        <w:ind w:firstLine="426" w:firstLineChars="0"/>
        <w:rPr>
          <w:rFonts w:ascii="宋体" w:hAnsi="宋体" w:eastAsia="宋体"/>
          <w:color w:val="auto"/>
          <w:sz w:val="24"/>
          <w:szCs w:val="24"/>
        </w:rPr>
      </w:pPr>
      <w:r>
        <w:rPr>
          <w:rFonts w:hint="eastAsia" w:ascii="宋体" w:hAnsi="宋体" w:eastAsia="宋体"/>
          <w:color w:val="auto"/>
          <w:sz w:val="24"/>
          <w:szCs w:val="24"/>
        </w:rPr>
        <w:t>时间：202</w:t>
      </w:r>
      <w:r>
        <w:rPr>
          <w:rFonts w:hint="eastAsia" w:ascii="宋体" w:hAnsi="宋体" w:eastAsia="宋体"/>
          <w:color w:val="auto"/>
          <w:sz w:val="24"/>
          <w:szCs w:val="24"/>
          <w:lang w:val="en-US" w:eastAsia="zh-CN"/>
        </w:rPr>
        <w:t>5</w:t>
      </w:r>
      <w:r>
        <w:rPr>
          <w:rFonts w:hint="eastAsia" w:ascii="宋体" w:hAnsi="宋体" w:eastAsia="宋体"/>
          <w:color w:val="auto"/>
          <w:sz w:val="24"/>
          <w:szCs w:val="24"/>
        </w:rPr>
        <w:t>年 2月</w:t>
      </w:r>
      <w:r>
        <w:rPr>
          <w:rFonts w:hint="eastAsia" w:ascii="宋体" w:hAnsi="宋体" w:eastAsia="宋体"/>
          <w:color w:val="auto"/>
          <w:sz w:val="24"/>
          <w:szCs w:val="24"/>
          <w:lang w:val="en-US" w:eastAsia="zh-CN"/>
        </w:rPr>
        <w:t>6</w:t>
      </w:r>
      <w:r>
        <w:rPr>
          <w:rFonts w:hint="eastAsia" w:ascii="宋体" w:hAnsi="宋体" w:eastAsia="宋体"/>
          <w:color w:val="auto"/>
          <w:sz w:val="24"/>
          <w:szCs w:val="24"/>
        </w:rPr>
        <w:t>日至 202</w:t>
      </w:r>
      <w:r>
        <w:rPr>
          <w:rFonts w:hint="eastAsia" w:ascii="宋体" w:hAnsi="宋体" w:eastAsia="宋体"/>
          <w:color w:val="auto"/>
          <w:sz w:val="24"/>
          <w:szCs w:val="24"/>
          <w:lang w:val="en-US" w:eastAsia="zh-CN"/>
        </w:rPr>
        <w:t>5</w:t>
      </w:r>
      <w:r>
        <w:rPr>
          <w:rFonts w:hint="eastAsia" w:ascii="宋体" w:hAnsi="宋体" w:eastAsia="宋体"/>
          <w:color w:val="auto"/>
          <w:sz w:val="24"/>
          <w:szCs w:val="24"/>
        </w:rPr>
        <w:t>年 2月</w:t>
      </w:r>
      <w:r>
        <w:rPr>
          <w:rFonts w:hint="eastAsia" w:ascii="宋体" w:hAnsi="宋体" w:eastAsia="宋体"/>
          <w:color w:val="auto"/>
          <w:sz w:val="24"/>
          <w:szCs w:val="24"/>
          <w:lang w:val="en-US" w:eastAsia="zh-CN"/>
        </w:rPr>
        <w:t>11</w:t>
      </w:r>
      <w:r>
        <w:rPr>
          <w:rFonts w:hint="eastAsia" w:ascii="宋体" w:hAnsi="宋体" w:eastAsia="宋体"/>
          <w:color w:val="auto"/>
          <w:sz w:val="24"/>
          <w:szCs w:val="24"/>
        </w:rPr>
        <w:t>日，每天上午 0</w:t>
      </w:r>
      <w:r>
        <w:rPr>
          <w:rFonts w:hint="eastAsia" w:ascii="宋体" w:hAnsi="宋体" w:eastAsia="宋体"/>
          <w:color w:val="auto"/>
          <w:sz w:val="24"/>
          <w:szCs w:val="24"/>
          <w:lang w:val="en-US" w:eastAsia="zh-CN"/>
        </w:rPr>
        <w:t>9</w:t>
      </w:r>
      <w:r>
        <w:rPr>
          <w:rFonts w:hint="eastAsia" w:ascii="宋体" w:hAnsi="宋体" w:eastAsia="宋体"/>
          <w:color w:val="auto"/>
          <w:sz w:val="24"/>
          <w:szCs w:val="24"/>
        </w:rPr>
        <w:t>:</w:t>
      </w:r>
      <w:r>
        <w:rPr>
          <w:rFonts w:hint="eastAsia" w:ascii="宋体" w:hAnsi="宋体" w:eastAsia="宋体"/>
          <w:color w:val="auto"/>
          <w:sz w:val="24"/>
          <w:szCs w:val="24"/>
          <w:lang w:val="en-US" w:eastAsia="zh-CN"/>
        </w:rPr>
        <w:t>0</w:t>
      </w:r>
      <w:r>
        <w:rPr>
          <w:rFonts w:hint="eastAsia" w:ascii="宋体" w:hAnsi="宋体" w:eastAsia="宋体"/>
          <w:color w:val="auto"/>
          <w:sz w:val="24"/>
          <w:szCs w:val="24"/>
        </w:rPr>
        <w:t>0 至 12:00 ，下午 15:00 至17:</w:t>
      </w:r>
      <w:r>
        <w:rPr>
          <w:rFonts w:hint="eastAsia" w:ascii="宋体" w:hAnsi="宋体" w:eastAsia="宋体"/>
          <w:color w:val="auto"/>
          <w:sz w:val="24"/>
          <w:szCs w:val="24"/>
          <w:lang w:val="en-US" w:eastAsia="zh-CN"/>
        </w:rPr>
        <w:t>0</w:t>
      </w:r>
      <w:r>
        <w:rPr>
          <w:rFonts w:hint="eastAsia" w:ascii="宋体" w:hAnsi="宋体" w:eastAsia="宋体"/>
          <w:color w:val="auto"/>
          <w:sz w:val="24"/>
          <w:szCs w:val="24"/>
        </w:rPr>
        <w:t>0（北京时间，法定节假日除外）；</w:t>
      </w:r>
    </w:p>
    <w:p>
      <w:pPr>
        <w:ind w:firstLine="426" w:firstLineChars="0"/>
        <w:rPr>
          <w:rFonts w:ascii="宋体" w:hAnsi="宋体" w:eastAsia="宋体"/>
          <w:color w:val="auto"/>
          <w:sz w:val="24"/>
          <w:szCs w:val="24"/>
        </w:rPr>
      </w:pPr>
      <w:r>
        <w:rPr>
          <w:rFonts w:hint="eastAsia" w:ascii="宋体" w:hAnsi="宋体" w:eastAsia="宋体"/>
          <w:color w:val="auto"/>
          <w:sz w:val="24"/>
          <w:szCs w:val="24"/>
        </w:rPr>
        <w:t>地点：海口市美兰区蓝天路国机中洋公馆1号楼A座9楼A901房；</w:t>
      </w:r>
    </w:p>
    <w:p>
      <w:pPr>
        <w:ind w:firstLine="426" w:firstLineChars="0"/>
        <w:rPr>
          <w:rFonts w:ascii="宋体" w:hAnsi="宋体" w:eastAsia="宋体"/>
          <w:color w:val="auto"/>
          <w:sz w:val="24"/>
          <w:szCs w:val="24"/>
        </w:rPr>
      </w:pPr>
      <w:r>
        <w:rPr>
          <w:rFonts w:hint="eastAsia" w:ascii="宋体" w:hAnsi="宋体" w:eastAsia="宋体"/>
          <w:color w:val="auto"/>
          <w:sz w:val="24"/>
          <w:szCs w:val="24"/>
        </w:rPr>
        <w:t>方式：</w:t>
      </w:r>
      <w:bookmarkStart w:id="4" w:name="OLE_LINK2"/>
      <w:r>
        <w:rPr>
          <w:rFonts w:hint="eastAsia" w:ascii="宋体" w:hAnsi="宋体" w:eastAsia="宋体"/>
          <w:color w:val="auto"/>
          <w:sz w:val="24"/>
          <w:szCs w:val="24"/>
        </w:rPr>
        <w:t>现场报名，报名时需由授权委托人持法定代表人授权委托书原件及法定代表人身份证复印件和被委托人身份证复印件、携带有效的营业执照或其他相应证明的复印件（复印件均加盖单位公章）</w:t>
      </w:r>
      <w:bookmarkEnd w:id="4"/>
      <w:r>
        <w:rPr>
          <w:rFonts w:hint="eastAsia" w:ascii="宋体" w:hAnsi="宋体" w:eastAsia="宋体"/>
          <w:color w:val="auto"/>
          <w:sz w:val="24"/>
          <w:szCs w:val="24"/>
        </w:rPr>
        <w:t>；</w:t>
      </w:r>
    </w:p>
    <w:p>
      <w:pPr>
        <w:ind w:firstLine="426" w:firstLineChars="0"/>
        <w:rPr>
          <w:rFonts w:ascii="宋体" w:hAnsi="宋体" w:eastAsia="宋体"/>
          <w:color w:val="auto"/>
          <w:sz w:val="24"/>
          <w:szCs w:val="24"/>
        </w:rPr>
      </w:pPr>
      <w:r>
        <w:rPr>
          <w:rFonts w:hint="eastAsia" w:ascii="宋体" w:hAnsi="宋体" w:eastAsia="宋体"/>
          <w:color w:val="auto"/>
          <w:sz w:val="24"/>
          <w:szCs w:val="24"/>
        </w:rPr>
        <w:t>售价：300 元。</w:t>
      </w:r>
    </w:p>
    <w:p>
      <w:pPr>
        <w:ind w:firstLine="210" w:firstLineChars="0"/>
        <w:rPr>
          <w:rFonts w:ascii="宋体" w:hAnsi="宋体" w:eastAsia="宋体"/>
          <w:b/>
          <w:color w:val="auto"/>
          <w:sz w:val="24"/>
          <w:szCs w:val="24"/>
        </w:rPr>
      </w:pPr>
      <w:r>
        <w:rPr>
          <w:rFonts w:hint="eastAsia" w:ascii="宋体" w:hAnsi="宋体" w:eastAsia="宋体"/>
          <w:b/>
          <w:color w:val="auto"/>
          <w:sz w:val="24"/>
          <w:szCs w:val="24"/>
        </w:rPr>
        <w:t>四、响应文件提交</w:t>
      </w:r>
    </w:p>
    <w:p>
      <w:pPr>
        <w:ind w:firstLine="210" w:firstLineChars="0"/>
        <w:rPr>
          <w:rFonts w:ascii="宋体" w:hAnsi="宋体" w:eastAsia="宋体"/>
          <w:color w:val="auto"/>
          <w:sz w:val="24"/>
          <w:szCs w:val="24"/>
        </w:rPr>
      </w:pPr>
      <w:r>
        <w:rPr>
          <w:rFonts w:hint="eastAsia" w:ascii="宋体" w:hAnsi="宋体" w:eastAsia="宋体"/>
          <w:color w:val="auto"/>
          <w:sz w:val="24"/>
          <w:szCs w:val="24"/>
        </w:rPr>
        <w:t xml:space="preserve">  截止时间：202</w:t>
      </w:r>
      <w:r>
        <w:rPr>
          <w:rFonts w:hint="eastAsia" w:ascii="宋体" w:hAnsi="宋体" w:eastAsia="宋体"/>
          <w:color w:val="auto"/>
          <w:sz w:val="24"/>
          <w:szCs w:val="24"/>
          <w:lang w:val="en-US" w:eastAsia="zh-CN"/>
        </w:rPr>
        <w:t>5</w:t>
      </w:r>
      <w:r>
        <w:rPr>
          <w:rFonts w:hint="eastAsia" w:ascii="宋体" w:hAnsi="宋体" w:eastAsia="宋体"/>
          <w:color w:val="auto"/>
          <w:sz w:val="24"/>
          <w:szCs w:val="24"/>
        </w:rPr>
        <w:t>年 2 月</w:t>
      </w:r>
      <w:r>
        <w:rPr>
          <w:rFonts w:hint="eastAsia" w:ascii="宋体" w:hAnsi="宋体" w:eastAsia="宋体"/>
          <w:color w:val="auto"/>
          <w:sz w:val="24"/>
          <w:szCs w:val="24"/>
          <w:lang w:val="en-US" w:eastAsia="zh-CN"/>
        </w:rPr>
        <w:t>17</w:t>
      </w:r>
      <w:r>
        <w:rPr>
          <w:rFonts w:hint="eastAsia" w:ascii="宋体" w:hAnsi="宋体" w:eastAsia="宋体"/>
          <w:color w:val="auto"/>
          <w:sz w:val="24"/>
          <w:szCs w:val="24"/>
        </w:rPr>
        <w:t xml:space="preserve">日 </w:t>
      </w:r>
      <w:r>
        <w:rPr>
          <w:rFonts w:hint="eastAsia" w:ascii="宋体" w:hAnsi="宋体" w:eastAsia="宋体"/>
          <w:color w:val="auto"/>
          <w:sz w:val="24"/>
          <w:szCs w:val="24"/>
          <w:lang w:val="en-US" w:eastAsia="zh-CN"/>
        </w:rPr>
        <w:t>14</w:t>
      </w:r>
      <w:r>
        <w:rPr>
          <w:rFonts w:hint="eastAsia" w:ascii="宋体" w:hAnsi="宋体" w:eastAsia="宋体"/>
          <w:color w:val="auto"/>
          <w:sz w:val="24"/>
          <w:szCs w:val="24"/>
        </w:rPr>
        <w:t xml:space="preserve"> 点 </w:t>
      </w:r>
      <w:r>
        <w:rPr>
          <w:rFonts w:hint="eastAsia" w:ascii="宋体" w:hAnsi="宋体" w:eastAsia="宋体"/>
          <w:color w:val="auto"/>
          <w:sz w:val="24"/>
          <w:szCs w:val="24"/>
          <w:lang w:val="en-US" w:eastAsia="zh-CN"/>
        </w:rPr>
        <w:t>3</w:t>
      </w:r>
      <w:r>
        <w:rPr>
          <w:rFonts w:hint="eastAsia" w:ascii="宋体" w:hAnsi="宋体" w:eastAsia="宋体"/>
          <w:color w:val="auto"/>
          <w:sz w:val="24"/>
          <w:szCs w:val="24"/>
        </w:rPr>
        <w:t>0 分（北京时间）</w:t>
      </w:r>
    </w:p>
    <w:p>
      <w:pPr>
        <w:ind w:firstLine="210" w:firstLineChars="0"/>
        <w:rPr>
          <w:rFonts w:ascii="宋体" w:hAnsi="宋体" w:eastAsia="宋体"/>
          <w:color w:val="auto"/>
          <w:sz w:val="24"/>
          <w:szCs w:val="24"/>
        </w:rPr>
      </w:pPr>
      <w:r>
        <w:rPr>
          <w:rFonts w:hint="eastAsia" w:ascii="宋体" w:hAnsi="宋体" w:eastAsia="宋体"/>
          <w:color w:val="auto"/>
          <w:sz w:val="24"/>
          <w:szCs w:val="24"/>
        </w:rPr>
        <w:t xml:space="preserve">  地点：海口市美兰区蓝天路国机中洋公馆1号楼A座9楼A901房</w:t>
      </w:r>
    </w:p>
    <w:p>
      <w:pPr>
        <w:ind w:firstLine="210" w:firstLineChars="0"/>
        <w:rPr>
          <w:rFonts w:ascii="宋体" w:hAnsi="宋体" w:eastAsia="宋体"/>
          <w:b/>
          <w:color w:val="auto"/>
          <w:sz w:val="24"/>
          <w:szCs w:val="24"/>
        </w:rPr>
      </w:pPr>
      <w:r>
        <w:rPr>
          <w:rFonts w:hint="eastAsia" w:ascii="宋体" w:hAnsi="宋体" w:eastAsia="宋体"/>
          <w:b/>
          <w:color w:val="auto"/>
          <w:sz w:val="24"/>
          <w:szCs w:val="24"/>
        </w:rPr>
        <w:t>五、开启</w:t>
      </w:r>
    </w:p>
    <w:p>
      <w:pPr>
        <w:ind w:firstLine="210" w:firstLineChars="0"/>
        <w:rPr>
          <w:rFonts w:ascii="宋体" w:hAnsi="宋体" w:eastAsia="宋体"/>
          <w:color w:val="auto"/>
          <w:sz w:val="24"/>
          <w:szCs w:val="24"/>
        </w:rPr>
      </w:pPr>
      <w:r>
        <w:rPr>
          <w:rFonts w:hint="eastAsia" w:ascii="宋体" w:hAnsi="宋体" w:eastAsia="宋体"/>
          <w:color w:val="auto"/>
          <w:sz w:val="24"/>
          <w:szCs w:val="24"/>
        </w:rPr>
        <w:t xml:space="preserve">  时间：202</w:t>
      </w:r>
      <w:r>
        <w:rPr>
          <w:rFonts w:hint="eastAsia" w:ascii="宋体" w:hAnsi="宋体" w:eastAsia="宋体"/>
          <w:color w:val="auto"/>
          <w:sz w:val="24"/>
          <w:szCs w:val="24"/>
          <w:lang w:val="en-US" w:eastAsia="zh-CN"/>
        </w:rPr>
        <w:t>5</w:t>
      </w:r>
      <w:r>
        <w:rPr>
          <w:rFonts w:hint="eastAsia" w:ascii="宋体" w:hAnsi="宋体" w:eastAsia="宋体"/>
          <w:color w:val="auto"/>
          <w:sz w:val="24"/>
          <w:szCs w:val="24"/>
        </w:rPr>
        <w:t>年 2 月</w:t>
      </w:r>
      <w:r>
        <w:rPr>
          <w:rFonts w:hint="eastAsia" w:ascii="宋体" w:hAnsi="宋体" w:eastAsia="宋体"/>
          <w:color w:val="auto"/>
          <w:sz w:val="24"/>
          <w:szCs w:val="24"/>
          <w:lang w:val="en-US" w:eastAsia="zh-CN"/>
        </w:rPr>
        <w:t>17</w:t>
      </w:r>
      <w:r>
        <w:rPr>
          <w:rFonts w:hint="eastAsia" w:ascii="宋体" w:hAnsi="宋体" w:eastAsia="宋体"/>
          <w:color w:val="auto"/>
          <w:sz w:val="24"/>
          <w:szCs w:val="24"/>
        </w:rPr>
        <w:t xml:space="preserve">日 </w:t>
      </w:r>
      <w:r>
        <w:rPr>
          <w:rFonts w:hint="eastAsia" w:ascii="宋体" w:hAnsi="宋体" w:eastAsia="宋体"/>
          <w:color w:val="auto"/>
          <w:sz w:val="24"/>
          <w:szCs w:val="24"/>
          <w:lang w:val="en-US" w:eastAsia="zh-CN"/>
        </w:rPr>
        <w:t>14</w:t>
      </w:r>
      <w:r>
        <w:rPr>
          <w:rFonts w:hint="eastAsia" w:ascii="宋体" w:hAnsi="宋体" w:eastAsia="宋体"/>
          <w:color w:val="auto"/>
          <w:sz w:val="24"/>
          <w:szCs w:val="24"/>
        </w:rPr>
        <w:t xml:space="preserve"> 点 </w:t>
      </w:r>
      <w:r>
        <w:rPr>
          <w:rFonts w:hint="eastAsia" w:ascii="宋体" w:hAnsi="宋体" w:eastAsia="宋体"/>
          <w:color w:val="auto"/>
          <w:sz w:val="24"/>
          <w:szCs w:val="24"/>
          <w:lang w:val="en-US" w:eastAsia="zh-CN"/>
        </w:rPr>
        <w:t>3</w:t>
      </w:r>
      <w:r>
        <w:rPr>
          <w:rFonts w:hint="eastAsia" w:ascii="宋体" w:hAnsi="宋体" w:eastAsia="宋体"/>
          <w:color w:val="auto"/>
          <w:sz w:val="24"/>
          <w:szCs w:val="24"/>
        </w:rPr>
        <w:t>0 分（北京时间）</w:t>
      </w:r>
    </w:p>
    <w:p>
      <w:pPr>
        <w:ind w:firstLine="210" w:firstLineChars="0"/>
        <w:rPr>
          <w:rFonts w:ascii="宋体" w:hAnsi="宋体" w:eastAsia="宋体"/>
          <w:color w:val="auto"/>
          <w:sz w:val="24"/>
          <w:szCs w:val="24"/>
        </w:rPr>
      </w:pPr>
      <w:r>
        <w:rPr>
          <w:rFonts w:hint="eastAsia" w:ascii="宋体" w:hAnsi="宋体" w:eastAsia="宋体"/>
          <w:color w:val="auto"/>
          <w:sz w:val="24"/>
          <w:szCs w:val="24"/>
        </w:rPr>
        <w:t xml:space="preserve">  地点：海口市美兰区蓝天路国机中洋公馆1号楼A座9楼A901房</w:t>
      </w:r>
    </w:p>
    <w:p>
      <w:pPr>
        <w:ind w:firstLine="210" w:firstLineChars="0"/>
        <w:rPr>
          <w:rFonts w:ascii="宋体" w:hAnsi="宋体" w:eastAsia="宋体"/>
          <w:b/>
          <w:color w:val="auto"/>
          <w:sz w:val="24"/>
          <w:szCs w:val="24"/>
        </w:rPr>
      </w:pPr>
      <w:r>
        <w:rPr>
          <w:rFonts w:hint="eastAsia" w:ascii="宋体" w:hAnsi="宋体" w:eastAsia="宋体"/>
          <w:b/>
          <w:color w:val="auto"/>
          <w:sz w:val="24"/>
          <w:szCs w:val="24"/>
        </w:rPr>
        <w:t>六、公告期限</w:t>
      </w:r>
    </w:p>
    <w:p>
      <w:pPr>
        <w:ind w:firstLine="210" w:firstLineChars="0"/>
        <w:rPr>
          <w:rFonts w:ascii="宋体" w:hAnsi="宋体" w:eastAsia="宋体"/>
          <w:color w:val="auto"/>
          <w:sz w:val="24"/>
          <w:szCs w:val="24"/>
        </w:rPr>
      </w:pPr>
      <w:r>
        <w:rPr>
          <w:rFonts w:hint="eastAsia" w:ascii="宋体" w:hAnsi="宋体" w:eastAsia="宋体"/>
          <w:color w:val="auto"/>
          <w:sz w:val="24"/>
          <w:szCs w:val="24"/>
        </w:rPr>
        <w:t xml:space="preserve">  自本公告发布之日起 5 个工作日。</w:t>
      </w:r>
    </w:p>
    <w:p>
      <w:pPr>
        <w:ind w:firstLine="210" w:firstLineChars="0"/>
        <w:rPr>
          <w:rFonts w:ascii="宋体" w:hAnsi="宋体" w:eastAsia="宋体"/>
          <w:b/>
          <w:color w:val="auto"/>
          <w:sz w:val="24"/>
          <w:szCs w:val="24"/>
        </w:rPr>
      </w:pPr>
      <w:r>
        <w:rPr>
          <w:rFonts w:hint="eastAsia" w:ascii="宋体" w:hAnsi="宋体" w:eastAsia="宋体"/>
          <w:b/>
          <w:color w:val="auto"/>
          <w:sz w:val="24"/>
          <w:szCs w:val="24"/>
        </w:rPr>
        <w:t>七、其他补充事宜</w:t>
      </w:r>
    </w:p>
    <w:p>
      <w:pPr>
        <w:ind w:firstLine="210" w:firstLineChars="0"/>
        <w:jc w:val="left"/>
        <w:rPr>
          <w:rFonts w:ascii="宋体" w:hAnsi="宋体" w:eastAsia="宋体"/>
          <w:color w:val="auto"/>
          <w:sz w:val="24"/>
          <w:szCs w:val="24"/>
        </w:rPr>
      </w:pPr>
      <w:r>
        <w:rPr>
          <w:rFonts w:hint="eastAsia" w:ascii="宋体" w:hAnsi="宋体" w:eastAsia="宋体"/>
          <w:color w:val="auto"/>
          <w:sz w:val="24"/>
          <w:szCs w:val="24"/>
        </w:rPr>
        <w:t xml:space="preserve">  1、公告发布媒介：中国政府采购网、</w:t>
      </w:r>
      <w:r>
        <w:rPr>
          <w:rFonts w:hint="eastAsia" w:ascii="宋体" w:hAnsi="宋体" w:eastAsia="宋体"/>
          <w:color w:val="auto"/>
          <w:sz w:val="24"/>
          <w:szCs w:val="24"/>
          <w:lang w:val="en-US" w:eastAsia="zh-CN"/>
        </w:rPr>
        <w:t>海南语菲项目管理有限公司</w:t>
      </w:r>
      <w:r>
        <w:rPr>
          <w:rFonts w:hint="eastAsia" w:ascii="宋体" w:hAnsi="宋体" w:eastAsia="宋体"/>
          <w:color w:val="auto"/>
          <w:sz w:val="24"/>
          <w:szCs w:val="24"/>
        </w:rPr>
        <w:t>。有关本项目磋商文件的补遗、澄清及变更信息以上述网站公告与下载为准，采购代理机构不再另行通知，磋商文件与更正公告的内容相互矛盾时，以最后发出的更正公告内容为准。</w:t>
      </w:r>
    </w:p>
    <w:p>
      <w:pPr>
        <w:ind w:firstLine="210" w:firstLineChars="0"/>
        <w:jc w:val="left"/>
        <w:rPr>
          <w:rFonts w:ascii="宋体" w:hAnsi="宋体" w:eastAsia="宋体"/>
          <w:color w:val="auto"/>
          <w:sz w:val="24"/>
          <w:szCs w:val="24"/>
        </w:rPr>
      </w:pPr>
      <w:r>
        <w:rPr>
          <w:rFonts w:hint="eastAsia" w:ascii="宋体" w:hAnsi="宋体" w:eastAsia="宋体"/>
          <w:color w:val="auto"/>
          <w:sz w:val="24"/>
          <w:szCs w:val="24"/>
        </w:rPr>
        <w:t xml:space="preserve">  2、响应文件必须在提交截止时间前送达到提交地点，逾期送达或没有密封的文件不予接收；本项目不接受邮寄、传真或信函等非现场形式的投标。</w:t>
      </w:r>
    </w:p>
    <w:p>
      <w:pPr>
        <w:ind w:firstLine="210" w:firstLineChars="0"/>
        <w:rPr>
          <w:rFonts w:ascii="宋体" w:hAnsi="宋体" w:eastAsia="宋体"/>
          <w:color w:val="auto"/>
          <w:sz w:val="24"/>
          <w:szCs w:val="24"/>
        </w:rPr>
      </w:pPr>
      <w:r>
        <w:rPr>
          <w:rFonts w:hint="eastAsia" w:ascii="宋体" w:hAnsi="宋体" w:eastAsia="宋体"/>
          <w:b/>
          <w:color w:val="auto"/>
          <w:sz w:val="24"/>
          <w:szCs w:val="24"/>
        </w:rPr>
        <w:t>八、凡对本次采购提出询问，请按以下方式联系</w:t>
      </w:r>
    </w:p>
    <w:p>
      <w:pPr>
        <w:ind w:firstLine="426" w:firstLineChars="0"/>
        <w:rPr>
          <w:rFonts w:ascii="宋体" w:hAnsi="宋体" w:eastAsia="宋体"/>
          <w:color w:val="auto"/>
          <w:sz w:val="24"/>
          <w:szCs w:val="24"/>
        </w:rPr>
      </w:pPr>
      <w:r>
        <w:rPr>
          <w:rFonts w:hint="eastAsia" w:ascii="宋体" w:hAnsi="宋体" w:eastAsia="宋体"/>
          <w:color w:val="auto"/>
          <w:sz w:val="24"/>
          <w:szCs w:val="24"/>
        </w:rPr>
        <w:t>1.采购人信息</w:t>
      </w:r>
    </w:p>
    <w:p>
      <w:pPr>
        <w:ind w:firstLine="426" w:firstLineChars="0"/>
        <w:rPr>
          <w:rFonts w:ascii="宋体" w:hAnsi="宋体" w:eastAsia="宋体"/>
          <w:color w:val="auto"/>
          <w:sz w:val="24"/>
          <w:szCs w:val="24"/>
        </w:rPr>
      </w:pPr>
      <w:r>
        <w:rPr>
          <w:rFonts w:hint="eastAsia" w:ascii="宋体" w:hAnsi="宋体" w:eastAsia="宋体"/>
          <w:color w:val="auto"/>
          <w:sz w:val="24"/>
          <w:szCs w:val="24"/>
        </w:rPr>
        <w:t xml:space="preserve">名 称：昌江黎族自治县科学技术和工业信息化局 </w:t>
      </w:r>
    </w:p>
    <w:p>
      <w:pPr>
        <w:ind w:firstLine="426" w:firstLineChars="0"/>
        <w:rPr>
          <w:rFonts w:ascii="宋体" w:hAnsi="宋体" w:eastAsia="宋体"/>
          <w:color w:val="auto"/>
          <w:sz w:val="24"/>
          <w:szCs w:val="24"/>
        </w:rPr>
      </w:pPr>
      <w:r>
        <w:rPr>
          <w:rFonts w:hint="eastAsia" w:ascii="宋体" w:hAnsi="宋体" w:eastAsia="宋体"/>
          <w:color w:val="auto"/>
          <w:sz w:val="24"/>
          <w:szCs w:val="24"/>
        </w:rPr>
        <w:t>地 址：昌江县县政府办公大楼</w:t>
      </w:r>
    </w:p>
    <w:p>
      <w:pPr>
        <w:ind w:firstLine="426" w:firstLineChars="0"/>
        <w:rPr>
          <w:rFonts w:ascii="宋体" w:hAnsi="宋体" w:eastAsia="宋体"/>
          <w:color w:val="auto"/>
          <w:sz w:val="24"/>
          <w:szCs w:val="24"/>
        </w:rPr>
      </w:pPr>
      <w:r>
        <w:rPr>
          <w:rFonts w:hint="eastAsia" w:ascii="宋体" w:hAnsi="宋体" w:eastAsia="宋体"/>
          <w:color w:val="auto"/>
          <w:sz w:val="24"/>
          <w:szCs w:val="24"/>
        </w:rPr>
        <w:t>联系方式：0898-26698886</w:t>
      </w:r>
      <w:r>
        <w:rPr>
          <w:rFonts w:ascii="宋体" w:hAnsi="宋体" w:eastAsia="宋体"/>
          <w:color w:val="auto"/>
          <w:sz w:val="24"/>
          <w:szCs w:val="24"/>
        </w:rPr>
        <w:t xml:space="preserve"> </w:t>
      </w:r>
    </w:p>
    <w:p>
      <w:pPr>
        <w:ind w:firstLine="426" w:firstLineChars="0"/>
        <w:rPr>
          <w:rFonts w:ascii="宋体" w:hAnsi="宋体" w:eastAsia="宋体"/>
          <w:color w:val="auto"/>
          <w:sz w:val="24"/>
          <w:szCs w:val="24"/>
        </w:rPr>
      </w:pPr>
      <w:r>
        <w:rPr>
          <w:rFonts w:hint="eastAsia" w:ascii="宋体" w:hAnsi="宋体" w:eastAsia="宋体"/>
          <w:color w:val="auto"/>
          <w:sz w:val="24"/>
          <w:szCs w:val="24"/>
        </w:rPr>
        <w:t>2.采购代理机构信息</w:t>
      </w:r>
    </w:p>
    <w:p>
      <w:pPr>
        <w:ind w:firstLine="426" w:firstLineChars="0"/>
        <w:rPr>
          <w:rFonts w:ascii="宋体" w:hAnsi="宋体" w:eastAsia="宋体"/>
          <w:color w:val="auto"/>
          <w:sz w:val="24"/>
          <w:szCs w:val="24"/>
        </w:rPr>
      </w:pPr>
      <w:r>
        <w:rPr>
          <w:rFonts w:hint="eastAsia" w:ascii="宋体" w:hAnsi="宋体" w:eastAsia="宋体"/>
          <w:color w:val="auto"/>
          <w:sz w:val="24"/>
          <w:szCs w:val="24"/>
        </w:rPr>
        <w:t>名 称：海南语菲项目管理有限公司</w:t>
      </w:r>
    </w:p>
    <w:p>
      <w:pPr>
        <w:ind w:firstLine="426" w:firstLineChars="0"/>
        <w:rPr>
          <w:rFonts w:ascii="宋体" w:hAnsi="宋体" w:eastAsia="宋体"/>
          <w:color w:val="auto"/>
          <w:sz w:val="24"/>
          <w:szCs w:val="24"/>
        </w:rPr>
      </w:pPr>
      <w:r>
        <w:rPr>
          <w:rFonts w:hint="eastAsia" w:ascii="宋体" w:hAnsi="宋体" w:eastAsia="宋体"/>
          <w:color w:val="auto"/>
          <w:sz w:val="24"/>
          <w:szCs w:val="24"/>
        </w:rPr>
        <w:t>地　　址：海口市美兰区蓝天路国机中洋公馆1号楼A座9楼A901房</w:t>
      </w:r>
    </w:p>
    <w:p>
      <w:pPr>
        <w:ind w:firstLine="426" w:firstLineChars="0"/>
        <w:rPr>
          <w:rFonts w:ascii="宋体" w:hAnsi="宋体" w:eastAsia="宋体"/>
          <w:color w:val="auto"/>
          <w:sz w:val="24"/>
          <w:szCs w:val="24"/>
        </w:rPr>
      </w:pPr>
      <w:r>
        <w:rPr>
          <w:rFonts w:hint="eastAsia" w:ascii="宋体" w:hAnsi="宋体" w:eastAsia="宋体"/>
          <w:color w:val="auto"/>
          <w:sz w:val="24"/>
          <w:szCs w:val="24"/>
        </w:rPr>
        <w:t>联系方式：</w:t>
      </w:r>
      <w:r>
        <w:rPr>
          <w:rFonts w:ascii="宋体" w:hAnsi="宋体" w:eastAsia="宋体"/>
          <w:color w:val="auto"/>
          <w:sz w:val="24"/>
          <w:szCs w:val="24"/>
        </w:rPr>
        <w:t>0898-68570886</w:t>
      </w:r>
    </w:p>
    <w:p>
      <w:pPr>
        <w:ind w:firstLine="426" w:firstLineChars="0"/>
        <w:rPr>
          <w:rFonts w:ascii="宋体" w:hAnsi="宋体" w:eastAsia="宋体"/>
          <w:color w:val="auto"/>
          <w:sz w:val="24"/>
          <w:szCs w:val="24"/>
        </w:rPr>
      </w:pPr>
      <w:r>
        <w:rPr>
          <w:rFonts w:hint="eastAsia" w:ascii="宋体" w:hAnsi="宋体" w:eastAsia="宋体"/>
          <w:color w:val="auto"/>
          <w:sz w:val="24"/>
          <w:szCs w:val="24"/>
        </w:rPr>
        <w:t>3.项目联系方式</w:t>
      </w:r>
    </w:p>
    <w:p>
      <w:pPr>
        <w:ind w:firstLine="426" w:firstLineChars="0"/>
        <w:rPr>
          <w:rFonts w:ascii="宋体" w:hAnsi="宋体" w:eastAsia="宋体"/>
          <w:color w:val="auto"/>
          <w:sz w:val="24"/>
          <w:szCs w:val="24"/>
        </w:rPr>
      </w:pPr>
      <w:r>
        <w:rPr>
          <w:rFonts w:hint="eastAsia" w:ascii="宋体" w:hAnsi="宋体" w:eastAsia="宋体"/>
          <w:color w:val="auto"/>
          <w:sz w:val="24"/>
          <w:szCs w:val="24"/>
        </w:rPr>
        <w:t>项目联系人：</w:t>
      </w:r>
      <w:r>
        <w:rPr>
          <w:rFonts w:hint="eastAsia" w:ascii="宋体" w:hAnsi="宋体" w:eastAsia="宋体"/>
          <w:color w:val="auto"/>
          <w:sz w:val="24"/>
          <w:szCs w:val="24"/>
          <w:lang w:val="en-US" w:eastAsia="zh-CN"/>
        </w:rPr>
        <w:t>黄</w:t>
      </w:r>
      <w:r>
        <w:rPr>
          <w:rFonts w:hint="eastAsia" w:ascii="宋体" w:hAnsi="宋体" w:eastAsia="宋体"/>
          <w:color w:val="auto"/>
          <w:sz w:val="24"/>
          <w:szCs w:val="24"/>
        </w:rPr>
        <w:t>工</w:t>
      </w:r>
    </w:p>
    <w:p>
      <w:pPr>
        <w:ind w:firstLine="426" w:firstLineChars="0"/>
        <w:rPr>
          <w:rFonts w:ascii="宋体" w:hAnsi="宋体" w:eastAsia="宋体"/>
          <w:color w:val="auto"/>
          <w:sz w:val="24"/>
          <w:szCs w:val="24"/>
        </w:rPr>
      </w:pPr>
      <w:r>
        <w:rPr>
          <w:rFonts w:hint="eastAsia" w:ascii="宋体" w:hAnsi="宋体" w:eastAsia="宋体"/>
          <w:color w:val="auto"/>
          <w:sz w:val="24"/>
          <w:szCs w:val="24"/>
        </w:rPr>
        <w:t>电　　话：</w:t>
      </w:r>
      <w:r>
        <w:rPr>
          <w:rFonts w:ascii="宋体" w:hAnsi="宋体" w:eastAsia="宋体"/>
          <w:color w:val="auto"/>
          <w:sz w:val="24"/>
          <w:szCs w:val="24"/>
        </w:rPr>
        <w:t>0898-68570886</w:t>
      </w:r>
    </w:p>
    <w:p>
      <w:pPr>
        <w:ind w:firstLine="210" w:firstLineChars="0"/>
        <w:rPr>
          <w:rFonts w:ascii="宋体" w:hAnsi="宋体" w:eastAsia="宋体"/>
          <w:color w:val="auto"/>
          <w:sz w:val="24"/>
          <w:szCs w:val="24"/>
        </w:rPr>
      </w:pPr>
    </w:p>
    <w:p>
      <w:pPr>
        <w:pStyle w:val="2"/>
        <w:rPr>
          <w:color w:val="auto"/>
        </w:rPr>
      </w:pPr>
    </w:p>
    <w:p>
      <w:pPr>
        <w:ind w:firstLine="210" w:firstLineChars="0"/>
        <w:rPr>
          <w:rFonts w:ascii="宋体" w:hAnsi="宋体" w:eastAsia="宋体"/>
          <w:color w:val="auto"/>
          <w:sz w:val="24"/>
          <w:szCs w:val="24"/>
        </w:rPr>
      </w:pPr>
      <w:r>
        <w:rPr>
          <w:rFonts w:hint="eastAsia" w:ascii="宋体" w:hAnsi="宋体" w:eastAsia="宋体"/>
          <w:color w:val="auto"/>
          <w:sz w:val="24"/>
          <w:szCs w:val="24"/>
        </w:rPr>
        <w:t xml:space="preserve">                                             海南语菲项目管理有限公司</w:t>
      </w:r>
    </w:p>
    <w:p>
      <w:pPr>
        <w:ind w:firstLine="210" w:firstLineChars="0"/>
        <w:rPr>
          <w:rFonts w:ascii="宋体" w:hAnsi="宋体" w:eastAsia="宋体"/>
          <w:color w:val="auto"/>
          <w:sz w:val="24"/>
          <w:szCs w:val="24"/>
        </w:rPr>
      </w:pPr>
      <w:r>
        <w:rPr>
          <w:rFonts w:hint="eastAsia" w:ascii="宋体" w:hAnsi="宋体" w:eastAsia="宋体"/>
          <w:color w:val="auto"/>
          <w:sz w:val="24"/>
          <w:szCs w:val="24"/>
        </w:rPr>
        <w:t xml:space="preserve">                                                202</w:t>
      </w:r>
      <w:r>
        <w:rPr>
          <w:rFonts w:hint="eastAsia" w:ascii="宋体" w:hAnsi="宋体" w:eastAsia="宋体"/>
          <w:color w:val="auto"/>
          <w:sz w:val="24"/>
          <w:szCs w:val="24"/>
          <w:lang w:val="en-US" w:eastAsia="zh-CN"/>
        </w:rPr>
        <w:t>5</w:t>
      </w:r>
      <w:r>
        <w:rPr>
          <w:rFonts w:hint="eastAsia" w:ascii="宋体" w:hAnsi="宋体" w:eastAsia="宋体"/>
          <w:color w:val="auto"/>
          <w:sz w:val="24"/>
          <w:szCs w:val="24"/>
        </w:rPr>
        <w:t>年</w:t>
      </w:r>
      <w:r>
        <w:rPr>
          <w:rFonts w:hint="eastAsia" w:ascii="宋体" w:hAnsi="宋体" w:eastAsia="宋体"/>
          <w:color w:val="auto"/>
          <w:sz w:val="24"/>
          <w:szCs w:val="24"/>
          <w:lang w:val="en-US" w:eastAsia="zh-CN"/>
        </w:rPr>
        <w:t>2</w:t>
      </w:r>
      <w:r>
        <w:rPr>
          <w:rFonts w:hint="eastAsia" w:ascii="宋体" w:hAnsi="宋体" w:eastAsia="宋体"/>
          <w:color w:val="auto"/>
          <w:sz w:val="24"/>
          <w:szCs w:val="24"/>
        </w:rPr>
        <w:t>月</w:t>
      </w:r>
      <w:r>
        <w:rPr>
          <w:rFonts w:hint="eastAsia" w:ascii="宋体" w:hAnsi="宋体" w:eastAsia="宋体"/>
          <w:color w:val="auto"/>
          <w:sz w:val="24"/>
          <w:szCs w:val="24"/>
          <w:lang w:val="en-US" w:eastAsia="zh-CN"/>
        </w:rPr>
        <w:t>5</w:t>
      </w:r>
      <w:r>
        <w:rPr>
          <w:rFonts w:hint="eastAsia" w:ascii="宋体" w:hAnsi="宋体" w:eastAsia="宋体"/>
          <w:color w:val="auto"/>
          <w:sz w:val="24"/>
          <w:szCs w:val="24"/>
        </w:rPr>
        <w:t>日</w:t>
      </w:r>
    </w:p>
    <w:p>
      <w:pPr>
        <w:pStyle w:val="3"/>
        <w:numPr>
          <w:ilvl w:val="0"/>
          <w:numId w:val="0"/>
        </w:numPr>
        <w:spacing w:before="156" w:after="312"/>
        <w:rPr>
          <w:rFonts w:ascii="宋体" w:hAnsi="宋体" w:eastAsia="宋体"/>
          <w:color w:val="auto"/>
        </w:rPr>
      </w:pPr>
    </w:p>
    <w:p>
      <w:pPr>
        <w:ind w:firstLine="560"/>
        <w:rPr>
          <w:color w:val="auto"/>
        </w:rPr>
      </w:pPr>
    </w:p>
    <w:p>
      <w:pPr>
        <w:ind w:firstLine="560"/>
        <w:rPr>
          <w:color w:val="auto"/>
        </w:rPr>
      </w:pPr>
    </w:p>
    <w:p>
      <w:pPr>
        <w:pStyle w:val="2"/>
        <w:rPr>
          <w:color w:val="auto"/>
        </w:rPr>
      </w:pPr>
    </w:p>
    <w:p>
      <w:pPr>
        <w:ind w:firstLine="560"/>
        <w:rPr>
          <w:color w:val="auto"/>
        </w:rPr>
      </w:pPr>
    </w:p>
    <w:p>
      <w:pPr>
        <w:pStyle w:val="2"/>
        <w:rPr>
          <w:color w:val="auto"/>
        </w:rPr>
      </w:pPr>
    </w:p>
    <w:p>
      <w:pPr>
        <w:pStyle w:val="2"/>
        <w:rPr>
          <w:color w:val="auto"/>
        </w:rPr>
      </w:pPr>
    </w:p>
    <w:p>
      <w:pPr>
        <w:pStyle w:val="2"/>
        <w:rPr>
          <w:color w:val="auto"/>
        </w:rPr>
      </w:pPr>
    </w:p>
    <w:p>
      <w:pPr>
        <w:pStyle w:val="3"/>
        <w:numPr>
          <w:ilvl w:val="0"/>
          <w:numId w:val="0"/>
        </w:numPr>
        <w:spacing w:before="156" w:after="312"/>
        <w:rPr>
          <w:rFonts w:ascii="宋体" w:hAnsi="宋体" w:eastAsia="宋体"/>
          <w:color w:val="auto"/>
        </w:rPr>
      </w:pPr>
      <w:r>
        <w:rPr>
          <w:rFonts w:hint="eastAsia" w:ascii="宋体" w:hAnsi="宋体" w:eastAsia="宋体"/>
          <w:color w:val="auto"/>
        </w:rPr>
        <w:t>第二章  供应商须知</w:t>
      </w:r>
      <w:bookmarkEnd w:id="2"/>
    </w:p>
    <w:p>
      <w:pPr>
        <w:spacing w:before="156" w:beforeLines="50" w:after="156" w:afterLines="50" w:line="440" w:lineRule="exact"/>
        <w:ind w:firstLine="562"/>
        <w:rPr>
          <w:rFonts w:ascii="宋体" w:hAnsi="宋体" w:eastAsia="宋体" w:cs="宋体"/>
          <w:b/>
          <w:color w:val="auto"/>
          <w:szCs w:val="28"/>
        </w:rPr>
      </w:pPr>
      <w:r>
        <w:rPr>
          <w:rFonts w:hint="eastAsia" w:ascii="宋体" w:hAnsi="宋体" w:eastAsia="宋体" w:cs="宋体"/>
          <w:b/>
          <w:color w:val="auto"/>
          <w:szCs w:val="28"/>
        </w:rPr>
        <w:t>（一）总则</w:t>
      </w:r>
    </w:p>
    <w:p>
      <w:pPr>
        <w:spacing w:line="440" w:lineRule="exact"/>
        <w:ind w:firstLine="482"/>
        <w:rPr>
          <w:rFonts w:ascii="宋体" w:hAnsi="宋体" w:eastAsia="宋体" w:cs="宋体"/>
          <w:b/>
          <w:bCs/>
          <w:color w:val="auto"/>
          <w:sz w:val="24"/>
        </w:rPr>
      </w:pPr>
      <w:bookmarkStart w:id="5" w:name="_Toc476664016"/>
      <w:bookmarkStart w:id="6" w:name="_Toc501352355"/>
      <w:bookmarkStart w:id="7" w:name="_Toc501035787"/>
      <w:bookmarkStart w:id="8" w:name="_Toc433126984"/>
      <w:bookmarkStart w:id="9" w:name="_Toc476664221"/>
      <w:bookmarkStart w:id="10" w:name="_Toc476664126"/>
      <w:bookmarkStart w:id="11" w:name="_Toc501091995"/>
      <w:r>
        <w:rPr>
          <w:rFonts w:hint="eastAsia" w:ascii="宋体" w:hAnsi="宋体" w:eastAsia="宋体" w:cs="宋体"/>
          <w:b/>
          <w:bCs/>
          <w:color w:val="auto"/>
          <w:sz w:val="24"/>
        </w:rPr>
        <w:t>1、适用范围</w:t>
      </w:r>
      <w:bookmarkEnd w:id="5"/>
      <w:bookmarkEnd w:id="6"/>
      <w:bookmarkEnd w:id="7"/>
      <w:bookmarkEnd w:id="8"/>
      <w:bookmarkEnd w:id="9"/>
      <w:bookmarkEnd w:id="10"/>
      <w:bookmarkEnd w:id="11"/>
    </w:p>
    <w:p>
      <w:pPr>
        <w:spacing w:line="440" w:lineRule="exact"/>
        <w:ind w:firstLine="480"/>
        <w:rPr>
          <w:rFonts w:ascii="宋体" w:hAnsi="宋体" w:eastAsia="宋体" w:cs="宋体"/>
          <w:color w:val="auto"/>
          <w:sz w:val="24"/>
        </w:rPr>
      </w:pPr>
      <w:r>
        <w:rPr>
          <w:rFonts w:hint="eastAsia" w:ascii="宋体" w:hAnsi="宋体" w:eastAsia="宋体" w:cs="宋体"/>
          <w:color w:val="auto"/>
          <w:sz w:val="24"/>
        </w:rPr>
        <w:t>本</w:t>
      </w:r>
      <w:r>
        <w:rPr>
          <w:rFonts w:hint="eastAsia" w:ascii="宋体" w:hAnsi="宋体" w:eastAsia="宋体" w:cs="宋体"/>
          <w:bCs/>
          <w:color w:val="auto"/>
          <w:kern w:val="0"/>
          <w:sz w:val="24"/>
        </w:rPr>
        <w:t>竞争性磋商</w:t>
      </w:r>
      <w:r>
        <w:rPr>
          <w:rFonts w:hint="eastAsia" w:ascii="宋体" w:hAnsi="宋体" w:eastAsia="宋体" w:cs="宋体"/>
          <w:color w:val="auto"/>
          <w:sz w:val="24"/>
        </w:rPr>
        <w:t>文件仅适用于</w:t>
      </w:r>
      <w:r>
        <w:rPr>
          <w:rFonts w:hint="eastAsia" w:ascii="宋体" w:hAnsi="宋体" w:eastAsia="宋体" w:cs="宋体"/>
          <w:bCs/>
          <w:color w:val="auto"/>
          <w:kern w:val="0"/>
          <w:sz w:val="24"/>
        </w:rPr>
        <w:t>本次采购活动。</w:t>
      </w:r>
    </w:p>
    <w:p>
      <w:pPr>
        <w:tabs>
          <w:tab w:val="left" w:pos="7665"/>
        </w:tabs>
        <w:spacing w:line="440" w:lineRule="exact"/>
        <w:ind w:firstLine="482"/>
        <w:rPr>
          <w:rFonts w:ascii="宋体" w:hAnsi="宋体" w:eastAsia="宋体" w:cs="宋体"/>
          <w:b/>
          <w:color w:val="auto"/>
          <w:sz w:val="24"/>
        </w:rPr>
      </w:pPr>
      <w:bookmarkStart w:id="12" w:name="_Toc501352356"/>
      <w:bookmarkStart w:id="13" w:name="_Toc433126985"/>
      <w:bookmarkStart w:id="14" w:name="_Toc476664127"/>
      <w:bookmarkStart w:id="15" w:name="_Toc476664222"/>
      <w:bookmarkStart w:id="16" w:name="_Toc476664017"/>
      <w:bookmarkStart w:id="17" w:name="_Toc501035788"/>
      <w:bookmarkStart w:id="18" w:name="_Toc501091996"/>
      <w:r>
        <w:rPr>
          <w:rFonts w:hint="eastAsia" w:ascii="宋体" w:hAnsi="宋体" w:eastAsia="宋体" w:cs="宋体"/>
          <w:b/>
          <w:color w:val="auto"/>
          <w:sz w:val="24"/>
        </w:rPr>
        <w:t>2、有关定义及相应职责</w:t>
      </w:r>
      <w:bookmarkEnd w:id="12"/>
      <w:bookmarkEnd w:id="13"/>
      <w:bookmarkEnd w:id="14"/>
      <w:bookmarkEnd w:id="15"/>
      <w:bookmarkEnd w:id="16"/>
      <w:bookmarkEnd w:id="17"/>
      <w:bookmarkEnd w:id="18"/>
    </w:p>
    <w:p>
      <w:pPr>
        <w:tabs>
          <w:tab w:val="left" w:pos="7665"/>
        </w:tabs>
        <w:spacing w:line="440" w:lineRule="exact"/>
        <w:ind w:firstLine="480"/>
        <w:rPr>
          <w:rFonts w:ascii="宋体" w:hAnsi="宋体" w:eastAsia="宋体" w:cs="宋体"/>
          <w:color w:val="auto"/>
          <w:sz w:val="24"/>
        </w:rPr>
      </w:pPr>
      <w:bookmarkStart w:id="19" w:name="_Toc217446037"/>
      <w:bookmarkStart w:id="20" w:name="_Toc183682345"/>
      <w:bookmarkStart w:id="21" w:name="_Toc183582208"/>
      <w:r>
        <w:rPr>
          <w:rFonts w:hint="eastAsia" w:ascii="宋体" w:hAnsi="宋体" w:eastAsia="宋体" w:cs="宋体"/>
          <w:color w:val="auto"/>
          <w:sz w:val="24"/>
        </w:rPr>
        <w:t>2.1 “采购人”系指依法进行政府采购的国家机关、事业单位、团体组织。本次</w:t>
      </w:r>
      <w:r>
        <w:rPr>
          <w:rFonts w:hint="eastAsia" w:ascii="宋体" w:hAnsi="宋体" w:eastAsia="宋体" w:cs="宋体"/>
          <w:bCs/>
          <w:color w:val="auto"/>
          <w:kern w:val="0"/>
          <w:sz w:val="24"/>
        </w:rPr>
        <w:t>竞争性磋商的</w:t>
      </w:r>
      <w:r>
        <w:rPr>
          <w:rFonts w:hint="eastAsia" w:ascii="宋体" w:hAnsi="宋体" w:eastAsia="宋体" w:cs="宋体"/>
          <w:color w:val="auto"/>
          <w:sz w:val="24"/>
        </w:rPr>
        <w:t>采购人是</w:t>
      </w:r>
      <w:r>
        <w:rPr>
          <w:rFonts w:hint="eastAsia" w:ascii="宋体" w:hAnsi="宋体" w:eastAsia="宋体" w:cs="宋体"/>
          <w:b/>
          <w:color w:val="auto"/>
          <w:sz w:val="24"/>
        </w:rPr>
        <w:t>昌江黎族自治县科学技术和工业信息化局</w:t>
      </w:r>
      <w:r>
        <w:rPr>
          <w:rFonts w:hint="eastAsia" w:ascii="宋体" w:hAnsi="宋体" w:eastAsia="宋体" w:cs="宋体"/>
          <w:color w:val="auto"/>
          <w:sz w:val="24"/>
        </w:rPr>
        <w:t>。</w:t>
      </w:r>
    </w:p>
    <w:p>
      <w:pPr>
        <w:tabs>
          <w:tab w:val="left" w:pos="7665"/>
        </w:tabs>
        <w:spacing w:line="440" w:lineRule="exact"/>
        <w:ind w:firstLine="480"/>
        <w:rPr>
          <w:rFonts w:ascii="宋体" w:hAnsi="宋体" w:eastAsia="宋体" w:cs="宋体"/>
          <w:color w:val="auto"/>
          <w:sz w:val="24"/>
        </w:rPr>
      </w:pPr>
      <w:r>
        <w:rPr>
          <w:rFonts w:hint="eastAsia" w:ascii="宋体" w:hAnsi="宋体" w:eastAsia="宋体" w:cs="宋体"/>
          <w:color w:val="auto"/>
          <w:sz w:val="24"/>
        </w:rPr>
        <w:t>2.2 “采购代理机构”系指受采购人的委托依法办理</w:t>
      </w:r>
      <w:r>
        <w:rPr>
          <w:rFonts w:hint="eastAsia" w:ascii="宋体" w:hAnsi="宋体" w:eastAsia="宋体" w:cs="宋体"/>
          <w:bCs/>
          <w:color w:val="auto"/>
          <w:kern w:val="0"/>
          <w:sz w:val="24"/>
        </w:rPr>
        <w:t>采购</w:t>
      </w:r>
      <w:r>
        <w:rPr>
          <w:rFonts w:hint="eastAsia" w:ascii="宋体" w:hAnsi="宋体" w:eastAsia="宋体" w:cs="宋体"/>
          <w:color w:val="auto"/>
          <w:sz w:val="24"/>
        </w:rPr>
        <w:t>事宜的机构。本次</w:t>
      </w:r>
      <w:r>
        <w:rPr>
          <w:rFonts w:hint="eastAsia" w:ascii="宋体" w:hAnsi="宋体" w:eastAsia="宋体" w:cs="宋体"/>
          <w:bCs/>
          <w:color w:val="auto"/>
          <w:kern w:val="0"/>
          <w:sz w:val="24"/>
        </w:rPr>
        <w:t>竞争性磋商</w:t>
      </w:r>
      <w:r>
        <w:rPr>
          <w:rFonts w:hint="eastAsia" w:ascii="宋体" w:hAnsi="宋体" w:eastAsia="宋体" w:cs="宋体"/>
          <w:color w:val="auto"/>
          <w:sz w:val="24"/>
        </w:rPr>
        <w:t>的采购代理机构是</w:t>
      </w:r>
      <w:r>
        <w:rPr>
          <w:rFonts w:hint="eastAsia" w:ascii="宋体" w:hAnsi="宋体" w:eastAsia="宋体" w:cs="宋体"/>
          <w:b/>
          <w:bCs/>
          <w:color w:val="auto"/>
          <w:sz w:val="24"/>
        </w:rPr>
        <w:t>海南语菲项目管理有限公司</w:t>
      </w:r>
      <w:r>
        <w:rPr>
          <w:rFonts w:hint="eastAsia" w:ascii="宋体" w:hAnsi="宋体" w:eastAsia="宋体" w:cs="宋体"/>
          <w:color w:val="auto"/>
          <w:sz w:val="24"/>
        </w:rPr>
        <w:t>。</w:t>
      </w:r>
    </w:p>
    <w:p>
      <w:pPr>
        <w:tabs>
          <w:tab w:val="left" w:pos="7665"/>
        </w:tabs>
        <w:spacing w:line="440" w:lineRule="exact"/>
        <w:ind w:firstLine="480"/>
        <w:rPr>
          <w:rFonts w:ascii="宋体" w:hAnsi="宋体" w:eastAsia="宋体" w:cs="宋体"/>
          <w:color w:val="auto"/>
          <w:sz w:val="24"/>
        </w:rPr>
      </w:pPr>
      <w:r>
        <w:rPr>
          <w:rFonts w:hint="eastAsia" w:ascii="宋体" w:hAnsi="宋体" w:eastAsia="宋体" w:cs="宋体"/>
          <w:color w:val="auto"/>
          <w:sz w:val="24"/>
        </w:rPr>
        <w:t>2.3 “供应商”系指实名购买</w:t>
      </w:r>
      <w:r>
        <w:rPr>
          <w:rFonts w:hint="eastAsia" w:ascii="宋体" w:hAnsi="宋体" w:eastAsia="宋体" w:cs="宋体"/>
          <w:bCs/>
          <w:color w:val="auto"/>
          <w:kern w:val="0"/>
          <w:sz w:val="24"/>
        </w:rPr>
        <w:t>竞争性磋商</w:t>
      </w:r>
      <w:r>
        <w:rPr>
          <w:rFonts w:hint="eastAsia" w:ascii="宋体" w:hAnsi="宋体" w:eastAsia="宋体" w:cs="宋体"/>
          <w:color w:val="auto"/>
          <w:sz w:val="24"/>
        </w:rPr>
        <w:t>文件拟参加竞争性磋商和拟向采购人提供货物或服务的供应商。其职责如下：</w:t>
      </w:r>
    </w:p>
    <w:p>
      <w:pPr>
        <w:tabs>
          <w:tab w:val="left" w:pos="7665"/>
        </w:tabs>
        <w:spacing w:line="440" w:lineRule="exact"/>
        <w:ind w:firstLine="480"/>
        <w:rPr>
          <w:rFonts w:ascii="宋体" w:hAnsi="宋体" w:eastAsia="宋体" w:cs="宋体"/>
          <w:color w:val="auto"/>
          <w:sz w:val="24"/>
        </w:rPr>
      </w:pPr>
      <w:r>
        <w:rPr>
          <w:rFonts w:hint="eastAsia" w:ascii="宋体" w:hAnsi="宋体" w:eastAsia="宋体" w:cs="宋体"/>
          <w:color w:val="auto"/>
          <w:sz w:val="24"/>
        </w:rPr>
        <w:t>2.3.1 对</w:t>
      </w:r>
      <w:r>
        <w:rPr>
          <w:rFonts w:hint="eastAsia" w:ascii="宋体" w:hAnsi="宋体" w:eastAsia="宋体" w:cs="宋体"/>
          <w:bCs/>
          <w:color w:val="auto"/>
          <w:kern w:val="0"/>
          <w:sz w:val="24"/>
        </w:rPr>
        <w:t>竞争性磋商</w:t>
      </w:r>
      <w:r>
        <w:rPr>
          <w:rFonts w:hint="eastAsia" w:ascii="宋体" w:hAnsi="宋体" w:eastAsia="宋体" w:cs="宋体"/>
          <w:color w:val="auto"/>
          <w:sz w:val="24"/>
        </w:rPr>
        <w:t>文件错、漏之处提出澄清、说明要求或质疑；</w:t>
      </w:r>
    </w:p>
    <w:p>
      <w:pPr>
        <w:tabs>
          <w:tab w:val="left" w:pos="3060"/>
        </w:tabs>
        <w:spacing w:line="440" w:lineRule="exact"/>
        <w:ind w:firstLine="480"/>
        <w:rPr>
          <w:rFonts w:ascii="宋体" w:hAnsi="宋体" w:eastAsia="宋体" w:cs="宋体"/>
          <w:color w:val="auto"/>
          <w:sz w:val="24"/>
        </w:rPr>
      </w:pPr>
      <w:r>
        <w:rPr>
          <w:rFonts w:hint="eastAsia" w:ascii="宋体" w:hAnsi="宋体" w:eastAsia="宋体" w:cs="宋体"/>
          <w:color w:val="auto"/>
          <w:sz w:val="24"/>
        </w:rPr>
        <w:t>2.3.2 按要求缴纳磋商保证金（本项目不做要求）；</w:t>
      </w:r>
    </w:p>
    <w:p>
      <w:pPr>
        <w:tabs>
          <w:tab w:val="left" w:pos="3060"/>
        </w:tabs>
        <w:spacing w:line="440" w:lineRule="exact"/>
        <w:ind w:firstLine="480"/>
        <w:rPr>
          <w:rFonts w:ascii="宋体" w:hAnsi="宋体" w:eastAsia="宋体" w:cs="宋体"/>
          <w:color w:val="auto"/>
          <w:sz w:val="24"/>
        </w:rPr>
      </w:pPr>
      <w:r>
        <w:rPr>
          <w:rFonts w:hint="eastAsia" w:ascii="宋体" w:hAnsi="宋体" w:eastAsia="宋体" w:cs="宋体"/>
          <w:color w:val="auto"/>
          <w:sz w:val="24"/>
        </w:rPr>
        <w:t>2.3.3 按要求编制响应文件；</w:t>
      </w:r>
    </w:p>
    <w:p>
      <w:pPr>
        <w:tabs>
          <w:tab w:val="left" w:pos="3060"/>
        </w:tabs>
        <w:spacing w:line="440" w:lineRule="exact"/>
        <w:ind w:firstLine="480"/>
        <w:rPr>
          <w:rFonts w:ascii="宋体" w:hAnsi="宋体" w:eastAsia="宋体" w:cs="宋体"/>
          <w:color w:val="auto"/>
          <w:sz w:val="24"/>
        </w:rPr>
      </w:pPr>
      <w:r>
        <w:rPr>
          <w:rFonts w:hint="eastAsia" w:ascii="宋体" w:hAnsi="宋体" w:eastAsia="宋体" w:cs="宋体"/>
          <w:color w:val="auto"/>
          <w:sz w:val="24"/>
        </w:rPr>
        <w:t>2.3.4 派磋商代表递交响应文件，参加磋商活动，对评审小组就响应文件提出的问题进行澄清；“磋商代表”系指在磋商过程中代表提交响应文件单位处理磋商事宜的人员，包括单位法定代表人或负责人及取得授权的单位人员；</w:t>
      </w:r>
    </w:p>
    <w:p>
      <w:pPr>
        <w:tabs>
          <w:tab w:val="left" w:pos="3060"/>
        </w:tabs>
        <w:spacing w:line="440" w:lineRule="exact"/>
        <w:ind w:firstLine="480"/>
        <w:rPr>
          <w:rFonts w:ascii="宋体" w:hAnsi="宋体" w:eastAsia="宋体" w:cs="宋体"/>
          <w:color w:val="auto"/>
          <w:sz w:val="24"/>
        </w:rPr>
      </w:pPr>
      <w:r>
        <w:rPr>
          <w:rFonts w:hint="eastAsia" w:ascii="宋体" w:hAnsi="宋体" w:eastAsia="宋体" w:cs="宋体"/>
          <w:color w:val="auto"/>
          <w:sz w:val="24"/>
        </w:rPr>
        <w:t>2.3.5 配合相关职能部门就</w:t>
      </w:r>
      <w:r>
        <w:rPr>
          <w:rFonts w:hint="eastAsia" w:ascii="宋体" w:hAnsi="宋体" w:eastAsia="宋体" w:cs="宋体"/>
          <w:bCs/>
          <w:color w:val="auto"/>
          <w:kern w:val="0"/>
          <w:sz w:val="24"/>
        </w:rPr>
        <w:t>竞争性磋商采购</w:t>
      </w:r>
      <w:r>
        <w:rPr>
          <w:rFonts w:hint="eastAsia" w:ascii="宋体" w:hAnsi="宋体" w:eastAsia="宋体" w:cs="宋体"/>
          <w:color w:val="auto"/>
          <w:sz w:val="24"/>
        </w:rPr>
        <w:t>项目的质疑、投诉和举报的处理工作；</w:t>
      </w:r>
    </w:p>
    <w:p>
      <w:pPr>
        <w:tabs>
          <w:tab w:val="left" w:pos="3060"/>
        </w:tabs>
        <w:spacing w:line="440" w:lineRule="exact"/>
        <w:ind w:firstLine="480"/>
        <w:rPr>
          <w:rFonts w:ascii="宋体" w:hAnsi="宋体" w:eastAsia="宋体" w:cs="宋体"/>
          <w:color w:val="auto"/>
          <w:sz w:val="24"/>
        </w:rPr>
      </w:pPr>
      <w:r>
        <w:rPr>
          <w:rFonts w:hint="eastAsia" w:ascii="宋体" w:hAnsi="宋体" w:eastAsia="宋体" w:cs="宋体"/>
          <w:color w:val="auto"/>
          <w:sz w:val="24"/>
        </w:rPr>
        <w:t>2.3.6 与采购人签订采购合同，按照合同规定向采购人提供服务；</w:t>
      </w:r>
    </w:p>
    <w:p>
      <w:pPr>
        <w:tabs>
          <w:tab w:val="left" w:pos="7665"/>
        </w:tabs>
        <w:spacing w:line="440" w:lineRule="exact"/>
        <w:ind w:firstLine="480"/>
        <w:rPr>
          <w:rFonts w:ascii="宋体" w:hAnsi="宋体" w:eastAsia="宋体" w:cs="宋体"/>
          <w:color w:val="auto"/>
          <w:sz w:val="24"/>
        </w:rPr>
      </w:pPr>
      <w:r>
        <w:rPr>
          <w:rFonts w:hint="eastAsia" w:ascii="宋体" w:hAnsi="宋体" w:eastAsia="宋体" w:cs="宋体"/>
          <w:color w:val="auto"/>
          <w:sz w:val="24"/>
        </w:rPr>
        <w:t>2.3.7 政府采购法律法规所规定的其他职责。</w:t>
      </w:r>
      <w:bookmarkStart w:id="22" w:name="_Toc183682344"/>
      <w:bookmarkStart w:id="23" w:name="_Toc183582207"/>
      <w:bookmarkStart w:id="24" w:name="_Toc217446036"/>
      <w:bookmarkStart w:id="25" w:name="_Toc217390843"/>
    </w:p>
    <w:p>
      <w:pPr>
        <w:tabs>
          <w:tab w:val="left" w:pos="7665"/>
        </w:tabs>
        <w:spacing w:line="440" w:lineRule="exact"/>
        <w:ind w:firstLine="480"/>
        <w:rPr>
          <w:rFonts w:ascii="宋体" w:hAnsi="宋体" w:eastAsia="宋体" w:cs="宋体"/>
          <w:color w:val="auto"/>
          <w:sz w:val="24"/>
        </w:rPr>
      </w:pPr>
      <w:r>
        <w:rPr>
          <w:rFonts w:hint="eastAsia" w:ascii="宋体" w:hAnsi="宋体" w:eastAsia="宋体" w:cs="宋体"/>
          <w:color w:val="auto"/>
          <w:sz w:val="24"/>
        </w:rPr>
        <w:t>2.4 合格的</w:t>
      </w:r>
      <w:bookmarkEnd w:id="22"/>
      <w:bookmarkEnd w:id="23"/>
      <w:bookmarkEnd w:id="24"/>
      <w:bookmarkEnd w:id="25"/>
      <w:r>
        <w:rPr>
          <w:rFonts w:hint="eastAsia" w:ascii="宋体" w:hAnsi="宋体" w:eastAsia="宋体" w:cs="宋体"/>
          <w:color w:val="auto"/>
          <w:sz w:val="24"/>
        </w:rPr>
        <w:t>供应商</w:t>
      </w:r>
    </w:p>
    <w:p>
      <w:pPr>
        <w:tabs>
          <w:tab w:val="left" w:pos="7665"/>
        </w:tabs>
        <w:spacing w:line="440" w:lineRule="exact"/>
        <w:ind w:firstLine="480"/>
        <w:rPr>
          <w:rFonts w:ascii="宋体" w:hAnsi="宋体" w:eastAsia="宋体" w:cs="宋体"/>
          <w:bCs/>
          <w:color w:val="auto"/>
          <w:kern w:val="0"/>
          <w:sz w:val="24"/>
        </w:rPr>
      </w:pPr>
      <w:r>
        <w:rPr>
          <w:rFonts w:hint="eastAsia" w:ascii="宋体" w:hAnsi="宋体" w:eastAsia="宋体" w:cs="宋体"/>
          <w:bCs/>
          <w:color w:val="auto"/>
          <w:kern w:val="0"/>
          <w:sz w:val="24"/>
        </w:rPr>
        <w:t>2.4.1 符合《中华人民共和国政府采购法》第二十二条规定的供应商。</w:t>
      </w:r>
    </w:p>
    <w:p>
      <w:pPr>
        <w:tabs>
          <w:tab w:val="left" w:pos="7665"/>
        </w:tabs>
        <w:spacing w:line="440" w:lineRule="exact"/>
        <w:ind w:firstLine="480"/>
        <w:rPr>
          <w:rFonts w:ascii="宋体" w:hAnsi="宋体" w:eastAsia="宋体" w:cs="宋体"/>
          <w:bCs/>
          <w:color w:val="auto"/>
          <w:kern w:val="0"/>
          <w:sz w:val="24"/>
        </w:rPr>
      </w:pPr>
      <w:r>
        <w:rPr>
          <w:rFonts w:hint="eastAsia" w:ascii="宋体" w:hAnsi="宋体" w:eastAsia="宋体" w:cs="宋体"/>
          <w:bCs/>
          <w:color w:val="auto"/>
          <w:kern w:val="0"/>
          <w:sz w:val="24"/>
        </w:rPr>
        <w:t>2.4.2  供应商参加本次政府采购活动应当符合《中华人民共和国政府采购法》第二十二条的规定，并具备本采购文件第一章的“资格要求”规定的条件。具有独立承担民事责任的能力的补充说明：（1）供应商是企业（包括合伙企业）的，提供在工商部门注册的有效的“企业法人营业执照”或“营业执照”；供应商是事业单位的，提供有效的“事业单位法人证书”；供应商是非企业专业服务机构的，如律师事务所，提供执业许可证等证明文件；供应商是个体工商户的，提供有效的“个体工商户营业执照”；供应商是自然人的（只有中国公民才能以自然人身份参加），提供有效的自然人身份证明。要求提供的资料须是复印件加盖公章。(2)银行、保险、石油石化、电力、电信运营商等有行业特殊情况的，其分支机构可参与投标，即其分支机构可视为“具有独立承担民事责任能力的法人”。(3)适用《合伙企业法》调整的律师事务所及其分所、会计师事务所及其分所，按要求提供执业许可证等证明文件的，可参加政府采购活动。</w:t>
      </w:r>
    </w:p>
    <w:p>
      <w:pPr>
        <w:tabs>
          <w:tab w:val="left" w:pos="7665"/>
        </w:tabs>
        <w:spacing w:line="440" w:lineRule="exact"/>
        <w:ind w:firstLine="480"/>
        <w:rPr>
          <w:rFonts w:ascii="宋体" w:hAnsi="宋体" w:eastAsia="宋体" w:cs="宋体"/>
          <w:bCs/>
          <w:color w:val="auto"/>
          <w:kern w:val="0"/>
          <w:sz w:val="24"/>
        </w:rPr>
      </w:pPr>
      <w:r>
        <w:rPr>
          <w:rFonts w:hint="eastAsia" w:ascii="宋体" w:hAnsi="宋体" w:eastAsia="宋体" w:cs="宋体"/>
          <w:bCs/>
          <w:color w:val="auto"/>
          <w:kern w:val="0"/>
          <w:sz w:val="24"/>
        </w:rPr>
        <w:t>2.4.3</w:t>
      </w:r>
      <w:r>
        <w:rPr>
          <w:rFonts w:hint="eastAsia" w:ascii="宋体" w:hAnsi="宋体" w:eastAsia="宋体" w:cs="宋体"/>
          <w:b/>
          <w:bCs/>
          <w:color w:val="auto"/>
          <w:kern w:val="0"/>
          <w:sz w:val="24"/>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pPr>
        <w:tabs>
          <w:tab w:val="left" w:pos="7665"/>
        </w:tabs>
        <w:spacing w:line="440" w:lineRule="exact"/>
        <w:ind w:firstLine="480"/>
        <w:rPr>
          <w:rFonts w:ascii="宋体" w:hAnsi="宋体" w:eastAsia="宋体" w:cs="宋体"/>
          <w:bCs/>
          <w:color w:val="auto"/>
          <w:kern w:val="0"/>
          <w:sz w:val="24"/>
          <w:highlight w:val="yellow"/>
        </w:rPr>
      </w:pPr>
      <w:r>
        <w:rPr>
          <w:rFonts w:hint="eastAsia" w:ascii="宋体" w:hAnsi="宋体" w:eastAsia="宋体" w:cs="宋体"/>
          <w:bCs/>
          <w:color w:val="auto"/>
          <w:kern w:val="0"/>
          <w:sz w:val="24"/>
        </w:rPr>
        <w:t>2.4.4如为信息系统采购项目，供应商不得为该整体项目或其中分项目前期工作提供过设计、编制、管理等服务的法人及附属单位。</w:t>
      </w:r>
    </w:p>
    <w:p>
      <w:pPr>
        <w:tabs>
          <w:tab w:val="left" w:pos="7665"/>
        </w:tabs>
        <w:spacing w:line="440" w:lineRule="exact"/>
        <w:ind w:firstLine="480"/>
        <w:rPr>
          <w:rFonts w:ascii="宋体" w:hAnsi="宋体" w:eastAsia="宋体" w:cs="宋体"/>
          <w:bCs/>
          <w:color w:val="auto"/>
          <w:kern w:val="0"/>
          <w:sz w:val="24"/>
          <w:highlight w:val="yellow"/>
        </w:rPr>
      </w:pPr>
      <w:r>
        <w:rPr>
          <w:rFonts w:hint="eastAsia" w:ascii="宋体" w:hAnsi="宋体" w:eastAsia="宋体" w:cs="宋体"/>
          <w:bCs/>
          <w:color w:val="auto"/>
          <w:kern w:val="0"/>
          <w:sz w:val="24"/>
        </w:rPr>
        <w:t>2.4.5</w:t>
      </w:r>
      <w:r>
        <w:rPr>
          <w:rFonts w:ascii="宋体" w:hAnsi="宋体" w:eastAsia="宋体" w:cs="宋体"/>
          <w:bCs/>
          <w:color w:val="auto"/>
          <w:kern w:val="0"/>
          <w:sz w:val="24"/>
        </w:rPr>
        <w:t>采购文件中</w:t>
      </w:r>
      <w:r>
        <w:rPr>
          <w:rFonts w:hint="eastAsia" w:ascii="宋体" w:hAnsi="宋体" w:eastAsia="宋体" w:cs="宋体"/>
          <w:bCs/>
          <w:color w:val="auto"/>
          <w:kern w:val="0"/>
          <w:sz w:val="24"/>
        </w:rPr>
        <w:t>未</w:t>
      </w:r>
      <w:r>
        <w:rPr>
          <w:rFonts w:ascii="宋体" w:hAnsi="宋体" w:eastAsia="宋体" w:cs="宋体"/>
          <w:bCs/>
          <w:color w:val="auto"/>
          <w:kern w:val="0"/>
          <w:sz w:val="24"/>
        </w:rPr>
        <w:t>明确规定允许进口产品参加的，</w:t>
      </w:r>
      <w:r>
        <w:rPr>
          <w:rFonts w:hint="eastAsia" w:ascii="宋体" w:hAnsi="宋体" w:eastAsia="宋体" w:cs="宋体"/>
          <w:bCs/>
          <w:color w:val="auto"/>
          <w:kern w:val="0"/>
          <w:sz w:val="24"/>
        </w:rPr>
        <w:t>均</w:t>
      </w:r>
      <w:r>
        <w:rPr>
          <w:rFonts w:ascii="宋体" w:hAnsi="宋体" w:eastAsia="宋体" w:cs="宋体"/>
          <w:bCs/>
          <w:color w:val="auto"/>
          <w:kern w:val="0"/>
          <w:sz w:val="24"/>
        </w:rPr>
        <w:t>视为拒绝进口产品参加。</w:t>
      </w:r>
      <w:r>
        <w:rPr>
          <w:rFonts w:hint="eastAsia" w:ascii="宋体" w:hAnsi="宋体" w:eastAsia="宋体" w:cs="宋体"/>
          <w:bCs/>
          <w:color w:val="auto"/>
          <w:kern w:val="0"/>
          <w:sz w:val="24"/>
        </w:rPr>
        <w:t>（</w:t>
      </w:r>
      <w:r>
        <w:rPr>
          <w:rFonts w:ascii="宋体" w:hAnsi="宋体" w:eastAsia="宋体" w:cs="宋体"/>
          <w:bCs/>
          <w:color w:val="auto"/>
          <w:kern w:val="0"/>
          <w:sz w:val="24"/>
        </w:rPr>
        <w:t>进口产品是指通过中国海关报关验放进入中国境内且产自关境外的产品</w:t>
      </w:r>
      <w:r>
        <w:rPr>
          <w:rFonts w:hint="eastAsia" w:ascii="宋体" w:hAnsi="宋体" w:eastAsia="宋体" w:cs="宋体"/>
          <w:bCs/>
          <w:color w:val="auto"/>
          <w:kern w:val="0"/>
          <w:sz w:val="24"/>
        </w:rPr>
        <w:t>）</w:t>
      </w:r>
    </w:p>
    <w:p>
      <w:pPr>
        <w:tabs>
          <w:tab w:val="left" w:pos="7665"/>
        </w:tabs>
        <w:spacing w:line="440" w:lineRule="exact"/>
        <w:ind w:firstLine="480"/>
        <w:rPr>
          <w:rFonts w:ascii="宋体" w:hAnsi="宋体" w:eastAsia="宋体" w:cs="宋体"/>
          <w:bCs/>
          <w:color w:val="auto"/>
          <w:kern w:val="0"/>
          <w:sz w:val="24"/>
        </w:rPr>
      </w:pPr>
      <w:r>
        <w:rPr>
          <w:rFonts w:hint="eastAsia" w:ascii="宋体" w:hAnsi="宋体" w:eastAsia="宋体" w:cs="宋体"/>
          <w:color w:val="auto"/>
          <w:sz w:val="24"/>
        </w:rPr>
        <w:t xml:space="preserve">2.5 </w:t>
      </w:r>
      <w:r>
        <w:rPr>
          <w:rFonts w:hint="eastAsia" w:ascii="宋体" w:hAnsi="宋体" w:eastAsia="宋体" w:cs="宋体"/>
          <w:bCs/>
          <w:color w:val="auto"/>
          <w:kern w:val="0"/>
          <w:sz w:val="24"/>
        </w:rPr>
        <w:t>“成交供应商”系指经磋商小组评审，并授予合同的供应商。</w:t>
      </w:r>
    </w:p>
    <w:p>
      <w:pPr>
        <w:tabs>
          <w:tab w:val="left" w:pos="7665"/>
        </w:tabs>
        <w:spacing w:line="440" w:lineRule="exact"/>
        <w:ind w:firstLine="482"/>
        <w:rPr>
          <w:rFonts w:ascii="宋体" w:hAnsi="宋体" w:eastAsia="宋体" w:cs="宋体"/>
          <w:bCs/>
          <w:color w:val="auto"/>
          <w:sz w:val="24"/>
        </w:rPr>
      </w:pPr>
      <w:bookmarkStart w:id="26" w:name="_Toc476664018"/>
      <w:bookmarkStart w:id="27" w:name="_Toc476664223"/>
      <w:bookmarkStart w:id="28" w:name="_Toc501035789"/>
      <w:bookmarkStart w:id="29" w:name="_Toc501091997"/>
      <w:bookmarkStart w:id="30" w:name="_Toc501352357"/>
      <w:bookmarkStart w:id="31" w:name="_Toc433126986"/>
      <w:bookmarkStart w:id="32" w:name="_Toc476664128"/>
      <w:r>
        <w:rPr>
          <w:rFonts w:hint="eastAsia" w:ascii="宋体" w:hAnsi="宋体" w:eastAsia="宋体" w:cs="宋体"/>
          <w:b/>
          <w:color w:val="auto"/>
          <w:sz w:val="24"/>
        </w:rPr>
        <w:t>3、合格的货物和服务</w:t>
      </w:r>
      <w:bookmarkEnd w:id="26"/>
      <w:bookmarkEnd w:id="27"/>
      <w:bookmarkEnd w:id="28"/>
      <w:bookmarkEnd w:id="29"/>
      <w:bookmarkEnd w:id="30"/>
      <w:bookmarkEnd w:id="31"/>
      <w:bookmarkEnd w:id="32"/>
    </w:p>
    <w:bookmarkEnd w:id="19"/>
    <w:bookmarkEnd w:id="20"/>
    <w:bookmarkEnd w:id="21"/>
    <w:p>
      <w:pPr>
        <w:adjustRightInd w:val="0"/>
        <w:snapToGrid w:val="0"/>
        <w:spacing w:line="440" w:lineRule="exact"/>
        <w:ind w:firstLine="480"/>
        <w:rPr>
          <w:rFonts w:ascii="宋体" w:hAnsi="宋体" w:eastAsia="宋体" w:cs="宋体"/>
          <w:bCs/>
          <w:color w:val="auto"/>
          <w:kern w:val="0"/>
          <w:sz w:val="24"/>
        </w:rPr>
      </w:pPr>
      <w:r>
        <w:rPr>
          <w:rFonts w:hint="eastAsia" w:ascii="宋体" w:hAnsi="宋体" w:eastAsia="宋体" w:cs="宋体"/>
          <w:bCs/>
          <w:color w:val="auto"/>
          <w:kern w:val="0"/>
          <w:sz w:val="24"/>
        </w:rPr>
        <w:t>3.1“货物”系指供应商制造或组织符合竞争性磋商文件要求的货物等。所投货物必须是合法生产的合格货物，并能够按照货物合同规定的品牌、产地、质量、价格和有效期等。</w:t>
      </w:r>
    </w:p>
    <w:p>
      <w:pPr>
        <w:adjustRightInd w:val="0"/>
        <w:snapToGrid w:val="0"/>
        <w:spacing w:line="440" w:lineRule="exact"/>
        <w:ind w:firstLine="480"/>
        <w:rPr>
          <w:rFonts w:ascii="宋体" w:hAnsi="宋体" w:eastAsia="宋体" w:cs="宋体"/>
          <w:bCs/>
          <w:color w:val="auto"/>
          <w:kern w:val="0"/>
          <w:sz w:val="24"/>
        </w:rPr>
      </w:pPr>
      <w:r>
        <w:rPr>
          <w:rFonts w:hint="eastAsia" w:ascii="宋体" w:hAnsi="宋体" w:eastAsia="宋体" w:cs="宋体"/>
          <w:bCs/>
          <w:color w:val="auto"/>
          <w:kern w:val="0"/>
          <w:sz w:val="24"/>
        </w:rPr>
        <w:t>3.2 “服务”系指除货物以外的其他政府采购对象，其中包括：卖方须承担的运输、安装、技术支持与升级、培训、验收以及其它类似附加服务的义务。</w:t>
      </w:r>
    </w:p>
    <w:p>
      <w:pPr>
        <w:tabs>
          <w:tab w:val="left" w:pos="7665"/>
        </w:tabs>
        <w:spacing w:line="440" w:lineRule="exact"/>
        <w:ind w:firstLine="482"/>
        <w:rPr>
          <w:rFonts w:ascii="宋体" w:hAnsi="宋体" w:eastAsia="宋体" w:cs="宋体"/>
          <w:b/>
          <w:color w:val="auto"/>
          <w:sz w:val="24"/>
        </w:rPr>
      </w:pPr>
      <w:bookmarkStart w:id="33" w:name="_Toc501091998"/>
      <w:bookmarkStart w:id="34" w:name="_Toc501352358"/>
      <w:bookmarkStart w:id="35" w:name="_Toc433126987"/>
      <w:bookmarkStart w:id="36" w:name="_Toc476664129"/>
      <w:bookmarkStart w:id="37" w:name="_Toc476664019"/>
      <w:bookmarkStart w:id="38" w:name="_Toc501035790"/>
      <w:bookmarkStart w:id="39" w:name="_Toc476664224"/>
      <w:r>
        <w:rPr>
          <w:rFonts w:hint="eastAsia" w:ascii="宋体" w:hAnsi="宋体" w:eastAsia="宋体" w:cs="宋体"/>
          <w:b/>
          <w:color w:val="auto"/>
          <w:sz w:val="24"/>
        </w:rPr>
        <w:t>4、磋商活动费用</w:t>
      </w:r>
      <w:bookmarkEnd w:id="33"/>
      <w:bookmarkEnd w:id="34"/>
      <w:bookmarkEnd w:id="35"/>
      <w:bookmarkEnd w:id="36"/>
      <w:bookmarkEnd w:id="37"/>
      <w:bookmarkEnd w:id="38"/>
      <w:bookmarkEnd w:id="39"/>
    </w:p>
    <w:p>
      <w:pPr>
        <w:spacing w:line="440" w:lineRule="exact"/>
        <w:ind w:firstLine="480"/>
        <w:rPr>
          <w:rFonts w:ascii="宋体" w:hAnsi="宋体" w:eastAsia="宋体" w:cs="宋体"/>
          <w:color w:val="auto"/>
          <w:sz w:val="24"/>
        </w:rPr>
      </w:pPr>
      <w:bookmarkStart w:id="40" w:name="_Toc183682347"/>
      <w:bookmarkStart w:id="41" w:name="_Toc217446039"/>
      <w:bookmarkStart w:id="42" w:name="_Toc183582210"/>
      <w:r>
        <w:rPr>
          <w:rFonts w:hint="eastAsia" w:ascii="宋体" w:hAnsi="宋体" w:eastAsia="宋体" w:cs="宋体"/>
          <w:color w:val="auto"/>
          <w:sz w:val="24"/>
        </w:rPr>
        <w:t>4.1 供应商应承担所有与准备和参加磋商活动有关的费用。不论磋商的结果如何，采购代理机构和采购人均无义务和责任承担这些费用。</w:t>
      </w:r>
    </w:p>
    <w:p>
      <w:pPr>
        <w:ind w:firstLine="482"/>
        <w:rPr>
          <w:rFonts w:ascii="宋体" w:hAnsi="宋体" w:eastAsia="宋体" w:cs="宋体"/>
          <w:b/>
          <w:color w:val="auto"/>
          <w:kern w:val="0"/>
          <w:sz w:val="24"/>
        </w:rPr>
      </w:pPr>
      <w:r>
        <w:rPr>
          <w:rFonts w:hint="eastAsia" w:ascii="宋体" w:hAnsi="宋体" w:eastAsia="宋体" w:cs="宋体"/>
          <w:b/>
          <w:color w:val="auto"/>
          <w:kern w:val="0"/>
          <w:sz w:val="24"/>
        </w:rPr>
        <w:t>4.2</w:t>
      </w:r>
      <w:r>
        <w:rPr>
          <w:rFonts w:hint="eastAsia" w:ascii="宋体" w:hAnsi="宋体" w:eastAsia="宋体" w:cs="宋体"/>
          <w:b/>
          <w:color w:val="auto"/>
          <w:kern w:val="0"/>
          <w:sz w:val="24"/>
          <w:highlight w:val="none"/>
        </w:rPr>
        <w:t>参照《海南省物价局关于降低部分招标代理服务收费标准的通知》</w:t>
      </w:r>
      <w:r>
        <w:rPr>
          <w:rFonts w:hint="eastAsia" w:ascii="宋体" w:hAnsi="宋体" w:eastAsia="宋体" w:cs="宋体"/>
          <w:b/>
          <w:color w:val="auto"/>
          <w:kern w:val="0"/>
          <w:sz w:val="24"/>
          <w:highlight w:val="none"/>
          <w:lang w:eastAsia="zh-CN"/>
        </w:rPr>
        <w:t>（</w:t>
      </w:r>
      <w:r>
        <w:rPr>
          <w:rFonts w:hint="eastAsia" w:ascii="宋体" w:hAnsi="宋体" w:eastAsia="宋体" w:cs="宋体"/>
          <w:b/>
          <w:color w:val="auto"/>
          <w:kern w:val="0"/>
          <w:sz w:val="24"/>
          <w:highlight w:val="none"/>
        </w:rPr>
        <w:t>琼价费管[2011]225号</w:t>
      </w:r>
      <w:r>
        <w:rPr>
          <w:rFonts w:hint="eastAsia" w:ascii="宋体" w:hAnsi="宋体" w:eastAsia="宋体" w:cs="宋体"/>
          <w:b/>
          <w:color w:val="auto"/>
          <w:kern w:val="0"/>
          <w:sz w:val="24"/>
          <w:highlight w:val="none"/>
          <w:lang w:eastAsia="zh-CN"/>
        </w:rPr>
        <w:t>）</w:t>
      </w:r>
      <w:r>
        <w:rPr>
          <w:rFonts w:hint="eastAsia" w:ascii="宋体" w:hAnsi="宋体" w:eastAsia="宋体" w:cs="宋体"/>
          <w:b/>
          <w:color w:val="auto"/>
          <w:kern w:val="0"/>
          <w:sz w:val="24"/>
          <w:highlight w:val="none"/>
        </w:rPr>
        <w:t>的收费标准</w:t>
      </w:r>
      <w:r>
        <w:rPr>
          <w:rFonts w:hint="eastAsia" w:ascii="宋体" w:hAnsi="宋体" w:eastAsia="宋体" w:cs="宋体"/>
          <w:b/>
          <w:color w:val="auto"/>
          <w:kern w:val="0"/>
          <w:sz w:val="24"/>
          <w:highlight w:val="none"/>
          <w:lang w:val="en-US" w:eastAsia="zh-CN"/>
        </w:rPr>
        <w:t>下浮8</w:t>
      </w:r>
      <w:r>
        <w:rPr>
          <w:rFonts w:hint="eastAsia" w:ascii="宋体" w:hAnsi="宋体" w:eastAsia="宋体" w:cs="宋体"/>
          <w:b/>
          <w:color w:val="auto"/>
          <w:kern w:val="0"/>
          <w:sz w:val="24"/>
          <w:highlight w:val="none"/>
        </w:rPr>
        <w:t>0%</w:t>
      </w:r>
      <w:r>
        <w:rPr>
          <w:rFonts w:hint="eastAsia" w:ascii="宋体" w:hAnsi="宋体" w:eastAsia="宋体" w:cs="宋体"/>
          <w:b/>
          <w:color w:val="auto"/>
          <w:kern w:val="0"/>
          <w:sz w:val="24"/>
          <w:highlight w:val="none"/>
          <w:lang w:val="en-US" w:eastAsia="zh-CN"/>
        </w:rPr>
        <w:t>收取</w:t>
      </w:r>
      <w:r>
        <w:rPr>
          <w:rFonts w:hint="eastAsia" w:ascii="宋体" w:hAnsi="宋体" w:eastAsia="宋体" w:cs="宋体"/>
          <w:b/>
          <w:color w:val="auto"/>
          <w:kern w:val="0"/>
          <w:sz w:val="24"/>
        </w:rPr>
        <w:t>。本项目代理服务费由</w:t>
      </w:r>
      <w:r>
        <w:rPr>
          <w:rFonts w:hint="eastAsia" w:ascii="宋体" w:hAnsi="宋体" w:eastAsia="宋体" w:cs="宋体"/>
          <w:b/>
          <w:color w:val="auto"/>
          <w:kern w:val="0"/>
          <w:sz w:val="24"/>
          <w:u w:val="single"/>
        </w:rPr>
        <w:t>采购人</w:t>
      </w:r>
      <w:r>
        <w:rPr>
          <w:rFonts w:hint="eastAsia" w:ascii="宋体" w:hAnsi="宋体" w:eastAsia="宋体" w:cs="宋体"/>
          <w:b/>
          <w:color w:val="auto"/>
          <w:kern w:val="0"/>
          <w:sz w:val="24"/>
        </w:rPr>
        <w:t>支付。</w:t>
      </w:r>
    </w:p>
    <w:p>
      <w:pPr>
        <w:spacing w:line="440" w:lineRule="exact"/>
        <w:ind w:firstLine="482"/>
        <w:rPr>
          <w:rFonts w:ascii="宋体" w:hAnsi="宋体" w:eastAsia="宋体"/>
          <w:b/>
          <w:color w:val="auto"/>
          <w:sz w:val="24"/>
        </w:rPr>
      </w:pPr>
      <w:bookmarkStart w:id="43" w:name="_Toc501352359"/>
      <w:bookmarkStart w:id="44" w:name="_Toc501091999"/>
      <w:bookmarkStart w:id="45" w:name="_Toc501035791"/>
      <w:bookmarkStart w:id="46" w:name="_Toc476664225"/>
      <w:bookmarkStart w:id="47" w:name="_Toc476664130"/>
      <w:bookmarkStart w:id="48" w:name="_Toc476664020"/>
      <w:bookmarkStart w:id="49" w:name="_Toc433126988"/>
      <w:r>
        <w:rPr>
          <w:rFonts w:hint="eastAsia" w:ascii="宋体" w:hAnsi="宋体" w:eastAsia="宋体"/>
          <w:b/>
          <w:color w:val="auto"/>
          <w:sz w:val="24"/>
        </w:rPr>
        <w:t>5．竞争性</w:t>
      </w:r>
      <w:r>
        <w:rPr>
          <w:rFonts w:ascii="宋体" w:hAnsi="宋体" w:eastAsia="宋体"/>
          <w:b/>
          <w:color w:val="auto"/>
          <w:sz w:val="24"/>
        </w:rPr>
        <w:t>磋商文件</w:t>
      </w:r>
      <w:r>
        <w:rPr>
          <w:rFonts w:hint="eastAsia" w:ascii="宋体" w:hAnsi="宋体" w:eastAsia="宋体"/>
          <w:b/>
          <w:color w:val="auto"/>
          <w:sz w:val="24"/>
        </w:rPr>
        <w:t>的约束力</w:t>
      </w:r>
      <w:bookmarkEnd w:id="43"/>
      <w:bookmarkEnd w:id="44"/>
      <w:bookmarkEnd w:id="45"/>
      <w:bookmarkEnd w:id="46"/>
      <w:bookmarkEnd w:id="47"/>
      <w:bookmarkEnd w:id="48"/>
      <w:bookmarkEnd w:id="49"/>
      <w:r>
        <w:rPr>
          <w:rFonts w:hint="eastAsia" w:ascii="宋体" w:hAnsi="宋体" w:eastAsia="宋体"/>
          <w:b/>
          <w:color w:val="auto"/>
          <w:sz w:val="24"/>
        </w:rPr>
        <w:t>及质疑处理</w:t>
      </w:r>
    </w:p>
    <w:p>
      <w:pPr>
        <w:spacing w:line="440" w:lineRule="exact"/>
        <w:ind w:firstLine="480"/>
        <w:rPr>
          <w:rFonts w:ascii="宋体" w:hAnsi="宋体" w:eastAsia="宋体" w:cs="宋体"/>
          <w:color w:val="auto"/>
          <w:sz w:val="24"/>
        </w:rPr>
      </w:pPr>
      <w:r>
        <w:rPr>
          <w:rFonts w:hint="eastAsia" w:ascii="宋体" w:hAnsi="宋体" w:eastAsia="宋体" w:cs="宋体"/>
          <w:color w:val="auto"/>
          <w:sz w:val="24"/>
        </w:rPr>
        <w:t>5.1供应商购买本竞争性</w:t>
      </w:r>
      <w:r>
        <w:rPr>
          <w:rFonts w:ascii="宋体" w:hAnsi="宋体" w:eastAsia="宋体" w:cs="宋体"/>
          <w:color w:val="auto"/>
          <w:sz w:val="24"/>
        </w:rPr>
        <w:t>磋商</w:t>
      </w:r>
      <w:r>
        <w:rPr>
          <w:rFonts w:hint="eastAsia" w:ascii="宋体" w:hAnsi="宋体" w:eastAsia="宋体" w:cs="宋体"/>
          <w:color w:val="auto"/>
          <w:sz w:val="24"/>
        </w:rPr>
        <w:t>文件后，供应商认为采购文件、采购过程、中标或者成交结果使自己的权益受到损害的，可以在知道或者应知其权益受到损害之日起7个工作日内，以书面形式向采购人、采购代理机构提出质疑。如未在规定时间内对采购代理提出书面质疑，即视为接受了本竞争性</w:t>
      </w:r>
      <w:r>
        <w:rPr>
          <w:rFonts w:ascii="宋体" w:hAnsi="宋体" w:eastAsia="宋体" w:cs="宋体"/>
          <w:color w:val="auto"/>
          <w:sz w:val="24"/>
        </w:rPr>
        <w:t>磋商</w:t>
      </w:r>
      <w:r>
        <w:rPr>
          <w:rFonts w:hint="eastAsia" w:ascii="宋体" w:hAnsi="宋体" w:eastAsia="宋体" w:cs="宋体"/>
          <w:color w:val="auto"/>
          <w:sz w:val="24"/>
        </w:rPr>
        <w:t>文件中的所有条款和规定。</w:t>
      </w:r>
    </w:p>
    <w:p>
      <w:pPr>
        <w:spacing w:line="440" w:lineRule="exact"/>
        <w:ind w:firstLine="480"/>
        <w:rPr>
          <w:rFonts w:ascii="宋体" w:hAnsi="宋体" w:eastAsia="宋体" w:cs="宋体"/>
          <w:color w:val="auto"/>
          <w:sz w:val="24"/>
        </w:rPr>
      </w:pPr>
      <w:r>
        <w:rPr>
          <w:rFonts w:hint="eastAsia" w:ascii="宋体" w:hAnsi="宋体" w:eastAsia="宋体"/>
          <w:color w:val="auto"/>
          <w:sz w:val="24"/>
        </w:rPr>
        <w:t>5.2供应商在法定质疑期内应当一次性针对磋商文件、采购过程和成交结果提出质疑，两次或多次对同一采购程序环节提出的质疑拒收。</w:t>
      </w:r>
    </w:p>
    <w:p>
      <w:pPr>
        <w:ind w:firstLine="480"/>
        <w:rPr>
          <w:rFonts w:ascii="宋体" w:hAnsi="宋体" w:eastAsia="宋体" w:cs="宋体"/>
          <w:bCs/>
          <w:color w:val="auto"/>
          <w:kern w:val="0"/>
          <w:sz w:val="24"/>
        </w:rPr>
      </w:pPr>
      <w:r>
        <w:rPr>
          <w:rFonts w:hint="eastAsia" w:ascii="宋体" w:hAnsi="宋体" w:eastAsia="宋体" w:cs="宋体"/>
          <w:bCs/>
          <w:color w:val="auto"/>
          <w:kern w:val="0"/>
          <w:sz w:val="24"/>
        </w:rPr>
        <w:t>5.3 本竞争性</w:t>
      </w:r>
      <w:r>
        <w:rPr>
          <w:rFonts w:ascii="宋体" w:hAnsi="宋体" w:eastAsia="宋体" w:cs="宋体"/>
          <w:bCs/>
          <w:color w:val="auto"/>
          <w:kern w:val="0"/>
          <w:sz w:val="24"/>
        </w:rPr>
        <w:t>磋商</w:t>
      </w:r>
      <w:r>
        <w:rPr>
          <w:rFonts w:hint="eastAsia" w:ascii="宋体" w:hAnsi="宋体" w:eastAsia="宋体" w:cs="宋体"/>
          <w:bCs/>
          <w:color w:val="auto"/>
          <w:kern w:val="0"/>
          <w:sz w:val="24"/>
        </w:rPr>
        <w:t>文件由采购代理机构和采购人负责解释。</w:t>
      </w:r>
    </w:p>
    <w:p>
      <w:pPr>
        <w:pStyle w:val="2"/>
        <w:rPr>
          <w:rFonts w:hAnsi="宋体" w:eastAsia="宋体" w:cs="宋体"/>
          <w:bCs/>
          <w:color w:val="auto"/>
          <w:szCs w:val="22"/>
        </w:rPr>
      </w:pPr>
      <w:r>
        <w:rPr>
          <w:rFonts w:hint="eastAsia" w:hAnsi="宋体" w:eastAsia="宋体" w:cs="宋体"/>
          <w:bCs/>
          <w:color w:val="auto"/>
          <w:szCs w:val="22"/>
        </w:rPr>
        <w:t xml:space="preserve">    5.4提出质疑的供应商应当是参与所质疑项目采购活动的供应商。递交的质疑相关材料应符合《政府采购质疑和投诉办法》（中华人民共和国财政部令第 94 号）的有关要求，并加盖公章，否则不予受理。</w:t>
      </w:r>
    </w:p>
    <w:p>
      <w:pPr>
        <w:tabs>
          <w:tab w:val="left" w:pos="7665"/>
        </w:tabs>
        <w:spacing w:before="156" w:beforeLines="50" w:after="156" w:afterLines="50" w:line="440" w:lineRule="exact"/>
        <w:ind w:firstLine="562"/>
        <w:rPr>
          <w:rFonts w:ascii="宋体" w:hAnsi="宋体" w:eastAsia="宋体" w:cs="宋体"/>
          <w:b/>
          <w:color w:val="auto"/>
          <w:szCs w:val="28"/>
        </w:rPr>
      </w:pPr>
      <w:r>
        <w:rPr>
          <w:rFonts w:hint="eastAsia" w:ascii="宋体" w:hAnsi="宋体" w:eastAsia="宋体" w:cs="宋体"/>
          <w:b/>
          <w:color w:val="auto"/>
          <w:szCs w:val="28"/>
        </w:rPr>
        <w:t>（二）</w:t>
      </w:r>
      <w:r>
        <w:rPr>
          <w:rFonts w:hint="eastAsia" w:ascii="宋体" w:hAnsi="宋体" w:eastAsia="宋体" w:cs="宋体"/>
          <w:b/>
          <w:bCs/>
          <w:color w:val="auto"/>
          <w:szCs w:val="28"/>
        </w:rPr>
        <w:t>竞争性磋商</w:t>
      </w:r>
      <w:r>
        <w:rPr>
          <w:rFonts w:hint="eastAsia" w:ascii="宋体" w:hAnsi="宋体" w:eastAsia="宋体" w:cs="宋体"/>
          <w:b/>
          <w:color w:val="auto"/>
          <w:szCs w:val="28"/>
        </w:rPr>
        <w:t>文件</w:t>
      </w:r>
    </w:p>
    <w:p>
      <w:pPr>
        <w:spacing w:line="440" w:lineRule="exact"/>
        <w:ind w:firstLine="482"/>
        <w:rPr>
          <w:rFonts w:ascii="宋体" w:hAnsi="宋体" w:eastAsia="宋体" w:cs="宋体"/>
          <w:b/>
          <w:bCs/>
          <w:color w:val="auto"/>
          <w:sz w:val="24"/>
        </w:rPr>
      </w:pPr>
      <w:bookmarkStart w:id="50" w:name="_Toc433126990"/>
      <w:bookmarkStart w:id="51" w:name="_Toc501352361"/>
      <w:bookmarkStart w:id="52" w:name="_Toc476664132"/>
      <w:bookmarkStart w:id="53" w:name="_Toc501092001"/>
      <w:bookmarkStart w:id="54" w:name="_Toc476664227"/>
      <w:bookmarkStart w:id="55" w:name="_Toc476664022"/>
      <w:bookmarkStart w:id="56" w:name="_Toc501035793"/>
      <w:r>
        <w:rPr>
          <w:rFonts w:hint="eastAsia" w:ascii="宋体" w:hAnsi="宋体" w:eastAsia="宋体"/>
          <w:b/>
          <w:color w:val="auto"/>
          <w:sz w:val="24"/>
        </w:rPr>
        <w:t>6、竞争性磋商文件的构成</w:t>
      </w:r>
      <w:bookmarkEnd w:id="50"/>
      <w:bookmarkEnd w:id="51"/>
      <w:bookmarkEnd w:id="52"/>
      <w:bookmarkEnd w:id="53"/>
      <w:bookmarkEnd w:id="54"/>
      <w:bookmarkEnd w:id="55"/>
      <w:bookmarkEnd w:id="56"/>
    </w:p>
    <w:p>
      <w:pPr>
        <w:spacing w:line="440" w:lineRule="exact"/>
        <w:ind w:firstLine="480"/>
        <w:rPr>
          <w:rFonts w:ascii="宋体" w:hAnsi="宋体" w:eastAsia="宋体" w:cs="宋体"/>
          <w:color w:val="auto"/>
          <w:sz w:val="24"/>
        </w:rPr>
      </w:pPr>
      <w:r>
        <w:rPr>
          <w:rFonts w:hint="eastAsia" w:ascii="宋体" w:hAnsi="宋体" w:eastAsia="宋体" w:cs="宋体"/>
          <w:color w:val="auto"/>
          <w:sz w:val="24"/>
        </w:rPr>
        <w:t>6.1 竞争性</w:t>
      </w:r>
      <w:r>
        <w:rPr>
          <w:rFonts w:ascii="宋体" w:hAnsi="宋体" w:eastAsia="宋体" w:cs="宋体"/>
          <w:color w:val="auto"/>
          <w:sz w:val="24"/>
        </w:rPr>
        <w:t>磋商</w:t>
      </w:r>
      <w:r>
        <w:rPr>
          <w:rFonts w:hint="eastAsia" w:ascii="宋体" w:hAnsi="宋体" w:eastAsia="宋体" w:cs="宋体"/>
          <w:color w:val="auto"/>
          <w:sz w:val="24"/>
        </w:rPr>
        <w:t>文件由下列文件以及在磋商过程中发出的修正和补充文件组成：</w:t>
      </w:r>
    </w:p>
    <w:p>
      <w:pPr>
        <w:ind w:firstLine="960" w:firstLineChars="400"/>
        <w:rPr>
          <w:rFonts w:ascii="宋体" w:hAnsi="宋体" w:eastAsia="宋体"/>
          <w:color w:val="auto"/>
          <w:sz w:val="24"/>
        </w:rPr>
      </w:pPr>
      <w:r>
        <w:rPr>
          <w:rFonts w:hint="eastAsia" w:ascii="宋体" w:hAnsi="宋体" w:eastAsia="宋体"/>
          <w:color w:val="auto"/>
          <w:sz w:val="24"/>
        </w:rPr>
        <w:t>第一章 磋商邀请函</w:t>
      </w:r>
    </w:p>
    <w:p>
      <w:pPr>
        <w:ind w:firstLine="960" w:firstLineChars="400"/>
        <w:rPr>
          <w:rFonts w:ascii="宋体" w:hAnsi="宋体" w:eastAsia="宋体"/>
          <w:color w:val="auto"/>
          <w:sz w:val="24"/>
        </w:rPr>
      </w:pPr>
      <w:r>
        <w:rPr>
          <w:rFonts w:hint="eastAsia" w:ascii="宋体" w:hAnsi="宋体" w:eastAsia="宋体"/>
          <w:color w:val="auto"/>
          <w:sz w:val="24"/>
        </w:rPr>
        <w:t>第二章 供应商须知</w:t>
      </w:r>
    </w:p>
    <w:p>
      <w:pPr>
        <w:ind w:firstLine="960" w:firstLineChars="400"/>
        <w:rPr>
          <w:rFonts w:ascii="宋体" w:hAnsi="宋体" w:eastAsia="宋体"/>
          <w:color w:val="auto"/>
          <w:sz w:val="24"/>
        </w:rPr>
      </w:pPr>
      <w:r>
        <w:rPr>
          <w:rFonts w:hint="eastAsia" w:ascii="宋体" w:hAnsi="宋体" w:eastAsia="宋体"/>
          <w:color w:val="auto"/>
          <w:sz w:val="24"/>
        </w:rPr>
        <w:t>第三章 用户需求书</w:t>
      </w:r>
    </w:p>
    <w:p>
      <w:pPr>
        <w:ind w:firstLine="960" w:firstLineChars="400"/>
        <w:rPr>
          <w:rFonts w:ascii="宋体" w:hAnsi="宋体" w:eastAsia="宋体"/>
          <w:color w:val="auto"/>
          <w:sz w:val="24"/>
        </w:rPr>
      </w:pPr>
      <w:r>
        <w:rPr>
          <w:rFonts w:hint="eastAsia" w:ascii="宋体" w:hAnsi="宋体" w:eastAsia="宋体"/>
          <w:color w:val="auto"/>
          <w:sz w:val="24"/>
        </w:rPr>
        <w:t>第四章 合同文本</w:t>
      </w:r>
    </w:p>
    <w:p>
      <w:pPr>
        <w:ind w:firstLine="960" w:firstLineChars="400"/>
        <w:rPr>
          <w:rFonts w:ascii="宋体" w:hAnsi="宋体" w:eastAsia="宋体"/>
          <w:color w:val="auto"/>
          <w:sz w:val="24"/>
        </w:rPr>
      </w:pPr>
      <w:r>
        <w:rPr>
          <w:rFonts w:hint="eastAsia" w:ascii="宋体" w:hAnsi="宋体" w:eastAsia="宋体"/>
          <w:color w:val="auto"/>
          <w:sz w:val="24"/>
        </w:rPr>
        <w:t>第五章 响应文件内容和格式</w:t>
      </w:r>
    </w:p>
    <w:p>
      <w:pPr>
        <w:ind w:firstLine="482"/>
        <w:rPr>
          <w:rFonts w:ascii="宋体" w:hAnsi="宋体" w:eastAsia="宋体"/>
          <w:b/>
          <w:color w:val="auto"/>
          <w:sz w:val="24"/>
        </w:rPr>
      </w:pPr>
      <w:r>
        <w:rPr>
          <w:rFonts w:hint="eastAsia" w:ascii="宋体" w:hAnsi="宋体" w:eastAsia="宋体"/>
          <w:b/>
          <w:color w:val="auto"/>
          <w:sz w:val="24"/>
        </w:rPr>
        <w:t>注：请仔细检查竞争性</w:t>
      </w:r>
      <w:r>
        <w:rPr>
          <w:rFonts w:ascii="宋体" w:hAnsi="宋体" w:eastAsia="宋体"/>
          <w:b/>
          <w:color w:val="auto"/>
          <w:sz w:val="24"/>
        </w:rPr>
        <w:t>磋商</w:t>
      </w:r>
      <w:r>
        <w:rPr>
          <w:rFonts w:hint="eastAsia" w:ascii="宋体" w:hAnsi="宋体" w:eastAsia="宋体"/>
          <w:b/>
          <w:color w:val="auto"/>
          <w:sz w:val="24"/>
        </w:rPr>
        <w:t>文件是否齐全，如有缺漏，请立即与采购代理联系解决。</w:t>
      </w:r>
    </w:p>
    <w:p>
      <w:pPr>
        <w:spacing w:line="440" w:lineRule="exact"/>
        <w:ind w:firstLine="480"/>
        <w:rPr>
          <w:rFonts w:ascii="宋体" w:hAnsi="宋体" w:eastAsia="宋体" w:cs="宋体"/>
          <w:color w:val="auto"/>
          <w:sz w:val="24"/>
        </w:rPr>
      </w:pPr>
      <w:r>
        <w:rPr>
          <w:rFonts w:hint="eastAsia" w:ascii="宋体" w:hAnsi="宋体" w:eastAsia="宋体" w:cs="宋体"/>
          <w:color w:val="auto"/>
          <w:sz w:val="24"/>
        </w:rPr>
        <w:t>6.2 供应商应认真阅读磋商文件中所有的事项、格式、条款和技术规范等。供应商没有按照磋商文件要求提交全部资料，或者供应商没有对磋商文件在各方面都做出实质性响应是供应商的风险，并可能导致其响应文件被拒绝。</w:t>
      </w:r>
    </w:p>
    <w:p>
      <w:pPr>
        <w:spacing w:line="440" w:lineRule="exact"/>
        <w:ind w:firstLine="482"/>
        <w:rPr>
          <w:rFonts w:ascii="宋体" w:hAnsi="宋体" w:eastAsia="宋体"/>
          <w:b/>
          <w:color w:val="auto"/>
          <w:sz w:val="24"/>
        </w:rPr>
      </w:pPr>
      <w:bookmarkStart w:id="57" w:name="_Toc433126991"/>
      <w:bookmarkStart w:id="58" w:name="_Toc476664133"/>
      <w:bookmarkStart w:id="59" w:name="_Toc476664228"/>
      <w:bookmarkStart w:id="60" w:name="_Toc501092002"/>
      <w:bookmarkStart w:id="61" w:name="_Toc501035794"/>
      <w:bookmarkStart w:id="62" w:name="_Toc501352362"/>
      <w:bookmarkStart w:id="63" w:name="_Toc476664023"/>
      <w:r>
        <w:rPr>
          <w:rFonts w:hint="eastAsia" w:ascii="宋体" w:hAnsi="宋体" w:eastAsia="宋体"/>
          <w:b/>
          <w:color w:val="auto"/>
          <w:sz w:val="24"/>
        </w:rPr>
        <w:t>7、竞争性磋商文件的澄清</w:t>
      </w:r>
      <w:bookmarkEnd w:id="57"/>
      <w:bookmarkEnd w:id="58"/>
      <w:bookmarkEnd w:id="59"/>
      <w:bookmarkEnd w:id="60"/>
      <w:bookmarkEnd w:id="61"/>
      <w:bookmarkEnd w:id="62"/>
      <w:bookmarkEnd w:id="63"/>
    </w:p>
    <w:p>
      <w:pPr>
        <w:pStyle w:val="2"/>
        <w:rPr>
          <w:rFonts w:hAnsi="宋体" w:eastAsia="宋体" w:cs="宋体"/>
          <w:color w:val="auto"/>
          <w:kern w:val="2"/>
          <w:szCs w:val="22"/>
        </w:rPr>
      </w:pPr>
      <w:r>
        <w:rPr>
          <w:rFonts w:hint="eastAsia" w:hAnsi="宋体" w:eastAsia="宋体" w:cs="宋体"/>
          <w:color w:val="auto"/>
          <w:kern w:val="2"/>
          <w:szCs w:val="22"/>
        </w:rPr>
        <w:t xml:space="preserve">    7.1若供应商对竞争性磋商文件有疑点，可用书面形式（包括信函、传真、电传，下同）在投标截止时间前通知采购代理机构，采购代理机构将以书面形式进行答复，同时采购代理机构有权将答复内容（包括所提问题，但不包括问题来源）分发给所有购买了同一竞争性磋商文件的供应商。</w:t>
      </w:r>
      <w:r>
        <w:rPr>
          <w:rFonts w:hAnsi="宋体" w:eastAsia="宋体" w:cs="宋体"/>
          <w:color w:val="auto"/>
          <w:kern w:val="2"/>
          <w:szCs w:val="22"/>
        </w:rPr>
        <w:t>未对采购代理机构提出书面意见，即视为接受了本磋商文件中的所有条款和规定。</w:t>
      </w:r>
    </w:p>
    <w:p>
      <w:pPr>
        <w:pStyle w:val="7"/>
        <w:snapToGrid w:val="0"/>
        <w:spacing w:line="440" w:lineRule="exact"/>
        <w:ind w:firstLine="480" w:firstLineChars="200"/>
        <w:rPr>
          <w:rFonts w:hAnsi="宋体" w:eastAsia="宋体" w:cs="宋体"/>
          <w:color w:val="auto"/>
          <w:kern w:val="2"/>
          <w:sz w:val="24"/>
          <w:szCs w:val="22"/>
        </w:rPr>
      </w:pPr>
      <w:r>
        <w:rPr>
          <w:rFonts w:hint="eastAsia" w:hAnsi="宋体" w:eastAsia="宋体" w:cs="宋体"/>
          <w:color w:val="auto"/>
          <w:kern w:val="2"/>
          <w:sz w:val="24"/>
          <w:szCs w:val="22"/>
        </w:rPr>
        <w:t>7.2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pPr>
        <w:spacing w:line="440" w:lineRule="exact"/>
        <w:ind w:firstLine="482"/>
        <w:rPr>
          <w:rFonts w:ascii="宋体" w:hAnsi="宋体" w:eastAsia="宋体"/>
          <w:b/>
          <w:color w:val="auto"/>
          <w:sz w:val="24"/>
        </w:rPr>
      </w:pPr>
      <w:bookmarkStart w:id="64" w:name="_Toc501352363"/>
      <w:bookmarkStart w:id="65" w:name="_Toc476664024"/>
      <w:bookmarkStart w:id="66" w:name="_Toc476664134"/>
      <w:bookmarkStart w:id="67" w:name="_Toc476664229"/>
      <w:bookmarkStart w:id="68" w:name="_Toc433126992"/>
      <w:bookmarkStart w:id="69" w:name="_Toc501092003"/>
      <w:bookmarkStart w:id="70" w:name="_Toc501035795"/>
      <w:r>
        <w:rPr>
          <w:rFonts w:hint="eastAsia" w:ascii="宋体" w:hAnsi="宋体" w:eastAsia="宋体"/>
          <w:b/>
          <w:color w:val="auto"/>
          <w:sz w:val="24"/>
        </w:rPr>
        <w:t>8、竞争性磋商文件的修改</w:t>
      </w:r>
      <w:bookmarkEnd w:id="64"/>
      <w:bookmarkEnd w:id="65"/>
      <w:bookmarkEnd w:id="66"/>
      <w:bookmarkEnd w:id="67"/>
      <w:bookmarkEnd w:id="68"/>
      <w:bookmarkEnd w:id="69"/>
      <w:bookmarkEnd w:id="70"/>
    </w:p>
    <w:bookmarkEnd w:id="40"/>
    <w:bookmarkEnd w:id="41"/>
    <w:bookmarkEnd w:id="42"/>
    <w:p>
      <w:pPr>
        <w:spacing w:line="440" w:lineRule="exact"/>
        <w:ind w:firstLine="480"/>
        <w:rPr>
          <w:rFonts w:ascii="宋体" w:hAnsi="宋体" w:eastAsia="宋体" w:cs="宋体"/>
          <w:color w:val="auto"/>
          <w:sz w:val="24"/>
        </w:rPr>
      </w:pPr>
      <w:bookmarkStart w:id="71" w:name="_Toc217446043"/>
      <w:bookmarkStart w:id="72" w:name="_Toc183582215"/>
      <w:bookmarkStart w:id="73" w:name="_Toc183682352"/>
      <w:r>
        <w:rPr>
          <w:rFonts w:hint="eastAsia" w:ascii="宋体" w:hAnsi="宋体" w:eastAsia="宋体" w:cs="宋体"/>
          <w:color w:val="auto"/>
          <w:sz w:val="24"/>
        </w:rPr>
        <w:t>8.1 竞争性磋商文件的修改是竞争性磋商文件的组成部分，采购代理机构将以书面或网上公告的形式通知所有购买本竞争性磋商文件的供应商，并对供应商具有约束力。供应商在收到上述通知后，应立即以书面形式向采购代理机构和采购人确认。</w:t>
      </w:r>
    </w:p>
    <w:p>
      <w:pPr>
        <w:spacing w:line="440" w:lineRule="exact"/>
        <w:ind w:firstLine="480"/>
        <w:rPr>
          <w:rFonts w:ascii="宋体" w:hAnsi="宋体" w:eastAsia="宋体" w:cs="宋体"/>
          <w:color w:val="auto"/>
          <w:sz w:val="24"/>
        </w:rPr>
      </w:pPr>
      <w:r>
        <w:rPr>
          <w:rFonts w:hint="eastAsia" w:ascii="宋体" w:hAnsi="宋体" w:eastAsia="宋体" w:cs="宋体"/>
          <w:color w:val="auto"/>
          <w:sz w:val="24"/>
        </w:rPr>
        <w:t>8.2本竞争性磋商文件的解释权属于采购代理机构和采购人。</w:t>
      </w:r>
    </w:p>
    <w:p>
      <w:pPr>
        <w:snapToGrid w:val="0"/>
        <w:spacing w:before="156" w:beforeLines="50" w:after="156" w:afterLines="50" w:line="440" w:lineRule="exact"/>
        <w:ind w:firstLine="562"/>
        <w:rPr>
          <w:rFonts w:ascii="宋体" w:hAnsi="宋体" w:eastAsia="宋体" w:cs="宋体"/>
          <w:b/>
          <w:color w:val="auto"/>
          <w:szCs w:val="28"/>
        </w:rPr>
      </w:pPr>
      <w:r>
        <w:rPr>
          <w:rFonts w:hint="eastAsia" w:ascii="宋体" w:hAnsi="宋体" w:eastAsia="宋体" w:cs="宋体"/>
          <w:b/>
          <w:color w:val="auto"/>
          <w:szCs w:val="28"/>
        </w:rPr>
        <w:t>（三）响应文件的编制和数量</w:t>
      </w:r>
    </w:p>
    <w:p>
      <w:pPr>
        <w:spacing w:line="440" w:lineRule="exact"/>
        <w:ind w:firstLine="482"/>
        <w:rPr>
          <w:rFonts w:ascii="宋体" w:hAnsi="宋体" w:eastAsia="宋体"/>
          <w:b/>
          <w:color w:val="auto"/>
          <w:sz w:val="24"/>
        </w:rPr>
      </w:pPr>
      <w:bookmarkStart w:id="74" w:name="_Toc476664231"/>
      <w:bookmarkStart w:id="75" w:name="_Toc501352365"/>
      <w:bookmarkStart w:id="76" w:name="_Toc501035797"/>
      <w:bookmarkStart w:id="77" w:name="_Toc433126994"/>
      <w:bookmarkStart w:id="78" w:name="_Toc476664136"/>
      <w:bookmarkStart w:id="79" w:name="_Toc476664026"/>
      <w:bookmarkStart w:id="80" w:name="_Toc501092005"/>
      <w:r>
        <w:rPr>
          <w:rFonts w:hint="eastAsia" w:ascii="宋体" w:hAnsi="宋体" w:eastAsia="宋体"/>
          <w:b/>
          <w:color w:val="auto"/>
          <w:sz w:val="24"/>
        </w:rPr>
        <w:t>9、响应文件的语言</w:t>
      </w:r>
      <w:bookmarkEnd w:id="74"/>
      <w:bookmarkEnd w:id="75"/>
      <w:bookmarkEnd w:id="76"/>
      <w:bookmarkEnd w:id="77"/>
      <w:bookmarkEnd w:id="78"/>
      <w:bookmarkEnd w:id="79"/>
      <w:bookmarkEnd w:id="80"/>
    </w:p>
    <w:p>
      <w:pPr>
        <w:pStyle w:val="7"/>
        <w:snapToGrid w:val="0"/>
        <w:spacing w:line="440" w:lineRule="exact"/>
        <w:ind w:firstLine="480" w:firstLineChars="200"/>
        <w:rPr>
          <w:rFonts w:hAnsi="宋体" w:eastAsia="宋体" w:cs="宋体"/>
          <w:color w:val="auto"/>
          <w:kern w:val="2"/>
          <w:sz w:val="24"/>
          <w:szCs w:val="22"/>
        </w:rPr>
      </w:pPr>
      <w:r>
        <w:rPr>
          <w:rFonts w:hint="eastAsia" w:hAnsi="宋体" w:eastAsia="宋体" w:cs="宋体"/>
          <w:color w:val="auto"/>
          <w:kern w:val="2"/>
          <w:sz w:val="24"/>
          <w:szCs w:val="22"/>
        </w:rPr>
        <w:t>供应商提交的响应文件以及供应商与采购代理机构和采购人就有关磋商的所有来往函电均应使用中文。供应商提交的支持文件和印刷的文献可以用另一种语言，但相应内容应附有中文翻译本，在解释响应文件时以翻译本为准。</w:t>
      </w:r>
    </w:p>
    <w:p>
      <w:pPr>
        <w:spacing w:line="440" w:lineRule="exact"/>
        <w:ind w:firstLine="482"/>
        <w:rPr>
          <w:rFonts w:ascii="宋体" w:hAnsi="宋体" w:eastAsia="宋体"/>
          <w:b/>
          <w:color w:val="auto"/>
          <w:sz w:val="24"/>
        </w:rPr>
      </w:pPr>
      <w:bookmarkStart w:id="81" w:name="_Toc501352366"/>
      <w:bookmarkStart w:id="82" w:name="_Toc501092006"/>
      <w:bookmarkStart w:id="83" w:name="_Toc433126995"/>
      <w:bookmarkStart w:id="84" w:name="_Toc476664027"/>
      <w:bookmarkStart w:id="85" w:name="_Toc501035798"/>
      <w:bookmarkStart w:id="86" w:name="_Toc476664232"/>
      <w:bookmarkStart w:id="87" w:name="_Toc476664137"/>
      <w:r>
        <w:rPr>
          <w:rFonts w:hint="eastAsia" w:ascii="宋体" w:hAnsi="宋体" w:eastAsia="宋体"/>
          <w:b/>
          <w:color w:val="auto"/>
          <w:sz w:val="24"/>
        </w:rPr>
        <w:t>10、响应文件的构成</w:t>
      </w:r>
      <w:bookmarkEnd w:id="81"/>
      <w:bookmarkEnd w:id="82"/>
      <w:bookmarkEnd w:id="83"/>
      <w:bookmarkEnd w:id="84"/>
      <w:bookmarkEnd w:id="85"/>
      <w:bookmarkEnd w:id="86"/>
      <w:bookmarkEnd w:id="87"/>
    </w:p>
    <w:p>
      <w:pPr>
        <w:ind w:firstLine="480"/>
        <w:rPr>
          <w:rFonts w:ascii="宋体" w:hAnsi="宋体" w:eastAsia="宋体"/>
          <w:color w:val="auto"/>
          <w:sz w:val="24"/>
        </w:rPr>
      </w:pPr>
      <w:r>
        <w:rPr>
          <w:rFonts w:hint="eastAsia" w:ascii="宋体" w:hAnsi="宋体" w:eastAsia="宋体"/>
          <w:color w:val="auto"/>
          <w:sz w:val="24"/>
        </w:rPr>
        <w:t>10．1响应文件应包括资质部分、商务部分、技术部分、第一次报价等内容（</w:t>
      </w:r>
      <w:r>
        <w:rPr>
          <w:rFonts w:hint="eastAsia" w:ascii="宋体" w:hAnsi="宋体" w:eastAsia="宋体"/>
          <w:b/>
          <w:color w:val="auto"/>
          <w:sz w:val="24"/>
        </w:rPr>
        <w:t>凡有具体格式要求详见竞争性磋商文件“第五章响应文件内容</w:t>
      </w:r>
      <w:r>
        <w:rPr>
          <w:rFonts w:ascii="宋体" w:hAnsi="宋体" w:eastAsia="宋体"/>
          <w:b/>
          <w:color w:val="auto"/>
          <w:sz w:val="24"/>
        </w:rPr>
        <w:t>及</w:t>
      </w:r>
      <w:r>
        <w:rPr>
          <w:rFonts w:hint="eastAsia" w:ascii="宋体" w:hAnsi="宋体" w:eastAsia="宋体"/>
          <w:b/>
          <w:color w:val="auto"/>
          <w:sz w:val="24"/>
        </w:rPr>
        <w:t>格式”，本竞争性</w:t>
      </w:r>
      <w:r>
        <w:rPr>
          <w:rFonts w:ascii="宋体" w:hAnsi="宋体" w:eastAsia="宋体"/>
          <w:b/>
          <w:color w:val="auto"/>
          <w:sz w:val="24"/>
        </w:rPr>
        <w:t>磋商</w:t>
      </w:r>
      <w:r>
        <w:rPr>
          <w:rFonts w:hint="eastAsia" w:ascii="宋体" w:hAnsi="宋体" w:eastAsia="宋体"/>
          <w:b/>
          <w:color w:val="auto"/>
          <w:sz w:val="24"/>
        </w:rPr>
        <w:t>文件没有具体规定和要求的内容格式不限，由供应商自拟</w:t>
      </w:r>
      <w:r>
        <w:rPr>
          <w:rFonts w:hint="eastAsia" w:ascii="宋体" w:hAnsi="宋体" w:eastAsia="宋体"/>
          <w:color w:val="auto"/>
          <w:sz w:val="24"/>
        </w:rPr>
        <w:t>）。</w:t>
      </w:r>
    </w:p>
    <w:p>
      <w:pPr>
        <w:ind w:firstLine="480"/>
        <w:rPr>
          <w:rFonts w:ascii="宋体" w:hAnsi="宋体" w:eastAsia="宋体"/>
          <w:color w:val="auto"/>
          <w:sz w:val="24"/>
        </w:rPr>
      </w:pPr>
      <w:r>
        <w:rPr>
          <w:rFonts w:hint="eastAsia" w:ascii="宋体" w:hAnsi="宋体" w:eastAsia="宋体"/>
          <w:color w:val="auto"/>
          <w:sz w:val="24"/>
        </w:rPr>
        <w:t>10．2 若供应商未按竞争性磋商文件的要求提供资料，或未对竞争性磋商文件做出实质性响应，将作为无效响应文件。</w:t>
      </w:r>
    </w:p>
    <w:p>
      <w:pPr>
        <w:ind w:firstLine="480"/>
        <w:rPr>
          <w:rFonts w:ascii="宋体" w:hAnsi="宋体" w:eastAsia="宋体"/>
          <w:color w:val="auto"/>
          <w:sz w:val="24"/>
        </w:rPr>
      </w:pPr>
      <w:r>
        <w:rPr>
          <w:rFonts w:hint="eastAsia" w:ascii="宋体" w:hAnsi="宋体" w:eastAsia="宋体"/>
          <w:color w:val="auto"/>
          <w:sz w:val="24"/>
        </w:rPr>
        <w:t>10.3资格的证明文件</w:t>
      </w:r>
    </w:p>
    <w:p>
      <w:pPr>
        <w:spacing w:line="440" w:lineRule="exact"/>
        <w:ind w:firstLine="480"/>
        <w:rPr>
          <w:rFonts w:ascii="宋体" w:hAnsi="宋体" w:eastAsia="宋体" w:cs="宋体"/>
          <w:color w:val="auto"/>
          <w:sz w:val="24"/>
        </w:rPr>
      </w:pPr>
      <w:r>
        <w:rPr>
          <w:rFonts w:hint="eastAsia" w:ascii="宋体" w:hAnsi="宋体" w:eastAsia="宋体" w:cs="宋体"/>
          <w:color w:val="auto"/>
          <w:sz w:val="24"/>
        </w:rPr>
        <w:t>响应文件由供应商的法定代表人或其授权代表（以下统称磋商申请人代表）递交，并出示本人有效身份证（或港澳台通行证、护照，下同）的原件，和授权书原件（或说明磋商授权书原件装订在响应文件内），以证明授权代表的身份和被授权范围，并由采购人验证确认。</w:t>
      </w:r>
    </w:p>
    <w:p>
      <w:pPr>
        <w:spacing w:line="440" w:lineRule="exact"/>
        <w:ind w:firstLine="482"/>
        <w:rPr>
          <w:rFonts w:ascii="宋体" w:hAnsi="宋体" w:eastAsia="宋体"/>
          <w:b/>
          <w:color w:val="auto"/>
          <w:sz w:val="24"/>
        </w:rPr>
      </w:pPr>
      <w:r>
        <w:rPr>
          <w:rFonts w:hint="eastAsia" w:ascii="宋体" w:hAnsi="宋体" w:eastAsia="宋体"/>
          <w:b/>
          <w:color w:val="auto"/>
          <w:sz w:val="24"/>
        </w:rPr>
        <w:t>10.4</w:t>
      </w:r>
      <w:r>
        <w:rPr>
          <w:rFonts w:ascii="宋体" w:hAnsi="宋体" w:eastAsia="宋体"/>
          <w:b/>
          <w:color w:val="auto"/>
          <w:sz w:val="24"/>
        </w:rPr>
        <w:t>编制</w:t>
      </w:r>
      <w:r>
        <w:rPr>
          <w:rFonts w:hint="eastAsia" w:ascii="宋体" w:hAnsi="宋体" w:eastAsia="宋体"/>
          <w:b/>
          <w:color w:val="auto"/>
          <w:sz w:val="24"/>
        </w:rPr>
        <w:t>在响应文件中的</w:t>
      </w:r>
      <w:r>
        <w:rPr>
          <w:rFonts w:ascii="宋体" w:hAnsi="宋体" w:eastAsia="宋体"/>
          <w:b/>
          <w:color w:val="auto"/>
          <w:sz w:val="24"/>
        </w:rPr>
        <w:t>以上所需的各种证书、证件、证明等若系复印件，须在复印件上加盖</w:t>
      </w:r>
      <w:r>
        <w:rPr>
          <w:rFonts w:hint="eastAsia" w:ascii="宋体" w:hAnsi="宋体" w:eastAsia="宋体"/>
          <w:b/>
          <w:color w:val="auto"/>
          <w:sz w:val="24"/>
        </w:rPr>
        <w:t>供应商</w:t>
      </w:r>
      <w:r>
        <w:rPr>
          <w:rFonts w:ascii="宋体" w:hAnsi="宋体" w:eastAsia="宋体"/>
          <w:b/>
          <w:color w:val="auto"/>
          <w:sz w:val="24"/>
        </w:rPr>
        <w:t>单位公章</w:t>
      </w:r>
      <w:r>
        <w:rPr>
          <w:rFonts w:hint="eastAsia" w:ascii="宋体" w:hAnsi="宋体" w:eastAsia="宋体"/>
          <w:b/>
          <w:color w:val="auto"/>
          <w:sz w:val="24"/>
        </w:rPr>
        <w:t>。</w:t>
      </w:r>
    </w:p>
    <w:p>
      <w:pPr>
        <w:spacing w:line="440" w:lineRule="exact"/>
        <w:ind w:firstLine="482"/>
        <w:rPr>
          <w:rFonts w:ascii="宋体" w:hAnsi="宋体" w:eastAsia="宋体"/>
          <w:b/>
          <w:color w:val="auto"/>
          <w:sz w:val="24"/>
        </w:rPr>
      </w:pPr>
      <w:bookmarkStart w:id="88" w:name="_Toc476664233"/>
      <w:bookmarkStart w:id="89" w:name="_Toc476664138"/>
      <w:bookmarkStart w:id="90" w:name="_Toc501035799"/>
      <w:bookmarkStart w:id="91" w:name="_Toc501352367"/>
      <w:bookmarkStart w:id="92" w:name="_Toc433126996"/>
      <w:bookmarkStart w:id="93" w:name="_Toc476664028"/>
      <w:bookmarkStart w:id="94" w:name="_Toc501092007"/>
      <w:r>
        <w:rPr>
          <w:rFonts w:hint="eastAsia" w:ascii="宋体" w:hAnsi="宋体" w:eastAsia="宋体"/>
          <w:b/>
          <w:color w:val="auto"/>
          <w:sz w:val="24"/>
        </w:rPr>
        <w:t>11、响应文件编制</w:t>
      </w:r>
      <w:bookmarkEnd w:id="88"/>
      <w:bookmarkEnd w:id="89"/>
      <w:bookmarkEnd w:id="90"/>
      <w:bookmarkEnd w:id="91"/>
      <w:bookmarkEnd w:id="92"/>
      <w:bookmarkEnd w:id="93"/>
      <w:bookmarkEnd w:id="94"/>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11.</w:t>
      </w:r>
      <w:r>
        <w:rPr>
          <w:rFonts w:ascii="宋体" w:hAnsi="宋体" w:eastAsia="宋体" w:cs="宋体"/>
          <w:bCs/>
          <w:color w:val="auto"/>
          <w:sz w:val="24"/>
        </w:rPr>
        <w:t>1</w:t>
      </w:r>
      <w:r>
        <w:rPr>
          <w:rFonts w:hint="eastAsia" w:ascii="宋体" w:hAnsi="宋体" w:eastAsia="宋体" w:cs="宋体"/>
          <w:bCs/>
          <w:color w:val="auto"/>
          <w:sz w:val="24"/>
        </w:rPr>
        <w:t>供应商应完整地填写磋商文件中提供的《磋商承诺函》、《报价一览表》等磋商文件中规定的所有内容。</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11.</w:t>
      </w:r>
      <w:r>
        <w:rPr>
          <w:rFonts w:ascii="宋体" w:hAnsi="宋体" w:eastAsia="宋体" w:cs="宋体"/>
          <w:bCs/>
          <w:color w:val="auto"/>
          <w:sz w:val="24"/>
        </w:rPr>
        <w:t>2</w:t>
      </w:r>
      <w:r>
        <w:rPr>
          <w:rFonts w:hint="eastAsia" w:ascii="宋体" w:hAnsi="宋体" w:eastAsia="宋体" w:cs="宋体"/>
          <w:bCs/>
          <w:color w:val="auto"/>
          <w:sz w:val="24"/>
        </w:rPr>
        <w:t>供应商必须保证响应文件所提供的全部资料真实可靠，并接受采购代理机构对其中任何资料进一步审查的要求。</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11.</w:t>
      </w:r>
      <w:r>
        <w:rPr>
          <w:rFonts w:ascii="宋体" w:hAnsi="宋体" w:eastAsia="宋体" w:cs="宋体"/>
          <w:bCs/>
          <w:color w:val="auto"/>
          <w:sz w:val="24"/>
        </w:rPr>
        <w:t>3</w:t>
      </w:r>
      <w:r>
        <w:rPr>
          <w:rFonts w:hint="eastAsia" w:ascii="宋体" w:hAnsi="宋体" w:eastAsia="宋体" w:cs="宋体"/>
          <w:bCs/>
          <w:color w:val="auto"/>
          <w:sz w:val="24"/>
        </w:rPr>
        <w:t>如果响应文件填报的内容不详，或没有提供磋商文件中所要求的全部资料及数据，使磋商小组无法正常评审的，由此产生的结果由供应商承担。</w:t>
      </w:r>
    </w:p>
    <w:p>
      <w:pPr>
        <w:spacing w:line="440" w:lineRule="exact"/>
        <w:ind w:firstLine="482"/>
        <w:rPr>
          <w:rFonts w:ascii="宋体" w:hAnsi="宋体" w:eastAsia="宋体" w:cs="宋体"/>
          <w:b/>
          <w:bCs/>
          <w:color w:val="auto"/>
          <w:sz w:val="24"/>
        </w:rPr>
      </w:pPr>
      <w:r>
        <w:rPr>
          <w:rFonts w:hint="eastAsia" w:ascii="宋体" w:hAnsi="宋体" w:eastAsia="宋体" w:cs="宋体"/>
          <w:b/>
          <w:bCs/>
          <w:color w:val="auto"/>
          <w:sz w:val="24"/>
        </w:rPr>
        <w:t>11.</w:t>
      </w:r>
      <w:r>
        <w:rPr>
          <w:rFonts w:ascii="宋体" w:hAnsi="宋体" w:eastAsia="宋体" w:cs="宋体"/>
          <w:b/>
          <w:bCs/>
          <w:color w:val="auto"/>
          <w:sz w:val="24"/>
        </w:rPr>
        <w:t>4</w:t>
      </w:r>
      <w:r>
        <w:rPr>
          <w:rFonts w:hint="eastAsia" w:ascii="宋体" w:hAnsi="宋体" w:eastAsia="宋体" w:cs="宋体"/>
          <w:b/>
          <w:bCs/>
          <w:color w:val="auto"/>
          <w:sz w:val="24"/>
        </w:rPr>
        <w:t>响应文件外形尺寸应统一为A4纸规格，文件所使用的印章必须为企业公章，且与供应商名称完全一致，不能以其它业务章或附属机构印章代替。需签名之处必须由当事人亲笔签署。</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11.</w:t>
      </w:r>
      <w:r>
        <w:rPr>
          <w:rFonts w:ascii="宋体" w:hAnsi="宋体" w:eastAsia="宋体" w:cs="宋体"/>
          <w:bCs/>
          <w:color w:val="auto"/>
          <w:sz w:val="24"/>
        </w:rPr>
        <w:t>5</w:t>
      </w:r>
      <w:r>
        <w:rPr>
          <w:rFonts w:hint="eastAsia" w:ascii="宋体" w:hAnsi="宋体" w:eastAsia="宋体" w:cs="宋体"/>
          <w:bCs/>
          <w:color w:val="auto"/>
          <w:sz w:val="24"/>
        </w:rPr>
        <w:t>响应文件自制部分必须打印，每页须按顺序加注页码，装订牢固且不会轻易脱落（注：如胶装）。如因装订问题而出现漏页或缺页，由此产生的一切后果由供应商自行承担。</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11.</w:t>
      </w:r>
      <w:r>
        <w:rPr>
          <w:rFonts w:ascii="宋体" w:hAnsi="宋体" w:eastAsia="宋体" w:cs="宋体"/>
          <w:bCs/>
          <w:color w:val="auto"/>
          <w:sz w:val="24"/>
        </w:rPr>
        <w:t>6</w:t>
      </w:r>
      <w:r>
        <w:rPr>
          <w:rFonts w:hint="eastAsia" w:ascii="宋体" w:hAnsi="宋体" w:eastAsia="宋体" w:cs="宋体"/>
          <w:bCs/>
          <w:color w:val="auto"/>
          <w:sz w:val="24"/>
        </w:rPr>
        <w:t>任何行间插字、涂改和增删，必须由供应商授权代表在旁边签字或盖章后方可有效。</w:t>
      </w:r>
    </w:p>
    <w:p>
      <w:pPr>
        <w:spacing w:line="440" w:lineRule="exact"/>
        <w:ind w:firstLine="482"/>
        <w:rPr>
          <w:rFonts w:ascii="宋体" w:hAnsi="宋体" w:eastAsia="宋体"/>
          <w:b/>
          <w:color w:val="auto"/>
          <w:sz w:val="24"/>
        </w:rPr>
      </w:pPr>
      <w:bookmarkStart w:id="95" w:name="_Toc433126997"/>
      <w:bookmarkStart w:id="96" w:name="_Toc476664139"/>
      <w:bookmarkStart w:id="97" w:name="_Toc476664029"/>
      <w:bookmarkStart w:id="98" w:name="_Toc501092008"/>
      <w:bookmarkStart w:id="99" w:name="_Toc501035800"/>
      <w:bookmarkStart w:id="100" w:name="_Toc501352368"/>
      <w:bookmarkStart w:id="101" w:name="_Toc476664234"/>
      <w:r>
        <w:rPr>
          <w:rFonts w:hint="eastAsia" w:ascii="宋体" w:hAnsi="宋体" w:eastAsia="宋体"/>
          <w:b/>
          <w:color w:val="auto"/>
          <w:sz w:val="24"/>
        </w:rPr>
        <w:t>12、报价</w:t>
      </w:r>
      <w:bookmarkEnd w:id="95"/>
      <w:bookmarkEnd w:id="96"/>
      <w:bookmarkEnd w:id="97"/>
      <w:bookmarkEnd w:id="98"/>
      <w:bookmarkEnd w:id="99"/>
      <w:bookmarkEnd w:id="100"/>
      <w:bookmarkEnd w:id="101"/>
    </w:p>
    <w:p>
      <w:pPr>
        <w:spacing w:line="520" w:lineRule="exact"/>
        <w:ind w:firstLine="480"/>
        <w:rPr>
          <w:rFonts w:ascii="宋体" w:hAnsi="宋体" w:eastAsia="宋体"/>
          <w:b/>
          <w:color w:val="auto"/>
          <w:sz w:val="24"/>
          <w:u w:val="single"/>
        </w:rPr>
      </w:pPr>
      <w:r>
        <w:rPr>
          <w:rFonts w:hint="eastAsia" w:ascii="宋体" w:hAnsi="宋体" w:eastAsia="宋体" w:cs="宋体"/>
          <w:bCs/>
          <w:color w:val="auto"/>
          <w:sz w:val="24"/>
        </w:rPr>
        <w:t>12.1</w:t>
      </w:r>
      <w:r>
        <w:rPr>
          <w:rFonts w:hint="eastAsia" w:ascii="宋体" w:hAnsi="宋体" w:eastAsia="宋体" w:cs="Arial"/>
          <w:b/>
          <w:color w:val="auto"/>
          <w:sz w:val="24"/>
        </w:rPr>
        <w:t>本项目的采购预算金额为：</w:t>
      </w:r>
      <w:r>
        <w:rPr>
          <w:rFonts w:hint="eastAsia" w:ascii="宋体" w:hAnsi="宋体" w:eastAsia="宋体" w:cs="Arial"/>
          <w:b/>
          <w:color w:val="auto"/>
          <w:sz w:val="24"/>
          <w:highlight w:val="none"/>
        </w:rPr>
        <w:t xml:space="preserve"> ¥798371元（人民币柒拾玖万捌仟叁佰柒拾壹元）</w:t>
      </w:r>
      <w:r>
        <w:rPr>
          <w:rFonts w:hint="eastAsia" w:ascii="宋体" w:hAnsi="宋体" w:eastAsia="宋体" w:cs="Arial"/>
          <w:b/>
          <w:color w:val="auto"/>
          <w:sz w:val="24"/>
        </w:rPr>
        <w:t>，不接受超出预算金额的投标报价，投标报价超过采购预算视为无效报价。</w:t>
      </w:r>
      <w:r>
        <w:rPr>
          <w:rFonts w:hint="eastAsia" w:ascii="宋体" w:hAnsi="宋体" w:eastAsia="宋体" w:cs="Arial"/>
          <w:b/>
          <w:color w:val="auto"/>
          <w:sz w:val="24"/>
          <w:u w:val="single"/>
        </w:rPr>
        <w:t>为了确保项目服务质量，本项目拒绝不合理远低于服务成本的恶意竞价，</w:t>
      </w:r>
      <w:r>
        <w:rPr>
          <w:rFonts w:ascii="宋体" w:hAnsi="宋体" w:eastAsia="宋体" w:cs="Arial"/>
          <w:b/>
          <w:color w:val="auto"/>
          <w:sz w:val="24"/>
          <w:u w:val="single"/>
        </w:rPr>
        <w:t>评标委员会认为供应商的报价明显低于其他通过符合性审查供应商的报价，有可能影响产品质量或者不能诚信履约的</w:t>
      </w:r>
      <w:r>
        <w:rPr>
          <w:rFonts w:hint="eastAsia" w:ascii="宋体" w:hAnsi="宋体" w:eastAsia="宋体"/>
          <w:b/>
          <w:color w:val="auto"/>
          <w:sz w:val="24"/>
          <w:u w:val="single"/>
        </w:rPr>
        <w:t>，</w:t>
      </w:r>
      <w:r>
        <w:rPr>
          <w:rFonts w:ascii="宋体" w:hAnsi="宋体" w:eastAsia="宋体" w:cs="Arial"/>
          <w:b/>
          <w:color w:val="auto"/>
          <w:sz w:val="24"/>
          <w:u w:val="single"/>
        </w:rPr>
        <w:t>应当要求其在评标现场合理的时间内提供书面说明，</w:t>
      </w:r>
      <w:r>
        <w:rPr>
          <w:rFonts w:hint="eastAsia" w:ascii="宋体" w:hAnsi="宋体" w:eastAsia="宋体"/>
          <w:b/>
          <w:color w:val="auto"/>
          <w:sz w:val="24"/>
          <w:u w:val="single"/>
        </w:rPr>
        <w:t>提供相关证明材料。</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12.</w:t>
      </w:r>
      <w:r>
        <w:rPr>
          <w:rFonts w:ascii="宋体" w:hAnsi="宋体" w:eastAsia="宋体" w:cs="宋体"/>
          <w:bCs/>
          <w:color w:val="auto"/>
          <w:sz w:val="24"/>
        </w:rPr>
        <w:t>2</w:t>
      </w:r>
      <w:r>
        <w:rPr>
          <w:rFonts w:hint="eastAsia" w:ascii="宋体" w:hAnsi="宋体" w:eastAsia="宋体" w:cs="宋体"/>
          <w:bCs/>
          <w:color w:val="auto"/>
          <w:sz w:val="24"/>
        </w:rPr>
        <w:t>供应商应按报价一览表的要求报价。</w:t>
      </w:r>
    </w:p>
    <w:p>
      <w:pPr>
        <w:spacing w:line="440" w:lineRule="exact"/>
        <w:ind w:firstLine="482"/>
        <w:rPr>
          <w:rFonts w:ascii="宋体" w:hAnsi="宋体" w:eastAsia="宋体"/>
          <w:b/>
          <w:color w:val="auto"/>
          <w:sz w:val="24"/>
        </w:rPr>
      </w:pPr>
      <w:bookmarkStart w:id="102" w:name="_Toc476664030"/>
      <w:bookmarkStart w:id="103" w:name="_Toc501035801"/>
      <w:bookmarkStart w:id="104" w:name="_Toc501352369"/>
      <w:bookmarkStart w:id="105" w:name="_Toc476664235"/>
      <w:bookmarkStart w:id="106" w:name="_Toc433126998"/>
      <w:bookmarkStart w:id="107" w:name="_Toc476664140"/>
      <w:bookmarkStart w:id="108" w:name="_Toc501092009"/>
      <w:r>
        <w:rPr>
          <w:rFonts w:hint="eastAsia" w:ascii="宋体" w:hAnsi="宋体" w:eastAsia="宋体"/>
          <w:b/>
          <w:color w:val="auto"/>
          <w:sz w:val="24"/>
        </w:rPr>
        <w:t>13、备选方案</w:t>
      </w:r>
      <w:bookmarkEnd w:id="102"/>
      <w:bookmarkEnd w:id="103"/>
      <w:bookmarkEnd w:id="104"/>
      <w:bookmarkEnd w:id="105"/>
      <w:bookmarkEnd w:id="106"/>
      <w:bookmarkEnd w:id="107"/>
      <w:bookmarkEnd w:id="108"/>
    </w:p>
    <w:p>
      <w:pPr>
        <w:pStyle w:val="7"/>
        <w:snapToGrid w:val="0"/>
        <w:spacing w:line="440" w:lineRule="exact"/>
        <w:ind w:firstLine="480" w:firstLineChars="200"/>
        <w:rPr>
          <w:rFonts w:hAnsi="宋体" w:eastAsia="宋体" w:cs="宋体"/>
          <w:bCs/>
          <w:color w:val="auto"/>
          <w:kern w:val="2"/>
          <w:sz w:val="24"/>
          <w:szCs w:val="22"/>
        </w:rPr>
      </w:pPr>
      <w:r>
        <w:rPr>
          <w:rFonts w:hint="eastAsia" w:hAnsi="宋体" w:eastAsia="宋体" w:cs="宋体"/>
          <w:bCs/>
          <w:color w:val="auto"/>
          <w:kern w:val="2"/>
          <w:sz w:val="24"/>
          <w:szCs w:val="22"/>
        </w:rPr>
        <w:t>本次竞争性磋商只允许供应商有一个响应方案，否则视其响应文件无效。</w:t>
      </w:r>
    </w:p>
    <w:p>
      <w:pPr>
        <w:spacing w:line="440" w:lineRule="exact"/>
        <w:ind w:firstLine="482"/>
        <w:rPr>
          <w:rFonts w:ascii="宋体" w:hAnsi="宋体" w:eastAsia="宋体"/>
          <w:b/>
          <w:color w:val="auto"/>
          <w:sz w:val="24"/>
        </w:rPr>
      </w:pPr>
      <w:bookmarkStart w:id="109" w:name="_Toc501092010"/>
      <w:bookmarkStart w:id="110" w:name="_Toc433126999"/>
      <w:bookmarkStart w:id="111" w:name="_Toc501035802"/>
      <w:bookmarkStart w:id="112" w:name="_Toc501352370"/>
      <w:bookmarkStart w:id="113" w:name="_Toc476664031"/>
      <w:bookmarkStart w:id="114" w:name="_Toc476664141"/>
      <w:bookmarkStart w:id="115" w:name="_Toc476664236"/>
      <w:r>
        <w:rPr>
          <w:rFonts w:hint="eastAsia" w:ascii="宋体" w:hAnsi="宋体" w:eastAsia="宋体"/>
          <w:b/>
          <w:color w:val="auto"/>
          <w:sz w:val="24"/>
        </w:rPr>
        <w:t>14、磋商保证金</w:t>
      </w:r>
      <w:bookmarkEnd w:id="109"/>
      <w:bookmarkEnd w:id="110"/>
      <w:bookmarkEnd w:id="111"/>
      <w:bookmarkEnd w:id="112"/>
      <w:bookmarkEnd w:id="113"/>
      <w:bookmarkEnd w:id="114"/>
      <w:bookmarkEnd w:id="115"/>
      <w:r>
        <w:rPr>
          <w:rFonts w:hint="eastAsia" w:ascii="宋体" w:hAnsi="宋体" w:eastAsia="宋体"/>
          <w:b/>
          <w:color w:val="auto"/>
          <w:sz w:val="24"/>
        </w:rPr>
        <w:t>(本项目不做要求）</w:t>
      </w:r>
    </w:p>
    <w:p>
      <w:pPr>
        <w:spacing w:line="440" w:lineRule="exact"/>
        <w:ind w:firstLine="482"/>
        <w:rPr>
          <w:rFonts w:ascii="宋体" w:hAnsi="宋体" w:eastAsia="宋体"/>
          <w:b/>
          <w:color w:val="auto"/>
          <w:sz w:val="24"/>
        </w:rPr>
      </w:pPr>
      <w:bookmarkStart w:id="116" w:name="_Toc501092011"/>
      <w:bookmarkStart w:id="117" w:name="_Toc476664239"/>
      <w:bookmarkStart w:id="118" w:name="_Toc476664034"/>
      <w:bookmarkStart w:id="119" w:name="_Toc476664144"/>
      <w:bookmarkStart w:id="120" w:name="_Toc501352371"/>
      <w:bookmarkStart w:id="121" w:name="_Toc433127000"/>
      <w:bookmarkStart w:id="122" w:name="_Toc501035803"/>
      <w:r>
        <w:rPr>
          <w:rFonts w:hint="eastAsia" w:ascii="宋体" w:hAnsi="宋体" w:eastAsia="宋体"/>
          <w:b/>
          <w:color w:val="auto"/>
          <w:sz w:val="24"/>
        </w:rPr>
        <w:t>1</w:t>
      </w:r>
      <w:r>
        <w:rPr>
          <w:rFonts w:ascii="宋体" w:hAnsi="宋体" w:eastAsia="宋体"/>
          <w:b/>
          <w:color w:val="auto"/>
          <w:sz w:val="24"/>
        </w:rPr>
        <w:t>5</w:t>
      </w:r>
      <w:r>
        <w:rPr>
          <w:rFonts w:hint="eastAsia" w:ascii="宋体" w:hAnsi="宋体" w:eastAsia="宋体"/>
          <w:b/>
          <w:color w:val="auto"/>
          <w:sz w:val="24"/>
        </w:rPr>
        <w:t>、响应文件的数量和签署</w:t>
      </w:r>
      <w:bookmarkEnd w:id="116"/>
      <w:bookmarkEnd w:id="117"/>
      <w:bookmarkEnd w:id="118"/>
      <w:bookmarkEnd w:id="119"/>
      <w:bookmarkEnd w:id="120"/>
      <w:bookmarkEnd w:id="121"/>
      <w:bookmarkEnd w:id="122"/>
    </w:p>
    <w:p>
      <w:pPr>
        <w:spacing w:line="440" w:lineRule="exact"/>
        <w:ind w:firstLine="482"/>
        <w:rPr>
          <w:rFonts w:ascii="宋体" w:hAnsi="宋体" w:eastAsia="宋体" w:cs="宋体"/>
          <w:b/>
          <w:color w:val="auto"/>
          <w:sz w:val="24"/>
        </w:rPr>
      </w:pPr>
      <w:r>
        <w:rPr>
          <w:rFonts w:hint="eastAsia" w:ascii="宋体" w:hAnsi="宋体" w:eastAsia="宋体" w:cs="宋体"/>
          <w:b/>
          <w:color w:val="auto"/>
          <w:sz w:val="24"/>
        </w:rPr>
        <w:t>1</w:t>
      </w:r>
      <w:r>
        <w:rPr>
          <w:rFonts w:ascii="宋体" w:hAnsi="宋体" w:eastAsia="宋体" w:cs="宋体"/>
          <w:b/>
          <w:color w:val="auto"/>
          <w:sz w:val="24"/>
        </w:rPr>
        <w:t>5</w:t>
      </w:r>
      <w:r>
        <w:rPr>
          <w:rFonts w:hint="eastAsia" w:ascii="宋体" w:hAnsi="宋体" w:eastAsia="宋体" w:cs="宋体"/>
          <w:b/>
          <w:color w:val="auto"/>
          <w:sz w:val="24"/>
        </w:rPr>
        <w:t>.1 响应文件一式叁份（正本壹份，副本贰份），固定装订（注：胶装）。报价一览表一份，独立信封密封（同时提供已签字盖章的PDF格式投标文件电子U盘，电子版投标文件须与纸质版投标文件一致）。</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1</w:t>
      </w:r>
      <w:r>
        <w:rPr>
          <w:rFonts w:ascii="宋体" w:hAnsi="宋体" w:eastAsia="宋体" w:cs="宋体"/>
          <w:bCs/>
          <w:color w:val="auto"/>
          <w:sz w:val="24"/>
        </w:rPr>
        <w:t>5</w:t>
      </w:r>
      <w:r>
        <w:rPr>
          <w:rFonts w:hint="eastAsia" w:ascii="宋体" w:hAnsi="宋体" w:eastAsia="宋体" w:cs="宋体"/>
          <w:bCs/>
          <w:color w:val="auto"/>
          <w:sz w:val="24"/>
        </w:rPr>
        <w:t>.2  投标文件须按投标文件的要求执行，每份投标文件均须在封面上清楚标明“正本”或“副本”字样，“正本”和“副本”具有同等的法律效力；“正本”和“副本”之间如有差异，以正本为准。封面上应注明项目名称、项目编号、包号（如有）、供应商名称、联系人、联系方式。</w:t>
      </w:r>
    </w:p>
    <w:p>
      <w:pPr>
        <w:spacing w:line="440" w:lineRule="exact"/>
        <w:ind w:firstLine="480"/>
        <w:rPr>
          <w:rFonts w:ascii="宋体" w:hAnsi="宋体" w:eastAsia="宋体" w:cs="宋体"/>
          <w:b/>
          <w:bCs/>
          <w:color w:val="auto"/>
          <w:sz w:val="24"/>
        </w:rPr>
      </w:pPr>
      <w:r>
        <w:rPr>
          <w:rFonts w:hint="eastAsia" w:ascii="宋体" w:hAnsi="宋体" w:eastAsia="宋体" w:cs="宋体"/>
          <w:bCs/>
          <w:color w:val="auto"/>
          <w:sz w:val="24"/>
        </w:rPr>
        <w:t xml:space="preserve">15.3 </w:t>
      </w:r>
      <w:r>
        <w:rPr>
          <w:rFonts w:hint="eastAsia" w:ascii="宋体" w:hAnsi="宋体" w:eastAsia="宋体" w:cs="宋体"/>
          <w:b/>
          <w:bCs/>
          <w:color w:val="auto"/>
          <w:sz w:val="24"/>
        </w:rPr>
        <w:t>投标文件正本中，文字材料需打印或用不褪色墨水书写。按竞争性磋商文件要求该签字盖章的地方签字盖章，副本可以是正本的复印件。正本和副本都需加盖封面鲜章和骑缝章。</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15.4投标文件不得涂改和增删，如要修改错漏处，修改处必须由法定代表人或授权代表签名、或盖公章。</w:t>
      </w:r>
    </w:p>
    <w:p>
      <w:pPr>
        <w:pStyle w:val="2"/>
        <w:rPr>
          <w:b/>
          <w:color w:val="auto"/>
        </w:rPr>
      </w:pPr>
      <w:r>
        <w:rPr>
          <w:rFonts w:hint="eastAsia"/>
          <w:color w:val="auto"/>
        </w:rPr>
        <w:t xml:space="preserve">   </w:t>
      </w:r>
      <w:r>
        <w:rPr>
          <w:rFonts w:hint="eastAsia"/>
          <w:b/>
          <w:color w:val="auto"/>
        </w:rPr>
        <w:t xml:space="preserve"> 16、</w:t>
      </w:r>
      <w:r>
        <w:rPr>
          <w:rFonts w:hint="eastAsia" w:hAnsi="宋体" w:eastAsia="宋体" w:cs="宋体"/>
          <w:b/>
          <w:bCs/>
          <w:color w:val="auto"/>
        </w:rPr>
        <w:t>投标有效期：60天</w:t>
      </w:r>
    </w:p>
    <w:p>
      <w:pPr>
        <w:snapToGrid w:val="0"/>
        <w:spacing w:before="156" w:beforeLines="50" w:after="156" w:afterLines="50" w:line="440" w:lineRule="exact"/>
        <w:ind w:firstLine="562"/>
        <w:rPr>
          <w:rFonts w:ascii="宋体" w:hAnsi="宋体" w:eastAsia="宋体" w:cs="宋体"/>
          <w:b/>
          <w:color w:val="auto"/>
          <w:szCs w:val="28"/>
        </w:rPr>
      </w:pPr>
      <w:r>
        <w:rPr>
          <w:rFonts w:hint="eastAsia" w:ascii="宋体" w:hAnsi="宋体" w:eastAsia="宋体" w:cs="宋体"/>
          <w:b/>
          <w:color w:val="auto"/>
          <w:szCs w:val="28"/>
        </w:rPr>
        <w:t>（四）响应文件的递交</w:t>
      </w:r>
    </w:p>
    <w:p>
      <w:pPr>
        <w:spacing w:line="440" w:lineRule="exact"/>
        <w:ind w:firstLine="482"/>
        <w:rPr>
          <w:rFonts w:ascii="宋体" w:hAnsi="宋体" w:eastAsia="宋体"/>
          <w:b/>
          <w:color w:val="auto"/>
          <w:sz w:val="24"/>
        </w:rPr>
      </w:pPr>
      <w:bookmarkStart w:id="123" w:name="_Toc476664241"/>
      <w:bookmarkStart w:id="124" w:name="_Toc476664146"/>
      <w:bookmarkStart w:id="125" w:name="_Toc476664036"/>
      <w:bookmarkStart w:id="126" w:name="_Toc501092013"/>
      <w:bookmarkStart w:id="127" w:name="_Toc433127002"/>
      <w:bookmarkStart w:id="128" w:name="_Toc501035805"/>
      <w:bookmarkStart w:id="129" w:name="_Toc501352373"/>
      <w:r>
        <w:rPr>
          <w:rFonts w:hint="eastAsia" w:ascii="宋体" w:hAnsi="宋体" w:eastAsia="宋体"/>
          <w:b/>
          <w:color w:val="auto"/>
          <w:sz w:val="24"/>
        </w:rPr>
        <w:t>1</w:t>
      </w:r>
      <w:r>
        <w:rPr>
          <w:rFonts w:ascii="宋体" w:hAnsi="宋体" w:eastAsia="宋体"/>
          <w:b/>
          <w:color w:val="auto"/>
          <w:sz w:val="24"/>
        </w:rPr>
        <w:t>6</w:t>
      </w:r>
      <w:r>
        <w:rPr>
          <w:rFonts w:hint="eastAsia" w:ascii="宋体" w:hAnsi="宋体" w:eastAsia="宋体"/>
          <w:b/>
          <w:color w:val="auto"/>
          <w:sz w:val="24"/>
        </w:rPr>
        <w:t>、响应文件的密封及标记</w:t>
      </w:r>
      <w:bookmarkEnd w:id="123"/>
      <w:bookmarkEnd w:id="124"/>
      <w:bookmarkEnd w:id="125"/>
      <w:bookmarkEnd w:id="126"/>
      <w:bookmarkEnd w:id="127"/>
      <w:bookmarkEnd w:id="128"/>
      <w:bookmarkEnd w:id="129"/>
    </w:p>
    <w:p>
      <w:pPr>
        <w:spacing w:line="440" w:lineRule="exact"/>
        <w:ind w:firstLine="480"/>
        <w:rPr>
          <w:rFonts w:ascii="宋体" w:hAnsi="宋体" w:eastAsia="宋体" w:cs="宋体"/>
          <w:bCs/>
          <w:color w:val="auto"/>
          <w:sz w:val="24"/>
        </w:rPr>
      </w:pPr>
      <w:r>
        <w:rPr>
          <w:rFonts w:ascii="宋体" w:hAnsi="宋体" w:eastAsia="宋体" w:cs="宋体"/>
          <w:bCs/>
          <w:color w:val="auto"/>
          <w:sz w:val="24"/>
        </w:rPr>
        <w:t>16</w:t>
      </w:r>
      <w:r>
        <w:rPr>
          <w:rFonts w:hint="eastAsia" w:ascii="宋体" w:hAnsi="宋体" w:eastAsia="宋体" w:cs="宋体"/>
          <w:bCs/>
          <w:color w:val="auto"/>
          <w:sz w:val="24"/>
        </w:rPr>
        <w:t>.l 供应商应将响应文件正本和所有副本分别密封在两个专用袋（箱）中</w:t>
      </w:r>
      <w:r>
        <w:rPr>
          <w:rFonts w:hint="eastAsia" w:ascii="宋体" w:hAnsi="宋体" w:eastAsia="宋体" w:cs="宋体"/>
          <w:b/>
          <w:color w:val="auto"/>
          <w:sz w:val="24"/>
        </w:rPr>
        <w:t>（正本1份共1袋，副本2份共1袋）</w:t>
      </w:r>
      <w:r>
        <w:rPr>
          <w:rFonts w:hint="eastAsia" w:ascii="宋体" w:hAnsi="宋体" w:eastAsia="宋体" w:cs="宋体"/>
          <w:bCs/>
          <w:color w:val="auto"/>
          <w:sz w:val="24"/>
        </w:rPr>
        <w:t>，</w:t>
      </w:r>
      <w:r>
        <w:rPr>
          <w:rFonts w:hint="eastAsia" w:ascii="宋体" w:hAnsi="宋体" w:eastAsia="宋体" w:cs="宋体"/>
          <w:b/>
          <w:color w:val="auto"/>
          <w:sz w:val="24"/>
        </w:rPr>
        <w:t>报价一览表和电子u盘（独立信封密封一份）</w:t>
      </w:r>
      <w:r>
        <w:rPr>
          <w:rFonts w:hint="eastAsia" w:ascii="宋体" w:hAnsi="宋体" w:eastAsia="宋体" w:cs="宋体"/>
          <w:bCs/>
          <w:color w:val="auto"/>
          <w:sz w:val="24"/>
        </w:rPr>
        <w:t>，并在专用袋（箱）上标明“</w:t>
      </w:r>
      <w:r>
        <w:rPr>
          <w:rFonts w:hint="eastAsia" w:ascii="宋体" w:hAnsi="宋体" w:eastAsia="宋体" w:cs="宋体"/>
          <w:b/>
          <w:color w:val="auto"/>
          <w:sz w:val="24"/>
        </w:rPr>
        <w:t>正本</w:t>
      </w:r>
      <w:r>
        <w:rPr>
          <w:rFonts w:hint="eastAsia" w:ascii="宋体" w:hAnsi="宋体" w:eastAsia="宋体" w:cs="宋体"/>
          <w:bCs/>
          <w:color w:val="auto"/>
          <w:sz w:val="24"/>
        </w:rPr>
        <w:t>”、“</w:t>
      </w:r>
      <w:r>
        <w:rPr>
          <w:rFonts w:hint="eastAsia" w:ascii="宋体" w:hAnsi="宋体" w:eastAsia="宋体" w:cs="宋体"/>
          <w:b/>
          <w:color w:val="auto"/>
          <w:sz w:val="24"/>
        </w:rPr>
        <w:t>副本</w:t>
      </w:r>
      <w:r>
        <w:rPr>
          <w:rFonts w:hint="eastAsia" w:ascii="宋体" w:hAnsi="宋体" w:eastAsia="宋体" w:cs="宋体"/>
          <w:bCs/>
          <w:color w:val="auto"/>
          <w:sz w:val="24"/>
        </w:rPr>
        <w:t>”、“</w:t>
      </w:r>
      <w:r>
        <w:rPr>
          <w:rFonts w:hint="eastAsia" w:ascii="宋体" w:hAnsi="宋体" w:eastAsia="宋体" w:cs="宋体"/>
          <w:b/>
          <w:color w:val="auto"/>
          <w:sz w:val="24"/>
        </w:rPr>
        <w:t>报价一览表</w:t>
      </w:r>
      <w:r>
        <w:rPr>
          <w:rFonts w:hint="eastAsia" w:ascii="宋体" w:hAnsi="宋体" w:eastAsia="宋体" w:cs="宋体"/>
          <w:bCs/>
          <w:color w:val="auto"/>
          <w:sz w:val="24"/>
        </w:rPr>
        <w:t>”字样，封口处应由授权人亲笔签字并加盖骑缝章（公章）。封皮上均应写明：</w:t>
      </w:r>
    </w:p>
    <w:p>
      <w:pPr>
        <w:ind w:firstLine="482"/>
        <w:rPr>
          <w:rFonts w:ascii="宋体" w:hAnsi="宋体" w:eastAsia="宋体"/>
          <w:b/>
          <w:color w:val="auto"/>
          <w:sz w:val="24"/>
          <w:szCs w:val="24"/>
        </w:rPr>
      </w:pPr>
      <w:r>
        <w:rPr>
          <w:rFonts w:hint="eastAsia" w:ascii="宋体" w:hAnsi="宋体" w:eastAsia="宋体"/>
          <w:b/>
          <w:color w:val="auto"/>
          <w:sz w:val="24"/>
          <w:szCs w:val="24"/>
        </w:rPr>
        <w:t>致：海南语菲项目管理有限公司</w:t>
      </w:r>
    </w:p>
    <w:p>
      <w:pPr>
        <w:ind w:firstLine="482"/>
        <w:rPr>
          <w:rFonts w:ascii="宋体" w:hAnsi="宋体" w:eastAsia="宋体"/>
          <w:b/>
          <w:color w:val="auto"/>
          <w:sz w:val="24"/>
          <w:szCs w:val="24"/>
        </w:rPr>
      </w:pPr>
      <w:r>
        <w:rPr>
          <w:rFonts w:hint="eastAsia" w:ascii="宋体" w:hAnsi="宋体" w:eastAsia="宋体"/>
          <w:b/>
          <w:color w:val="auto"/>
          <w:sz w:val="24"/>
          <w:szCs w:val="24"/>
        </w:rPr>
        <w:t>项目名称：2025年昌江县网络机房运维项目</w:t>
      </w:r>
    </w:p>
    <w:p>
      <w:pPr>
        <w:ind w:firstLine="482"/>
        <w:rPr>
          <w:rFonts w:hint="eastAsia" w:ascii="宋体" w:hAnsi="宋体" w:eastAsia="宋体"/>
          <w:b/>
          <w:color w:val="auto"/>
          <w:sz w:val="24"/>
          <w:szCs w:val="24"/>
          <w:lang w:eastAsia="zh-CN"/>
        </w:rPr>
      </w:pPr>
      <w:r>
        <w:rPr>
          <w:rFonts w:hint="eastAsia" w:ascii="宋体" w:hAnsi="宋体" w:eastAsia="宋体"/>
          <w:b/>
          <w:color w:val="auto"/>
          <w:sz w:val="24"/>
          <w:szCs w:val="24"/>
        </w:rPr>
        <w:t>项目编号：</w:t>
      </w:r>
      <w:r>
        <w:rPr>
          <w:rFonts w:hint="eastAsia" w:ascii="宋体" w:hAnsi="宋体" w:eastAsia="宋体"/>
          <w:b/>
          <w:color w:val="auto"/>
          <w:sz w:val="24"/>
          <w:szCs w:val="24"/>
          <w:lang w:eastAsia="zh-CN"/>
        </w:rPr>
        <w:t>HNYF20250205</w:t>
      </w:r>
    </w:p>
    <w:p>
      <w:pPr>
        <w:ind w:firstLine="482"/>
        <w:rPr>
          <w:rFonts w:ascii="宋体" w:hAnsi="宋体" w:eastAsia="宋体"/>
          <w:b/>
          <w:color w:val="auto"/>
          <w:sz w:val="24"/>
          <w:szCs w:val="24"/>
        </w:rPr>
      </w:pPr>
      <w:r>
        <w:rPr>
          <w:rFonts w:hint="eastAsia" w:ascii="宋体" w:hAnsi="宋体" w:eastAsia="宋体"/>
          <w:b/>
          <w:color w:val="auto"/>
          <w:sz w:val="24"/>
          <w:szCs w:val="24"/>
        </w:rPr>
        <w:t>投标单位名称、联系人姓名和电话</w:t>
      </w:r>
    </w:p>
    <w:p>
      <w:pPr>
        <w:ind w:firstLine="482"/>
        <w:rPr>
          <w:rFonts w:ascii="宋体" w:hAnsi="宋体" w:eastAsia="宋体"/>
          <w:b/>
          <w:color w:val="auto"/>
          <w:sz w:val="24"/>
          <w:szCs w:val="24"/>
        </w:rPr>
      </w:pPr>
      <w:r>
        <w:rPr>
          <w:rFonts w:hint="eastAsia" w:ascii="宋体" w:hAnsi="宋体" w:eastAsia="宋体"/>
          <w:b/>
          <w:color w:val="auto"/>
          <w:sz w:val="24"/>
          <w:szCs w:val="24"/>
        </w:rPr>
        <w:t>注明：“请勿在开标时间（     年   月   日    时）之前启封”</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1</w:t>
      </w:r>
      <w:r>
        <w:rPr>
          <w:rFonts w:ascii="宋体" w:hAnsi="宋体" w:eastAsia="宋体" w:cs="宋体"/>
          <w:bCs/>
          <w:color w:val="auto"/>
          <w:sz w:val="24"/>
        </w:rPr>
        <w:t>6</w:t>
      </w:r>
      <w:r>
        <w:rPr>
          <w:rFonts w:hint="eastAsia" w:ascii="宋体" w:hAnsi="宋体" w:eastAsia="宋体" w:cs="宋体"/>
          <w:bCs/>
          <w:color w:val="auto"/>
          <w:sz w:val="24"/>
        </w:rPr>
        <w:t>.2逾期送达或者未按照竞争性磋商文件要求密封的投标文件，采购人、采购代理机构应当拒收。</w:t>
      </w:r>
    </w:p>
    <w:bookmarkEnd w:id="71"/>
    <w:bookmarkEnd w:id="72"/>
    <w:bookmarkEnd w:id="73"/>
    <w:p>
      <w:pPr>
        <w:spacing w:line="440" w:lineRule="exact"/>
        <w:ind w:firstLine="482"/>
        <w:rPr>
          <w:rFonts w:ascii="宋体" w:hAnsi="宋体" w:eastAsia="宋体"/>
          <w:b/>
          <w:color w:val="auto"/>
          <w:sz w:val="24"/>
        </w:rPr>
      </w:pPr>
      <w:bookmarkStart w:id="130" w:name="_Toc476664037"/>
      <w:bookmarkStart w:id="131" w:name="_Toc501035806"/>
      <w:bookmarkStart w:id="132" w:name="_Toc476664242"/>
      <w:bookmarkStart w:id="133" w:name="_Toc501092014"/>
      <w:bookmarkStart w:id="134" w:name="_Toc476664147"/>
      <w:bookmarkStart w:id="135" w:name="_Toc433127003"/>
      <w:bookmarkStart w:id="136" w:name="_Toc501352374"/>
      <w:r>
        <w:rPr>
          <w:rFonts w:hint="eastAsia" w:ascii="宋体" w:hAnsi="宋体" w:eastAsia="宋体"/>
          <w:b/>
          <w:color w:val="auto"/>
          <w:sz w:val="24"/>
        </w:rPr>
        <w:t>1</w:t>
      </w:r>
      <w:r>
        <w:rPr>
          <w:rFonts w:ascii="宋体" w:hAnsi="宋体" w:eastAsia="宋体"/>
          <w:b/>
          <w:color w:val="auto"/>
          <w:sz w:val="24"/>
        </w:rPr>
        <w:t>7</w:t>
      </w:r>
      <w:r>
        <w:rPr>
          <w:rFonts w:hint="eastAsia" w:ascii="宋体" w:hAnsi="宋体" w:eastAsia="宋体"/>
          <w:b/>
          <w:color w:val="auto"/>
          <w:sz w:val="24"/>
        </w:rPr>
        <w:t>、响应文件</w:t>
      </w:r>
      <w:r>
        <w:rPr>
          <w:rFonts w:ascii="宋体" w:hAnsi="宋体" w:eastAsia="宋体"/>
          <w:b/>
          <w:color w:val="auto"/>
          <w:sz w:val="24"/>
        </w:rPr>
        <w:t>提交</w:t>
      </w:r>
      <w:bookmarkEnd w:id="130"/>
      <w:bookmarkEnd w:id="131"/>
      <w:bookmarkEnd w:id="132"/>
      <w:bookmarkEnd w:id="133"/>
      <w:bookmarkEnd w:id="134"/>
      <w:bookmarkEnd w:id="135"/>
      <w:bookmarkEnd w:id="136"/>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1</w:t>
      </w:r>
      <w:r>
        <w:rPr>
          <w:rFonts w:ascii="宋体" w:hAnsi="宋体" w:eastAsia="宋体" w:cs="宋体"/>
          <w:bCs/>
          <w:color w:val="auto"/>
          <w:sz w:val="24"/>
        </w:rPr>
        <w:t>7</w:t>
      </w:r>
      <w:r>
        <w:rPr>
          <w:rFonts w:hint="eastAsia" w:ascii="宋体" w:hAnsi="宋体" w:eastAsia="宋体" w:cs="宋体"/>
          <w:bCs/>
          <w:color w:val="auto"/>
          <w:sz w:val="24"/>
        </w:rPr>
        <w:t>.l 供应商须在响应文件提交截止时间前将响应文件送达采购代理机构规定的地点。</w:t>
      </w:r>
    </w:p>
    <w:p>
      <w:pPr>
        <w:spacing w:line="440" w:lineRule="exact"/>
        <w:ind w:firstLine="482"/>
        <w:rPr>
          <w:rFonts w:ascii="宋体" w:hAnsi="宋体" w:eastAsia="宋体" w:cs="宋体"/>
          <w:b/>
          <w:color w:val="auto"/>
          <w:sz w:val="24"/>
        </w:rPr>
      </w:pPr>
      <w:r>
        <w:rPr>
          <w:rFonts w:ascii="宋体" w:hAnsi="宋体" w:eastAsia="宋体" w:cs="宋体"/>
          <w:b/>
          <w:color w:val="auto"/>
          <w:sz w:val="24"/>
        </w:rPr>
        <w:t xml:space="preserve">17.2 </w:t>
      </w:r>
      <w:r>
        <w:rPr>
          <w:rFonts w:hint="eastAsia" w:ascii="宋体" w:hAnsi="宋体" w:eastAsia="宋体" w:cs="宋体"/>
          <w:b/>
          <w:color w:val="auto"/>
          <w:sz w:val="24"/>
        </w:rPr>
        <w:t>供应商</w:t>
      </w:r>
      <w:r>
        <w:rPr>
          <w:rFonts w:ascii="宋体" w:hAnsi="宋体" w:eastAsia="宋体" w:cs="宋体"/>
          <w:b/>
          <w:color w:val="auto"/>
          <w:sz w:val="24"/>
        </w:rPr>
        <w:t>的授权</w:t>
      </w:r>
      <w:r>
        <w:rPr>
          <w:rFonts w:hint="eastAsia" w:ascii="宋体" w:hAnsi="宋体" w:eastAsia="宋体" w:cs="宋体"/>
          <w:b/>
          <w:color w:val="auto"/>
          <w:sz w:val="24"/>
        </w:rPr>
        <w:t>代表</w:t>
      </w:r>
      <w:r>
        <w:rPr>
          <w:rFonts w:ascii="宋体" w:hAnsi="宋体" w:eastAsia="宋体" w:cs="宋体"/>
          <w:b/>
          <w:color w:val="auto"/>
          <w:sz w:val="24"/>
        </w:rPr>
        <w:t>须携带《法定代表人授权书》及个人身份证</w:t>
      </w:r>
      <w:r>
        <w:rPr>
          <w:rFonts w:hint="eastAsia" w:ascii="宋体" w:hAnsi="宋体" w:eastAsia="宋体" w:cs="宋体"/>
          <w:b/>
          <w:color w:val="auto"/>
          <w:sz w:val="24"/>
        </w:rPr>
        <w:t>原件</w:t>
      </w:r>
      <w:r>
        <w:rPr>
          <w:rFonts w:ascii="宋体" w:hAnsi="宋体" w:eastAsia="宋体" w:cs="宋体"/>
          <w:b/>
          <w:color w:val="auto"/>
          <w:sz w:val="24"/>
        </w:rPr>
        <w:t>亲临</w:t>
      </w:r>
      <w:r>
        <w:rPr>
          <w:rFonts w:hint="eastAsia" w:ascii="宋体" w:hAnsi="宋体" w:eastAsia="宋体" w:cs="宋体"/>
          <w:b/>
          <w:color w:val="auto"/>
          <w:sz w:val="24"/>
        </w:rPr>
        <w:t>磋商活动</w:t>
      </w:r>
      <w:r>
        <w:rPr>
          <w:rFonts w:ascii="宋体" w:hAnsi="宋体" w:eastAsia="宋体" w:cs="宋体"/>
          <w:b/>
          <w:color w:val="auto"/>
          <w:sz w:val="24"/>
        </w:rPr>
        <w:t>现场以备查验。其现场所签署确认的文件均代表</w:t>
      </w:r>
      <w:r>
        <w:rPr>
          <w:rFonts w:hint="eastAsia" w:ascii="宋体" w:hAnsi="宋体" w:eastAsia="宋体" w:cs="宋体"/>
          <w:b/>
          <w:color w:val="auto"/>
          <w:sz w:val="24"/>
        </w:rPr>
        <w:t>供应商</w:t>
      </w:r>
      <w:r>
        <w:rPr>
          <w:rFonts w:ascii="宋体" w:hAnsi="宋体" w:eastAsia="宋体" w:cs="宋体"/>
          <w:b/>
          <w:color w:val="auto"/>
          <w:sz w:val="24"/>
        </w:rPr>
        <w:t>的决定，并作为</w:t>
      </w:r>
      <w:r>
        <w:rPr>
          <w:rFonts w:hint="eastAsia" w:ascii="宋体" w:hAnsi="宋体" w:eastAsia="宋体" w:cs="宋体"/>
          <w:b/>
          <w:color w:val="auto"/>
          <w:sz w:val="24"/>
        </w:rPr>
        <w:t>响应</w:t>
      </w:r>
      <w:r>
        <w:rPr>
          <w:rFonts w:ascii="宋体" w:hAnsi="宋体" w:eastAsia="宋体" w:cs="宋体"/>
          <w:b/>
          <w:color w:val="auto"/>
          <w:sz w:val="24"/>
        </w:rPr>
        <w:t>文件的补充内容，具有同等法律效力。</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1</w:t>
      </w:r>
      <w:r>
        <w:rPr>
          <w:rFonts w:ascii="宋体" w:hAnsi="宋体" w:eastAsia="宋体" w:cs="宋体"/>
          <w:bCs/>
          <w:color w:val="auto"/>
          <w:sz w:val="24"/>
        </w:rPr>
        <w:t>7</w:t>
      </w:r>
      <w:r>
        <w:rPr>
          <w:rFonts w:hint="eastAsia" w:ascii="宋体" w:hAnsi="宋体" w:eastAsia="宋体" w:cs="宋体"/>
          <w:bCs/>
          <w:color w:val="auto"/>
          <w:sz w:val="24"/>
        </w:rPr>
        <w:t>.3若采购代理机构推迟了响应文件提交截止时间，应以公告的形式通知所有供应商。在这种情况下，采购代理机构、采购人和供应商的权利和义务均应以新的响应文件提交截止时间为准。</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1</w:t>
      </w:r>
      <w:r>
        <w:rPr>
          <w:rFonts w:ascii="宋体" w:hAnsi="宋体" w:eastAsia="宋体" w:cs="宋体"/>
          <w:bCs/>
          <w:color w:val="auto"/>
          <w:sz w:val="24"/>
        </w:rPr>
        <w:t>7</w:t>
      </w:r>
      <w:r>
        <w:rPr>
          <w:rFonts w:hint="eastAsia" w:ascii="宋体" w:hAnsi="宋体" w:eastAsia="宋体" w:cs="宋体"/>
          <w:bCs/>
          <w:color w:val="auto"/>
          <w:sz w:val="24"/>
        </w:rPr>
        <w:t>.4在响应文件提交截止时间后递交的响应文件，采购代理机构将拒绝接收。</w:t>
      </w:r>
    </w:p>
    <w:p>
      <w:pPr>
        <w:snapToGrid w:val="0"/>
        <w:spacing w:before="156" w:beforeLines="50" w:after="156" w:afterLines="50" w:line="440" w:lineRule="exact"/>
        <w:ind w:firstLine="562"/>
        <w:rPr>
          <w:rFonts w:ascii="宋体" w:hAnsi="宋体" w:eastAsia="宋体" w:cs="宋体"/>
          <w:b/>
          <w:color w:val="auto"/>
          <w:szCs w:val="28"/>
        </w:rPr>
      </w:pPr>
      <w:r>
        <w:rPr>
          <w:rFonts w:hint="eastAsia" w:ascii="宋体" w:hAnsi="宋体" w:eastAsia="宋体" w:cs="宋体"/>
          <w:b/>
          <w:color w:val="auto"/>
          <w:szCs w:val="28"/>
        </w:rPr>
        <w:t>（五）响应文件的开启</w:t>
      </w:r>
    </w:p>
    <w:p>
      <w:pPr>
        <w:spacing w:line="440" w:lineRule="exact"/>
        <w:ind w:firstLine="482"/>
        <w:rPr>
          <w:rFonts w:ascii="宋体" w:hAnsi="宋体" w:eastAsia="宋体"/>
          <w:b/>
          <w:color w:val="auto"/>
          <w:sz w:val="24"/>
        </w:rPr>
      </w:pPr>
      <w:bookmarkStart w:id="137" w:name="_Toc501352376"/>
      <w:r>
        <w:rPr>
          <w:rFonts w:hint="eastAsia" w:ascii="宋体" w:hAnsi="宋体" w:eastAsia="宋体"/>
          <w:b/>
          <w:color w:val="auto"/>
          <w:sz w:val="24"/>
        </w:rPr>
        <w:t>18、</w:t>
      </w:r>
      <w:bookmarkEnd w:id="137"/>
      <w:r>
        <w:rPr>
          <w:rFonts w:hint="eastAsia" w:ascii="宋体" w:hAnsi="宋体" w:eastAsia="宋体"/>
          <w:b/>
          <w:color w:val="auto"/>
          <w:sz w:val="24"/>
        </w:rPr>
        <w:t>响应文件的开启</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18.l 采购代理机构按“磋商公告”或“磋商邀请函”中规定的时间和地点组织竞争性磋商会议，采购人代表、采购代理机构有关工作人员参加。供应商应委派授权代表参加磋商活动，参加开标的代表须持本人身份证件签名报到以证明其出席。未派授权代表或不能证明其授权代表身份的，采购代理机构对响应文件的处理不承担责任。</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18.2政府采购主管部门、监督部门、国家公证机关公证员由其视情况决定是否派代表到现场进行监督。</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18.3</w:t>
      </w:r>
      <w:r>
        <w:rPr>
          <w:rFonts w:hint="eastAsia" w:ascii="宋体" w:hAnsi="宋体" w:eastAsia="宋体"/>
          <w:color w:val="auto"/>
          <w:sz w:val="24"/>
        </w:rPr>
        <w:t>响应文件开启前</w:t>
      </w:r>
      <w:r>
        <w:rPr>
          <w:rFonts w:hint="eastAsia" w:ascii="宋体" w:hAnsi="宋体" w:eastAsia="宋体" w:cs="宋体"/>
          <w:bCs/>
          <w:color w:val="auto"/>
          <w:sz w:val="24"/>
        </w:rPr>
        <w:t>，供应商授权代表将查验投标文件的密封情况，确认无误后进行拆封。根据财政部相关回复文件，本采购方式不公布供应商的报价金额。采购代理机构只公布响应文件份数是否符合要求，并作记录。</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18.4 若响应文件未密封，采购代理机构将拒绝接收该供应商的响应文件。</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18.5根据财库〔2015〕124号《财政部关于政府采购竞争性磋商采购方式管理暂行办法有关问题的补充通知</w:t>
      </w:r>
      <w:r>
        <w:rPr>
          <w:rFonts w:hint="eastAsia" w:ascii="宋体" w:hAnsi="宋体" w:eastAsia="宋体" w:cs="宋体"/>
          <w:color w:val="auto"/>
          <w:sz w:val="24"/>
        </w:rPr>
        <w:t>》在采购过程中符合要求的供应商（社会资本）只有2家的，竞争性磋商采购活动可以继续进行。</w:t>
      </w:r>
    </w:p>
    <w:p>
      <w:pPr>
        <w:snapToGrid w:val="0"/>
        <w:spacing w:before="156" w:beforeLines="50" w:after="156" w:afterLines="50" w:line="440" w:lineRule="exact"/>
        <w:ind w:firstLine="562"/>
        <w:rPr>
          <w:rFonts w:ascii="宋体" w:hAnsi="宋体" w:eastAsia="宋体" w:cs="宋体"/>
          <w:b/>
          <w:color w:val="auto"/>
          <w:szCs w:val="28"/>
        </w:rPr>
      </w:pPr>
      <w:r>
        <w:rPr>
          <w:rFonts w:hint="eastAsia" w:ascii="宋体" w:hAnsi="宋体" w:eastAsia="宋体" w:cs="宋体"/>
          <w:b/>
          <w:color w:val="auto"/>
          <w:szCs w:val="28"/>
        </w:rPr>
        <w:t>（六）磋商、评审及成交</w:t>
      </w:r>
    </w:p>
    <w:p>
      <w:pPr>
        <w:spacing w:line="440" w:lineRule="exact"/>
        <w:ind w:firstLine="482"/>
        <w:rPr>
          <w:rFonts w:ascii="宋体" w:hAnsi="宋体" w:eastAsia="宋体"/>
          <w:b/>
          <w:color w:val="auto"/>
          <w:sz w:val="24"/>
        </w:rPr>
      </w:pPr>
      <w:bookmarkStart w:id="138" w:name="_Toc476664245"/>
      <w:bookmarkStart w:id="139" w:name="_Toc501092017"/>
      <w:bookmarkStart w:id="140" w:name="_Toc433127005"/>
      <w:bookmarkStart w:id="141" w:name="_Toc501352378"/>
      <w:bookmarkStart w:id="142" w:name="_Toc501035809"/>
      <w:bookmarkStart w:id="143" w:name="_Toc476664150"/>
      <w:r>
        <w:rPr>
          <w:rFonts w:ascii="宋体" w:hAnsi="宋体" w:eastAsia="宋体"/>
          <w:b/>
          <w:color w:val="auto"/>
          <w:sz w:val="24"/>
        </w:rPr>
        <w:t>1</w:t>
      </w:r>
      <w:r>
        <w:rPr>
          <w:rFonts w:hint="eastAsia" w:ascii="宋体" w:hAnsi="宋体" w:eastAsia="宋体"/>
          <w:b/>
          <w:color w:val="auto"/>
          <w:sz w:val="24"/>
        </w:rPr>
        <w:t>9、磋商小组的组成</w:t>
      </w:r>
      <w:bookmarkEnd w:id="138"/>
      <w:bookmarkEnd w:id="139"/>
      <w:bookmarkEnd w:id="140"/>
      <w:bookmarkEnd w:id="141"/>
      <w:bookmarkEnd w:id="142"/>
      <w:bookmarkEnd w:id="143"/>
    </w:p>
    <w:p>
      <w:pPr>
        <w:spacing w:line="440" w:lineRule="exact"/>
        <w:ind w:firstLine="480"/>
        <w:rPr>
          <w:rFonts w:ascii="宋体" w:hAnsi="宋体" w:eastAsia="宋体"/>
          <w:color w:val="auto"/>
          <w:sz w:val="24"/>
        </w:rPr>
      </w:pPr>
      <w:r>
        <w:rPr>
          <w:rFonts w:hint="eastAsia" w:ascii="宋体" w:hAnsi="宋体" w:eastAsia="宋体"/>
          <w:color w:val="auto"/>
          <w:sz w:val="24"/>
        </w:rPr>
        <w:t>磋商小组一共3名成员，均从海南省综合评标专家库中随机抽取。</w:t>
      </w:r>
      <w:r>
        <w:rPr>
          <w:rFonts w:ascii="宋体" w:hAnsi="宋体" w:eastAsia="宋体"/>
          <w:color w:val="auto"/>
          <w:sz w:val="24"/>
        </w:rPr>
        <w:t>磋商小组成员</w:t>
      </w:r>
      <w:r>
        <w:rPr>
          <w:rFonts w:hint="eastAsia" w:ascii="宋体" w:hAnsi="宋体" w:eastAsia="宋体"/>
          <w:color w:val="auto"/>
          <w:sz w:val="24"/>
        </w:rPr>
        <w:t>将</w:t>
      </w:r>
      <w:r>
        <w:rPr>
          <w:rFonts w:ascii="宋体" w:hAnsi="宋体" w:eastAsia="宋体"/>
          <w:color w:val="auto"/>
          <w:sz w:val="24"/>
        </w:rPr>
        <w:t>按照客观、公正、审慎的原则，根据磋商文件规定的评审程序、评审方法和评审标准进行独立评审。</w:t>
      </w:r>
    </w:p>
    <w:p>
      <w:pPr>
        <w:spacing w:line="440" w:lineRule="exact"/>
        <w:ind w:firstLine="482"/>
        <w:rPr>
          <w:rFonts w:ascii="宋体" w:hAnsi="宋体" w:eastAsia="宋体"/>
          <w:b/>
          <w:color w:val="auto"/>
          <w:sz w:val="24"/>
        </w:rPr>
      </w:pPr>
      <w:bookmarkStart w:id="144" w:name="_Toc433127006"/>
      <w:bookmarkStart w:id="145" w:name="_Toc476664151"/>
      <w:bookmarkStart w:id="146" w:name="_Toc501035810"/>
      <w:bookmarkStart w:id="147" w:name="_Toc501352379"/>
      <w:bookmarkStart w:id="148" w:name="_Toc501092018"/>
      <w:bookmarkStart w:id="149" w:name="_Toc476664246"/>
      <w:r>
        <w:rPr>
          <w:rFonts w:hint="eastAsia" w:ascii="宋体" w:hAnsi="宋体" w:eastAsia="宋体"/>
          <w:b/>
          <w:color w:val="auto"/>
          <w:sz w:val="24"/>
        </w:rPr>
        <w:t>20、</w:t>
      </w:r>
      <w:r>
        <w:rPr>
          <w:rFonts w:ascii="宋体" w:hAnsi="宋体" w:eastAsia="宋体"/>
          <w:b/>
          <w:color w:val="auto"/>
          <w:sz w:val="24"/>
        </w:rPr>
        <w:t>评审方法</w:t>
      </w:r>
      <w:r>
        <w:rPr>
          <w:rFonts w:hint="eastAsia" w:ascii="宋体" w:hAnsi="宋体" w:eastAsia="宋体"/>
          <w:b/>
          <w:color w:val="auto"/>
          <w:sz w:val="24"/>
        </w:rPr>
        <w:t>及</w:t>
      </w:r>
      <w:r>
        <w:rPr>
          <w:rFonts w:ascii="宋体" w:hAnsi="宋体" w:eastAsia="宋体"/>
          <w:b/>
          <w:color w:val="auto"/>
          <w:sz w:val="24"/>
        </w:rPr>
        <w:t>评审程序</w:t>
      </w:r>
      <w:bookmarkEnd w:id="144"/>
      <w:bookmarkEnd w:id="145"/>
      <w:bookmarkEnd w:id="146"/>
      <w:bookmarkEnd w:id="147"/>
      <w:bookmarkEnd w:id="148"/>
      <w:bookmarkEnd w:id="149"/>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20</w:t>
      </w:r>
      <w:r>
        <w:rPr>
          <w:rFonts w:ascii="宋体" w:hAnsi="宋体" w:eastAsia="宋体" w:cs="宋体"/>
          <w:bCs/>
          <w:color w:val="auto"/>
          <w:sz w:val="24"/>
        </w:rPr>
        <w:t>.1</w:t>
      </w:r>
      <w:r>
        <w:rPr>
          <w:rFonts w:hint="eastAsia" w:ascii="宋体" w:hAnsi="宋体" w:eastAsia="宋体" w:cs="宋体"/>
          <w:bCs/>
          <w:color w:val="auto"/>
          <w:sz w:val="24"/>
        </w:rPr>
        <w:t>本次评审采用综合评分法。</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20.</w:t>
      </w:r>
      <w:r>
        <w:rPr>
          <w:rFonts w:ascii="宋体" w:hAnsi="宋体" w:eastAsia="宋体" w:cs="宋体"/>
          <w:bCs/>
          <w:color w:val="auto"/>
          <w:sz w:val="24"/>
        </w:rPr>
        <w:t>2综合评分法，是指响应文件满足磋商文件全部实质性要求且按评审因素的量化指标评审得分最高的供应商为成交候选供应商的评审方法。综合评分法评审标准中的分值设置与评审因素的量化指标相对应。</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20.</w:t>
      </w:r>
      <w:r>
        <w:rPr>
          <w:rFonts w:ascii="宋体" w:hAnsi="宋体" w:eastAsia="宋体" w:cs="宋体"/>
          <w:bCs/>
          <w:color w:val="auto"/>
          <w:sz w:val="24"/>
        </w:rPr>
        <w:t>3评审时，磋商小组各成员独立对每个有效响应的文件进行评价、打分，然后汇总每个供应商每项评分因素的得分。</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20.4</w:t>
      </w:r>
      <w:r>
        <w:rPr>
          <w:rFonts w:ascii="宋体" w:hAnsi="宋体" w:eastAsia="宋体" w:cs="宋体"/>
          <w:bCs/>
          <w:color w:val="auto"/>
          <w:sz w:val="24"/>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20</w:t>
      </w:r>
      <w:r>
        <w:rPr>
          <w:rFonts w:ascii="宋体" w:hAnsi="宋体" w:eastAsia="宋体" w:cs="宋体"/>
          <w:bCs/>
          <w:color w:val="auto"/>
          <w:sz w:val="24"/>
        </w:rPr>
        <w:t>.5</w:t>
      </w:r>
      <w:r>
        <w:rPr>
          <w:rFonts w:ascii="宋体" w:hAnsi="宋体" w:eastAsia="宋体" w:cs="宋体"/>
          <w:b/>
          <w:bCs/>
          <w:color w:val="auto"/>
          <w:sz w:val="24"/>
        </w:rPr>
        <w:t>磋商小组要求供应商澄清、说明或者更正响应文件应当以书面形式作出。供应商的澄清、说明或者更正应当由法定代表人或其授权代表签字或者加盖公章。由授权代表签字的，应当附法定代表人授权书。</w:t>
      </w:r>
    </w:p>
    <w:p>
      <w:pPr>
        <w:spacing w:line="440" w:lineRule="exact"/>
        <w:ind w:firstLine="480"/>
        <w:rPr>
          <w:rFonts w:ascii="宋体" w:hAnsi="宋体" w:eastAsia="宋体" w:cs="宋体"/>
          <w:color w:val="auto"/>
          <w:sz w:val="24"/>
        </w:rPr>
      </w:pPr>
      <w:r>
        <w:rPr>
          <w:rFonts w:hint="eastAsia" w:ascii="宋体" w:hAnsi="宋体" w:eastAsia="宋体" w:cs="宋体"/>
          <w:bCs/>
          <w:color w:val="auto"/>
          <w:sz w:val="24"/>
        </w:rPr>
        <w:t>20</w:t>
      </w:r>
      <w:r>
        <w:rPr>
          <w:rFonts w:hint="eastAsia" w:ascii="宋体" w:hAnsi="宋体" w:eastAsia="宋体" w:cs="宋体"/>
          <w:color w:val="auto"/>
          <w:sz w:val="24"/>
        </w:rPr>
        <w:t>.</w:t>
      </w:r>
      <w:r>
        <w:rPr>
          <w:rFonts w:ascii="宋体" w:hAnsi="宋体" w:eastAsia="宋体" w:cs="宋体"/>
          <w:color w:val="auto"/>
          <w:sz w:val="24"/>
        </w:rPr>
        <w:t>6</w:t>
      </w:r>
      <w:r>
        <w:rPr>
          <w:rFonts w:hint="eastAsia" w:ascii="宋体" w:hAnsi="宋体" w:eastAsia="宋体" w:cs="宋体"/>
          <w:color w:val="auto"/>
          <w:sz w:val="24"/>
        </w:rPr>
        <w:t>资格审查：评审小组根据国家相关法律法规和磋商文件的规定，对供应商的资格证明文件进行资格性和符合性审查。（详见附表1）。</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20.</w:t>
      </w:r>
      <w:r>
        <w:rPr>
          <w:rFonts w:ascii="宋体" w:hAnsi="宋体" w:eastAsia="宋体" w:cs="宋体"/>
          <w:bCs/>
          <w:color w:val="auto"/>
          <w:sz w:val="24"/>
        </w:rPr>
        <w:t>6</w:t>
      </w:r>
      <w:r>
        <w:rPr>
          <w:rFonts w:hint="eastAsia" w:ascii="宋体" w:hAnsi="宋体" w:eastAsia="宋体" w:cs="宋体"/>
          <w:bCs/>
          <w:color w:val="auto"/>
          <w:sz w:val="24"/>
        </w:rPr>
        <w:t>.1 磋商小组根据《初步评审表》对响应文件的资格性和符合性进行审查，只有对《初步评审表》所列各项作出实质性响应的响应文件才能通过初步评审。对是否实质性响应磋商文件的要求有争议的内容，磋商小组将以记名方式表决，得票超过半数的供应商有资格进入下一阶段的评审，否则将被淘汰。有以下情况的将不能通过初步评审：</w:t>
      </w:r>
    </w:p>
    <w:p>
      <w:pPr>
        <w:adjustRightInd w:val="0"/>
        <w:snapToGrid w:val="0"/>
        <w:spacing w:line="440" w:lineRule="exact"/>
        <w:ind w:firstLine="480"/>
        <w:rPr>
          <w:rFonts w:ascii="宋体" w:hAnsi="宋体" w:eastAsia="宋体"/>
          <w:color w:val="auto"/>
          <w:sz w:val="24"/>
        </w:rPr>
      </w:pPr>
      <w:r>
        <w:rPr>
          <w:rFonts w:hint="eastAsia" w:ascii="宋体" w:hAnsi="宋体" w:eastAsia="宋体"/>
          <w:color w:val="auto"/>
          <w:sz w:val="24"/>
        </w:rPr>
        <w:t>（1）供应商未能满足供应商资格要求的；</w:t>
      </w:r>
    </w:p>
    <w:p>
      <w:pPr>
        <w:adjustRightInd w:val="0"/>
        <w:snapToGrid w:val="0"/>
        <w:spacing w:line="440" w:lineRule="exact"/>
        <w:ind w:firstLine="480"/>
        <w:rPr>
          <w:rFonts w:ascii="宋体" w:hAnsi="宋体" w:eastAsia="宋体"/>
          <w:color w:val="auto"/>
          <w:sz w:val="24"/>
        </w:rPr>
      </w:pPr>
      <w:r>
        <w:rPr>
          <w:rFonts w:hint="eastAsia" w:ascii="宋体" w:hAnsi="宋体" w:eastAsia="宋体"/>
          <w:color w:val="auto"/>
          <w:sz w:val="24"/>
        </w:rPr>
        <w:t>（2）供应商未提交法人授权委托书的；</w:t>
      </w:r>
    </w:p>
    <w:p>
      <w:pPr>
        <w:adjustRightInd w:val="0"/>
        <w:snapToGrid w:val="0"/>
        <w:spacing w:line="440" w:lineRule="exact"/>
        <w:ind w:firstLine="480"/>
        <w:rPr>
          <w:rFonts w:ascii="宋体" w:hAnsi="宋体" w:eastAsia="宋体"/>
          <w:color w:val="auto"/>
          <w:sz w:val="24"/>
        </w:rPr>
      </w:pPr>
      <w:r>
        <w:rPr>
          <w:rFonts w:hint="eastAsia" w:ascii="宋体" w:hAnsi="宋体" w:eastAsia="宋体"/>
          <w:color w:val="auto"/>
          <w:sz w:val="24"/>
        </w:rPr>
        <w:t>（3）供应商未按磋商文件要求的金额提交磋商保证金的；</w:t>
      </w:r>
    </w:p>
    <w:p>
      <w:pPr>
        <w:adjustRightInd w:val="0"/>
        <w:snapToGrid w:val="0"/>
        <w:spacing w:line="440" w:lineRule="exact"/>
        <w:ind w:firstLine="480"/>
        <w:rPr>
          <w:rFonts w:ascii="宋体" w:hAnsi="宋体" w:eastAsia="宋体"/>
          <w:color w:val="auto"/>
          <w:sz w:val="24"/>
        </w:rPr>
      </w:pPr>
      <w:r>
        <w:rPr>
          <w:rFonts w:hint="eastAsia" w:ascii="宋体" w:hAnsi="宋体" w:eastAsia="宋体"/>
          <w:color w:val="auto"/>
          <w:sz w:val="24"/>
        </w:rPr>
        <w:t>（</w:t>
      </w:r>
      <w:r>
        <w:rPr>
          <w:rFonts w:ascii="宋体" w:hAnsi="宋体" w:eastAsia="宋体"/>
          <w:color w:val="auto"/>
          <w:sz w:val="24"/>
        </w:rPr>
        <w:t>4</w:t>
      </w:r>
      <w:r>
        <w:rPr>
          <w:rFonts w:hint="eastAsia" w:ascii="宋体" w:hAnsi="宋体" w:eastAsia="宋体"/>
          <w:color w:val="auto"/>
          <w:sz w:val="24"/>
        </w:rPr>
        <w:t>）响应文件未按磋商文件规定要求填写响应内容及签名盖章的；</w:t>
      </w:r>
    </w:p>
    <w:p>
      <w:pPr>
        <w:adjustRightInd w:val="0"/>
        <w:snapToGrid w:val="0"/>
        <w:spacing w:line="440" w:lineRule="exact"/>
        <w:ind w:firstLine="480"/>
        <w:rPr>
          <w:rFonts w:ascii="宋体" w:hAnsi="宋体" w:eastAsia="宋体"/>
          <w:color w:val="auto"/>
          <w:sz w:val="24"/>
        </w:rPr>
      </w:pPr>
      <w:r>
        <w:rPr>
          <w:rFonts w:hint="eastAsia" w:ascii="宋体" w:hAnsi="宋体" w:eastAsia="宋体"/>
          <w:color w:val="auto"/>
          <w:sz w:val="24"/>
        </w:rPr>
        <w:t>（</w:t>
      </w:r>
      <w:r>
        <w:rPr>
          <w:rFonts w:ascii="宋体" w:hAnsi="宋体" w:eastAsia="宋体"/>
          <w:color w:val="auto"/>
          <w:sz w:val="24"/>
        </w:rPr>
        <w:t>5</w:t>
      </w:r>
      <w:r>
        <w:rPr>
          <w:rFonts w:hint="eastAsia" w:ascii="宋体" w:hAnsi="宋体" w:eastAsia="宋体"/>
          <w:color w:val="auto"/>
          <w:sz w:val="24"/>
        </w:rPr>
        <w:t>）报价不是固定价或者报价不是唯一的；</w:t>
      </w:r>
    </w:p>
    <w:p>
      <w:pPr>
        <w:adjustRightInd w:val="0"/>
        <w:snapToGrid w:val="0"/>
        <w:spacing w:line="440" w:lineRule="exact"/>
        <w:ind w:firstLine="480"/>
        <w:rPr>
          <w:rFonts w:ascii="宋体" w:hAnsi="宋体" w:eastAsia="宋体"/>
          <w:color w:val="auto"/>
          <w:sz w:val="24"/>
        </w:rPr>
      </w:pPr>
      <w:r>
        <w:rPr>
          <w:rFonts w:hint="eastAsia" w:ascii="宋体" w:hAnsi="宋体" w:eastAsia="宋体"/>
          <w:color w:val="auto"/>
          <w:sz w:val="24"/>
        </w:rPr>
        <w:t>（</w:t>
      </w:r>
      <w:r>
        <w:rPr>
          <w:rFonts w:ascii="宋体" w:hAnsi="宋体" w:eastAsia="宋体"/>
          <w:color w:val="auto"/>
          <w:sz w:val="24"/>
        </w:rPr>
        <w:t>6</w:t>
      </w:r>
      <w:r>
        <w:rPr>
          <w:rFonts w:hint="eastAsia" w:ascii="宋体" w:hAnsi="宋体" w:eastAsia="宋体"/>
          <w:color w:val="auto"/>
          <w:sz w:val="24"/>
        </w:rPr>
        <w:t>）不符合磋商文件规定的其它条件。</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20.</w:t>
      </w:r>
      <w:r>
        <w:rPr>
          <w:rFonts w:ascii="宋体" w:hAnsi="宋体" w:eastAsia="宋体" w:cs="宋体"/>
          <w:bCs/>
          <w:color w:val="auto"/>
          <w:sz w:val="24"/>
        </w:rPr>
        <w:t>6</w:t>
      </w:r>
      <w:r>
        <w:rPr>
          <w:rFonts w:hint="eastAsia" w:ascii="宋体" w:hAnsi="宋体" w:eastAsia="宋体" w:cs="宋体"/>
          <w:bCs/>
          <w:color w:val="auto"/>
          <w:sz w:val="24"/>
        </w:rPr>
        <w:t>.2 判断响应文件有效与否只根据响应文件本身，而不寻求外部证据。</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20.</w:t>
      </w:r>
      <w:r>
        <w:rPr>
          <w:rFonts w:ascii="宋体" w:hAnsi="宋体" w:eastAsia="宋体" w:cs="宋体"/>
          <w:bCs/>
          <w:color w:val="auto"/>
          <w:sz w:val="24"/>
        </w:rPr>
        <w:t>6</w:t>
      </w:r>
      <w:r>
        <w:rPr>
          <w:rFonts w:hint="eastAsia" w:ascii="宋体" w:hAnsi="宋体" w:eastAsia="宋体" w:cs="宋体"/>
          <w:bCs/>
          <w:color w:val="auto"/>
          <w:sz w:val="24"/>
        </w:rPr>
        <w:t>.3 磋商小组在初审中，对算术错误的修正原则如下：</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（1）报价一览表内容与响应文件中明细表内容不一致的，以报价一览表为准；</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（2）响应文件的大写金额和小写金额不一致的，以大写金额为准；</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（3）总价金额与按单价汇总金额不一致的，以单价金额计算结果为准；</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（4）单价金额小数点有明显错位的，以总价为准并修改单价；</w:t>
      </w:r>
    </w:p>
    <w:p>
      <w:pPr>
        <w:spacing w:line="440" w:lineRule="exact"/>
        <w:ind w:firstLine="480"/>
        <w:rPr>
          <w:rFonts w:ascii="宋体" w:hAnsi="宋体" w:eastAsia="宋体" w:cs="宋体"/>
          <w:color w:val="auto"/>
          <w:sz w:val="24"/>
        </w:rPr>
      </w:pPr>
      <w:r>
        <w:rPr>
          <w:rFonts w:hint="eastAsia" w:ascii="宋体" w:hAnsi="宋体" w:eastAsia="宋体" w:cs="宋体"/>
          <w:color w:val="auto"/>
          <w:sz w:val="24"/>
        </w:rPr>
        <w:t>（5）若供应商不同意以上修正，响应文件将视为无效。</w:t>
      </w:r>
    </w:p>
    <w:p>
      <w:pPr>
        <w:spacing w:line="440" w:lineRule="exact"/>
        <w:ind w:firstLine="482"/>
        <w:rPr>
          <w:rFonts w:ascii="宋体" w:hAnsi="宋体" w:eastAsia="宋体" w:cs="宋体"/>
          <w:b/>
          <w:bCs/>
          <w:color w:val="auto"/>
          <w:sz w:val="24"/>
        </w:rPr>
      </w:pPr>
      <w:r>
        <w:rPr>
          <w:rFonts w:hint="eastAsia" w:ascii="宋体" w:hAnsi="宋体" w:eastAsia="宋体" w:cs="宋体"/>
          <w:b/>
          <w:bCs/>
          <w:color w:val="auto"/>
          <w:sz w:val="24"/>
        </w:rPr>
        <w:t>20</w:t>
      </w:r>
      <w:r>
        <w:rPr>
          <w:rFonts w:ascii="宋体" w:hAnsi="宋体" w:eastAsia="宋体" w:cs="宋体"/>
          <w:b/>
          <w:bCs/>
          <w:color w:val="auto"/>
          <w:sz w:val="24"/>
        </w:rPr>
        <w:t>.7</w:t>
      </w:r>
      <w:r>
        <w:rPr>
          <w:rFonts w:hint="eastAsia" w:ascii="宋体" w:hAnsi="宋体" w:eastAsia="宋体" w:cs="宋体"/>
          <w:b/>
          <w:bCs/>
          <w:color w:val="auto"/>
          <w:sz w:val="24"/>
        </w:rPr>
        <w:t>磋商小组对响应文件进行审核后，与各家供应商进行单独磋商。</w:t>
      </w:r>
      <w:r>
        <w:rPr>
          <w:rFonts w:ascii="宋体" w:hAnsi="宋体" w:eastAsia="宋体" w:cs="宋体"/>
          <w:b/>
          <w:bCs/>
          <w:color w:val="auto"/>
          <w:sz w:val="24"/>
        </w:rPr>
        <w:t>经磋商</w:t>
      </w:r>
      <w:r>
        <w:rPr>
          <w:rFonts w:hint="eastAsia" w:ascii="宋体" w:hAnsi="宋体" w:eastAsia="宋体" w:cs="宋体"/>
          <w:b/>
          <w:bCs/>
          <w:color w:val="auto"/>
          <w:sz w:val="24"/>
        </w:rPr>
        <w:t>后</w:t>
      </w:r>
      <w:r>
        <w:rPr>
          <w:rFonts w:ascii="宋体" w:hAnsi="宋体" w:eastAsia="宋体" w:cs="宋体"/>
          <w:b/>
          <w:bCs/>
          <w:color w:val="auto"/>
          <w:sz w:val="24"/>
        </w:rPr>
        <w:t>确定最终采购需求</w:t>
      </w:r>
      <w:r>
        <w:rPr>
          <w:rFonts w:hint="eastAsia" w:ascii="宋体" w:hAnsi="宋体" w:eastAsia="宋体" w:cs="宋体"/>
          <w:b/>
          <w:bCs/>
          <w:color w:val="auto"/>
          <w:sz w:val="24"/>
        </w:rPr>
        <w:t>，</w:t>
      </w:r>
      <w:r>
        <w:rPr>
          <w:rFonts w:ascii="宋体" w:hAnsi="宋体" w:eastAsia="宋体" w:cs="宋体"/>
          <w:b/>
          <w:bCs/>
          <w:color w:val="auto"/>
          <w:sz w:val="24"/>
        </w:rPr>
        <w:t>供应商</w:t>
      </w:r>
      <w:r>
        <w:rPr>
          <w:rFonts w:hint="eastAsia" w:ascii="宋体" w:hAnsi="宋体" w:eastAsia="宋体" w:cs="宋体"/>
          <w:b/>
          <w:bCs/>
          <w:color w:val="auto"/>
          <w:sz w:val="24"/>
        </w:rPr>
        <w:t>可选择是否提交最终报价</w:t>
      </w:r>
      <w:r>
        <w:rPr>
          <w:rFonts w:ascii="宋体" w:hAnsi="宋体" w:eastAsia="宋体" w:cs="宋体"/>
          <w:b/>
          <w:bCs/>
          <w:color w:val="auto"/>
          <w:sz w:val="24"/>
        </w:rPr>
        <w:t>，</w:t>
      </w:r>
      <w:r>
        <w:rPr>
          <w:rFonts w:hint="eastAsia" w:ascii="宋体" w:hAnsi="宋体" w:eastAsia="宋体" w:cs="宋体"/>
          <w:b/>
          <w:bCs/>
          <w:color w:val="auto"/>
          <w:sz w:val="24"/>
        </w:rPr>
        <w:t>不提交最终报价视为放弃本次磋商活动。</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20.7.1磋商结束后，磋商小组应当要求所有实质性响应的供应商在规定时间内提交最后报价，提交最后报价的供应商不得少于</w:t>
      </w:r>
      <w:r>
        <w:rPr>
          <w:rFonts w:ascii="宋体" w:hAnsi="宋体" w:eastAsia="宋体" w:cs="宋体"/>
          <w:bCs/>
          <w:color w:val="auto"/>
          <w:sz w:val="24"/>
        </w:rPr>
        <w:t>3</w:t>
      </w:r>
      <w:r>
        <w:rPr>
          <w:rFonts w:hint="eastAsia" w:ascii="宋体" w:hAnsi="宋体" w:eastAsia="宋体" w:cs="宋体"/>
          <w:bCs/>
          <w:color w:val="auto"/>
          <w:sz w:val="24"/>
        </w:rPr>
        <w:t>家。已提交响应文件的供应商，在提交最后报价之前，可以根据磋商情况退出磋商。采购人、采购代理机构应当退还退出磋商的供应商的磋商保证金。</w:t>
      </w:r>
    </w:p>
    <w:p>
      <w:pPr>
        <w:widowControl/>
        <w:snapToGrid w:val="0"/>
        <w:ind w:firstLine="482"/>
        <w:jc w:val="left"/>
        <w:rPr>
          <w:rFonts w:ascii="宋体" w:hAnsi="宋体" w:eastAsia="宋体" w:cs="宋体"/>
          <w:b/>
          <w:bCs/>
          <w:color w:val="auto"/>
          <w:sz w:val="24"/>
        </w:rPr>
      </w:pPr>
      <w:r>
        <w:rPr>
          <w:rFonts w:hint="eastAsia" w:ascii="宋体" w:hAnsi="宋体" w:eastAsia="宋体" w:cs="宋体"/>
          <w:b/>
          <w:bCs/>
          <w:color w:val="auto"/>
          <w:sz w:val="24"/>
        </w:rPr>
        <w:t>20.8关于政策性优惠</w:t>
      </w:r>
    </w:p>
    <w:p>
      <w:pPr>
        <w:widowControl/>
        <w:snapToGrid w:val="0"/>
        <w:ind w:firstLine="480"/>
        <w:jc w:val="left"/>
        <w:rPr>
          <w:rFonts w:ascii="宋体" w:hAnsi="宋体" w:eastAsia="宋体" w:cs="宋体"/>
          <w:bCs/>
          <w:color w:val="auto"/>
          <w:sz w:val="24"/>
        </w:rPr>
      </w:pPr>
      <w:r>
        <w:rPr>
          <w:rFonts w:hint="eastAsia" w:ascii="宋体" w:hAnsi="宋体" w:eastAsia="宋体" w:cs="宋体"/>
          <w:bCs/>
          <w:color w:val="auto"/>
          <w:sz w:val="24"/>
        </w:rPr>
        <w:t>根据《政府采购促进中小企业发展管理办法》（财库〔2020〕46 号）、关于进一步加大政府采购支持中小企业力度的通知（财库〔2022〕19 号）的要求，《财政部、司法部关于政府采购支持监狱企业发展有关问题的通知》和《财政部、民政部、中国残疾人联合会关于促进残疾人就业政府采购政策的通知》（财库〔2017〕141 号）的文件精神，以及政府关于强制采购节能产品、信息安全产品和优先采购环境标志产品的实施意见，相应的政府采购政策优惠条件及要求如下：</w:t>
      </w:r>
    </w:p>
    <w:p>
      <w:pPr>
        <w:pStyle w:val="2"/>
        <w:rPr>
          <w:rFonts w:hAnsi="宋体" w:eastAsia="宋体" w:cs="宋体"/>
          <w:b/>
          <w:bCs/>
          <w:color w:val="auto"/>
          <w:kern w:val="2"/>
          <w:szCs w:val="22"/>
        </w:rPr>
      </w:pPr>
      <w:r>
        <w:rPr>
          <w:rFonts w:hint="eastAsia" w:hAnsi="宋体" w:eastAsia="宋体" w:cs="宋体"/>
          <w:b/>
          <w:bCs/>
          <w:color w:val="auto"/>
          <w:kern w:val="2"/>
          <w:szCs w:val="22"/>
        </w:rPr>
        <w:t>20.8.1 小型和微型企业（含监狱企业和残疾人福利性单位）优惠政策</w:t>
      </w:r>
    </w:p>
    <w:p>
      <w:pPr>
        <w:pStyle w:val="2"/>
        <w:rPr>
          <w:rFonts w:hAnsi="宋体" w:eastAsia="宋体" w:cs="宋体"/>
          <w:bCs/>
          <w:color w:val="auto"/>
          <w:kern w:val="2"/>
          <w:szCs w:val="22"/>
        </w:rPr>
      </w:pPr>
      <w:r>
        <w:rPr>
          <w:rFonts w:hint="eastAsia" w:hAnsi="宋体" w:eastAsia="宋体" w:cs="宋体"/>
          <w:b/>
          <w:bCs/>
          <w:color w:val="auto"/>
          <w:kern w:val="2"/>
          <w:szCs w:val="22"/>
        </w:rPr>
        <w:t>20.8.1.1中小企业扶持政策</w:t>
      </w:r>
    </w:p>
    <w:p>
      <w:pPr>
        <w:pStyle w:val="2"/>
        <w:rPr>
          <w:rFonts w:hAnsi="宋体" w:eastAsia="宋体" w:cs="宋体"/>
          <w:bCs/>
          <w:color w:val="auto"/>
          <w:kern w:val="2"/>
          <w:szCs w:val="22"/>
        </w:rPr>
      </w:pPr>
      <w:r>
        <w:rPr>
          <w:rFonts w:hint="eastAsia" w:hAnsi="宋体" w:eastAsia="宋体" w:cs="宋体"/>
          <w:bCs/>
          <w:color w:val="auto"/>
          <w:kern w:val="2"/>
          <w:szCs w:val="22"/>
        </w:rPr>
        <w:t xml:space="preserve">    中小企业的认定标准：</w:t>
      </w:r>
    </w:p>
    <w:p>
      <w:pPr>
        <w:pStyle w:val="2"/>
        <w:rPr>
          <w:rFonts w:hAnsi="宋体" w:eastAsia="宋体" w:cs="宋体"/>
          <w:bCs/>
          <w:color w:val="auto"/>
          <w:kern w:val="2"/>
          <w:szCs w:val="22"/>
        </w:rPr>
      </w:pPr>
      <w:r>
        <w:rPr>
          <w:rFonts w:hint="eastAsia" w:hAnsi="宋体" w:eastAsia="宋体" w:cs="宋体"/>
          <w:bCs/>
          <w:color w:val="auto"/>
          <w:kern w:val="2"/>
          <w:szCs w:val="22"/>
        </w:rPr>
        <w:t xml:space="preserve">    （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pStyle w:val="2"/>
        <w:rPr>
          <w:rFonts w:hAnsi="宋体" w:eastAsia="宋体" w:cs="宋体"/>
          <w:bCs/>
          <w:color w:val="auto"/>
          <w:kern w:val="2"/>
          <w:szCs w:val="22"/>
        </w:rPr>
      </w:pPr>
      <w:r>
        <w:rPr>
          <w:rFonts w:hint="eastAsia" w:hAnsi="宋体" w:eastAsia="宋体" w:cs="宋体"/>
          <w:bCs/>
          <w:color w:val="auto"/>
          <w:kern w:val="2"/>
          <w:szCs w:val="22"/>
        </w:rPr>
        <w:t xml:space="preserve">    （2）本规定所称中小企业划分标准，是指国务院有关部门根据企业从业人员、营业收入、资产总额等指标制定的中小企业划型标准（工信部联企业〔2011〕300 号）；投标人为工信部联企业〔2011〕300号文规定的小型和微型企业（含联合体）的，必须如实填写《中小企业声明函》。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hAnsi="宋体" w:eastAsia="宋体" w:cs="宋体"/>
          <w:b/>
          <w:bCs/>
          <w:color w:val="auto"/>
          <w:kern w:val="2"/>
          <w:szCs w:val="22"/>
        </w:rPr>
        <w:t>本项目标的属于软件和信息技术服务业。</w:t>
      </w:r>
    </w:p>
    <w:p>
      <w:pPr>
        <w:pStyle w:val="2"/>
        <w:rPr>
          <w:rFonts w:hAnsi="宋体" w:eastAsia="宋体" w:cs="宋体"/>
          <w:bCs/>
          <w:color w:val="auto"/>
          <w:kern w:val="2"/>
          <w:szCs w:val="22"/>
        </w:rPr>
      </w:pPr>
      <w:r>
        <w:rPr>
          <w:rFonts w:hint="eastAsia" w:hAnsi="宋体" w:eastAsia="宋体" w:cs="宋体"/>
          <w:bCs/>
          <w:color w:val="auto"/>
          <w:kern w:val="2"/>
          <w:szCs w:val="22"/>
        </w:rPr>
        <w:t xml:space="preserve">    （3）在政府采购活动中，供应商提供的货物、工程或者服务符合下列情形的，享受本办法规定的中小企业扶持政策：</w:t>
      </w:r>
    </w:p>
    <w:p>
      <w:pPr>
        <w:pStyle w:val="2"/>
        <w:ind w:firstLine="424" w:firstLineChars="177"/>
        <w:rPr>
          <w:rFonts w:hAnsi="宋体" w:eastAsia="宋体" w:cs="宋体"/>
          <w:bCs/>
          <w:color w:val="auto"/>
          <w:kern w:val="2"/>
          <w:szCs w:val="22"/>
        </w:rPr>
      </w:pPr>
      <w:r>
        <w:rPr>
          <w:rFonts w:hint="eastAsia" w:hAnsi="宋体" w:eastAsia="宋体" w:cs="宋体"/>
          <w:bCs/>
          <w:color w:val="auto"/>
          <w:kern w:val="2"/>
          <w:szCs w:val="22"/>
        </w:rPr>
        <w:t>（一）在货物采购项目中，货物由中小企业制造，即货物由中小企业生产且使用该中小企业商号或者注册商标；</w:t>
      </w:r>
    </w:p>
    <w:p>
      <w:pPr>
        <w:pStyle w:val="2"/>
        <w:ind w:firstLine="424" w:firstLineChars="177"/>
        <w:rPr>
          <w:rFonts w:hAnsi="宋体" w:eastAsia="宋体" w:cs="宋体"/>
          <w:bCs/>
          <w:color w:val="auto"/>
          <w:kern w:val="2"/>
          <w:szCs w:val="22"/>
        </w:rPr>
      </w:pPr>
      <w:r>
        <w:rPr>
          <w:rFonts w:hint="eastAsia" w:hAnsi="宋体" w:eastAsia="宋体" w:cs="宋体"/>
          <w:bCs/>
          <w:color w:val="auto"/>
          <w:kern w:val="2"/>
          <w:szCs w:val="22"/>
        </w:rPr>
        <w:t>（二）在工程采购项目中，工程由中小企业承建，即工程施工单位为中小企业；</w:t>
      </w:r>
    </w:p>
    <w:p>
      <w:pPr>
        <w:pStyle w:val="2"/>
        <w:ind w:firstLine="424" w:firstLineChars="177"/>
        <w:rPr>
          <w:rFonts w:hAnsi="宋体" w:eastAsia="宋体" w:cs="宋体"/>
          <w:bCs/>
          <w:color w:val="auto"/>
          <w:kern w:val="2"/>
          <w:szCs w:val="22"/>
        </w:rPr>
      </w:pPr>
      <w:r>
        <w:rPr>
          <w:rFonts w:hint="eastAsia" w:hAnsi="宋体" w:eastAsia="宋体" w:cs="宋体"/>
          <w:bCs/>
          <w:color w:val="auto"/>
          <w:kern w:val="2"/>
          <w:szCs w:val="22"/>
        </w:rPr>
        <w:t>（三）在服务采购项目中，服务由中小企业承接，即提供服务的人员为中小企业依照《中华人民共和国劳动合同法》订立劳动合同的从业人员。</w:t>
      </w:r>
    </w:p>
    <w:p>
      <w:pPr>
        <w:pStyle w:val="2"/>
        <w:rPr>
          <w:rFonts w:hAnsi="宋体" w:eastAsia="宋体" w:cs="宋体"/>
          <w:bCs/>
          <w:color w:val="auto"/>
          <w:kern w:val="2"/>
          <w:szCs w:val="22"/>
        </w:rPr>
      </w:pPr>
      <w:r>
        <w:rPr>
          <w:rFonts w:hint="eastAsia" w:hAnsi="宋体" w:eastAsia="宋体" w:cs="宋体"/>
          <w:bCs/>
          <w:color w:val="auto"/>
          <w:kern w:val="2"/>
          <w:szCs w:val="22"/>
        </w:rPr>
        <w:t xml:space="preserve">    在货物采购项目中，供应商提供的货物既有中小企业制造货物，也有大型企业制造货物的，不享受本办法规定的中小企业扶持政策。</w:t>
      </w:r>
    </w:p>
    <w:p>
      <w:pPr>
        <w:pStyle w:val="2"/>
        <w:rPr>
          <w:rFonts w:hAnsi="宋体" w:eastAsia="宋体" w:cs="宋体"/>
          <w:bCs/>
          <w:color w:val="auto"/>
          <w:kern w:val="2"/>
          <w:szCs w:val="22"/>
        </w:rPr>
      </w:pPr>
      <w:r>
        <w:rPr>
          <w:rFonts w:hint="eastAsia" w:hAnsi="宋体" w:eastAsia="宋体" w:cs="宋体"/>
          <w:bCs/>
          <w:color w:val="auto"/>
          <w:kern w:val="2"/>
          <w:szCs w:val="22"/>
        </w:rPr>
        <w:t xml:space="preserve">    以联合体形式参加政府采购活动，联合体各方均为中小企业的，联合体视同中小企业。其中，联合体各方均为小微企业的，联合体视同小微企业。</w:t>
      </w:r>
    </w:p>
    <w:p>
      <w:pPr>
        <w:pStyle w:val="2"/>
        <w:rPr>
          <w:rFonts w:hAnsi="宋体" w:eastAsia="宋体" w:cs="宋体"/>
          <w:bCs/>
          <w:color w:val="auto"/>
          <w:kern w:val="2"/>
          <w:szCs w:val="22"/>
        </w:rPr>
      </w:pPr>
      <w:r>
        <w:rPr>
          <w:rFonts w:hint="eastAsia" w:hAnsi="宋体" w:eastAsia="宋体" w:cs="宋体"/>
          <w:bCs/>
          <w:color w:val="auto"/>
          <w:kern w:val="2"/>
          <w:szCs w:val="22"/>
        </w:rPr>
        <w:t xml:space="preserve">    （4）小型、微型企业提供有中型企业制造的货物的，视同为中型企业；小型、微型、</w:t>
      </w:r>
    </w:p>
    <w:p>
      <w:pPr>
        <w:pStyle w:val="2"/>
        <w:rPr>
          <w:rFonts w:hAnsi="宋体" w:eastAsia="宋体" w:cs="宋体"/>
          <w:bCs/>
          <w:color w:val="auto"/>
          <w:kern w:val="2"/>
          <w:szCs w:val="22"/>
        </w:rPr>
      </w:pPr>
      <w:r>
        <w:rPr>
          <w:rFonts w:hint="eastAsia" w:hAnsi="宋体" w:eastAsia="宋体" w:cs="宋体"/>
          <w:bCs/>
          <w:color w:val="auto"/>
          <w:kern w:val="2"/>
          <w:szCs w:val="22"/>
        </w:rPr>
        <w:t>中型企业提供有大型企业制造的货物的，视同为大型企业。</w:t>
      </w:r>
    </w:p>
    <w:p>
      <w:pPr>
        <w:pStyle w:val="2"/>
        <w:rPr>
          <w:rFonts w:hAnsi="宋体" w:eastAsia="宋体" w:cs="宋体"/>
          <w:bCs/>
          <w:color w:val="auto"/>
          <w:kern w:val="2"/>
          <w:szCs w:val="22"/>
        </w:rPr>
      </w:pPr>
      <w:r>
        <w:rPr>
          <w:rFonts w:hint="eastAsia" w:hAnsi="宋体" w:eastAsia="宋体" w:cs="宋体"/>
          <w:bCs/>
          <w:color w:val="auto"/>
          <w:kern w:val="2"/>
          <w:szCs w:val="22"/>
        </w:rPr>
        <w:t xml:space="preserve">    （5）既有货物又有服务/工程的采购项目，采购人应当根据政府采购有关规定和采购项目的实际情况，确定拟采购项目是货物、工程还是服务项目。享受中小企业扶持政策的供应商应当满足下列条件：</w:t>
      </w:r>
    </w:p>
    <w:p>
      <w:pPr>
        <w:pStyle w:val="2"/>
        <w:ind w:firstLine="480" w:firstLineChars="200"/>
        <w:rPr>
          <w:rFonts w:hAnsi="宋体" w:eastAsia="宋体" w:cs="宋体"/>
          <w:bCs/>
          <w:color w:val="auto"/>
          <w:kern w:val="2"/>
          <w:szCs w:val="22"/>
        </w:rPr>
      </w:pPr>
      <w:r>
        <w:rPr>
          <w:rFonts w:hint="eastAsia" w:hAnsi="宋体" w:eastAsia="宋体" w:cs="宋体"/>
          <w:bCs/>
          <w:color w:val="auto"/>
          <w:kern w:val="2"/>
          <w:szCs w:val="22"/>
        </w:rPr>
        <w:t>在货物采购项目中，货物应当由中小企业制造，不对其中涉及的服务的承接商作出要求；</w:t>
      </w:r>
    </w:p>
    <w:p>
      <w:pPr>
        <w:pStyle w:val="2"/>
        <w:ind w:firstLine="480" w:firstLineChars="200"/>
        <w:rPr>
          <w:rFonts w:hAnsi="宋体" w:eastAsia="宋体" w:cs="宋体"/>
          <w:bCs/>
          <w:color w:val="auto"/>
          <w:kern w:val="2"/>
          <w:szCs w:val="22"/>
        </w:rPr>
      </w:pPr>
      <w:r>
        <w:rPr>
          <w:rFonts w:hint="eastAsia" w:hAnsi="宋体" w:eastAsia="宋体" w:cs="宋体"/>
          <w:bCs/>
          <w:color w:val="auto"/>
          <w:kern w:val="2"/>
          <w:szCs w:val="22"/>
        </w:rPr>
        <w:t>在工程采购项目中，工程应当由中小企业承建，不对其中涉及的货物的制造商和服务的承接商作出要求；</w:t>
      </w:r>
    </w:p>
    <w:p>
      <w:pPr>
        <w:pStyle w:val="2"/>
        <w:ind w:firstLine="480" w:firstLineChars="200"/>
        <w:rPr>
          <w:rFonts w:hAnsi="宋体" w:eastAsia="宋体" w:cs="宋体"/>
          <w:bCs/>
          <w:color w:val="auto"/>
          <w:kern w:val="2"/>
          <w:szCs w:val="22"/>
        </w:rPr>
      </w:pPr>
      <w:r>
        <w:rPr>
          <w:rFonts w:hint="eastAsia" w:hAnsi="宋体" w:eastAsia="宋体" w:cs="宋体"/>
          <w:bCs/>
          <w:color w:val="auto"/>
          <w:kern w:val="2"/>
          <w:szCs w:val="22"/>
        </w:rPr>
        <w:t>在服务采购项目中，服务的承接商应当为中小企业，不对其中涉及的货物的制造商作出要求。</w:t>
      </w:r>
    </w:p>
    <w:p>
      <w:pPr>
        <w:pStyle w:val="2"/>
        <w:rPr>
          <w:rFonts w:hAnsi="宋体" w:eastAsia="宋体" w:cs="宋体"/>
          <w:bCs/>
          <w:color w:val="auto"/>
          <w:kern w:val="2"/>
          <w:szCs w:val="22"/>
        </w:rPr>
      </w:pPr>
      <w:r>
        <w:rPr>
          <w:rFonts w:hint="eastAsia" w:hAnsi="宋体" w:eastAsia="宋体" w:cs="宋体"/>
          <w:b/>
          <w:bCs/>
          <w:color w:val="auto"/>
          <w:kern w:val="2"/>
          <w:szCs w:val="22"/>
        </w:rPr>
        <w:t>20.8.1.2小微型企业具体评审价说明</w:t>
      </w:r>
    </w:p>
    <w:p>
      <w:pPr>
        <w:pStyle w:val="2"/>
        <w:rPr>
          <w:rFonts w:hAnsi="宋体" w:eastAsia="宋体" w:cs="宋体"/>
          <w:bCs/>
          <w:color w:val="auto"/>
          <w:kern w:val="2"/>
          <w:szCs w:val="22"/>
        </w:rPr>
      </w:pPr>
      <w:r>
        <w:rPr>
          <w:rFonts w:hint="eastAsia" w:hAnsi="宋体" w:eastAsia="宋体" w:cs="宋体"/>
          <w:bCs/>
          <w:color w:val="auto"/>
          <w:kern w:val="2"/>
          <w:szCs w:val="22"/>
        </w:rPr>
        <w:t xml:space="preserve">    对于经主管预算单位统筹后未预留份额专门面向中小企业采购的采购项目，以及预留</w:t>
      </w:r>
    </w:p>
    <w:p>
      <w:pPr>
        <w:pStyle w:val="2"/>
        <w:rPr>
          <w:rFonts w:hAnsi="宋体" w:eastAsia="宋体" w:cs="宋体"/>
          <w:bCs/>
          <w:color w:val="auto"/>
          <w:kern w:val="2"/>
          <w:szCs w:val="22"/>
        </w:rPr>
      </w:pPr>
      <w:r>
        <w:rPr>
          <w:rFonts w:hint="eastAsia" w:hAnsi="宋体" w:eastAsia="宋体" w:cs="宋体"/>
          <w:bCs/>
          <w:color w:val="auto"/>
          <w:kern w:val="2"/>
          <w:szCs w:val="22"/>
        </w:rPr>
        <w:t>份额项目中的非预留部分采购包，对《政府采购促进中小企业发展管理办法》（财库〔2020〕46 号）规定的小微企业的报价给予相应的价格扣除优惠。</w:t>
      </w:r>
    </w:p>
    <w:p>
      <w:pPr>
        <w:pStyle w:val="2"/>
        <w:ind w:firstLine="480" w:firstLineChars="200"/>
        <w:rPr>
          <w:rFonts w:hAnsi="宋体" w:eastAsia="宋体" w:cs="宋体"/>
          <w:bCs/>
          <w:color w:val="auto"/>
          <w:kern w:val="2"/>
          <w:szCs w:val="22"/>
        </w:rPr>
      </w:pPr>
      <w:r>
        <w:rPr>
          <w:rFonts w:hint="eastAsia" w:hAnsi="宋体" w:eastAsia="宋体" w:cs="宋体"/>
          <w:bCs/>
          <w:color w:val="auto"/>
          <w:kern w:val="2"/>
          <w:szCs w:val="22"/>
        </w:rPr>
        <w:t>1）货物服务采购项目给予小微企业 10%（工程项目为 3%）的价格扣除优惠，用扣除后的价格参加评审。适用招标投标法的政府采购工程建设项目，采用综合评估法但未采用低价优先法计算价格分的，评标时在采用原报价进行评分的基础上增加其价格得分的 3%作为其价格分。</w:t>
      </w:r>
    </w:p>
    <w:p>
      <w:pPr>
        <w:pStyle w:val="2"/>
        <w:ind w:firstLine="480" w:firstLineChars="200"/>
        <w:rPr>
          <w:rFonts w:hAnsi="宋体" w:eastAsia="宋体" w:cs="宋体"/>
          <w:bCs/>
          <w:color w:val="auto"/>
          <w:kern w:val="2"/>
          <w:szCs w:val="22"/>
        </w:rPr>
      </w:pPr>
      <w:r>
        <w:rPr>
          <w:rFonts w:hint="eastAsia" w:hAnsi="宋体" w:eastAsia="宋体" w:cs="宋体"/>
          <w:bCs/>
          <w:color w:val="auto"/>
          <w:kern w:val="2"/>
          <w:szCs w:val="22"/>
        </w:rPr>
        <w:t>2）接受大中型企业与小微企业组成联合体或者允许大中型企业向一家或者多家小微企业分包的采购项目，对于联合协议或者分包意向协议约定小微企业的合同份额占到合同总金额 30%以上的，对联合体或者大中型企业给予 4%（工程项目为 1%）的报价扣除优惠，用扣除后的价格参加评审。</w:t>
      </w:r>
    </w:p>
    <w:p>
      <w:pPr>
        <w:pStyle w:val="2"/>
        <w:ind w:firstLine="480" w:firstLineChars="200"/>
        <w:rPr>
          <w:rFonts w:hAnsi="宋体" w:eastAsia="宋体" w:cs="宋体"/>
          <w:bCs/>
          <w:color w:val="auto"/>
          <w:kern w:val="2"/>
          <w:szCs w:val="22"/>
        </w:rPr>
      </w:pPr>
      <w:r>
        <w:rPr>
          <w:rFonts w:hint="eastAsia" w:hAnsi="宋体" w:eastAsia="宋体" w:cs="宋体"/>
          <w:bCs/>
          <w:color w:val="auto"/>
          <w:kern w:val="2"/>
          <w:szCs w:val="22"/>
        </w:rPr>
        <w:t>3）适用招标投标法的政府采购工程建设项目，采用综合评估法但未采用低价优先法计算价格分的，评标时在采用原报价进行评分的基础上增加其价格得分的1%作为其价格分。</w:t>
      </w:r>
    </w:p>
    <w:p>
      <w:pPr>
        <w:pStyle w:val="2"/>
        <w:ind w:firstLine="480" w:firstLineChars="200"/>
        <w:rPr>
          <w:rFonts w:hAnsi="宋体" w:eastAsia="宋体" w:cs="宋体"/>
          <w:bCs/>
          <w:color w:val="auto"/>
          <w:kern w:val="2"/>
          <w:szCs w:val="22"/>
        </w:rPr>
      </w:pPr>
      <w:r>
        <w:rPr>
          <w:rFonts w:hint="eastAsia" w:hAnsi="宋体" w:eastAsia="宋体" w:cs="宋体"/>
          <w:bCs/>
          <w:color w:val="auto"/>
          <w:kern w:val="2"/>
          <w:szCs w:val="22"/>
        </w:rPr>
        <w:t>4）组成联合体或者接受分包的小微企业与联合体内其他企业、分包企业之间存在直接控股、管理关系的，不享受价格扣除优惠政策。</w:t>
      </w:r>
    </w:p>
    <w:p>
      <w:pPr>
        <w:pStyle w:val="2"/>
        <w:ind w:firstLine="480" w:firstLineChars="200"/>
        <w:rPr>
          <w:rFonts w:hAnsi="宋体" w:eastAsia="宋体" w:cs="宋体"/>
          <w:bCs/>
          <w:color w:val="auto"/>
          <w:kern w:val="2"/>
          <w:szCs w:val="22"/>
        </w:rPr>
      </w:pPr>
      <w:r>
        <w:rPr>
          <w:rFonts w:hint="eastAsia" w:hAnsi="宋体" w:eastAsia="宋体" w:cs="宋体"/>
          <w:bCs/>
          <w:color w:val="auto"/>
          <w:kern w:val="2"/>
          <w:szCs w:val="22"/>
        </w:rPr>
        <w:t>5）投标人为工信部联企业〔2011〕300 号文规定的小型和微型企业（含联合体）的，必须如实填写“中小企业声明函”，否则不得享受相关中小企业扶持政策。</w:t>
      </w:r>
    </w:p>
    <w:p>
      <w:pPr>
        <w:pStyle w:val="2"/>
        <w:ind w:firstLine="480" w:firstLineChars="200"/>
        <w:rPr>
          <w:rFonts w:hAnsi="宋体" w:eastAsia="宋体" w:cs="宋体"/>
          <w:bCs/>
          <w:color w:val="auto"/>
          <w:kern w:val="2"/>
          <w:szCs w:val="22"/>
        </w:rPr>
      </w:pPr>
      <w:r>
        <w:rPr>
          <w:rFonts w:hint="eastAsia" w:hAnsi="宋体" w:eastAsia="宋体" w:cs="宋体"/>
          <w:bCs/>
          <w:color w:val="auto"/>
          <w:kern w:val="2"/>
          <w:szCs w:val="22"/>
        </w:rPr>
        <w:t>6）供应商提供《中小企业声明函》内容不实的，属于“隐瞒真实情况，提供虚假资料的”情形，依照有关规定追究相应责任。</w:t>
      </w:r>
    </w:p>
    <w:p>
      <w:pPr>
        <w:pStyle w:val="2"/>
        <w:rPr>
          <w:rFonts w:hAnsi="宋体" w:eastAsia="宋体" w:cs="宋体"/>
          <w:b/>
          <w:bCs/>
          <w:color w:val="auto"/>
          <w:kern w:val="2"/>
          <w:szCs w:val="22"/>
        </w:rPr>
      </w:pPr>
      <w:r>
        <w:rPr>
          <w:rFonts w:hint="eastAsia" w:hAnsi="宋体" w:eastAsia="宋体" w:cs="宋体"/>
          <w:b/>
          <w:bCs/>
          <w:color w:val="auto"/>
          <w:kern w:val="2"/>
          <w:szCs w:val="22"/>
        </w:rPr>
        <w:t>20.8.1.3监狱企业扶持政策</w:t>
      </w:r>
    </w:p>
    <w:p>
      <w:pPr>
        <w:pStyle w:val="2"/>
        <w:rPr>
          <w:rFonts w:hAnsi="宋体" w:eastAsia="宋体" w:cs="宋体"/>
          <w:bCs/>
          <w:color w:val="auto"/>
          <w:kern w:val="2"/>
          <w:szCs w:val="22"/>
        </w:rPr>
      </w:pPr>
      <w:r>
        <w:rPr>
          <w:rFonts w:hint="eastAsia" w:hAnsi="宋体" w:eastAsia="宋体" w:cs="宋体"/>
          <w:bCs/>
          <w:color w:val="auto"/>
          <w:kern w:val="2"/>
          <w:szCs w:val="22"/>
        </w:rPr>
        <w:t xml:space="preserve">    监狱企业视同小型、微型企业，享受相同的价格扣除优惠政策；监狱企业属于小型、微型企业的，不重复享受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否则不得享受相关扶持政策。</w:t>
      </w:r>
    </w:p>
    <w:p>
      <w:pPr>
        <w:pStyle w:val="2"/>
        <w:rPr>
          <w:rFonts w:hAnsi="宋体" w:eastAsia="宋体" w:cs="宋体"/>
          <w:b/>
          <w:bCs/>
          <w:color w:val="auto"/>
          <w:kern w:val="2"/>
          <w:szCs w:val="22"/>
        </w:rPr>
      </w:pPr>
      <w:r>
        <w:rPr>
          <w:rFonts w:hint="eastAsia" w:hAnsi="宋体" w:eastAsia="宋体" w:cs="宋体"/>
          <w:b/>
          <w:bCs/>
          <w:color w:val="auto"/>
          <w:kern w:val="2"/>
          <w:szCs w:val="22"/>
        </w:rPr>
        <w:t>20.8.1.4残疾人福利性单位扶持政策</w:t>
      </w:r>
    </w:p>
    <w:p>
      <w:pPr>
        <w:pStyle w:val="2"/>
        <w:rPr>
          <w:rFonts w:hAnsi="宋体" w:eastAsia="宋体" w:cs="宋体"/>
          <w:bCs/>
          <w:color w:val="auto"/>
          <w:kern w:val="2"/>
          <w:szCs w:val="22"/>
        </w:rPr>
      </w:pPr>
      <w:r>
        <w:rPr>
          <w:rFonts w:hint="eastAsia" w:hAnsi="宋体" w:eastAsia="宋体" w:cs="宋体"/>
          <w:bCs/>
          <w:color w:val="auto"/>
          <w:kern w:val="2"/>
          <w:szCs w:val="22"/>
        </w:rPr>
        <w:t xml:space="preserve">    残疾人福利性单位视同小型、微型企业，享受相同的价格扣除优惠政策；残疾人福利</w:t>
      </w:r>
    </w:p>
    <w:p>
      <w:pPr>
        <w:pStyle w:val="2"/>
        <w:rPr>
          <w:rFonts w:hAnsi="宋体" w:eastAsia="宋体" w:cs="宋体"/>
          <w:bCs/>
          <w:color w:val="auto"/>
          <w:kern w:val="2"/>
          <w:szCs w:val="22"/>
        </w:rPr>
      </w:pPr>
      <w:r>
        <w:rPr>
          <w:rFonts w:hint="eastAsia" w:hAnsi="宋体" w:eastAsia="宋体" w:cs="宋体"/>
          <w:bCs/>
          <w:color w:val="auto"/>
          <w:kern w:val="2"/>
          <w:szCs w:val="22"/>
        </w:rPr>
        <w:t>性单位属于小型、微型企业的，不重复享受政策。残疾人福利性单位的具体标准及要求见</w:t>
      </w:r>
    </w:p>
    <w:p>
      <w:pPr>
        <w:pStyle w:val="2"/>
        <w:rPr>
          <w:rFonts w:hAnsi="宋体" w:eastAsia="宋体" w:cs="宋体"/>
          <w:bCs/>
          <w:color w:val="auto"/>
          <w:kern w:val="2"/>
          <w:szCs w:val="22"/>
        </w:rPr>
      </w:pPr>
      <w:r>
        <w:rPr>
          <w:rFonts w:hint="eastAsia" w:hAnsi="宋体" w:eastAsia="宋体" w:cs="宋体"/>
          <w:bCs/>
          <w:color w:val="auto"/>
          <w:kern w:val="2"/>
          <w:szCs w:val="22"/>
        </w:rPr>
        <w:t>“关于促进残疾人就业政府采购政策的通知（财库〔2017〕141 号）”。属于残疾人福利</w:t>
      </w:r>
    </w:p>
    <w:p>
      <w:pPr>
        <w:pStyle w:val="2"/>
        <w:rPr>
          <w:rFonts w:hAnsi="宋体" w:eastAsia="宋体" w:cs="宋体"/>
          <w:bCs/>
          <w:color w:val="auto"/>
          <w:kern w:val="2"/>
          <w:szCs w:val="22"/>
        </w:rPr>
      </w:pPr>
      <w:r>
        <w:rPr>
          <w:rFonts w:hint="eastAsia" w:hAnsi="宋体" w:eastAsia="宋体" w:cs="宋体"/>
          <w:bCs/>
          <w:color w:val="auto"/>
          <w:kern w:val="2"/>
          <w:szCs w:val="22"/>
        </w:rPr>
        <w:t>性单位的，投标时需按照有关要求提供规定的《残疾人福利性单位声明函》（规定格式见</w:t>
      </w:r>
    </w:p>
    <w:p>
      <w:pPr>
        <w:pStyle w:val="2"/>
        <w:rPr>
          <w:rFonts w:hAnsi="宋体" w:eastAsia="宋体" w:cs="宋体"/>
          <w:bCs/>
          <w:color w:val="auto"/>
          <w:kern w:val="2"/>
          <w:szCs w:val="22"/>
        </w:rPr>
      </w:pPr>
      <w:r>
        <w:rPr>
          <w:rFonts w:hint="eastAsia" w:hAnsi="宋体" w:eastAsia="宋体" w:cs="宋体"/>
          <w:bCs/>
          <w:color w:val="auto"/>
          <w:kern w:val="2"/>
          <w:szCs w:val="22"/>
        </w:rPr>
        <w:t>“财库〔2017〕141 号”的附件），并对声明的真实性负责，否则不得享受相关扶持政策。</w:t>
      </w:r>
    </w:p>
    <w:p>
      <w:pPr>
        <w:pStyle w:val="2"/>
        <w:rPr>
          <w:rFonts w:hAnsi="宋体" w:eastAsia="宋体" w:cs="宋体"/>
          <w:b/>
          <w:bCs/>
          <w:color w:val="auto"/>
          <w:kern w:val="2"/>
          <w:szCs w:val="22"/>
        </w:rPr>
      </w:pPr>
      <w:r>
        <w:rPr>
          <w:rFonts w:hint="eastAsia" w:hAnsi="宋体" w:eastAsia="宋体" w:cs="宋体"/>
          <w:bCs/>
          <w:color w:val="auto"/>
          <w:kern w:val="2"/>
          <w:szCs w:val="22"/>
        </w:rPr>
        <w:t xml:space="preserve">    </w:t>
      </w:r>
      <w:r>
        <w:rPr>
          <w:rFonts w:hint="eastAsia" w:hAnsi="宋体" w:eastAsia="宋体" w:cs="宋体"/>
          <w:b/>
          <w:bCs/>
          <w:color w:val="auto"/>
          <w:kern w:val="2"/>
          <w:szCs w:val="22"/>
        </w:rPr>
        <w:t>本条款中三种价格扣除优惠原则不同时使用。如有虚假骗取政策性优惠，将依法承担相应责任。</w:t>
      </w:r>
    </w:p>
    <w:p>
      <w:pPr>
        <w:spacing w:line="440" w:lineRule="exact"/>
        <w:ind w:firstLine="482"/>
        <w:rPr>
          <w:rFonts w:ascii="宋体" w:hAnsi="宋体" w:eastAsia="宋体" w:cs="宋体"/>
          <w:b/>
          <w:bCs/>
          <w:color w:val="auto"/>
          <w:sz w:val="24"/>
        </w:rPr>
      </w:pPr>
      <w:r>
        <w:rPr>
          <w:rFonts w:hint="eastAsia" w:ascii="宋体" w:hAnsi="宋体" w:eastAsia="宋体" w:cs="宋体"/>
          <w:b/>
          <w:bCs/>
          <w:color w:val="auto"/>
          <w:sz w:val="24"/>
        </w:rPr>
        <w:t>20.8.2关于强制采购节能产品、信息安全产品和优先采购环境标志产品、绿色产品优惠政策：</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根据财政部国家发展改革委关于印发《节能产品政府采购实施意见》的通知财库【2004】185 号的要求：节能产品是指列入财政部、国家发展和改革委员会制定的《节能产品政府采购清单》(中国政府采购网（http://www.ccgp.gov.cn）等网站发布)，且经过认定的节能产品；信息安全产品是指列入国家质检总局、财政部、认监委《信息安全产品强制性认证目录》，并获得中国国家信息安全产品认证证书的产品；环境标志产品是指列入财政部、国 家 环 保 总 局 制 定 的 《 环 境 标 志 产 品 政 府 采 购 清 单 》 ( 中 国 政 府 采 购 网（http://www.ccgp.gov.cn）等网站发布)，且经过认证的环境标志产品。</w:t>
      </w:r>
    </w:p>
    <w:p>
      <w:pPr>
        <w:pStyle w:val="2"/>
        <w:rPr>
          <w:rFonts w:hAnsi="宋体" w:eastAsia="宋体" w:cs="宋体"/>
          <w:bCs/>
          <w:color w:val="auto"/>
          <w:kern w:val="2"/>
          <w:szCs w:val="22"/>
        </w:rPr>
      </w:pPr>
      <w:r>
        <w:rPr>
          <w:rFonts w:hint="eastAsia" w:hAnsi="宋体" w:eastAsia="宋体" w:cs="宋体"/>
          <w:bCs/>
          <w:color w:val="auto"/>
          <w:kern w:val="2"/>
          <w:szCs w:val="22"/>
        </w:rPr>
        <w:t xml:space="preserve">    所投分包(如不分包则指本项目)的所有投产品进入最新一期节能清单的，其评标价=投标报价*（1-2%）；供应商所投产品满足此规定的，必须提供声明函及相关证明文件。</w:t>
      </w:r>
    </w:p>
    <w:p>
      <w:pPr>
        <w:pStyle w:val="2"/>
        <w:rPr>
          <w:rFonts w:hAnsi="宋体" w:eastAsia="宋体" w:cs="宋体"/>
          <w:bCs/>
          <w:color w:val="auto"/>
          <w:kern w:val="2"/>
          <w:szCs w:val="22"/>
        </w:rPr>
      </w:pPr>
      <w:r>
        <w:rPr>
          <w:rFonts w:hint="eastAsia" w:hAnsi="宋体" w:eastAsia="宋体" w:cs="宋体"/>
          <w:bCs/>
          <w:color w:val="auto"/>
          <w:kern w:val="2"/>
          <w:szCs w:val="22"/>
        </w:rPr>
        <w:t xml:space="preserve">    所投分包(如不分包则指本项目)的所有投产品进入最新一期环保清单的，其评标价=投标报价*（1-1%）；供应商所投产品满足此规定的，必须提供声明函及相关证明文件。</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供应商所投产品属于节能产品、信息安全产品、环境标志产品、绿色产品提供目录截图及货物产品相关的认证证书复印件。</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20.9量化评审</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20.9.1 磋商小组根据评审办法对通过初步评审的响应文件进行详细评审，并进行技术和商务的评审打分。</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20.9.2 技术、商务评分：具体评审的内容详见。</w:t>
      </w:r>
    </w:p>
    <w:p>
      <w:pPr>
        <w:spacing w:line="440" w:lineRule="exact"/>
        <w:ind w:firstLine="480"/>
        <w:jc w:val="left"/>
        <w:rPr>
          <w:rFonts w:ascii="宋体" w:hAnsi="宋体" w:eastAsia="宋体" w:cs="宋体"/>
          <w:bCs/>
          <w:color w:val="auto"/>
          <w:sz w:val="24"/>
        </w:rPr>
      </w:pPr>
      <w:r>
        <w:rPr>
          <w:rFonts w:hint="eastAsia" w:ascii="宋体" w:hAnsi="宋体" w:eastAsia="宋体"/>
          <w:color w:val="auto"/>
          <w:sz w:val="24"/>
        </w:rPr>
        <w:t>20</w:t>
      </w:r>
      <w:r>
        <w:rPr>
          <w:rFonts w:hint="eastAsia" w:ascii="宋体" w:hAnsi="宋体" w:eastAsia="宋体" w:cs="宋体"/>
          <w:bCs/>
          <w:color w:val="auto"/>
          <w:sz w:val="24"/>
        </w:rPr>
        <w:t>.9.</w:t>
      </w:r>
      <w:r>
        <w:rPr>
          <w:rFonts w:ascii="宋体" w:hAnsi="宋体" w:eastAsia="宋体" w:cs="宋体"/>
          <w:bCs/>
          <w:color w:val="auto"/>
          <w:sz w:val="24"/>
        </w:rPr>
        <w:t>3</w:t>
      </w:r>
      <w:r>
        <w:rPr>
          <w:rFonts w:hint="eastAsia" w:ascii="宋体" w:hAnsi="宋体" w:eastAsia="宋体" w:cs="宋体"/>
          <w:bCs/>
          <w:color w:val="auto"/>
          <w:sz w:val="24"/>
        </w:rPr>
        <w:t>价格分统一采用低价优先法计算，将通过初步评审的所有供应商的报价，即满足磋商文件要求且价格最低的报价为磋商基准价，其价格分为满分。其他供应商的价格分统一按照下列公式计算：</w:t>
      </w:r>
    </w:p>
    <w:p>
      <w:pPr>
        <w:spacing w:line="440" w:lineRule="exact"/>
        <w:ind w:firstLine="480"/>
        <w:rPr>
          <w:rFonts w:ascii="宋体" w:hAnsi="宋体" w:eastAsia="宋体" w:cs="宋体"/>
          <w:bCs/>
          <w:color w:val="auto"/>
          <w:sz w:val="24"/>
        </w:rPr>
      </w:pPr>
      <w:r>
        <w:rPr>
          <w:rFonts w:hint="eastAsia" w:ascii="宋体" w:hAnsi="宋体" w:eastAsia="宋体" w:cs="宋体"/>
          <w:bCs/>
          <w:color w:val="auto"/>
          <w:sz w:val="24"/>
        </w:rPr>
        <w:t>价格分=（基准价／报价）×价格权值×100</w:t>
      </w:r>
    </w:p>
    <w:p>
      <w:pPr>
        <w:spacing w:after="156" w:afterLines="50" w:line="440" w:lineRule="exact"/>
        <w:ind w:firstLine="480"/>
        <w:rPr>
          <w:rFonts w:ascii="宋体" w:hAnsi="宋体" w:eastAsia="宋体" w:cs="宋体"/>
          <w:bCs/>
          <w:color w:val="auto"/>
          <w:sz w:val="24"/>
        </w:rPr>
      </w:pPr>
      <w:r>
        <w:rPr>
          <w:rFonts w:hint="eastAsia" w:ascii="宋体" w:hAnsi="宋体" w:eastAsia="宋体" w:cs="宋体"/>
          <w:bCs/>
          <w:color w:val="auto"/>
          <w:sz w:val="24"/>
        </w:rPr>
        <w:t>20.9.</w:t>
      </w:r>
      <w:r>
        <w:rPr>
          <w:rFonts w:ascii="宋体" w:hAnsi="宋体" w:eastAsia="宋体" w:cs="宋体"/>
          <w:bCs/>
          <w:color w:val="auto"/>
          <w:sz w:val="24"/>
        </w:rPr>
        <w:t>4</w:t>
      </w:r>
      <w:r>
        <w:rPr>
          <w:rFonts w:hint="eastAsia" w:ascii="宋体" w:hAnsi="宋体" w:eastAsia="宋体" w:cs="宋体"/>
          <w:bCs/>
          <w:color w:val="auto"/>
          <w:sz w:val="24"/>
        </w:rPr>
        <w:t>技术、商务及价格权重分配</w:t>
      </w:r>
    </w:p>
    <w:p>
      <w:pPr>
        <w:pStyle w:val="2"/>
        <w:rPr>
          <w:color w:val="auto"/>
        </w:rPr>
      </w:pPr>
    </w:p>
    <w:tbl>
      <w:tblPr>
        <w:tblStyle w:val="12"/>
        <w:tblW w:w="67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9"/>
        <w:gridCol w:w="2613"/>
        <w:gridCol w:w="2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79" w:type="dxa"/>
            <w:shd w:val="clear" w:color="auto" w:fill="D9D9D9"/>
            <w:vAlign w:val="center"/>
          </w:tcPr>
          <w:p>
            <w:pPr>
              <w:spacing w:before="93" w:beforeLines="30" w:after="93" w:afterLines="30" w:line="440" w:lineRule="exact"/>
              <w:ind w:firstLine="0" w:firstLineChars="0"/>
              <w:jc w:val="center"/>
              <w:rPr>
                <w:rFonts w:ascii="宋体" w:hAnsi="宋体" w:eastAsia="宋体" w:cs="宋体"/>
                <w:b/>
                <w:bCs/>
                <w:color w:val="auto"/>
                <w:sz w:val="24"/>
              </w:rPr>
            </w:pPr>
            <w:r>
              <w:rPr>
                <w:rFonts w:hint="eastAsia" w:ascii="宋体" w:hAnsi="宋体" w:eastAsia="宋体" w:cs="宋体"/>
                <w:b/>
                <w:bCs/>
                <w:color w:val="auto"/>
                <w:sz w:val="24"/>
              </w:rPr>
              <w:t>评分项目</w:t>
            </w:r>
          </w:p>
        </w:tc>
        <w:tc>
          <w:tcPr>
            <w:tcW w:w="2613" w:type="dxa"/>
            <w:shd w:val="clear" w:color="auto" w:fill="D9D9D9"/>
            <w:vAlign w:val="center"/>
          </w:tcPr>
          <w:p>
            <w:pPr>
              <w:spacing w:before="93" w:beforeLines="30" w:after="93" w:afterLines="30" w:line="440" w:lineRule="exact"/>
              <w:ind w:firstLine="482"/>
              <w:jc w:val="center"/>
              <w:rPr>
                <w:rFonts w:ascii="宋体" w:hAnsi="宋体" w:eastAsia="宋体" w:cs="宋体"/>
                <w:b/>
                <w:bCs/>
                <w:color w:val="auto"/>
                <w:sz w:val="24"/>
              </w:rPr>
            </w:pPr>
            <w:r>
              <w:rPr>
                <w:rFonts w:hint="eastAsia" w:ascii="宋体" w:hAnsi="宋体" w:eastAsia="宋体" w:cs="宋体"/>
                <w:b/>
                <w:bCs/>
                <w:color w:val="auto"/>
                <w:sz w:val="24"/>
              </w:rPr>
              <w:t>技术项/商务项</w:t>
            </w:r>
          </w:p>
        </w:tc>
        <w:tc>
          <w:tcPr>
            <w:tcW w:w="2410" w:type="dxa"/>
            <w:shd w:val="clear" w:color="auto" w:fill="D9D9D9"/>
            <w:vAlign w:val="center"/>
          </w:tcPr>
          <w:p>
            <w:pPr>
              <w:spacing w:before="93" w:beforeLines="30" w:after="93" w:afterLines="30" w:line="440" w:lineRule="exact"/>
              <w:ind w:firstLine="482"/>
              <w:jc w:val="center"/>
              <w:rPr>
                <w:rFonts w:ascii="宋体" w:hAnsi="宋体" w:eastAsia="宋体" w:cs="宋体"/>
                <w:b/>
                <w:bCs/>
                <w:color w:val="auto"/>
                <w:sz w:val="24"/>
              </w:rPr>
            </w:pPr>
            <w:r>
              <w:rPr>
                <w:rFonts w:hint="eastAsia" w:ascii="宋体" w:hAnsi="宋体" w:eastAsia="宋体" w:cs="宋体"/>
                <w:b/>
                <w:bCs/>
                <w:color w:val="auto"/>
                <w:sz w:val="24"/>
              </w:rPr>
              <w:t>价格项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79" w:type="dxa"/>
            <w:vAlign w:val="center"/>
          </w:tcPr>
          <w:p>
            <w:pPr>
              <w:spacing w:before="93" w:beforeLines="30" w:after="93" w:afterLines="30" w:line="440" w:lineRule="exact"/>
              <w:ind w:firstLine="482"/>
              <w:jc w:val="center"/>
              <w:rPr>
                <w:rFonts w:ascii="宋体" w:hAnsi="宋体" w:eastAsia="宋体" w:cs="宋体"/>
                <w:color w:val="auto"/>
                <w:sz w:val="24"/>
              </w:rPr>
            </w:pPr>
            <w:r>
              <w:rPr>
                <w:rFonts w:hint="eastAsia" w:ascii="宋体" w:hAnsi="宋体" w:eastAsia="宋体" w:cs="宋体"/>
                <w:b/>
                <w:bCs/>
                <w:color w:val="auto"/>
                <w:sz w:val="24"/>
              </w:rPr>
              <w:t>权重</w:t>
            </w:r>
          </w:p>
        </w:tc>
        <w:tc>
          <w:tcPr>
            <w:tcW w:w="2613" w:type="dxa"/>
            <w:vAlign w:val="center"/>
          </w:tcPr>
          <w:p>
            <w:pPr>
              <w:spacing w:before="93" w:beforeLines="30" w:after="93" w:afterLines="30" w:line="440" w:lineRule="exact"/>
              <w:ind w:firstLine="480"/>
              <w:jc w:val="center"/>
              <w:rPr>
                <w:rFonts w:ascii="宋体" w:hAnsi="宋体" w:eastAsia="宋体" w:cs="宋体"/>
                <w:color w:val="auto"/>
                <w:sz w:val="24"/>
              </w:rPr>
            </w:pPr>
            <w:r>
              <w:rPr>
                <w:rFonts w:hint="eastAsia" w:ascii="宋体" w:hAnsi="宋体" w:eastAsia="宋体" w:cs="宋体"/>
                <w:color w:val="auto"/>
                <w:sz w:val="24"/>
              </w:rPr>
              <w:t>90%</w:t>
            </w:r>
          </w:p>
        </w:tc>
        <w:tc>
          <w:tcPr>
            <w:tcW w:w="2410" w:type="dxa"/>
            <w:vAlign w:val="center"/>
          </w:tcPr>
          <w:p>
            <w:pPr>
              <w:spacing w:before="93" w:beforeLines="30" w:after="93" w:afterLines="30" w:line="440" w:lineRule="exact"/>
              <w:ind w:firstLine="480"/>
              <w:jc w:val="center"/>
              <w:rPr>
                <w:rFonts w:ascii="宋体" w:hAnsi="宋体" w:eastAsia="宋体" w:cs="宋体"/>
                <w:color w:val="auto"/>
                <w:sz w:val="24"/>
              </w:rPr>
            </w:pPr>
            <w:r>
              <w:rPr>
                <w:rFonts w:hint="eastAsia" w:ascii="宋体" w:hAnsi="宋体" w:eastAsia="宋体" w:cs="宋体"/>
                <w:color w:val="auto"/>
                <w:sz w:val="24"/>
              </w:rPr>
              <w:t>10%</w:t>
            </w:r>
          </w:p>
        </w:tc>
      </w:tr>
    </w:tbl>
    <w:p>
      <w:pPr>
        <w:pStyle w:val="2"/>
        <w:rPr>
          <w:color w:val="auto"/>
        </w:rPr>
      </w:pPr>
    </w:p>
    <w:p>
      <w:pPr>
        <w:spacing w:before="156" w:beforeLines="50" w:line="440" w:lineRule="exact"/>
        <w:ind w:firstLine="480"/>
        <w:rPr>
          <w:rFonts w:ascii="宋体" w:hAnsi="宋体" w:eastAsia="宋体" w:cs="宋体"/>
          <w:color w:val="auto"/>
          <w:sz w:val="24"/>
        </w:rPr>
      </w:pPr>
      <w:r>
        <w:rPr>
          <w:rFonts w:hint="eastAsia" w:ascii="宋体" w:hAnsi="宋体" w:eastAsia="宋体" w:cs="宋体"/>
          <w:color w:val="auto"/>
          <w:sz w:val="24"/>
        </w:rPr>
        <w:t xml:space="preserve"> 20.10提交最终报价后，</w:t>
      </w:r>
      <w:r>
        <w:rPr>
          <w:rFonts w:ascii="宋体" w:hAnsi="宋体" w:eastAsia="宋体" w:cs="宋体"/>
          <w:color w:val="auto"/>
          <w:sz w:val="24"/>
        </w:rPr>
        <w:t>由磋商小组采用综合评分法对提交最后报价的供应商的响应文件和最后报价进行综合评分。磋商小组根据综合评分情况，按照评审得分由高到低顺序推荐</w:t>
      </w:r>
      <w:r>
        <w:rPr>
          <w:rFonts w:hint="eastAsia" w:ascii="宋体" w:hAnsi="宋体" w:eastAsia="宋体" w:cs="宋体"/>
          <w:color w:val="auto"/>
          <w:sz w:val="24"/>
        </w:rPr>
        <w:t>3名</w:t>
      </w:r>
      <w:r>
        <w:rPr>
          <w:rFonts w:ascii="宋体" w:hAnsi="宋体" w:eastAsia="宋体" w:cs="宋体"/>
          <w:color w:val="auto"/>
          <w:sz w:val="24"/>
        </w:rPr>
        <w:t>成交候选供应商，并编写评审报告。评审得分相同的，按照最后报价由低到高的顺序推荐。评审得分且最后报价相同的，按照</w:t>
      </w:r>
      <w:r>
        <w:rPr>
          <w:rFonts w:hint="eastAsia" w:ascii="宋体" w:hAnsi="宋体" w:eastAsia="宋体" w:cs="宋体"/>
          <w:color w:val="auto"/>
          <w:sz w:val="24"/>
        </w:rPr>
        <w:t>技术</w:t>
      </w:r>
      <w:r>
        <w:rPr>
          <w:rFonts w:ascii="宋体" w:hAnsi="宋体" w:eastAsia="宋体" w:cs="宋体"/>
          <w:color w:val="auto"/>
          <w:sz w:val="24"/>
        </w:rPr>
        <w:t>指标优劣顺序推荐。</w:t>
      </w:r>
    </w:p>
    <w:p>
      <w:pPr>
        <w:spacing w:before="156" w:beforeLines="50" w:after="156" w:afterLines="50" w:line="440" w:lineRule="exact"/>
        <w:ind w:firstLine="482"/>
        <w:rPr>
          <w:rFonts w:ascii="宋体" w:hAnsi="宋体" w:eastAsia="宋体" w:cs="宋体"/>
          <w:b/>
          <w:bCs/>
          <w:color w:val="auto"/>
          <w:sz w:val="24"/>
        </w:rPr>
      </w:pPr>
      <w:r>
        <w:rPr>
          <w:rFonts w:hint="eastAsia" w:ascii="宋体" w:hAnsi="宋体" w:eastAsia="宋体" w:cs="宋体"/>
          <w:b/>
          <w:bCs/>
          <w:color w:val="auto"/>
          <w:sz w:val="24"/>
        </w:rPr>
        <w:t>注：</w:t>
      </w:r>
    </w:p>
    <w:p>
      <w:pPr>
        <w:spacing w:line="440" w:lineRule="exact"/>
        <w:ind w:firstLine="480"/>
        <w:rPr>
          <w:rFonts w:ascii="宋体" w:hAnsi="宋体" w:eastAsia="宋体" w:cs="宋体"/>
          <w:color w:val="auto"/>
          <w:sz w:val="24"/>
        </w:rPr>
      </w:pPr>
      <w:r>
        <w:rPr>
          <w:rFonts w:hint="eastAsia" w:ascii="宋体" w:hAnsi="宋体" w:eastAsia="宋体" w:cs="宋体"/>
          <w:color w:val="auto"/>
          <w:sz w:val="24"/>
        </w:rPr>
        <w:t>1、技术项得分=（∑各评委所审技术参数得分）/（评委人数）；</w:t>
      </w:r>
    </w:p>
    <w:p>
      <w:pPr>
        <w:spacing w:line="440" w:lineRule="exact"/>
        <w:ind w:firstLine="480"/>
        <w:rPr>
          <w:rFonts w:ascii="宋体" w:hAnsi="宋体" w:eastAsia="宋体" w:cs="宋体"/>
          <w:color w:val="auto"/>
          <w:sz w:val="24"/>
        </w:rPr>
      </w:pPr>
      <w:r>
        <w:rPr>
          <w:rFonts w:hint="eastAsia" w:ascii="宋体" w:hAnsi="宋体" w:eastAsia="宋体" w:cs="宋体"/>
          <w:color w:val="auto"/>
          <w:sz w:val="24"/>
        </w:rPr>
        <w:t>2、商务项得分=（∑各评委所审商务参数得分）/（评委人数）；</w:t>
      </w:r>
    </w:p>
    <w:p>
      <w:pPr>
        <w:spacing w:line="440" w:lineRule="exact"/>
        <w:ind w:firstLine="480"/>
        <w:rPr>
          <w:rFonts w:ascii="宋体" w:hAnsi="宋体" w:eastAsia="宋体" w:cs="宋体"/>
          <w:color w:val="auto"/>
          <w:sz w:val="24"/>
        </w:rPr>
      </w:pPr>
      <w:r>
        <w:rPr>
          <w:rFonts w:hint="eastAsia" w:ascii="宋体" w:hAnsi="宋体" w:eastAsia="宋体" w:cs="宋体"/>
          <w:color w:val="auto"/>
          <w:sz w:val="24"/>
        </w:rPr>
        <w:t>3、价格项得分=（基准价／报价）×价格权值×100；</w:t>
      </w:r>
    </w:p>
    <w:p>
      <w:pPr>
        <w:spacing w:line="440" w:lineRule="exact"/>
        <w:ind w:firstLine="480"/>
        <w:rPr>
          <w:rFonts w:ascii="宋体" w:hAnsi="宋体" w:eastAsia="宋体" w:cs="宋体"/>
          <w:color w:val="auto"/>
          <w:sz w:val="24"/>
        </w:rPr>
      </w:pPr>
      <w:r>
        <w:rPr>
          <w:rFonts w:hint="eastAsia" w:ascii="宋体" w:hAnsi="宋体" w:eastAsia="宋体" w:cs="宋体"/>
          <w:color w:val="auto"/>
          <w:sz w:val="24"/>
        </w:rPr>
        <w:t>4、供应商综合得分=技术项得分+商务项得分+价格项得分（保留二位小数）。</w:t>
      </w:r>
    </w:p>
    <w:p>
      <w:pPr>
        <w:spacing w:line="440" w:lineRule="exact"/>
        <w:ind w:firstLine="482"/>
        <w:rPr>
          <w:rFonts w:ascii="宋体" w:hAnsi="宋体" w:eastAsia="宋体" w:cs="宋体"/>
          <w:b/>
          <w:color w:val="auto"/>
          <w:sz w:val="24"/>
        </w:rPr>
      </w:pPr>
      <w:bookmarkStart w:id="150" w:name="_Toc433127007"/>
      <w:bookmarkStart w:id="151" w:name="_Toc501035811"/>
      <w:bookmarkStart w:id="152" w:name="_Toc501092019"/>
      <w:bookmarkStart w:id="153" w:name="_Toc501352380"/>
      <w:bookmarkStart w:id="154" w:name="_Toc476664247"/>
      <w:bookmarkStart w:id="155" w:name="_Toc476664152"/>
      <w:r>
        <w:rPr>
          <w:rFonts w:hint="eastAsia" w:ascii="宋体" w:hAnsi="宋体" w:eastAsia="宋体" w:cs="宋体"/>
          <w:b/>
          <w:color w:val="auto"/>
          <w:sz w:val="24"/>
        </w:rPr>
        <w:t>21、确定成交</w:t>
      </w:r>
      <w:r>
        <w:rPr>
          <w:rFonts w:ascii="宋体" w:hAnsi="宋体" w:eastAsia="宋体" w:cs="宋体"/>
          <w:b/>
          <w:color w:val="auto"/>
          <w:sz w:val="24"/>
        </w:rPr>
        <w:t>供应商及后续工作</w:t>
      </w:r>
      <w:bookmarkEnd w:id="150"/>
      <w:bookmarkEnd w:id="151"/>
      <w:bookmarkEnd w:id="152"/>
      <w:bookmarkEnd w:id="153"/>
      <w:bookmarkEnd w:id="154"/>
      <w:bookmarkEnd w:id="155"/>
    </w:p>
    <w:p>
      <w:pPr>
        <w:spacing w:line="440" w:lineRule="exact"/>
        <w:ind w:firstLine="480"/>
        <w:rPr>
          <w:rFonts w:ascii="宋体" w:hAnsi="宋体" w:eastAsia="宋体" w:cs="宋体"/>
          <w:color w:val="auto"/>
          <w:sz w:val="24"/>
        </w:rPr>
      </w:pPr>
      <w:r>
        <w:rPr>
          <w:rFonts w:hint="eastAsia" w:ascii="宋体" w:hAnsi="宋体" w:eastAsia="宋体" w:cs="宋体"/>
          <w:color w:val="auto"/>
          <w:sz w:val="24"/>
        </w:rPr>
        <w:t>21</w:t>
      </w:r>
      <w:r>
        <w:rPr>
          <w:rFonts w:ascii="宋体" w:hAnsi="宋体" w:eastAsia="宋体" w:cs="宋体"/>
          <w:color w:val="auto"/>
          <w:sz w:val="24"/>
        </w:rPr>
        <w:t>.1 采购代理机构在评审结束后2个工作日内将评审报告送采购人确认。</w:t>
      </w:r>
    </w:p>
    <w:p>
      <w:pPr>
        <w:spacing w:line="440" w:lineRule="exact"/>
        <w:ind w:firstLine="480"/>
        <w:rPr>
          <w:rFonts w:ascii="宋体" w:hAnsi="宋体" w:eastAsia="宋体" w:cs="宋体"/>
          <w:color w:val="auto"/>
          <w:sz w:val="24"/>
        </w:rPr>
      </w:pPr>
      <w:r>
        <w:rPr>
          <w:rFonts w:ascii="宋体" w:hAnsi="宋体" w:eastAsia="宋体" w:cs="宋体"/>
          <w:color w:val="auto"/>
          <w:sz w:val="24"/>
        </w:rPr>
        <w:t>2</w:t>
      </w:r>
      <w:r>
        <w:rPr>
          <w:rFonts w:hint="eastAsia" w:ascii="宋体" w:hAnsi="宋体" w:eastAsia="宋体" w:cs="宋体"/>
          <w:color w:val="auto"/>
          <w:sz w:val="24"/>
        </w:rPr>
        <w:t>1</w:t>
      </w:r>
      <w:r>
        <w:rPr>
          <w:rFonts w:ascii="宋体" w:hAnsi="宋体" w:eastAsia="宋体" w:cs="宋体"/>
          <w:color w:val="auto"/>
          <w:sz w:val="24"/>
        </w:rPr>
        <w:t>.2</w:t>
      </w:r>
      <w:r>
        <w:rPr>
          <w:rFonts w:hint="eastAsia" w:ascii="宋体" w:hAnsi="宋体" w:eastAsia="宋体" w:cs="宋体"/>
          <w:color w:val="auto"/>
          <w:sz w:val="24"/>
        </w:rPr>
        <w:t>采购人应当自收到评审报告之日起5个工作日内在评审报告推荐的中标或者成交候选人中按顺序确定中标或者成交供应商。</w:t>
      </w:r>
    </w:p>
    <w:p>
      <w:pPr>
        <w:spacing w:line="440" w:lineRule="exact"/>
        <w:ind w:firstLine="480"/>
        <w:rPr>
          <w:rFonts w:ascii="宋体" w:hAnsi="宋体" w:eastAsia="宋体" w:cs="宋体"/>
          <w:color w:val="auto"/>
          <w:sz w:val="24"/>
        </w:rPr>
      </w:pPr>
      <w:r>
        <w:rPr>
          <w:rFonts w:ascii="宋体" w:hAnsi="宋体" w:eastAsia="宋体" w:cs="宋体"/>
          <w:color w:val="auto"/>
          <w:sz w:val="24"/>
        </w:rPr>
        <w:t>2</w:t>
      </w:r>
      <w:r>
        <w:rPr>
          <w:rFonts w:hint="eastAsia" w:ascii="宋体" w:hAnsi="宋体" w:eastAsia="宋体" w:cs="宋体"/>
          <w:color w:val="auto"/>
          <w:sz w:val="24"/>
        </w:rPr>
        <w:t>1</w:t>
      </w:r>
      <w:r>
        <w:rPr>
          <w:rFonts w:ascii="宋体" w:hAnsi="宋体" w:eastAsia="宋体" w:cs="宋体"/>
          <w:color w:val="auto"/>
          <w:sz w:val="24"/>
        </w:rPr>
        <w:t>.3 采购人或者采购代理机构应当在成交供应商确定后</w:t>
      </w:r>
      <w:r>
        <w:rPr>
          <w:rFonts w:hint="eastAsia" w:ascii="宋体" w:hAnsi="宋体" w:eastAsia="宋体" w:cs="宋体"/>
          <w:color w:val="auto"/>
          <w:sz w:val="24"/>
        </w:rPr>
        <w:t>2</w:t>
      </w:r>
      <w:r>
        <w:rPr>
          <w:rFonts w:ascii="宋体" w:hAnsi="宋体" w:eastAsia="宋体" w:cs="宋体"/>
          <w:color w:val="auto"/>
          <w:sz w:val="24"/>
        </w:rPr>
        <w:t>个工作日内，在指定的政府采购信息发布媒体上公告成交结果，同时向成交供应商发出成交通知书，并将磋商文件随成交结果同时公告。</w:t>
      </w:r>
    </w:p>
    <w:p>
      <w:pPr>
        <w:spacing w:line="440" w:lineRule="exact"/>
        <w:ind w:firstLine="480"/>
        <w:rPr>
          <w:rFonts w:ascii="宋体" w:hAnsi="宋体" w:eastAsia="宋体" w:cs="宋体"/>
          <w:color w:val="auto"/>
          <w:sz w:val="24"/>
        </w:rPr>
      </w:pPr>
      <w:r>
        <w:rPr>
          <w:rFonts w:ascii="宋体" w:hAnsi="宋体" w:eastAsia="宋体" w:cs="宋体"/>
          <w:color w:val="auto"/>
          <w:sz w:val="24"/>
        </w:rPr>
        <w:t>2</w:t>
      </w:r>
      <w:r>
        <w:rPr>
          <w:rFonts w:hint="eastAsia" w:ascii="宋体" w:hAnsi="宋体" w:eastAsia="宋体" w:cs="宋体"/>
          <w:color w:val="auto"/>
          <w:sz w:val="24"/>
        </w:rPr>
        <w:t>1</w:t>
      </w:r>
      <w:r>
        <w:rPr>
          <w:rFonts w:ascii="宋体" w:hAnsi="宋体" w:eastAsia="宋体" w:cs="宋体"/>
          <w:color w:val="auto"/>
          <w:sz w:val="24"/>
        </w:rPr>
        <w:t>.4 采购人与成交供应商在成交通知书发出之日起</w:t>
      </w:r>
      <w:r>
        <w:rPr>
          <w:rFonts w:hint="eastAsia" w:ascii="宋体" w:hAnsi="宋体" w:eastAsia="宋体" w:cs="宋体"/>
          <w:color w:val="auto"/>
          <w:sz w:val="24"/>
        </w:rPr>
        <w:t>5个工作</w:t>
      </w:r>
      <w:r>
        <w:rPr>
          <w:rFonts w:ascii="宋体" w:hAnsi="宋体" w:eastAsia="宋体" w:cs="宋体"/>
          <w:color w:val="auto"/>
          <w:sz w:val="24"/>
        </w:rPr>
        <w:t>日内，按照磋商文件确定的合同文本以及采购标的、规格型号、采购金额、采购数量、技术和服务要求等事项签订政府采购合同。</w:t>
      </w:r>
    </w:p>
    <w:p>
      <w:pPr>
        <w:spacing w:line="440" w:lineRule="exact"/>
        <w:ind w:firstLine="480"/>
        <w:rPr>
          <w:rFonts w:ascii="宋体" w:hAnsi="宋体" w:eastAsia="宋体" w:cs="宋体"/>
          <w:color w:val="auto"/>
          <w:sz w:val="24"/>
        </w:rPr>
      </w:pPr>
      <w:r>
        <w:rPr>
          <w:rFonts w:hint="eastAsia" w:ascii="宋体" w:hAnsi="宋体" w:eastAsia="宋体" w:cs="宋体"/>
          <w:color w:val="auto"/>
          <w:sz w:val="24"/>
        </w:rPr>
        <w:t>21</w:t>
      </w:r>
      <w:r>
        <w:rPr>
          <w:rFonts w:ascii="宋体" w:hAnsi="宋体" w:eastAsia="宋体" w:cs="宋体"/>
          <w:color w:val="auto"/>
          <w:sz w:val="24"/>
        </w:rPr>
        <w:t>.5 采购人或者采购代理机构</w:t>
      </w:r>
      <w:r>
        <w:rPr>
          <w:rFonts w:hint="eastAsia" w:ascii="宋体" w:hAnsi="宋体" w:eastAsia="宋体" w:cs="宋体"/>
          <w:color w:val="auto"/>
          <w:sz w:val="24"/>
        </w:rPr>
        <w:t>将</w:t>
      </w:r>
      <w:r>
        <w:rPr>
          <w:rFonts w:ascii="宋体" w:hAnsi="宋体" w:eastAsia="宋体" w:cs="宋体"/>
          <w:color w:val="auto"/>
          <w:sz w:val="24"/>
        </w:rPr>
        <w:t>在采购活动结束后退还供应商的磋商保证金，因供应商自身原因导致无法及时退还的除外。未成交供应商的磋商保证金在成交通知书发出后</w:t>
      </w:r>
      <w:r>
        <w:rPr>
          <w:rFonts w:hint="eastAsia" w:ascii="宋体" w:hAnsi="宋体" w:eastAsia="宋体" w:cs="宋体"/>
          <w:color w:val="auto"/>
          <w:sz w:val="24"/>
        </w:rPr>
        <w:t>3</w:t>
      </w:r>
      <w:r>
        <w:rPr>
          <w:rFonts w:ascii="宋体" w:hAnsi="宋体" w:eastAsia="宋体" w:cs="宋体"/>
          <w:color w:val="auto"/>
          <w:sz w:val="24"/>
        </w:rPr>
        <w:t>个工作日内退还，成交供应商的磋商保证金在采购合同签订后</w:t>
      </w:r>
      <w:r>
        <w:rPr>
          <w:rFonts w:hint="eastAsia" w:ascii="宋体" w:hAnsi="宋体" w:eastAsia="宋体" w:cs="宋体"/>
          <w:color w:val="auto"/>
          <w:sz w:val="24"/>
        </w:rPr>
        <w:t>3</w:t>
      </w:r>
      <w:r>
        <w:rPr>
          <w:rFonts w:ascii="宋体" w:hAnsi="宋体" w:eastAsia="宋体" w:cs="宋体"/>
          <w:color w:val="auto"/>
          <w:sz w:val="24"/>
        </w:rPr>
        <w:t>个工作日内退还。</w:t>
      </w:r>
    </w:p>
    <w:p>
      <w:pPr>
        <w:ind w:firstLine="0" w:firstLineChars="0"/>
        <w:jc w:val="left"/>
        <w:rPr>
          <w:rFonts w:ascii="宋体" w:hAnsi="宋体" w:eastAsia="宋体" w:cs="宋体"/>
          <w:b/>
          <w:bCs/>
          <w:color w:val="auto"/>
          <w:sz w:val="24"/>
          <w:szCs w:val="24"/>
        </w:rPr>
      </w:pPr>
      <w:r>
        <w:rPr>
          <w:rFonts w:hint="eastAsia" w:ascii="宋体" w:hAnsi="宋体" w:eastAsia="宋体" w:cs="宋体"/>
          <w:b/>
          <w:bCs/>
          <w:color w:val="auto"/>
          <w:sz w:val="24"/>
          <w:szCs w:val="24"/>
        </w:rPr>
        <w:t xml:space="preserve">    </w:t>
      </w:r>
    </w:p>
    <w:p>
      <w:pPr>
        <w:ind w:firstLine="0" w:firstLineChars="0"/>
        <w:jc w:val="left"/>
        <w:rPr>
          <w:rFonts w:ascii="宋体" w:hAnsi="宋体" w:eastAsia="宋体" w:cs="宋体"/>
          <w:b/>
          <w:bCs/>
          <w:color w:val="auto"/>
          <w:sz w:val="24"/>
          <w:szCs w:val="24"/>
        </w:rPr>
      </w:pPr>
    </w:p>
    <w:p>
      <w:pPr>
        <w:pStyle w:val="2"/>
        <w:rPr>
          <w:color w:val="auto"/>
        </w:rPr>
      </w:pPr>
    </w:p>
    <w:p>
      <w:pPr>
        <w:pStyle w:val="2"/>
        <w:rPr>
          <w:color w:val="auto"/>
        </w:rPr>
      </w:pPr>
    </w:p>
    <w:p>
      <w:pPr>
        <w:pStyle w:val="2"/>
        <w:rPr>
          <w:color w:val="auto"/>
        </w:rPr>
      </w:pPr>
    </w:p>
    <w:p>
      <w:pPr>
        <w:pStyle w:val="2"/>
        <w:rPr>
          <w:color w:val="auto"/>
        </w:rPr>
      </w:pPr>
    </w:p>
    <w:p>
      <w:pPr>
        <w:ind w:firstLine="560"/>
        <w:rPr>
          <w:color w:val="auto"/>
        </w:rPr>
      </w:pPr>
    </w:p>
    <w:p>
      <w:pPr>
        <w:pStyle w:val="2"/>
        <w:rPr>
          <w:color w:val="auto"/>
        </w:rPr>
      </w:pPr>
    </w:p>
    <w:p>
      <w:pPr>
        <w:ind w:firstLine="560"/>
        <w:rPr>
          <w:color w:val="auto"/>
        </w:rPr>
      </w:pPr>
    </w:p>
    <w:p>
      <w:pPr>
        <w:pStyle w:val="2"/>
        <w:rPr>
          <w:color w:val="auto"/>
        </w:rPr>
      </w:pPr>
    </w:p>
    <w:p>
      <w:pPr>
        <w:ind w:firstLine="560"/>
        <w:rPr>
          <w:color w:val="auto"/>
        </w:rPr>
      </w:pPr>
    </w:p>
    <w:p>
      <w:pPr>
        <w:pStyle w:val="2"/>
        <w:rPr>
          <w:color w:val="auto"/>
        </w:rPr>
      </w:pPr>
    </w:p>
    <w:p>
      <w:pPr>
        <w:pStyle w:val="2"/>
        <w:rPr>
          <w:color w:val="auto"/>
        </w:rPr>
      </w:pPr>
    </w:p>
    <w:p>
      <w:pPr>
        <w:ind w:firstLine="560"/>
        <w:rPr>
          <w:color w:val="auto"/>
        </w:rPr>
      </w:pPr>
    </w:p>
    <w:p>
      <w:pPr>
        <w:pStyle w:val="2"/>
        <w:rPr>
          <w:color w:val="auto"/>
        </w:rPr>
      </w:pPr>
    </w:p>
    <w:p>
      <w:pPr>
        <w:rPr>
          <w:color w:val="auto"/>
        </w:rPr>
      </w:pPr>
    </w:p>
    <w:p>
      <w:pPr>
        <w:spacing w:before="156" w:beforeLines="50" w:after="156" w:afterLines="50" w:line="440" w:lineRule="exact"/>
        <w:ind w:firstLine="482"/>
        <w:rPr>
          <w:rFonts w:ascii="宋体" w:hAnsi="宋体" w:eastAsia="宋体" w:cs="宋体"/>
          <w:color w:val="auto"/>
          <w:sz w:val="24"/>
        </w:rPr>
      </w:pPr>
      <w:r>
        <w:rPr>
          <w:rFonts w:hint="eastAsia" w:ascii="宋体" w:hAnsi="宋体" w:eastAsia="宋体" w:cs="宋体"/>
          <w:b/>
          <w:color w:val="auto"/>
          <w:sz w:val="24"/>
        </w:rPr>
        <w:t>（附表1）</w:t>
      </w:r>
    </w:p>
    <w:p>
      <w:pPr>
        <w:spacing w:before="156" w:beforeLines="50" w:after="156" w:afterLines="50" w:line="440" w:lineRule="exact"/>
        <w:ind w:firstLine="723"/>
        <w:jc w:val="center"/>
        <w:rPr>
          <w:rFonts w:ascii="宋体" w:hAnsi="宋体" w:eastAsia="宋体" w:cs="宋体"/>
          <w:b/>
          <w:bCs/>
          <w:color w:val="auto"/>
          <w:sz w:val="36"/>
          <w:szCs w:val="36"/>
        </w:rPr>
      </w:pPr>
      <w:r>
        <w:rPr>
          <w:rFonts w:hint="eastAsia" w:ascii="宋体" w:hAnsi="宋体" w:eastAsia="宋体" w:cs="宋体"/>
          <w:b/>
          <w:bCs/>
          <w:color w:val="auto"/>
          <w:sz w:val="36"/>
          <w:szCs w:val="36"/>
        </w:rPr>
        <w:t>初步评审表</w:t>
      </w:r>
    </w:p>
    <w:p>
      <w:pPr>
        <w:spacing w:before="156" w:beforeLines="50" w:after="312" w:afterLines="100" w:line="400" w:lineRule="exact"/>
        <w:ind w:firstLine="0" w:firstLineChars="0"/>
        <w:rPr>
          <w:rFonts w:ascii="宋体" w:hAnsi="宋体" w:eastAsia="宋体" w:cs="宋体"/>
          <w:b/>
          <w:color w:val="auto"/>
          <w:sz w:val="24"/>
        </w:rPr>
      </w:pPr>
      <w:r>
        <w:rPr>
          <w:rFonts w:hint="eastAsia" w:ascii="宋体" w:hAnsi="宋体" w:eastAsia="宋体" w:cs="宋体"/>
          <w:b/>
          <w:color w:val="auto"/>
          <w:sz w:val="24"/>
        </w:rPr>
        <w:t>项目名称：2025年昌江县网络机房运维项目</w:t>
      </w:r>
    </w:p>
    <w:p>
      <w:pPr>
        <w:spacing w:before="156" w:beforeLines="50" w:after="312" w:afterLines="100" w:line="400" w:lineRule="exact"/>
        <w:ind w:firstLine="0" w:firstLineChars="0"/>
        <w:rPr>
          <w:rFonts w:hint="eastAsia" w:ascii="宋体" w:hAnsi="宋体" w:eastAsia="宋体" w:cs="宋体"/>
          <w:b/>
          <w:color w:val="auto"/>
          <w:sz w:val="24"/>
          <w:lang w:eastAsia="zh-CN"/>
        </w:rPr>
      </w:pPr>
      <w:r>
        <w:rPr>
          <w:rFonts w:hint="eastAsia" w:ascii="宋体" w:hAnsi="宋体" w:eastAsia="宋体" w:cs="宋体"/>
          <w:b/>
          <w:color w:val="auto"/>
          <w:sz w:val="24"/>
        </w:rPr>
        <w:t>项目编号：</w:t>
      </w:r>
      <w:r>
        <w:rPr>
          <w:rFonts w:hint="eastAsia" w:ascii="宋体" w:hAnsi="宋体" w:eastAsia="宋体" w:cs="宋体"/>
          <w:b/>
          <w:color w:val="auto"/>
          <w:sz w:val="24"/>
          <w:lang w:eastAsia="zh-CN"/>
        </w:rPr>
        <w:t>HNYF20250205</w:t>
      </w:r>
    </w:p>
    <w:tbl>
      <w:tblPr>
        <w:tblStyle w:val="12"/>
        <w:tblW w:w="999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5"/>
        <w:gridCol w:w="1900"/>
        <w:gridCol w:w="3412"/>
        <w:gridCol w:w="1239"/>
        <w:gridCol w:w="1239"/>
        <w:gridCol w:w="12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 w:hRule="atLeast"/>
          <w:jc w:val="center"/>
        </w:trPr>
        <w:tc>
          <w:tcPr>
            <w:tcW w:w="965" w:type="dxa"/>
            <w:tcBorders>
              <w:top w:val="single" w:color="auto" w:sz="4" w:space="0"/>
              <w:left w:val="single" w:color="auto" w:sz="4" w:space="0"/>
              <w:bottom w:val="single" w:color="auto" w:sz="4" w:space="0"/>
              <w:right w:val="single" w:color="auto" w:sz="4" w:space="0"/>
            </w:tcBorders>
            <w:shd w:val="clear" w:color="auto" w:fill="D9D9D9"/>
            <w:vAlign w:val="center"/>
          </w:tcPr>
          <w:p>
            <w:pPr>
              <w:autoSpaceDE w:val="0"/>
              <w:autoSpaceDN w:val="0"/>
              <w:adjustRightInd w:val="0"/>
              <w:spacing w:before="93" w:beforeLines="30" w:after="93" w:afterLines="30" w:line="440" w:lineRule="exact"/>
              <w:ind w:firstLine="0" w:firstLineChars="0"/>
              <w:jc w:val="center"/>
              <w:rPr>
                <w:rFonts w:ascii="宋体" w:hAnsi="宋体" w:eastAsia="宋体" w:cs="宋体"/>
                <w:b/>
                <w:color w:val="auto"/>
                <w:sz w:val="24"/>
              </w:rPr>
            </w:pPr>
            <w:bookmarkStart w:id="156" w:name="_Toc144285462"/>
            <w:bookmarkStart w:id="157" w:name="_Toc148068344"/>
            <w:bookmarkStart w:id="158" w:name="_Toc144285857"/>
            <w:bookmarkStart w:id="159" w:name="_Toc144286014"/>
            <w:bookmarkStart w:id="160" w:name="_Toc144286504"/>
            <w:bookmarkStart w:id="161" w:name="_Toc144285339"/>
            <w:r>
              <w:rPr>
                <w:rFonts w:hint="eastAsia" w:ascii="宋体" w:hAnsi="宋体" w:eastAsia="宋体" w:cs="宋体"/>
                <w:b/>
                <w:color w:val="auto"/>
                <w:sz w:val="24"/>
              </w:rPr>
              <w:t>序号</w:t>
            </w:r>
          </w:p>
        </w:tc>
        <w:tc>
          <w:tcPr>
            <w:tcW w:w="1900" w:type="dxa"/>
            <w:tcBorders>
              <w:top w:val="single" w:color="auto" w:sz="4" w:space="0"/>
              <w:left w:val="single" w:color="auto" w:sz="4" w:space="0"/>
              <w:bottom w:val="single" w:color="auto" w:sz="4" w:space="0"/>
              <w:right w:val="single" w:color="auto" w:sz="4" w:space="0"/>
            </w:tcBorders>
            <w:shd w:val="clear" w:color="auto" w:fill="D9D9D9"/>
            <w:vAlign w:val="center"/>
          </w:tcPr>
          <w:p>
            <w:pPr>
              <w:autoSpaceDE w:val="0"/>
              <w:autoSpaceDN w:val="0"/>
              <w:adjustRightInd w:val="0"/>
              <w:spacing w:before="93" w:beforeLines="30" w:after="93" w:afterLines="30" w:line="440" w:lineRule="exact"/>
              <w:ind w:firstLine="0" w:firstLineChars="0"/>
              <w:jc w:val="center"/>
              <w:rPr>
                <w:rFonts w:ascii="宋体" w:hAnsi="宋体" w:eastAsia="宋体" w:cs="宋体"/>
                <w:b/>
                <w:color w:val="auto"/>
                <w:sz w:val="24"/>
              </w:rPr>
            </w:pPr>
            <w:r>
              <w:rPr>
                <w:rFonts w:hint="eastAsia" w:ascii="宋体" w:hAnsi="宋体" w:eastAsia="宋体" w:cs="宋体"/>
                <w:b/>
                <w:color w:val="auto"/>
                <w:sz w:val="24"/>
              </w:rPr>
              <w:t>审查项目</w:t>
            </w:r>
          </w:p>
        </w:tc>
        <w:tc>
          <w:tcPr>
            <w:tcW w:w="3412" w:type="dxa"/>
            <w:tcBorders>
              <w:top w:val="single" w:color="auto" w:sz="4" w:space="0"/>
              <w:left w:val="single" w:color="auto" w:sz="4" w:space="0"/>
              <w:bottom w:val="single" w:color="auto" w:sz="4" w:space="0"/>
              <w:right w:val="single" w:color="auto" w:sz="4" w:space="0"/>
            </w:tcBorders>
            <w:shd w:val="clear" w:color="auto" w:fill="D9D9D9"/>
            <w:vAlign w:val="center"/>
          </w:tcPr>
          <w:p>
            <w:pPr>
              <w:autoSpaceDE w:val="0"/>
              <w:autoSpaceDN w:val="0"/>
              <w:adjustRightInd w:val="0"/>
              <w:spacing w:before="93" w:beforeLines="30" w:after="93" w:afterLines="30" w:line="440" w:lineRule="exact"/>
              <w:ind w:firstLine="482"/>
              <w:jc w:val="center"/>
              <w:rPr>
                <w:rFonts w:ascii="宋体" w:hAnsi="宋体" w:eastAsia="宋体" w:cs="宋体"/>
                <w:b/>
                <w:color w:val="auto"/>
                <w:sz w:val="24"/>
              </w:rPr>
            </w:pPr>
            <w:r>
              <w:rPr>
                <w:rFonts w:hint="eastAsia" w:ascii="宋体" w:hAnsi="宋体" w:eastAsia="宋体" w:cs="宋体"/>
                <w:b/>
                <w:color w:val="auto"/>
                <w:sz w:val="24"/>
              </w:rPr>
              <w:t>评议内容</w:t>
            </w:r>
          </w:p>
          <w:p>
            <w:pPr>
              <w:autoSpaceDE w:val="0"/>
              <w:autoSpaceDN w:val="0"/>
              <w:adjustRightInd w:val="0"/>
              <w:spacing w:before="93" w:beforeLines="30" w:after="93" w:afterLines="30" w:line="440" w:lineRule="exact"/>
              <w:ind w:firstLine="482"/>
              <w:jc w:val="center"/>
              <w:rPr>
                <w:rFonts w:ascii="宋体" w:hAnsi="宋体" w:eastAsia="宋体" w:cs="宋体"/>
                <w:b/>
                <w:color w:val="auto"/>
                <w:sz w:val="24"/>
              </w:rPr>
            </w:pPr>
            <w:r>
              <w:rPr>
                <w:rFonts w:hint="eastAsia" w:ascii="宋体" w:hAnsi="宋体" w:eastAsia="宋体" w:cs="宋体"/>
                <w:b/>
                <w:color w:val="auto"/>
                <w:sz w:val="24"/>
              </w:rPr>
              <w:t>（无效投标认定条件）</w:t>
            </w:r>
          </w:p>
        </w:tc>
        <w:tc>
          <w:tcPr>
            <w:tcW w:w="1239" w:type="dxa"/>
            <w:tcBorders>
              <w:top w:val="single" w:color="auto" w:sz="4" w:space="0"/>
              <w:left w:val="single" w:color="auto" w:sz="4" w:space="0"/>
              <w:bottom w:val="single" w:color="auto" w:sz="4" w:space="0"/>
              <w:right w:val="single" w:color="auto" w:sz="4" w:space="0"/>
            </w:tcBorders>
            <w:shd w:val="clear" w:color="auto" w:fill="D9D9D9"/>
            <w:vAlign w:val="center"/>
          </w:tcPr>
          <w:p>
            <w:pPr>
              <w:autoSpaceDE w:val="0"/>
              <w:autoSpaceDN w:val="0"/>
              <w:adjustRightInd w:val="0"/>
              <w:spacing w:before="93" w:beforeLines="30" w:after="93" w:afterLines="30" w:line="440" w:lineRule="exact"/>
              <w:ind w:firstLine="0" w:firstLineChars="0"/>
              <w:jc w:val="center"/>
              <w:rPr>
                <w:rFonts w:ascii="宋体" w:hAnsi="宋体" w:eastAsia="宋体" w:cs="宋体"/>
                <w:b/>
                <w:color w:val="auto"/>
                <w:sz w:val="24"/>
              </w:rPr>
            </w:pPr>
            <w:r>
              <w:rPr>
                <w:rFonts w:hint="eastAsia" w:ascii="宋体" w:hAnsi="宋体" w:eastAsia="宋体" w:cs="宋体"/>
                <w:b/>
                <w:color w:val="auto"/>
                <w:sz w:val="24"/>
              </w:rPr>
              <w:t>供应商1</w:t>
            </w:r>
          </w:p>
        </w:tc>
        <w:tc>
          <w:tcPr>
            <w:tcW w:w="1239" w:type="dxa"/>
            <w:tcBorders>
              <w:top w:val="single" w:color="auto" w:sz="4" w:space="0"/>
              <w:left w:val="single" w:color="auto" w:sz="4" w:space="0"/>
              <w:bottom w:val="single" w:color="auto" w:sz="4" w:space="0"/>
              <w:right w:val="single" w:color="auto" w:sz="4" w:space="0"/>
            </w:tcBorders>
            <w:shd w:val="clear" w:color="auto" w:fill="D9D9D9"/>
            <w:vAlign w:val="center"/>
          </w:tcPr>
          <w:p>
            <w:pPr>
              <w:autoSpaceDE w:val="0"/>
              <w:autoSpaceDN w:val="0"/>
              <w:adjustRightInd w:val="0"/>
              <w:spacing w:before="93" w:beforeLines="30" w:after="93" w:afterLines="30" w:line="440" w:lineRule="exact"/>
              <w:ind w:firstLine="0" w:firstLineChars="0"/>
              <w:jc w:val="center"/>
              <w:rPr>
                <w:rFonts w:ascii="宋体" w:hAnsi="宋体" w:eastAsia="宋体" w:cs="宋体"/>
                <w:b/>
                <w:color w:val="auto"/>
                <w:sz w:val="24"/>
              </w:rPr>
            </w:pPr>
            <w:r>
              <w:rPr>
                <w:rFonts w:hint="eastAsia" w:ascii="宋体" w:hAnsi="宋体" w:eastAsia="宋体" w:cs="宋体"/>
                <w:b/>
                <w:color w:val="auto"/>
                <w:sz w:val="24"/>
              </w:rPr>
              <w:t>供应商2</w:t>
            </w:r>
          </w:p>
        </w:tc>
        <w:tc>
          <w:tcPr>
            <w:tcW w:w="1240" w:type="dxa"/>
            <w:tcBorders>
              <w:top w:val="single" w:color="auto" w:sz="4" w:space="0"/>
              <w:left w:val="single" w:color="auto" w:sz="4" w:space="0"/>
              <w:bottom w:val="single" w:color="auto" w:sz="4" w:space="0"/>
              <w:right w:val="single" w:color="auto" w:sz="4" w:space="0"/>
            </w:tcBorders>
            <w:shd w:val="clear" w:color="auto" w:fill="D9D9D9"/>
            <w:vAlign w:val="center"/>
          </w:tcPr>
          <w:p>
            <w:pPr>
              <w:autoSpaceDE w:val="0"/>
              <w:autoSpaceDN w:val="0"/>
              <w:adjustRightInd w:val="0"/>
              <w:spacing w:before="93" w:beforeLines="30" w:after="93" w:afterLines="30" w:line="440" w:lineRule="exact"/>
              <w:ind w:firstLine="0" w:firstLineChars="0"/>
              <w:jc w:val="center"/>
              <w:rPr>
                <w:rFonts w:ascii="宋体" w:hAnsi="宋体" w:eastAsia="宋体" w:cs="宋体"/>
                <w:b/>
                <w:color w:val="auto"/>
                <w:sz w:val="24"/>
              </w:rPr>
            </w:pPr>
            <w:r>
              <w:rPr>
                <w:rFonts w:hint="eastAsia" w:ascii="宋体" w:hAnsi="宋体" w:eastAsia="宋体" w:cs="宋体"/>
                <w:b/>
                <w:color w:val="auto"/>
                <w:sz w:val="24"/>
              </w:rPr>
              <w:t>供应商3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0" w:firstLineChars="0"/>
              <w:jc w:val="center"/>
              <w:rPr>
                <w:rFonts w:ascii="宋体" w:hAnsi="宋体" w:eastAsia="宋体"/>
                <w:b/>
                <w:bCs/>
                <w:color w:val="auto"/>
                <w:sz w:val="24"/>
              </w:rPr>
            </w:pPr>
            <w:r>
              <w:rPr>
                <w:rFonts w:hint="eastAsia" w:ascii="宋体" w:hAnsi="宋体" w:eastAsia="宋体"/>
                <w:b/>
                <w:bCs/>
                <w:color w:val="auto"/>
                <w:sz w:val="24"/>
              </w:rPr>
              <w:t>1</w:t>
            </w:r>
          </w:p>
        </w:tc>
        <w:tc>
          <w:tcPr>
            <w:tcW w:w="1900"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0" w:firstLineChars="0"/>
              <w:jc w:val="center"/>
              <w:rPr>
                <w:rFonts w:ascii="宋体" w:hAnsi="宋体" w:eastAsia="宋体"/>
                <w:color w:val="auto"/>
                <w:sz w:val="24"/>
              </w:rPr>
            </w:pPr>
            <w:r>
              <w:rPr>
                <w:rFonts w:hint="eastAsia" w:ascii="宋体" w:hAnsi="宋体" w:eastAsia="宋体"/>
                <w:color w:val="auto"/>
                <w:sz w:val="24"/>
              </w:rPr>
              <w:t>供应商的资格</w:t>
            </w:r>
          </w:p>
        </w:tc>
        <w:tc>
          <w:tcPr>
            <w:tcW w:w="3412"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199" w:firstLineChars="83"/>
              <w:rPr>
                <w:rFonts w:ascii="宋体" w:hAnsi="宋体" w:eastAsia="宋体"/>
                <w:color w:val="auto"/>
                <w:sz w:val="24"/>
              </w:rPr>
            </w:pPr>
            <w:r>
              <w:rPr>
                <w:rFonts w:hint="eastAsia" w:ascii="宋体" w:hAnsi="宋体" w:eastAsia="宋体"/>
                <w:color w:val="auto"/>
                <w:sz w:val="24"/>
              </w:rPr>
              <w:t>是否符合供应商资格要求</w:t>
            </w:r>
          </w:p>
        </w:tc>
        <w:tc>
          <w:tcPr>
            <w:tcW w:w="1239"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480"/>
              <w:rPr>
                <w:rFonts w:ascii="宋体" w:hAnsi="宋体" w:eastAsia="宋体"/>
                <w:color w:val="auto"/>
                <w:sz w:val="24"/>
              </w:rPr>
            </w:pPr>
            <w:r>
              <w:rPr>
                <w:rFonts w:hint="eastAsia" w:ascii="宋体" w:hAnsi="宋体" w:eastAsia="宋体"/>
                <w:color w:val="auto"/>
                <w:sz w:val="24"/>
              </w:rPr>
              <w:t> </w:t>
            </w:r>
          </w:p>
        </w:tc>
        <w:tc>
          <w:tcPr>
            <w:tcW w:w="1239"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480"/>
              <w:rPr>
                <w:rFonts w:ascii="宋体" w:hAnsi="宋体" w:eastAsia="宋体"/>
                <w:color w:val="auto"/>
                <w:sz w:val="24"/>
              </w:rPr>
            </w:pPr>
            <w:r>
              <w:rPr>
                <w:rFonts w:hint="eastAsia" w:ascii="宋体" w:hAnsi="宋体" w:eastAsia="宋体"/>
                <w:color w:val="auto"/>
                <w:sz w:val="24"/>
              </w:rPr>
              <w:t> </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480"/>
              <w:rPr>
                <w:rFonts w:ascii="宋体" w:hAnsi="宋体" w:eastAsia="宋体"/>
                <w:color w:val="auto"/>
                <w:sz w:val="24"/>
              </w:rPr>
            </w:pPr>
            <w:r>
              <w:rPr>
                <w:rFonts w:hint="eastAsia" w:ascii="宋体" w:hAnsi="宋体" w:eastAsia="宋体"/>
                <w:color w:val="auto"/>
                <w:sz w:val="24"/>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0" w:firstLineChars="0"/>
              <w:jc w:val="center"/>
              <w:rPr>
                <w:rFonts w:ascii="宋体" w:hAnsi="宋体" w:eastAsia="宋体"/>
                <w:b/>
                <w:bCs/>
                <w:color w:val="auto"/>
                <w:sz w:val="24"/>
              </w:rPr>
            </w:pPr>
            <w:r>
              <w:rPr>
                <w:rFonts w:hint="eastAsia" w:ascii="宋体" w:hAnsi="宋体" w:eastAsia="宋体"/>
                <w:b/>
                <w:bCs/>
                <w:color w:val="auto"/>
                <w:sz w:val="24"/>
              </w:rPr>
              <w:t>2</w:t>
            </w:r>
          </w:p>
        </w:tc>
        <w:tc>
          <w:tcPr>
            <w:tcW w:w="1900"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0" w:firstLineChars="0"/>
              <w:jc w:val="center"/>
              <w:rPr>
                <w:rFonts w:ascii="宋体" w:hAnsi="宋体" w:eastAsia="宋体"/>
                <w:color w:val="auto"/>
                <w:sz w:val="24"/>
              </w:rPr>
            </w:pPr>
            <w:r>
              <w:rPr>
                <w:rFonts w:hint="eastAsia" w:ascii="宋体" w:hAnsi="宋体" w:eastAsia="宋体"/>
                <w:color w:val="auto"/>
                <w:sz w:val="24"/>
              </w:rPr>
              <w:t>响应文件的有效性、完整性</w:t>
            </w:r>
          </w:p>
        </w:tc>
        <w:tc>
          <w:tcPr>
            <w:tcW w:w="3412"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0" w:firstLineChars="0"/>
              <w:rPr>
                <w:rFonts w:ascii="宋体" w:hAnsi="宋体" w:eastAsia="宋体"/>
                <w:color w:val="auto"/>
                <w:sz w:val="24"/>
              </w:rPr>
            </w:pPr>
            <w:r>
              <w:rPr>
                <w:rFonts w:hint="eastAsia" w:ascii="宋体" w:hAnsi="宋体" w:eastAsia="宋体"/>
                <w:color w:val="auto"/>
                <w:sz w:val="24"/>
              </w:rPr>
              <w:t>是否符合竞争性磋商文件的样式和签署要求且内容完整无缺漏</w:t>
            </w:r>
          </w:p>
        </w:tc>
        <w:tc>
          <w:tcPr>
            <w:tcW w:w="1239"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480"/>
              <w:rPr>
                <w:rFonts w:ascii="宋体" w:hAnsi="宋体" w:eastAsia="宋体"/>
                <w:color w:val="auto"/>
                <w:sz w:val="24"/>
              </w:rPr>
            </w:pPr>
            <w:r>
              <w:rPr>
                <w:rFonts w:hint="eastAsia" w:ascii="宋体" w:hAnsi="宋体" w:eastAsia="宋体"/>
                <w:color w:val="auto"/>
                <w:sz w:val="24"/>
              </w:rPr>
              <w:t> </w:t>
            </w:r>
          </w:p>
        </w:tc>
        <w:tc>
          <w:tcPr>
            <w:tcW w:w="1239"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480"/>
              <w:rPr>
                <w:rFonts w:ascii="宋体" w:hAnsi="宋体" w:eastAsia="宋体"/>
                <w:color w:val="auto"/>
                <w:sz w:val="24"/>
              </w:rPr>
            </w:pPr>
            <w:r>
              <w:rPr>
                <w:rFonts w:hint="eastAsia" w:ascii="宋体" w:hAnsi="宋体" w:eastAsia="宋体"/>
                <w:color w:val="auto"/>
                <w:sz w:val="24"/>
              </w:rPr>
              <w:t> </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480"/>
              <w:rPr>
                <w:rFonts w:ascii="宋体" w:hAnsi="宋体" w:eastAsia="宋体"/>
                <w:color w:val="auto"/>
                <w:sz w:val="24"/>
              </w:rPr>
            </w:pPr>
            <w:r>
              <w:rPr>
                <w:rFonts w:hint="eastAsia" w:ascii="宋体" w:hAnsi="宋体" w:eastAsia="宋体"/>
                <w:color w:val="auto"/>
                <w:sz w:val="24"/>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0" w:firstLineChars="0"/>
              <w:jc w:val="center"/>
              <w:rPr>
                <w:rFonts w:ascii="宋体" w:hAnsi="宋体" w:eastAsia="宋体"/>
                <w:b/>
                <w:bCs/>
                <w:color w:val="auto"/>
                <w:sz w:val="24"/>
              </w:rPr>
            </w:pPr>
            <w:r>
              <w:rPr>
                <w:rFonts w:hint="eastAsia" w:ascii="宋体" w:hAnsi="宋体" w:eastAsia="宋体"/>
                <w:b/>
                <w:bCs/>
                <w:color w:val="auto"/>
                <w:sz w:val="24"/>
              </w:rPr>
              <w:t>3</w:t>
            </w:r>
          </w:p>
        </w:tc>
        <w:tc>
          <w:tcPr>
            <w:tcW w:w="1900"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0" w:firstLineChars="0"/>
              <w:jc w:val="center"/>
              <w:rPr>
                <w:rFonts w:ascii="宋体" w:hAnsi="宋体" w:eastAsia="宋体"/>
                <w:color w:val="auto"/>
                <w:sz w:val="24"/>
              </w:rPr>
            </w:pPr>
            <w:r>
              <w:rPr>
                <w:rFonts w:hint="eastAsia" w:ascii="宋体" w:hAnsi="宋体" w:eastAsia="宋体"/>
                <w:color w:val="auto"/>
                <w:sz w:val="24"/>
              </w:rPr>
              <w:t>报价</w:t>
            </w:r>
          </w:p>
        </w:tc>
        <w:tc>
          <w:tcPr>
            <w:tcW w:w="3412"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0" w:firstLineChars="0"/>
              <w:rPr>
                <w:rFonts w:ascii="宋体" w:hAnsi="宋体" w:eastAsia="宋体"/>
                <w:color w:val="auto"/>
                <w:sz w:val="24"/>
              </w:rPr>
            </w:pPr>
            <w:r>
              <w:rPr>
                <w:rFonts w:hint="eastAsia" w:ascii="宋体" w:hAnsi="宋体" w:eastAsia="宋体"/>
                <w:color w:val="auto"/>
                <w:sz w:val="24"/>
              </w:rPr>
              <w:t>是否对</w:t>
            </w:r>
            <w:r>
              <w:rPr>
                <w:rFonts w:hint="eastAsia" w:ascii="宋体" w:hAnsi="宋体" w:eastAsia="宋体"/>
                <w:color w:val="auto"/>
                <w:sz w:val="24"/>
                <w:szCs w:val="24"/>
              </w:rPr>
              <w:t>所有的内容进行投标</w:t>
            </w:r>
            <w:r>
              <w:rPr>
                <w:rFonts w:hint="eastAsia" w:ascii="宋体" w:hAnsi="宋体" w:eastAsia="宋体"/>
                <w:color w:val="auto"/>
                <w:sz w:val="24"/>
              </w:rPr>
              <w:t>，漏报其投标将被拒绝；是否低于最高限价。</w:t>
            </w:r>
          </w:p>
        </w:tc>
        <w:tc>
          <w:tcPr>
            <w:tcW w:w="1239"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480"/>
              <w:rPr>
                <w:rFonts w:ascii="宋体" w:hAnsi="宋体" w:eastAsia="宋体"/>
                <w:color w:val="auto"/>
                <w:sz w:val="24"/>
              </w:rPr>
            </w:pPr>
            <w:r>
              <w:rPr>
                <w:rFonts w:hint="eastAsia" w:ascii="宋体" w:hAnsi="宋体" w:eastAsia="宋体"/>
                <w:color w:val="auto"/>
                <w:sz w:val="24"/>
              </w:rPr>
              <w:t> </w:t>
            </w:r>
          </w:p>
        </w:tc>
        <w:tc>
          <w:tcPr>
            <w:tcW w:w="1239"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480"/>
              <w:rPr>
                <w:rFonts w:ascii="宋体" w:hAnsi="宋体" w:eastAsia="宋体"/>
                <w:color w:val="auto"/>
                <w:sz w:val="24"/>
              </w:rPr>
            </w:pPr>
            <w:r>
              <w:rPr>
                <w:rFonts w:hint="eastAsia" w:ascii="宋体" w:hAnsi="宋体" w:eastAsia="宋体"/>
                <w:color w:val="auto"/>
                <w:sz w:val="24"/>
              </w:rPr>
              <w:t> </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480"/>
              <w:rPr>
                <w:rFonts w:ascii="宋体" w:hAnsi="宋体" w:eastAsia="宋体"/>
                <w:color w:val="auto"/>
                <w:sz w:val="24"/>
              </w:rPr>
            </w:pPr>
            <w:r>
              <w:rPr>
                <w:rFonts w:hint="eastAsia" w:ascii="宋体" w:hAnsi="宋体" w:eastAsia="宋体"/>
                <w:color w:val="auto"/>
                <w:sz w:val="24"/>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0" w:firstLineChars="0"/>
              <w:jc w:val="center"/>
              <w:rPr>
                <w:rFonts w:ascii="宋体" w:hAnsi="宋体" w:eastAsia="宋体"/>
                <w:b/>
                <w:bCs/>
                <w:color w:val="auto"/>
                <w:sz w:val="24"/>
              </w:rPr>
            </w:pPr>
            <w:r>
              <w:rPr>
                <w:rFonts w:hint="eastAsia" w:ascii="宋体" w:hAnsi="宋体" w:eastAsia="宋体"/>
                <w:b/>
                <w:bCs/>
                <w:color w:val="auto"/>
                <w:sz w:val="24"/>
              </w:rPr>
              <w:t>4</w:t>
            </w:r>
          </w:p>
        </w:tc>
        <w:tc>
          <w:tcPr>
            <w:tcW w:w="1900"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0" w:firstLineChars="0"/>
              <w:jc w:val="center"/>
              <w:rPr>
                <w:rFonts w:ascii="宋体" w:hAnsi="宋体" w:eastAsia="宋体"/>
                <w:color w:val="auto"/>
                <w:sz w:val="24"/>
              </w:rPr>
            </w:pPr>
            <w:r>
              <w:rPr>
                <w:rFonts w:hint="eastAsia" w:ascii="宋体" w:hAnsi="宋体" w:eastAsia="宋体"/>
                <w:color w:val="auto"/>
                <w:sz w:val="24"/>
              </w:rPr>
              <w:t>投标有效期</w:t>
            </w:r>
          </w:p>
        </w:tc>
        <w:tc>
          <w:tcPr>
            <w:tcW w:w="3412"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0" w:firstLineChars="0"/>
              <w:jc w:val="center"/>
              <w:rPr>
                <w:rFonts w:ascii="宋体" w:hAnsi="宋体" w:eastAsia="宋体"/>
                <w:color w:val="auto"/>
                <w:sz w:val="24"/>
              </w:rPr>
            </w:pPr>
            <w:r>
              <w:rPr>
                <w:rFonts w:hint="eastAsia" w:ascii="宋体" w:hAnsi="宋体" w:eastAsia="宋体"/>
                <w:color w:val="auto"/>
                <w:sz w:val="24"/>
              </w:rPr>
              <w:t>是否满足竞争性磋商文件要求</w:t>
            </w:r>
          </w:p>
        </w:tc>
        <w:tc>
          <w:tcPr>
            <w:tcW w:w="1239"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480"/>
              <w:rPr>
                <w:rFonts w:ascii="宋体" w:hAnsi="宋体" w:eastAsia="宋体"/>
                <w:color w:val="auto"/>
                <w:sz w:val="24"/>
              </w:rPr>
            </w:pPr>
            <w:r>
              <w:rPr>
                <w:rFonts w:hint="eastAsia" w:ascii="宋体" w:hAnsi="宋体" w:eastAsia="宋体"/>
                <w:color w:val="auto"/>
                <w:sz w:val="24"/>
              </w:rPr>
              <w:t> </w:t>
            </w:r>
          </w:p>
        </w:tc>
        <w:tc>
          <w:tcPr>
            <w:tcW w:w="1239"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480"/>
              <w:rPr>
                <w:rFonts w:ascii="宋体" w:hAnsi="宋体" w:eastAsia="宋体"/>
                <w:color w:val="auto"/>
                <w:sz w:val="24"/>
              </w:rPr>
            </w:pPr>
            <w:r>
              <w:rPr>
                <w:rFonts w:hint="eastAsia" w:ascii="宋体" w:hAnsi="宋体" w:eastAsia="宋体"/>
                <w:color w:val="auto"/>
                <w:sz w:val="24"/>
              </w:rPr>
              <w:t> </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480"/>
              <w:rPr>
                <w:rFonts w:ascii="宋体" w:hAnsi="宋体" w:eastAsia="宋体"/>
                <w:color w:val="auto"/>
                <w:sz w:val="24"/>
              </w:rPr>
            </w:pPr>
            <w:r>
              <w:rPr>
                <w:rFonts w:hint="eastAsia" w:ascii="宋体" w:hAnsi="宋体" w:eastAsia="宋体"/>
                <w:color w:val="auto"/>
                <w:sz w:val="24"/>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0" w:firstLineChars="0"/>
              <w:jc w:val="center"/>
              <w:rPr>
                <w:rFonts w:ascii="宋体" w:hAnsi="宋体" w:eastAsia="宋体"/>
                <w:b/>
                <w:bCs/>
                <w:color w:val="auto"/>
                <w:sz w:val="24"/>
              </w:rPr>
            </w:pPr>
            <w:r>
              <w:rPr>
                <w:rFonts w:hint="eastAsia" w:ascii="宋体" w:hAnsi="宋体" w:eastAsia="宋体"/>
                <w:b/>
                <w:bCs/>
                <w:color w:val="auto"/>
                <w:sz w:val="24"/>
              </w:rPr>
              <w:t>5</w:t>
            </w:r>
          </w:p>
        </w:tc>
        <w:tc>
          <w:tcPr>
            <w:tcW w:w="190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eastAsia="宋体"/>
                <w:color w:val="auto"/>
                <w:sz w:val="24"/>
                <w:szCs w:val="24"/>
              </w:rPr>
            </w:pPr>
            <w:r>
              <w:rPr>
                <w:rFonts w:hint="eastAsia" w:ascii="宋体" w:hAnsi="宋体" w:eastAsia="宋体"/>
                <w:color w:val="auto"/>
                <w:sz w:val="24"/>
                <w:szCs w:val="24"/>
              </w:rPr>
              <w:t>合同履行期限</w:t>
            </w:r>
          </w:p>
        </w:tc>
        <w:tc>
          <w:tcPr>
            <w:tcW w:w="3412" w:type="dxa"/>
            <w:tcBorders>
              <w:top w:val="single" w:color="auto" w:sz="4" w:space="0"/>
              <w:left w:val="single" w:color="auto" w:sz="4" w:space="0"/>
              <w:bottom w:val="single" w:color="auto" w:sz="4" w:space="0"/>
              <w:right w:val="single" w:color="auto" w:sz="4" w:space="0"/>
            </w:tcBorders>
            <w:vAlign w:val="center"/>
          </w:tcPr>
          <w:p>
            <w:pPr>
              <w:ind w:left="480" w:hanging="480" w:hangingChars="200"/>
              <w:jc w:val="center"/>
              <w:rPr>
                <w:rFonts w:ascii="宋体" w:hAnsi="宋体" w:eastAsia="宋体"/>
                <w:color w:val="auto"/>
                <w:sz w:val="24"/>
                <w:szCs w:val="24"/>
              </w:rPr>
            </w:pPr>
            <w:r>
              <w:rPr>
                <w:rFonts w:hint="eastAsia" w:ascii="宋体" w:hAnsi="宋体" w:eastAsia="宋体"/>
                <w:color w:val="auto"/>
                <w:sz w:val="24"/>
                <w:szCs w:val="24"/>
              </w:rPr>
              <w:t>是否符合竞争性磋商文件要求</w:t>
            </w:r>
          </w:p>
        </w:tc>
        <w:tc>
          <w:tcPr>
            <w:tcW w:w="1239"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480"/>
              <w:rPr>
                <w:rFonts w:ascii="宋体" w:hAnsi="宋体" w:eastAsia="宋体"/>
                <w:color w:val="auto"/>
                <w:sz w:val="24"/>
              </w:rPr>
            </w:pPr>
          </w:p>
        </w:tc>
        <w:tc>
          <w:tcPr>
            <w:tcW w:w="1239"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480"/>
              <w:rPr>
                <w:rFonts w:ascii="宋体" w:hAnsi="宋体" w:eastAsia="宋体"/>
                <w:color w:val="auto"/>
                <w:sz w:val="24"/>
              </w:rPr>
            </w:pP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480"/>
              <w:rPr>
                <w:rFonts w:ascii="宋体" w:hAnsi="宋体" w:eastAsia="宋体"/>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0" w:firstLineChars="0"/>
              <w:jc w:val="center"/>
              <w:rPr>
                <w:rFonts w:ascii="宋体" w:hAnsi="宋体" w:eastAsia="宋体"/>
                <w:b/>
                <w:bCs/>
                <w:color w:val="auto"/>
                <w:sz w:val="24"/>
              </w:rPr>
            </w:pPr>
            <w:r>
              <w:rPr>
                <w:rFonts w:hint="eastAsia" w:ascii="宋体" w:hAnsi="宋体" w:eastAsia="宋体"/>
                <w:b/>
                <w:bCs/>
                <w:color w:val="auto"/>
                <w:sz w:val="24"/>
              </w:rPr>
              <w:t>6</w:t>
            </w:r>
          </w:p>
        </w:tc>
        <w:tc>
          <w:tcPr>
            <w:tcW w:w="190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eastAsia="宋体"/>
                <w:color w:val="auto"/>
                <w:sz w:val="24"/>
                <w:szCs w:val="24"/>
              </w:rPr>
            </w:pPr>
            <w:r>
              <w:rPr>
                <w:rFonts w:hint="eastAsia" w:ascii="宋体" w:hAnsi="宋体" w:eastAsia="宋体"/>
                <w:color w:val="auto"/>
                <w:sz w:val="24"/>
                <w:szCs w:val="24"/>
              </w:rPr>
              <w:t>响应文件数量</w:t>
            </w:r>
          </w:p>
        </w:tc>
        <w:tc>
          <w:tcPr>
            <w:tcW w:w="3412" w:type="dxa"/>
            <w:tcBorders>
              <w:top w:val="single" w:color="auto" w:sz="4" w:space="0"/>
              <w:left w:val="single" w:color="auto" w:sz="4" w:space="0"/>
              <w:bottom w:val="single" w:color="auto" w:sz="4" w:space="0"/>
              <w:right w:val="single" w:color="auto" w:sz="4" w:space="0"/>
            </w:tcBorders>
            <w:vAlign w:val="center"/>
          </w:tcPr>
          <w:p>
            <w:pPr>
              <w:ind w:left="480" w:hanging="480" w:hangingChars="200"/>
              <w:jc w:val="center"/>
              <w:rPr>
                <w:rFonts w:ascii="宋体" w:hAnsi="宋体" w:eastAsia="宋体"/>
                <w:color w:val="auto"/>
                <w:sz w:val="24"/>
                <w:szCs w:val="24"/>
              </w:rPr>
            </w:pPr>
            <w:r>
              <w:rPr>
                <w:rFonts w:hint="eastAsia" w:ascii="宋体" w:hAnsi="宋体" w:eastAsia="宋体"/>
                <w:color w:val="auto"/>
                <w:sz w:val="24"/>
                <w:szCs w:val="24"/>
              </w:rPr>
              <w:t>是否符合竞争性磋商文件要求</w:t>
            </w:r>
          </w:p>
        </w:tc>
        <w:tc>
          <w:tcPr>
            <w:tcW w:w="1239"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480"/>
              <w:rPr>
                <w:rFonts w:ascii="宋体" w:hAnsi="宋体" w:eastAsia="宋体"/>
                <w:color w:val="auto"/>
                <w:sz w:val="24"/>
              </w:rPr>
            </w:pPr>
          </w:p>
        </w:tc>
        <w:tc>
          <w:tcPr>
            <w:tcW w:w="1239"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480"/>
              <w:rPr>
                <w:rFonts w:ascii="宋体" w:hAnsi="宋体" w:eastAsia="宋体"/>
                <w:color w:val="auto"/>
                <w:sz w:val="24"/>
              </w:rPr>
            </w:pP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480"/>
              <w:rPr>
                <w:rFonts w:ascii="宋体" w:hAnsi="宋体" w:eastAsia="宋体"/>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0" w:firstLineChars="0"/>
              <w:jc w:val="center"/>
              <w:rPr>
                <w:rFonts w:ascii="宋体" w:hAnsi="宋体" w:eastAsia="宋体"/>
                <w:b/>
                <w:bCs/>
                <w:color w:val="auto"/>
                <w:sz w:val="24"/>
              </w:rPr>
            </w:pPr>
            <w:r>
              <w:rPr>
                <w:rFonts w:hint="eastAsia" w:ascii="宋体" w:hAnsi="宋体" w:eastAsia="宋体"/>
                <w:b/>
                <w:bCs/>
                <w:color w:val="auto"/>
                <w:sz w:val="24"/>
              </w:rPr>
              <w:t>7</w:t>
            </w:r>
          </w:p>
        </w:tc>
        <w:tc>
          <w:tcPr>
            <w:tcW w:w="190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eastAsia="宋体"/>
                <w:color w:val="auto"/>
                <w:sz w:val="24"/>
                <w:szCs w:val="24"/>
              </w:rPr>
            </w:pPr>
            <w:r>
              <w:rPr>
                <w:rFonts w:hint="eastAsia" w:ascii="宋体" w:hAnsi="宋体" w:eastAsia="宋体"/>
                <w:color w:val="auto"/>
                <w:sz w:val="24"/>
                <w:szCs w:val="24"/>
              </w:rPr>
              <w:t>实质性要求</w:t>
            </w:r>
          </w:p>
        </w:tc>
        <w:tc>
          <w:tcPr>
            <w:tcW w:w="3412" w:type="dxa"/>
            <w:tcBorders>
              <w:top w:val="single" w:color="auto" w:sz="4" w:space="0"/>
              <w:left w:val="single" w:color="auto" w:sz="4" w:space="0"/>
              <w:bottom w:val="single" w:color="auto" w:sz="4" w:space="0"/>
              <w:right w:val="single" w:color="auto" w:sz="4" w:space="0"/>
            </w:tcBorders>
            <w:vAlign w:val="center"/>
          </w:tcPr>
          <w:p>
            <w:pPr>
              <w:ind w:left="480" w:hanging="480" w:hangingChars="200"/>
              <w:jc w:val="center"/>
              <w:rPr>
                <w:rFonts w:ascii="宋体" w:hAnsi="宋体" w:eastAsia="宋体"/>
                <w:color w:val="auto"/>
                <w:sz w:val="24"/>
                <w:szCs w:val="24"/>
              </w:rPr>
            </w:pPr>
            <w:r>
              <w:rPr>
                <w:rFonts w:hint="eastAsia" w:ascii="宋体" w:hAnsi="宋体" w:eastAsia="宋体"/>
                <w:color w:val="auto"/>
                <w:sz w:val="24"/>
                <w:szCs w:val="24"/>
              </w:rPr>
              <w:t>是否符合竞争性磋商文件要求</w:t>
            </w:r>
          </w:p>
        </w:tc>
        <w:tc>
          <w:tcPr>
            <w:tcW w:w="1239"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480"/>
              <w:rPr>
                <w:rFonts w:ascii="宋体" w:hAnsi="宋体" w:eastAsia="宋体"/>
                <w:color w:val="auto"/>
                <w:sz w:val="24"/>
              </w:rPr>
            </w:pPr>
          </w:p>
        </w:tc>
        <w:tc>
          <w:tcPr>
            <w:tcW w:w="1239"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480"/>
              <w:rPr>
                <w:rFonts w:ascii="宋体" w:hAnsi="宋体" w:eastAsia="宋体"/>
                <w:color w:val="auto"/>
                <w:sz w:val="24"/>
              </w:rPr>
            </w:pP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480"/>
              <w:rPr>
                <w:rFonts w:ascii="宋体" w:hAnsi="宋体" w:eastAsia="宋体"/>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0" w:firstLineChars="0"/>
              <w:jc w:val="center"/>
              <w:rPr>
                <w:rFonts w:ascii="宋体" w:hAnsi="宋体" w:eastAsia="宋体"/>
                <w:b/>
                <w:bCs/>
                <w:color w:val="auto"/>
                <w:sz w:val="24"/>
              </w:rPr>
            </w:pPr>
            <w:r>
              <w:rPr>
                <w:rFonts w:hint="eastAsia" w:ascii="宋体" w:hAnsi="宋体" w:eastAsia="宋体"/>
                <w:b/>
                <w:bCs/>
                <w:color w:val="auto"/>
                <w:sz w:val="24"/>
              </w:rPr>
              <w:t>8</w:t>
            </w:r>
          </w:p>
        </w:tc>
        <w:tc>
          <w:tcPr>
            <w:tcW w:w="1900"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0" w:firstLineChars="0"/>
              <w:jc w:val="center"/>
              <w:rPr>
                <w:rFonts w:ascii="宋体" w:hAnsi="宋体" w:eastAsia="宋体"/>
                <w:color w:val="auto"/>
                <w:sz w:val="24"/>
              </w:rPr>
            </w:pPr>
            <w:r>
              <w:rPr>
                <w:rFonts w:hint="eastAsia" w:ascii="宋体" w:hAnsi="宋体" w:eastAsia="宋体"/>
                <w:color w:val="auto"/>
                <w:sz w:val="24"/>
              </w:rPr>
              <w:t>其它</w:t>
            </w:r>
          </w:p>
        </w:tc>
        <w:tc>
          <w:tcPr>
            <w:tcW w:w="3412"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0" w:firstLineChars="0"/>
              <w:rPr>
                <w:rFonts w:ascii="宋体" w:hAnsi="宋体" w:eastAsia="宋体"/>
                <w:color w:val="auto"/>
                <w:sz w:val="24"/>
              </w:rPr>
            </w:pPr>
            <w:r>
              <w:rPr>
                <w:rFonts w:hint="eastAsia" w:ascii="宋体" w:hAnsi="宋体" w:eastAsia="宋体"/>
                <w:color w:val="auto"/>
                <w:sz w:val="24"/>
              </w:rPr>
              <w:t>是否无其它无效投标认定条件</w:t>
            </w:r>
          </w:p>
        </w:tc>
        <w:tc>
          <w:tcPr>
            <w:tcW w:w="1239"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480"/>
              <w:rPr>
                <w:rFonts w:ascii="宋体" w:hAnsi="宋体" w:eastAsia="宋体"/>
                <w:color w:val="auto"/>
                <w:sz w:val="24"/>
              </w:rPr>
            </w:pPr>
            <w:r>
              <w:rPr>
                <w:rFonts w:hint="eastAsia" w:ascii="宋体" w:hAnsi="宋体" w:eastAsia="宋体"/>
                <w:color w:val="auto"/>
                <w:sz w:val="24"/>
              </w:rPr>
              <w:t> </w:t>
            </w:r>
          </w:p>
        </w:tc>
        <w:tc>
          <w:tcPr>
            <w:tcW w:w="1239"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480"/>
              <w:rPr>
                <w:rFonts w:ascii="宋体" w:hAnsi="宋体" w:eastAsia="宋体"/>
                <w:color w:val="auto"/>
                <w:sz w:val="24"/>
              </w:rPr>
            </w:pPr>
            <w:r>
              <w:rPr>
                <w:rFonts w:hint="eastAsia" w:ascii="宋体" w:hAnsi="宋体" w:eastAsia="宋体"/>
                <w:color w:val="auto"/>
                <w:sz w:val="24"/>
              </w:rPr>
              <w:t> </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before="93" w:beforeLines="30" w:after="93" w:afterLines="30" w:line="440" w:lineRule="exact"/>
              <w:ind w:firstLine="480"/>
              <w:rPr>
                <w:rFonts w:ascii="宋体" w:hAnsi="宋体" w:eastAsia="宋体"/>
                <w:color w:val="auto"/>
                <w:sz w:val="24"/>
              </w:rPr>
            </w:pPr>
            <w:r>
              <w:rPr>
                <w:rFonts w:hint="eastAsia" w:ascii="宋体" w:hAnsi="宋体" w:eastAsia="宋体"/>
                <w:color w:val="auto"/>
                <w:sz w:val="24"/>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277" w:type="dxa"/>
            <w:gridSpan w:val="3"/>
            <w:tcBorders>
              <w:top w:val="single" w:color="auto" w:sz="4" w:space="0"/>
              <w:left w:val="single" w:color="auto" w:sz="4" w:space="0"/>
              <w:bottom w:val="single" w:color="auto" w:sz="4" w:space="0"/>
              <w:right w:val="single" w:color="auto" w:sz="4" w:space="0"/>
            </w:tcBorders>
            <w:vAlign w:val="center"/>
          </w:tcPr>
          <w:p>
            <w:pPr>
              <w:widowControl/>
              <w:spacing w:before="156" w:beforeLines="50" w:after="156" w:afterLines="50" w:line="440" w:lineRule="exact"/>
              <w:ind w:firstLine="482"/>
              <w:jc w:val="center"/>
              <w:rPr>
                <w:rFonts w:ascii="宋体" w:hAnsi="宋体" w:eastAsia="宋体"/>
                <w:color w:val="auto"/>
                <w:sz w:val="24"/>
              </w:rPr>
            </w:pPr>
            <w:r>
              <w:rPr>
                <w:rFonts w:hint="eastAsia" w:ascii="宋体" w:hAnsi="宋体" w:eastAsia="宋体"/>
                <w:b/>
                <w:bCs/>
                <w:color w:val="auto"/>
                <w:sz w:val="24"/>
              </w:rPr>
              <w:t>结论</w:t>
            </w:r>
          </w:p>
        </w:tc>
        <w:tc>
          <w:tcPr>
            <w:tcW w:w="1239" w:type="dxa"/>
            <w:tcBorders>
              <w:top w:val="single" w:color="auto" w:sz="4" w:space="0"/>
              <w:left w:val="single" w:color="auto" w:sz="4" w:space="0"/>
              <w:bottom w:val="single" w:color="auto" w:sz="4" w:space="0"/>
              <w:right w:val="single" w:color="auto" w:sz="4" w:space="0"/>
            </w:tcBorders>
            <w:vAlign w:val="center"/>
          </w:tcPr>
          <w:p>
            <w:pPr>
              <w:widowControl/>
              <w:spacing w:before="156" w:beforeLines="50" w:after="156" w:afterLines="50" w:line="440" w:lineRule="exact"/>
              <w:ind w:firstLine="480"/>
              <w:rPr>
                <w:rFonts w:ascii="宋体" w:hAnsi="宋体" w:eastAsia="宋体"/>
                <w:color w:val="auto"/>
                <w:sz w:val="24"/>
              </w:rPr>
            </w:pPr>
            <w:r>
              <w:rPr>
                <w:rFonts w:hint="eastAsia" w:ascii="宋体" w:hAnsi="宋体" w:eastAsia="宋体"/>
                <w:color w:val="auto"/>
                <w:sz w:val="24"/>
              </w:rPr>
              <w:t> </w:t>
            </w:r>
          </w:p>
        </w:tc>
        <w:tc>
          <w:tcPr>
            <w:tcW w:w="1239" w:type="dxa"/>
            <w:tcBorders>
              <w:top w:val="single" w:color="auto" w:sz="4" w:space="0"/>
              <w:left w:val="single" w:color="auto" w:sz="4" w:space="0"/>
              <w:bottom w:val="single" w:color="auto" w:sz="4" w:space="0"/>
              <w:right w:val="single" w:color="auto" w:sz="4" w:space="0"/>
            </w:tcBorders>
            <w:vAlign w:val="center"/>
          </w:tcPr>
          <w:p>
            <w:pPr>
              <w:widowControl/>
              <w:spacing w:before="156" w:beforeLines="50" w:after="156" w:afterLines="50" w:line="440" w:lineRule="exact"/>
              <w:ind w:firstLine="480"/>
              <w:rPr>
                <w:rFonts w:ascii="宋体" w:hAnsi="宋体" w:eastAsia="宋体"/>
                <w:color w:val="auto"/>
                <w:sz w:val="24"/>
              </w:rPr>
            </w:pPr>
            <w:r>
              <w:rPr>
                <w:rFonts w:hint="eastAsia" w:ascii="宋体" w:hAnsi="宋体" w:eastAsia="宋体"/>
                <w:color w:val="auto"/>
                <w:sz w:val="24"/>
              </w:rPr>
              <w:t> </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before="156" w:beforeLines="50" w:after="156" w:afterLines="50" w:line="440" w:lineRule="exact"/>
              <w:ind w:firstLine="480"/>
              <w:rPr>
                <w:rFonts w:ascii="宋体" w:hAnsi="宋体" w:eastAsia="宋体"/>
                <w:color w:val="auto"/>
                <w:sz w:val="24"/>
              </w:rPr>
            </w:pPr>
            <w:r>
              <w:rPr>
                <w:rFonts w:hint="eastAsia" w:ascii="宋体" w:hAnsi="宋体" w:eastAsia="宋体"/>
                <w:color w:val="auto"/>
                <w:sz w:val="24"/>
              </w:rPr>
              <w:t> </w:t>
            </w:r>
          </w:p>
        </w:tc>
      </w:tr>
    </w:tbl>
    <w:p>
      <w:pPr>
        <w:spacing w:before="156" w:beforeLines="50" w:after="156" w:afterLines="50" w:line="400" w:lineRule="exact"/>
        <w:ind w:firstLine="482"/>
        <w:rPr>
          <w:rFonts w:ascii="宋体" w:hAnsi="宋体" w:eastAsia="宋体" w:cs="宋体"/>
          <w:b/>
          <w:bCs/>
          <w:color w:val="auto"/>
          <w:sz w:val="24"/>
        </w:rPr>
      </w:pPr>
      <w:r>
        <w:rPr>
          <w:rFonts w:hint="eastAsia" w:ascii="宋体" w:hAnsi="宋体" w:eastAsia="宋体" w:cs="宋体"/>
          <w:b/>
          <w:bCs/>
          <w:color w:val="auto"/>
          <w:sz w:val="24"/>
        </w:rPr>
        <w:t>注：</w:t>
      </w:r>
    </w:p>
    <w:p>
      <w:pPr>
        <w:spacing w:line="400" w:lineRule="exact"/>
        <w:ind w:firstLine="480"/>
        <w:rPr>
          <w:rFonts w:ascii="宋体" w:hAnsi="宋体" w:eastAsia="宋体" w:cs="宋体"/>
          <w:color w:val="auto"/>
          <w:sz w:val="24"/>
        </w:rPr>
      </w:pPr>
      <w:r>
        <w:rPr>
          <w:rFonts w:hint="eastAsia" w:ascii="宋体" w:hAnsi="宋体" w:eastAsia="宋体" w:cs="宋体"/>
          <w:color w:val="auto"/>
          <w:sz w:val="24"/>
        </w:rPr>
        <w:t>1、表中只需填写“√”通过或“×”不通过；</w:t>
      </w:r>
    </w:p>
    <w:p>
      <w:pPr>
        <w:spacing w:line="400" w:lineRule="exact"/>
        <w:ind w:firstLine="480"/>
        <w:rPr>
          <w:rFonts w:ascii="宋体" w:hAnsi="宋体" w:eastAsia="宋体" w:cs="宋体"/>
          <w:color w:val="auto"/>
          <w:sz w:val="24"/>
        </w:rPr>
      </w:pPr>
      <w:r>
        <w:rPr>
          <w:rFonts w:hint="eastAsia" w:ascii="宋体" w:hAnsi="宋体" w:eastAsia="宋体" w:cs="宋体"/>
          <w:color w:val="auto"/>
          <w:sz w:val="24"/>
        </w:rPr>
        <w:t>2、在结论中按“一项否决”的原则，只有全部是“√”通过的，填写“合格”；只要其中有一项是“×”不通过的，填写“不合格”；</w:t>
      </w:r>
    </w:p>
    <w:p>
      <w:pPr>
        <w:spacing w:line="400" w:lineRule="exact"/>
        <w:ind w:firstLine="480"/>
        <w:rPr>
          <w:rFonts w:ascii="宋体" w:hAnsi="宋体" w:eastAsia="宋体" w:cs="宋体"/>
          <w:color w:val="auto"/>
          <w:sz w:val="24"/>
        </w:rPr>
      </w:pPr>
      <w:r>
        <w:rPr>
          <w:rFonts w:hint="eastAsia" w:ascii="宋体" w:hAnsi="宋体" w:eastAsia="宋体" w:cs="宋体"/>
          <w:color w:val="auto"/>
          <w:sz w:val="24"/>
        </w:rPr>
        <w:t>3、结论是合格的，才能进入下一轮，不合格的被淘汰。</w:t>
      </w:r>
      <w:bookmarkEnd w:id="156"/>
      <w:bookmarkEnd w:id="157"/>
      <w:bookmarkEnd w:id="158"/>
      <w:bookmarkEnd w:id="159"/>
      <w:bookmarkEnd w:id="160"/>
      <w:bookmarkEnd w:id="161"/>
      <w:bookmarkStart w:id="162" w:name="_Toc320953877"/>
    </w:p>
    <w:p>
      <w:pPr>
        <w:spacing w:line="440" w:lineRule="exact"/>
        <w:ind w:firstLine="482"/>
        <w:rPr>
          <w:rFonts w:ascii="宋体" w:hAnsi="宋体" w:eastAsia="宋体" w:cs="宋体"/>
          <w:b/>
          <w:color w:val="auto"/>
          <w:sz w:val="24"/>
        </w:rPr>
      </w:pPr>
      <w:r>
        <w:rPr>
          <w:rFonts w:hint="eastAsia" w:ascii="宋体" w:hAnsi="宋体" w:eastAsia="宋体" w:cs="宋体"/>
          <w:b/>
          <w:color w:val="auto"/>
          <w:sz w:val="24"/>
        </w:rPr>
        <w:t>（附表2）</w:t>
      </w:r>
    </w:p>
    <w:p>
      <w:pPr>
        <w:spacing w:before="156" w:beforeLines="50" w:after="156" w:afterLines="50" w:line="440" w:lineRule="exact"/>
        <w:ind w:firstLine="0" w:firstLineChars="0"/>
        <w:jc w:val="center"/>
        <w:rPr>
          <w:rFonts w:ascii="宋体" w:hAnsi="宋体" w:eastAsia="宋体" w:cs="宋体"/>
          <w:b/>
          <w:bCs/>
          <w:color w:val="auto"/>
          <w:sz w:val="36"/>
          <w:szCs w:val="36"/>
        </w:rPr>
      </w:pPr>
      <w:r>
        <w:rPr>
          <w:rFonts w:hint="eastAsia" w:ascii="宋体" w:hAnsi="宋体" w:eastAsia="宋体" w:cs="宋体"/>
          <w:b/>
          <w:bCs/>
          <w:color w:val="auto"/>
          <w:sz w:val="36"/>
          <w:szCs w:val="36"/>
        </w:rPr>
        <w:t>评分细则表</w:t>
      </w:r>
    </w:p>
    <w:tbl>
      <w:tblPr>
        <w:tblStyle w:val="13"/>
        <w:tblpPr w:leftFromText="180" w:rightFromText="180" w:vertAnchor="text" w:horzAnchor="page" w:tblpX="1065" w:tblpY="586"/>
        <w:tblOverlap w:val="never"/>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354"/>
        <w:gridCol w:w="6770"/>
        <w:gridCol w:w="8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867" w:type="dxa"/>
            <w:vAlign w:val="center"/>
          </w:tcPr>
          <w:p>
            <w:pPr>
              <w:snapToGrid w:val="0"/>
              <w:spacing w:line="276" w:lineRule="auto"/>
              <w:ind w:right="-17" w:firstLine="0" w:firstLineChars="0"/>
              <w:jc w:val="center"/>
              <w:outlineLvl w:val="1"/>
              <w:rPr>
                <w:rFonts w:ascii="宋体" w:hAnsi="宋体" w:eastAsia="宋体" w:cs="宋体"/>
                <w:color w:val="auto"/>
                <w:kern w:val="0"/>
                <w:sz w:val="24"/>
                <w:szCs w:val="24"/>
              </w:rPr>
            </w:pPr>
            <w:r>
              <w:rPr>
                <w:rFonts w:hint="eastAsia" w:ascii="宋体" w:hAnsi="宋体" w:eastAsia="宋体" w:cs="宋体"/>
                <w:b/>
                <w:bCs/>
                <w:color w:val="auto"/>
                <w:kern w:val="0"/>
                <w:sz w:val="24"/>
                <w:szCs w:val="24"/>
              </w:rPr>
              <w:t>序号</w:t>
            </w:r>
          </w:p>
        </w:tc>
        <w:tc>
          <w:tcPr>
            <w:tcW w:w="1354" w:type="dxa"/>
            <w:vAlign w:val="center"/>
          </w:tcPr>
          <w:p>
            <w:pPr>
              <w:snapToGrid w:val="0"/>
              <w:spacing w:line="276" w:lineRule="auto"/>
              <w:ind w:right="-17" w:firstLine="0" w:firstLineChars="0"/>
              <w:jc w:val="center"/>
              <w:outlineLvl w:val="1"/>
              <w:rPr>
                <w:rFonts w:ascii="宋体" w:hAnsi="宋体" w:eastAsia="宋体" w:cs="宋体"/>
                <w:color w:val="auto"/>
                <w:kern w:val="0"/>
                <w:sz w:val="24"/>
                <w:szCs w:val="24"/>
              </w:rPr>
            </w:pPr>
            <w:r>
              <w:rPr>
                <w:rFonts w:hint="eastAsia" w:ascii="宋体" w:hAnsi="宋体" w:eastAsia="宋体" w:cs="宋体"/>
                <w:b/>
                <w:bCs/>
                <w:color w:val="auto"/>
                <w:kern w:val="0"/>
                <w:sz w:val="24"/>
                <w:szCs w:val="24"/>
              </w:rPr>
              <w:t>评分因素</w:t>
            </w:r>
          </w:p>
        </w:tc>
        <w:tc>
          <w:tcPr>
            <w:tcW w:w="6770" w:type="dxa"/>
            <w:vAlign w:val="center"/>
          </w:tcPr>
          <w:p>
            <w:pPr>
              <w:snapToGrid w:val="0"/>
              <w:spacing w:line="276" w:lineRule="auto"/>
              <w:ind w:right="-17" w:firstLine="482"/>
              <w:jc w:val="center"/>
              <w:outlineLvl w:val="1"/>
              <w:rPr>
                <w:rFonts w:ascii="宋体" w:hAnsi="宋体" w:eastAsia="宋体" w:cs="宋体"/>
                <w:color w:val="auto"/>
                <w:kern w:val="0"/>
                <w:sz w:val="24"/>
                <w:szCs w:val="24"/>
              </w:rPr>
            </w:pPr>
            <w:r>
              <w:rPr>
                <w:rFonts w:hint="eastAsia" w:ascii="宋体" w:hAnsi="宋体" w:eastAsia="宋体" w:cs="宋体"/>
                <w:b/>
                <w:bCs/>
                <w:color w:val="auto"/>
                <w:kern w:val="0"/>
                <w:sz w:val="24"/>
                <w:szCs w:val="24"/>
              </w:rPr>
              <w:t>评分标准</w:t>
            </w:r>
          </w:p>
        </w:tc>
        <w:tc>
          <w:tcPr>
            <w:tcW w:w="864" w:type="dxa"/>
            <w:vAlign w:val="center"/>
          </w:tcPr>
          <w:p>
            <w:pPr>
              <w:snapToGrid w:val="0"/>
              <w:spacing w:line="276" w:lineRule="auto"/>
              <w:ind w:right="-17" w:firstLine="0" w:firstLineChars="0"/>
              <w:jc w:val="center"/>
              <w:outlineLvl w:val="1"/>
              <w:rPr>
                <w:rFonts w:ascii="宋体" w:hAnsi="宋体" w:eastAsia="宋体" w:cs="宋体"/>
                <w:color w:val="auto"/>
                <w:kern w:val="0"/>
                <w:sz w:val="24"/>
                <w:szCs w:val="24"/>
              </w:rPr>
            </w:pPr>
            <w:r>
              <w:rPr>
                <w:rFonts w:hint="eastAsia" w:ascii="宋体" w:hAnsi="宋体" w:eastAsia="宋体" w:cs="宋体"/>
                <w:b/>
                <w:bCs/>
                <w:color w:val="auto"/>
                <w:kern w:val="0"/>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vMerge w:val="restart"/>
            <w:vAlign w:val="center"/>
          </w:tcPr>
          <w:p>
            <w:pPr>
              <w:snapToGrid w:val="0"/>
              <w:spacing w:line="276" w:lineRule="auto"/>
              <w:ind w:right="-17" w:firstLine="240" w:firstLineChars="100"/>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rPr>
              <w:t>1</w:t>
            </w:r>
          </w:p>
        </w:tc>
        <w:tc>
          <w:tcPr>
            <w:tcW w:w="1354" w:type="dxa"/>
            <w:vMerge w:val="restart"/>
            <w:vAlign w:val="center"/>
          </w:tcPr>
          <w:p>
            <w:pPr>
              <w:snapToGrid w:val="0"/>
              <w:spacing w:line="276" w:lineRule="auto"/>
              <w:ind w:right="-17" w:firstLine="0" w:firstLineChars="0"/>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rPr>
              <w:t>维护方案和运维管理体系</w:t>
            </w:r>
          </w:p>
        </w:tc>
        <w:tc>
          <w:tcPr>
            <w:tcW w:w="6770" w:type="dxa"/>
            <w:vAlign w:val="center"/>
          </w:tcPr>
          <w:p>
            <w:pPr>
              <w:snapToGrid w:val="0"/>
              <w:spacing w:line="324" w:lineRule="auto"/>
              <w:ind w:right="-17" w:firstLine="480"/>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rPr>
              <w:t>投标人针对本项目提供规范和完善的</w:t>
            </w:r>
            <w:r>
              <w:rPr>
                <w:rFonts w:hint="eastAsia" w:ascii="宋体" w:hAnsi="宋体" w:eastAsia="宋体" w:cs="宋体"/>
                <w:b/>
                <w:bCs/>
                <w:color w:val="auto"/>
                <w:kern w:val="0"/>
                <w:sz w:val="24"/>
                <w:szCs w:val="24"/>
              </w:rPr>
              <w:t>维护服务体系</w:t>
            </w:r>
            <w:r>
              <w:rPr>
                <w:rFonts w:hint="eastAsia" w:ascii="宋体" w:hAnsi="宋体" w:eastAsia="宋体" w:cs="宋体"/>
                <w:color w:val="auto"/>
                <w:kern w:val="0"/>
                <w:sz w:val="24"/>
                <w:szCs w:val="24"/>
              </w:rPr>
              <w:t>，至少包含以下内容：①职责分工；②项目经理素质；③维护团队安排；④知识管理；⑤质量管理；⑥管理制度。</w:t>
            </w:r>
            <w:r>
              <w:rPr>
                <w:rFonts w:hint="eastAsia" w:ascii="宋体" w:hAnsi="宋体" w:eastAsia="宋体" w:cs="宋体"/>
                <w:bCs/>
                <w:color w:val="auto"/>
                <w:kern w:val="0"/>
                <w:sz w:val="24"/>
                <w:szCs w:val="24"/>
              </w:rPr>
              <w:t>竞争性磋商小组根据投标人提供的方案进行评分：方案中包含以上要求全部内容全且满足上述内容完整、条理清晰，针对实际情况，考虑问题周全</w:t>
            </w:r>
            <w:r>
              <w:rPr>
                <w:rFonts w:hint="eastAsia" w:ascii="宋体" w:hAnsi="宋体" w:eastAsia="宋体" w:cs="宋体"/>
                <w:color w:val="auto"/>
                <w:kern w:val="0"/>
                <w:sz w:val="24"/>
                <w:szCs w:val="24"/>
              </w:rPr>
              <w:t>的得12分，每缺少一项扣2分，</w:t>
            </w:r>
            <w:r>
              <w:rPr>
                <w:rFonts w:hint="eastAsia" w:ascii="宋体" w:hAnsi="宋体" w:eastAsia="宋体" w:cs="宋体"/>
                <w:color w:val="auto"/>
                <w:kern w:val="0"/>
                <w:sz w:val="24"/>
                <w:szCs w:val="24"/>
                <w:lang w:val="en-US" w:eastAsia="zh-CN"/>
              </w:rPr>
              <w:t>每项</w:t>
            </w:r>
            <w:r>
              <w:rPr>
                <w:rFonts w:hint="eastAsia" w:ascii="宋体" w:hAnsi="宋体" w:eastAsia="宋体" w:cs="宋体"/>
                <w:color w:val="auto"/>
                <w:kern w:val="0"/>
                <w:sz w:val="24"/>
                <w:szCs w:val="24"/>
              </w:rPr>
              <w:t>有缺陷一项扣1分，扣完为止。本项满分12分。</w:t>
            </w:r>
          </w:p>
          <w:p>
            <w:pPr>
              <w:snapToGrid w:val="0"/>
              <w:spacing w:line="324" w:lineRule="auto"/>
              <w:ind w:right="-17" w:firstLine="480"/>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rPr>
              <w:t>（内容缺陷是指：内容非专门针对本项目或不适用项目特性的情形、内容不够完整或缺少关键节点、套用其他项目方案、内容前后矛盾、不利于项目实施、不可能实现的情形等任意一种情形。）</w:t>
            </w:r>
          </w:p>
        </w:tc>
        <w:tc>
          <w:tcPr>
            <w:tcW w:w="864" w:type="dxa"/>
            <w:vAlign w:val="center"/>
          </w:tcPr>
          <w:p>
            <w:pPr>
              <w:snapToGrid w:val="0"/>
              <w:spacing w:line="276" w:lineRule="auto"/>
              <w:ind w:right="-17" w:firstLine="0" w:firstLineChars="0"/>
              <w:jc w:val="center"/>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vMerge w:val="continue"/>
            <w:vAlign w:val="center"/>
          </w:tcPr>
          <w:p>
            <w:pPr>
              <w:snapToGrid w:val="0"/>
              <w:spacing w:line="276" w:lineRule="auto"/>
              <w:ind w:right="-17" w:firstLine="480"/>
              <w:jc w:val="center"/>
              <w:outlineLvl w:val="1"/>
              <w:rPr>
                <w:rFonts w:ascii="宋体" w:hAnsi="宋体" w:eastAsia="宋体" w:cs="宋体"/>
                <w:color w:val="auto"/>
                <w:kern w:val="0"/>
                <w:sz w:val="24"/>
                <w:szCs w:val="24"/>
              </w:rPr>
            </w:pPr>
          </w:p>
        </w:tc>
        <w:tc>
          <w:tcPr>
            <w:tcW w:w="1354" w:type="dxa"/>
            <w:vMerge w:val="continue"/>
            <w:vAlign w:val="center"/>
          </w:tcPr>
          <w:p>
            <w:pPr>
              <w:snapToGrid w:val="0"/>
              <w:spacing w:line="276" w:lineRule="auto"/>
              <w:ind w:right="-17" w:firstLine="480"/>
              <w:jc w:val="center"/>
              <w:outlineLvl w:val="1"/>
              <w:rPr>
                <w:rFonts w:ascii="宋体" w:hAnsi="宋体" w:eastAsia="宋体" w:cs="宋体"/>
                <w:color w:val="auto"/>
                <w:kern w:val="0"/>
                <w:sz w:val="24"/>
                <w:szCs w:val="24"/>
              </w:rPr>
            </w:pPr>
          </w:p>
        </w:tc>
        <w:tc>
          <w:tcPr>
            <w:tcW w:w="6770" w:type="dxa"/>
            <w:vAlign w:val="center"/>
          </w:tcPr>
          <w:p>
            <w:pPr>
              <w:snapToGrid w:val="0"/>
              <w:spacing w:line="324" w:lineRule="auto"/>
              <w:ind w:right="-17" w:firstLine="480"/>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highlight w:val="none"/>
              </w:rPr>
              <w:t>投标人针对本项目提供国家信息技术服务标准（ITSS）</w:t>
            </w:r>
            <w:r>
              <w:rPr>
                <w:rFonts w:hint="eastAsia" w:ascii="宋体" w:hAnsi="宋体" w:eastAsia="宋体" w:cs="宋体"/>
                <w:b/>
                <w:bCs/>
                <w:color w:val="auto"/>
                <w:kern w:val="0"/>
                <w:sz w:val="24"/>
                <w:szCs w:val="24"/>
                <w:highlight w:val="none"/>
              </w:rPr>
              <w:t>运维流程</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rPr>
              <w:t>至少包含以下内容：①事件处理流程；②问题管理流程；③变更管理流程；④配置管理流程；⑤发布管理流程</w:t>
            </w:r>
            <w:r>
              <w:rPr>
                <w:rFonts w:hint="eastAsia" w:ascii="宋体" w:hAnsi="宋体" w:eastAsia="宋体" w:cs="宋体"/>
                <w:color w:val="auto"/>
                <w:sz w:val="24"/>
                <w:szCs w:val="24"/>
              </w:rPr>
              <w:t>；⑥服务级别管理流程；⑦安全管理流程；⑧服务报告管理流程</w:t>
            </w:r>
            <w:r>
              <w:rPr>
                <w:rFonts w:hint="eastAsia" w:ascii="宋体" w:hAnsi="宋体" w:eastAsia="宋体" w:cs="宋体"/>
                <w:color w:val="auto"/>
                <w:kern w:val="0"/>
                <w:sz w:val="24"/>
                <w:szCs w:val="24"/>
              </w:rPr>
              <w:t>。</w:t>
            </w:r>
            <w:r>
              <w:rPr>
                <w:rFonts w:hint="eastAsia" w:ascii="宋体" w:hAnsi="宋体" w:eastAsia="宋体" w:cs="宋体"/>
                <w:bCs/>
                <w:color w:val="auto"/>
                <w:kern w:val="0"/>
                <w:sz w:val="24"/>
                <w:szCs w:val="24"/>
              </w:rPr>
              <w:t>竞争性磋商小组根据投标人提供的方案进行评分：方案中包含以上要求全部内容全且满足上述内容完整、条理清晰，针对实际情况，考虑周全</w:t>
            </w:r>
            <w:r>
              <w:rPr>
                <w:rFonts w:hint="eastAsia" w:ascii="宋体" w:hAnsi="宋体" w:eastAsia="宋体" w:cs="宋体"/>
                <w:color w:val="auto"/>
                <w:kern w:val="0"/>
                <w:sz w:val="24"/>
                <w:szCs w:val="24"/>
              </w:rPr>
              <w:t>的得16分，每缺少一项扣2分，</w:t>
            </w:r>
            <w:r>
              <w:rPr>
                <w:rFonts w:hint="eastAsia" w:ascii="宋体" w:hAnsi="宋体" w:eastAsia="宋体" w:cs="宋体"/>
                <w:color w:val="auto"/>
                <w:kern w:val="0"/>
                <w:sz w:val="24"/>
                <w:szCs w:val="24"/>
                <w:lang w:val="en-US" w:eastAsia="zh-CN"/>
              </w:rPr>
              <w:t>每项有缺陷</w:t>
            </w:r>
            <w:r>
              <w:rPr>
                <w:rFonts w:hint="eastAsia" w:ascii="宋体" w:hAnsi="宋体" w:eastAsia="宋体" w:cs="宋体"/>
                <w:color w:val="auto"/>
                <w:kern w:val="0"/>
                <w:sz w:val="24"/>
                <w:szCs w:val="24"/>
              </w:rPr>
              <w:t>一项扣1分，扣完为止。本项满分16分。</w:t>
            </w:r>
          </w:p>
          <w:p>
            <w:pPr>
              <w:snapToGrid w:val="0"/>
              <w:spacing w:line="324" w:lineRule="auto"/>
              <w:ind w:right="-17" w:firstLine="480"/>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rPr>
              <w:t>（内容缺陷是指：内容非专门针对本项目或不适用项目特性的情形、内容不够完整或缺少关键节点、套用其他项目方案、内容前后矛盾、不利于项目实施、不可能实现的情形等任意一种情形。）</w:t>
            </w:r>
          </w:p>
        </w:tc>
        <w:tc>
          <w:tcPr>
            <w:tcW w:w="864" w:type="dxa"/>
            <w:vAlign w:val="center"/>
          </w:tcPr>
          <w:p>
            <w:pPr>
              <w:snapToGrid w:val="0"/>
              <w:spacing w:line="276" w:lineRule="auto"/>
              <w:ind w:right="-17" w:firstLine="0" w:firstLineChars="0"/>
              <w:jc w:val="center"/>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vMerge w:val="continue"/>
          </w:tcPr>
          <w:p>
            <w:pPr>
              <w:snapToGrid w:val="0"/>
              <w:spacing w:line="276" w:lineRule="auto"/>
              <w:ind w:right="-17" w:firstLine="480"/>
              <w:outlineLvl w:val="1"/>
              <w:rPr>
                <w:rFonts w:ascii="宋体" w:hAnsi="宋体" w:eastAsia="宋体" w:cs="宋体"/>
                <w:color w:val="auto"/>
                <w:kern w:val="0"/>
                <w:sz w:val="24"/>
                <w:szCs w:val="24"/>
              </w:rPr>
            </w:pPr>
          </w:p>
        </w:tc>
        <w:tc>
          <w:tcPr>
            <w:tcW w:w="1354" w:type="dxa"/>
            <w:vMerge w:val="continue"/>
          </w:tcPr>
          <w:p>
            <w:pPr>
              <w:snapToGrid w:val="0"/>
              <w:spacing w:line="276" w:lineRule="auto"/>
              <w:ind w:right="-17" w:firstLine="480"/>
              <w:outlineLvl w:val="1"/>
              <w:rPr>
                <w:rFonts w:ascii="宋体" w:hAnsi="宋体" w:eastAsia="宋体" w:cs="宋体"/>
                <w:color w:val="auto"/>
                <w:kern w:val="0"/>
                <w:sz w:val="24"/>
                <w:szCs w:val="24"/>
              </w:rPr>
            </w:pPr>
          </w:p>
        </w:tc>
        <w:tc>
          <w:tcPr>
            <w:tcW w:w="6770" w:type="dxa"/>
            <w:vAlign w:val="center"/>
          </w:tcPr>
          <w:p>
            <w:pPr>
              <w:snapToGrid w:val="0"/>
              <w:spacing w:line="324" w:lineRule="auto"/>
              <w:ind w:right="-17" w:firstLine="480"/>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rPr>
              <w:t>投标人针对本项目提供</w:t>
            </w:r>
            <w:r>
              <w:rPr>
                <w:rFonts w:hint="eastAsia" w:ascii="宋体" w:hAnsi="宋体" w:eastAsia="宋体" w:cs="宋体"/>
                <w:b/>
                <w:bCs/>
                <w:color w:val="auto"/>
                <w:kern w:val="0"/>
                <w:sz w:val="24"/>
                <w:szCs w:val="24"/>
              </w:rPr>
              <w:t>安全运维和应急处置方案</w:t>
            </w:r>
            <w:r>
              <w:rPr>
                <w:rFonts w:hint="eastAsia" w:ascii="宋体" w:hAnsi="宋体" w:eastAsia="宋体" w:cs="宋体"/>
                <w:color w:val="auto"/>
                <w:kern w:val="0"/>
                <w:sz w:val="24"/>
                <w:szCs w:val="24"/>
              </w:rPr>
              <w:t>，至少包含以下内容：①运维实施方案；②各安全系统的日常维护和故障处理；③突发应急事件处置；④应急服务响应措施；⑤运维技术手册。</w:t>
            </w:r>
            <w:r>
              <w:rPr>
                <w:rFonts w:hint="eastAsia" w:ascii="宋体" w:hAnsi="宋体" w:eastAsia="宋体" w:cs="宋体"/>
                <w:bCs/>
                <w:color w:val="auto"/>
                <w:kern w:val="0"/>
                <w:sz w:val="24"/>
                <w:szCs w:val="24"/>
              </w:rPr>
              <w:t>竞争性磋商小组根据投标人提供的方案进行评分：方案中包含以上要求全部内容全且满足上述内容完整、条理清晰，针对实际情况，考虑问题周全</w:t>
            </w:r>
            <w:r>
              <w:rPr>
                <w:rFonts w:hint="eastAsia" w:ascii="宋体" w:hAnsi="宋体" w:eastAsia="宋体" w:cs="宋体"/>
                <w:color w:val="auto"/>
                <w:kern w:val="0"/>
                <w:sz w:val="24"/>
                <w:szCs w:val="24"/>
              </w:rPr>
              <w:t>的得10分，每缺少一项扣2分，</w:t>
            </w:r>
            <w:r>
              <w:rPr>
                <w:rFonts w:hint="eastAsia" w:ascii="宋体" w:hAnsi="宋体" w:eastAsia="宋体" w:cs="宋体"/>
                <w:color w:val="auto"/>
                <w:kern w:val="0"/>
                <w:sz w:val="24"/>
                <w:szCs w:val="24"/>
                <w:lang w:val="en-US" w:eastAsia="zh-CN"/>
              </w:rPr>
              <w:t>每项有缺陷</w:t>
            </w:r>
            <w:r>
              <w:rPr>
                <w:rFonts w:hint="eastAsia" w:ascii="宋体" w:hAnsi="宋体" w:eastAsia="宋体" w:cs="宋体"/>
                <w:color w:val="auto"/>
                <w:kern w:val="0"/>
                <w:sz w:val="24"/>
                <w:szCs w:val="24"/>
              </w:rPr>
              <w:t>一项扣1分，扣完为止。本项满分10分。</w:t>
            </w:r>
          </w:p>
          <w:p>
            <w:pPr>
              <w:snapToGrid w:val="0"/>
              <w:spacing w:line="324" w:lineRule="auto"/>
              <w:ind w:right="-17" w:firstLine="480"/>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rPr>
              <w:t>（内容缺陷是指：内容非专门针对本项目或不适用项目特性的情形、内容不够完整或缺少关键节点、套用其他项目方案、内容前后矛盾、不利于项目实施、不可能实现的情形等任意一种情形。）</w:t>
            </w:r>
          </w:p>
        </w:tc>
        <w:tc>
          <w:tcPr>
            <w:tcW w:w="864" w:type="dxa"/>
            <w:vAlign w:val="center"/>
          </w:tcPr>
          <w:p>
            <w:pPr>
              <w:snapToGrid w:val="0"/>
              <w:spacing w:line="276" w:lineRule="auto"/>
              <w:ind w:right="-17" w:firstLine="0" w:firstLineChars="0"/>
              <w:jc w:val="center"/>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vMerge w:val="continue"/>
          </w:tcPr>
          <w:p>
            <w:pPr>
              <w:snapToGrid w:val="0"/>
              <w:spacing w:line="276" w:lineRule="auto"/>
              <w:ind w:right="-17" w:firstLine="480"/>
              <w:outlineLvl w:val="1"/>
              <w:rPr>
                <w:rFonts w:ascii="宋体" w:hAnsi="宋体" w:eastAsia="宋体" w:cs="宋体"/>
                <w:color w:val="auto"/>
                <w:kern w:val="0"/>
                <w:sz w:val="24"/>
                <w:szCs w:val="24"/>
              </w:rPr>
            </w:pPr>
          </w:p>
        </w:tc>
        <w:tc>
          <w:tcPr>
            <w:tcW w:w="1354" w:type="dxa"/>
            <w:vMerge w:val="continue"/>
          </w:tcPr>
          <w:p>
            <w:pPr>
              <w:snapToGrid w:val="0"/>
              <w:spacing w:line="276" w:lineRule="auto"/>
              <w:ind w:right="-17" w:firstLine="480"/>
              <w:outlineLvl w:val="1"/>
              <w:rPr>
                <w:rFonts w:ascii="宋体" w:hAnsi="宋体" w:eastAsia="宋体" w:cs="宋体"/>
                <w:color w:val="auto"/>
                <w:kern w:val="0"/>
                <w:sz w:val="24"/>
                <w:szCs w:val="24"/>
              </w:rPr>
            </w:pPr>
          </w:p>
        </w:tc>
        <w:tc>
          <w:tcPr>
            <w:tcW w:w="6770" w:type="dxa"/>
            <w:vAlign w:val="center"/>
          </w:tcPr>
          <w:p>
            <w:pPr>
              <w:snapToGrid w:val="0"/>
              <w:spacing w:line="324" w:lineRule="auto"/>
              <w:ind w:right="-17" w:firstLine="480"/>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rPr>
              <w:t>投标单位具有专业的运维管理工具，可有效支持运维项目实施及采购人单位日常监管的得</w:t>
            </w:r>
            <w:r>
              <w:rPr>
                <w:rFonts w:hint="eastAsia" w:ascii="宋体" w:hAnsi="宋体" w:eastAsia="宋体" w:cs="宋体"/>
                <w:color w:val="auto"/>
                <w:kern w:val="0"/>
                <w:sz w:val="24"/>
                <w:szCs w:val="24"/>
                <w:lang w:val="en-US" w:eastAsia="zh-CN"/>
              </w:rPr>
              <w:t>3</w:t>
            </w:r>
            <w:r>
              <w:rPr>
                <w:rFonts w:hint="eastAsia" w:ascii="宋体" w:hAnsi="宋体" w:eastAsia="宋体" w:cs="宋体"/>
                <w:color w:val="auto"/>
                <w:kern w:val="0"/>
                <w:sz w:val="24"/>
                <w:szCs w:val="24"/>
              </w:rPr>
              <w:t>分，需提供软件所有权</w:t>
            </w:r>
            <w:r>
              <w:rPr>
                <w:rFonts w:hint="eastAsia" w:ascii="宋体" w:hAnsi="宋体" w:eastAsia="宋体" w:cs="宋体"/>
                <w:color w:val="auto"/>
                <w:kern w:val="0"/>
                <w:sz w:val="24"/>
                <w:szCs w:val="24"/>
                <w:highlight w:val="none"/>
              </w:rPr>
              <w:t>或采购</w:t>
            </w:r>
            <w:r>
              <w:rPr>
                <w:rFonts w:hint="eastAsia" w:ascii="宋体" w:hAnsi="宋体" w:eastAsia="宋体" w:cs="宋体"/>
                <w:color w:val="auto"/>
                <w:kern w:val="0"/>
                <w:sz w:val="24"/>
                <w:szCs w:val="24"/>
              </w:rPr>
              <w:t>证明，不提供不得分。本项满分</w:t>
            </w:r>
            <w:r>
              <w:rPr>
                <w:rFonts w:hint="eastAsia" w:ascii="宋体" w:hAnsi="宋体" w:eastAsia="宋体" w:cs="宋体"/>
                <w:color w:val="auto"/>
                <w:kern w:val="0"/>
                <w:sz w:val="24"/>
                <w:szCs w:val="24"/>
                <w:lang w:val="en-US" w:eastAsia="zh-CN"/>
              </w:rPr>
              <w:t>3</w:t>
            </w:r>
            <w:r>
              <w:rPr>
                <w:rFonts w:hint="eastAsia" w:ascii="宋体" w:hAnsi="宋体" w:eastAsia="宋体" w:cs="宋体"/>
                <w:color w:val="auto"/>
                <w:kern w:val="0"/>
                <w:sz w:val="24"/>
                <w:szCs w:val="24"/>
              </w:rPr>
              <w:t>分。</w:t>
            </w:r>
          </w:p>
          <w:p>
            <w:pPr>
              <w:snapToGrid w:val="0"/>
              <w:spacing w:line="324" w:lineRule="auto"/>
              <w:ind w:right="-17" w:firstLine="480"/>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rPr>
              <w:t>注:运维管理工具若为自主研发的</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以软件著作权证书扫描件以及在“中国版权保护中心”官网https://</w:t>
            </w:r>
            <w:r>
              <w:rPr>
                <w:rFonts w:hint="eastAsia" w:ascii="宋体" w:hAnsi="宋体" w:eastAsia="宋体" w:cs="宋体"/>
                <w:color w:val="auto"/>
                <w:kern w:val="0"/>
                <w:sz w:val="24"/>
                <w:szCs w:val="24"/>
                <w:highlight w:val="none"/>
              </w:rPr>
              <w:t>www.ccopyright.com.cn/</w:t>
            </w:r>
            <w:r>
              <w:rPr>
                <w:rFonts w:hint="eastAsia" w:ascii="宋体" w:hAnsi="宋体" w:eastAsia="宋体" w:cs="宋体"/>
                <w:color w:val="auto"/>
                <w:kern w:val="0"/>
                <w:sz w:val="24"/>
                <w:szCs w:val="24"/>
              </w:rPr>
              <w:t>査询的有效截图作为证明；</w:t>
            </w:r>
            <w:r>
              <w:rPr>
                <w:rFonts w:hint="eastAsia" w:ascii="宋体" w:hAnsi="宋体" w:eastAsia="宋体" w:cs="宋体"/>
                <w:color w:val="auto"/>
                <w:kern w:val="0"/>
                <w:sz w:val="24"/>
                <w:szCs w:val="24"/>
                <w:lang w:val="en-US" w:eastAsia="zh-CN"/>
              </w:rPr>
              <w:t>外</w:t>
            </w:r>
            <w:r>
              <w:rPr>
                <w:rFonts w:hint="eastAsia" w:ascii="宋体" w:hAnsi="宋体" w:eastAsia="宋体" w:cs="宋体"/>
                <w:color w:val="auto"/>
                <w:kern w:val="0"/>
                <w:sz w:val="24"/>
                <w:szCs w:val="24"/>
              </w:rPr>
              <w:t>购的以采购合同作为证明。</w:t>
            </w:r>
          </w:p>
        </w:tc>
        <w:tc>
          <w:tcPr>
            <w:tcW w:w="864" w:type="dxa"/>
            <w:vAlign w:val="center"/>
          </w:tcPr>
          <w:p>
            <w:pPr>
              <w:snapToGrid w:val="0"/>
              <w:spacing w:line="276" w:lineRule="auto"/>
              <w:ind w:right="-17" w:firstLine="0" w:firstLineChars="0"/>
              <w:jc w:val="center"/>
              <w:outlineLvl w:val="1"/>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8" w:hRule="atLeast"/>
        </w:trPr>
        <w:tc>
          <w:tcPr>
            <w:tcW w:w="867" w:type="dxa"/>
            <w:vMerge w:val="restart"/>
            <w:vAlign w:val="center"/>
          </w:tcPr>
          <w:p>
            <w:pPr>
              <w:snapToGrid w:val="0"/>
              <w:spacing w:line="276" w:lineRule="auto"/>
              <w:ind w:right="-17" w:firstLine="240" w:firstLineChars="100"/>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rPr>
              <w:t>2</w:t>
            </w:r>
          </w:p>
        </w:tc>
        <w:tc>
          <w:tcPr>
            <w:tcW w:w="1354" w:type="dxa"/>
            <w:vMerge w:val="restart"/>
            <w:vAlign w:val="center"/>
          </w:tcPr>
          <w:p>
            <w:pPr>
              <w:snapToGrid w:val="0"/>
              <w:spacing w:line="276" w:lineRule="auto"/>
              <w:ind w:right="-17" w:firstLine="0" w:firstLineChars="0"/>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rPr>
              <w:t>投标人综合实力</w:t>
            </w:r>
          </w:p>
        </w:tc>
        <w:tc>
          <w:tcPr>
            <w:tcW w:w="6770" w:type="dxa"/>
            <w:vAlign w:val="center"/>
          </w:tcPr>
          <w:p>
            <w:pPr>
              <w:snapToGrid w:val="0"/>
              <w:spacing w:line="276" w:lineRule="auto"/>
              <w:ind w:right="-17" w:firstLine="480"/>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rPr>
              <w:t>投标人具备国家级机构或国际权威机构核发的有效期内</w:t>
            </w:r>
            <w:bookmarkStart w:id="163" w:name="OLE_LINK3"/>
            <w:r>
              <w:rPr>
                <w:rFonts w:hint="eastAsia" w:ascii="宋体" w:hAnsi="宋体" w:eastAsia="宋体" w:cs="宋体"/>
                <w:color w:val="auto"/>
                <w:kern w:val="0"/>
                <w:sz w:val="24"/>
                <w:szCs w:val="24"/>
              </w:rPr>
              <w:t>管理体系资质认证证书</w:t>
            </w:r>
            <w:bookmarkEnd w:id="163"/>
            <w:r>
              <w:rPr>
                <w:rFonts w:hint="eastAsia" w:ascii="宋体" w:hAnsi="宋体" w:eastAsia="宋体" w:cs="宋体"/>
                <w:color w:val="auto"/>
                <w:kern w:val="0"/>
                <w:sz w:val="24"/>
                <w:szCs w:val="24"/>
              </w:rPr>
              <w:t xml:space="preserve">： </w:t>
            </w:r>
          </w:p>
          <w:p>
            <w:pPr>
              <w:pStyle w:val="2"/>
              <w:ind w:left="714" w:leftChars="255"/>
              <w:rPr>
                <w:color w:val="auto"/>
              </w:rPr>
            </w:pPr>
            <w:r>
              <w:rPr>
                <w:rFonts w:hint="eastAsia" w:hAnsi="宋体" w:eastAsia="宋体" w:cs="宋体"/>
                <w:color w:val="auto"/>
                <w:szCs w:val="24"/>
              </w:rPr>
              <w:t>1.ISO9001系列质量认证体系认证证书；</w:t>
            </w:r>
            <w:r>
              <w:rPr>
                <w:rFonts w:hint="eastAsia" w:hAnsi="宋体" w:eastAsia="宋体" w:cs="宋体"/>
                <w:color w:val="auto"/>
                <w:szCs w:val="24"/>
              </w:rPr>
              <w:br w:type="textWrapping"/>
            </w:r>
            <w:r>
              <w:rPr>
                <w:rFonts w:hint="eastAsia" w:hAnsi="宋体" w:eastAsia="宋体" w:cs="宋体"/>
                <w:color w:val="auto"/>
                <w:szCs w:val="24"/>
              </w:rPr>
              <w:t>2.ISO20000 信息技术服务管理体系认证证书；</w:t>
            </w:r>
            <w:r>
              <w:rPr>
                <w:rFonts w:hint="eastAsia" w:hAnsi="宋体" w:eastAsia="宋体" w:cs="宋体"/>
                <w:color w:val="auto"/>
                <w:szCs w:val="24"/>
              </w:rPr>
              <w:br w:type="textWrapping"/>
            </w:r>
            <w:r>
              <w:rPr>
                <w:rFonts w:hint="eastAsia" w:hAnsi="宋体" w:eastAsia="宋体" w:cs="宋体"/>
                <w:color w:val="auto"/>
                <w:szCs w:val="24"/>
              </w:rPr>
              <w:t>3.ISO27001信息安全管理体系认证证书；</w:t>
            </w:r>
          </w:p>
          <w:p>
            <w:pPr>
              <w:snapToGrid w:val="0"/>
              <w:spacing w:line="276" w:lineRule="auto"/>
              <w:ind w:right="-17" w:firstLine="480"/>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rPr>
              <w:t>每提供一个得3分，满分9分，不提供不得分。</w:t>
            </w:r>
          </w:p>
          <w:p>
            <w:pPr>
              <w:snapToGrid w:val="0"/>
              <w:spacing w:line="276" w:lineRule="auto"/>
              <w:ind w:right="-17" w:firstLine="480"/>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rPr>
              <w:t>注：提供证书复印件并加盖投标人公章。</w:t>
            </w:r>
          </w:p>
        </w:tc>
        <w:tc>
          <w:tcPr>
            <w:tcW w:w="864" w:type="dxa"/>
            <w:vAlign w:val="center"/>
          </w:tcPr>
          <w:p>
            <w:pPr>
              <w:snapToGrid w:val="0"/>
              <w:spacing w:line="276" w:lineRule="auto"/>
              <w:ind w:right="-17" w:firstLine="0" w:firstLineChars="0"/>
              <w:jc w:val="center"/>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vMerge w:val="continue"/>
          </w:tcPr>
          <w:p>
            <w:pPr>
              <w:snapToGrid w:val="0"/>
              <w:spacing w:line="276" w:lineRule="auto"/>
              <w:ind w:right="-17" w:firstLine="480"/>
              <w:outlineLvl w:val="1"/>
              <w:rPr>
                <w:rFonts w:ascii="宋体" w:hAnsi="宋体" w:eastAsia="宋体" w:cs="宋体"/>
                <w:color w:val="auto"/>
                <w:kern w:val="0"/>
                <w:sz w:val="24"/>
                <w:szCs w:val="24"/>
              </w:rPr>
            </w:pPr>
          </w:p>
        </w:tc>
        <w:tc>
          <w:tcPr>
            <w:tcW w:w="1354" w:type="dxa"/>
            <w:vMerge w:val="continue"/>
          </w:tcPr>
          <w:p>
            <w:pPr>
              <w:snapToGrid w:val="0"/>
              <w:spacing w:line="276" w:lineRule="auto"/>
              <w:ind w:right="-17" w:firstLine="480"/>
              <w:outlineLvl w:val="1"/>
              <w:rPr>
                <w:rFonts w:ascii="宋体" w:hAnsi="宋体" w:eastAsia="宋体" w:cs="宋体"/>
                <w:color w:val="auto"/>
                <w:kern w:val="0"/>
                <w:sz w:val="24"/>
                <w:szCs w:val="24"/>
              </w:rPr>
            </w:pPr>
          </w:p>
        </w:tc>
        <w:tc>
          <w:tcPr>
            <w:tcW w:w="6770" w:type="dxa"/>
            <w:tcBorders>
              <w:bottom w:val="single" w:color="auto" w:sz="4" w:space="0"/>
            </w:tcBorders>
            <w:vAlign w:val="center"/>
          </w:tcPr>
          <w:p>
            <w:pPr>
              <w:snapToGrid w:val="0"/>
              <w:spacing w:line="276" w:lineRule="auto"/>
              <w:ind w:right="-17" w:firstLine="480"/>
              <w:outlineLvl w:val="1"/>
              <w:rPr>
                <w:rFonts w:hint="eastAsia" w:ascii="宋体" w:hAnsi="宋体" w:eastAsia="宋体" w:cs="宋体"/>
                <w:color w:val="auto"/>
                <w:sz w:val="24"/>
                <w:szCs w:val="24"/>
              </w:rPr>
            </w:pPr>
            <w:r>
              <w:rPr>
                <w:rFonts w:hint="eastAsia" w:ascii="宋体" w:hAnsi="宋体" w:eastAsia="宋体" w:cs="宋体"/>
                <w:color w:val="auto"/>
                <w:sz w:val="24"/>
                <w:szCs w:val="24"/>
              </w:rPr>
              <w:t>投标人拟投入本项目负责人具有</w:t>
            </w:r>
            <w:r>
              <w:rPr>
                <w:rFonts w:hint="eastAsia" w:ascii="宋体" w:hAnsi="宋体" w:eastAsia="宋体" w:cs="宋体"/>
                <w:color w:val="auto"/>
                <w:sz w:val="24"/>
                <w:szCs w:val="24"/>
                <w:lang w:val="en-US" w:eastAsia="zh-CN"/>
              </w:rPr>
              <w:t>中国电子技术标准化研究院颁发的</w:t>
            </w:r>
            <w:r>
              <w:rPr>
                <w:rFonts w:hint="eastAsia" w:ascii="宋体" w:hAnsi="宋体" w:eastAsia="宋体" w:cs="宋体"/>
                <w:color w:val="auto"/>
                <w:sz w:val="24"/>
                <w:szCs w:val="24"/>
              </w:rPr>
              <w:t>ITSS-IT服务项目经理资质证书</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提供证书得</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分，满分</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分；不提供不得分。</w:t>
            </w:r>
          </w:p>
          <w:p>
            <w:pPr>
              <w:pStyle w:val="2"/>
              <w:ind w:firstLine="480" w:firstLineChars="200"/>
              <w:rPr>
                <w:rFonts w:hint="eastAsia" w:eastAsia="宋体"/>
                <w:color w:val="auto"/>
                <w:lang w:eastAsia="zh-CN"/>
              </w:rPr>
            </w:pPr>
            <w:r>
              <w:rPr>
                <w:rFonts w:hint="eastAsia" w:ascii="宋体" w:hAnsi="宋体" w:eastAsia="宋体" w:cs="宋体"/>
                <w:color w:val="auto"/>
                <w:sz w:val="24"/>
                <w:szCs w:val="24"/>
              </w:rPr>
              <w:t>注：提供相应证书扫描件并加盖公章以及2024年任意连续3个月的社保缴纳证明。</w:t>
            </w:r>
          </w:p>
        </w:tc>
        <w:tc>
          <w:tcPr>
            <w:tcW w:w="864" w:type="dxa"/>
            <w:vAlign w:val="center"/>
          </w:tcPr>
          <w:p>
            <w:pPr>
              <w:snapToGrid w:val="0"/>
              <w:spacing w:line="276" w:lineRule="auto"/>
              <w:ind w:right="-17" w:firstLine="0" w:firstLineChars="0"/>
              <w:jc w:val="center"/>
              <w:outlineLvl w:val="1"/>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vMerge w:val="continue"/>
          </w:tcPr>
          <w:p>
            <w:pPr>
              <w:snapToGrid w:val="0"/>
              <w:spacing w:line="276" w:lineRule="auto"/>
              <w:ind w:right="-17" w:firstLine="480"/>
              <w:outlineLvl w:val="1"/>
              <w:rPr>
                <w:rFonts w:ascii="宋体" w:hAnsi="宋体" w:eastAsia="宋体" w:cs="宋体"/>
                <w:color w:val="auto"/>
                <w:kern w:val="0"/>
                <w:sz w:val="24"/>
                <w:szCs w:val="24"/>
              </w:rPr>
            </w:pPr>
          </w:p>
        </w:tc>
        <w:tc>
          <w:tcPr>
            <w:tcW w:w="1354" w:type="dxa"/>
            <w:vMerge w:val="continue"/>
          </w:tcPr>
          <w:p>
            <w:pPr>
              <w:snapToGrid w:val="0"/>
              <w:spacing w:line="276" w:lineRule="auto"/>
              <w:ind w:right="-17" w:firstLine="480"/>
              <w:outlineLvl w:val="1"/>
              <w:rPr>
                <w:rFonts w:ascii="宋体" w:hAnsi="宋体" w:eastAsia="宋体" w:cs="宋体"/>
                <w:color w:val="auto"/>
                <w:kern w:val="0"/>
                <w:sz w:val="24"/>
                <w:szCs w:val="24"/>
              </w:rPr>
            </w:pPr>
          </w:p>
        </w:tc>
        <w:tc>
          <w:tcPr>
            <w:tcW w:w="6770" w:type="dxa"/>
            <w:vAlign w:val="center"/>
          </w:tcPr>
          <w:p>
            <w:pPr>
              <w:snapToGrid w:val="0"/>
              <w:spacing w:line="276" w:lineRule="auto"/>
              <w:ind w:right="-17" w:firstLine="480"/>
              <w:outlineLvl w:val="1"/>
              <w:rPr>
                <w:rFonts w:ascii="宋体" w:hAnsi="宋体" w:eastAsia="宋体" w:cs="宋体"/>
                <w:color w:val="auto"/>
                <w:kern w:val="0"/>
                <w:sz w:val="24"/>
                <w:szCs w:val="24"/>
              </w:rPr>
            </w:pPr>
            <w:r>
              <w:rPr>
                <w:rFonts w:hint="eastAsia" w:ascii="宋体" w:hAnsi="宋体" w:eastAsia="宋体" w:cs="宋体"/>
                <w:bCs/>
                <w:color w:val="auto"/>
                <w:kern w:val="0"/>
                <w:sz w:val="24"/>
                <w:szCs w:val="24"/>
              </w:rPr>
              <w:t>投标人技术团队</w:t>
            </w:r>
            <w:r>
              <w:rPr>
                <w:rFonts w:hint="eastAsia" w:ascii="宋体" w:hAnsi="宋体" w:eastAsia="宋体" w:cs="宋体"/>
                <w:color w:val="auto"/>
                <w:kern w:val="0"/>
                <w:sz w:val="24"/>
                <w:szCs w:val="24"/>
                <w:lang w:eastAsia="zh-CN"/>
              </w:rPr>
              <w:t>具有工业和信息化部教育与考试中心</w:t>
            </w:r>
            <w:r>
              <w:rPr>
                <w:rFonts w:hint="eastAsia" w:ascii="宋体" w:hAnsi="宋体" w:eastAsia="宋体" w:cs="宋体"/>
                <w:color w:val="auto"/>
                <w:kern w:val="0"/>
                <w:sz w:val="24"/>
                <w:szCs w:val="24"/>
                <w:lang w:val="en-US" w:eastAsia="zh-CN"/>
              </w:rPr>
              <w:t>颁发的</w:t>
            </w:r>
            <w:r>
              <w:rPr>
                <w:rFonts w:hint="eastAsia" w:ascii="宋体" w:hAnsi="宋体" w:eastAsia="宋体" w:cs="宋体"/>
                <w:color w:val="auto"/>
                <w:kern w:val="0"/>
                <w:sz w:val="24"/>
                <w:szCs w:val="24"/>
              </w:rPr>
              <w:t>信息系统集成管理（高级）证书、PeopleCert</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AXELOS</w:t>
            </w:r>
            <w:r>
              <w:rPr>
                <w:rFonts w:hint="eastAsia" w:ascii="宋体" w:hAnsi="宋体" w:eastAsia="宋体" w:cs="宋体"/>
                <w:color w:val="auto"/>
                <w:kern w:val="0"/>
                <w:sz w:val="24"/>
                <w:szCs w:val="24"/>
                <w:lang w:val="en-US" w:eastAsia="zh-CN"/>
              </w:rPr>
              <w:t>颁发的</w:t>
            </w:r>
            <w:r>
              <w:rPr>
                <w:rFonts w:hint="eastAsia" w:ascii="宋体" w:hAnsi="宋体" w:eastAsia="宋体" w:cs="宋体"/>
                <w:color w:val="auto"/>
                <w:kern w:val="0"/>
                <w:sz w:val="24"/>
                <w:szCs w:val="24"/>
              </w:rPr>
              <w:t>ITIL证书、中国信息安全测评中心颁发的CISP证书、</w:t>
            </w:r>
            <w:r>
              <w:rPr>
                <w:rFonts w:hint="eastAsia" w:ascii="宋体" w:hAnsi="宋体" w:eastAsia="宋体" w:cs="宋体"/>
                <w:color w:val="auto"/>
                <w:kern w:val="0"/>
                <w:sz w:val="24"/>
                <w:szCs w:val="24"/>
                <w:lang w:val="en-US" w:eastAsia="zh-CN"/>
              </w:rPr>
              <w:t>人社部、工信部颁发的</w:t>
            </w:r>
            <w:r>
              <w:rPr>
                <w:rFonts w:hint="eastAsia" w:ascii="宋体" w:hAnsi="宋体" w:eastAsia="宋体" w:cs="宋体"/>
                <w:color w:val="auto"/>
                <w:kern w:val="0"/>
                <w:sz w:val="24"/>
                <w:szCs w:val="24"/>
              </w:rPr>
              <w:t>网络规划设计师证书</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能够为本项目提供规范的信息系统管理服务、规范IT技术服务支持、网络技术支持服务的，</w:t>
            </w:r>
            <w:bookmarkStart w:id="207" w:name="_GoBack"/>
            <w:bookmarkEnd w:id="207"/>
            <w:r>
              <w:rPr>
                <w:rFonts w:hint="eastAsia" w:ascii="宋体" w:hAnsi="宋体" w:eastAsia="宋体" w:cs="宋体"/>
                <w:color w:val="auto"/>
                <w:kern w:val="0"/>
                <w:sz w:val="24"/>
                <w:szCs w:val="24"/>
              </w:rPr>
              <w:t>每提供一</w:t>
            </w:r>
            <w:r>
              <w:rPr>
                <w:rFonts w:hint="eastAsia" w:ascii="宋体" w:hAnsi="宋体" w:eastAsia="宋体" w:cs="宋体"/>
                <w:color w:val="auto"/>
                <w:kern w:val="0"/>
                <w:sz w:val="24"/>
                <w:szCs w:val="24"/>
                <w:lang w:val="en-US" w:eastAsia="zh-CN"/>
              </w:rPr>
              <w:t>种证书</w:t>
            </w:r>
            <w:r>
              <w:rPr>
                <w:rFonts w:hint="eastAsia" w:ascii="宋体" w:hAnsi="宋体" w:eastAsia="宋体" w:cs="宋体"/>
                <w:color w:val="auto"/>
                <w:kern w:val="0"/>
                <w:sz w:val="24"/>
                <w:szCs w:val="24"/>
              </w:rPr>
              <w:t>得</w:t>
            </w:r>
            <w:r>
              <w:rPr>
                <w:rFonts w:hint="eastAsia" w:ascii="宋体" w:hAnsi="宋体" w:eastAsia="宋体" w:cs="宋体"/>
                <w:color w:val="auto"/>
                <w:kern w:val="0"/>
                <w:sz w:val="24"/>
                <w:szCs w:val="24"/>
                <w:lang w:val="en-US" w:eastAsia="zh-CN"/>
              </w:rPr>
              <w:t>4</w:t>
            </w:r>
            <w:r>
              <w:rPr>
                <w:rFonts w:hint="eastAsia" w:ascii="宋体" w:hAnsi="宋体" w:eastAsia="宋体" w:cs="宋体"/>
                <w:color w:val="auto"/>
                <w:kern w:val="0"/>
                <w:sz w:val="24"/>
                <w:szCs w:val="24"/>
              </w:rPr>
              <w:t>分，满分</w:t>
            </w:r>
            <w:r>
              <w:rPr>
                <w:rFonts w:hint="eastAsia" w:ascii="宋体" w:hAnsi="宋体" w:eastAsia="宋体" w:cs="宋体"/>
                <w:color w:val="auto"/>
                <w:kern w:val="0"/>
                <w:sz w:val="24"/>
                <w:szCs w:val="24"/>
                <w:lang w:val="en-US" w:eastAsia="zh-CN"/>
              </w:rPr>
              <w:t>16</w:t>
            </w:r>
            <w:r>
              <w:rPr>
                <w:rFonts w:hint="eastAsia" w:ascii="宋体" w:hAnsi="宋体" w:eastAsia="宋体" w:cs="宋体"/>
                <w:color w:val="auto"/>
                <w:kern w:val="0"/>
                <w:sz w:val="24"/>
                <w:szCs w:val="24"/>
              </w:rPr>
              <w:t>分，不提供不得分。</w:t>
            </w:r>
          </w:p>
          <w:p>
            <w:pPr>
              <w:snapToGrid w:val="0"/>
              <w:spacing w:line="276" w:lineRule="auto"/>
              <w:ind w:right="-17" w:firstLine="480"/>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rPr>
              <w:t>注：提供相应证书扫描件并加盖公章，允许一人持有多个证书，以及2024年任意连续3个月的社保缴纳证明。</w:t>
            </w:r>
          </w:p>
        </w:tc>
        <w:tc>
          <w:tcPr>
            <w:tcW w:w="864" w:type="dxa"/>
            <w:vAlign w:val="center"/>
          </w:tcPr>
          <w:p>
            <w:pPr>
              <w:snapToGrid w:val="0"/>
              <w:spacing w:line="276" w:lineRule="auto"/>
              <w:ind w:right="-17" w:firstLine="0" w:firstLineChars="0"/>
              <w:jc w:val="center"/>
              <w:outlineLvl w:val="1"/>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vMerge w:val="continue"/>
          </w:tcPr>
          <w:p>
            <w:pPr>
              <w:snapToGrid w:val="0"/>
              <w:spacing w:line="276" w:lineRule="auto"/>
              <w:ind w:right="-17" w:firstLine="480"/>
              <w:outlineLvl w:val="1"/>
              <w:rPr>
                <w:rFonts w:ascii="宋体" w:hAnsi="宋体" w:eastAsia="宋体" w:cs="宋体"/>
                <w:color w:val="auto"/>
                <w:kern w:val="0"/>
                <w:sz w:val="24"/>
                <w:szCs w:val="24"/>
              </w:rPr>
            </w:pPr>
          </w:p>
        </w:tc>
        <w:tc>
          <w:tcPr>
            <w:tcW w:w="1354" w:type="dxa"/>
            <w:vMerge w:val="continue"/>
          </w:tcPr>
          <w:p>
            <w:pPr>
              <w:snapToGrid w:val="0"/>
              <w:spacing w:line="276" w:lineRule="auto"/>
              <w:ind w:right="-17" w:firstLine="480"/>
              <w:outlineLvl w:val="1"/>
              <w:rPr>
                <w:rFonts w:ascii="宋体" w:hAnsi="宋体" w:eastAsia="宋体" w:cs="宋体"/>
                <w:color w:val="auto"/>
                <w:kern w:val="0"/>
                <w:sz w:val="24"/>
                <w:szCs w:val="24"/>
              </w:rPr>
            </w:pPr>
          </w:p>
        </w:tc>
        <w:tc>
          <w:tcPr>
            <w:tcW w:w="6770" w:type="dxa"/>
            <w:vAlign w:val="center"/>
          </w:tcPr>
          <w:p>
            <w:pPr>
              <w:snapToGrid w:val="0"/>
              <w:spacing w:line="276" w:lineRule="auto"/>
              <w:ind w:right="-17" w:firstLine="0" w:firstLineChars="0"/>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投标人驻场团队具有国家有关部门颁发网络、IT运维、网络安全相关资质证书，能够为本项目提供运维、网络技术与网络安全服务的，</w:t>
            </w:r>
            <w:r>
              <w:rPr>
                <w:rFonts w:hint="eastAsia" w:ascii="宋体" w:hAnsi="宋体" w:eastAsia="宋体" w:cs="宋体"/>
                <w:color w:val="auto"/>
                <w:kern w:val="0"/>
                <w:sz w:val="24"/>
                <w:szCs w:val="24"/>
                <w:highlight w:val="none"/>
                <w:lang w:eastAsia="zh-CN"/>
              </w:rPr>
              <w:t>以上任意类型证书，</w:t>
            </w:r>
            <w:r>
              <w:rPr>
                <w:rFonts w:hint="eastAsia" w:ascii="宋体" w:hAnsi="宋体" w:eastAsia="宋体" w:cs="宋体"/>
                <w:color w:val="auto"/>
                <w:kern w:val="0"/>
                <w:sz w:val="24"/>
                <w:szCs w:val="24"/>
                <w:highlight w:val="none"/>
              </w:rPr>
              <w:t>每提供一个高级证书得3分，每提供一个中级证书得2分，每提供一个初级证书得1分，满分8分，不提供不得分。</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 xml:space="preserve">    注：提供相应证书扫描件并加盖公章，以及2024年任意连续3个月的社保缴纳证明</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不允许一人持有多个证书</w:t>
            </w:r>
            <w:r>
              <w:rPr>
                <w:rFonts w:hint="eastAsia" w:ascii="宋体" w:hAnsi="宋体" w:eastAsia="宋体" w:cs="宋体"/>
                <w:color w:val="auto"/>
                <w:kern w:val="0"/>
                <w:sz w:val="24"/>
                <w:szCs w:val="24"/>
                <w:highlight w:val="none"/>
              </w:rPr>
              <w:t>。</w:t>
            </w:r>
          </w:p>
        </w:tc>
        <w:tc>
          <w:tcPr>
            <w:tcW w:w="864" w:type="dxa"/>
            <w:vAlign w:val="center"/>
          </w:tcPr>
          <w:p>
            <w:pPr>
              <w:snapToGrid w:val="0"/>
              <w:spacing w:line="276" w:lineRule="auto"/>
              <w:ind w:right="-17" w:firstLine="0" w:firstLineChars="0"/>
              <w:jc w:val="center"/>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vMerge w:val="continue"/>
            <w:tcBorders>
              <w:bottom w:val="single" w:color="auto" w:sz="4" w:space="0"/>
            </w:tcBorders>
          </w:tcPr>
          <w:p>
            <w:pPr>
              <w:snapToGrid w:val="0"/>
              <w:spacing w:line="276" w:lineRule="auto"/>
              <w:ind w:right="-17" w:firstLine="480"/>
              <w:outlineLvl w:val="1"/>
              <w:rPr>
                <w:rFonts w:ascii="宋体" w:hAnsi="宋体" w:eastAsia="宋体" w:cs="宋体"/>
                <w:color w:val="auto"/>
                <w:kern w:val="0"/>
                <w:sz w:val="24"/>
                <w:szCs w:val="24"/>
              </w:rPr>
            </w:pPr>
          </w:p>
        </w:tc>
        <w:tc>
          <w:tcPr>
            <w:tcW w:w="1354" w:type="dxa"/>
            <w:vMerge w:val="continue"/>
            <w:tcBorders>
              <w:bottom w:val="single" w:color="auto" w:sz="4" w:space="0"/>
            </w:tcBorders>
            <w:vAlign w:val="center"/>
          </w:tcPr>
          <w:p>
            <w:pPr>
              <w:snapToGrid w:val="0"/>
              <w:spacing w:line="276" w:lineRule="auto"/>
              <w:ind w:right="-17" w:firstLine="480"/>
              <w:jc w:val="center"/>
              <w:outlineLvl w:val="1"/>
              <w:rPr>
                <w:rFonts w:ascii="宋体" w:hAnsi="宋体" w:eastAsia="宋体" w:cs="宋体"/>
                <w:color w:val="auto"/>
                <w:kern w:val="0"/>
                <w:sz w:val="24"/>
                <w:szCs w:val="24"/>
              </w:rPr>
            </w:pPr>
          </w:p>
        </w:tc>
        <w:tc>
          <w:tcPr>
            <w:tcW w:w="6770" w:type="dxa"/>
            <w:vAlign w:val="center"/>
          </w:tcPr>
          <w:p>
            <w:pPr>
              <w:snapToGrid w:val="0"/>
              <w:spacing w:line="276" w:lineRule="auto"/>
              <w:ind w:right="-17"/>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rPr>
              <w:t>投标人具有2022年1月1日至今所承担类似项目业绩，每提供一个得2分，最高10分；不提供不得分。证明材料：提供项目中标通知书或合同复印件加盖公章。（时间以合同签订时间为准）</w:t>
            </w:r>
          </w:p>
        </w:tc>
        <w:tc>
          <w:tcPr>
            <w:tcW w:w="864" w:type="dxa"/>
            <w:vAlign w:val="center"/>
          </w:tcPr>
          <w:p>
            <w:pPr>
              <w:snapToGrid w:val="0"/>
              <w:spacing w:line="276" w:lineRule="auto"/>
              <w:ind w:right="-17" w:firstLine="0" w:firstLineChars="0"/>
              <w:jc w:val="center"/>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tcBorders>
              <w:top w:val="single" w:color="auto" w:sz="4" w:space="0"/>
              <w:bottom w:val="single" w:color="auto" w:sz="4" w:space="0"/>
            </w:tcBorders>
            <w:vAlign w:val="center"/>
          </w:tcPr>
          <w:p>
            <w:pPr>
              <w:snapToGrid w:val="0"/>
              <w:spacing w:line="276" w:lineRule="auto"/>
              <w:ind w:right="-17" w:firstLine="240" w:firstLineChars="100"/>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rPr>
              <w:t>3</w:t>
            </w:r>
          </w:p>
        </w:tc>
        <w:tc>
          <w:tcPr>
            <w:tcW w:w="1354" w:type="dxa"/>
            <w:tcBorders>
              <w:top w:val="single" w:color="auto" w:sz="4" w:space="0"/>
              <w:bottom w:val="single" w:color="auto" w:sz="4" w:space="0"/>
            </w:tcBorders>
            <w:vAlign w:val="center"/>
          </w:tcPr>
          <w:p>
            <w:pPr>
              <w:snapToGrid w:val="0"/>
              <w:spacing w:line="276" w:lineRule="auto"/>
              <w:ind w:right="-17" w:firstLine="0" w:firstLineChars="0"/>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rPr>
              <w:t>投标报价</w:t>
            </w:r>
          </w:p>
        </w:tc>
        <w:tc>
          <w:tcPr>
            <w:tcW w:w="6770" w:type="dxa"/>
            <w:vAlign w:val="center"/>
          </w:tcPr>
          <w:p>
            <w:pPr>
              <w:snapToGrid w:val="0"/>
              <w:spacing w:line="276" w:lineRule="auto"/>
              <w:ind w:right="-17" w:firstLine="480"/>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rPr>
              <w:t>满足磋商文件要求且最后报价最低的价格为磋商基准价，其价格分为满分。其他投标人的价格分统一按照下列公式计算：磋商报价得分=（磋商基准价/最后磋商报价）×价格权重×100。</w:t>
            </w:r>
          </w:p>
        </w:tc>
        <w:tc>
          <w:tcPr>
            <w:tcW w:w="864" w:type="dxa"/>
            <w:vAlign w:val="center"/>
          </w:tcPr>
          <w:p>
            <w:pPr>
              <w:snapToGrid w:val="0"/>
              <w:spacing w:line="276" w:lineRule="auto"/>
              <w:ind w:right="-17" w:firstLine="0" w:firstLineChars="0"/>
              <w:jc w:val="center"/>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8991" w:type="dxa"/>
            <w:gridSpan w:val="3"/>
            <w:tcBorders>
              <w:top w:val="single" w:color="auto" w:sz="4" w:space="0"/>
            </w:tcBorders>
            <w:vAlign w:val="center"/>
          </w:tcPr>
          <w:p>
            <w:pPr>
              <w:snapToGrid w:val="0"/>
              <w:spacing w:line="276" w:lineRule="auto"/>
              <w:ind w:right="-17" w:firstLine="480"/>
              <w:jc w:val="center"/>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rPr>
              <w:t>总分</w:t>
            </w:r>
          </w:p>
        </w:tc>
        <w:tc>
          <w:tcPr>
            <w:tcW w:w="864" w:type="dxa"/>
            <w:vAlign w:val="center"/>
          </w:tcPr>
          <w:p>
            <w:pPr>
              <w:snapToGrid w:val="0"/>
              <w:spacing w:line="276" w:lineRule="auto"/>
              <w:ind w:right="-17" w:firstLine="0" w:firstLineChars="0"/>
              <w:jc w:val="center"/>
              <w:outlineLvl w:val="1"/>
              <w:rPr>
                <w:rFonts w:ascii="宋体" w:hAnsi="宋体" w:eastAsia="宋体" w:cs="宋体"/>
                <w:color w:val="auto"/>
                <w:kern w:val="0"/>
                <w:sz w:val="24"/>
                <w:szCs w:val="24"/>
              </w:rPr>
            </w:pPr>
            <w:r>
              <w:rPr>
                <w:rFonts w:hint="eastAsia" w:ascii="宋体" w:hAnsi="宋体" w:eastAsia="宋体" w:cs="宋体"/>
                <w:color w:val="auto"/>
                <w:kern w:val="0"/>
                <w:sz w:val="24"/>
                <w:szCs w:val="24"/>
              </w:rPr>
              <w:t>100</w:t>
            </w:r>
          </w:p>
        </w:tc>
      </w:tr>
    </w:tbl>
    <w:p>
      <w:pPr>
        <w:pStyle w:val="17"/>
        <w:ind w:left="204" w:right="59" w:hanging="204"/>
        <w:jc w:val="center"/>
        <w:rPr>
          <w:b/>
          <w:color w:val="auto"/>
          <w:sz w:val="36"/>
          <w:szCs w:val="36"/>
        </w:rPr>
      </w:pPr>
      <w:r>
        <w:rPr>
          <w:rFonts w:hint="eastAsia"/>
          <w:color w:val="auto"/>
        </w:rPr>
        <w:br w:type="page"/>
      </w:r>
      <w:bookmarkStart w:id="164" w:name="_Toc108425045"/>
      <w:r>
        <w:rPr>
          <w:rFonts w:hint="eastAsia"/>
          <w:b/>
          <w:color w:val="auto"/>
          <w:sz w:val="36"/>
          <w:szCs w:val="36"/>
        </w:rPr>
        <w:t>第三章 用户需求书</w:t>
      </w:r>
      <w:bookmarkEnd w:id="162"/>
      <w:bookmarkEnd w:id="164"/>
      <w:bookmarkStart w:id="165" w:name="_Toc15481538"/>
      <w:bookmarkStart w:id="166" w:name="_Toc365559596"/>
      <w:bookmarkStart w:id="167" w:name="_Toc390176023"/>
      <w:bookmarkStart w:id="168" w:name="_Toc371949173"/>
      <w:bookmarkStart w:id="169" w:name="_Toc493578204"/>
    </w:p>
    <w:p>
      <w:pPr>
        <w:pStyle w:val="18"/>
        <w:spacing w:before="78"/>
        <w:ind w:left="205" w:right="59" w:hanging="205"/>
        <w:jc w:val="center"/>
        <w:rPr>
          <w:b/>
          <w:bCs w:val="0"/>
          <w:color w:val="auto"/>
          <w:sz w:val="24"/>
          <w:szCs w:val="24"/>
        </w:rPr>
      </w:pPr>
      <w:r>
        <w:rPr>
          <w:rFonts w:hint="eastAsia"/>
          <w:b/>
          <w:bCs w:val="0"/>
          <w:color w:val="auto"/>
          <w:sz w:val="24"/>
          <w:szCs w:val="24"/>
        </w:rPr>
        <w:t>（用户需求书中所有内容均为实质性要求，投标人需全部满足）</w:t>
      </w:r>
    </w:p>
    <w:bookmarkEnd w:id="165"/>
    <w:bookmarkEnd w:id="166"/>
    <w:bookmarkEnd w:id="167"/>
    <w:bookmarkEnd w:id="168"/>
    <w:bookmarkEnd w:id="169"/>
    <w:p>
      <w:pPr>
        <w:ind w:firstLine="562"/>
        <w:rPr>
          <w:rFonts w:ascii="宋体" w:hAnsi="宋体" w:eastAsia="宋体" w:cs="仿宋"/>
          <w:b/>
          <w:bCs/>
          <w:color w:val="auto"/>
          <w:szCs w:val="28"/>
        </w:rPr>
      </w:pPr>
      <w:bookmarkStart w:id="170" w:name="_Toc78209215"/>
      <w:r>
        <w:rPr>
          <w:rFonts w:hint="eastAsia" w:ascii="宋体" w:hAnsi="宋体" w:eastAsia="宋体" w:cs="仿宋"/>
          <w:b/>
          <w:bCs/>
          <w:color w:val="auto"/>
          <w:szCs w:val="28"/>
        </w:rPr>
        <w:t>一、项目基本信息</w:t>
      </w:r>
    </w:p>
    <w:p>
      <w:pPr>
        <w:ind w:firstLine="482"/>
        <w:rPr>
          <w:rFonts w:ascii="宋体" w:hAnsi="宋体" w:eastAsia="宋体" w:cs="仿宋"/>
          <w:color w:val="auto"/>
          <w:sz w:val="24"/>
          <w:szCs w:val="24"/>
        </w:rPr>
      </w:pPr>
      <w:r>
        <w:rPr>
          <w:rFonts w:hint="eastAsia" w:ascii="宋体" w:hAnsi="宋体" w:eastAsia="宋体" w:cs="仿宋"/>
          <w:b/>
          <w:color w:val="auto"/>
          <w:sz w:val="24"/>
          <w:szCs w:val="24"/>
        </w:rPr>
        <w:t>项目名称：</w:t>
      </w:r>
      <w:r>
        <w:rPr>
          <w:rFonts w:hint="eastAsia" w:ascii="宋体" w:hAnsi="宋体" w:eastAsia="宋体" w:cs="仿宋"/>
          <w:color w:val="auto"/>
          <w:sz w:val="24"/>
          <w:szCs w:val="24"/>
        </w:rPr>
        <w:t>2025年昌江县网络机房运维项目</w:t>
      </w:r>
    </w:p>
    <w:p>
      <w:pPr>
        <w:ind w:firstLine="482"/>
        <w:rPr>
          <w:rFonts w:ascii="宋体" w:hAnsi="宋体" w:eastAsia="宋体" w:cs="仿宋"/>
          <w:color w:val="auto"/>
          <w:sz w:val="24"/>
          <w:szCs w:val="24"/>
        </w:rPr>
      </w:pPr>
      <w:r>
        <w:rPr>
          <w:rFonts w:hint="eastAsia" w:ascii="宋体" w:hAnsi="宋体" w:eastAsia="宋体" w:cs="仿宋"/>
          <w:b/>
          <w:color w:val="auto"/>
          <w:sz w:val="24"/>
          <w:szCs w:val="24"/>
        </w:rPr>
        <w:t xml:space="preserve">预算金额： </w:t>
      </w:r>
      <w:r>
        <w:rPr>
          <w:rFonts w:hint="eastAsia" w:ascii="宋体" w:hAnsi="宋体" w:eastAsia="宋体" w:cs="仿宋"/>
          <w:bCs/>
          <w:color w:val="auto"/>
          <w:sz w:val="24"/>
          <w:szCs w:val="24"/>
        </w:rPr>
        <w:t>¥798371元，投标</w:t>
      </w:r>
      <w:r>
        <w:rPr>
          <w:rFonts w:hint="eastAsia" w:ascii="宋体" w:hAnsi="宋体" w:eastAsia="宋体" w:cs="仿宋"/>
          <w:color w:val="auto"/>
          <w:sz w:val="24"/>
          <w:szCs w:val="24"/>
        </w:rPr>
        <w:t>报价不得超过预算金额，超过预算金额视为投标无效。</w:t>
      </w:r>
    </w:p>
    <w:p>
      <w:pPr>
        <w:ind w:firstLine="482"/>
        <w:rPr>
          <w:rFonts w:ascii="宋体" w:hAnsi="宋体" w:eastAsia="宋体" w:cs="仿宋"/>
          <w:b/>
          <w:color w:val="auto"/>
          <w:sz w:val="24"/>
          <w:szCs w:val="24"/>
        </w:rPr>
      </w:pPr>
      <w:r>
        <w:rPr>
          <w:rFonts w:hint="eastAsia" w:ascii="宋体" w:hAnsi="宋体" w:eastAsia="宋体" w:cs="仿宋"/>
          <w:b/>
          <w:color w:val="auto"/>
          <w:sz w:val="24"/>
          <w:szCs w:val="24"/>
        </w:rPr>
        <w:t>合同履行期限：</w:t>
      </w:r>
      <w:r>
        <w:rPr>
          <w:rFonts w:hint="eastAsia" w:ascii="宋体" w:hAnsi="宋体" w:eastAsia="宋体" w:cs="仿宋"/>
          <w:bCs/>
          <w:color w:val="auto"/>
          <w:sz w:val="24"/>
          <w:szCs w:val="24"/>
        </w:rPr>
        <w:t>自合同签订之日起1年</w:t>
      </w:r>
    </w:p>
    <w:p>
      <w:pPr>
        <w:ind w:firstLine="482"/>
        <w:rPr>
          <w:rFonts w:ascii="宋体" w:hAnsi="宋体" w:eastAsia="宋体" w:cs="仿宋"/>
          <w:b/>
          <w:color w:val="auto"/>
          <w:sz w:val="24"/>
          <w:szCs w:val="24"/>
        </w:rPr>
      </w:pPr>
      <w:r>
        <w:rPr>
          <w:rFonts w:hint="eastAsia" w:ascii="宋体" w:hAnsi="宋体" w:eastAsia="宋体" w:cs="仿宋"/>
          <w:b/>
          <w:color w:val="auto"/>
          <w:sz w:val="24"/>
          <w:szCs w:val="24"/>
        </w:rPr>
        <w:t>服务地点：</w:t>
      </w:r>
      <w:r>
        <w:rPr>
          <w:rFonts w:hint="eastAsia" w:ascii="宋体" w:hAnsi="宋体" w:eastAsia="宋体" w:cs="仿宋"/>
          <w:bCs/>
          <w:color w:val="auto"/>
          <w:sz w:val="24"/>
          <w:szCs w:val="24"/>
        </w:rPr>
        <w:t>昌江黎族自治县</w:t>
      </w:r>
    </w:p>
    <w:p>
      <w:pPr>
        <w:ind w:firstLine="562"/>
        <w:rPr>
          <w:rFonts w:ascii="宋体" w:hAnsi="宋体" w:eastAsia="宋体" w:cs="仿宋"/>
          <w:color w:val="auto"/>
          <w:szCs w:val="28"/>
        </w:rPr>
      </w:pPr>
      <w:bookmarkStart w:id="171" w:name="OLE_LINK4"/>
      <w:r>
        <w:rPr>
          <w:rFonts w:hint="eastAsia" w:hAnsi="宋体" w:eastAsia="宋体" w:cs="仿宋"/>
          <w:b/>
          <w:bCs/>
          <w:color w:val="auto"/>
          <w:szCs w:val="28"/>
        </w:rPr>
        <w:t>二、技术及商务要求</w:t>
      </w:r>
      <w:bookmarkEnd w:id="171"/>
    </w:p>
    <w:p>
      <w:pPr>
        <w:snapToGrid w:val="0"/>
        <w:ind w:left="11" w:leftChars="4" w:firstLine="236" w:firstLineChars="98"/>
        <w:rPr>
          <w:rFonts w:ascii="宋体" w:hAnsi="宋体" w:eastAsia="宋体" w:cs="宋体"/>
          <w:b/>
          <w:bCs/>
          <w:color w:val="auto"/>
          <w:kern w:val="1"/>
          <w:sz w:val="24"/>
          <w:szCs w:val="24"/>
        </w:rPr>
      </w:pPr>
      <w:r>
        <w:rPr>
          <w:rFonts w:hint="eastAsia" w:ascii="宋体" w:hAnsi="宋体" w:eastAsia="宋体" w:cs="宋体"/>
          <w:b/>
          <w:bCs/>
          <w:color w:val="auto"/>
          <w:kern w:val="1"/>
          <w:sz w:val="24"/>
          <w:szCs w:val="24"/>
        </w:rPr>
        <w:t>（一）总体需求</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昌江黎族自治县科学技术和工业信息化局牵头将昌江黎族自治县县政府中心机房（含机房空调、机房UPS与配电系统、蓄电池组、机房集中监控等设备）、电子政务外网，外包给专业型IT服务外包公司负责进行维护，以提升所有相关的IT基础环境及网络系统的可用性，降低政府职能部门运营成本，提高维护效率。主要的总体目标为：</w:t>
      </w:r>
      <w:bookmarkStart w:id="172" w:name="_Toc519763317"/>
      <w:r>
        <w:rPr>
          <w:rFonts w:hint="eastAsia" w:ascii="宋体" w:hAnsi="宋体" w:eastAsia="宋体" w:cs="宋体"/>
          <w:color w:val="auto"/>
          <w:sz w:val="24"/>
          <w:szCs w:val="24"/>
        </w:rPr>
        <w:t>对现有的信息系统基础资源、电子政务外网进行监控和管理，及时掌握信息系统资源、电子政务外网现状和配置信息，反映信息系统资源、电子政务外网的可用性情况和正常运行状况，创建一个可知可控的IT和电子政务外网环境，保证信息系统的各类业务应用系统、电子政务网络的可靠、高效、持续、安全运行。</w:t>
      </w:r>
    </w:p>
    <w:bookmarkEnd w:id="172"/>
    <w:p>
      <w:pPr>
        <w:snapToGrid w:val="0"/>
        <w:ind w:left="11" w:leftChars="4" w:firstLine="236" w:firstLineChars="98"/>
        <w:rPr>
          <w:rFonts w:ascii="宋体" w:hAnsi="宋体" w:eastAsia="宋体" w:cs="宋体"/>
          <w:b/>
          <w:bCs/>
          <w:color w:val="auto"/>
          <w:kern w:val="1"/>
          <w:sz w:val="24"/>
          <w:szCs w:val="24"/>
        </w:rPr>
      </w:pPr>
      <w:r>
        <w:rPr>
          <w:rFonts w:hint="eastAsia" w:ascii="宋体" w:hAnsi="宋体" w:eastAsia="宋体" w:cs="宋体"/>
          <w:b/>
          <w:bCs/>
          <w:color w:val="auto"/>
          <w:kern w:val="1"/>
          <w:sz w:val="24"/>
          <w:szCs w:val="24"/>
        </w:rPr>
        <w:t>（二）维护服务内容</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（1）运维体系建设</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（2）服务器存储维护服务</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（3）网络及网络安全维护服务</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（4）数据中心机房运维服务</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（5）协助安全运维服务</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（6）高级运维咨询服务</w:t>
      </w:r>
    </w:p>
    <w:p>
      <w:pPr>
        <w:snapToGrid w:val="0"/>
        <w:ind w:left="11" w:leftChars="4" w:firstLine="236" w:firstLineChars="98"/>
        <w:rPr>
          <w:rFonts w:ascii="宋体" w:hAnsi="宋体" w:eastAsia="宋体" w:cs="宋体"/>
          <w:b/>
          <w:bCs/>
          <w:color w:val="auto"/>
          <w:kern w:val="1"/>
          <w:sz w:val="24"/>
          <w:szCs w:val="24"/>
        </w:rPr>
      </w:pPr>
      <w:bookmarkStart w:id="173" w:name="_Toc519763320"/>
      <w:r>
        <w:rPr>
          <w:rFonts w:hint="eastAsia" w:ascii="宋体" w:hAnsi="宋体" w:eastAsia="宋体" w:cs="宋体"/>
          <w:b/>
          <w:bCs/>
          <w:color w:val="auto"/>
          <w:kern w:val="1"/>
          <w:sz w:val="24"/>
          <w:szCs w:val="24"/>
        </w:rPr>
        <w:t>（三）维护服务详细需求</w:t>
      </w:r>
      <w:bookmarkEnd w:id="173"/>
    </w:p>
    <w:p>
      <w:pPr>
        <w:ind w:left="11" w:leftChars="4" w:firstLine="361" w:firstLineChars="150"/>
        <w:rPr>
          <w:rFonts w:ascii="宋体" w:hAnsi="宋体" w:eastAsia="宋体" w:cs="宋体"/>
          <w:b/>
          <w:color w:val="auto"/>
          <w:sz w:val="24"/>
          <w:szCs w:val="24"/>
        </w:rPr>
      </w:pPr>
      <w:r>
        <w:rPr>
          <w:rFonts w:hint="eastAsia" w:ascii="宋体" w:hAnsi="宋体" w:eastAsia="宋体" w:cs="宋体"/>
          <w:b/>
          <w:color w:val="auto"/>
          <w:sz w:val="24"/>
          <w:szCs w:val="24"/>
        </w:rPr>
        <w:t>1、运维体系建设</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1.1主要服务内容包括：</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（1）运维流程建立：依据ITIL流程管理体系，梳理昌江县政府机关IT运维各方面的流程和规章，确立以ITSS理念为基础的以交付质量为中心的IT运维管理规范；</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2）运维流程的执行：跟踪所有流程工单的执行，定期进行回访，了解昌江黎族自治县科学技术和工业信息化局局的需求、意见和建议，定期向昌江黎族自治县科学技术和工业信息化局局提交周报、月报、年报、故障分析报告等各类运维服务报告；</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（3）运维流程的监督：对事件、变更、配置等流程环节进行监控，并督促在所规定的时限范围内完成；</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（4）运维流程的改进：运用流程优化、内控、质量管理的方法优化和完善业务流程、管理体系、角色和职责等，持续提升运维质量；</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（5）热线服务的实施管理：公布统一的IT运维服务热线电话号码，统一事件流程入口，安排专人负责接听、记录、在线处理、跟踪、反馈客户报障，提供遵循ITIL 标准的呼叫业务管理，提高突发事件处理流程执行的效率，提升IT服务满意度和服务质量。</w:t>
      </w:r>
    </w:p>
    <w:p>
      <w:pPr>
        <w:ind w:left="11" w:leftChars="4" w:firstLine="361" w:firstLineChars="150"/>
        <w:rPr>
          <w:rFonts w:ascii="宋体" w:hAnsi="宋体" w:eastAsia="宋体" w:cs="宋体"/>
          <w:b/>
          <w:color w:val="auto"/>
          <w:sz w:val="24"/>
          <w:szCs w:val="24"/>
        </w:rPr>
      </w:pPr>
      <w:r>
        <w:rPr>
          <w:rFonts w:hint="eastAsia" w:ascii="宋体" w:hAnsi="宋体" w:eastAsia="宋体" w:cs="宋体"/>
          <w:b/>
          <w:color w:val="auto"/>
          <w:sz w:val="24"/>
          <w:szCs w:val="24"/>
        </w:rPr>
        <w:t>2、服务器存储维护服务</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2.1投标人应提供5x8小时（上班时间）现场服务和非上班时间紧急、重大故障现场处理，服务人员必须每月完成数据中心服务器存储设备的巡检（设备运行状态）工作并对巡检工作提供巡检报告，现场服务人员必须快速解决服务器存储故障，提供快速的服务响应，每月提交故障解决情况通报表。</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2.2日常维护服务工作包括：</w:t>
      </w:r>
    </w:p>
    <w:p>
      <w:pPr>
        <w:ind w:left="303" w:leftChars="105" w:hanging="9" w:hangingChars="4"/>
        <w:rPr>
          <w:rFonts w:ascii="宋体" w:hAnsi="宋体" w:eastAsia="宋体" w:cs="宋体"/>
          <w:color w:val="auto"/>
          <w:sz w:val="24"/>
          <w:szCs w:val="24"/>
        </w:rPr>
      </w:pPr>
      <w:r>
        <w:rPr>
          <w:rFonts w:hint="eastAsia" w:ascii="宋体" w:hAnsi="宋体" w:eastAsia="宋体" w:cs="宋体"/>
          <w:color w:val="auto"/>
          <w:sz w:val="24"/>
          <w:szCs w:val="24"/>
        </w:rPr>
        <w:t>（1）提供服务器存储巡检报告；</w:t>
      </w:r>
    </w:p>
    <w:p>
      <w:pPr>
        <w:ind w:left="303" w:leftChars="105" w:hanging="9" w:hangingChars="4"/>
        <w:rPr>
          <w:rFonts w:ascii="宋体" w:hAnsi="宋体" w:eastAsia="宋体" w:cs="宋体"/>
          <w:color w:val="auto"/>
          <w:sz w:val="24"/>
          <w:szCs w:val="24"/>
        </w:rPr>
      </w:pPr>
      <w:r>
        <w:rPr>
          <w:rFonts w:hint="eastAsia" w:ascii="宋体" w:hAnsi="宋体" w:eastAsia="宋体" w:cs="宋体"/>
          <w:color w:val="auto"/>
          <w:sz w:val="24"/>
          <w:szCs w:val="24"/>
        </w:rPr>
        <w:t>（2）协助项目建设工作；</w:t>
      </w:r>
    </w:p>
    <w:p>
      <w:pPr>
        <w:ind w:left="303" w:leftChars="105" w:hanging="9" w:hangingChars="4"/>
        <w:rPr>
          <w:rFonts w:ascii="宋体" w:hAnsi="宋体" w:eastAsia="宋体" w:cs="宋体"/>
          <w:color w:val="auto"/>
          <w:sz w:val="24"/>
          <w:szCs w:val="24"/>
        </w:rPr>
      </w:pPr>
      <w:r>
        <w:rPr>
          <w:rFonts w:hint="eastAsia" w:ascii="宋体" w:hAnsi="宋体" w:eastAsia="宋体" w:cs="宋体"/>
          <w:color w:val="auto"/>
          <w:sz w:val="24"/>
          <w:szCs w:val="24"/>
        </w:rPr>
        <w:t>（3）所有服务器设备的工作状态检查；</w:t>
      </w:r>
    </w:p>
    <w:p>
      <w:pPr>
        <w:ind w:left="303" w:leftChars="105" w:hanging="9" w:hangingChars="4"/>
        <w:rPr>
          <w:rFonts w:ascii="宋体" w:hAnsi="宋体" w:eastAsia="宋体" w:cs="宋体"/>
          <w:color w:val="auto"/>
          <w:sz w:val="24"/>
          <w:szCs w:val="24"/>
        </w:rPr>
      </w:pPr>
      <w:r>
        <w:rPr>
          <w:rFonts w:hint="eastAsia" w:ascii="宋体" w:hAnsi="宋体" w:eastAsia="宋体" w:cs="宋体"/>
          <w:color w:val="auto"/>
          <w:sz w:val="24"/>
          <w:szCs w:val="24"/>
        </w:rPr>
        <w:t>（4）所有服务器设备业务进程状态；</w:t>
      </w:r>
    </w:p>
    <w:p>
      <w:pPr>
        <w:ind w:left="303" w:leftChars="105" w:hanging="9" w:hangingChars="4"/>
        <w:rPr>
          <w:rFonts w:ascii="宋体" w:hAnsi="宋体" w:eastAsia="宋体" w:cs="宋体"/>
          <w:color w:val="auto"/>
          <w:sz w:val="24"/>
          <w:szCs w:val="24"/>
        </w:rPr>
      </w:pPr>
      <w:r>
        <w:rPr>
          <w:rFonts w:hint="eastAsia" w:ascii="宋体" w:hAnsi="宋体" w:eastAsia="宋体" w:cs="宋体"/>
          <w:color w:val="auto"/>
          <w:sz w:val="24"/>
          <w:szCs w:val="24"/>
        </w:rPr>
        <w:t>（5）所有服务器设备网络连通状态；</w:t>
      </w:r>
    </w:p>
    <w:p>
      <w:pPr>
        <w:ind w:left="303" w:leftChars="105" w:hanging="9" w:hangingChars="4"/>
        <w:rPr>
          <w:rFonts w:ascii="宋体" w:hAnsi="宋体" w:eastAsia="宋体" w:cs="宋体"/>
          <w:color w:val="auto"/>
          <w:sz w:val="24"/>
          <w:szCs w:val="24"/>
        </w:rPr>
      </w:pPr>
      <w:r>
        <w:rPr>
          <w:rFonts w:hint="eastAsia" w:ascii="宋体" w:hAnsi="宋体" w:eastAsia="宋体" w:cs="宋体"/>
          <w:color w:val="auto"/>
          <w:sz w:val="24"/>
          <w:szCs w:val="24"/>
        </w:rPr>
        <w:t>（6）所有服务器的业务服务状态；</w:t>
      </w:r>
    </w:p>
    <w:p>
      <w:pPr>
        <w:ind w:left="303" w:leftChars="105" w:hanging="9" w:hangingChars="4"/>
        <w:rPr>
          <w:rFonts w:ascii="宋体" w:hAnsi="宋体" w:eastAsia="宋体" w:cs="宋体"/>
          <w:color w:val="auto"/>
          <w:sz w:val="24"/>
          <w:szCs w:val="24"/>
        </w:rPr>
      </w:pPr>
      <w:r>
        <w:rPr>
          <w:rFonts w:hint="eastAsia" w:ascii="宋体" w:hAnsi="宋体" w:eastAsia="宋体" w:cs="宋体"/>
          <w:color w:val="auto"/>
          <w:sz w:val="24"/>
          <w:szCs w:val="24"/>
        </w:rPr>
        <w:t>（7）所有存储设备的工作状态检查；</w:t>
      </w:r>
    </w:p>
    <w:p>
      <w:pPr>
        <w:ind w:left="303" w:leftChars="105" w:hanging="9" w:hangingChars="4"/>
        <w:rPr>
          <w:rFonts w:ascii="宋体" w:hAnsi="宋体" w:eastAsia="宋体" w:cs="宋体"/>
          <w:color w:val="auto"/>
          <w:sz w:val="24"/>
          <w:szCs w:val="24"/>
        </w:rPr>
      </w:pPr>
      <w:r>
        <w:rPr>
          <w:rFonts w:hint="eastAsia" w:ascii="宋体" w:hAnsi="宋体" w:eastAsia="宋体" w:cs="宋体"/>
          <w:color w:val="auto"/>
          <w:sz w:val="24"/>
          <w:szCs w:val="24"/>
        </w:rPr>
        <w:t>（8）所有存储设备连通状态；</w:t>
      </w:r>
    </w:p>
    <w:p>
      <w:pPr>
        <w:ind w:left="303" w:leftChars="105" w:hanging="9" w:hangingChars="4"/>
        <w:rPr>
          <w:rFonts w:ascii="宋体" w:hAnsi="宋体" w:eastAsia="宋体" w:cs="宋体"/>
          <w:color w:val="auto"/>
          <w:sz w:val="24"/>
          <w:szCs w:val="24"/>
        </w:rPr>
      </w:pPr>
      <w:r>
        <w:rPr>
          <w:rFonts w:hint="eastAsia" w:ascii="宋体" w:hAnsi="宋体" w:eastAsia="宋体" w:cs="宋体"/>
          <w:color w:val="auto"/>
          <w:sz w:val="24"/>
          <w:szCs w:val="24"/>
        </w:rPr>
        <w:t>（9）所有存储的LUN检查。</w:t>
      </w:r>
    </w:p>
    <w:p>
      <w:pPr>
        <w:pStyle w:val="2"/>
        <w:rPr>
          <w:rFonts w:hAnsi="宋体" w:eastAsia="宋体" w:cs="宋体"/>
          <w:color w:val="auto"/>
          <w:szCs w:val="24"/>
        </w:rPr>
      </w:pPr>
      <w:r>
        <w:rPr>
          <w:rFonts w:hint="eastAsia" w:hAnsi="宋体" w:eastAsia="宋体" w:cs="宋体"/>
          <w:color w:val="auto"/>
          <w:szCs w:val="24"/>
        </w:rPr>
        <w:t xml:space="preserve">  （10）所有存储设备的数据备份。</w:t>
      </w:r>
    </w:p>
    <w:p>
      <w:pPr>
        <w:pStyle w:val="2"/>
        <w:ind w:firstLine="240" w:firstLineChars="100"/>
        <w:rPr>
          <w:rFonts w:hAnsi="宋体" w:eastAsia="宋体" w:cs="宋体"/>
          <w:color w:val="auto"/>
          <w:szCs w:val="24"/>
          <w:highlight w:val="none"/>
        </w:rPr>
      </w:pPr>
      <w:r>
        <w:rPr>
          <w:rFonts w:hint="eastAsia" w:hAnsi="宋体" w:eastAsia="宋体" w:cs="宋体"/>
          <w:color w:val="auto"/>
          <w:szCs w:val="24"/>
          <w:highlight w:val="none"/>
        </w:rPr>
        <w:t>（11）所有存储设备的的备件更换</w:t>
      </w:r>
    </w:p>
    <w:p>
      <w:pPr>
        <w:ind w:left="11" w:leftChars="4" w:firstLine="361" w:firstLineChars="150"/>
        <w:rPr>
          <w:rFonts w:ascii="宋体" w:hAnsi="宋体" w:eastAsia="宋体" w:cs="宋体"/>
          <w:b/>
          <w:color w:val="auto"/>
          <w:sz w:val="24"/>
          <w:szCs w:val="24"/>
        </w:rPr>
      </w:pPr>
      <w:r>
        <w:rPr>
          <w:rFonts w:hint="eastAsia" w:ascii="宋体" w:hAnsi="宋体" w:eastAsia="宋体" w:cs="宋体"/>
          <w:b/>
          <w:color w:val="auto"/>
          <w:sz w:val="24"/>
          <w:szCs w:val="24"/>
        </w:rPr>
        <w:t>3、网络及网络安全维护服务</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3.1投标人应提供5x8小时（上班时间）现场服务和非上班时间紧急、重大故障现场处理，服务人员必须每月完成数据中心机房的所有网络设备、安全设备的巡检（设备运行状态）工作并对巡检工作提供巡检报告，现场服务人员必须快速解决网络和安全设备故障，提供快速的服务响应，每月提交故障解决情况通报表，每季度提交网络安全漏扫服务报告，每年完成不低于1次网络安全加固指导服务以及网络安全应急演练服务，每年完成不低于1次H3C防火墙IPS特征库升级服务和应用控制特征库升级服务，每年完成不低于1次电子政务外网等保测评服务。</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3.2日常维护服务工作包括：</w:t>
      </w:r>
    </w:p>
    <w:p>
      <w:pPr>
        <w:pStyle w:val="19"/>
        <w:ind w:firstLine="240" w:firstLineChars="100"/>
        <w:jc w:val="both"/>
        <w:rPr>
          <w:rFonts w:cs="宋体"/>
          <w:color w:val="auto"/>
          <w:sz w:val="24"/>
          <w:szCs w:val="24"/>
        </w:rPr>
      </w:pPr>
      <w:r>
        <w:rPr>
          <w:rFonts w:hint="eastAsia" w:cs="宋体"/>
          <w:color w:val="auto"/>
          <w:sz w:val="24"/>
          <w:szCs w:val="24"/>
        </w:rPr>
        <w:t>（1）所有网络设备电话技术支持；</w:t>
      </w:r>
    </w:p>
    <w:p>
      <w:pPr>
        <w:pStyle w:val="19"/>
        <w:ind w:firstLine="240" w:firstLineChars="100"/>
        <w:jc w:val="both"/>
        <w:rPr>
          <w:rFonts w:cs="宋体"/>
          <w:color w:val="auto"/>
          <w:sz w:val="24"/>
          <w:szCs w:val="24"/>
        </w:rPr>
      </w:pPr>
      <w:r>
        <w:rPr>
          <w:rFonts w:hint="eastAsia" w:cs="宋体"/>
          <w:color w:val="auto"/>
          <w:sz w:val="24"/>
          <w:szCs w:val="24"/>
        </w:rPr>
        <w:t>（2）所有网络设备的工作状态检查；</w:t>
      </w:r>
    </w:p>
    <w:p>
      <w:pPr>
        <w:pStyle w:val="19"/>
        <w:ind w:firstLine="240" w:firstLineChars="100"/>
        <w:jc w:val="both"/>
        <w:rPr>
          <w:rFonts w:cs="宋体"/>
          <w:color w:val="auto"/>
          <w:sz w:val="24"/>
          <w:szCs w:val="24"/>
        </w:rPr>
      </w:pPr>
      <w:r>
        <w:rPr>
          <w:rFonts w:hint="eastAsia" w:cs="宋体"/>
          <w:color w:val="auto"/>
          <w:sz w:val="24"/>
          <w:szCs w:val="24"/>
        </w:rPr>
        <w:t>（3）所有网络设备配置的更改及配置文件的备份；</w:t>
      </w:r>
    </w:p>
    <w:p>
      <w:pPr>
        <w:pStyle w:val="19"/>
        <w:ind w:firstLine="240" w:firstLineChars="100"/>
        <w:jc w:val="both"/>
        <w:rPr>
          <w:rFonts w:cs="宋体"/>
          <w:color w:val="auto"/>
          <w:sz w:val="24"/>
          <w:szCs w:val="24"/>
        </w:rPr>
      </w:pPr>
      <w:r>
        <w:rPr>
          <w:rFonts w:hint="eastAsia" w:cs="宋体"/>
          <w:color w:val="auto"/>
          <w:sz w:val="24"/>
          <w:szCs w:val="24"/>
        </w:rPr>
        <w:t>（4）所有网络设备策略的优化；</w:t>
      </w:r>
    </w:p>
    <w:p>
      <w:pPr>
        <w:pStyle w:val="19"/>
        <w:ind w:firstLine="240" w:firstLineChars="100"/>
        <w:jc w:val="both"/>
        <w:rPr>
          <w:rFonts w:cs="宋体"/>
          <w:color w:val="auto"/>
          <w:sz w:val="24"/>
          <w:szCs w:val="24"/>
        </w:rPr>
      </w:pPr>
      <w:r>
        <w:rPr>
          <w:rFonts w:hint="eastAsia" w:cs="宋体"/>
          <w:color w:val="auto"/>
          <w:sz w:val="24"/>
          <w:szCs w:val="24"/>
        </w:rPr>
        <w:t>（5）所有网络设备策略的安全管理；</w:t>
      </w:r>
    </w:p>
    <w:p>
      <w:pPr>
        <w:pStyle w:val="19"/>
        <w:ind w:firstLine="240" w:firstLineChars="100"/>
        <w:jc w:val="both"/>
        <w:rPr>
          <w:rFonts w:cs="宋体"/>
          <w:color w:val="auto"/>
          <w:sz w:val="24"/>
          <w:szCs w:val="24"/>
        </w:rPr>
      </w:pPr>
      <w:r>
        <w:rPr>
          <w:rFonts w:hint="eastAsia" w:cs="宋体"/>
          <w:color w:val="auto"/>
          <w:sz w:val="24"/>
          <w:szCs w:val="24"/>
        </w:rPr>
        <w:t>（6）所有网络设备故障的排查；</w:t>
      </w:r>
    </w:p>
    <w:p>
      <w:pPr>
        <w:pStyle w:val="19"/>
        <w:ind w:firstLine="240" w:firstLineChars="100"/>
        <w:jc w:val="both"/>
        <w:rPr>
          <w:rFonts w:cs="宋体"/>
          <w:color w:val="auto"/>
          <w:sz w:val="24"/>
          <w:szCs w:val="24"/>
        </w:rPr>
      </w:pPr>
      <w:r>
        <w:rPr>
          <w:rFonts w:hint="eastAsia" w:cs="宋体"/>
          <w:color w:val="auto"/>
          <w:sz w:val="24"/>
          <w:szCs w:val="24"/>
        </w:rPr>
        <w:t>（7）所有网络设备的更换、补丁升级；</w:t>
      </w:r>
    </w:p>
    <w:p>
      <w:pPr>
        <w:pStyle w:val="19"/>
        <w:ind w:firstLine="240" w:firstLineChars="100"/>
        <w:jc w:val="both"/>
        <w:rPr>
          <w:rFonts w:cs="宋体"/>
          <w:color w:val="auto"/>
          <w:sz w:val="24"/>
          <w:szCs w:val="24"/>
        </w:rPr>
      </w:pPr>
      <w:r>
        <w:rPr>
          <w:rFonts w:hint="eastAsia" w:cs="宋体"/>
          <w:color w:val="auto"/>
          <w:sz w:val="24"/>
          <w:szCs w:val="24"/>
        </w:rPr>
        <w:t>（8）所有网络设备的连通状态监控；</w:t>
      </w:r>
    </w:p>
    <w:p>
      <w:pPr>
        <w:pStyle w:val="19"/>
        <w:ind w:firstLine="240" w:firstLineChars="100"/>
        <w:jc w:val="both"/>
        <w:rPr>
          <w:rFonts w:cs="宋体"/>
          <w:color w:val="auto"/>
          <w:sz w:val="24"/>
          <w:szCs w:val="24"/>
        </w:rPr>
      </w:pPr>
      <w:r>
        <w:rPr>
          <w:rFonts w:hint="eastAsia" w:cs="宋体"/>
          <w:color w:val="auto"/>
          <w:sz w:val="24"/>
          <w:szCs w:val="24"/>
        </w:rPr>
        <w:t>（9）所有网络专线的连通状态监控；</w:t>
      </w:r>
    </w:p>
    <w:p>
      <w:pPr>
        <w:pStyle w:val="19"/>
        <w:ind w:firstLine="240" w:firstLineChars="100"/>
        <w:jc w:val="both"/>
        <w:rPr>
          <w:rFonts w:cs="宋体"/>
          <w:color w:val="auto"/>
          <w:sz w:val="24"/>
          <w:szCs w:val="24"/>
        </w:rPr>
      </w:pPr>
      <w:r>
        <w:rPr>
          <w:rFonts w:hint="eastAsia" w:cs="宋体"/>
          <w:color w:val="auto"/>
          <w:sz w:val="24"/>
          <w:szCs w:val="24"/>
        </w:rPr>
        <w:t>（10）所有网络专线相关运营商协调工作；</w:t>
      </w:r>
    </w:p>
    <w:p>
      <w:pPr>
        <w:pStyle w:val="19"/>
        <w:ind w:firstLine="240" w:firstLineChars="100"/>
        <w:jc w:val="both"/>
        <w:rPr>
          <w:rFonts w:cs="宋体"/>
          <w:color w:val="auto"/>
          <w:sz w:val="24"/>
          <w:szCs w:val="24"/>
        </w:rPr>
      </w:pPr>
      <w:r>
        <w:rPr>
          <w:rFonts w:hint="eastAsia" w:cs="宋体"/>
          <w:color w:val="auto"/>
          <w:sz w:val="24"/>
          <w:szCs w:val="24"/>
        </w:rPr>
        <w:t>（11）提供网络例检报告；</w:t>
      </w:r>
    </w:p>
    <w:p>
      <w:pPr>
        <w:pStyle w:val="19"/>
        <w:ind w:firstLine="240" w:firstLineChars="100"/>
        <w:jc w:val="both"/>
        <w:rPr>
          <w:rFonts w:cs="宋体"/>
          <w:color w:val="auto"/>
          <w:sz w:val="24"/>
          <w:szCs w:val="24"/>
        </w:rPr>
      </w:pPr>
      <w:r>
        <w:rPr>
          <w:rFonts w:hint="eastAsia" w:cs="宋体"/>
          <w:color w:val="auto"/>
          <w:sz w:val="24"/>
          <w:szCs w:val="24"/>
        </w:rPr>
        <w:t>（12）提供网络设备日常工作巡检；</w:t>
      </w:r>
    </w:p>
    <w:p>
      <w:pPr>
        <w:pStyle w:val="19"/>
        <w:ind w:firstLine="240" w:firstLineChars="100"/>
        <w:jc w:val="both"/>
        <w:rPr>
          <w:rFonts w:cs="宋体"/>
          <w:color w:val="auto"/>
          <w:sz w:val="24"/>
          <w:szCs w:val="24"/>
        </w:rPr>
      </w:pPr>
      <w:r>
        <w:rPr>
          <w:rFonts w:hint="eastAsia" w:cs="宋体"/>
          <w:color w:val="auto"/>
          <w:sz w:val="24"/>
          <w:szCs w:val="24"/>
        </w:rPr>
        <w:t>（13）提供网络设备故障解决情况通报表；</w:t>
      </w:r>
    </w:p>
    <w:p>
      <w:pPr>
        <w:pStyle w:val="19"/>
        <w:ind w:firstLine="240" w:firstLineChars="100"/>
        <w:jc w:val="both"/>
        <w:rPr>
          <w:rFonts w:cs="宋体"/>
          <w:color w:val="auto"/>
          <w:sz w:val="24"/>
          <w:szCs w:val="24"/>
        </w:rPr>
      </w:pPr>
      <w:r>
        <w:rPr>
          <w:rFonts w:hint="eastAsia" w:cs="宋体"/>
          <w:color w:val="auto"/>
          <w:sz w:val="24"/>
          <w:szCs w:val="24"/>
        </w:rPr>
        <w:t>（14）为政务网、互联网提供网络优化咨询服务；</w:t>
      </w:r>
    </w:p>
    <w:p>
      <w:pPr>
        <w:pStyle w:val="19"/>
        <w:ind w:firstLine="240" w:firstLineChars="100"/>
        <w:jc w:val="both"/>
        <w:rPr>
          <w:rFonts w:cs="宋体"/>
          <w:color w:val="auto"/>
          <w:sz w:val="24"/>
          <w:szCs w:val="24"/>
        </w:rPr>
      </w:pPr>
      <w:r>
        <w:rPr>
          <w:rFonts w:hint="eastAsia" w:cs="宋体"/>
          <w:color w:val="auto"/>
          <w:sz w:val="24"/>
          <w:szCs w:val="24"/>
        </w:rPr>
        <w:t>（15）协助项目建设工作。</w:t>
      </w:r>
    </w:p>
    <w:p>
      <w:pPr>
        <w:pStyle w:val="19"/>
        <w:ind w:firstLine="240" w:firstLineChars="100"/>
        <w:jc w:val="both"/>
        <w:rPr>
          <w:rFonts w:cs="宋体"/>
          <w:color w:val="auto"/>
          <w:sz w:val="24"/>
          <w:szCs w:val="24"/>
          <w:highlight w:val="none"/>
        </w:rPr>
      </w:pPr>
      <w:r>
        <w:rPr>
          <w:rFonts w:hint="eastAsia" w:cs="宋体"/>
          <w:color w:val="auto"/>
          <w:sz w:val="24"/>
          <w:szCs w:val="24"/>
          <w:highlight w:val="none"/>
        </w:rPr>
        <w:t>（16）所有网络设备的备品备件更换</w:t>
      </w:r>
    </w:p>
    <w:p>
      <w:pPr>
        <w:pStyle w:val="19"/>
        <w:ind w:firstLine="477" w:firstLineChars="198"/>
        <w:jc w:val="both"/>
        <w:rPr>
          <w:rFonts w:cs="宋体"/>
          <w:b/>
          <w:color w:val="auto"/>
          <w:sz w:val="24"/>
          <w:szCs w:val="24"/>
        </w:rPr>
      </w:pPr>
      <w:r>
        <w:rPr>
          <w:rFonts w:hint="eastAsia" w:cs="宋体"/>
          <w:b/>
          <w:color w:val="auto"/>
          <w:sz w:val="24"/>
          <w:szCs w:val="24"/>
        </w:rPr>
        <w:t>4、数据中心机房运维服务</w:t>
      </w:r>
    </w:p>
    <w:p>
      <w:pPr>
        <w:pStyle w:val="19"/>
        <w:jc w:val="both"/>
        <w:rPr>
          <w:rFonts w:cs="宋体"/>
          <w:color w:val="auto"/>
          <w:sz w:val="24"/>
          <w:szCs w:val="24"/>
        </w:rPr>
      </w:pPr>
      <w:r>
        <w:rPr>
          <w:rFonts w:hint="eastAsia" w:cs="宋体"/>
          <w:color w:val="auto"/>
          <w:sz w:val="24"/>
          <w:szCs w:val="24"/>
        </w:rPr>
        <w:t>4.1对于需要运维的机房，投标方必须要做到每月2次的例行巡检服务；机房动力和环境监控服务；机房配供电系统监控及故障处理协助服务，机房值班值守，以确保机房系统的正常、安全、稳定运行。</w:t>
      </w:r>
    </w:p>
    <w:p>
      <w:pPr>
        <w:pStyle w:val="19"/>
        <w:jc w:val="both"/>
        <w:rPr>
          <w:rFonts w:cs="宋体"/>
          <w:color w:val="auto"/>
          <w:sz w:val="24"/>
          <w:szCs w:val="24"/>
        </w:rPr>
      </w:pPr>
      <w:r>
        <w:rPr>
          <w:rFonts w:hint="eastAsia" w:cs="宋体"/>
          <w:color w:val="auto"/>
          <w:sz w:val="24"/>
          <w:szCs w:val="24"/>
        </w:rPr>
        <w:t>4.2日常维护服务工作包括：</w:t>
      </w:r>
    </w:p>
    <w:p>
      <w:pPr>
        <w:pStyle w:val="19"/>
        <w:ind w:firstLine="360" w:firstLineChars="150"/>
        <w:jc w:val="both"/>
        <w:rPr>
          <w:rFonts w:cs="宋体"/>
          <w:color w:val="auto"/>
          <w:sz w:val="24"/>
          <w:szCs w:val="24"/>
        </w:rPr>
      </w:pPr>
      <w:r>
        <w:rPr>
          <w:rFonts w:hint="eastAsia" w:cs="宋体"/>
          <w:color w:val="auto"/>
          <w:sz w:val="24"/>
          <w:szCs w:val="24"/>
        </w:rPr>
        <w:t>（1）数据中心机房设备运行状况的定时巡检；</w:t>
      </w:r>
    </w:p>
    <w:p>
      <w:pPr>
        <w:pStyle w:val="19"/>
        <w:ind w:firstLine="360" w:firstLineChars="150"/>
        <w:jc w:val="both"/>
        <w:rPr>
          <w:rFonts w:cs="宋体"/>
          <w:color w:val="auto"/>
          <w:sz w:val="24"/>
          <w:szCs w:val="24"/>
        </w:rPr>
      </w:pPr>
      <w:r>
        <w:rPr>
          <w:rFonts w:hint="eastAsia" w:cs="宋体"/>
          <w:color w:val="auto"/>
          <w:sz w:val="24"/>
          <w:szCs w:val="24"/>
        </w:rPr>
        <w:t>（2）数据中心机房门禁的巡查和管理；</w:t>
      </w:r>
    </w:p>
    <w:p>
      <w:pPr>
        <w:pStyle w:val="19"/>
        <w:ind w:firstLine="360" w:firstLineChars="150"/>
        <w:jc w:val="both"/>
        <w:rPr>
          <w:rFonts w:cs="宋体"/>
          <w:color w:val="auto"/>
          <w:sz w:val="24"/>
          <w:szCs w:val="24"/>
        </w:rPr>
      </w:pPr>
      <w:r>
        <w:rPr>
          <w:rFonts w:hint="eastAsia" w:cs="宋体"/>
          <w:color w:val="auto"/>
          <w:sz w:val="24"/>
          <w:szCs w:val="24"/>
        </w:rPr>
        <w:t>（3）数据中心机房动力系统、弱电系统、机房环境（机房温、湿度、UPS、空调等）监控系统、防雷系统、消防系统的监控；</w:t>
      </w:r>
    </w:p>
    <w:p>
      <w:pPr>
        <w:pStyle w:val="19"/>
        <w:ind w:firstLine="360" w:firstLineChars="150"/>
        <w:jc w:val="both"/>
        <w:rPr>
          <w:rFonts w:cs="宋体"/>
          <w:color w:val="auto"/>
          <w:sz w:val="24"/>
          <w:szCs w:val="24"/>
        </w:rPr>
      </w:pPr>
      <w:r>
        <w:rPr>
          <w:rFonts w:hint="eastAsia" w:cs="宋体"/>
          <w:color w:val="auto"/>
          <w:sz w:val="24"/>
          <w:szCs w:val="24"/>
        </w:rPr>
        <w:t>（4）机房内动力和环境监控系统定时巡检。</w:t>
      </w:r>
    </w:p>
    <w:p>
      <w:pPr>
        <w:pStyle w:val="19"/>
        <w:ind w:firstLine="360" w:firstLineChars="150"/>
        <w:jc w:val="both"/>
        <w:rPr>
          <w:rFonts w:cs="宋体"/>
          <w:color w:val="auto"/>
          <w:sz w:val="24"/>
          <w:szCs w:val="24"/>
          <w:highlight w:val="none"/>
        </w:rPr>
      </w:pPr>
      <w:r>
        <w:rPr>
          <w:rFonts w:hint="eastAsia" w:cs="宋体"/>
          <w:color w:val="auto"/>
          <w:sz w:val="24"/>
          <w:szCs w:val="24"/>
          <w:highlight w:val="none"/>
        </w:rPr>
        <w:t>（5）机房的备品备件的更换。</w:t>
      </w:r>
    </w:p>
    <w:p>
      <w:pPr>
        <w:pStyle w:val="19"/>
        <w:ind w:firstLine="482"/>
        <w:jc w:val="both"/>
        <w:rPr>
          <w:rFonts w:cs="宋体"/>
          <w:b/>
          <w:color w:val="auto"/>
          <w:sz w:val="24"/>
          <w:szCs w:val="24"/>
        </w:rPr>
      </w:pPr>
      <w:r>
        <w:rPr>
          <w:rFonts w:hint="eastAsia" w:cs="宋体"/>
          <w:b/>
          <w:color w:val="auto"/>
          <w:sz w:val="24"/>
          <w:szCs w:val="24"/>
        </w:rPr>
        <w:t>5、协助安全运维服务</w:t>
      </w:r>
    </w:p>
    <w:p>
      <w:pPr>
        <w:pStyle w:val="19"/>
        <w:jc w:val="both"/>
        <w:rPr>
          <w:rFonts w:cs="宋体"/>
          <w:b/>
          <w:color w:val="auto"/>
          <w:sz w:val="24"/>
          <w:szCs w:val="24"/>
        </w:rPr>
      </w:pPr>
      <w:r>
        <w:rPr>
          <w:rFonts w:hint="eastAsia" w:cs="宋体"/>
          <w:color w:val="auto"/>
          <w:sz w:val="24"/>
          <w:szCs w:val="24"/>
        </w:rPr>
        <w:t>5.1投标方应提供5x8小时（上班时间）现场服务和非上班时间紧急、重大故障现场处理，安全管理服务包括所有安全设备的日常维护及配置管理，病毒防护及信息安全应急服务。针对安全环境现状，提供安全防范策略、安全基础知识培训以及安全事件的及时响应。服务人员必须每月完成所有安全设备的巡检（设备运行状态）工作并对巡检工作提供巡检报告，并每月提交故障解决情况通报表。</w:t>
      </w:r>
    </w:p>
    <w:p>
      <w:pPr>
        <w:pStyle w:val="19"/>
        <w:jc w:val="both"/>
        <w:rPr>
          <w:rFonts w:cs="宋体"/>
          <w:color w:val="auto"/>
          <w:sz w:val="24"/>
          <w:szCs w:val="24"/>
        </w:rPr>
      </w:pPr>
      <w:r>
        <w:rPr>
          <w:rFonts w:hint="eastAsia" w:cs="宋体"/>
          <w:color w:val="auto"/>
          <w:sz w:val="24"/>
          <w:szCs w:val="24"/>
        </w:rPr>
        <w:t>5.2日常安全管理服务工作包括：</w:t>
      </w:r>
    </w:p>
    <w:p>
      <w:pPr>
        <w:pStyle w:val="19"/>
        <w:jc w:val="both"/>
        <w:rPr>
          <w:rFonts w:cs="宋体"/>
          <w:color w:val="auto"/>
          <w:sz w:val="24"/>
          <w:szCs w:val="24"/>
        </w:rPr>
      </w:pPr>
      <w:r>
        <w:rPr>
          <w:rFonts w:hint="eastAsia" w:cs="宋体"/>
          <w:color w:val="auto"/>
          <w:sz w:val="24"/>
          <w:szCs w:val="24"/>
        </w:rPr>
        <w:t>（1）制定安全策略：投标方安全专家将会同客户方，根据国家等级保护相关规定，共同制定客户IT安全策略，构建信息安全体系；</w:t>
      </w:r>
    </w:p>
    <w:p>
      <w:pPr>
        <w:pStyle w:val="19"/>
        <w:jc w:val="both"/>
        <w:rPr>
          <w:rFonts w:cs="宋体"/>
          <w:color w:val="auto"/>
          <w:sz w:val="24"/>
          <w:szCs w:val="24"/>
        </w:rPr>
      </w:pPr>
      <w:r>
        <w:rPr>
          <w:rFonts w:hint="eastAsia" w:cs="宋体"/>
          <w:color w:val="auto"/>
          <w:sz w:val="24"/>
          <w:szCs w:val="24"/>
        </w:rPr>
        <w:t>（2）实施安全巡检：投标方安全专家将定期对客户的IT环境进行安全设备巡检，形成巡检报告，对存在的安全隐患提出整改建议；</w:t>
      </w:r>
    </w:p>
    <w:p>
      <w:pPr>
        <w:pStyle w:val="20"/>
        <w:rPr>
          <w:rFonts w:eastAsia="宋体" w:cs="宋体"/>
          <w:color w:val="auto"/>
        </w:rPr>
      </w:pPr>
      <w:r>
        <w:rPr>
          <w:rFonts w:hint="eastAsia" w:eastAsia="宋体" w:cs="宋体"/>
          <w:color w:val="auto"/>
        </w:rPr>
        <w:t>（3）病毒防护：包括病毒预警、病毒库升级以及查毒杀毒等服务内容；</w:t>
      </w:r>
    </w:p>
    <w:p>
      <w:pPr>
        <w:pStyle w:val="20"/>
        <w:rPr>
          <w:rFonts w:eastAsia="宋体" w:cs="宋体"/>
          <w:color w:val="auto"/>
        </w:rPr>
      </w:pPr>
      <w:r>
        <w:rPr>
          <w:rFonts w:hint="eastAsia" w:eastAsia="宋体" w:cs="宋体"/>
          <w:color w:val="auto"/>
        </w:rPr>
        <w:t>（4）物理安全：通过对数据中心的安全监控和管理，防止非必要人员进入数据中心，预防关键业务系统受到不必要的人员干扰。</w:t>
      </w:r>
    </w:p>
    <w:p>
      <w:pPr>
        <w:pStyle w:val="20"/>
        <w:ind w:firstLine="482"/>
        <w:rPr>
          <w:rFonts w:eastAsia="宋体" w:cs="宋体"/>
          <w:color w:val="auto"/>
        </w:rPr>
      </w:pPr>
      <w:r>
        <w:rPr>
          <w:rFonts w:hint="eastAsia" w:eastAsia="宋体" w:cs="宋体"/>
          <w:b/>
          <w:color w:val="auto"/>
        </w:rPr>
        <w:t>6、高级运维咨询服务</w:t>
      </w:r>
    </w:p>
    <w:p>
      <w:pPr>
        <w:pStyle w:val="20"/>
        <w:rPr>
          <w:rFonts w:eastAsia="宋体" w:cs="宋体"/>
          <w:color w:val="auto"/>
        </w:rPr>
      </w:pPr>
      <w:r>
        <w:rPr>
          <w:rFonts w:hint="eastAsia" w:eastAsia="宋体" w:cs="宋体"/>
          <w:color w:val="auto"/>
        </w:rPr>
        <w:t>6.1由</w:t>
      </w:r>
      <w:r>
        <w:rPr>
          <w:rFonts w:hint="eastAsia" w:eastAsia="宋体" w:cs="宋体"/>
          <w:color w:val="auto"/>
          <w:highlight w:val="none"/>
        </w:rPr>
        <w:t>驻场团队负责人</w:t>
      </w:r>
      <w:r>
        <w:rPr>
          <w:rFonts w:hint="eastAsia" w:eastAsia="宋体" w:cs="宋体"/>
          <w:color w:val="auto"/>
        </w:rPr>
        <w:t>负责协调投标方二三线技术资源以及设备厂商，协助昌江黎族自治县科学技术和工业信息化局局跟踪业界新技术、新产品、新应用、设备维保并提供相应的高级咨询服务，针对客户需求提供解决方案、开展技术培训和交流研讨等工作，主要的服务内容为：</w:t>
      </w:r>
    </w:p>
    <w:p>
      <w:pPr>
        <w:pStyle w:val="20"/>
        <w:rPr>
          <w:rFonts w:eastAsia="宋体" w:cs="宋体"/>
          <w:color w:val="auto"/>
        </w:rPr>
      </w:pPr>
      <w:r>
        <w:rPr>
          <w:rFonts w:hint="eastAsia" w:eastAsia="宋体" w:cs="宋体"/>
          <w:color w:val="auto"/>
        </w:rPr>
        <w:t>（1）ITIL流程咨询：提供最新服务运维管理理念及流程改进咨询与建议等；</w:t>
      </w:r>
    </w:p>
    <w:p>
      <w:pPr>
        <w:pStyle w:val="20"/>
        <w:rPr>
          <w:rFonts w:eastAsia="宋体" w:cs="宋体"/>
          <w:color w:val="auto"/>
        </w:rPr>
      </w:pPr>
      <w:r>
        <w:rPr>
          <w:rFonts w:hint="eastAsia" w:eastAsia="宋体" w:cs="宋体"/>
          <w:color w:val="auto"/>
        </w:rPr>
        <w:t>（2）服务器/虚拟化/云平台技术运维咨询：跟踪业界新技术，提供服务器运维技术咨询与建议等；</w:t>
      </w:r>
    </w:p>
    <w:p>
      <w:pPr>
        <w:pStyle w:val="20"/>
        <w:rPr>
          <w:rFonts w:eastAsia="宋体" w:cs="宋体"/>
          <w:color w:val="auto"/>
        </w:rPr>
      </w:pPr>
      <w:r>
        <w:rPr>
          <w:rFonts w:hint="eastAsia" w:eastAsia="宋体" w:cs="宋体"/>
          <w:color w:val="auto"/>
        </w:rPr>
        <w:t>6.4其他需要的咨询服务等。</w:t>
      </w:r>
      <w:bookmarkStart w:id="174" w:name="_Toc519763321"/>
    </w:p>
    <w:p>
      <w:pPr>
        <w:pStyle w:val="20"/>
        <w:ind w:firstLine="200" w:firstLineChars="83"/>
        <w:rPr>
          <w:rFonts w:eastAsia="宋体" w:cs="宋体"/>
          <w:b/>
          <w:color w:val="auto"/>
        </w:rPr>
      </w:pPr>
      <w:r>
        <w:rPr>
          <w:rFonts w:hint="eastAsia" w:eastAsia="宋体" w:cs="宋体"/>
          <w:b/>
          <w:color w:val="auto"/>
        </w:rPr>
        <w:t>（四）维护服务人员需求</w:t>
      </w:r>
      <w:bookmarkEnd w:id="174"/>
    </w:p>
    <w:p>
      <w:pPr>
        <w:ind w:left="11" w:leftChars="4" w:firstLine="361" w:firstLineChars="150"/>
        <w:rPr>
          <w:rFonts w:ascii="宋体" w:hAnsi="宋体" w:eastAsia="宋体" w:cs="宋体"/>
          <w:b/>
          <w:color w:val="auto"/>
          <w:sz w:val="24"/>
          <w:szCs w:val="24"/>
        </w:rPr>
      </w:pPr>
      <w:r>
        <w:rPr>
          <w:rFonts w:hint="eastAsia" w:ascii="宋体" w:hAnsi="宋体" w:eastAsia="宋体" w:cs="宋体"/>
          <w:b/>
          <w:color w:val="auto"/>
          <w:sz w:val="24"/>
          <w:szCs w:val="24"/>
        </w:rPr>
        <w:t>1、</w:t>
      </w:r>
      <w:r>
        <w:rPr>
          <w:rFonts w:hint="eastAsia" w:ascii="宋体" w:hAnsi="宋体" w:eastAsia="宋体" w:cs="宋体"/>
          <w:b/>
          <w:color w:val="auto"/>
          <w:sz w:val="24"/>
          <w:szCs w:val="24"/>
          <w:highlight w:val="none"/>
        </w:rPr>
        <w:t>驻场团队负责人</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1.1</w:t>
      </w:r>
      <w:r>
        <w:rPr>
          <w:rFonts w:hint="eastAsia" w:ascii="宋体" w:hAnsi="宋体" w:eastAsia="宋体" w:cs="宋体"/>
          <w:color w:val="auto"/>
          <w:sz w:val="24"/>
          <w:szCs w:val="24"/>
          <w:highlight w:val="none"/>
        </w:rPr>
        <w:t>驻场团队负责人</w:t>
      </w:r>
      <w:r>
        <w:rPr>
          <w:rFonts w:hint="eastAsia" w:ascii="宋体" w:hAnsi="宋体" w:eastAsia="宋体" w:cs="宋体"/>
          <w:color w:val="auto"/>
          <w:sz w:val="24"/>
          <w:szCs w:val="24"/>
        </w:rPr>
        <w:t>需要熟悉依据ITIL 流程管理体系，有能力梳理甲方IT运维各方面的流程和规章，确立以ITSS管理理念为基础的以交付质量为中心的IT运维管理规范，有丰富的运维项目实施经验；同时要求具备服务器存储的维护技术和项目维护经验。</w:t>
      </w:r>
    </w:p>
    <w:p>
      <w:pPr>
        <w:ind w:left="11" w:leftChars="4" w:firstLine="361" w:firstLineChars="150"/>
        <w:rPr>
          <w:rFonts w:ascii="宋体" w:hAnsi="宋体" w:eastAsia="宋体" w:cs="宋体"/>
          <w:b/>
          <w:color w:val="auto"/>
          <w:sz w:val="24"/>
          <w:szCs w:val="24"/>
          <w:highlight w:val="red"/>
        </w:rPr>
      </w:pPr>
      <w:r>
        <w:rPr>
          <w:rFonts w:hint="eastAsia" w:ascii="宋体" w:hAnsi="宋体" w:eastAsia="宋体" w:cs="宋体"/>
          <w:b/>
          <w:color w:val="auto"/>
          <w:sz w:val="24"/>
          <w:szCs w:val="24"/>
        </w:rPr>
        <w:t>2、</w:t>
      </w:r>
      <w:r>
        <w:rPr>
          <w:rFonts w:hint="eastAsia" w:ascii="宋体" w:hAnsi="宋体" w:eastAsia="宋体" w:cs="宋体"/>
          <w:b/>
          <w:color w:val="auto"/>
          <w:sz w:val="24"/>
          <w:szCs w:val="24"/>
          <w:highlight w:val="none"/>
        </w:rPr>
        <w:t>驻场人员能力要求</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2.1</w:t>
      </w:r>
      <w:r>
        <w:rPr>
          <w:rFonts w:hint="eastAsia" w:ascii="宋体" w:hAnsi="宋体" w:eastAsia="宋体" w:cs="宋体"/>
          <w:color w:val="auto"/>
          <w:sz w:val="24"/>
          <w:szCs w:val="24"/>
          <w:highlight w:val="none"/>
        </w:rPr>
        <w:t>驻场人员</w:t>
      </w:r>
      <w:r>
        <w:rPr>
          <w:rFonts w:hint="eastAsia" w:ascii="宋体" w:hAnsi="宋体" w:eastAsia="宋体" w:cs="宋体"/>
          <w:color w:val="auto"/>
          <w:sz w:val="24"/>
          <w:szCs w:val="24"/>
        </w:rPr>
        <w:t>需具备2年以上网络维护经验，掌握局域网维护经验，有从事中等规模局域网的维护经历；熟悉华为、H3C、CISCO等相关网络设备的安装、调试；熟悉日常办公设备、外设设备的维护、保养、配件更换的基本方法，还应熟悉UPS、精密空调的维护技术。</w:t>
      </w:r>
    </w:p>
    <w:p>
      <w:pPr>
        <w:ind w:left="11" w:leftChars="4" w:firstLine="361" w:firstLineChars="150"/>
        <w:rPr>
          <w:rFonts w:ascii="宋体" w:hAnsi="宋体" w:eastAsia="宋体" w:cs="宋体"/>
          <w:b/>
          <w:color w:val="auto"/>
          <w:sz w:val="24"/>
          <w:szCs w:val="24"/>
        </w:rPr>
      </w:pPr>
      <w:r>
        <w:rPr>
          <w:rFonts w:hint="eastAsia" w:ascii="宋体" w:hAnsi="宋体" w:eastAsia="宋体" w:cs="宋体"/>
          <w:b/>
          <w:color w:val="auto"/>
          <w:sz w:val="24"/>
          <w:szCs w:val="24"/>
        </w:rPr>
        <w:t>3、</w:t>
      </w:r>
      <w:r>
        <w:rPr>
          <w:rFonts w:hint="eastAsia" w:ascii="宋体" w:hAnsi="宋体" w:eastAsia="宋体" w:cs="宋体"/>
          <w:b/>
          <w:color w:val="auto"/>
          <w:sz w:val="24"/>
          <w:szCs w:val="24"/>
          <w:highlight w:val="none"/>
        </w:rPr>
        <w:t>投标人技术团队</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3.1投标人技术团队具备丰富的大中型网络和安全系统建设和维护经验；熟悉H3C、CISCO、华为等主流数通厂家设备，熟悉国产主流安全厂家的主要安全产品，有各个专业领域认证，对网络和安全领域有较深的技术理解。</w:t>
      </w:r>
    </w:p>
    <w:p>
      <w:pPr>
        <w:ind w:left="11" w:leftChars="4" w:firstLine="361" w:firstLineChars="150"/>
        <w:rPr>
          <w:rFonts w:ascii="宋体" w:hAnsi="宋体" w:eastAsia="宋体" w:cs="宋体"/>
          <w:b/>
          <w:color w:val="auto"/>
          <w:sz w:val="24"/>
          <w:szCs w:val="24"/>
        </w:rPr>
      </w:pPr>
      <w:r>
        <w:rPr>
          <w:rFonts w:hint="eastAsia" w:ascii="宋体" w:hAnsi="宋体" w:eastAsia="宋体" w:cs="宋体"/>
          <w:b/>
          <w:color w:val="auto"/>
          <w:sz w:val="24"/>
          <w:szCs w:val="24"/>
        </w:rPr>
        <w:t>4、</w:t>
      </w:r>
      <w:r>
        <w:rPr>
          <w:rFonts w:hint="eastAsia" w:ascii="宋体" w:hAnsi="宋体" w:eastAsia="宋体" w:cs="宋体"/>
          <w:b/>
          <w:color w:val="auto"/>
          <w:sz w:val="24"/>
          <w:szCs w:val="24"/>
          <w:highlight w:val="none"/>
        </w:rPr>
        <w:t>驻场人员</w:t>
      </w:r>
      <w:r>
        <w:rPr>
          <w:rFonts w:hint="eastAsia" w:ascii="宋体" w:hAnsi="宋体" w:eastAsia="宋体" w:cs="宋体"/>
          <w:b/>
          <w:color w:val="auto"/>
          <w:sz w:val="24"/>
          <w:szCs w:val="24"/>
        </w:rPr>
        <w:t>数量要求</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4.1要求投标方安排至少3名运维人员提供服务，其中</w:t>
      </w:r>
      <w:r>
        <w:rPr>
          <w:rFonts w:hint="eastAsia" w:ascii="宋体" w:hAnsi="宋体" w:eastAsia="宋体" w:cs="宋体"/>
          <w:color w:val="auto"/>
          <w:sz w:val="24"/>
          <w:szCs w:val="24"/>
          <w:highlight w:val="none"/>
        </w:rPr>
        <w:t>驻场负责人</w:t>
      </w:r>
      <w:r>
        <w:rPr>
          <w:rFonts w:hint="eastAsia" w:ascii="宋体" w:hAnsi="宋体" w:eastAsia="宋体" w:cs="宋体"/>
          <w:color w:val="auto"/>
          <w:sz w:val="24"/>
          <w:szCs w:val="24"/>
        </w:rPr>
        <w:t>1名，负责驻场运维团队日常管理和对业主的汇报对接，以及日常服务器存储系统的维护；技术服务岗2名，负责县政府大楼内与其他政府单位机房得网络和网络安全服务；同时，还需配置有二线资深的网络、安全工程师和高级项目经理，负责网络、安全技术以及项目管理的技术支持（可不驻场）。</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4.2投标方不得违反国家相关劳动法律法规，否则所引起的全部后果由投标方负责。</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4.3投标方所派遣的运维工程师必须服从招标人的统一管理，招标人有权要求投标方更换人员，如投标方要主动更换驻场工程师需经招标人同意。</w:t>
      </w:r>
    </w:p>
    <w:p>
      <w:pPr>
        <w:ind w:left="11" w:leftChars="4" w:firstLine="361" w:firstLineChars="150"/>
        <w:rPr>
          <w:rFonts w:ascii="宋体" w:hAnsi="宋体" w:eastAsia="宋体" w:cs="宋体"/>
          <w:b/>
          <w:color w:val="auto"/>
          <w:sz w:val="24"/>
          <w:szCs w:val="24"/>
        </w:rPr>
      </w:pPr>
      <w:r>
        <w:rPr>
          <w:rFonts w:hint="eastAsia" w:ascii="宋体" w:hAnsi="宋体" w:eastAsia="宋体" w:cs="宋体"/>
          <w:b/>
          <w:color w:val="auto"/>
          <w:sz w:val="24"/>
          <w:szCs w:val="24"/>
        </w:rPr>
        <w:t>5、其他要求</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5.1</w:t>
      </w:r>
      <w:r>
        <w:rPr>
          <w:rFonts w:hint="eastAsia" w:ascii="宋体" w:hAnsi="宋体" w:eastAsia="宋体" w:cs="宋体"/>
          <w:color w:val="auto"/>
          <w:sz w:val="24"/>
          <w:szCs w:val="24"/>
          <w:highlight w:val="none"/>
        </w:rPr>
        <w:t>驻场人员</w:t>
      </w:r>
      <w:r>
        <w:rPr>
          <w:rFonts w:hint="eastAsia" w:ascii="宋体" w:hAnsi="宋体" w:eastAsia="宋体" w:cs="宋体"/>
          <w:color w:val="auto"/>
          <w:sz w:val="24"/>
          <w:szCs w:val="24"/>
        </w:rPr>
        <w:t>应严格遵守各项规章制度和管理规定，严格遵守信息安全保密制度，驻场工程师必须与昌江黎族自治县科学技术和工业信息化局局签署相关保密协议。</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5.2投标方应提供</w:t>
      </w:r>
      <w:r>
        <w:rPr>
          <w:rFonts w:hint="eastAsia" w:ascii="宋体" w:hAnsi="宋体" w:eastAsia="宋体" w:cs="宋体"/>
          <w:color w:val="auto"/>
          <w:sz w:val="24"/>
          <w:szCs w:val="24"/>
          <w:highlight w:val="none"/>
        </w:rPr>
        <w:t>驻场人员</w:t>
      </w:r>
      <w:r>
        <w:rPr>
          <w:rFonts w:hint="eastAsia" w:ascii="宋体" w:hAnsi="宋体" w:eastAsia="宋体" w:cs="宋体"/>
          <w:color w:val="auto"/>
          <w:sz w:val="24"/>
          <w:szCs w:val="24"/>
        </w:rPr>
        <w:t>名单和维护工作的职责分工。</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5.3投标人派驻的驻场</w:t>
      </w:r>
      <w:r>
        <w:rPr>
          <w:rFonts w:hint="eastAsia" w:ascii="宋体" w:hAnsi="宋体" w:eastAsia="宋体" w:cs="宋体"/>
          <w:color w:val="auto"/>
          <w:sz w:val="24"/>
          <w:szCs w:val="24"/>
          <w:highlight w:val="none"/>
        </w:rPr>
        <w:t>人员</w:t>
      </w:r>
      <w:r>
        <w:rPr>
          <w:rFonts w:hint="eastAsia" w:ascii="宋体" w:hAnsi="宋体" w:eastAsia="宋体" w:cs="宋体"/>
          <w:color w:val="auto"/>
          <w:sz w:val="24"/>
          <w:szCs w:val="24"/>
        </w:rPr>
        <w:t>现场办公时必须遵循昌江黎族自治县科学技术和工业信息化局局的规章制度。</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5.4驻场</w:t>
      </w:r>
      <w:r>
        <w:rPr>
          <w:rFonts w:hint="eastAsia" w:ascii="宋体" w:hAnsi="宋体" w:eastAsia="宋体" w:cs="宋体"/>
          <w:color w:val="auto"/>
          <w:sz w:val="24"/>
          <w:szCs w:val="24"/>
          <w:highlight w:val="none"/>
        </w:rPr>
        <w:t>人员工</w:t>
      </w:r>
      <w:r>
        <w:rPr>
          <w:rFonts w:hint="eastAsia" w:ascii="宋体" w:hAnsi="宋体" w:eastAsia="宋体" w:cs="宋体"/>
          <w:color w:val="auto"/>
          <w:sz w:val="24"/>
          <w:szCs w:val="24"/>
        </w:rPr>
        <w:t>作必须每周提供工作周报，内容包括本周服务情况通报，需协调处理的问题等等。</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5.5驻场</w:t>
      </w:r>
      <w:r>
        <w:rPr>
          <w:rFonts w:hint="eastAsia" w:ascii="宋体" w:hAnsi="宋体" w:eastAsia="宋体" w:cs="宋体"/>
          <w:color w:val="auto"/>
          <w:sz w:val="24"/>
          <w:szCs w:val="24"/>
          <w:highlight w:val="none"/>
        </w:rPr>
        <w:t>人员定</w:t>
      </w:r>
      <w:r>
        <w:rPr>
          <w:rFonts w:hint="eastAsia" w:ascii="宋体" w:hAnsi="宋体" w:eastAsia="宋体" w:cs="宋体"/>
          <w:color w:val="auto"/>
          <w:sz w:val="24"/>
          <w:szCs w:val="24"/>
        </w:rPr>
        <w:t>期（每个月）必须对服务情况质量进行总结及通报。</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5.6重大节假日、重大活动、重大突发事件等特殊时段必须提供运维服务保障。</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5.7县</w:t>
      </w:r>
      <w:r>
        <w:rPr>
          <w:rFonts w:hint="eastAsia" w:ascii="宋体" w:hAnsi="宋体" w:eastAsia="宋体" w:cs="宋体"/>
          <w:color w:val="auto"/>
          <w:sz w:val="24"/>
          <w:szCs w:val="24"/>
          <w:highlight w:val="none"/>
        </w:rPr>
        <w:t>科</w:t>
      </w:r>
      <w:r>
        <w:rPr>
          <w:rFonts w:hint="eastAsia" w:ascii="宋体" w:hAnsi="宋体" w:eastAsia="宋体" w:cs="宋体"/>
          <w:color w:val="auto"/>
          <w:sz w:val="24"/>
          <w:szCs w:val="24"/>
        </w:rPr>
        <w:t>工信局安排其他涉及运维的工作。</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5.8其他提供运维服务未尽事宜依</w:t>
      </w:r>
      <w:r>
        <w:rPr>
          <w:rFonts w:hint="eastAsia" w:ascii="宋体" w:hAnsi="宋体" w:eastAsia="宋体" w:cs="宋体"/>
          <w:color w:val="auto"/>
          <w:sz w:val="24"/>
          <w:szCs w:val="24"/>
          <w:highlight w:val="none"/>
        </w:rPr>
        <w:t>照相关规定</w:t>
      </w:r>
      <w:r>
        <w:rPr>
          <w:rFonts w:hint="eastAsia" w:ascii="宋体" w:hAnsi="宋体" w:eastAsia="宋体" w:cs="宋体"/>
          <w:color w:val="auto"/>
          <w:sz w:val="24"/>
          <w:szCs w:val="24"/>
        </w:rPr>
        <w:t>执行。</w:t>
      </w:r>
    </w:p>
    <w:p>
      <w:pPr>
        <w:pStyle w:val="20"/>
        <w:ind w:firstLine="200" w:firstLineChars="83"/>
        <w:rPr>
          <w:rFonts w:eastAsia="宋体" w:cs="宋体"/>
          <w:b/>
          <w:color w:val="auto"/>
        </w:rPr>
      </w:pPr>
      <w:bookmarkStart w:id="175" w:name="_Toc519763322"/>
      <w:r>
        <w:rPr>
          <w:rFonts w:hint="eastAsia" w:eastAsia="宋体" w:cs="宋体"/>
          <w:b/>
          <w:color w:val="auto"/>
        </w:rPr>
        <w:t>（五）维护服务支持方式</w:t>
      </w:r>
      <w:bookmarkEnd w:id="175"/>
    </w:p>
    <w:p>
      <w:pPr>
        <w:ind w:left="11" w:leftChars="4" w:firstLine="361" w:firstLineChars="150"/>
        <w:rPr>
          <w:rFonts w:ascii="宋体" w:hAnsi="宋体" w:eastAsia="宋体" w:cs="宋体"/>
          <w:b/>
          <w:color w:val="auto"/>
          <w:sz w:val="24"/>
          <w:szCs w:val="24"/>
        </w:rPr>
      </w:pPr>
      <w:r>
        <w:rPr>
          <w:rFonts w:hint="eastAsia" w:ascii="宋体" w:hAnsi="宋体" w:eastAsia="宋体" w:cs="宋体"/>
          <w:b/>
          <w:color w:val="auto"/>
          <w:sz w:val="24"/>
          <w:szCs w:val="24"/>
        </w:rPr>
        <w:t>1、电话支持服务</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1.1提供7*24小时不间断的电话支持服务，对甲方维护需求及时进行响应，提供的IT服务支持电话语言要求必须符合政府部门的相关标准。</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1.2提供服务呼叫（包括电话、邮件等）的接收、记录、分类和优先级排序；协调二线服务工程师解决上升的突发事件。</w:t>
      </w:r>
    </w:p>
    <w:p>
      <w:pPr>
        <w:ind w:left="11" w:leftChars="4" w:firstLine="361" w:firstLineChars="150"/>
        <w:rPr>
          <w:rFonts w:ascii="宋体" w:hAnsi="宋体" w:eastAsia="宋体" w:cs="宋体"/>
          <w:b/>
          <w:color w:val="auto"/>
          <w:sz w:val="24"/>
          <w:szCs w:val="24"/>
        </w:rPr>
      </w:pPr>
      <w:r>
        <w:rPr>
          <w:rFonts w:hint="eastAsia" w:ascii="宋体" w:hAnsi="宋体" w:eastAsia="宋体" w:cs="宋体"/>
          <w:b/>
          <w:color w:val="auto"/>
          <w:sz w:val="24"/>
          <w:szCs w:val="24"/>
        </w:rPr>
        <w:t>2、例行巡检服务</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2.1提供每个月</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次的机房内服务器、网络设备、安全设备例行检查服务，根据系统运行状况提供巡检报告，参与每个月的服务回顾会议，并对巡检发现的问题进行跟踪处理，确保各项设备服务的正常稳定运行，可以以运维月报的形式体现。</w:t>
      </w:r>
    </w:p>
    <w:p>
      <w:pPr>
        <w:ind w:left="11" w:leftChars="4" w:firstLine="361" w:firstLineChars="150"/>
        <w:rPr>
          <w:rFonts w:ascii="宋体" w:hAnsi="宋体" w:eastAsia="宋体" w:cs="宋体"/>
          <w:b/>
          <w:color w:val="auto"/>
          <w:sz w:val="24"/>
          <w:szCs w:val="24"/>
        </w:rPr>
      </w:pPr>
      <w:r>
        <w:rPr>
          <w:rFonts w:hint="eastAsia" w:ascii="宋体" w:hAnsi="宋体" w:eastAsia="宋体" w:cs="宋体"/>
          <w:b/>
          <w:color w:val="auto"/>
          <w:sz w:val="24"/>
          <w:szCs w:val="24"/>
        </w:rPr>
        <w:t>3、远程维护服务</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3.1可根据故障情况提供远程直接维护服务，针对性服务方式，可以避免由于交通等原因造成的服务响应不及时，同时可以提供相应的故障远程排查服务以及相关系统的变更、配置管理支持等，在远程接入条件满足下，连通时间为30分钟内。</w:t>
      </w:r>
    </w:p>
    <w:p>
      <w:pPr>
        <w:ind w:left="11" w:leftChars="4" w:firstLine="361" w:firstLineChars="150"/>
        <w:rPr>
          <w:rFonts w:ascii="宋体" w:hAnsi="宋体" w:eastAsia="宋体" w:cs="宋体"/>
          <w:b/>
          <w:color w:val="auto"/>
          <w:sz w:val="24"/>
          <w:szCs w:val="24"/>
        </w:rPr>
      </w:pPr>
      <w:r>
        <w:rPr>
          <w:rFonts w:hint="eastAsia" w:ascii="宋体" w:hAnsi="宋体" w:eastAsia="宋体" w:cs="宋体"/>
          <w:b/>
          <w:color w:val="auto"/>
          <w:sz w:val="24"/>
          <w:szCs w:val="24"/>
        </w:rPr>
        <w:t>4、机房巡检服务</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4.1可针对机房的日常基础设施的检查维护，确保设备运行正常，可以提供相应的协助系统运行以及物理环境的监控、检查等服务工作，同时可完成相应的故障排查，系统变更，配置管理以及问题分析等支持工作。</w:t>
      </w:r>
    </w:p>
    <w:p>
      <w:pPr>
        <w:snapToGrid w:val="0"/>
        <w:ind w:left="10" w:hanging="10" w:hangingChars="4"/>
        <w:rPr>
          <w:rFonts w:ascii="宋体" w:hAnsi="宋体" w:eastAsia="宋体" w:cs="宋体"/>
          <w:b/>
          <w:bCs/>
          <w:color w:val="auto"/>
          <w:kern w:val="1"/>
          <w:sz w:val="24"/>
          <w:szCs w:val="24"/>
        </w:rPr>
      </w:pPr>
      <w:bookmarkStart w:id="176" w:name="_Toc519763323"/>
      <w:r>
        <w:rPr>
          <w:rFonts w:hint="eastAsia" w:ascii="宋体" w:hAnsi="宋体" w:eastAsia="宋体" w:cs="宋体"/>
          <w:b/>
          <w:color w:val="auto"/>
          <w:sz w:val="24"/>
          <w:szCs w:val="24"/>
        </w:rPr>
        <w:t>（六）</w:t>
      </w:r>
      <w:r>
        <w:rPr>
          <w:rFonts w:hint="eastAsia" w:ascii="宋体" w:hAnsi="宋体" w:eastAsia="宋体" w:cs="宋体"/>
          <w:b/>
          <w:bCs/>
          <w:color w:val="auto"/>
          <w:kern w:val="1"/>
          <w:sz w:val="24"/>
          <w:szCs w:val="24"/>
        </w:rPr>
        <w:t>维护服务地点</w:t>
      </w:r>
    </w:p>
    <w:p>
      <w:pPr>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1、需要维护昌江黎族自治县县政府中心机房内的服务器存储设备、网络和网络安全设备，所有资产位于昌江县。</w:t>
      </w:r>
    </w:p>
    <w:p>
      <w:pPr>
        <w:snapToGrid w:val="0"/>
        <w:ind w:left="10" w:hanging="10" w:hangingChars="4"/>
        <w:rPr>
          <w:rFonts w:ascii="宋体" w:hAnsi="宋体" w:eastAsia="宋体" w:cs="宋体"/>
          <w:b/>
          <w:bCs/>
          <w:color w:val="auto"/>
          <w:kern w:val="1"/>
          <w:sz w:val="24"/>
          <w:szCs w:val="24"/>
        </w:rPr>
      </w:pPr>
      <w:r>
        <w:rPr>
          <w:rFonts w:hint="eastAsia" w:ascii="宋体" w:hAnsi="宋体" w:eastAsia="宋体" w:cs="宋体"/>
          <w:b/>
          <w:color w:val="auto"/>
          <w:sz w:val="24"/>
          <w:szCs w:val="24"/>
        </w:rPr>
        <w:t>（七）</w:t>
      </w:r>
      <w:r>
        <w:rPr>
          <w:rFonts w:hint="eastAsia" w:ascii="宋体" w:hAnsi="宋体" w:eastAsia="宋体" w:cs="宋体"/>
          <w:b/>
          <w:bCs/>
          <w:color w:val="auto"/>
          <w:kern w:val="1"/>
          <w:sz w:val="24"/>
          <w:szCs w:val="24"/>
        </w:rPr>
        <w:t>运维期限</w:t>
      </w:r>
      <w:bookmarkEnd w:id="176"/>
    </w:p>
    <w:p>
      <w:pPr>
        <w:ind w:left="11" w:firstLine="360" w:firstLineChars="150"/>
        <w:rPr>
          <w:rFonts w:ascii="宋体" w:hAnsi="宋体" w:eastAsia="宋体" w:cs="宋体"/>
          <w:color w:val="auto"/>
          <w:sz w:val="24"/>
          <w:szCs w:val="24"/>
        </w:rPr>
      </w:pPr>
      <w:bookmarkStart w:id="177" w:name="_Toc519763324"/>
      <w:r>
        <w:rPr>
          <w:rFonts w:hint="eastAsia" w:ascii="宋体" w:hAnsi="宋体" w:eastAsia="宋体" w:cs="宋体"/>
          <w:color w:val="auto"/>
          <w:sz w:val="24"/>
          <w:szCs w:val="24"/>
        </w:rPr>
        <w:t>本项目运维服务期限自合同签订之日起1年。</w:t>
      </w:r>
    </w:p>
    <w:p>
      <w:pPr>
        <w:snapToGrid w:val="0"/>
        <w:ind w:left="10" w:hanging="10" w:hangingChars="4"/>
        <w:rPr>
          <w:rFonts w:ascii="宋体" w:hAnsi="宋体" w:eastAsia="宋体" w:cs="宋体"/>
          <w:b/>
          <w:bCs/>
          <w:color w:val="auto"/>
          <w:kern w:val="1"/>
          <w:sz w:val="24"/>
          <w:szCs w:val="24"/>
        </w:rPr>
      </w:pPr>
      <w:r>
        <w:rPr>
          <w:rFonts w:hint="eastAsia" w:ascii="宋体" w:hAnsi="宋体" w:eastAsia="宋体" w:cs="宋体"/>
          <w:b/>
          <w:color w:val="auto"/>
          <w:sz w:val="24"/>
          <w:szCs w:val="24"/>
        </w:rPr>
        <w:t>（</w:t>
      </w:r>
      <w:r>
        <w:rPr>
          <w:rFonts w:hint="eastAsia" w:ascii="宋体" w:hAnsi="宋体" w:eastAsia="宋体" w:cs="宋体"/>
          <w:b/>
          <w:color w:val="auto"/>
          <w:sz w:val="24"/>
          <w:szCs w:val="24"/>
          <w:lang w:val="en-US" w:eastAsia="zh-CN"/>
        </w:rPr>
        <w:t>八</w:t>
      </w:r>
      <w:r>
        <w:rPr>
          <w:rFonts w:hint="eastAsia" w:ascii="宋体" w:hAnsi="宋体" w:eastAsia="宋体" w:cs="宋体"/>
          <w:b/>
          <w:color w:val="auto"/>
          <w:sz w:val="24"/>
          <w:szCs w:val="24"/>
        </w:rPr>
        <w:t>）</w:t>
      </w:r>
      <w:r>
        <w:rPr>
          <w:rFonts w:hint="eastAsia" w:ascii="宋体" w:hAnsi="宋体" w:eastAsia="宋体" w:cs="宋体"/>
          <w:b/>
          <w:bCs/>
          <w:color w:val="auto"/>
          <w:kern w:val="1"/>
          <w:sz w:val="24"/>
          <w:szCs w:val="24"/>
        </w:rPr>
        <w:t>其它事项</w:t>
      </w:r>
      <w:bookmarkEnd w:id="177"/>
    </w:p>
    <w:p>
      <w:pPr>
        <w:snapToGrid w:val="0"/>
        <w:ind w:left="305" w:leftChars="109" w:firstLine="117" w:firstLineChars="49"/>
        <w:rPr>
          <w:rFonts w:ascii="宋体" w:hAnsi="宋体" w:eastAsia="宋体" w:cs="宋体"/>
          <w:color w:val="auto"/>
          <w:sz w:val="24"/>
          <w:szCs w:val="24"/>
        </w:rPr>
      </w:pPr>
      <w:r>
        <w:rPr>
          <w:rFonts w:hint="eastAsia" w:ascii="宋体" w:hAnsi="宋体" w:eastAsia="宋体" w:cs="宋体"/>
          <w:color w:val="auto"/>
          <w:sz w:val="24"/>
          <w:szCs w:val="24"/>
        </w:rPr>
        <w:t>1、服务外包项目实施管理要求</w:t>
      </w:r>
    </w:p>
    <w:p>
      <w:pPr>
        <w:snapToGrid w:val="0"/>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1.1签署外包协议</w:t>
      </w:r>
    </w:p>
    <w:p>
      <w:pPr>
        <w:snapToGrid w:val="0"/>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投标人中标后，将由昌江黎族自治县科学技术和工业信息化局局与投标人签署IT服务外包协议，协议中将列明相关的服务工作内容、工作范围、工作标准、权利与义务、费用结算办法、违约条款以及保密条款等内容。</w:t>
      </w:r>
    </w:p>
    <w:p>
      <w:pPr>
        <w:snapToGrid w:val="0"/>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1.2外包项目启动</w:t>
      </w:r>
    </w:p>
    <w:p>
      <w:pPr>
        <w:snapToGrid w:val="0"/>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外包项目合同签署后，按合同签署的服务生效时间，项目正式启动。投标人须在项目启动日成立专门的工作小组，负责服务合同的交接，开始履行外包服务管理职责，服务移交完成时间由双方友好协商，以双方合同签署代表签字确认为准。</w:t>
      </w:r>
    </w:p>
    <w:p>
      <w:pPr>
        <w:snapToGrid w:val="0"/>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1.3服务移交阶段（如有）</w:t>
      </w:r>
    </w:p>
    <w:p>
      <w:pPr>
        <w:snapToGrid w:val="0"/>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昌江黎族自治县科学技术和工业信息化局局可根据投标人的服务移交工作提供相关必备的辅助材料，但移交过程要求平滑，不能影响正常的政府职能部门的使用，评定及具体移交工作经由昌江黎族自治县科学技术和工业信息化局局审定后方可实施。</w:t>
      </w:r>
    </w:p>
    <w:p>
      <w:pPr>
        <w:snapToGrid w:val="0"/>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1.4正式服务阶段</w:t>
      </w:r>
    </w:p>
    <w:p>
      <w:pPr>
        <w:snapToGrid w:val="0"/>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服务移交完成后，将正式由中标人提供的服务团队进行正式服务，服务监督工作由昌江黎族自治县科学技术和工业信息化局局派人专职负责管理监督。</w:t>
      </w:r>
    </w:p>
    <w:p>
      <w:pPr>
        <w:snapToGrid w:val="0"/>
        <w:ind w:left="11" w:leftChars="4" w:firstLine="360" w:firstLineChars="150"/>
        <w:rPr>
          <w:rFonts w:ascii="宋体" w:hAnsi="宋体" w:eastAsia="宋体" w:cs="宋体"/>
          <w:color w:val="auto"/>
          <w:sz w:val="24"/>
          <w:szCs w:val="24"/>
        </w:rPr>
      </w:pPr>
      <w:r>
        <w:rPr>
          <w:rFonts w:hint="eastAsia" w:ascii="宋体" w:hAnsi="宋体" w:eastAsia="宋体" w:cs="宋体"/>
          <w:color w:val="auto"/>
          <w:sz w:val="24"/>
          <w:szCs w:val="24"/>
        </w:rPr>
        <w:t>1.5外包服务方案</w:t>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投标人必须提供完整的、符合需求的外包服务实施方案。</w:t>
      </w:r>
    </w:p>
    <w:p>
      <w:pPr>
        <w:snapToGrid w:val="0"/>
        <w:ind w:left="11" w:leftChars="4" w:firstLine="360" w:firstLineChars="1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1.6合同延续</w:t>
      </w:r>
    </w:p>
    <w:p>
      <w:pPr>
        <w:snapToGrid w:val="0"/>
        <w:ind w:left="11" w:leftChars="4" w:firstLine="360" w:firstLineChars="150"/>
        <w:rPr>
          <w:rFonts w:hint="eastAsia" w:ascii="宋体" w:hAnsi="宋体" w:eastAsia="宋体" w:cs="宋体"/>
          <w:b w:val="0"/>
          <w:bCs w:val="0"/>
          <w:color w:val="auto"/>
          <w:kern w:val="2"/>
          <w:sz w:val="24"/>
          <w:szCs w:val="24"/>
        </w:rPr>
      </w:pPr>
      <w:r>
        <w:rPr>
          <w:rFonts w:hint="eastAsia" w:ascii="宋体" w:hAnsi="宋体" w:eastAsia="宋体" w:cs="宋体"/>
          <w:color w:val="auto"/>
          <w:kern w:val="2"/>
          <w:sz w:val="24"/>
          <w:szCs w:val="24"/>
          <w:lang w:val="en-US" w:eastAsia="zh-CN" w:bidi="ar-SA"/>
        </w:rPr>
        <w:t>若签订合同日期晚于上年度服务截止期，或者中标商在服务期限内因自身原因不能及时提供服务，应向上一年度服务商支付超出上一年度服务期限的费用。费用计算规则=实际运维天数*（本年度运维服务费/365 天）。</w:t>
      </w:r>
      <w:bookmarkStart w:id="178" w:name="_Toc108425046"/>
    </w:p>
    <w:p>
      <w:pPr>
        <w:snapToGrid w:val="0"/>
        <w:ind w:left="10" w:hanging="10" w:hangingChars="4"/>
        <w:rPr>
          <w:rFonts w:ascii="宋体" w:hAnsi="宋体" w:eastAsia="宋体" w:cs="宋体"/>
          <w:color w:val="auto"/>
          <w:kern w:val="1"/>
          <w:sz w:val="24"/>
          <w:szCs w:val="24"/>
        </w:rPr>
      </w:pPr>
      <w:r>
        <w:rPr>
          <w:rFonts w:hint="eastAsia" w:ascii="宋体" w:hAnsi="宋体" w:eastAsia="宋体" w:cs="宋体"/>
          <w:b/>
          <w:bCs/>
          <w:color w:val="auto"/>
          <w:kern w:val="1"/>
          <w:sz w:val="24"/>
          <w:szCs w:val="24"/>
        </w:rPr>
        <w:t>十、验收方式：</w:t>
      </w:r>
      <w:r>
        <w:rPr>
          <w:rFonts w:hint="eastAsia" w:ascii="宋体" w:hAnsi="宋体" w:eastAsia="宋体" w:cs="宋体"/>
          <w:color w:val="auto"/>
          <w:kern w:val="1"/>
          <w:sz w:val="24"/>
          <w:szCs w:val="24"/>
        </w:rPr>
        <w:t>由采购人组织，中标人配合，根据相关行业及国家标准和相关要求，以及对本项目采购需求响应情况进行验收。</w:t>
      </w:r>
    </w:p>
    <w:p>
      <w:pPr>
        <w:pStyle w:val="2"/>
        <w:rPr>
          <w:color w:val="auto"/>
        </w:rPr>
      </w:pPr>
    </w:p>
    <w:p>
      <w:pPr>
        <w:ind w:firstLine="560"/>
        <w:rPr>
          <w:color w:val="auto"/>
        </w:rPr>
      </w:pPr>
    </w:p>
    <w:p>
      <w:pPr>
        <w:pStyle w:val="2"/>
        <w:rPr>
          <w:color w:val="auto"/>
        </w:rPr>
      </w:pPr>
    </w:p>
    <w:p>
      <w:pPr>
        <w:ind w:firstLine="560"/>
        <w:rPr>
          <w:color w:val="auto"/>
        </w:rPr>
      </w:pPr>
    </w:p>
    <w:p>
      <w:pPr>
        <w:pStyle w:val="2"/>
        <w:rPr>
          <w:color w:val="auto"/>
        </w:rPr>
      </w:pPr>
    </w:p>
    <w:p>
      <w:pPr>
        <w:pStyle w:val="2"/>
        <w:rPr>
          <w:color w:val="auto"/>
        </w:rPr>
      </w:pPr>
    </w:p>
    <w:p>
      <w:pPr>
        <w:pStyle w:val="3"/>
        <w:numPr>
          <w:ilvl w:val="0"/>
          <w:numId w:val="0"/>
        </w:numPr>
        <w:spacing w:before="156" w:after="312"/>
        <w:rPr>
          <w:rFonts w:ascii="宋体" w:hAnsi="宋体" w:eastAsia="宋体"/>
          <w:color w:val="auto"/>
        </w:rPr>
      </w:pPr>
      <w:r>
        <w:rPr>
          <w:rFonts w:hint="eastAsia" w:ascii="宋体" w:hAnsi="宋体" w:eastAsia="宋体"/>
          <w:color w:val="auto"/>
        </w:rPr>
        <w:t xml:space="preserve">第四章  </w:t>
      </w:r>
      <w:bookmarkStart w:id="179" w:name="_Toc516474377"/>
      <w:bookmarkStart w:id="180" w:name="_Toc510981507"/>
      <w:r>
        <w:rPr>
          <w:rFonts w:hint="eastAsia" w:ascii="宋体" w:hAnsi="宋体" w:eastAsia="宋体"/>
          <w:color w:val="auto"/>
        </w:rPr>
        <w:t>政府采购合同文本</w:t>
      </w:r>
      <w:bookmarkEnd w:id="170"/>
      <w:bookmarkEnd w:id="178"/>
      <w:bookmarkEnd w:id="179"/>
      <w:bookmarkEnd w:id="180"/>
      <w:r>
        <w:rPr>
          <w:rFonts w:hint="eastAsia" w:ascii="宋体" w:hAnsi="宋体" w:eastAsia="宋体"/>
          <w:color w:val="auto"/>
        </w:rPr>
        <w:t>（参考）</w:t>
      </w:r>
    </w:p>
    <w:p>
      <w:pPr>
        <w:pStyle w:val="2"/>
        <w:jc w:val="center"/>
        <w:rPr>
          <w:rFonts w:hAnsi="宋体" w:eastAsia="宋体"/>
          <w:color w:val="auto"/>
          <w:kern w:val="2"/>
          <w:sz w:val="28"/>
          <w:szCs w:val="22"/>
        </w:rPr>
      </w:pPr>
      <w:r>
        <w:rPr>
          <w:rFonts w:hint="eastAsia" w:hAnsi="宋体" w:eastAsia="宋体"/>
          <w:color w:val="auto"/>
          <w:kern w:val="2"/>
          <w:sz w:val="28"/>
          <w:szCs w:val="22"/>
        </w:rPr>
        <w:t>（通用条款略）</w:t>
      </w:r>
    </w:p>
    <w:p>
      <w:pPr>
        <w:pStyle w:val="2"/>
        <w:jc w:val="center"/>
        <w:rPr>
          <w:rFonts w:hAnsi="宋体" w:eastAsia="宋体"/>
          <w:color w:val="auto"/>
        </w:rPr>
      </w:pPr>
      <w:r>
        <w:rPr>
          <w:rFonts w:hint="eastAsia" w:hAnsi="宋体" w:eastAsia="宋体"/>
          <w:color w:val="auto"/>
          <w:kern w:val="2"/>
          <w:sz w:val="28"/>
          <w:szCs w:val="22"/>
        </w:rPr>
        <w:t>（专用条款）</w:t>
      </w:r>
    </w:p>
    <w:p>
      <w:pPr>
        <w:snapToGrid w:val="0"/>
        <w:spacing w:before="19" w:line="500" w:lineRule="exact"/>
        <w:ind w:firstLine="480"/>
        <w:rPr>
          <w:rFonts w:ascii="宋体" w:hAnsi="宋体" w:eastAsia="宋体"/>
          <w:color w:val="auto"/>
          <w:sz w:val="24"/>
          <w:szCs w:val="24"/>
        </w:rPr>
      </w:pPr>
      <w:r>
        <w:rPr>
          <w:rFonts w:hint="eastAsia" w:ascii="宋体" w:hAnsi="宋体" w:eastAsia="宋体"/>
          <w:color w:val="auto"/>
          <w:sz w:val="24"/>
          <w:szCs w:val="24"/>
        </w:rPr>
        <w:t>甲方:</w:t>
      </w:r>
    </w:p>
    <w:p>
      <w:pPr>
        <w:snapToGrid w:val="0"/>
        <w:spacing w:before="19" w:line="500" w:lineRule="exact"/>
        <w:ind w:firstLine="480"/>
        <w:rPr>
          <w:rFonts w:ascii="宋体" w:hAnsi="宋体" w:eastAsia="宋体"/>
          <w:color w:val="auto"/>
          <w:sz w:val="24"/>
          <w:szCs w:val="24"/>
        </w:rPr>
      </w:pPr>
      <w:r>
        <w:rPr>
          <w:rFonts w:hint="eastAsia" w:ascii="宋体" w:hAnsi="宋体" w:eastAsia="宋体"/>
          <w:color w:val="auto"/>
          <w:sz w:val="24"/>
          <w:szCs w:val="24"/>
        </w:rPr>
        <w:t>乙方:</w:t>
      </w:r>
    </w:p>
    <w:p>
      <w:pPr>
        <w:snapToGrid w:val="0"/>
        <w:spacing w:before="19" w:line="500" w:lineRule="exact"/>
        <w:ind w:firstLine="480"/>
        <w:rPr>
          <w:rFonts w:ascii="宋体" w:hAnsi="宋体" w:eastAsia="宋体"/>
          <w:color w:val="auto"/>
          <w:sz w:val="24"/>
          <w:szCs w:val="24"/>
        </w:rPr>
      </w:pPr>
      <w:r>
        <w:rPr>
          <w:rFonts w:hint="eastAsia" w:ascii="宋体" w:hAnsi="宋体" w:eastAsia="宋体"/>
          <w:color w:val="auto"/>
          <w:sz w:val="24"/>
          <w:szCs w:val="24"/>
        </w:rPr>
        <w:t>甲乙双方根据年月日（项目名称）项目（项目编号:     包号：（如有））竞争性磋商结果及竞争性磋商文件的要求,经协商一致,达成以下意见。</w:t>
      </w:r>
    </w:p>
    <w:p>
      <w:pPr>
        <w:snapToGrid w:val="0"/>
        <w:spacing w:before="19" w:line="500" w:lineRule="exact"/>
        <w:ind w:firstLine="480"/>
        <w:rPr>
          <w:rFonts w:ascii="宋体" w:hAnsi="宋体" w:eastAsia="宋体"/>
          <w:color w:val="auto"/>
          <w:sz w:val="24"/>
          <w:szCs w:val="24"/>
        </w:rPr>
      </w:pPr>
      <w:r>
        <w:rPr>
          <w:rFonts w:hint="eastAsia" w:ascii="宋体" w:hAnsi="宋体" w:eastAsia="宋体"/>
          <w:color w:val="auto"/>
          <w:sz w:val="24"/>
          <w:szCs w:val="24"/>
        </w:rPr>
        <w:t>（具体条款由甲、乙双方依据本项目竞争性磋商文件、乙方响应文件进行协商。）</w:t>
      </w:r>
    </w:p>
    <w:p>
      <w:pPr>
        <w:snapToGrid w:val="0"/>
        <w:spacing w:before="19" w:line="500" w:lineRule="exact"/>
        <w:ind w:firstLine="482"/>
        <w:rPr>
          <w:rFonts w:ascii="宋体" w:hAnsi="宋体" w:eastAsia="宋体"/>
          <w:b/>
          <w:color w:val="auto"/>
          <w:sz w:val="24"/>
          <w:szCs w:val="24"/>
        </w:rPr>
      </w:pPr>
      <w:r>
        <w:rPr>
          <w:rFonts w:hint="eastAsia" w:ascii="宋体" w:hAnsi="宋体" w:eastAsia="宋体"/>
          <w:b/>
          <w:color w:val="auto"/>
          <w:sz w:val="24"/>
          <w:szCs w:val="24"/>
        </w:rPr>
        <w:t>一、项目名称、内容、价格：</w:t>
      </w:r>
    </w:p>
    <w:p>
      <w:pPr>
        <w:snapToGrid w:val="0"/>
        <w:spacing w:before="19" w:line="500" w:lineRule="exact"/>
        <w:ind w:firstLine="482"/>
        <w:rPr>
          <w:rFonts w:ascii="宋体" w:hAnsi="宋体" w:eastAsia="宋体"/>
          <w:b/>
          <w:color w:val="auto"/>
          <w:sz w:val="24"/>
          <w:szCs w:val="24"/>
        </w:rPr>
      </w:pPr>
      <w:r>
        <w:rPr>
          <w:rFonts w:hint="eastAsia" w:ascii="宋体" w:hAnsi="宋体" w:eastAsia="宋体"/>
          <w:b/>
          <w:color w:val="auto"/>
          <w:sz w:val="24"/>
          <w:szCs w:val="24"/>
        </w:rPr>
        <w:t xml:space="preserve">二 、合同履行期限及地点： </w:t>
      </w:r>
    </w:p>
    <w:p>
      <w:pPr>
        <w:snapToGrid w:val="0"/>
        <w:spacing w:before="19" w:line="500" w:lineRule="exact"/>
        <w:ind w:firstLine="482"/>
        <w:rPr>
          <w:rFonts w:ascii="宋体" w:hAnsi="宋体" w:eastAsia="宋体"/>
          <w:color w:val="auto"/>
          <w:sz w:val="24"/>
          <w:szCs w:val="24"/>
        </w:rPr>
      </w:pPr>
      <w:r>
        <w:rPr>
          <w:rFonts w:hint="eastAsia" w:ascii="宋体" w:hAnsi="宋体" w:eastAsia="宋体"/>
          <w:b/>
          <w:color w:val="auto"/>
          <w:sz w:val="24"/>
          <w:szCs w:val="24"/>
        </w:rPr>
        <w:t>三、付款方式：</w:t>
      </w:r>
      <w:r>
        <w:rPr>
          <w:rFonts w:ascii="宋体" w:hAnsi="宋体" w:eastAsia="宋体"/>
          <w:color w:val="auto"/>
          <w:sz w:val="24"/>
          <w:szCs w:val="24"/>
        </w:rPr>
        <w:t xml:space="preserve"> </w:t>
      </w:r>
    </w:p>
    <w:p>
      <w:pPr>
        <w:tabs>
          <w:tab w:val="left" w:pos="1571"/>
        </w:tabs>
        <w:snapToGrid w:val="0"/>
        <w:spacing w:before="19" w:line="500" w:lineRule="exact"/>
        <w:ind w:left="482" w:firstLine="0" w:firstLineChars="0"/>
        <w:rPr>
          <w:rFonts w:ascii="宋体" w:hAnsi="宋体" w:eastAsia="宋体"/>
          <w:b/>
          <w:color w:val="auto"/>
          <w:sz w:val="24"/>
          <w:szCs w:val="24"/>
        </w:rPr>
      </w:pPr>
      <w:r>
        <w:rPr>
          <w:rFonts w:hint="eastAsia" w:ascii="宋体" w:hAnsi="宋体" w:eastAsia="宋体"/>
          <w:b/>
          <w:color w:val="auto"/>
          <w:sz w:val="24"/>
          <w:szCs w:val="24"/>
        </w:rPr>
        <w:t>四、合同纠纷处理</w:t>
      </w:r>
    </w:p>
    <w:p>
      <w:pPr>
        <w:tabs>
          <w:tab w:val="left" w:pos="1980"/>
        </w:tabs>
        <w:snapToGrid w:val="0"/>
        <w:spacing w:before="19" w:line="500" w:lineRule="exact"/>
        <w:ind w:firstLine="470" w:firstLineChars="196"/>
        <w:rPr>
          <w:rFonts w:ascii="宋体" w:hAnsi="宋体" w:eastAsia="宋体"/>
          <w:color w:val="auto"/>
          <w:sz w:val="24"/>
          <w:szCs w:val="24"/>
        </w:rPr>
      </w:pPr>
      <w:r>
        <w:rPr>
          <w:rFonts w:hint="eastAsia" w:ascii="宋体" w:hAnsi="宋体" w:eastAsia="宋体"/>
          <w:color w:val="auto"/>
          <w:sz w:val="24"/>
          <w:szCs w:val="24"/>
        </w:rPr>
        <w:t>本合同执行过程中发生纠纷，作如下处理：</w:t>
      </w:r>
    </w:p>
    <w:p>
      <w:pPr>
        <w:tabs>
          <w:tab w:val="left" w:pos="1980"/>
        </w:tabs>
        <w:snapToGrid w:val="0"/>
        <w:spacing w:before="19" w:line="500" w:lineRule="exact"/>
        <w:ind w:firstLine="470" w:firstLineChars="196"/>
        <w:rPr>
          <w:rFonts w:ascii="宋体" w:hAnsi="宋体" w:eastAsia="宋体"/>
          <w:color w:val="auto"/>
          <w:sz w:val="24"/>
          <w:szCs w:val="24"/>
        </w:rPr>
      </w:pPr>
      <w:r>
        <w:rPr>
          <w:rFonts w:hint="eastAsia" w:ascii="宋体" w:hAnsi="宋体" w:eastAsia="宋体"/>
          <w:color w:val="auto"/>
          <w:sz w:val="24"/>
          <w:szCs w:val="24"/>
        </w:rPr>
        <w:t>1、申请仲裁。仲裁机构为海南仲裁委员会。</w:t>
      </w:r>
    </w:p>
    <w:p>
      <w:pPr>
        <w:tabs>
          <w:tab w:val="left" w:pos="1980"/>
        </w:tabs>
        <w:snapToGrid w:val="0"/>
        <w:spacing w:before="19" w:line="500" w:lineRule="exact"/>
        <w:ind w:firstLine="470" w:firstLineChars="196"/>
        <w:rPr>
          <w:rFonts w:ascii="宋体" w:hAnsi="宋体" w:eastAsia="宋体"/>
          <w:color w:val="auto"/>
          <w:sz w:val="24"/>
          <w:szCs w:val="24"/>
        </w:rPr>
      </w:pPr>
      <w:r>
        <w:rPr>
          <w:rFonts w:hint="eastAsia" w:ascii="宋体" w:hAnsi="宋体" w:eastAsia="宋体"/>
          <w:color w:val="auto"/>
          <w:sz w:val="24"/>
          <w:szCs w:val="24"/>
        </w:rPr>
        <w:t>2、提起诉讼。诉讼地点为采购人所在地。</w:t>
      </w:r>
    </w:p>
    <w:p>
      <w:pPr>
        <w:tabs>
          <w:tab w:val="left" w:pos="1980"/>
        </w:tabs>
        <w:snapToGrid w:val="0"/>
        <w:spacing w:before="19" w:line="500" w:lineRule="exact"/>
        <w:ind w:firstLine="472" w:firstLineChars="196"/>
        <w:rPr>
          <w:rFonts w:ascii="宋体" w:hAnsi="宋体" w:eastAsia="宋体"/>
          <w:color w:val="auto"/>
          <w:sz w:val="24"/>
          <w:szCs w:val="24"/>
        </w:rPr>
      </w:pPr>
      <w:r>
        <w:rPr>
          <w:rFonts w:hint="eastAsia" w:ascii="宋体" w:hAnsi="宋体" w:eastAsia="宋体"/>
          <w:b/>
          <w:color w:val="auto"/>
          <w:sz w:val="24"/>
          <w:szCs w:val="24"/>
        </w:rPr>
        <w:t>五、合同生效</w:t>
      </w:r>
    </w:p>
    <w:p>
      <w:pPr>
        <w:snapToGrid w:val="0"/>
        <w:spacing w:before="19" w:line="500" w:lineRule="exact"/>
        <w:ind w:left="555" w:firstLine="480"/>
        <w:rPr>
          <w:rFonts w:ascii="宋体" w:hAnsi="宋体" w:eastAsia="宋体"/>
          <w:color w:val="auto"/>
          <w:sz w:val="24"/>
          <w:szCs w:val="24"/>
        </w:rPr>
      </w:pPr>
      <w:r>
        <w:rPr>
          <w:rFonts w:hint="eastAsia" w:ascii="宋体" w:hAnsi="宋体" w:eastAsia="宋体"/>
          <w:color w:val="auto"/>
          <w:sz w:val="24"/>
          <w:szCs w:val="24"/>
        </w:rPr>
        <w:t>本合同由甲乙双方签字盖章后生效。</w:t>
      </w:r>
    </w:p>
    <w:p>
      <w:pPr>
        <w:snapToGrid w:val="0"/>
        <w:spacing w:before="19" w:line="500" w:lineRule="exact"/>
        <w:ind w:left="555" w:firstLine="10" w:firstLineChars="4"/>
        <w:rPr>
          <w:rFonts w:ascii="宋体" w:hAnsi="宋体" w:eastAsia="宋体"/>
          <w:color w:val="auto"/>
          <w:sz w:val="24"/>
          <w:szCs w:val="24"/>
        </w:rPr>
      </w:pPr>
      <w:r>
        <w:rPr>
          <w:rFonts w:hint="eastAsia" w:ascii="宋体" w:hAnsi="宋体" w:eastAsia="宋体"/>
          <w:b/>
          <w:color w:val="auto"/>
          <w:sz w:val="24"/>
          <w:szCs w:val="24"/>
        </w:rPr>
        <w:t>六、合同鉴证</w:t>
      </w:r>
    </w:p>
    <w:p>
      <w:pPr>
        <w:snapToGrid w:val="0"/>
        <w:spacing w:before="19" w:line="500" w:lineRule="exact"/>
        <w:ind w:firstLine="480"/>
        <w:rPr>
          <w:rFonts w:ascii="宋体" w:hAnsi="宋体" w:eastAsia="宋体"/>
          <w:color w:val="auto"/>
          <w:sz w:val="24"/>
          <w:szCs w:val="24"/>
        </w:rPr>
      </w:pPr>
      <w:r>
        <w:rPr>
          <w:rFonts w:hint="eastAsia" w:ascii="宋体" w:hAnsi="宋体" w:eastAsia="宋体"/>
          <w:color w:val="auto"/>
          <w:sz w:val="24"/>
          <w:szCs w:val="24"/>
        </w:rPr>
        <w:t>采购代理机构应当在本合同上签章，以证明本合同条款与采购文件、投标文件的相关要求相符并且未对采购货物（或服务）和技术参数进行实质性修改。</w:t>
      </w:r>
    </w:p>
    <w:p>
      <w:pPr>
        <w:snapToGrid w:val="0"/>
        <w:spacing w:before="19" w:line="500" w:lineRule="exact"/>
        <w:ind w:firstLine="482"/>
        <w:rPr>
          <w:rFonts w:ascii="宋体" w:hAnsi="宋体" w:eastAsia="宋体"/>
          <w:color w:val="auto"/>
          <w:sz w:val="24"/>
          <w:szCs w:val="24"/>
        </w:rPr>
      </w:pPr>
      <w:r>
        <w:rPr>
          <w:rFonts w:hint="eastAsia" w:ascii="宋体" w:hAnsi="宋体" w:eastAsia="宋体"/>
          <w:b/>
          <w:color w:val="auto"/>
          <w:sz w:val="24"/>
          <w:szCs w:val="24"/>
        </w:rPr>
        <w:t>七、组成本合同的文件包括：</w:t>
      </w:r>
    </w:p>
    <w:p>
      <w:pPr>
        <w:snapToGrid w:val="0"/>
        <w:spacing w:before="19" w:line="500" w:lineRule="exact"/>
        <w:ind w:left="555" w:firstLine="480"/>
        <w:rPr>
          <w:rFonts w:ascii="宋体" w:hAnsi="宋体" w:eastAsia="宋体"/>
          <w:color w:val="auto"/>
          <w:sz w:val="24"/>
          <w:szCs w:val="24"/>
        </w:rPr>
      </w:pPr>
      <w:r>
        <w:rPr>
          <w:rFonts w:hint="eastAsia" w:ascii="宋体" w:hAnsi="宋体" w:eastAsia="宋体"/>
          <w:color w:val="auto"/>
          <w:sz w:val="24"/>
          <w:szCs w:val="24"/>
        </w:rPr>
        <w:t>（一）本项目竞争性磋商文件；</w:t>
      </w:r>
    </w:p>
    <w:p>
      <w:pPr>
        <w:snapToGrid w:val="0"/>
        <w:spacing w:before="19" w:line="500" w:lineRule="exact"/>
        <w:ind w:left="555" w:firstLine="480"/>
        <w:rPr>
          <w:rFonts w:ascii="宋体" w:hAnsi="宋体" w:eastAsia="宋体"/>
          <w:color w:val="auto"/>
          <w:sz w:val="24"/>
          <w:szCs w:val="24"/>
        </w:rPr>
      </w:pPr>
      <w:r>
        <w:rPr>
          <w:rFonts w:hint="eastAsia" w:ascii="宋体" w:hAnsi="宋体" w:eastAsia="宋体"/>
          <w:color w:val="auto"/>
          <w:sz w:val="24"/>
          <w:szCs w:val="24"/>
        </w:rPr>
        <w:t>（二）乙方的响应文件和询标时乙方的书面承诺（如有）；</w:t>
      </w:r>
    </w:p>
    <w:p>
      <w:pPr>
        <w:snapToGrid w:val="0"/>
        <w:spacing w:before="19" w:line="500" w:lineRule="exact"/>
        <w:ind w:left="555" w:firstLine="480"/>
        <w:rPr>
          <w:rFonts w:ascii="宋体" w:hAnsi="宋体" w:eastAsia="宋体"/>
          <w:color w:val="auto"/>
          <w:sz w:val="24"/>
          <w:szCs w:val="24"/>
        </w:rPr>
      </w:pPr>
      <w:r>
        <w:rPr>
          <w:rFonts w:hint="eastAsia" w:ascii="宋体" w:hAnsi="宋体" w:eastAsia="宋体"/>
          <w:color w:val="auto"/>
          <w:sz w:val="24"/>
          <w:szCs w:val="24"/>
        </w:rPr>
        <w:t>（三）成交通知书；</w:t>
      </w:r>
    </w:p>
    <w:p>
      <w:pPr>
        <w:snapToGrid w:val="0"/>
        <w:spacing w:before="19" w:line="500" w:lineRule="exact"/>
        <w:ind w:left="555" w:firstLine="480"/>
        <w:rPr>
          <w:rFonts w:ascii="宋体" w:hAnsi="宋体" w:eastAsia="宋体"/>
          <w:color w:val="auto"/>
          <w:sz w:val="24"/>
          <w:szCs w:val="24"/>
        </w:rPr>
      </w:pPr>
      <w:r>
        <w:rPr>
          <w:rFonts w:hint="eastAsia" w:ascii="宋体" w:hAnsi="宋体" w:eastAsia="宋体"/>
          <w:color w:val="auto"/>
          <w:sz w:val="24"/>
          <w:szCs w:val="24"/>
        </w:rPr>
        <w:t>（四）甲乙双方商定的其他必要文件。</w:t>
      </w:r>
    </w:p>
    <w:p>
      <w:pPr>
        <w:snapToGrid w:val="0"/>
        <w:spacing w:before="19" w:line="500" w:lineRule="exact"/>
        <w:ind w:firstLine="480"/>
        <w:rPr>
          <w:rFonts w:ascii="宋体" w:hAnsi="宋体" w:eastAsia="宋体"/>
          <w:color w:val="auto"/>
          <w:sz w:val="24"/>
          <w:szCs w:val="24"/>
        </w:rPr>
      </w:pPr>
      <w:r>
        <w:rPr>
          <w:rFonts w:hint="eastAsia" w:ascii="宋体" w:hAnsi="宋体" w:eastAsia="宋体"/>
          <w:color w:val="auto"/>
          <w:sz w:val="24"/>
          <w:szCs w:val="24"/>
        </w:rPr>
        <w:t>上述合同文件内容互为补充，如有不明确，由甲方负责解释。</w:t>
      </w:r>
    </w:p>
    <w:p>
      <w:pPr>
        <w:snapToGrid w:val="0"/>
        <w:spacing w:before="19" w:line="500" w:lineRule="exact"/>
        <w:ind w:firstLine="482"/>
        <w:rPr>
          <w:rFonts w:ascii="宋体" w:hAnsi="宋体" w:eastAsia="宋体"/>
          <w:color w:val="auto"/>
          <w:sz w:val="24"/>
          <w:szCs w:val="24"/>
        </w:rPr>
      </w:pPr>
      <w:r>
        <w:rPr>
          <w:rFonts w:hint="eastAsia" w:ascii="宋体" w:hAnsi="宋体" w:eastAsia="宋体"/>
          <w:b/>
          <w:color w:val="auto"/>
          <w:sz w:val="24"/>
          <w:szCs w:val="24"/>
        </w:rPr>
        <w:t>八、合同备案</w:t>
      </w:r>
    </w:p>
    <w:p>
      <w:pPr>
        <w:snapToGrid w:val="0"/>
        <w:spacing w:before="19" w:line="500" w:lineRule="exact"/>
        <w:ind w:firstLine="480"/>
        <w:rPr>
          <w:rFonts w:ascii="宋体" w:hAnsi="宋体" w:eastAsia="宋体"/>
          <w:color w:val="auto"/>
          <w:sz w:val="24"/>
          <w:szCs w:val="24"/>
        </w:rPr>
      </w:pPr>
      <w:r>
        <w:rPr>
          <w:rFonts w:hint="eastAsia" w:ascii="宋体" w:hAnsi="宋体" w:eastAsia="宋体"/>
          <w:color w:val="auto"/>
          <w:sz w:val="24"/>
          <w:szCs w:val="24"/>
        </w:rPr>
        <w:t>本合同一式四份，中文书写。甲方、乙方、采购代理机构和主管财政部门各执一份。</w:t>
      </w:r>
    </w:p>
    <w:p>
      <w:pPr>
        <w:snapToGrid w:val="0"/>
        <w:spacing w:before="19" w:line="500" w:lineRule="exact"/>
        <w:ind w:firstLine="480"/>
        <w:rPr>
          <w:rFonts w:ascii="宋体" w:hAnsi="宋体" w:eastAsia="宋体"/>
          <w:color w:val="auto"/>
          <w:sz w:val="24"/>
          <w:szCs w:val="24"/>
        </w:rPr>
      </w:pPr>
    </w:p>
    <w:p>
      <w:pPr>
        <w:snapToGrid w:val="0"/>
        <w:spacing w:before="19" w:line="500" w:lineRule="exact"/>
        <w:ind w:firstLine="480"/>
        <w:rPr>
          <w:rFonts w:ascii="宋体" w:hAnsi="宋体" w:eastAsia="宋体"/>
          <w:color w:val="auto"/>
          <w:sz w:val="24"/>
          <w:szCs w:val="24"/>
        </w:rPr>
      </w:pPr>
      <w:r>
        <w:rPr>
          <w:rFonts w:hint="eastAsia" w:ascii="宋体" w:hAnsi="宋体" w:eastAsia="宋体"/>
          <w:color w:val="auto"/>
          <w:sz w:val="24"/>
          <w:szCs w:val="24"/>
        </w:rPr>
        <w:t>甲方：                 （盖章）     乙方：                  （盖章）</w:t>
      </w:r>
    </w:p>
    <w:p>
      <w:pPr>
        <w:snapToGrid w:val="0"/>
        <w:spacing w:before="19" w:line="500" w:lineRule="exact"/>
        <w:ind w:firstLine="480"/>
        <w:rPr>
          <w:rFonts w:ascii="宋体" w:hAnsi="宋体" w:eastAsia="宋体"/>
          <w:color w:val="auto"/>
          <w:sz w:val="24"/>
          <w:szCs w:val="24"/>
        </w:rPr>
      </w:pPr>
    </w:p>
    <w:p>
      <w:pPr>
        <w:snapToGrid w:val="0"/>
        <w:spacing w:before="19" w:line="500" w:lineRule="exact"/>
        <w:ind w:firstLine="480"/>
        <w:rPr>
          <w:rFonts w:ascii="宋体" w:hAnsi="宋体" w:eastAsia="宋体"/>
          <w:color w:val="auto"/>
          <w:sz w:val="24"/>
          <w:szCs w:val="24"/>
        </w:rPr>
      </w:pPr>
      <w:r>
        <w:rPr>
          <w:rFonts w:hint="eastAsia" w:ascii="宋体" w:hAnsi="宋体" w:eastAsia="宋体"/>
          <w:color w:val="auto"/>
          <w:sz w:val="24"/>
          <w:szCs w:val="24"/>
        </w:rPr>
        <w:t>地址：                             地址：</w:t>
      </w:r>
    </w:p>
    <w:p>
      <w:pPr>
        <w:snapToGrid w:val="0"/>
        <w:spacing w:before="19" w:line="500" w:lineRule="exact"/>
        <w:ind w:firstLine="480"/>
        <w:rPr>
          <w:rFonts w:ascii="宋体" w:hAnsi="宋体" w:eastAsia="宋体"/>
          <w:color w:val="auto"/>
          <w:sz w:val="24"/>
          <w:szCs w:val="24"/>
        </w:rPr>
      </w:pPr>
      <w:r>
        <w:rPr>
          <w:rFonts w:hint="eastAsia" w:ascii="宋体" w:hAnsi="宋体" w:eastAsia="宋体"/>
          <w:color w:val="auto"/>
          <w:sz w:val="24"/>
          <w:szCs w:val="24"/>
        </w:rPr>
        <w:t>法定（或授权）代表人：             法定（或授权）代表人：</w:t>
      </w:r>
    </w:p>
    <w:p>
      <w:pPr>
        <w:snapToGrid w:val="0"/>
        <w:spacing w:before="19" w:line="500" w:lineRule="exact"/>
        <w:ind w:firstLine="480"/>
        <w:rPr>
          <w:rFonts w:ascii="宋体" w:hAnsi="宋体" w:eastAsia="宋体"/>
          <w:color w:val="auto"/>
          <w:sz w:val="24"/>
          <w:szCs w:val="24"/>
        </w:rPr>
      </w:pPr>
      <w:r>
        <w:rPr>
          <w:rFonts w:hint="eastAsia" w:ascii="宋体" w:hAnsi="宋体" w:eastAsia="宋体"/>
          <w:color w:val="auto"/>
          <w:sz w:val="24"/>
          <w:szCs w:val="24"/>
        </w:rPr>
        <w:t>年月日                             年月日</w:t>
      </w:r>
    </w:p>
    <w:p>
      <w:pPr>
        <w:snapToGrid w:val="0"/>
        <w:spacing w:before="19" w:line="500" w:lineRule="exact"/>
        <w:ind w:firstLine="480"/>
        <w:rPr>
          <w:rFonts w:ascii="宋体" w:hAnsi="宋体" w:eastAsia="宋体"/>
          <w:color w:val="auto"/>
          <w:sz w:val="24"/>
          <w:szCs w:val="24"/>
        </w:rPr>
      </w:pPr>
    </w:p>
    <w:p>
      <w:pPr>
        <w:snapToGrid w:val="0"/>
        <w:spacing w:before="19" w:line="500" w:lineRule="exact"/>
        <w:ind w:firstLine="472" w:firstLineChars="196"/>
        <w:rPr>
          <w:rFonts w:ascii="宋体" w:hAnsi="宋体" w:eastAsia="宋体"/>
          <w:b/>
          <w:color w:val="auto"/>
          <w:sz w:val="24"/>
          <w:szCs w:val="24"/>
        </w:rPr>
      </w:pPr>
      <w:r>
        <w:rPr>
          <w:rFonts w:hint="eastAsia" w:ascii="宋体" w:hAnsi="宋体" w:eastAsia="宋体"/>
          <w:b/>
          <w:color w:val="auto"/>
          <w:sz w:val="24"/>
          <w:szCs w:val="24"/>
        </w:rPr>
        <w:t>采购代理机构声明：本合同标的经海南语菲项目管理有限公司依法定程序采购，合同主要条款内容与竞争性磋商文件及响应文件的内容一致。</w:t>
      </w:r>
    </w:p>
    <w:p>
      <w:pPr>
        <w:snapToGrid w:val="0"/>
        <w:spacing w:before="19" w:line="500" w:lineRule="exact"/>
        <w:ind w:firstLine="482"/>
        <w:rPr>
          <w:rFonts w:ascii="宋体" w:hAnsi="宋体" w:eastAsia="宋体"/>
          <w:b/>
          <w:color w:val="auto"/>
          <w:sz w:val="24"/>
          <w:szCs w:val="24"/>
        </w:rPr>
      </w:pPr>
      <w:r>
        <w:rPr>
          <w:rFonts w:hint="eastAsia" w:ascii="宋体" w:hAnsi="宋体" w:eastAsia="宋体"/>
          <w:b/>
          <w:color w:val="auto"/>
          <w:sz w:val="24"/>
          <w:szCs w:val="24"/>
        </w:rPr>
        <w:t>采购代理机构：海南语菲项目管理有限公司（盖章）</w:t>
      </w:r>
    </w:p>
    <w:p>
      <w:pPr>
        <w:ind w:firstLine="480"/>
        <w:rPr>
          <w:rFonts w:ascii="宋体" w:hAnsi="宋体" w:eastAsia="宋体"/>
          <w:b/>
          <w:color w:val="auto"/>
          <w:sz w:val="24"/>
          <w:szCs w:val="24"/>
        </w:rPr>
      </w:pPr>
      <w:r>
        <w:rPr>
          <w:rFonts w:hint="eastAsia" w:ascii="宋体" w:hAnsi="宋体" w:eastAsia="宋体"/>
          <w:color w:val="auto"/>
          <w:sz w:val="24"/>
          <w:szCs w:val="24"/>
        </w:rPr>
        <w:t xml:space="preserve">             </w:t>
      </w:r>
      <w:r>
        <w:rPr>
          <w:rFonts w:hint="eastAsia" w:ascii="宋体" w:hAnsi="宋体" w:eastAsia="宋体"/>
          <w:b/>
          <w:color w:val="auto"/>
          <w:sz w:val="24"/>
          <w:szCs w:val="24"/>
        </w:rPr>
        <w:t xml:space="preserve">  年  月  日</w:t>
      </w:r>
    </w:p>
    <w:p>
      <w:pPr>
        <w:spacing w:before="156" w:after="312"/>
        <w:ind w:firstLine="0" w:firstLineChars="0"/>
        <w:rPr>
          <w:rFonts w:ascii="宋体" w:hAnsi="宋体" w:eastAsia="宋体"/>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3"/>
        <w:numPr>
          <w:ilvl w:val="0"/>
          <w:numId w:val="0"/>
        </w:numPr>
        <w:spacing w:before="156" w:after="312"/>
        <w:rPr>
          <w:rFonts w:ascii="宋体" w:hAnsi="宋体" w:eastAsia="宋体"/>
          <w:color w:val="auto"/>
        </w:rPr>
      </w:pPr>
      <w:bookmarkStart w:id="181" w:name="_Toc108425047"/>
      <w:r>
        <w:rPr>
          <w:rFonts w:hint="eastAsia" w:ascii="宋体" w:hAnsi="宋体" w:eastAsia="宋体"/>
          <w:color w:val="auto"/>
        </w:rPr>
        <w:t>第五章  响应文件内容及格式</w:t>
      </w:r>
      <w:bookmarkEnd w:id="181"/>
    </w:p>
    <w:p>
      <w:pPr>
        <w:snapToGrid w:val="0"/>
        <w:spacing w:line="440" w:lineRule="exact"/>
        <w:ind w:firstLine="480"/>
        <w:rPr>
          <w:rFonts w:ascii="宋体" w:hAnsi="宋体" w:eastAsia="宋体" w:cs="宋体"/>
          <w:color w:val="auto"/>
          <w:sz w:val="24"/>
        </w:rPr>
      </w:pPr>
      <w:r>
        <w:rPr>
          <w:rFonts w:hint="eastAsia" w:ascii="宋体" w:hAnsi="宋体" w:eastAsia="宋体" w:cs="宋体"/>
          <w:color w:val="auto"/>
          <w:sz w:val="24"/>
        </w:rPr>
        <w:t>请供应商按照以下文件要求的格式、内容制作响应文件，并按以下顺序编制目录及页码，否则将影响对响应文件的评价：</w:t>
      </w:r>
    </w:p>
    <w:p>
      <w:pPr>
        <w:numPr>
          <w:ilvl w:val="0"/>
          <w:numId w:val="2"/>
        </w:numPr>
        <w:snapToGrid w:val="0"/>
        <w:spacing w:line="440" w:lineRule="exact"/>
        <w:ind w:firstLineChars="0"/>
        <w:rPr>
          <w:rFonts w:ascii="宋体" w:hAnsi="宋体" w:eastAsia="宋体" w:cs="宋体"/>
          <w:color w:val="auto"/>
          <w:sz w:val="24"/>
        </w:rPr>
      </w:pPr>
      <w:r>
        <w:rPr>
          <w:rFonts w:hint="eastAsia" w:ascii="宋体" w:hAnsi="宋体" w:eastAsia="宋体" w:cs="宋体"/>
          <w:color w:val="auto"/>
          <w:sz w:val="24"/>
        </w:rPr>
        <w:t>响应承诺函</w:t>
      </w:r>
    </w:p>
    <w:p>
      <w:pPr>
        <w:numPr>
          <w:ilvl w:val="0"/>
          <w:numId w:val="2"/>
        </w:numPr>
        <w:snapToGrid w:val="0"/>
        <w:spacing w:line="440" w:lineRule="exact"/>
        <w:ind w:firstLineChars="0"/>
        <w:rPr>
          <w:rFonts w:ascii="宋体" w:hAnsi="宋体" w:eastAsia="宋体" w:cs="宋体"/>
          <w:color w:val="auto"/>
          <w:sz w:val="24"/>
        </w:rPr>
      </w:pPr>
      <w:r>
        <w:rPr>
          <w:rFonts w:hint="eastAsia" w:ascii="宋体" w:hAnsi="宋体" w:eastAsia="宋体" w:cs="宋体"/>
          <w:color w:val="auto"/>
          <w:sz w:val="24"/>
        </w:rPr>
        <w:t>报价一览表</w:t>
      </w:r>
    </w:p>
    <w:p>
      <w:pPr>
        <w:numPr>
          <w:ilvl w:val="0"/>
          <w:numId w:val="2"/>
        </w:numPr>
        <w:snapToGrid w:val="0"/>
        <w:spacing w:line="440" w:lineRule="exact"/>
        <w:ind w:firstLineChars="0"/>
        <w:rPr>
          <w:rFonts w:ascii="宋体" w:hAnsi="宋体" w:eastAsia="宋体" w:cs="宋体"/>
          <w:color w:val="auto"/>
          <w:sz w:val="24"/>
        </w:rPr>
      </w:pPr>
      <w:r>
        <w:rPr>
          <w:rFonts w:hint="eastAsia" w:ascii="宋体" w:hAnsi="宋体" w:eastAsia="宋体" w:cs="宋体"/>
          <w:color w:val="auto"/>
          <w:sz w:val="24"/>
        </w:rPr>
        <w:t>报价明细表</w:t>
      </w:r>
    </w:p>
    <w:p>
      <w:pPr>
        <w:numPr>
          <w:ilvl w:val="0"/>
          <w:numId w:val="2"/>
        </w:numPr>
        <w:snapToGrid w:val="0"/>
        <w:spacing w:line="440" w:lineRule="exact"/>
        <w:ind w:firstLineChars="0"/>
        <w:rPr>
          <w:rFonts w:ascii="宋体" w:hAnsi="宋体" w:eastAsia="宋体" w:cs="宋体"/>
          <w:color w:val="auto"/>
          <w:sz w:val="24"/>
        </w:rPr>
      </w:pPr>
      <w:r>
        <w:rPr>
          <w:rFonts w:hint="eastAsia" w:ascii="宋体" w:hAnsi="宋体" w:eastAsia="宋体" w:cs="宋体"/>
          <w:color w:val="auto"/>
          <w:sz w:val="24"/>
        </w:rPr>
        <w:t>法定代表人证明书、授权委托书</w:t>
      </w:r>
    </w:p>
    <w:p>
      <w:pPr>
        <w:numPr>
          <w:ilvl w:val="0"/>
          <w:numId w:val="2"/>
        </w:numPr>
        <w:snapToGrid w:val="0"/>
        <w:spacing w:line="440" w:lineRule="exact"/>
        <w:ind w:firstLineChars="0"/>
        <w:rPr>
          <w:rFonts w:ascii="宋体" w:hAnsi="宋体" w:eastAsia="宋体" w:cs="宋体"/>
          <w:color w:val="auto"/>
          <w:sz w:val="24"/>
        </w:rPr>
      </w:pPr>
      <w:r>
        <w:rPr>
          <w:rFonts w:hint="eastAsia" w:ascii="宋体" w:hAnsi="宋体" w:eastAsia="宋体" w:cs="宋体"/>
          <w:color w:val="auto"/>
          <w:sz w:val="24"/>
        </w:rPr>
        <w:t>资格</w:t>
      </w:r>
      <w:r>
        <w:rPr>
          <w:rFonts w:hint="eastAsia" w:ascii="宋体" w:hAnsi="宋体" w:eastAsia="宋体" w:cs="宋体"/>
          <w:color w:val="auto"/>
          <w:sz w:val="24"/>
          <w:lang w:val="en-US" w:eastAsia="zh-CN"/>
        </w:rPr>
        <w:t>承诺函</w:t>
      </w:r>
    </w:p>
    <w:p>
      <w:pPr>
        <w:numPr>
          <w:ilvl w:val="0"/>
          <w:numId w:val="2"/>
        </w:numPr>
        <w:snapToGrid w:val="0"/>
        <w:spacing w:line="440" w:lineRule="exact"/>
        <w:ind w:firstLineChars="0"/>
        <w:rPr>
          <w:rFonts w:ascii="宋体" w:hAnsi="宋体" w:eastAsia="宋体" w:cs="宋体"/>
          <w:color w:val="auto"/>
          <w:sz w:val="24"/>
        </w:rPr>
      </w:pPr>
      <w:r>
        <w:rPr>
          <w:rFonts w:hint="eastAsia" w:ascii="宋体" w:hAnsi="宋体" w:eastAsia="宋体" w:cs="宋体"/>
          <w:color w:val="auto"/>
          <w:sz w:val="24"/>
        </w:rPr>
        <w:t>商务技术要求响应情况表</w:t>
      </w:r>
    </w:p>
    <w:p>
      <w:pPr>
        <w:numPr>
          <w:ilvl w:val="0"/>
          <w:numId w:val="2"/>
        </w:numPr>
        <w:snapToGrid w:val="0"/>
        <w:spacing w:line="440" w:lineRule="exact"/>
        <w:ind w:firstLineChars="0"/>
        <w:rPr>
          <w:rFonts w:ascii="宋体" w:hAnsi="宋体" w:eastAsia="宋体" w:cs="宋体"/>
          <w:color w:val="auto"/>
          <w:sz w:val="24"/>
        </w:rPr>
      </w:pPr>
      <w:r>
        <w:rPr>
          <w:rFonts w:hint="eastAsia" w:ascii="宋体" w:hAnsi="宋体" w:eastAsia="宋体" w:cs="宋体"/>
          <w:color w:val="auto"/>
          <w:sz w:val="24"/>
        </w:rPr>
        <w:t>中小企业声明函</w:t>
      </w:r>
    </w:p>
    <w:p>
      <w:pPr>
        <w:numPr>
          <w:ilvl w:val="0"/>
          <w:numId w:val="2"/>
        </w:numPr>
        <w:snapToGrid w:val="0"/>
        <w:spacing w:line="440" w:lineRule="exact"/>
        <w:ind w:firstLineChars="0"/>
        <w:rPr>
          <w:rFonts w:ascii="宋体" w:hAnsi="宋体" w:eastAsia="宋体" w:cs="宋体"/>
          <w:color w:val="auto"/>
          <w:sz w:val="24"/>
        </w:rPr>
      </w:pPr>
      <w:r>
        <w:rPr>
          <w:rFonts w:hint="eastAsia" w:ascii="宋体" w:hAnsi="宋体" w:eastAsia="宋体" w:cs="宋体"/>
          <w:color w:val="auto"/>
          <w:sz w:val="24"/>
        </w:rPr>
        <w:t>监狱企业证明文件</w:t>
      </w:r>
    </w:p>
    <w:p>
      <w:pPr>
        <w:numPr>
          <w:ilvl w:val="0"/>
          <w:numId w:val="2"/>
        </w:numPr>
        <w:snapToGrid w:val="0"/>
        <w:spacing w:line="440" w:lineRule="exact"/>
        <w:ind w:firstLineChars="0"/>
        <w:rPr>
          <w:rFonts w:ascii="宋体" w:hAnsi="宋体" w:eastAsia="宋体" w:cs="宋体"/>
          <w:color w:val="auto"/>
          <w:sz w:val="24"/>
        </w:rPr>
      </w:pPr>
      <w:r>
        <w:rPr>
          <w:rFonts w:hint="eastAsia" w:ascii="宋体" w:hAnsi="宋体" w:eastAsia="宋体" w:cs="宋体"/>
          <w:color w:val="auto"/>
          <w:sz w:val="24"/>
        </w:rPr>
        <w:t>残疾人福利性单位声明函</w:t>
      </w:r>
    </w:p>
    <w:p>
      <w:pPr>
        <w:numPr>
          <w:ilvl w:val="0"/>
          <w:numId w:val="2"/>
        </w:numPr>
        <w:snapToGrid w:val="0"/>
        <w:spacing w:line="440" w:lineRule="exact"/>
        <w:ind w:firstLineChars="0"/>
        <w:rPr>
          <w:rFonts w:ascii="宋体" w:hAnsi="宋体" w:eastAsia="宋体" w:cs="宋体"/>
          <w:color w:val="auto"/>
          <w:sz w:val="24"/>
        </w:rPr>
      </w:pPr>
      <w:r>
        <w:rPr>
          <w:rFonts w:hint="eastAsia" w:ascii="宋体" w:hAnsi="宋体" w:eastAsia="宋体" w:cs="宋体"/>
          <w:color w:val="auto"/>
          <w:sz w:val="24"/>
        </w:rPr>
        <w:t>资格承诺函</w:t>
      </w:r>
    </w:p>
    <w:p>
      <w:pPr>
        <w:numPr>
          <w:ilvl w:val="0"/>
          <w:numId w:val="2"/>
        </w:numPr>
        <w:snapToGrid w:val="0"/>
        <w:spacing w:line="440" w:lineRule="exact"/>
        <w:ind w:firstLineChars="0"/>
        <w:rPr>
          <w:rFonts w:ascii="宋体" w:hAnsi="宋体" w:eastAsia="宋体" w:cs="宋体"/>
          <w:color w:val="auto"/>
          <w:sz w:val="24"/>
        </w:rPr>
      </w:pPr>
      <w:r>
        <w:rPr>
          <w:rFonts w:hint="eastAsia" w:ascii="宋体" w:hAnsi="宋体" w:eastAsia="宋体" w:cs="宋体"/>
          <w:color w:val="auto"/>
          <w:sz w:val="24"/>
        </w:rPr>
        <w:t>供应商基本情况</w:t>
      </w:r>
    </w:p>
    <w:p>
      <w:pPr>
        <w:numPr>
          <w:ilvl w:val="0"/>
          <w:numId w:val="2"/>
        </w:numPr>
        <w:snapToGrid w:val="0"/>
        <w:spacing w:line="440" w:lineRule="exact"/>
        <w:ind w:firstLineChars="0"/>
        <w:rPr>
          <w:rFonts w:ascii="宋体" w:hAnsi="宋体" w:eastAsia="宋体" w:cs="宋体"/>
          <w:color w:val="auto"/>
          <w:sz w:val="24"/>
        </w:rPr>
      </w:pPr>
      <w:r>
        <w:rPr>
          <w:rFonts w:hint="eastAsia" w:ascii="宋体" w:hAnsi="宋体" w:eastAsia="宋体" w:cs="宋体"/>
          <w:color w:val="auto"/>
          <w:sz w:val="24"/>
        </w:rPr>
        <w:t>方案</w:t>
      </w:r>
    </w:p>
    <w:p>
      <w:pPr>
        <w:numPr>
          <w:ilvl w:val="0"/>
          <w:numId w:val="2"/>
        </w:numPr>
        <w:snapToGrid w:val="0"/>
        <w:spacing w:line="440" w:lineRule="exact"/>
        <w:ind w:firstLineChars="0"/>
        <w:rPr>
          <w:rFonts w:ascii="宋体" w:hAnsi="宋体" w:eastAsia="宋体" w:cs="宋体"/>
          <w:color w:val="auto"/>
          <w:sz w:val="24"/>
        </w:rPr>
      </w:pPr>
      <w:r>
        <w:rPr>
          <w:rFonts w:hint="eastAsia" w:ascii="宋体" w:hAnsi="宋体" w:eastAsia="宋体" w:cs="宋体"/>
          <w:color w:val="auto"/>
          <w:sz w:val="24"/>
        </w:rPr>
        <w:t>其它相关证明资料</w:t>
      </w:r>
    </w:p>
    <w:p>
      <w:pPr>
        <w:snapToGrid w:val="0"/>
        <w:spacing w:line="440" w:lineRule="exact"/>
        <w:ind w:left="425" w:firstLine="0" w:firstLineChars="0"/>
        <w:rPr>
          <w:rFonts w:ascii="宋体" w:hAnsi="宋体" w:eastAsia="宋体" w:cs="宋体"/>
          <w:color w:val="auto"/>
          <w:sz w:val="24"/>
        </w:rPr>
      </w:pPr>
    </w:p>
    <w:p>
      <w:pPr>
        <w:ind w:firstLine="560"/>
        <w:rPr>
          <w:color w:val="auto"/>
        </w:rPr>
      </w:pPr>
    </w:p>
    <w:p>
      <w:pPr>
        <w:snapToGrid w:val="0"/>
        <w:spacing w:line="440" w:lineRule="exact"/>
        <w:ind w:firstLine="482"/>
        <w:rPr>
          <w:rFonts w:ascii="宋体" w:hAnsi="宋体" w:eastAsia="宋体" w:cs="宋体"/>
          <w:b/>
          <w:color w:val="auto"/>
          <w:sz w:val="24"/>
        </w:rPr>
      </w:pPr>
    </w:p>
    <w:p>
      <w:pPr>
        <w:snapToGrid w:val="0"/>
        <w:spacing w:line="440" w:lineRule="exact"/>
        <w:ind w:firstLine="482"/>
        <w:rPr>
          <w:rFonts w:ascii="宋体" w:hAnsi="宋体" w:eastAsia="宋体" w:cs="宋体"/>
          <w:b/>
          <w:color w:val="auto"/>
          <w:sz w:val="24"/>
        </w:rPr>
      </w:pPr>
    </w:p>
    <w:p>
      <w:pPr>
        <w:snapToGrid w:val="0"/>
        <w:spacing w:line="440" w:lineRule="exact"/>
        <w:ind w:firstLine="482"/>
        <w:rPr>
          <w:rFonts w:ascii="宋体" w:hAnsi="宋体" w:eastAsia="宋体" w:cs="宋体"/>
          <w:b/>
          <w:color w:val="auto"/>
          <w:sz w:val="24"/>
        </w:rPr>
      </w:pPr>
    </w:p>
    <w:p>
      <w:pPr>
        <w:snapToGrid w:val="0"/>
        <w:spacing w:line="440" w:lineRule="exact"/>
        <w:ind w:firstLine="482"/>
        <w:rPr>
          <w:rFonts w:ascii="宋体" w:hAnsi="宋体" w:eastAsia="宋体" w:cs="宋体"/>
          <w:b/>
          <w:color w:val="auto"/>
          <w:sz w:val="24"/>
        </w:rPr>
      </w:pPr>
    </w:p>
    <w:p>
      <w:pPr>
        <w:spacing w:line="440" w:lineRule="exact"/>
        <w:ind w:firstLine="482"/>
        <w:jc w:val="center"/>
        <w:rPr>
          <w:rFonts w:ascii="宋体" w:hAnsi="宋体" w:eastAsia="宋体" w:cs="宋体"/>
          <w:b/>
          <w:bCs/>
          <w:color w:val="auto"/>
          <w:sz w:val="24"/>
        </w:rPr>
      </w:pPr>
      <w:bookmarkStart w:id="182" w:name="_Toc476664254"/>
      <w:bookmarkEnd w:id="182"/>
    </w:p>
    <w:p>
      <w:pPr>
        <w:widowControl/>
        <w:spacing w:line="240" w:lineRule="auto"/>
        <w:ind w:firstLine="0" w:firstLineChars="0"/>
        <w:jc w:val="left"/>
        <w:rPr>
          <w:rFonts w:ascii="宋体" w:hAnsi="宋体" w:eastAsia="宋体" w:cs="宋体"/>
          <w:b/>
          <w:bCs/>
          <w:color w:val="auto"/>
          <w:sz w:val="24"/>
        </w:rPr>
      </w:pPr>
      <w:bookmarkStart w:id="183" w:name="_Toc476664255"/>
      <w:bookmarkStart w:id="184" w:name="_Toc507336861"/>
      <w:bookmarkStart w:id="185" w:name="_Toc507576029"/>
      <w:bookmarkStart w:id="186" w:name="_Toc501035818"/>
      <w:bookmarkStart w:id="187" w:name="_Toc501092026"/>
      <w:bookmarkStart w:id="188" w:name="_Toc501352387"/>
      <w:bookmarkStart w:id="189" w:name="_Toc507340549"/>
      <w:r>
        <w:rPr>
          <w:rFonts w:ascii="宋体" w:hAnsi="宋体" w:eastAsia="宋体" w:cs="宋体"/>
          <w:b/>
          <w:bCs/>
          <w:color w:val="auto"/>
          <w:sz w:val="24"/>
        </w:rPr>
        <w:br w:type="page"/>
      </w:r>
    </w:p>
    <w:p>
      <w:pPr>
        <w:ind w:firstLine="562"/>
        <w:rPr>
          <w:rFonts w:ascii="宋体" w:hAnsi="宋体"/>
          <w:b/>
          <w:color w:val="auto"/>
          <w:szCs w:val="28"/>
          <w:u w:val="single"/>
        </w:rPr>
      </w:pPr>
      <w:bookmarkStart w:id="190" w:name="_Toc507593604"/>
      <w:bookmarkStart w:id="191" w:name="_Toc508701696"/>
      <w:r>
        <w:rPr>
          <w:rFonts w:hint="eastAsia" w:ascii="宋体" w:hAnsi="宋体"/>
          <w:b/>
          <w:color w:val="auto"/>
          <w:szCs w:val="28"/>
          <w:u w:val="single"/>
        </w:rPr>
        <w:t>以下为参考格式，供应商可自行排版，但必须包含下述参考格式中的内容。</w:t>
      </w:r>
    </w:p>
    <w:p>
      <w:pPr>
        <w:ind w:firstLine="482" w:firstLineChars="150"/>
        <w:rPr>
          <w:rFonts w:ascii="宋体" w:hAnsi="宋体"/>
          <w:b/>
          <w:color w:val="auto"/>
          <w:sz w:val="32"/>
          <w:szCs w:val="32"/>
        </w:rPr>
      </w:pPr>
    </w:p>
    <w:p>
      <w:pPr>
        <w:ind w:firstLine="482" w:firstLineChars="150"/>
        <w:rPr>
          <w:rFonts w:ascii="宋体" w:hAnsi="宋体"/>
          <w:b/>
          <w:color w:val="auto"/>
          <w:sz w:val="32"/>
          <w:szCs w:val="32"/>
          <w:u w:val="single"/>
        </w:rPr>
      </w:pPr>
      <w:r>
        <w:rPr>
          <w:rFonts w:hint="eastAsia" w:ascii="宋体" w:hAnsi="宋体"/>
          <w:b/>
          <w:color w:val="auto"/>
          <w:sz w:val="32"/>
          <w:szCs w:val="32"/>
        </w:rPr>
        <w:t xml:space="preserve">项目名称： </w:t>
      </w:r>
    </w:p>
    <w:p>
      <w:pPr>
        <w:ind w:firstLine="482" w:firstLineChars="150"/>
        <w:rPr>
          <w:rFonts w:ascii="宋体" w:hAnsi="宋体"/>
          <w:b/>
          <w:color w:val="auto"/>
          <w:sz w:val="32"/>
          <w:szCs w:val="32"/>
        </w:rPr>
      </w:pPr>
      <w:r>
        <w:rPr>
          <w:rFonts w:hint="eastAsia" w:ascii="宋体" w:hAnsi="宋体"/>
          <w:b/>
          <w:color w:val="auto"/>
          <w:sz w:val="32"/>
          <w:szCs w:val="32"/>
        </w:rPr>
        <w:t xml:space="preserve">项目编号： </w:t>
      </w:r>
    </w:p>
    <w:p>
      <w:pPr>
        <w:pStyle w:val="2"/>
        <w:rPr>
          <w:rFonts w:hAnsi="宋体" w:eastAsia="仿宋_GB2312"/>
          <w:b/>
          <w:color w:val="auto"/>
          <w:kern w:val="2"/>
          <w:sz w:val="32"/>
          <w:szCs w:val="32"/>
        </w:rPr>
      </w:pPr>
      <w:r>
        <w:rPr>
          <w:rFonts w:hint="eastAsia" w:hAnsi="宋体" w:eastAsia="仿宋_GB2312"/>
          <w:b/>
          <w:color w:val="auto"/>
          <w:kern w:val="2"/>
          <w:sz w:val="32"/>
          <w:szCs w:val="32"/>
        </w:rPr>
        <w:t xml:space="preserve">   </w:t>
      </w:r>
    </w:p>
    <w:p>
      <w:pPr>
        <w:ind w:firstLine="1687"/>
        <w:jc w:val="center"/>
        <w:rPr>
          <w:rFonts w:ascii="宋体" w:hAnsi="宋体"/>
          <w:b/>
          <w:bCs/>
          <w:color w:val="auto"/>
          <w:sz w:val="84"/>
          <w:szCs w:val="84"/>
        </w:rPr>
      </w:pPr>
    </w:p>
    <w:p>
      <w:pPr>
        <w:ind w:firstLine="261"/>
        <w:jc w:val="center"/>
        <w:rPr>
          <w:rFonts w:ascii="宋体" w:hAnsi="宋体"/>
          <w:b/>
          <w:bCs/>
          <w:color w:val="auto"/>
          <w:sz w:val="13"/>
          <w:szCs w:val="13"/>
        </w:rPr>
      </w:pPr>
    </w:p>
    <w:p>
      <w:pPr>
        <w:ind w:firstLine="261"/>
        <w:jc w:val="center"/>
        <w:rPr>
          <w:rFonts w:ascii="宋体" w:hAnsi="宋体"/>
          <w:b/>
          <w:bCs/>
          <w:color w:val="auto"/>
          <w:sz w:val="13"/>
          <w:szCs w:val="13"/>
        </w:rPr>
      </w:pPr>
    </w:p>
    <w:p>
      <w:pPr>
        <w:ind w:firstLine="1687"/>
        <w:jc w:val="center"/>
        <w:rPr>
          <w:rFonts w:ascii="宋体" w:hAnsi="宋体"/>
          <w:b/>
          <w:bCs/>
          <w:color w:val="auto"/>
          <w:sz w:val="84"/>
          <w:szCs w:val="84"/>
        </w:rPr>
      </w:pPr>
      <w:r>
        <w:rPr>
          <w:rFonts w:hint="eastAsia" w:ascii="宋体" w:hAnsi="宋体"/>
          <w:b/>
          <w:bCs/>
          <w:color w:val="auto"/>
          <w:sz w:val="84"/>
          <w:szCs w:val="84"/>
        </w:rPr>
        <w:t>响 应 文 件</w:t>
      </w:r>
    </w:p>
    <w:p>
      <w:pPr>
        <w:ind w:firstLine="803"/>
        <w:jc w:val="center"/>
        <w:rPr>
          <w:rFonts w:ascii="宋体" w:hAnsi="宋体"/>
          <w:b/>
          <w:bCs/>
          <w:color w:val="auto"/>
          <w:sz w:val="40"/>
          <w:szCs w:val="84"/>
        </w:rPr>
      </w:pPr>
      <w:r>
        <w:rPr>
          <w:rFonts w:hint="eastAsia" w:ascii="宋体" w:hAnsi="宋体"/>
          <w:b/>
          <w:bCs/>
          <w:color w:val="auto"/>
          <w:sz w:val="40"/>
          <w:szCs w:val="84"/>
        </w:rPr>
        <w:t>【正本/副本】</w:t>
      </w:r>
    </w:p>
    <w:p>
      <w:pPr>
        <w:ind w:firstLine="723"/>
        <w:rPr>
          <w:rFonts w:ascii="宋体" w:hAnsi="宋体"/>
          <w:b/>
          <w:color w:val="auto"/>
          <w:sz w:val="36"/>
          <w:szCs w:val="36"/>
          <w:u w:val="single"/>
        </w:rPr>
      </w:pPr>
    </w:p>
    <w:p>
      <w:pPr>
        <w:ind w:firstLine="723"/>
        <w:rPr>
          <w:rFonts w:ascii="宋体" w:hAnsi="宋体"/>
          <w:b/>
          <w:color w:val="auto"/>
          <w:sz w:val="36"/>
          <w:szCs w:val="36"/>
        </w:rPr>
      </w:pPr>
    </w:p>
    <w:p>
      <w:pPr>
        <w:pStyle w:val="2"/>
        <w:rPr>
          <w:color w:val="auto"/>
        </w:rPr>
      </w:pPr>
    </w:p>
    <w:p>
      <w:pPr>
        <w:ind w:firstLine="560"/>
        <w:rPr>
          <w:color w:val="auto"/>
        </w:rPr>
      </w:pPr>
    </w:p>
    <w:p>
      <w:pPr>
        <w:tabs>
          <w:tab w:val="left" w:pos="630"/>
        </w:tabs>
        <w:autoSpaceDE w:val="0"/>
        <w:autoSpaceDN w:val="0"/>
        <w:ind w:firstLine="565" w:firstLineChars="176"/>
        <w:textAlignment w:val="bottom"/>
        <w:rPr>
          <w:rFonts w:ascii="宋体" w:hAnsi="宋体"/>
          <w:b/>
          <w:color w:val="auto"/>
          <w:sz w:val="32"/>
          <w:szCs w:val="32"/>
          <w:u w:val="single"/>
        </w:rPr>
      </w:pPr>
      <w:r>
        <w:rPr>
          <w:rFonts w:hint="eastAsia" w:ascii="宋体" w:hAnsi="宋体"/>
          <w:b/>
          <w:color w:val="auto"/>
          <w:sz w:val="32"/>
          <w:szCs w:val="32"/>
        </w:rPr>
        <w:t xml:space="preserve">供应商名称（公章）： </w:t>
      </w:r>
    </w:p>
    <w:p>
      <w:pPr>
        <w:ind w:firstLine="565" w:firstLineChars="176"/>
        <w:rPr>
          <w:rFonts w:ascii="宋体" w:hAnsi="宋体"/>
          <w:b/>
          <w:color w:val="auto"/>
          <w:sz w:val="32"/>
          <w:szCs w:val="32"/>
          <w:u w:val="single"/>
        </w:rPr>
      </w:pPr>
      <w:r>
        <w:rPr>
          <w:rFonts w:hint="eastAsia" w:ascii="宋体" w:hAnsi="宋体"/>
          <w:b/>
          <w:color w:val="auto"/>
          <w:sz w:val="32"/>
          <w:szCs w:val="32"/>
        </w:rPr>
        <w:t>法定代表人或授权代表签字：</w:t>
      </w:r>
    </w:p>
    <w:p>
      <w:pPr>
        <w:ind w:firstLine="565" w:firstLineChars="176"/>
        <w:rPr>
          <w:rFonts w:ascii="宋体" w:hAnsi="宋体"/>
          <w:b/>
          <w:color w:val="auto"/>
          <w:sz w:val="32"/>
          <w:szCs w:val="32"/>
        </w:rPr>
      </w:pPr>
      <w:r>
        <w:rPr>
          <w:rFonts w:hint="eastAsia" w:ascii="宋体" w:hAnsi="宋体"/>
          <w:b/>
          <w:color w:val="auto"/>
          <w:sz w:val="32"/>
          <w:szCs w:val="32"/>
        </w:rPr>
        <w:t>日 期：       年   月   日</w:t>
      </w:r>
    </w:p>
    <w:p>
      <w:pPr>
        <w:ind w:firstLine="565" w:firstLineChars="176"/>
        <w:rPr>
          <w:rFonts w:ascii="宋体" w:hAnsi="宋体"/>
          <w:b/>
          <w:color w:val="auto"/>
          <w:sz w:val="32"/>
          <w:szCs w:val="32"/>
        </w:rPr>
      </w:pPr>
      <w:r>
        <w:rPr>
          <w:rFonts w:hint="eastAsia" w:ascii="宋体" w:hAnsi="宋体"/>
          <w:b/>
          <w:color w:val="auto"/>
          <w:sz w:val="32"/>
          <w:szCs w:val="32"/>
        </w:rPr>
        <w:t>联系方式：</w:t>
      </w:r>
      <w:bookmarkEnd w:id="183"/>
      <w:bookmarkEnd w:id="184"/>
      <w:bookmarkEnd w:id="185"/>
      <w:bookmarkEnd w:id="186"/>
      <w:bookmarkEnd w:id="187"/>
      <w:bookmarkEnd w:id="188"/>
      <w:bookmarkEnd w:id="189"/>
      <w:bookmarkEnd w:id="190"/>
      <w:bookmarkEnd w:id="191"/>
      <w:bookmarkStart w:id="192" w:name="_Toc501092027"/>
      <w:bookmarkStart w:id="193" w:name="_Toc507593605"/>
      <w:bookmarkStart w:id="194" w:name="_Toc501352388"/>
      <w:bookmarkStart w:id="195" w:name="_Toc501035819"/>
      <w:bookmarkStart w:id="196" w:name="_Toc507576030"/>
      <w:bookmarkStart w:id="197" w:name="_Toc508701697"/>
      <w:bookmarkStart w:id="198" w:name="_Toc507340550"/>
      <w:bookmarkStart w:id="199" w:name="_Toc507336862"/>
      <w:bookmarkStart w:id="200" w:name="_Toc476664256"/>
    </w:p>
    <w:p>
      <w:pPr>
        <w:ind w:firstLine="643"/>
        <w:jc w:val="center"/>
        <w:rPr>
          <w:rFonts w:ascii="宋体" w:hAnsi="宋体" w:eastAsia="宋体" w:cs="宋体"/>
          <w:b/>
          <w:color w:val="auto"/>
          <w:sz w:val="32"/>
          <w:szCs w:val="32"/>
        </w:rPr>
      </w:pPr>
    </w:p>
    <w:p>
      <w:pPr>
        <w:pStyle w:val="2"/>
        <w:rPr>
          <w:color w:val="auto"/>
        </w:rPr>
      </w:pPr>
    </w:p>
    <w:p>
      <w:pPr>
        <w:ind w:firstLine="643"/>
        <w:jc w:val="center"/>
        <w:rPr>
          <w:rFonts w:ascii="宋体" w:hAnsi="宋体" w:eastAsia="宋体" w:cs="宋体"/>
          <w:b/>
          <w:color w:val="auto"/>
          <w:sz w:val="32"/>
          <w:szCs w:val="32"/>
        </w:rPr>
      </w:pPr>
      <w:r>
        <w:rPr>
          <w:rFonts w:hint="eastAsia" w:ascii="宋体" w:hAnsi="宋体" w:eastAsia="宋体" w:cs="宋体"/>
          <w:b/>
          <w:color w:val="auto"/>
          <w:sz w:val="32"/>
          <w:szCs w:val="32"/>
        </w:rPr>
        <w:t>1.响应承诺函</w:t>
      </w:r>
      <w:bookmarkEnd w:id="192"/>
      <w:bookmarkEnd w:id="193"/>
      <w:bookmarkEnd w:id="194"/>
      <w:bookmarkEnd w:id="195"/>
      <w:bookmarkEnd w:id="196"/>
      <w:bookmarkEnd w:id="197"/>
      <w:bookmarkEnd w:id="198"/>
      <w:bookmarkEnd w:id="199"/>
      <w:bookmarkEnd w:id="200"/>
    </w:p>
    <w:p>
      <w:pPr>
        <w:spacing w:before="156" w:beforeLines="50" w:line="400" w:lineRule="exact"/>
        <w:ind w:firstLine="482"/>
        <w:rPr>
          <w:rFonts w:ascii="宋体" w:hAnsi="宋体" w:eastAsia="宋体" w:cs="宋体"/>
          <w:b/>
          <w:bCs/>
          <w:color w:val="auto"/>
          <w:sz w:val="24"/>
        </w:rPr>
      </w:pPr>
      <w:r>
        <w:rPr>
          <w:rFonts w:hint="eastAsia" w:ascii="宋体" w:hAnsi="宋体" w:eastAsia="宋体" w:cs="宋体"/>
          <w:b/>
          <w:bCs/>
          <w:color w:val="auto"/>
          <w:sz w:val="24"/>
        </w:rPr>
        <w:t>致：海南语菲项目管理有限公司</w:t>
      </w:r>
    </w:p>
    <w:p>
      <w:pPr>
        <w:spacing w:line="400" w:lineRule="exact"/>
        <w:ind w:firstLine="480"/>
        <w:rPr>
          <w:rFonts w:ascii="宋体" w:hAnsi="宋体" w:eastAsia="宋体" w:cs="宋体"/>
          <w:color w:val="auto"/>
          <w:sz w:val="24"/>
        </w:rPr>
      </w:pPr>
      <w:r>
        <w:rPr>
          <w:rFonts w:hint="eastAsia" w:ascii="宋体" w:hAnsi="宋体" w:eastAsia="宋体" w:cs="宋体"/>
          <w:color w:val="auto"/>
          <w:sz w:val="24"/>
        </w:rPr>
        <w:t>根据贵单位</w:t>
      </w:r>
      <w:r>
        <w:rPr>
          <w:rFonts w:hint="eastAsia" w:ascii="宋体" w:hAnsi="宋体" w:eastAsia="宋体" w:cs="宋体"/>
          <w:b/>
          <w:color w:val="auto"/>
          <w:sz w:val="24"/>
          <w:u w:val="single"/>
        </w:rPr>
        <w:t xml:space="preserve"> 2025年昌江县网络机房运维项目</w:t>
      </w:r>
      <w:r>
        <w:rPr>
          <w:rFonts w:hint="eastAsia" w:ascii="宋体" w:hAnsi="宋体" w:eastAsia="宋体" w:cs="宋体"/>
          <w:b/>
          <w:bCs/>
          <w:color w:val="auto"/>
          <w:sz w:val="24"/>
          <w:u w:val="single"/>
        </w:rPr>
        <w:t>（</w:t>
      </w:r>
      <w:r>
        <w:rPr>
          <w:rFonts w:hint="eastAsia" w:ascii="宋体" w:hAnsi="宋体" w:eastAsia="宋体" w:cs="宋体"/>
          <w:b/>
          <w:bCs/>
          <w:color w:val="auto"/>
          <w:sz w:val="24"/>
          <w:u w:val="single"/>
          <w:lang w:eastAsia="zh-CN"/>
        </w:rPr>
        <w:t>HNYF20250205</w:t>
      </w:r>
      <w:r>
        <w:rPr>
          <w:rFonts w:hint="eastAsia" w:ascii="宋体" w:hAnsi="宋体" w:eastAsia="宋体" w:cs="宋体"/>
          <w:b/>
          <w:bCs/>
          <w:color w:val="auto"/>
          <w:sz w:val="24"/>
          <w:u w:val="single"/>
        </w:rPr>
        <w:t>）</w:t>
      </w:r>
      <w:r>
        <w:rPr>
          <w:rFonts w:hint="eastAsia" w:ascii="宋体" w:hAnsi="宋体" w:eastAsia="宋体" w:cs="宋体"/>
          <w:color w:val="auto"/>
          <w:sz w:val="24"/>
        </w:rPr>
        <w:t>的投标邀请函，正式授权下述签字人</w:t>
      </w:r>
      <w:r>
        <w:rPr>
          <w:rFonts w:hint="eastAsia" w:ascii="宋体" w:hAnsi="宋体" w:eastAsia="宋体" w:cs="宋体"/>
          <w:b/>
          <w:bCs/>
          <w:color w:val="auto"/>
          <w:sz w:val="24"/>
          <w:u w:val="single"/>
        </w:rPr>
        <w:t>姓名：职务：</w:t>
      </w:r>
      <w:r>
        <w:rPr>
          <w:rFonts w:hint="eastAsia" w:ascii="宋体" w:hAnsi="宋体" w:eastAsia="宋体" w:cs="宋体"/>
          <w:color w:val="auto"/>
          <w:sz w:val="24"/>
        </w:rPr>
        <w:t>代表供应商</w:t>
      </w:r>
      <w:r>
        <w:rPr>
          <w:rFonts w:hint="eastAsia" w:ascii="宋体" w:hAnsi="宋体" w:eastAsia="宋体" w:cs="宋体"/>
          <w:b/>
          <w:bCs/>
          <w:color w:val="auto"/>
          <w:sz w:val="24"/>
          <w:u w:val="single"/>
        </w:rPr>
        <w:t>（供应商名称）</w:t>
      </w:r>
      <w:r>
        <w:rPr>
          <w:rFonts w:hint="eastAsia" w:ascii="宋体" w:hAnsi="宋体" w:eastAsia="宋体" w:cs="宋体"/>
          <w:color w:val="auto"/>
          <w:sz w:val="24"/>
        </w:rPr>
        <w:t>，提交纸质投标文件正本一式</w:t>
      </w:r>
      <w:r>
        <w:rPr>
          <w:rFonts w:hint="eastAsia" w:ascii="宋体" w:hAnsi="宋体" w:eastAsia="宋体" w:cs="宋体"/>
          <w:b/>
          <w:bCs/>
          <w:color w:val="auto"/>
          <w:sz w:val="24"/>
          <w:u w:val="single"/>
        </w:rPr>
        <w:t>壹份</w:t>
      </w:r>
      <w:r>
        <w:rPr>
          <w:rFonts w:hint="eastAsia" w:ascii="宋体" w:hAnsi="宋体" w:eastAsia="宋体" w:cs="宋体"/>
          <w:color w:val="auto"/>
          <w:sz w:val="24"/>
        </w:rPr>
        <w:t>，副本一式</w:t>
      </w:r>
      <w:r>
        <w:rPr>
          <w:rFonts w:hint="eastAsia" w:ascii="宋体" w:hAnsi="宋体" w:eastAsia="宋体" w:cs="宋体"/>
          <w:b/>
          <w:bCs/>
          <w:color w:val="auto"/>
          <w:sz w:val="24"/>
          <w:u w:val="single"/>
        </w:rPr>
        <w:t>贰份</w:t>
      </w:r>
      <w:r>
        <w:rPr>
          <w:rFonts w:hint="eastAsia" w:ascii="宋体" w:hAnsi="宋体" w:eastAsia="宋体" w:cs="宋体"/>
          <w:color w:val="auto"/>
          <w:sz w:val="24"/>
        </w:rPr>
        <w:t>。</w:t>
      </w:r>
    </w:p>
    <w:p>
      <w:pPr>
        <w:spacing w:line="400" w:lineRule="exact"/>
        <w:ind w:firstLine="480"/>
        <w:rPr>
          <w:rFonts w:ascii="宋体" w:hAnsi="宋体" w:eastAsia="宋体" w:cs="宋体"/>
          <w:color w:val="auto"/>
          <w:sz w:val="24"/>
        </w:rPr>
      </w:pPr>
      <w:r>
        <w:rPr>
          <w:rFonts w:hint="eastAsia" w:ascii="宋体" w:hAnsi="宋体" w:eastAsia="宋体" w:cs="宋体"/>
          <w:color w:val="auto"/>
          <w:sz w:val="24"/>
        </w:rPr>
        <w:t>本公司谨此承诺并声明：</w:t>
      </w:r>
    </w:p>
    <w:p>
      <w:pPr>
        <w:spacing w:line="400" w:lineRule="exact"/>
        <w:ind w:firstLine="480"/>
        <w:rPr>
          <w:rFonts w:ascii="宋体" w:hAnsi="宋体" w:eastAsia="宋体" w:cs="宋体"/>
          <w:color w:val="auto"/>
          <w:sz w:val="24"/>
        </w:rPr>
      </w:pPr>
      <w:r>
        <w:rPr>
          <w:rFonts w:hint="eastAsia" w:ascii="宋体" w:hAnsi="宋体" w:eastAsia="宋体" w:cs="宋体"/>
          <w:color w:val="auto"/>
          <w:sz w:val="24"/>
        </w:rPr>
        <w:t>1、同意并接受竞争性磋商文件的各项条款要求，遵守文件中的各项规定，按竞争性磋商文件的要求响应。</w:t>
      </w:r>
    </w:p>
    <w:p>
      <w:pPr>
        <w:spacing w:line="400" w:lineRule="exact"/>
        <w:ind w:firstLine="480"/>
        <w:rPr>
          <w:rFonts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bCs/>
          <w:color w:val="auto"/>
          <w:kern w:val="0"/>
          <w:sz w:val="24"/>
        </w:rPr>
        <w:t>本</w:t>
      </w:r>
      <w:r>
        <w:rPr>
          <w:rFonts w:hint="eastAsia" w:ascii="宋体" w:hAnsi="宋体" w:eastAsia="宋体" w:cs="宋体"/>
          <w:color w:val="auto"/>
          <w:sz w:val="24"/>
        </w:rPr>
        <w:t>响应</w:t>
      </w:r>
      <w:r>
        <w:rPr>
          <w:rFonts w:hint="eastAsia" w:ascii="宋体" w:hAnsi="宋体" w:eastAsia="宋体" w:cs="宋体"/>
          <w:bCs/>
          <w:color w:val="auto"/>
          <w:kern w:val="0"/>
          <w:sz w:val="24"/>
        </w:rPr>
        <w:t>文件的有效期为从投标截止日期起计算的</w:t>
      </w:r>
      <w:r>
        <w:rPr>
          <w:rFonts w:hint="eastAsia" w:ascii="宋体" w:hAnsi="宋体" w:eastAsia="宋体" w:cs="宋体"/>
          <w:b/>
          <w:color w:val="auto"/>
          <w:kern w:val="0"/>
          <w:sz w:val="24"/>
          <w:u w:val="single"/>
        </w:rPr>
        <w:t>60</w:t>
      </w:r>
      <w:r>
        <w:rPr>
          <w:rFonts w:hint="eastAsia" w:ascii="宋体" w:hAnsi="宋体" w:eastAsia="宋体" w:cs="宋体"/>
          <w:bCs/>
          <w:color w:val="auto"/>
          <w:kern w:val="0"/>
          <w:sz w:val="24"/>
        </w:rPr>
        <w:t>天，在此期间，本</w:t>
      </w:r>
      <w:r>
        <w:rPr>
          <w:rFonts w:hint="eastAsia" w:ascii="宋体" w:hAnsi="宋体" w:eastAsia="宋体" w:cs="宋体"/>
          <w:color w:val="auto"/>
          <w:sz w:val="24"/>
        </w:rPr>
        <w:t>响应</w:t>
      </w:r>
      <w:r>
        <w:rPr>
          <w:rFonts w:hint="eastAsia" w:ascii="宋体" w:hAnsi="宋体" w:eastAsia="宋体" w:cs="宋体"/>
          <w:bCs/>
          <w:color w:val="auto"/>
          <w:kern w:val="0"/>
          <w:sz w:val="24"/>
        </w:rPr>
        <w:t>文件将始终对我们具有约束力，并可随时被接受</w:t>
      </w:r>
      <w:r>
        <w:rPr>
          <w:rFonts w:hint="eastAsia" w:ascii="宋体" w:hAnsi="宋体" w:eastAsia="宋体" w:cs="宋体"/>
          <w:color w:val="auto"/>
          <w:sz w:val="24"/>
        </w:rPr>
        <w:t>澄清</w:t>
      </w:r>
      <w:r>
        <w:rPr>
          <w:rFonts w:hint="eastAsia" w:ascii="宋体" w:hAnsi="宋体" w:eastAsia="宋体" w:cs="宋体"/>
          <w:bCs/>
          <w:color w:val="auto"/>
          <w:kern w:val="0"/>
          <w:sz w:val="24"/>
        </w:rPr>
        <w:t>。如果我们成交，本</w:t>
      </w:r>
      <w:r>
        <w:rPr>
          <w:rFonts w:hint="eastAsia" w:ascii="宋体" w:hAnsi="宋体" w:eastAsia="宋体" w:cs="宋体"/>
          <w:color w:val="auto"/>
          <w:sz w:val="24"/>
        </w:rPr>
        <w:t>响应</w:t>
      </w:r>
      <w:r>
        <w:rPr>
          <w:rFonts w:hint="eastAsia" w:ascii="宋体" w:hAnsi="宋体" w:eastAsia="宋体" w:cs="宋体"/>
          <w:bCs/>
          <w:color w:val="auto"/>
          <w:kern w:val="0"/>
          <w:sz w:val="24"/>
        </w:rPr>
        <w:t>文件在此期间之后将继续保持有效。</w:t>
      </w:r>
    </w:p>
    <w:p>
      <w:pPr>
        <w:spacing w:line="400" w:lineRule="exact"/>
        <w:ind w:firstLine="480"/>
        <w:rPr>
          <w:rFonts w:ascii="宋体" w:hAnsi="宋体" w:eastAsia="宋体" w:cs="宋体"/>
          <w:color w:val="auto"/>
          <w:sz w:val="24"/>
        </w:rPr>
      </w:pPr>
      <w:r>
        <w:rPr>
          <w:rFonts w:hint="eastAsia" w:ascii="宋体" w:hAnsi="宋体" w:eastAsia="宋体" w:cs="宋体"/>
          <w:color w:val="auto"/>
          <w:sz w:val="24"/>
        </w:rPr>
        <w:t>3、我方已经详细地阅读了全部竞争性磋商文件及其附件，包括澄清及参考文件。我方已完全清晰理解竞争性磋商文件的要求，不存在任何含糊不清和误解之处，同意放弃对这些文件所提出的异议和质疑的权利。</w:t>
      </w:r>
    </w:p>
    <w:p>
      <w:pPr>
        <w:spacing w:line="400" w:lineRule="exact"/>
        <w:ind w:firstLine="480"/>
        <w:rPr>
          <w:rFonts w:ascii="宋体" w:hAnsi="宋体" w:eastAsia="宋体" w:cs="宋体"/>
          <w:color w:val="auto"/>
          <w:sz w:val="24"/>
        </w:rPr>
      </w:pPr>
      <w:r>
        <w:rPr>
          <w:rFonts w:hint="eastAsia" w:ascii="宋体" w:hAnsi="宋体" w:eastAsia="宋体" w:cs="宋体"/>
          <w:color w:val="auto"/>
          <w:sz w:val="24"/>
        </w:rPr>
        <w:t>4、我方已毫无保留地向贵方提供一切所需的证明材料。不论在任何时候，将按贵方要求如实提供一切补充材料。</w:t>
      </w:r>
    </w:p>
    <w:p>
      <w:pPr>
        <w:spacing w:line="400" w:lineRule="exact"/>
        <w:ind w:firstLine="480"/>
        <w:rPr>
          <w:rFonts w:ascii="宋体" w:hAnsi="宋体" w:eastAsia="宋体" w:cs="宋体"/>
          <w:color w:val="auto"/>
          <w:sz w:val="24"/>
        </w:rPr>
      </w:pPr>
      <w:r>
        <w:rPr>
          <w:rFonts w:hint="eastAsia" w:ascii="宋体" w:hAnsi="宋体" w:eastAsia="宋体" w:cs="宋体"/>
          <w:color w:val="auto"/>
          <w:sz w:val="24"/>
        </w:rPr>
        <w:t>5、我方承诺在本次采购活动中提供的一切文件，均为真实和准确的，绝无任何虚假、伪造和夸大的成份，否则，愿承担相应的后果和法律责任。</w:t>
      </w:r>
    </w:p>
    <w:p>
      <w:pPr>
        <w:spacing w:line="400" w:lineRule="exact"/>
        <w:ind w:firstLine="480"/>
        <w:rPr>
          <w:rFonts w:ascii="宋体" w:hAnsi="宋体" w:eastAsia="宋体" w:cs="宋体"/>
          <w:color w:val="auto"/>
          <w:sz w:val="24"/>
        </w:rPr>
      </w:pPr>
      <w:r>
        <w:rPr>
          <w:rFonts w:hint="eastAsia" w:ascii="宋体" w:hAnsi="宋体" w:eastAsia="宋体" w:cs="宋体"/>
          <w:color w:val="auto"/>
          <w:sz w:val="24"/>
        </w:rPr>
        <w:t>6、我方完全服从和尊重评审小组所作的评审结果，同时清楚理解到投标报价最低并不一定获得成交资格。</w:t>
      </w:r>
    </w:p>
    <w:p>
      <w:pPr>
        <w:spacing w:line="400" w:lineRule="exact"/>
        <w:ind w:firstLine="480"/>
        <w:rPr>
          <w:rFonts w:ascii="宋体" w:hAnsi="宋体" w:eastAsia="宋体" w:cs="宋体"/>
          <w:color w:val="auto"/>
          <w:sz w:val="24"/>
        </w:rPr>
      </w:pPr>
      <w:r>
        <w:rPr>
          <w:rFonts w:hint="eastAsia" w:ascii="宋体" w:hAnsi="宋体" w:eastAsia="宋体" w:cs="宋体"/>
          <w:color w:val="auto"/>
          <w:sz w:val="24"/>
        </w:rPr>
        <w:t>7、我方</w:t>
      </w:r>
      <w:r>
        <w:rPr>
          <w:rFonts w:hint="eastAsia" w:ascii="宋体" w:hAnsi="宋体" w:eastAsia="宋体" w:cs="宋体"/>
          <w:bCs/>
          <w:color w:val="auto"/>
          <w:kern w:val="0"/>
          <w:sz w:val="24"/>
        </w:rPr>
        <w:t>如果成交将按《成交通知书》的要求，</w:t>
      </w:r>
      <w:r>
        <w:rPr>
          <w:rFonts w:hint="eastAsia" w:ascii="宋体" w:hAnsi="宋体" w:eastAsia="宋体" w:cs="宋体"/>
          <w:color w:val="auto"/>
          <w:sz w:val="24"/>
        </w:rPr>
        <w:t>如期签订合同并履行其一切责任和义务。</w:t>
      </w:r>
    </w:p>
    <w:p>
      <w:pPr>
        <w:spacing w:line="400" w:lineRule="exact"/>
        <w:ind w:firstLine="480"/>
        <w:rPr>
          <w:rFonts w:ascii="宋体" w:hAnsi="宋体" w:eastAsia="宋体" w:cs="宋体"/>
          <w:color w:val="auto"/>
          <w:sz w:val="24"/>
        </w:rPr>
      </w:pPr>
      <w:r>
        <w:rPr>
          <w:rFonts w:hint="eastAsia" w:ascii="宋体" w:hAnsi="宋体" w:eastAsia="宋体" w:cs="宋体"/>
          <w:color w:val="auto"/>
          <w:sz w:val="24"/>
        </w:rPr>
        <w:t>8、我方在参与本次采购活动中，不以任何不当手段影响、串通、排斥有关当事人或谋取、施予非法利益，如有不当行为，愿承担此行为所造成的不利后果和法律责任。</w:t>
      </w:r>
    </w:p>
    <w:p>
      <w:pPr>
        <w:pStyle w:val="2"/>
        <w:rPr>
          <w:rFonts w:hAnsi="宋体" w:eastAsia="宋体" w:cs="宋体"/>
          <w:color w:val="auto"/>
          <w:kern w:val="2"/>
          <w:szCs w:val="22"/>
        </w:rPr>
      </w:pPr>
      <w:r>
        <w:rPr>
          <w:rFonts w:hint="eastAsia" w:hAnsi="宋体" w:eastAsia="宋体" w:cs="宋体"/>
          <w:color w:val="auto"/>
          <w:kern w:val="2"/>
          <w:szCs w:val="22"/>
        </w:rPr>
        <w:t xml:space="preserve">    </w:t>
      </w:r>
    </w:p>
    <w:p>
      <w:pPr>
        <w:spacing w:before="312" w:beforeLines="100" w:after="312" w:afterLines="100" w:line="400" w:lineRule="exact"/>
        <w:ind w:firstLine="480"/>
        <w:rPr>
          <w:rFonts w:ascii="宋体" w:hAnsi="宋体" w:eastAsia="宋体" w:cs="宋体"/>
          <w:bCs/>
          <w:color w:val="auto"/>
          <w:sz w:val="24"/>
        </w:rPr>
      </w:pPr>
      <w:r>
        <w:rPr>
          <w:rFonts w:hint="eastAsia" w:ascii="宋体" w:hAnsi="宋体" w:eastAsia="宋体" w:cs="宋体"/>
          <w:color w:val="auto"/>
          <w:sz w:val="24"/>
        </w:rPr>
        <w:t>供应商名称：</w:t>
      </w:r>
      <w:r>
        <w:rPr>
          <w:rFonts w:hint="eastAsia" w:ascii="宋体" w:hAnsi="宋体" w:eastAsia="宋体" w:cs="宋体"/>
          <w:color w:val="auto"/>
          <w:sz w:val="24"/>
          <w:u w:val="single"/>
        </w:rPr>
        <w:t xml:space="preserve">（公章）          </w:t>
      </w:r>
      <w:r>
        <w:rPr>
          <w:rFonts w:hint="eastAsia" w:ascii="宋体" w:hAnsi="宋体" w:eastAsia="宋体" w:cs="宋体"/>
          <w:bCs/>
          <w:color w:val="auto"/>
          <w:sz w:val="24"/>
        </w:rPr>
        <w:t>法定代表人：</w:t>
      </w:r>
      <w:r>
        <w:rPr>
          <w:rFonts w:hint="eastAsia" w:ascii="宋体" w:hAnsi="宋体" w:eastAsia="宋体" w:cs="宋体"/>
          <w:bCs/>
          <w:color w:val="auto"/>
          <w:sz w:val="24"/>
          <w:u w:val="single"/>
        </w:rPr>
        <w:t>（签名或盖章）</w:t>
      </w:r>
    </w:p>
    <w:p>
      <w:pPr>
        <w:snapToGrid w:val="0"/>
        <w:spacing w:before="312" w:beforeLines="100" w:after="312" w:afterLines="100" w:line="400" w:lineRule="exact"/>
        <w:ind w:firstLine="480"/>
        <w:rPr>
          <w:rFonts w:ascii="宋体" w:hAnsi="宋体" w:eastAsia="宋体" w:cs="宋体"/>
          <w:color w:val="auto"/>
          <w:sz w:val="24"/>
          <w:u w:val="single"/>
        </w:rPr>
      </w:pPr>
      <w:r>
        <w:rPr>
          <w:rFonts w:hint="eastAsia" w:ascii="宋体" w:hAnsi="宋体" w:eastAsia="宋体" w:cs="宋体"/>
          <w:color w:val="auto"/>
          <w:sz w:val="24"/>
        </w:rPr>
        <w:t>被授权人：</w:t>
      </w:r>
      <w:r>
        <w:rPr>
          <w:rFonts w:hint="eastAsia" w:ascii="宋体" w:hAnsi="宋体" w:eastAsia="宋体" w:cs="宋体"/>
          <w:bCs/>
          <w:color w:val="auto"/>
          <w:sz w:val="24"/>
          <w:u w:val="single"/>
        </w:rPr>
        <w:t xml:space="preserve">（亲笔签名）        </w:t>
      </w:r>
      <w:r>
        <w:rPr>
          <w:rFonts w:hint="eastAsia" w:ascii="宋体" w:hAnsi="宋体" w:eastAsia="宋体" w:cs="宋体"/>
          <w:color w:val="auto"/>
          <w:sz w:val="24"/>
        </w:rPr>
        <w:t>职务：</w:t>
      </w:r>
    </w:p>
    <w:p>
      <w:pPr>
        <w:snapToGrid w:val="0"/>
        <w:spacing w:before="312" w:beforeLines="100" w:after="312" w:afterLines="100" w:line="400" w:lineRule="exact"/>
        <w:ind w:firstLine="480"/>
        <w:rPr>
          <w:rFonts w:ascii="宋体" w:hAnsi="宋体" w:eastAsia="宋体" w:cs="宋体"/>
          <w:color w:val="auto"/>
          <w:sz w:val="24"/>
        </w:rPr>
      </w:pPr>
      <w:r>
        <w:rPr>
          <w:rFonts w:hint="eastAsia" w:ascii="宋体" w:hAnsi="宋体" w:eastAsia="宋体" w:cs="宋体"/>
          <w:color w:val="auto"/>
          <w:sz w:val="24"/>
        </w:rPr>
        <w:t>承诺日期：     年  月  日</w:t>
      </w:r>
    </w:p>
    <w:p>
      <w:pPr>
        <w:pStyle w:val="2"/>
        <w:rPr>
          <w:color w:val="auto"/>
        </w:rPr>
      </w:pPr>
    </w:p>
    <w:p>
      <w:pPr>
        <w:spacing w:line="440" w:lineRule="exact"/>
        <w:ind w:firstLine="643"/>
        <w:jc w:val="center"/>
        <w:rPr>
          <w:rFonts w:ascii="宋体" w:hAnsi="宋体" w:eastAsia="宋体" w:cs="宋体"/>
          <w:b/>
          <w:color w:val="auto"/>
          <w:sz w:val="32"/>
          <w:szCs w:val="32"/>
        </w:rPr>
      </w:pPr>
    </w:p>
    <w:p>
      <w:pPr>
        <w:spacing w:line="440" w:lineRule="exact"/>
        <w:ind w:firstLine="643"/>
        <w:jc w:val="center"/>
        <w:rPr>
          <w:rFonts w:ascii="宋体" w:hAnsi="宋体" w:eastAsia="宋体" w:cs="宋体"/>
          <w:b/>
          <w:color w:val="auto"/>
          <w:sz w:val="32"/>
          <w:szCs w:val="32"/>
        </w:rPr>
      </w:pPr>
      <w:r>
        <w:rPr>
          <w:rFonts w:hint="eastAsia" w:ascii="宋体" w:hAnsi="宋体" w:eastAsia="宋体" w:cs="宋体"/>
          <w:b/>
          <w:color w:val="auto"/>
          <w:sz w:val="32"/>
          <w:szCs w:val="32"/>
        </w:rPr>
        <w:t>2.报价一览表</w:t>
      </w:r>
    </w:p>
    <w:p>
      <w:pPr>
        <w:spacing w:after="156" w:afterLines="50" w:line="440" w:lineRule="exact"/>
        <w:ind w:firstLine="480"/>
        <w:jc w:val="center"/>
        <w:rPr>
          <w:rFonts w:ascii="宋体" w:hAnsi="宋体" w:eastAsia="宋体" w:cs="宋体"/>
          <w:color w:val="auto"/>
          <w:sz w:val="24"/>
        </w:rPr>
      </w:pPr>
      <w:r>
        <w:rPr>
          <w:rFonts w:hint="eastAsia" w:ascii="宋体" w:hAnsi="宋体" w:eastAsia="宋体" w:cs="宋体"/>
          <w:color w:val="auto"/>
          <w:sz w:val="24"/>
        </w:rPr>
        <w:t>（独立信封另密封一份）</w:t>
      </w:r>
    </w:p>
    <w:tbl>
      <w:tblPr>
        <w:tblStyle w:val="12"/>
        <w:tblW w:w="9061"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58"/>
        <w:gridCol w:w="68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8" w:type="dxa"/>
            <w:vAlign w:val="center"/>
          </w:tcPr>
          <w:p>
            <w:pPr>
              <w:spacing w:line="440" w:lineRule="exact"/>
              <w:ind w:firstLine="0" w:firstLineChars="0"/>
              <w:jc w:val="center"/>
              <w:rPr>
                <w:rFonts w:ascii="宋体" w:hAnsi="宋体" w:eastAsia="宋体" w:cs="宋体"/>
                <w:b/>
                <w:bCs/>
                <w:color w:val="auto"/>
                <w:sz w:val="24"/>
              </w:rPr>
            </w:pPr>
            <w:r>
              <w:rPr>
                <w:rFonts w:hint="eastAsia" w:ascii="宋体" w:hAnsi="宋体" w:eastAsia="宋体" w:cs="宋体"/>
                <w:b/>
                <w:bCs/>
                <w:color w:val="auto"/>
                <w:sz w:val="24"/>
              </w:rPr>
              <w:t>项目名称</w:t>
            </w:r>
          </w:p>
        </w:tc>
        <w:tc>
          <w:tcPr>
            <w:tcW w:w="6803" w:type="dxa"/>
          </w:tcPr>
          <w:p>
            <w:pPr>
              <w:spacing w:before="156" w:beforeLines="50" w:after="156" w:afterLines="50" w:line="440" w:lineRule="exact"/>
              <w:ind w:firstLine="480"/>
              <w:jc w:val="center"/>
              <w:rPr>
                <w:rFonts w:ascii="宋体" w:hAnsi="宋体" w:eastAsia="宋体" w:cs="宋体"/>
                <w:bCs/>
                <w:color w:val="auto"/>
                <w:sz w:val="24"/>
              </w:rPr>
            </w:pPr>
            <w:r>
              <w:rPr>
                <w:rFonts w:hint="eastAsia" w:ascii="宋体" w:hAnsi="宋体" w:eastAsia="宋体" w:cs="宋体"/>
                <w:bCs/>
                <w:color w:val="auto"/>
                <w:sz w:val="24"/>
              </w:rPr>
              <w:t xml:space="preserve"> 2025年昌江县网络机房运维项目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8" w:type="dxa"/>
            <w:vAlign w:val="center"/>
          </w:tcPr>
          <w:p>
            <w:pPr>
              <w:spacing w:before="312" w:beforeLines="100" w:after="312" w:afterLines="100" w:line="240" w:lineRule="auto"/>
              <w:ind w:firstLine="0" w:firstLineChars="0"/>
              <w:jc w:val="center"/>
              <w:rPr>
                <w:rFonts w:ascii="宋体" w:hAnsi="宋体" w:eastAsia="宋体" w:cs="宋体"/>
                <w:b/>
                <w:bCs/>
                <w:color w:val="auto"/>
                <w:sz w:val="24"/>
              </w:rPr>
            </w:pPr>
            <w:r>
              <w:rPr>
                <w:rFonts w:hint="eastAsia" w:ascii="宋体" w:hAnsi="宋体" w:eastAsia="宋体" w:cs="宋体"/>
                <w:b/>
                <w:bCs/>
                <w:color w:val="auto"/>
                <w:sz w:val="24"/>
              </w:rPr>
              <w:t>投标报价</w:t>
            </w:r>
          </w:p>
          <w:p>
            <w:pPr>
              <w:spacing w:before="312" w:beforeLines="100" w:after="312" w:afterLines="100" w:line="240" w:lineRule="auto"/>
              <w:ind w:firstLine="0" w:firstLineChars="0"/>
              <w:jc w:val="center"/>
              <w:rPr>
                <w:rFonts w:ascii="宋体" w:hAnsi="宋体" w:eastAsia="宋体" w:cs="宋体"/>
                <w:b/>
                <w:bCs/>
                <w:color w:val="auto"/>
                <w:sz w:val="24"/>
              </w:rPr>
            </w:pPr>
            <w:r>
              <w:rPr>
                <w:rFonts w:hint="eastAsia" w:ascii="宋体" w:hAnsi="宋体" w:eastAsia="宋体" w:cs="宋体"/>
                <w:b/>
                <w:bCs/>
                <w:color w:val="auto"/>
                <w:sz w:val="24"/>
              </w:rPr>
              <w:t>（元）</w:t>
            </w:r>
          </w:p>
        </w:tc>
        <w:tc>
          <w:tcPr>
            <w:tcW w:w="6803" w:type="dxa"/>
          </w:tcPr>
          <w:p>
            <w:pPr>
              <w:spacing w:before="312" w:beforeLines="100" w:after="312" w:afterLines="100" w:line="440" w:lineRule="exact"/>
              <w:ind w:firstLine="480"/>
              <w:rPr>
                <w:rFonts w:ascii="宋体" w:hAnsi="宋体" w:eastAsia="宋体" w:cs="宋体"/>
                <w:color w:val="auto"/>
                <w:sz w:val="24"/>
                <w:u w:val="single"/>
              </w:rPr>
            </w:pPr>
            <w:r>
              <w:rPr>
                <w:rFonts w:hint="eastAsia" w:ascii="宋体" w:hAnsi="宋体" w:eastAsia="宋体" w:cs="宋体"/>
                <w:color w:val="auto"/>
                <w:sz w:val="24"/>
              </w:rPr>
              <w:t>（小写）：</w:t>
            </w:r>
          </w:p>
          <w:p>
            <w:pPr>
              <w:spacing w:before="312" w:beforeLines="100" w:after="312" w:afterLines="100" w:line="440" w:lineRule="exact"/>
              <w:ind w:firstLine="480"/>
              <w:rPr>
                <w:rFonts w:ascii="宋体" w:hAnsi="宋体" w:eastAsia="宋体" w:cs="宋体"/>
                <w:color w:val="auto"/>
                <w:sz w:val="24"/>
              </w:rPr>
            </w:pPr>
            <w:r>
              <w:rPr>
                <w:rFonts w:hint="eastAsia" w:ascii="宋体" w:hAnsi="宋体" w:eastAsia="宋体" w:cs="宋体"/>
                <w:color w:val="auto"/>
                <w:sz w:val="24"/>
              </w:rPr>
              <w:t>（大写）：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8" w:type="dxa"/>
            <w:vAlign w:val="center"/>
          </w:tcPr>
          <w:p>
            <w:pPr>
              <w:spacing w:before="312" w:beforeLines="100" w:after="312" w:afterLines="100" w:line="240" w:lineRule="auto"/>
              <w:ind w:firstLine="0" w:firstLineChars="0"/>
              <w:jc w:val="center"/>
              <w:rPr>
                <w:rFonts w:ascii="宋体" w:hAnsi="宋体" w:eastAsia="宋体" w:cs="宋体"/>
                <w:b/>
                <w:bCs/>
                <w:color w:val="auto"/>
                <w:sz w:val="24"/>
              </w:rPr>
            </w:pPr>
            <w:r>
              <w:rPr>
                <w:rFonts w:hint="eastAsia" w:ascii="宋体" w:hAnsi="宋体" w:eastAsia="宋体" w:cs="宋体"/>
                <w:b/>
                <w:bCs/>
                <w:color w:val="auto"/>
                <w:sz w:val="24"/>
              </w:rPr>
              <w:t>合同履行期限</w:t>
            </w:r>
          </w:p>
        </w:tc>
        <w:tc>
          <w:tcPr>
            <w:tcW w:w="6803" w:type="dxa"/>
          </w:tcPr>
          <w:p>
            <w:pPr>
              <w:spacing w:before="312" w:beforeLines="100" w:after="312" w:afterLines="100" w:line="440" w:lineRule="exact"/>
              <w:ind w:firstLine="480"/>
              <w:jc w:val="left"/>
              <w:rPr>
                <w:rFonts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8" w:type="dxa"/>
            <w:vAlign w:val="center"/>
          </w:tcPr>
          <w:p>
            <w:pPr>
              <w:spacing w:line="440" w:lineRule="exact"/>
              <w:ind w:firstLine="0" w:firstLineChars="0"/>
              <w:jc w:val="center"/>
              <w:rPr>
                <w:rFonts w:ascii="宋体" w:hAnsi="宋体" w:eastAsia="宋体" w:cs="宋体"/>
                <w:b/>
                <w:bCs/>
                <w:color w:val="auto"/>
                <w:sz w:val="24"/>
              </w:rPr>
            </w:pPr>
            <w:r>
              <w:rPr>
                <w:rFonts w:hint="eastAsia" w:ascii="宋体" w:hAnsi="宋体" w:eastAsia="宋体" w:cs="宋体"/>
                <w:b/>
                <w:bCs/>
                <w:color w:val="auto"/>
                <w:sz w:val="24"/>
              </w:rPr>
              <w:t>备注</w:t>
            </w:r>
          </w:p>
        </w:tc>
        <w:tc>
          <w:tcPr>
            <w:tcW w:w="6803" w:type="dxa"/>
          </w:tcPr>
          <w:p>
            <w:pPr>
              <w:spacing w:before="156" w:beforeLines="50" w:after="156" w:afterLines="50" w:line="440" w:lineRule="exact"/>
              <w:ind w:firstLine="480"/>
              <w:rPr>
                <w:rFonts w:ascii="宋体" w:hAnsi="宋体" w:eastAsia="宋体" w:cs="宋体"/>
                <w:color w:val="auto"/>
                <w:sz w:val="24"/>
              </w:rPr>
            </w:pPr>
          </w:p>
        </w:tc>
      </w:tr>
    </w:tbl>
    <w:p>
      <w:pPr>
        <w:spacing w:before="468" w:beforeLines="150" w:line="440" w:lineRule="exact"/>
        <w:ind w:firstLine="480"/>
        <w:rPr>
          <w:rFonts w:ascii="宋体" w:hAnsi="宋体" w:eastAsia="宋体" w:cs="宋体"/>
          <w:color w:val="auto"/>
          <w:sz w:val="24"/>
          <w:u w:val="single"/>
        </w:rPr>
      </w:pPr>
      <w:r>
        <w:rPr>
          <w:rFonts w:hint="eastAsia" w:ascii="宋体" w:hAnsi="宋体" w:eastAsia="宋体" w:cs="宋体"/>
          <w:color w:val="auto"/>
          <w:sz w:val="24"/>
        </w:rPr>
        <w:t>供应商名称：</w:t>
      </w:r>
      <w:r>
        <w:rPr>
          <w:rFonts w:hint="eastAsia" w:ascii="宋体" w:hAnsi="宋体" w:eastAsia="宋体" w:cs="宋体"/>
          <w:color w:val="auto"/>
          <w:sz w:val="24"/>
          <w:u w:val="single"/>
        </w:rPr>
        <w:t>（公章）</w:t>
      </w:r>
    </w:p>
    <w:p>
      <w:pPr>
        <w:spacing w:before="468" w:beforeLines="150" w:line="440" w:lineRule="exact"/>
        <w:ind w:firstLine="480"/>
        <w:rPr>
          <w:rFonts w:ascii="宋体" w:hAnsi="宋体" w:eastAsia="宋体" w:cs="宋体"/>
          <w:color w:val="auto"/>
          <w:sz w:val="24"/>
        </w:rPr>
      </w:pPr>
      <w:r>
        <w:rPr>
          <w:rFonts w:hint="eastAsia" w:ascii="宋体" w:hAnsi="宋体" w:eastAsia="宋体"/>
          <w:color w:val="auto"/>
          <w:sz w:val="24"/>
        </w:rPr>
        <w:t>法定代表人或被授权人</w:t>
      </w:r>
      <w:r>
        <w:rPr>
          <w:rFonts w:hint="eastAsia" w:ascii="宋体" w:hAnsi="宋体" w:eastAsia="宋体" w:cs="宋体"/>
          <w:color w:val="auto"/>
          <w:sz w:val="24"/>
        </w:rPr>
        <w:t>：</w:t>
      </w:r>
      <w:r>
        <w:rPr>
          <w:rFonts w:hint="eastAsia" w:ascii="宋体" w:hAnsi="宋体" w:eastAsia="宋体" w:cs="宋体"/>
          <w:bCs/>
          <w:color w:val="auto"/>
          <w:sz w:val="24"/>
          <w:u w:val="single"/>
        </w:rPr>
        <w:t>（签名或盖章）</w:t>
      </w:r>
    </w:p>
    <w:p>
      <w:pPr>
        <w:spacing w:before="156" w:beforeLines="50" w:after="156" w:afterLines="50" w:line="440" w:lineRule="exact"/>
        <w:ind w:firstLine="482"/>
        <w:rPr>
          <w:rFonts w:ascii="宋体" w:hAnsi="宋体" w:eastAsia="宋体" w:cs="宋体"/>
          <w:b/>
          <w:bCs/>
          <w:color w:val="auto"/>
          <w:sz w:val="24"/>
        </w:rPr>
      </w:pPr>
      <w:r>
        <w:rPr>
          <w:rFonts w:hint="eastAsia" w:ascii="宋体" w:hAnsi="宋体" w:eastAsia="宋体" w:cs="宋体"/>
          <w:b/>
          <w:bCs/>
          <w:color w:val="auto"/>
          <w:sz w:val="24"/>
        </w:rPr>
        <w:t>注：</w:t>
      </w:r>
    </w:p>
    <w:p>
      <w:pPr>
        <w:spacing w:line="440" w:lineRule="exact"/>
        <w:ind w:firstLine="480"/>
        <w:rPr>
          <w:rFonts w:ascii="宋体" w:hAnsi="宋体" w:eastAsia="宋体" w:cs="宋体"/>
          <w:color w:val="auto"/>
          <w:sz w:val="24"/>
        </w:rPr>
      </w:pPr>
      <w:r>
        <w:rPr>
          <w:rFonts w:hint="eastAsia" w:ascii="宋体" w:hAnsi="宋体" w:eastAsia="宋体" w:cs="宋体"/>
          <w:color w:val="auto"/>
          <w:sz w:val="24"/>
        </w:rPr>
        <w:t>1、报价一览表应准确填写，若报价一览表与响应文件不符时，以报价一览表为准；</w:t>
      </w:r>
    </w:p>
    <w:p>
      <w:pPr>
        <w:spacing w:line="440" w:lineRule="exact"/>
        <w:ind w:firstLine="480"/>
        <w:rPr>
          <w:rFonts w:ascii="宋体" w:hAnsi="宋体" w:eastAsia="宋体" w:cs="宋体"/>
          <w:color w:val="auto"/>
          <w:sz w:val="24"/>
        </w:rPr>
      </w:pPr>
      <w:r>
        <w:rPr>
          <w:rFonts w:hint="eastAsia" w:ascii="宋体" w:hAnsi="宋体" w:eastAsia="宋体" w:cs="宋体"/>
          <w:color w:val="auto"/>
          <w:sz w:val="24"/>
        </w:rPr>
        <w:t>2、报价中必须包含所有货物、服务全额含税发票等费用，采购人不再二次支付费用；</w:t>
      </w:r>
    </w:p>
    <w:p>
      <w:pPr>
        <w:spacing w:line="440" w:lineRule="exact"/>
        <w:ind w:firstLine="480"/>
        <w:rPr>
          <w:rFonts w:ascii="宋体" w:hAnsi="宋体" w:eastAsia="宋体" w:cs="宋体"/>
          <w:color w:val="auto"/>
          <w:sz w:val="24"/>
        </w:rPr>
      </w:pPr>
      <w:r>
        <w:rPr>
          <w:rFonts w:hint="eastAsia" w:ascii="宋体" w:hAnsi="宋体" w:eastAsia="宋体" w:cs="宋体"/>
          <w:color w:val="auto"/>
          <w:sz w:val="24"/>
        </w:rPr>
        <w:t>3、在报价表内未有明确列述的项目费用应视为包括在报价之内。</w:t>
      </w:r>
    </w:p>
    <w:p>
      <w:pPr>
        <w:widowControl/>
        <w:spacing w:line="240" w:lineRule="auto"/>
        <w:ind w:firstLine="0" w:firstLineChars="0"/>
        <w:jc w:val="left"/>
        <w:rPr>
          <w:rFonts w:ascii="宋体" w:hAnsi="宋体" w:eastAsia="宋体" w:cs="宋体"/>
          <w:color w:val="auto"/>
          <w:sz w:val="24"/>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ind w:firstLine="643"/>
        <w:jc w:val="center"/>
        <w:rPr>
          <w:rFonts w:ascii="宋体" w:hAnsi="宋体" w:eastAsia="宋体" w:cs="宋体"/>
          <w:b/>
          <w:color w:val="auto"/>
          <w:sz w:val="32"/>
          <w:szCs w:val="32"/>
        </w:rPr>
      </w:pPr>
      <w:bookmarkStart w:id="201" w:name="_Toc171325100"/>
      <w:r>
        <w:rPr>
          <w:rFonts w:hint="eastAsia" w:ascii="宋体" w:hAnsi="宋体" w:eastAsia="宋体" w:cs="宋体"/>
          <w:b/>
          <w:color w:val="auto"/>
          <w:sz w:val="32"/>
          <w:szCs w:val="32"/>
        </w:rPr>
        <w:t>3.报价明细表</w:t>
      </w:r>
      <w:bookmarkEnd w:id="201"/>
      <w:r>
        <w:rPr>
          <w:rFonts w:hint="eastAsia" w:ascii="宋体" w:hAnsi="宋体" w:eastAsia="宋体" w:cs="宋体"/>
          <w:b/>
          <w:color w:val="auto"/>
          <w:sz w:val="32"/>
          <w:szCs w:val="32"/>
        </w:rPr>
        <w:t>（本项目不需要放此项）</w:t>
      </w:r>
    </w:p>
    <w:p>
      <w:pPr>
        <w:widowControl/>
        <w:ind w:firstLine="480"/>
        <w:jc w:val="left"/>
        <w:rPr>
          <w:rFonts w:ascii="宋体" w:hAnsi="宋体" w:eastAsia="宋体" w:cs="宋体"/>
          <w:color w:val="auto"/>
          <w:sz w:val="24"/>
        </w:rPr>
      </w:pPr>
      <w:r>
        <w:rPr>
          <w:rFonts w:hint="eastAsia" w:ascii="宋体" w:hAnsi="宋体" w:eastAsia="宋体" w:cs="宋体"/>
          <w:color w:val="auto"/>
          <w:sz w:val="24"/>
        </w:rPr>
        <w:t xml:space="preserve">项目名称：2025年昌江县网络机房运维项目           </w:t>
      </w:r>
    </w:p>
    <w:p>
      <w:pPr>
        <w:widowControl/>
        <w:ind w:firstLine="480"/>
        <w:jc w:val="left"/>
        <w:rPr>
          <w:rFonts w:ascii="宋体" w:hAnsi="宋体" w:eastAsia="宋体" w:cs="宋体"/>
          <w:color w:val="auto"/>
          <w:sz w:val="21"/>
          <w:szCs w:val="21"/>
        </w:rPr>
      </w:pPr>
      <w:r>
        <w:rPr>
          <w:rFonts w:hint="eastAsia" w:ascii="宋体" w:hAnsi="宋体" w:eastAsia="宋体" w:cs="宋体"/>
          <w:color w:val="auto"/>
          <w:sz w:val="24"/>
        </w:rPr>
        <w:t xml:space="preserve">招标编号: </w:t>
      </w:r>
      <w:r>
        <w:rPr>
          <w:rFonts w:hint="eastAsia" w:ascii="宋体" w:hAnsi="宋体" w:eastAsia="宋体" w:cs="宋体"/>
          <w:color w:val="auto"/>
          <w:sz w:val="24"/>
          <w:lang w:eastAsia="zh-CN"/>
        </w:rPr>
        <w:t>HNYF20250205</w:t>
      </w:r>
      <w:r>
        <w:rPr>
          <w:rFonts w:hint="eastAsia" w:ascii="宋体" w:hAnsi="宋体" w:eastAsia="宋体" w:cs="宋体"/>
          <w:color w:val="auto"/>
          <w:sz w:val="24"/>
        </w:rPr>
        <w:t xml:space="preserve">  </w:t>
      </w:r>
    </w:p>
    <w:p>
      <w:pPr>
        <w:widowControl/>
        <w:spacing w:line="500" w:lineRule="exact"/>
        <w:ind w:firstLine="480"/>
        <w:jc w:val="left"/>
        <w:rPr>
          <w:rFonts w:ascii="宋体" w:hAnsi="宋体" w:eastAsia="宋体" w:cs="宋体"/>
          <w:color w:val="auto"/>
          <w:sz w:val="24"/>
        </w:rPr>
      </w:pPr>
      <w:r>
        <w:rPr>
          <w:rFonts w:hint="eastAsia" w:ascii="宋体" w:hAnsi="宋体" w:eastAsia="宋体" w:cs="宋体"/>
          <w:color w:val="auto"/>
          <w:sz w:val="24"/>
        </w:rPr>
        <w:t xml:space="preserve">                             </w:t>
      </w:r>
    </w:p>
    <w:p>
      <w:pPr>
        <w:widowControl/>
        <w:spacing w:line="500" w:lineRule="exact"/>
        <w:ind w:firstLine="480"/>
        <w:jc w:val="left"/>
        <w:rPr>
          <w:rFonts w:ascii="宋体" w:hAnsi="宋体" w:eastAsia="宋体" w:cs="宋体"/>
          <w:color w:val="auto"/>
          <w:sz w:val="24"/>
        </w:rPr>
      </w:pPr>
    </w:p>
    <w:p>
      <w:pPr>
        <w:widowControl/>
        <w:spacing w:line="500" w:lineRule="exact"/>
        <w:ind w:firstLine="480"/>
        <w:jc w:val="left"/>
        <w:rPr>
          <w:rFonts w:ascii="宋体" w:hAnsi="宋体" w:eastAsia="宋体" w:cs="宋体"/>
          <w:color w:val="auto"/>
          <w:sz w:val="24"/>
        </w:rPr>
      </w:pPr>
    </w:p>
    <w:p>
      <w:pPr>
        <w:pStyle w:val="2"/>
        <w:rPr>
          <w:color w:val="auto"/>
        </w:rPr>
      </w:pPr>
    </w:p>
    <w:p>
      <w:pPr>
        <w:ind w:firstLine="560"/>
        <w:rPr>
          <w:color w:val="auto"/>
        </w:rPr>
      </w:pPr>
    </w:p>
    <w:p>
      <w:pPr>
        <w:pStyle w:val="2"/>
        <w:rPr>
          <w:color w:val="auto"/>
        </w:rPr>
      </w:pPr>
    </w:p>
    <w:p>
      <w:pPr>
        <w:widowControl/>
        <w:spacing w:line="500" w:lineRule="exact"/>
        <w:ind w:firstLine="560"/>
        <w:jc w:val="center"/>
        <w:rPr>
          <w:rFonts w:ascii="宋体" w:hAnsi="宋体" w:eastAsia="宋体" w:cs="宋体"/>
          <w:color w:val="auto"/>
          <w:szCs w:val="28"/>
        </w:rPr>
      </w:pPr>
      <w:r>
        <w:rPr>
          <w:rFonts w:hint="eastAsia" w:ascii="宋体" w:hAnsi="宋体" w:eastAsia="宋体" w:cs="宋体"/>
          <w:color w:val="auto"/>
          <w:szCs w:val="28"/>
        </w:rPr>
        <w:t>（格式自拟）</w:t>
      </w:r>
    </w:p>
    <w:p>
      <w:pPr>
        <w:pStyle w:val="2"/>
        <w:rPr>
          <w:color w:val="auto"/>
        </w:rPr>
      </w:pPr>
    </w:p>
    <w:p>
      <w:pPr>
        <w:pStyle w:val="2"/>
        <w:rPr>
          <w:color w:val="auto"/>
        </w:rPr>
      </w:pPr>
    </w:p>
    <w:p>
      <w:pPr>
        <w:pStyle w:val="2"/>
        <w:rPr>
          <w:color w:val="auto"/>
        </w:rPr>
      </w:pPr>
    </w:p>
    <w:p>
      <w:pPr>
        <w:pStyle w:val="2"/>
        <w:rPr>
          <w:color w:val="auto"/>
        </w:rPr>
      </w:pPr>
    </w:p>
    <w:p>
      <w:pPr>
        <w:ind w:firstLine="560"/>
        <w:rPr>
          <w:color w:val="auto"/>
        </w:rPr>
      </w:pPr>
    </w:p>
    <w:p>
      <w:pPr>
        <w:ind w:firstLine="560"/>
        <w:rPr>
          <w:color w:val="auto"/>
        </w:rPr>
      </w:pPr>
    </w:p>
    <w:p>
      <w:pPr>
        <w:widowControl/>
        <w:spacing w:line="500" w:lineRule="exact"/>
        <w:ind w:firstLine="480"/>
        <w:jc w:val="left"/>
        <w:rPr>
          <w:rFonts w:ascii="宋体" w:hAnsi="宋体" w:eastAsia="宋体" w:cs="宋体"/>
          <w:color w:val="auto"/>
          <w:sz w:val="24"/>
        </w:rPr>
      </w:pPr>
      <w:r>
        <w:rPr>
          <w:rFonts w:hint="eastAsia" w:ascii="宋体" w:hAnsi="宋体" w:eastAsia="宋体" w:cs="宋体"/>
          <w:color w:val="auto"/>
          <w:sz w:val="24"/>
        </w:rPr>
        <w:t>供应商名称：                 （公章）</w:t>
      </w:r>
    </w:p>
    <w:p>
      <w:pPr>
        <w:widowControl/>
        <w:spacing w:line="500" w:lineRule="exact"/>
        <w:ind w:firstLine="480"/>
        <w:jc w:val="left"/>
        <w:rPr>
          <w:rFonts w:ascii="宋体" w:hAnsi="宋体" w:eastAsia="宋体" w:cs="宋体"/>
          <w:color w:val="auto"/>
          <w:sz w:val="24"/>
        </w:rPr>
      </w:pPr>
      <w:r>
        <w:rPr>
          <w:rFonts w:hint="eastAsia" w:ascii="宋体" w:hAnsi="宋体" w:eastAsia="宋体" w:cs="宋体"/>
          <w:color w:val="auto"/>
          <w:sz w:val="24"/>
        </w:rPr>
        <w:t>授权代表签名：                日期：</w:t>
      </w:r>
    </w:p>
    <w:p>
      <w:pPr>
        <w:widowControl/>
        <w:spacing w:line="500" w:lineRule="exact"/>
        <w:ind w:firstLine="480"/>
        <w:jc w:val="left"/>
        <w:rPr>
          <w:rFonts w:ascii="宋体" w:hAnsi="宋体" w:eastAsia="宋体" w:cs="宋体"/>
          <w:color w:val="auto"/>
          <w:sz w:val="24"/>
        </w:rPr>
      </w:pPr>
      <w:r>
        <w:rPr>
          <w:rFonts w:hint="eastAsia" w:ascii="宋体" w:hAnsi="宋体" w:eastAsia="宋体" w:cs="宋体"/>
          <w:color w:val="auto"/>
          <w:sz w:val="24"/>
        </w:rPr>
        <w:t xml:space="preserve">联系电话：              </w:t>
      </w:r>
    </w:p>
    <w:p>
      <w:pPr>
        <w:widowControl/>
        <w:spacing w:line="360" w:lineRule="exact"/>
        <w:ind w:firstLine="480"/>
        <w:jc w:val="left"/>
        <w:rPr>
          <w:rFonts w:ascii="宋体" w:hAnsi="宋体" w:eastAsia="宋体" w:cs="宋体"/>
          <w:color w:val="auto"/>
          <w:sz w:val="24"/>
        </w:rPr>
      </w:pPr>
    </w:p>
    <w:p>
      <w:pPr>
        <w:widowControl/>
        <w:spacing w:line="360" w:lineRule="exact"/>
        <w:ind w:firstLine="420"/>
        <w:jc w:val="left"/>
        <w:rPr>
          <w:rFonts w:ascii="宋体" w:hAnsi="宋体" w:eastAsia="宋体" w:cs="宋体"/>
          <w:color w:val="auto"/>
          <w:sz w:val="21"/>
          <w:szCs w:val="21"/>
        </w:rPr>
      </w:pPr>
      <w:r>
        <w:rPr>
          <w:rFonts w:hint="eastAsia" w:ascii="宋体" w:hAnsi="宋体" w:eastAsia="宋体" w:cs="宋体"/>
          <w:color w:val="auto"/>
          <w:sz w:val="21"/>
          <w:szCs w:val="21"/>
        </w:rPr>
        <w:t>注：</w:t>
      </w:r>
    </w:p>
    <w:p>
      <w:pPr>
        <w:pStyle w:val="2"/>
        <w:ind w:left="420" w:leftChars="150" w:firstLine="420" w:firstLineChars="200"/>
        <w:rPr>
          <w:rFonts w:hAnsi="宋体" w:eastAsia="宋体" w:cs="宋体"/>
          <w:color w:val="auto"/>
          <w:kern w:val="2"/>
          <w:sz w:val="21"/>
        </w:rPr>
      </w:pPr>
      <w:r>
        <w:rPr>
          <w:rFonts w:hint="eastAsia" w:hAnsi="宋体" w:eastAsia="宋体" w:cs="宋体"/>
          <w:color w:val="auto"/>
          <w:kern w:val="2"/>
          <w:sz w:val="21"/>
        </w:rPr>
        <w:t>（1）投标人根据项目情况和自身情况列明各分项价格，可结合自身情况补充项目实施过程中所需各类费用；</w:t>
      </w:r>
    </w:p>
    <w:p>
      <w:pPr>
        <w:pStyle w:val="2"/>
        <w:ind w:firstLine="840" w:firstLineChars="400"/>
        <w:rPr>
          <w:rFonts w:hAnsi="宋体" w:eastAsia="宋体" w:cs="宋体"/>
          <w:color w:val="auto"/>
          <w:kern w:val="2"/>
          <w:sz w:val="21"/>
        </w:rPr>
      </w:pPr>
      <w:r>
        <w:rPr>
          <w:rFonts w:hint="eastAsia" w:hAnsi="宋体" w:eastAsia="宋体" w:cs="宋体"/>
          <w:color w:val="auto"/>
          <w:kern w:val="2"/>
          <w:sz w:val="21"/>
        </w:rPr>
        <w:t>（2）项目总价以人民币报价，包含完成本项目的一切费用，采购方不再额外支付其他费用。</w:t>
      </w:r>
    </w:p>
    <w:p>
      <w:pPr>
        <w:pStyle w:val="2"/>
        <w:ind w:firstLine="840" w:firstLineChars="400"/>
        <w:rPr>
          <w:color w:val="auto"/>
        </w:rPr>
      </w:pPr>
      <w:r>
        <w:rPr>
          <w:rFonts w:hint="eastAsia" w:hAnsi="宋体" w:eastAsia="宋体" w:cs="宋体"/>
          <w:color w:val="auto"/>
          <w:kern w:val="2"/>
          <w:sz w:val="21"/>
        </w:rPr>
        <w:t>（3）“报价明细表”中“总报价”应当与“报价一览表”中“总报价”相同。</w:t>
      </w:r>
    </w:p>
    <w:p>
      <w:pPr>
        <w:pStyle w:val="18"/>
        <w:spacing w:before="78"/>
        <w:ind w:left="0" w:right="59" w:firstLine="0" w:firstLineChars="0"/>
        <w:rPr>
          <w:color w:val="auto"/>
        </w:rPr>
      </w:pPr>
    </w:p>
    <w:p>
      <w:pPr>
        <w:pStyle w:val="21"/>
        <w:spacing w:before="312" w:after="312"/>
        <w:jc w:val="center"/>
        <w:rPr>
          <w:rFonts w:ascii="宋体" w:hAnsi="宋体" w:eastAsia="宋体"/>
          <w:b/>
          <w:color w:val="auto"/>
          <w:szCs w:val="32"/>
        </w:rPr>
      </w:pPr>
      <w:r>
        <w:rPr>
          <w:rFonts w:hint="eastAsia" w:ascii="宋体" w:hAnsi="宋体" w:eastAsia="宋体"/>
          <w:b/>
          <w:color w:val="auto"/>
          <w:szCs w:val="32"/>
        </w:rPr>
        <w:t>4. 法定代表人证明书、授权委托书</w:t>
      </w:r>
    </w:p>
    <w:p>
      <w:pPr>
        <w:pStyle w:val="2"/>
        <w:rPr>
          <w:rFonts w:hAnsi="宋体" w:eastAsia="宋体"/>
          <w:b/>
          <w:color w:val="auto"/>
        </w:rPr>
      </w:pPr>
      <w:r>
        <w:rPr>
          <w:rFonts w:hint="eastAsia"/>
          <w:b/>
          <w:color w:val="auto"/>
        </w:rPr>
        <w:t xml:space="preserve">    </w:t>
      </w:r>
      <w:r>
        <w:rPr>
          <w:rFonts w:hint="eastAsia" w:hAnsi="宋体" w:eastAsia="宋体"/>
          <w:b/>
          <w:color w:val="auto"/>
        </w:rPr>
        <w:t>说明：法定代表人证明书和法定代表人授权书按以下格式填写，如由法定代表人到现场进行磋商并签署磋商响应文件，需提供法定代表人证明书，否则需提供法定代表人证明书和法定代表人授权书。</w:t>
      </w:r>
    </w:p>
    <w:p>
      <w:pPr>
        <w:pStyle w:val="2"/>
        <w:jc w:val="center"/>
        <w:rPr>
          <w:rFonts w:hAnsi="宋体" w:eastAsia="宋体"/>
          <w:b/>
          <w:color w:val="auto"/>
          <w:sz w:val="30"/>
          <w:szCs w:val="30"/>
        </w:rPr>
      </w:pPr>
      <w:r>
        <w:rPr>
          <w:rFonts w:hint="eastAsia" w:hAnsi="宋体" w:eastAsia="宋体"/>
          <w:b/>
          <w:color w:val="auto"/>
          <w:sz w:val="30"/>
          <w:szCs w:val="30"/>
        </w:rPr>
        <w:t>法定代表人证明书</w:t>
      </w:r>
    </w:p>
    <w:p>
      <w:pPr>
        <w:pStyle w:val="2"/>
        <w:rPr>
          <w:rFonts w:hAnsi="宋体" w:eastAsia="宋体"/>
          <w:color w:val="auto"/>
          <w:szCs w:val="24"/>
        </w:rPr>
      </w:pPr>
      <w:r>
        <w:rPr>
          <w:rFonts w:hint="eastAsia" w:hAnsi="宋体" w:eastAsia="宋体"/>
          <w:color w:val="auto"/>
          <w:szCs w:val="24"/>
        </w:rPr>
        <w:t>供应商名称：</w:t>
      </w:r>
    </w:p>
    <w:p>
      <w:pPr>
        <w:pStyle w:val="2"/>
        <w:rPr>
          <w:rFonts w:hAnsi="宋体" w:eastAsia="宋体"/>
          <w:color w:val="auto"/>
          <w:szCs w:val="24"/>
        </w:rPr>
      </w:pPr>
      <w:r>
        <w:rPr>
          <w:rFonts w:hint="eastAsia" w:hAnsi="宋体" w:eastAsia="宋体"/>
          <w:color w:val="auto"/>
          <w:szCs w:val="24"/>
        </w:rPr>
        <w:t>单位性质：</w:t>
      </w:r>
    </w:p>
    <w:p>
      <w:pPr>
        <w:pStyle w:val="2"/>
        <w:rPr>
          <w:rFonts w:hAnsi="宋体" w:eastAsia="宋体"/>
          <w:color w:val="auto"/>
          <w:szCs w:val="24"/>
        </w:rPr>
      </w:pPr>
      <w:r>
        <w:rPr>
          <w:rFonts w:hint="eastAsia" w:hAnsi="宋体" w:eastAsia="宋体"/>
          <w:color w:val="auto"/>
          <w:szCs w:val="24"/>
        </w:rPr>
        <w:t>地址：</w:t>
      </w:r>
    </w:p>
    <w:p>
      <w:pPr>
        <w:pStyle w:val="2"/>
        <w:rPr>
          <w:rFonts w:hAnsi="宋体" w:eastAsia="宋体"/>
          <w:color w:val="auto"/>
          <w:szCs w:val="24"/>
        </w:rPr>
      </w:pPr>
      <w:r>
        <w:rPr>
          <w:rFonts w:hint="eastAsia" w:hAnsi="宋体" w:eastAsia="宋体"/>
          <w:color w:val="auto"/>
          <w:szCs w:val="24"/>
        </w:rPr>
        <w:t>成立时间：年月日</w:t>
      </w:r>
    </w:p>
    <w:p>
      <w:pPr>
        <w:pStyle w:val="2"/>
        <w:rPr>
          <w:rFonts w:hAnsi="宋体" w:eastAsia="宋体"/>
          <w:color w:val="auto"/>
          <w:szCs w:val="24"/>
        </w:rPr>
      </w:pPr>
      <w:r>
        <w:rPr>
          <w:rFonts w:hint="eastAsia" w:hAnsi="宋体" w:eastAsia="宋体"/>
          <w:color w:val="auto"/>
          <w:szCs w:val="24"/>
        </w:rPr>
        <w:t>经营期限：</w:t>
      </w:r>
    </w:p>
    <w:p>
      <w:pPr>
        <w:pStyle w:val="2"/>
        <w:rPr>
          <w:rFonts w:hAnsi="宋体" w:eastAsia="宋体"/>
          <w:color w:val="auto"/>
          <w:szCs w:val="24"/>
        </w:rPr>
      </w:pPr>
      <w:r>
        <w:rPr>
          <w:rFonts w:hint="eastAsia" w:hAnsi="宋体" w:eastAsia="宋体"/>
          <w:color w:val="auto"/>
          <w:szCs w:val="24"/>
        </w:rPr>
        <w:t>姓名：    性别：    年龄：     职务：</w:t>
      </w:r>
    </w:p>
    <w:p>
      <w:pPr>
        <w:pStyle w:val="2"/>
        <w:rPr>
          <w:rFonts w:hAnsi="宋体" w:eastAsia="宋体"/>
          <w:color w:val="auto"/>
          <w:szCs w:val="24"/>
        </w:rPr>
      </w:pPr>
      <w:r>
        <w:rPr>
          <w:rFonts w:hint="eastAsia" w:hAnsi="宋体" w:eastAsia="宋体"/>
          <w:color w:val="auto"/>
          <w:szCs w:val="24"/>
        </w:rPr>
        <w:t xml:space="preserve">     系（供应商名称）的法定代表人。</w:t>
      </w:r>
    </w:p>
    <w:p>
      <w:pPr>
        <w:pStyle w:val="2"/>
        <w:rPr>
          <w:rFonts w:hAnsi="宋体" w:eastAsia="宋体"/>
          <w:color w:val="auto"/>
          <w:szCs w:val="24"/>
        </w:rPr>
      </w:pPr>
      <w:r>
        <w:rPr>
          <w:rFonts w:hint="eastAsia" w:hAnsi="宋体" w:eastAsia="宋体"/>
          <w:color w:val="auto"/>
          <w:szCs w:val="24"/>
        </w:rPr>
        <w:t>特此证明。</w:t>
      </w:r>
    </w:p>
    <w:p>
      <w:pPr>
        <w:pStyle w:val="2"/>
        <w:rPr>
          <w:rFonts w:hAnsi="宋体" w:eastAsia="宋体"/>
          <w:color w:val="auto"/>
          <w:szCs w:val="24"/>
        </w:rPr>
      </w:pPr>
      <w:r>
        <w:rPr>
          <w:rFonts w:hint="eastAsia" w:hAnsi="宋体" w:eastAsia="宋体"/>
          <w:color w:val="auto"/>
          <w:szCs w:val="24"/>
        </w:rPr>
        <w:t>附：法定代表人身份证正反面复印件</w:t>
      </w:r>
    </w:p>
    <w:p>
      <w:pPr>
        <w:pStyle w:val="2"/>
        <w:rPr>
          <w:rFonts w:hAnsi="宋体" w:eastAsia="宋体"/>
          <w:color w:val="auto"/>
          <w:szCs w:val="24"/>
        </w:rPr>
      </w:pPr>
    </w:p>
    <w:p>
      <w:pPr>
        <w:pStyle w:val="2"/>
        <w:rPr>
          <w:rFonts w:hAnsi="宋体" w:eastAsia="宋体"/>
          <w:color w:val="auto"/>
          <w:szCs w:val="24"/>
        </w:rPr>
      </w:pPr>
    </w:p>
    <w:p>
      <w:pPr>
        <w:pStyle w:val="2"/>
        <w:rPr>
          <w:rFonts w:hAnsi="宋体" w:eastAsia="宋体"/>
          <w:color w:val="auto"/>
          <w:szCs w:val="24"/>
        </w:rPr>
      </w:pPr>
    </w:p>
    <w:p>
      <w:pPr>
        <w:pStyle w:val="2"/>
        <w:rPr>
          <w:rFonts w:hAnsi="宋体" w:eastAsia="宋体"/>
          <w:color w:val="auto"/>
          <w:szCs w:val="24"/>
        </w:rPr>
      </w:pPr>
    </w:p>
    <w:p>
      <w:pPr>
        <w:pStyle w:val="2"/>
        <w:rPr>
          <w:rFonts w:hAnsi="宋体" w:eastAsia="宋体"/>
          <w:color w:val="auto"/>
          <w:szCs w:val="24"/>
        </w:rPr>
      </w:pPr>
      <w:r>
        <w:rPr>
          <w:rFonts w:hint="eastAsia" w:hAnsi="宋体" w:eastAsia="宋体"/>
          <w:color w:val="auto"/>
          <w:szCs w:val="24"/>
        </w:rPr>
        <w:t>法定代表人：（签字或盖章）</w:t>
      </w:r>
    </w:p>
    <w:p>
      <w:pPr>
        <w:pStyle w:val="2"/>
        <w:rPr>
          <w:rFonts w:hAnsi="宋体" w:eastAsia="宋体"/>
          <w:color w:val="auto"/>
          <w:szCs w:val="24"/>
        </w:rPr>
      </w:pPr>
      <w:r>
        <w:rPr>
          <w:rFonts w:hint="eastAsia" w:hAnsi="宋体" w:eastAsia="宋体"/>
          <w:color w:val="auto"/>
          <w:szCs w:val="24"/>
        </w:rPr>
        <w:t>供应商名称：（公章）</w:t>
      </w:r>
    </w:p>
    <w:p>
      <w:pPr>
        <w:pStyle w:val="2"/>
        <w:rPr>
          <w:rFonts w:hAnsi="宋体" w:eastAsia="宋体"/>
          <w:color w:val="auto"/>
          <w:szCs w:val="24"/>
        </w:rPr>
      </w:pPr>
      <w:r>
        <w:rPr>
          <w:rFonts w:hint="eastAsia" w:hAnsi="宋体" w:eastAsia="宋体"/>
          <w:color w:val="auto"/>
          <w:szCs w:val="24"/>
        </w:rPr>
        <w:t>年月日</w:t>
      </w:r>
    </w:p>
    <w:p>
      <w:pPr>
        <w:spacing w:line="440" w:lineRule="exact"/>
        <w:ind w:firstLine="602"/>
        <w:jc w:val="center"/>
        <w:rPr>
          <w:rFonts w:ascii="宋体" w:hAnsi="宋体" w:eastAsia="宋体" w:cs="宋体"/>
          <w:b/>
          <w:color w:val="auto"/>
          <w:sz w:val="30"/>
          <w:szCs w:val="30"/>
        </w:rPr>
      </w:pPr>
    </w:p>
    <w:p>
      <w:pPr>
        <w:spacing w:line="440" w:lineRule="exact"/>
        <w:ind w:firstLine="602"/>
        <w:jc w:val="center"/>
        <w:rPr>
          <w:rFonts w:ascii="宋体" w:hAnsi="宋体" w:eastAsia="宋体" w:cs="宋体"/>
          <w:b/>
          <w:color w:val="auto"/>
          <w:sz w:val="30"/>
          <w:szCs w:val="30"/>
        </w:rPr>
      </w:pPr>
    </w:p>
    <w:p>
      <w:pPr>
        <w:pStyle w:val="2"/>
        <w:rPr>
          <w:color w:val="auto"/>
        </w:rPr>
      </w:pPr>
    </w:p>
    <w:p>
      <w:pPr>
        <w:spacing w:line="440" w:lineRule="exact"/>
        <w:ind w:firstLine="602"/>
        <w:jc w:val="center"/>
        <w:rPr>
          <w:rFonts w:ascii="宋体" w:hAnsi="宋体" w:eastAsia="宋体" w:cs="宋体"/>
          <w:b/>
          <w:color w:val="auto"/>
          <w:sz w:val="30"/>
          <w:szCs w:val="30"/>
        </w:rPr>
      </w:pPr>
      <w:r>
        <w:rPr>
          <w:rFonts w:hint="eastAsia" w:ascii="宋体" w:hAnsi="宋体" w:eastAsia="宋体" w:cs="宋体"/>
          <w:b/>
          <w:color w:val="auto"/>
          <w:sz w:val="30"/>
          <w:szCs w:val="30"/>
        </w:rPr>
        <w:t>法定代表人授权委托书</w:t>
      </w:r>
    </w:p>
    <w:p>
      <w:pPr>
        <w:spacing w:before="156" w:beforeLines="50" w:line="440" w:lineRule="exact"/>
        <w:ind w:firstLine="482"/>
        <w:rPr>
          <w:rFonts w:ascii="宋体" w:hAnsi="宋体" w:eastAsia="宋体" w:cs="宋体"/>
          <w:b/>
          <w:bCs/>
          <w:color w:val="auto"/>
          <w:sz w:val="24"/>
        </w:rPr>
      </w:pPr>
      <w:r>
        <w:rPr>
          <w:rFonts w:hint="eastAsia" w:ascii="宋体" w:hAnsi="宋体" w:eastAsia="宋体" w:cs="宋体"/>
          <w:b/>
          <w:bCs/>
          <w:color w:val="auto"/>
          <w:sz w:val="24"/>
          <w:lang w:val="zh-CN"/>
        </w:rPr>
        <w:t>致：海南语菲项目管理有限公司</w:t>
      </w:r>
    </w:p>
    <w:p>
      <w:pPr>
        <w:spacing w:line="440" w:lineRule="exact"/>
        <w:ind w:firstLine="482"/>
        <w:rPr>
          <w:rFonts w:ascii="宋体" w:hAnsi="宋体" w:eastAsia="宋体" w:cs="宋体"/>
          <w:color w:val="auto"/>
          <w:sz w:val="24"/>
        </w:rPr>
      </w:pPr>
      <w:r>
        <w:rPr>
          <w:rFonts w:hint="eastAsia" w:ascii="宋体" w:hAnsi="宋体" w:eastAsia="宋体" w:cs="宋体"/>
          <w:b/>
          <w:bCs/>
          <w:color w:val="auto"/>
          <w:sz w:val="24"/>
          <w:u w:val="single"/>
          <w:lang w:val="zh-CN"/>
        </w:rPr>
        <w:t>（供应商名称）</w:t>
      </w:r>
      <w:r>
        <w:rPr>
          <w:rFonts w:hint="eastAsia" w:ascii="宋体" w:hAnsi="宋体" w:eastAsia="宋体" w:cs="宋体"/>
          <w:color w:val="auto"/>
          <w:sz w:val="24"/>
          <w:lang w:val="zh-CN"/>
        </w:rPr>
        <w:t>在下面签字的</w:t>
      </w:r>
      <w:r>
        <w:rPr>
          <w:rFonts w:hint="eastAsia" w:ascii="宋体" w:hAnsi="宋体" w:eastAsia="宋体" w:cs="宋体"/>
          <w:color w:val="auto"/>
          <w:sz w:val="24"/>
          <w:u w:val="single"/>
          <w:lang w:val="zh-CN"/>
        </w:rPr>
        <w:t>（法定代表人）</w:t>
      </w:r>
      <w:r>
        <w:rPr>
          <w:rFonts w:hint="eastAsia" w:ascii="宋体" w:hAnsi="宋体" w:eastAsia="宋体" w:cs="宋体"/>
          <w:b/>
          <w:bCs/>
          <w:color w:val="auto"/>
          <w:sz w:val="24"/>
          <w:u w:val="single"/>
          <w:lang w:val="zh-CN"/>
        </w:rPr>
        <w:t>姓名：职务：</w:t>
      </w:r>
      <w:r>
        <w:rPr>
          <w:rFonts w:hint="eastAsia" w:ascii="宋体" w:hAnsi="宋体" w:eastAsia="宋体" w:cs="宋体"/>
          <w:color w:val="auto"/>
          <w:sz w:val="24"/>
          <w:lang w:val="zh-CN"/>
        </w:rPr>
        <w:t>代表本公司授权下面签字的</w:t>
      </w:r>
      <w:r>
        <w:rPr>
          <w:rFonts w:hint="eastAsia" w:ascii="宋体" w:hAnsi="宋体" w:eastAsia="宋体" w:cs="宋体"/>
          <w:color w:val="auto"/>
          <w:sz w:val="24"/>
          <w:u w:val="single"/>
          <w:lang w:val="zh-CN"/>
        </w:rPr>
        <w:t>（被授权代表）</w:t>
      </w:r>
      <w:r>
        <w:rPr>
          <w:rFonts w:hint="eastAsia" w:ascii="宋体" w:hAnsi="宋体" w:eastAsia="宋体" w:cs="宋体"/>
          <w:b/>
          <w:bCs/>
          <w:color w:val="auto"/>
          <w:sz w:val="24"/>
          <w:u w:val="single"/>
          <w:lang w:val="zh-CN"/>
        </w:rPr>
        <w:t xml:space="preserve">姓名：    职务：   </w:t>
      </w:r>
      <w:r>
        <w:rPr>
          <w:rFonts w:hint="eastAsia" w:ascii="宋体" w:hAnsi="宋体" w:eastAsia="宋体" w:cs="宋体"/>
          <w:color w:val="auto"/>
          <w:sz w:val="24"/>
          <w:lang w:val="zh-CN"/>
        </w:rPr>
        <w:t>为本公司的合法代理人，就</w:t>
      </w:r>
      <w:r>
        <w:rPr>
          <w:rFonts w:hint="eastAsia" w:ascii="宋体" w:hAnsi="宋体" w:eastAsia="宋体" w:cs="宋体"/>
          <w:b/>
          <w:bCs/>
          <w:color w:val="auto"/>
          <w:sz w:val="24"/>
          <w:u w:val="single"/>
          <w:lang w:val="zh-CN"/>
        </w:rPr>
        <w:t>昌江黎族自治县科学技术和工业信息化局</w:t>
      </w:r>
      <w:r>
        <w:rPr>
          <w:rFonts w:hint="eastAsia" w:ascii="宋体" w:hAnsi="宋体" w:eastAsia="宋体" w:cs="宋体"/>
          <w:color w:val="auto"/>
          <w:sz w:val="24"/>
          <w:lang w:val="zh-CN"/>
        </w:rPr>
        <w:t>的</w:t>
      </w:r>
      <w:r>
        <w:rPr>
          <w:rFonts w:hint="eastAsia" w:ascii="宋体" w:hAnsi="宋体" w:eastAsia="宋体" w:cs="宋体"/>
          <w:b/>
          <w:bCs/>
          <w:color w:val="auto"/>
          <w:sz w:val="24"/>
          <w:u w:val="single"/>
          <w:lang w:val="zh-CN"/>
        </w:rPr>
        <w:t xml:space="preserve"> 2025年昌江县网络机房运维项目（项目编号：HNYF20250205）</w:t>
      </w:r>
      <w:r>
        <w:rPr>
          <w:rFonts w:hint="eastAsia" w:ascii="宋体" w:hAnsi="宋体" w:eastAsia="宋体" w:cs="宋体"/>
          <w:color w:val="auto"/>
          <w:sz w:val="24"/>
          <w:lang w:val="zh-CN"/>
        </w:rPr>
        <w:t>进行投标，以本公司的名义处理一切与之相关的事务</w:t>
      </w:r>
      <w:r>
        <w:rPr>
          <w:rFonts w:hint="eastAsia" w:ascii="宋体" w:hAnsi="宋体" w:eastAsia="宋体" w:cs="宋体"/>
          <w:color w:val="auto"/>
          <w:sz w:val="24"/>
        </w:rPr>
        <w:t>。</w:t>
      </w:r>
    </w:p>
    <w:p>
      <w:pPr>
        <w:spacing w:line="440" w:lineRule="exact"/>
        <w:ind w:firstLine="480"/>
        <w:rPr>
          <w:rFonts w:ascii="宋体" w:hAnsi="宋体" w:eastAsia="宋体" w:cs="宋体"/>
          <w:color w:val="auto"/>
          <w:sz w:val="24"/>
        </w:rPr>
      </w:pPr>
      <w:r>
        <w:rPr>
          <w:rFonts w:hint="eastAsia" w:ascii="宋体" w:hAnsi="宋体" w:eastAsia="宋体" w:cs="宋体"/>
          <w:color w:val="auto"/>
          <w:sz w:val="24"/>
        </w:rPr>
        <w:t>本授权书自    年  月  日至   年  月  日内签字有效，特此声明。</w:t>
      </w:r>
    </w:p>
    <w:p>
      <w:pPr>
        <w:spacing w:before="312" w:beforeLines="100" w:after="312" w:afterLines="100" w:line="440" w:lineRule="exact"/>
        <w:ind w:firstLine="480"/>
        <w:rPr>
          <w:rFonts w:ascii="宋体" w:hAnsi="宋体" w:eastAsia="宋体" w:cs="宋体"/>
          <w:color w:val="auto"/>
          <w:sz w:val="24"/>
          <w:u w:val="single"/>
        </w:rPr>
      </w:pPr>
      <w:r>
        <w:rPr>
          <w:rFonts w:hint="eastAsia" w:ascii="宋体" w:hAnsi="宋体" w:eastAsia="宋体" w:cs="宋体"/>
          <w:color w:val="auto"/>
          <w:sz w:val="24"/>
        </w:rPr>
        <w:t>供应商名称：</w:t>
      </w:r>
      <w:r>
        <w:rPr>
          <w:rFonts w:hint="eastAsia" w:ascii="宋体" w:hAnsi="宋体" w:eastAsia="宋体" w:cs="宋体"/>
          <w:color w:val="auto"/>
          <w:sz w:val="24"/>
          <w:u w:val="single"/>
        </w:rPr>
        <w:t xml:space="preserve">（公章）    </w:t>
      </w:r>
      <w:r>
        <w:rPr>
          <w:rFonts w:hint="eastAsia" w:ascii="宋体" w:hAnsi="宋体" w:eastAsia="宋体" w:cs="宋体"/>
          <w:color w:val="auto"/>
          <w:sz w:val="24"/>
        </w:rPr>
        <w:t xml:space="preserve">营业执照号码：  </w:t>
      </w:r>
    </w:p>
    <w:p>
      <w:pPr>
        <w:spacing w:before="312" w:beforeLines="100" w:after="312" w:afterLines="100" w:line="440" w:lineRule="exact"/>
        <w:ind w:firstLine="480"/>
        <w:rPr>
          <w:rFonts w:ascii="宋体" w:hAnsi="宋体" w:eastAsia="宋体" w:cs="宋体"/>
          <w:color w:val="auto"/>
          <w:sz w:val="24"/>
        </w:rPr>
      </w:pPr>
      <w:r>
        <w:rPr>
          <w:rFonts w:hint="eastAsia" w:ascii="宋体" w:hAnsi="宋体" w:eastAsia="宋体" w:cs="宋体"/>
          <w:color w:val="auto"/>
          <w:sz w:val="24"/>
        </w:rPr>
        <w:t>法定代表人：</w:t>
      </w:r>
      <w:r>
        <w:rPr>
          <w:rFonts w:hint="eastAsia" w:ascii="宋体" w:hAnsi="宋体" w:eastAsia="宋体" w:cs="宋体"/>
          <w:bCs/>
          <w:color w:val="auto"/>
          <w:sz w:val="24"/>
          <w:u w:val="single"/>
        </w:rPr>
        <w:t>（签名或盖章）</w:t>
      </w:r>
      <w:r>
        <w:rPr>
          <w:rFonts w:hint="eastAsia" w:ascii="宋体" w:hAnsi="宋体" w:eastAsia="宋体" w:cs="宋体"/>
          <w:color w:val="auto"/>
          <w:sz w:val="24"/>
        </w:rPr>
        <w:t>联系电话：</w:t>
      </w:r>
    </w:p>
    <w:p>
      <w:pPr>
        <w:spacing w:before="312" w:beforeLines="100" w:after="312" w:afterLines="100" w:line="440" w:lineRule="exact"/>
        <w:ind w:firstLine="480"/>
        <w:rPr>
          <w:rFonts w:ascii="宋体" w:hAnsi="宋体" w:eastAsia="宋体" w:cs="宋体"/>
          <w:color w:val="auto"/>
          <w:sz w:val="24"/>
        </w:rPr>
      </w:pPr>
      <w:r>
        <w:rPr>
          <w:rFonts w:hint="eastAsia" w:ascii="宋体" w:hAnsi="宋体" w:eastAsia="宋体" w:cs="宋体"/>
          <w:color w:val="auto"/>
          <w:sz w:val="24"/>
        </w:rPr>
        <w:t>职务：                  身份证号码：</w:t>
      </w:r>
    </w:p>
    <w:p>
      <w:pPr>
        <w:spacing w:before="312" w:beforeLines="100" w:after="312" w:afterLines="100" w:line="440" w:lineRule="exact"/>
        <w:ind w:firstLine="480"/>
        <w:rPr>
          <w:rFonts w:ascii="宋体" w:hAnsi="宋体" w:eastAsia="宋体" w:cs="宋体"/>
          <w:color w:val="auto"/>
          <w:sz w:val="24"/>
          <w:u w:val="single"/>
        </w:rPr>
      </w:pPr>
      <w:r>
        <w:rPr>
          <w:rFonts w:hint="eastAsia" w:ascii="宋体" w:hAnsi="宋体" w:eastAsia="宋体" w:cs="宋体"/>
          <w:color w:val="auto"/>
          <w:sz w:val="24"/>
        </w:rPr>
        <w:t>被授权人：</w:t>
      </w:r>
      <w:r>
        <w:rPr>
          <w:rFonts w:hint="eastAsia" w:ascii="宋体" w:hAnsi="宋体" w:eastAsia="宋体" w:cs="宋体"/>
          <w:bCs/>
          <w:color w:val="auto"/>
          <w:sz w:val="24"/>
          <w:u w:val="single"/>
        </w:rPr>
        <w:t xml:space="preserve">（亲笔签名）  </w:t>
      </w:r>
      <w:r>
        <w:rPr>
          <w:rFonts w:hint="eastAsia" w:ascii="宋体" w:hAnsi="宋体" w:eastAsia="宋体" w:cs="宋体"/>
          <w:color w:val="auto"/>
          <w:sz w:val="24"/>
        </w:rPr>
        <w:t>联系电话：</w:t>
      </w:r>
    </w:p>
    <w:p>
      <w:pPr>
        <w:spacing w:before="312" w:beforeLines="100" w:after="312" w:afterLines="100" w:line="440" w:lineRule="exact"/>
        <w:ind w:firstLine="480"/>
        <w:rPr>
          <w:rFonts w:ascii="宋体" w:hAnsi="宋体" w:eastAsia="宋体" w:cs="宋体"/>
          <w:color w:val="auto"/>
          <w:sz w:val="24"/>
        </w:rPr>
      </w:pPr>
      <w:r>
        <w:rPr>
          <w:rFonts w:hint="eastAsia" w:ascii="宋体" w:hAnsi="宋体" w:eastAsia="宋体" w:cs="宋体"/>
          <w:color w:val="auto"/>
          <w:sz w:val="24"/>
        </w:rPr>
        <w:t>职务：                  身份证号码：</w:t>
      </w:r>
    </w:p>
    <w:p>
      <w:pPr>
        <w:spacing w:before="312" w:beforeLines="100" w:after="312" w:afterLines="100" w:line="440" w:lineRule="exact"/>
        <w:ind w:firstLine="480"/>
        <w:rPr>
          <w:rFonts w:ascii="宋体" w:hAnsi="宋体" w:eastAsia="宋体" w:cs="宋体"/>
          <w:color w:val="auto"/>
          <w:sz w:val="24"/>
        </w:rPr>
      </w:pPr>
      <w:r>
        <w:rPr>
          <w:rFonts w:hint="eastAsia" w:ascii="宋体" w:hAnsi="宋体" w:eastAsia="宋体" w:cs="宋体"/>
          <w:color w:val="auto"/>
          <w:sz w:val="24"/>
        </w:rPr>
        <w:t>生效日期：    年  月  日</w:t>
      </w:r>
    </w:p>
    <w:p>
      <w:pPr>
        <w:spacing w:line="440" w:lineRule="exact"/>
        <w:ind w:firstLine="480"/>
        <w:rPr>
          <w:rFonts w:ascii="宋体" w:hAnsi="宋体" w:eastAsia="宋体" w:cs="宋体"/>
          <w:color w:val="auto"/>
          <w:sz w:val="24"/>
        </w:rPr>
      </w:pPr>
      <w:r>
        <w:rPr>
          <w:rFonts w:ascii="宋体" w:hAnsi="宋体" w:eastAsia="宋体" w:cs="宋体"/>
          <w:color w:val="auto"/>
          <w:sz w:val="24"/>
        </w:rPr>
        <mc:AlternateContent>
          <mc:Choice Requires="wps">
            <w:drawing>
              <wp:anchor distT="0" distB="0" distL="114300" distR="114300" simplePos="0" relativeHeight="251659264" behindDoc="0" locked="0" layoutInCell="1" allowOverlap="1">
                <wp:simplePos x="0" y="0"/>
                <wp:positionH relativeFrom="column">
                  <wp:posOffset>2990215</wp:posOffset>
                </wp:positionH>
                <wp:positionV relativeFrom="paragraph">
                  <wp:posOffset>137795</wp:posOffset>
                </wp:positionV>
                <wp:extent cx="3090545" cy="2006600"/>
                <wp:effectExtent l="4445" t="4445" r="10160" b="8255"/>
                <wp:wrapNone/>
                <wp:docPr id="1" name="Rectangle 2"/>
                <wp:cNvGraphicFramePr/>
                <a:graphic xmlns:a="http://schemas.openxmlformats.org/drawingml/2006/main">
                  <a:graphicData uri="http://schemas.microsoft.com/office/word/2010/wordprocessingShape">
                    <wps:wsp>
                      <wps:cNvSpPr/>
                      <wps:spPr>
                        <a:xfrm>
                          <a:off x="0" y="0"/>
                          <a:ext cx="3090545" cy="20066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602"/>
                              <w:jc w:val="right"/>
                              <w:rPr>
                                <w:rFonts w:eastAsia="黑体"/>
                                <w:b/>
                                <w:sz w:val="30"/>
                              </w:rPr>
                            </w:pPr>
                          </w:p>
                          <w:p>
                            <w:pPr>
                              <w:ind w:firstLine="562"/>
                              <w:jc w:val="center"/>
                              <w:rPr>
                                <w:rFonts w:ascii="宋体" w:hAnsi="宋体"/>
                                <w:b/>
                              </w:rPr>
                            </w:pPr>
                            <w:r>
                              <w:rPr>
                                <w:rFonts w:hint="eastAsia" w:ascii="宋体" w:hAnsi="宋体"/>
                                <w:b/>
                              </w:rPr>
                              <w:t>被授权人</w:t>
                            </w:r>
                          </w:p>
                          <w:p>
                            <w:pPr>
                              <w:ind w:firstLine="562"/>
                              <w:jc w:val="center"/>
                              <w:rPr>
                                <w:rFonts w:ascii="宋体" w:hAnsi="宋体"/>
                                <w:b/>
                              </w:rPr>
                            </w:pPr>
                            <w:r>
                              <w:rPr>
                                <w:rFonts w:hint="eastAsia" w:ascii="宋体" w:hAnsi="宋体"/>
                                <w:b/>
                              </w:rPr>
                              <w:t>居民身份证复印件</w:t>
                            </w:r>
                          </w:p>
                          <w:p>
                            <w:pPr>
                              <w:ind w:firstLine="562"/>
                              <w:jc w:val="center"/>
                              <w:rPr>
                                <w:rFonts w:ascii="宋体" w:hAnsi="宋体"/>
                                <w:b/>
                                <w:color w:val="FF0000"/>
                              </w:rPr>
                            </w:pPr>
                            <w:r>
                              <w:rPr>
                                <w:rFonts w:hint="eastAsia" w:ascii="宋体" w:hAnsi="宋体"/>
                                <w:b/>
                                <w:color w:val="FF0000"/>
                              </w:rPr>
                              <w:t>（正反两面）</w:t>
                            </w:r>
                          </w:p>
                        </w:txbxContent>
                      </wps:txbx>
                      <wps:bodyPr upright="1"/>
                    </wps:wsp>
                  </a:graphicData>
                </a:graphic>
              </wp:anchor>
            </w:drawing>
          </mc:Choice>
          <mc:Fallback>
            <w:pict>
              <v:rect id="Rectangle 2" o:spid="_x0000_s1026" o:spt="1" style="position:absolute;left:0pt;margin-left:235.45pt;margin-top:10.85pt;height:158pt;width:243.35pt;z-index:251659264;mso-width-relative:page;mso-height-relative:page;" fillcolor="#FFFFFF" filled="t" stroked="t" coordsize="21600,21600" o:gfxdata="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DBND4LZAAAACgEAAA8AAAAAAAAAAQAgAAAAIgAAAGRycy9kb3ducmV2Lnht&#10;bFBLAQIUABQAAAAIAIdO4kALX8Os+AEAAC0EAAAOAAAAAAAAAAEAIAAAACgBAABkcnMvZTJvRG9j&#10;LnhtbFBLBQYAAAAABgAGAFkBAACSBQAAAAA=&#10;">
                <v:fill on="t" focussize="0,0"/>
                <v:stroke color="#000000" joinstyle="miter"/>
                <v:imagedata o:title=""/>
                <o:lock v:ext="edit" aspectratio="f"/>
                <v:textbox>
                  <w:txbxContent>
                    <w:p>
                      <w:pPr>
                        <w:ind w:firstLine="602"/>
                        <w:jc w:val="right"/>
                        <w:rPr>
                          <w:rFonts w:eastAsia="黑体"/>
                          <w:b/>
                          <w:sz w:val="30"/>
                        </w:rPr>
                      </w:pPr>
                    </w:p>
                    <w:p>
                      <w:pPr>
                        <w:ind w:firstLine="562"/>
                        <w:jc w:val="center"/>
                        <w:rPr>
                          <w:rFonts w:ascii="宋体" w:hAnsi="宋体"/>
                          <w:b/>
                        </w:rPr>
                      </w:pPr>
                      <w:r>
                        <w:rPr>
                          <w:rFonts w:hint="eastAsia" w:ascii="宋体" w:hAnsi="宋体"/>
                          <w:b/>
                        </w:rPr>
                        <w:t>被授权人</w:t>
                      </w:r>
                    </w:p>
                    <w:p>
                      <w:pPr>
                        <w:ind w:firstLine="562"/>
                        <w:jc w:val="center"/>
                        <w:rPr>
                          <w:rFonts w:ascii="宋体" w:hAnsi="宋体"/>
                          <w:b/>
                        </w:rPr>
                      </w:pPr>
                      <w:r>
                        <w:rPr>
                          <w:rFonts w:hint="eastAsia" w:ascii="宋体" w:hAnsi="宋体"/>
                          <w:b/>
                        </w:rPr>
                        <w:t>居民身份证复印件</w:t>
                      </w:r>
                    </w:p>
                    <w:p>
                      <w:pPr>
                        <w:ind w:firstLine="562"/>
                        <w:jc w:val="center"/>
                        <w:rPr>
                          <w:rFonts w:ascii="宋体" w:hAnsi="宋体"/>
                          <w:b/>
                          <w:color w:val="FF0000"/>
                        </w:rPr>
                      </w:pPr>
                      <w:r>
                        <w:rPr>
                          <w:rFonts w:hint="eastAsia" w:ascii="宋体" w:hAnsi="宋体"/>
                          <w:b/>
                          <w:color w:val="FF0000"/>
                        </w:rPr>
                        <w:t>（正反两面）</w:t>
                      </w:r>
                    </w:p>
                  </w:txbxContent>
                </v:textbox>
              </v:rect>
            </w:pict>
          </mc:Fallback>
        </mc:AlternateContent>
      </w:r>
      <w:r>
        <w:rPr>
          <w:rFonts w:ascii="宋体" w:hAnsi="宋体" w:eastAsia="宋体" w:cs="宋体"/>
          <w:color w:val="auto"/>
          <w:sz w:val="24"/>
        </w:rPr>
        <mc:AlternateContent>
          <mc:Choice Requires="wps">
            <w:drawing>
              <wp:anchor distT="0" distB="0" distL="114300" distR="114300" simplePos="0" relativeHeight="251660288" behindDoc="0" locked="0" layoutInCell="1" allowOverlap="1">
                <wp:simplePos x="0" y="0"/>
                <wp:positionH relativeFrom="column">
                  <wp:posOffset>-355600</wp:posOffset>
                </wp:positionH>
                <wp:positionV relativeFrom="paragraph">
                  <wp:posOffset>146685</wp:posOffset>
                </wp:positionV>
                <wp:extent cx="3138170" cy="2000250"/>
                <wp:effectExtent l="4445" t="4445" r="19685" b="14605"/>
                <wp:wrapNone/>
                <wp:docPr id="2" name="Rectangle 3"/>
                <wp:cNvGraphicFramePr/>
                <a:graphic xmlns:a="http://schemas.openxmlformats.org/drawingml/2006/main">
                  <a:graphicData uri="http://schemas.microsoft.com/office/word/2010/wordprocessingShape">
                    <wps:wsp>
                      <wps:cNvSpPr/>
                      <wps:spPr>
                        <a:xfrm>
                          <a:off x="0" y="0"/>
                          <a:ext cx="3138170" cy="200025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left="-1439" w:leftChars="-514" w:firstLine="602"/>
                              <w:jc w:val="right"/>
                              <w:rPr>
                                <w:rFonts w:eastAsia="黑体"/>
                                <w:b/>
                                <w:sz w:val="30"/>
                              </w:rPr>
                            </w:pPr>
                          </w:p>
                          <w:p>
                            <w:pPr>
                              <w:ind w:left="-1439" w:leftChars="-514" w:firstLine="562"/>
                              <w:jc w:val="center"/>
                              <w:rPr>
                                <w:rFonts w:ascii="宋体" w:hAnsi="宋体"/>
                                <w:b/>
                              </w:rPr>
                            </w:pPr>
                            <w:r>
                              <w:rPr>
                                <w:rFonts w:hint="eastAsia" w:ascii="宋体" w:hAnsi="宋体"/>
                                <w:b/>
                              </w:rPr>
                              <w:t>法定代表人</w:t>
                            </w:r>
                          </w:p>
                          <w:p>
                            <w:pPr>
                              <w:ind w:left="-1439" w:leftChars="-514" w:firstLine="562"/>
                              <w:jc w:val="center"/>
                              <w:rPr>
                                <w:rFonts w:ascii="宋体" w:hAnsi="宋体"/>
                                <w:b/>
                              </w:rPr>
                            </w:pPr>
                            <w:r>
                              <w:rPr>
                                <w:rFonts w:hint="eastAsia" w:ascii="宋体" w:hAnsi="宋体"/>
                                <w:b/>
                              </w:rPr>
                              <w:t>居民身份证复印件</w:t>
                            </w:r>
                          </w:p>
                          <w:p>
                            <w:pPr>
                              <w:ind w:left="-1439" w:leftChars="-514" w:firstLine="562"/>
                              <w:jc w:val="center"/>
                              <w:rPr>
                                <w:rFonts w:ascii="宋体" w:hAnsi="宋体"/>
                                <w:b/>
                              </w:rPr>
                            </w:pPr>
                            <w:r>
                              <w:rPr>
                                <w:rFonts w:hint="eastAsia" w:ascii="宋体" w:hAnsi="宋体"/>
                                <w:b/>
                                <w:color w:val="FF0000"/>
                              </w:rPr>
                              <w:t>（正反两面）</w:t>
                            </w:r>
                          </w:p>
                        </w:txbxContent>
                      </wps:txbx>
                      <wps:bodyPr upright="1"/>
                    </wps:wsp>
                  </a:graphicData>
                </a:graphic>
              </wp:anchor>
            </w:drawing>
          </mc:Choice>
          <mc:Fallback>
            <w:pict>
              <v:rect id="Rectangle 3" o:spid="_x0000_s1026" o:spt="1" style="position:absolute;left:0pt;margin-left:-28pt;margin-top:11.55pt;height:157.5pt;width:247.1pt;z-index:251660288;mso-width-relative:page;mso-height-relative:page;" fillcolor="#FFFFFF" filled="t" stroked="t" coordsize="21600,21600" o:gfxdata="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NLdzVtkAAAAKAQAADwAAAAAAAAABACAAAAAiAAAAZHJzL2Rvd25yZXYu&#10;eG1sUEsBAhQAFAAAAAgAh07iQFy5Xoj6AQAALQQAAA4AAAAAAAAAAQAgAAAAKAEAAGRycy9lMm9E&#10;b2MueG1sUEsFBgAAAAAGAAYAWQEAAJQFAAAAAA==&#10;">
                <v:fill on="t" focussize="0,0"/>
                <v:stroke color="#000000" joinstyle="miter"/>
                <v:imagedata o:title=""/>
                <o:lock v:ext="edit" aspectratio="f"/>
                <v:textbox>
                  <w:txbxContent>
                    <w:p>
                      <w:pPr>
                        <w:ind w:left="-1439" w:leftChars="-514" w:firstLine="602"/>
                        <w:jc w:val="right"/>
                        <w:rPr>
                          <w:rFonts w:eastAsia="黑体"/>
                          <w:b/>
                          <w:sz w:val="30"/>
                        </w:rPr>
                      </w:pPr>
                    </w:p>
                    <w:p>
                      <w:pPr>
                        <w:ind w:left="-1439" w:leftChars="-514" w:firstLine="562"/>
                        <w:jc w:val="center"/>
                        <w:rPr>
                          <w:rFonts w:ascii="宋体" w:hAnsi="宋体"/>
                          <w:b/>
                        </w:rPr>
                      </w:pPr>
                      <w:r>
                        <w:rPr>
                          <w:rFonts w:hint="eastAsia" w:ascii="宋体" w:hAnsi="宋体"/>
                          <w:b/>
                        </w:rPr>
                        <w:t>法定代表人</w:t>
                      </w:r>
                    </w:p>
                    <w:p>
                      <w:pPr>
                        <w:ind w:left="-1439" w:leftChars="-514" w:firstLine="562"/>
                        <w:jc w:val="center"/>
                        <w:rPr>
                          <w:rFonts w:ascii="宋体" w:hAnsi="宋体"/>
                          <w:b/>
                        </w:rPr>
                      </w:pPr>
                      <w:r>
                        <w:rPr>
                          <w:rFonts w:hint="eastAsia" w:ascii="宋体" w:hAnsi="宋体"/>
                          <w:b/>
                        </w:rPr>
                        <w:t>居民身份证复印件</w:t>
                      </w:r>
                    </w:p>
                    <w:p>
                      <w:pPr>
                        <w:ind w:left="-1439" w:leftChars="-514" w:firstLine="562"/>
                        <w:jc w:val="center"/>
                        <w:rPr>
                          <w:rFonts w:ascii="宋体" w:hAnsi="宋体"/>
                          <w:b/>
                        </w:rPr>
                      </w:pPr>
                      <w:r>
                        <w:rPr>
                          <w:rFonts w:hint="eastAsia" w:ascii="宋体" w:hAnsi="宋体"/>
                          <w:b/>
                          <w:color w:val="FF0000"/>
                        </w:rPr>
                        <w:t>（正反两面）</w:t>
                      </w:r>
                    </w:p>
                  </w:txbxContent>
                </v:textbox>
              </v:rect>
            </w:pict>
          </mc:Fallback>
        </mc:AlternateContent>
      </w:r>
    </w:p>
    <w:p>
      <w:pPr>
        <w:spacing w:line="440" w:lineRule="exact"/>
        <w:ind w:firstLine="480"/>
        <w:rPr>
          <w:rFonts w:ascii="宋体" w:hAnsi="宋体" w:eastAsia="宋体" w:cs="宋体"/>
          <w:color w:val="auto"/>
          <w:sz w:val="24"/>
        </w:rPr>
      </w:pPr>
    </w:p>
    <w:p>
      <w:pPr>
        <w:spacing w:line="440" w:lineRule="exact"/>
        <w:ind w:firstLine="480"/>
        <w:rPr>
          <w:rFonts w:ascii="宋体" w:hAnsi="宋体" w:eastAsia="宋体" w:cs="宋体"/>
          <w:color w:val="auto"/>
          <w:sz w:val="24"/>
        </w:rPr>
      </w:pPr>
    </w:p>
    <w:p>
      <w:pPr>
        <w:spacing w:line="440" w:lineRule="exact"/>
        <w:ind w:firstLine="480"/>
        <w:rPr>
          <w:rFonts w:ascii="宋体" w:hAnsi="宋体" w:eastAsia="宋体" w:cs="宋体"/>
          <w:color w:val="auto"/>
          <w:sz w:val="24"/>
        </w:rPr>
      </w:pPr>
    </w:p>
    <w:p>
      <w:pPr>
        <w:spacing w:line="440" w:lineRule="exact"/>
        <w:ind w:firstLine="480"/>
        <w:rPr>
          <w:rFonts w:ascii="宋体" w:hAnsi="宋体" w:eastAsia="宋体" w:cs="宋体"/>
          <w:color w:val="auto"/>
          <w:sz w:val="24"/>
        </w:rPr>
      </w:pPr>
    </w:p>
    <w:p>
      <w:pPr>
        <w:spacing w:line="440" w:lineRule="exact"/>
        <w:ind w:firstLine="480"/>
        <w:rPr>
          <w:rFonts w:ascii="宋体" w:hAnsi="宋体" w:eastAsia="宋体" w:cs="宋体"/>
          <w:color w:val="auto"/>
          <w:sz w:val="24"/>
        </w:rPr>
      </w:pPr>
    </w:p>
    <w:p>
      <w:pPr>
        <w:spacing w:line="440" w:lineRule="exact"/>
        <w:ind w:firstLine="480"/>
        <w:rPr>
          <w:rFonts w:ascii="宋体" w:hAnsi="宋体" w:eastAsia="宋体" w:cs="宋体"/>
          <w:color w:val="auto"/>
          <w:sz w:val="24"/>
        </w:rPr>
      </w:pPr>
    </w:p>
    <w:p>
      <w:pPr>
        <w:spacing w:line="440" w:lineRule="exact"/>
        <w:ind w:firstLine="482"/>
        <w:jc w:val="center"/>
        <w:rPr>
          <w:rFonts w:ascii="宋体" w:hAnsi="宋体" w:eastAsia="宋体" w:cs="宋体"/>
          <w:b/>
          <w:bCs/>
          <w:color w:val="auto"/>
          <w:sz w:val="24"/>
        </w:rPr>
      </w:pPr>
    </w:p>
    <w:p>
      <w:pPr>
        <w:tabs>
          <w:tab w:val="center" w:pos="4153"/>
          <w:tab w:val="left" w:pos="6564"/>
        </w:tabs>
        <w:spacing w:line="440" w:lineRule="exact"/>
        <w:ind w:firstLine="0" w:firstLineChars="0"/>
        <w:jc w:val="left"/>
        <w:rPr>
          <w:rFonts w:ascii="宋体" w:hAnsi="宋体" w:eastAsia="宋体" w:cs="宋体"/>
          <w:b/>
          <w:bCs/>
          <w:color w:val="auto"/>
          <w:sz w:val="24"/>
        </w:rPr>
      </w:pPr>
      <w:r>
        <w:rPr>
          <w:rFonts w:ascii="宋体" w:hAnsi="宋体" w:eastAsia="宋体" w:cs="宋体"/>
          <w:b/>
          <w:bCs/>
          <w:color w:val="auto"/>
          <w:sz w:val="24"/>
        </w:rPr>
        <w:tab/>
      </w:r>
      <w:r>
        <w:rPr>
          <w:rFonts w:hint="eastAsia" w:ascii="宋体" w:hAnsi="宋体" w:eastAsia="宋体" w:cs="宋体"/>
          <w:b/>
          <w:bCs/>
          <w:color w:val="auto"/>
          <w:sz w:val="24"/>
        </w:rPr>
        <w:t>注：本授权书内容不得擅自修改。</w:t>
      </w:r>
      <w:r>
        <w:rPr>
          <w:rFonts w:ascii="宋体" w:hAnsi="宋体" w:eastAsia="宋体" w:cs="宋体"/>
          <w:b/>
          <w:bCs/>
          <w:color w:val="auto"/>
          <w:sz w:val="24"/>
        </w:rPr>
        <w:tab/>
      </w:r>
    </w:p>
    <w:p>
      <w:pPr>
        <w:spacing w:line="440" w:lineRule="exact"/>
        <w:ind w:firstLine="602"/>
        <w:jc w:val="left"/>
        <w:rPr>
          <w:rFonts w:ascii="宋体" w:hAnsi="宋体" w:eastAsia="宋体" w:cs="宋体"/>
          <w:b/>
          <w:color w:val="auto"/>
          <w:sz w:val="30"/>
          <w:szCs w:val="30"/>
        </w:rPr>
      </w:pPr>
    </w:p>
    <w:p>
      <w:pPr>
        <w:pStyle w:val="2"/>
        <w:rPr>
          <w:color w:val="auto"/>
        </w:rPr>
      </w:pPr>
    </w:p>
    <w:p>
      <w:pPr>
        <w:ind w:firstLine="560"/>
        <w:rPr>
          <w:color w:val="auto"/>
        </w:rPr>
      </w:pPr>
    </w:p>
    <w:p>
      <w:pPr>
        <w:spacing w:line="440" w:lineRule="exact"/>
        <w:ind w:firstLine="643"/>
        <w:jc w:val="center"/>
        <w:rPr>
          <w:rFonts w:ascii="宋体" w:hAnsi="宋体" w:eastAsia="宋体" w:cs="宋体"/>
          <w:b/>
          <w:color w:val="auto"/>
          <w:sz w:val="32"/>
          <w:szCs w:val="32"/>
        </w:rPr>
      </w:pPr>
      <w:r>
        <w:rPr>
          <w:rFonts w:hint="eastAsia" w:ascii="宋体" w:hAnsi="宋体" w:eastAsia="宋体" w:cs="宋体"/>
          <w:b/>
          <w:color w:val="auto"/>
          <w:sz w:val="32"/>
          <w:szCs w:val="32"/>
        </w:rPr>
        <w:t>5.资格</w:t>
      </w:r>
      <w:r>
        <w:rPr>
          <w:rFonts w:hint="eastAsia" w:ascii="宋体" w:hAnsi="宋体" w:eastAsia="宋体" w:cs="宋体"/>
          <w:b/>
          <w:color w:val="auto"/>
          <w:sz w:val="32"/>
          <w:szCs w:val="32"/>
          <w:lang w:val="en-US" w:eastAsia="zh-CN"/>
        </w:rPr>
        <w:t>承诺函</w:t>
      </w:r>
    </w:p>
    <w:p>
      <w:pPr>
        <w:snapToGrid w:val="0"/>
        <w:spacing w:before="156" w:beforeLines="50" w:line="440" w:lineRule="exact"/>
        <w:ind w:firstLine="482"/>
        <w:rPr>
          <w:rFonts w:ascii="宋体" w:hAnsi="宋体" w:eastAsia="宋体" w:cs="宋体"/>
          <w:b/>
          <w:color w:val="auto"/>
          <w:kern w:val="0"/>
          <w:sz w:val="24"/>
        </w:rPr>
      </w:pPr>
      <w:r>
        <w:rPr>
          <w:rFonts w:hint="eastAsia" w:ascii="宋体" w:hAnsi="宋体" w:eastAsia="宋体" w:cs="宋体"/>
          <w:b/>
          <w:color w:val="auto"/>
          <w:kern w:val="0"/>
          <w:sz w:val="24"/>
        </w:rPr>
        <w:t>致：海南语菲项目管理有限公司</w:t>
      </w:r>
    </w:p>
    <w:p>
      <w:pPr>
        <w:spacing w:line="440" w:lineRule="exact"/>
        <w:ind w:firstLine="480"/>
        <w:rPr>
          <w:rFonts w:ascii="宋体" w:hAnsi="宋体" w:eastAsia="宋体"/>
          <w:color w:val="auto"/>
          <w:sz w:val="24"/>
        </w:rPr>
      </w:pPr>
    </w:p>
    <w:p>
      <w:pPr>
        <w:spacing w:line="440" w:lineRule="exact"/>
        <w:ind w:firstLine="480"/>
        <w:rPr>
          <w:rFonts w:ascii="宋体" w:hAnsi="宋体" w:eastAsia="宋体"/>
          <w:color w:val="auto"/>
          <w:sz w:val="24"/>
        </w:rPr>
      </w:pPr>
      <w:r>
        <w:rPr>
          <w:rFonts w:hint="eastAsia" w:ascii="宋体" w:hAnsi="宋体" w:eastAsia="宋体"/>
          <w:color w:val="auto"/>
          <w:sz w:val="24"/>
        </w:rPr>
        <w:t>我公司作为本次采购项目的供应商，根据竞争性磋商文件要求，现郑重承诺如下：</w:t>
      </w:r>
    </w:p>
    <w:p>
      <w:pPr>
        <w:spacing w:line="440" w:lineRule="exact"/>
        <w:ind w:firstLine="480"/>
        <w:rPr>
          <w:rFonts w:ascii="宋体" w:hAnsi="宋体" w:eastAsia="宋体"/>
          <w:color w:val="auto"/>
          <w:sz w:val="24"/>
        </w:rPr>
      </w:pPr>
      <w:r>
        <w:rPr>
          <w:rFonts w:hint="eastAsia" w:ascii="宋体" w:hAnsi="宋体" w:eastAsia="宋体"/>
          <w:color w:val="auto"/>
          <w:sz w:val="24"/>
        </w:rPr>
        <w:t>一、满足《中华人民共和国政府采购法》第二十二条规定的条件：</w:t>
      </w:r>
    </w:p>
    <w:p>
      <w:pPr>
        <w:spacing w:line="440" w:lineRule="exact"/>
        <w:ind w:firstLine="480"/>
        <w:rPr>
          <w:rFonts w:ascii="宋体" w:hAnsi="宋体" w:eastAsia="宋体"/>
          <w:color w:val="auto"/>
          <w:sz w:val="24"/>
        </w:rPr>
      </w:pPr>
      <w:r>
        <w:rPr>
          <w:rFonts w:hint="eastAsia" w:ascii="宋体" w:hAnsi="宋体" w:eastAsia="宋体"/>
          <w:color w:val="auto"/>
          <w:sz w:val="24"/>
        </w:rPr>
        <w:t>1.具有独立承担民事责任的能力；</w:t>
      </w:r>
    </w:p>
    <w:p>
      <w:pPr>
        <w:spacing w:line="440" w:lineRule="exact"/>
        <w:ind w:firstLine="480"/>
        <w:rPr>
          <w:rFonts w:ascii="宋体" w:hAnsi="宋体" w:eastAsia="宋体"/>
          <w:color w:val="auto"/>
          <w:sz w:val="24"/>
        </w:rPr>
      </w:pPr>
      <w:r>
        <w:rPr>
          <w:rFonts w:hint="eastAsia" w:ascii="宋体" w:hAnsi="宋体" w:eastAsia="宋体"/>
          <w:color w:val="auto"/>
          <w:sz w:val="24"/>
        </w:rPr>
        <w:t>2.具有良好的商业信誉和健全的财务会计制度；</w:t>
      </w:r>
    </w:p>
    <w:p>
      <w:pPr>
        <w:spacing w:line="440" w:lineRule="exact"/>
        <w:ind w:firstLine="480"/>
        <w:rPr>
          <w:rFonts w:ascii="宋体" w:hAnsi="宋体" w:eastAsia="宋体"/>
          <w:color w:val="auto"/>
          <w:sz w:val="24"/>
        </w:rPr>
      </w:pPr>
      <w:r>
        <w:rPr>
          <w:rFonts w:hint="eastAsia" w:ascii="宋体" w:hAnsi="宋体" w:eastAsia="宋体"/>
          <w:color w:val="auto"/>
          <w:sz w:val="24"/>
        </w:rPr>
        <w:t>3.具有履行合同所必需的设备和专业技术能力；</w:t>
      </w:r>
    </w:p>
    <w:p>
      <w:pPr>
        <w:spacing w:line="440" w:lineRule="exact"/>
        <w:ind w:firstLine="480"/>
        <w:rPr>
          <w:rFonts w:ascii="宋体" w:hAnsi="宋体" w:eastAsia="宋体"/>
          <w:color w:val="auto"/>
          <w:sz w:val="24"/>
        </w:rPr>
      </w:pPr>
      <w:r>
        <w:rPr>
          <w:rFonts w:hint="eastAsia" w:ascii="宋体" w:hAnsi="宋体" w:eastAsia="宋体"/>
          <w:color w:val="auto"/>
          <w:sz w:val="24"/>
        </w:rPr>
        <w:t>4.具有依法缴纳税收和社会保障资金的良好记录；</w:t>
      </w:r>
    </w:p>
    <w:p>
      <w:pPr>
        <w:spacing w:line="440" w:lineRule="exact"/>
        <w:ind w:firstLine="480"/>
        <w:rPr>
          <w:rFonts w:ascii="宋体" w:hAnsi="宋体" w:eastAsia="宋体"/>
          <w:color w:val="auto"/>
          <w:sz w:val="24"/>
        </w:rPr>
      </w:pPr>
      <w:r>
        <w:rPr>
          <w:rFonts w:hint="eastAsia" w:ascii="宋体" w:hAnsi="宋体" w:eastAsia="宋体"/>
          <w:color w:val="auto"/>
          <w:sz w:val="24"/>
        </w:rPr>
        <w:t>5.参加本次采购活动前三年内，在经营活动中没有重大违法记录；</w:t>
      </w:r>
    </w:p>
    <w:p>
      <w:pPr>
        <w:spacing w:line="440" w:lineRule="exact"/>
        <w:ind w:firstLine="480"/>
        <w:rPr>
          <w:rFonts w:ascii="宋体" w:hAnsi="宋体" w:eastAsia="宋体"/>
          <w:color w:val="auto"/>
          <w:sz w:val="24"/>
        </w:rPr>
      </w:pPr>
      <w:r>
        <w:rPr>
          <w:rFonts w:hint="eastAsia" w:ascii="宋体" w:hAnsi="宋体" w:eastAsia="宋体"/>
          <w:color w:val="auto"/>
          <w:sz w:val="24"/>
        </w:rPr>
        <w:t>6.法律、行政法规规定的其他条件。</w:t>
      </w:r>
    </w:p>
    <w:p>
      <w:pPr>
        <w:spacing w:line="440" w:lineRule="exact"/>
        <w:ind w:firstLine="480"/>
        <w:rPr>
          <w:rFonts w:ascii="宋体" w:hAnsi="宋体" w:eastAsia="宋体"/>
          <w:color w:val="auto"/>
          <w:sz w:val="24"/>
        </w:rPr>
      </w:pPr>
      <w:r>
        <w:rPr>
          <w:rFonts w:hint="eastAsia" w:ascii="宋体" w:hAnsi="宋体" w:eastAsia="宋体"/>
          <w:color w:val="auto"/>
          <w:sz w:val="24"/>
        </w:rPr>
        <w:t>二、本公司及现任法定代表人、主要负责人在参加本次采购活动前三年内不具有行贿犯罪记录。</w:t>
      </w:r>
    </w:p>
    <w:p>
      <w:pPr>
        <w:spacing w:line="440" w:lineRule="exact"/>
        <w:ind w:firstLine="480"/>
        <w:rPr>
          <w:rFonts w:ascii="宋体" w:hAnsi="宋体" w:eastAsia="宋体"/>
          <w:color w:val="auto"/>
          <w:sz w:val="24"/>
        </w:rPr>
      </w:pPr>
      <w:r>
        <w:rPr>
          <w:rFonts w:hint="eastAsia" w:ascii="宋体" w:hAnsi="宋体" w:eastAsia="宋体"/>
          <w:color w:val="auto"/>
          <w:sz w:val="24"/>
        </w:rPr>
        <w:t>三、与本单位负责人为同一人或者存在直接控股、管理关系的不同供应商未同时参加本合同项下的采购活动。</w:t>
      </w:r>
    </w:p>
    <w:p>
      <w:pPr>
        <w:spacing w:line="440" w:lineRule="exact"/>
        <w:ind w:firstLine="480"/>
        <w:rPr>
          <w:rFonts w:ascii="宋体" w:hAnsi="宋体" w:eastAsia="宋体"/>
          <w:color w:val="auto"/>
          <w:sz w:val="24"/>
        </w:rPr>
      </w:pPr>
      <w:r>
        <w:rPr>
          <w:rFonts w:hint="eastAsia" w:ascii="宋体" w:hAnsi="宋体" w:eastAsia="宋体"/>
          <w:color w:val="auto"/>
          <w:sz w:val="24"/>
        </w:rPr>
        <w:t>四、为采购项目提供整体设计、规范编制或者项目管理、监理、检测等服务的供应商，不得再参加该采购项目的其他采购活动。我方承诺不属于此类禁止参加本项目的供应商。</w:t>
      </w:r>
    </w:p>
    <w:p>
      <w:pPr>
        <w:spacing w:line="440" w:lineRule="exact"/>
        <w:ind w:firstLine="480"/>
        <w:rPr>
          <w:rFonts w:ascii="宋体" w:hAnsi="宋体" w:eastAsia="宋体"/>
          <w:color w:val="auto"/>
          <w:sz w:val="24"/>
        </w:rPr>
      </w:pPr>
      <w:r>
        <w:rPr>
          <w:rFonts w:hint="eastAsia" w:ascii="宋体" w:hAnsi="宋体" w:eastAsia="宋体"/>
          <w:color w:val="auto"/>
          <w:sz w:val="24"/>
        </w:rPr>
        <w:t>五、在“中国执行信息公开网”（http://zxgk.court.gov.cn/shixin/）没有被列入失信被执行人，“信用中国”网站（www.creditchina.gov.cn）“信用服务”里没有被列入重大税收违法失信主体、政府采购严重违法失信行为记录名单和“中国政府采购网”（www.ccgp.gov.cn）没有被列入政府采购严重违法失信行为记录名单。</w:t>
      </w:r>
    </w:p>
    <w:p>
      <w:pPr>
        <w:spacing w:line="440" w:lineRule="exact"/>
        <w:ind w:firstLine="480"/>
        <w:rPr>
          <w:rFonts w:ascii="宋体" w:hAnsi="宋体" w:eastAsia="宋体"/>
          <w:color w:val="auto"/>
          <w:sz w:val="24"/>
        </w:rPr>
      </w:pPr>
      <w:r>
        <w:rPr>
          <w:rFonts w:hint="eastAsia" w:ascii="宋体" w:hAnsi="宋体" w:eastAsia="宋体"/>
          <w:color w:val="auto"/>
          <w:sz w:val="24"/>
        </w:rPr>
        <w:t>本公司对上述承诺的内容事项及投标文件的真实性负责。采购人、代理机构或评标委员会认为有必要时，有权利对投标文件中相关证明材料的真实性进行核实，我公司承诺积极配合，及时按要求提供网站查询渠道或提供证明材料原件。如经查实我公司提供的投标文件存在虚假，我公司愿意接受以提供虚假材料谋取中标取消中标资格，并追究法律责任的后果。</w:t>
      </w:r>
    </w:p>
    <w:p>
      <w:pPr>
        <w:spacing w:line="440" w:lineRule="exact"/>
        <w:ind w:firstLine="480"/>
        <w:rPr>
          <w:rFonts w:ascii="宋体" w:hAnsi="宋体" w:eastAsia="宋体"/>
          <w:color w:val="auto"/>
          <w:sz w:val="24"/>
        </w:rPr>
      </w:pPr>
    </w:p>
    <w:p>
      <w:pPr>
        <w:adjustRightInd w:val="0"/>
        <w:snapToGrid w:val="0"/>
        <w:spacing w:line="720" w:lineRule="auto"/>
        <w:ind w:right="280" w:rightChars="100" w:firstLine="480"/>
        <w:jc w:val="right"/>
        <w:rPr>
          <w:rFonts w:ascii="宋体" w:hAnsi="宋体" w:eastAsia="宋体"/>
          <w:color w:val="auto"/>
          <w:sz w:val="24"/>
          <w:u w:val="single"/>
        </w:rPr>
      </w:pPr>
      <w:r>
        <w:rPr>
          <w:rFonts w:hint="eastAsia" w:ascii="宋体" w:hAnsi="宋体" w:eastAsia="宋体"/>
          <w:color w:val="auto"/>
          <w:sz w:val="24"/>
        </w:rPr>
        <w:t>供应商</w:t>
      </w:r>
      <w:r>
        <w:rPr>
          <w:rFonts w:hint="eastAsia" w:ascii="宋体" w:hAnsi="宋体" w:eastAsia="宋体"/>
          <w:iCs/>
          <w:color w:val="auto"/>
          <w:sz w:val="24"/>
        </w:rPr>
        <w:t>名称</w:t>
      </w:r>
      <w:r>
        <w:rPr>
          <w:rFonts w:hint="eastAsia" w:ascii="宋体" w:hAnsi="宋体" w:eastAsia="宋体"/>
          <w:color w:val="auto"/>
          <w:sz w:val="24"/>
        </w:rPr>
        <w:t>：</w:t>
      </w:r>
      <w:r>
        <w:rPr>
          <w:rFonts w:hint="eastAsia" w:ascii="宋体" w:hAnsi="宋体" w:eastAsia="宋体"/>
          <w:color w:val="auto"/>
          <w:sz w:val="24"/>
          <w:u w:val="single"/>
        </w:rPr>
        <w:t xml:space="preserve">                            （公章）</w:t>
      </w:r>
    </w:p>
    <w:p>
      <w:pPr>
        <w:adjustRightInd w:val="0"/>
        <w:snapToGrid w:val="0"/>
        <w:spacing w:line="720" w:lineRule="auto"/>
        <w:ind w:right="280" w:rightChars="100" w:firstLine="480"/>
        <w:jc w:val="left"/>
        <w:rPr>
          <w:rFonts w:ascii="宋体" w:hAnsi="宋体" w:eastAsia="宋体"/>
          <w:color w:val="auto"/>
          <w:sz w:val="24"/>
          <w:u w:val="single"/>
        </w:rPr>
      </w:pPr>
      <w:r>
        <w:rPr>
          <w:rFonts w:hint="eastAsia" w:ascii="宋体" w:hAnsi="宋体" w:eastAsia="宋体"/>
          <w:color w:val="auto"/>
          <w:sz w:val="24"/>
        </w:rPr>
        <w:t xml:space="preserve">                           法定代表人或被授权人：</w:t>
      </w:r>
      <w:r>
        <w:rPr>
          <w:rFonts w:hint="eastAsia" w:ascii="宋体" w:hAnsi="宋体" w:eastAsia="宋体" w:cs="宋体"/>
          <w:bCs/>
          <w:color w:val="auto"/>
          <w:sz w:val="24"/>
          <w:u w:val="single"/>
        </w:rPr>
        <w:t>（签名或盖章）</w:t>
      </w:r>
    </w:p>
    <w:p>
      <w:pPr>
        <w:adjustRightInd w:val="0"/>
        <w:snapToGrid w:val="0"/>
        <w:spacing w:line="720" w:lineRule="auto"/>
        <w:ind w:right="280" w:rightChars="100" w:firstLine="480"/>
        <w:jc w:val="center"/>
        <w:rPr>
          <w:rFonts w:ascii="宋体" w:hAnsi="宋体" w:eastAsia="宋体" w:cs="宋体"/>
          <w:bCs/>
          <w:color w:val="auto"/>
          <w:kern w:val="0"/>
          <w:sz w:val="24"/>
        </w:rPr>
      </w:pPr>
      <w:r>
        <w:rPr>
          <w:rFonts w:hint="eastAsia" w:ascii="宋体" w:hAnsi="宋体" w:eastAsia="宋体"/>
          <w:color w:val="auto"/>
          <w:sz w:val="24"/>
        </w:rPr>
        <w:t xml:space="preserve">        申明日期：    </w:t>
      </w:r>
      <w:r>
        <w:rPr>
          <w:rFonts w:hint="eastAsia" w:ascii="宋体" w:hAnsi="宋体" w:eastAsia="宋体" w:cs="宋体"/>
          <w:color w:val="auto"/>
          <w:sz w:val="24"/>
        </w:rPr>
        <w:t>年   月   日</w:t>
      </w:r>
    </w:p>
    <w:p>
      <w:pPr>
        <w:widowControl/>
        <w:spacing w:line="240" w:lineRule="auto"/>
        <w:ind w:firstLine="0" w:firstLineChars="0"/>
        <w:jc w:val="center"/>
        <w:rPr>
          <w:rFonts w:ascii="宋体" w:hAnsi="宋体" w:eastAsia="宋体" w:cs="宋体"/>
          <w:b/>
          <w:color w:val="auto"/>
          <w:sz w:val="32"/>
          <w:szCs w:val="32"/>
        </w:rPr>
      </w:pPr>
      <w:r>
        <w:rPr>
          <w:rFonts w:hint="eastAsia" w:ascii="宋体" w:hAnsi="宋体" w:eastAsia="宋体" w:cs="宋体"/>
          <w:b/>
          <w:color w:val="auto"/>
          <w:sz w:val="32"/>
          <w:szCs w:val="32"/>
        </w:rPr>
        <w:t>6.商务技术要求响应情况表</w:t>
      </w:r>
    </w:p>
    <w:p>
      <w:pPr>
        <w:spacing w:before="19"/>
        <w:ind w:firstLine="482"/>
        <w:rPr>
          <w:rFonts w:ascii="宋体" w:hAnsi="宋体" w:eastAsia="宋体"/>
          <w:b/>
          <w:color w:val="auto"/>
          <w:sz w:val="24"/>
        </w:rPr>
      </w:pPr>
      <w:r>
        <w:rPr>
          <w:rFonts w:hint="eastAsia" w:ascii="宋体" w:hAnsi="宋体" w:eastAsia="宋体"/>
          <w:b/>
          <w:color w:val="auto"/>
          <w:sz w:val="24"/>
        </w:rPr>
        <w:t>项目名称：2025年昌江县网络机房运维项目</w:t>
      </w:r>
    </w:p>
    <w:p>
      <w:pPr>
        <w:ind w:firstLine="482"/>
        <w:rPr>
          <w:rFonts w:hint="eastAsia" w:ascii="宋体" w:hAnsi="宋体" w:eastAsia="宋体"/>
          <w:b/>
          <w:color w:val="auto"/>
          <w:sz w:val="24"/>
          <w:lang w:eastAsia="zh-CN"/>
        </w:rPr>
      </w:pPr>
      <w:r>
        <w:rPr>
          <w:rFonts w:hint="eastAsia" w:ascii="宋体" w:hAnsi="宋体" w:eastAsia="宋体"/>
          <w:b/>
          <w:color w:val="auto"/>
          <w:sz w:val="24"/>
        </w:rPr>
        <w:t>项目编号：</w:t>
      </w:r>
      <w:r>
        <w:rPr>
          <w:rFonts w:hint="eastAsia" w:ascii="宋体" w:hAnsi="宋体" w:eastAsia="宋体"/>
          <w:b/>
          <w:color w:val="auto"/>
          <w:sz w:val="24"/>
          <w:lang w:eastAsia="zh-CN"/>
        </w:rPr>
        <w:t>HNYF20250205</w:t>
      </w:r>
    </w:p>
    <w:p>
      <w:pPr>
        <w:ind w:firstLine="480"/>
        <w:rPr>
          <w:rFonts w:ascii="宋体" w:hAnsi="宋体" w:eastAsia="宋体" w:cs="宋体"/>
          <w:b/>
          <w:color w:val="auto"/>
          <w:sz w:val="30"/>
          <w:szCs w:val="30"/>
        </w:rPr>
      </w:pPr>
      <w:r>
        <w:rPr>
          <w:rFonts w:hint="eastAsia" w:ascii="宋体" w:hAnsi="宋体" w:eastAsia="宋体"/>
          <w:color w:val="auto"/>
          <w:sz w:val="24"/>
        </w:rPr>
        <w:t>供应商必须仔细阅读竞争性磋商文件中所有“用户需求书”中的技术规范条款和相关服务要求，并根据</w:t>
      </w:r>
      <w:r>
        <w:rPr>
          <w:rFonts w:hint="eastAsia" w:ascii="宋体" w:hAnsi="宋体" w:eastAsia="宋体"/>
          <w:b/>
          <w:color w:val="auto"/>
          <w:sz w:val="24"/>
        </w:rPr>
        <w:t>表格填写说明</w:t>
      </w:r>
      <w:r>
        <w:rPr>
          <w:rFonts w:hint="eastAsia" w:ascii="宋体" w:hAnsi="宋体" w:eastAsia="宋体"/>
          <w:color w:val="auto"/>
          <w:sz w:val="24"/>
        </w:rPr>
        <w:t>如实填写本表格。</w:t>
      </w:r>
    </w:p>
    <w:p>
      <w:pPr>
        <w:ind w:firstLine="480"/>
        <w:rPr>
          <w:rFonts w:ascii="宋体" w:hAnsi="宋体" w:eastAsia="宋体"/>
          <w:color w:val="auto"/>
          <w:sz w:val="24"/>
        </w:rPr>
      </w:pPr>
      <w:r>
        <w:rPr>
          <w:rFonts w:ascii="宋体" w:hAnsi="宋体" w:eastAsia="宋体"/>
          <w:color w:val="auto"/>
          <w:sz w:val="24"/>
        </w:rPr>
        <w:t>A</w:t>
      </w:r>
      <w:r>
        <w:rPr>
          <w:rFonts w:hint="eastAsia" w:ascii="宋体" w:hAnsi="宋体" w:eastAsia="宋体"/>
          <w:color w:val="auto"/>
          <w:sz w:val="24"/>
        </w:rPr>
        <w:t>、□我公司已详细阅读竞争性磋商文件中各项技术</w:t>
      </w:r>
      <w:r>
        <w:rPr>
          <w:rFonts w:hint="eastAsia" w:ascii="宋体" w:hAnsi="宋体" w:eastAsia="宋体"/>
          <w:color w:val="auto"/>
          <w:sz w:val="24"/>
          <w:lang w:val="en-US" w:eastAsia="zh-CN"/>
        </w:rPr>
        <w:t>及商务</w:t>
      </w:r>
      <w:r>
        <w:rPr>
          <w:rFonts w:hint="eastAsia" w:ascii="宋体" w:hAnsi="宋体" w:eastAsia="宋体"/>
          <w:color w:val="auto"/>
          <w:sz w:val="24"/>
        </w:rPr>
        <w:t>要求，所有技术</w:t>
      </w:r>
      <w:r>
        <w:rPr>
          <w:rFonts w:hint="eastAsia" w:ascii="宋体" w:hAnsi="宋体" w:eastAsia="宋体"/>
          <w:color w:val="auto"/>
          <w:sz w:val="24"/>
          <w:lang w:val="en-US" w:eastAsia="zh-CN"/>
        </w:rPr>
        <w:t>及商务</w:t>
      </w:r>
      <w:r>
        <w:rPr>
          <w:rFonts w:hint="eastAsia" w:ascii="宋体" w:hAnsi="宋体" w:eastAsia="宋体"/>
          <w:color w:val="auto"/>
          <w:sz w:val="24"/>
        </w:rPr>
        <w:t>要求均无偏离，成交后我公司将严格遵照执行。</w:t>
      </w:r>
    </w:p>
    <w:p>
      <w:pPr>
        <w:ind w:firstLine="480"/>
        <w:rPr>
          <w:rFonts w:ascii="宋体" w:hAnsi="宋体" w:eastAsia="宋体"/>
          <w:color w:val="auto"/>
          <w:sz w:val="24"/>
        </w:rPr>
      </w:pPr>
      <w:r>
        <w:rPr>
          <w:rFonts w:hint="eastAsia" w:ascii="宋体" w:hAnsi="宋体" w:eastAsia="宋体"/>
          <w:color w:val="auto"/>
          <w:sz w:val="24"/>
        </w:rPr>
        <w:t>B、□我公司已详细阅读竞争性磋商文件中各项技术</w:t>
      </w:r>
      <w:r>
        <w:rPr>
          <w:rFonts w:hint="eastAsia" w:ascii="宋体" w:hAnsi="宋体" w:eastAsia="宋体"/>
          <w:color w:val="auto"/>
          <w:sz w:val="24"/>
          <w:lang w:val="en-US" w:eastAsia="zh-CN"/>
        </w:rPr>
        <w:t>及商务</w:t>
      </w:r>
      <w:r>
        <w:rPr>
          <w:rFonts w:hint="eastAsia" w:ascii="宋体" w:hAnsi="宋体" w:eastAsia="宋体"/>
          <w:color w:val="auto"/>
          <w:sz w:val="24"/>
        </w:rPr>
        <w:t>要求，除下述条款有偏离外，其余条款我公司均予以认可，成交后将严格遵照执行。</w:t>
      </w:r>
    </w:p>
    <w:tbl>
      <w:tblPr>
        <w:tblStyle w:val="12"/>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
        <w:gridCol w:w="1557"/>
        <w:gridCol w:w="2978"/>
        <w:gridCol w:w="2588"/>
        <w:gridCol w:w="1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blHeader/>
        </w:trPr>
        <w:tc>
          <w:tcPr>
            <w:tcW w:w="818" w:type="dxa"/>
            <w:tcBorders>
              <w:bottom w:val="single" w:color="auto" w:sz="4" w:space="0"/>
            </w:tcBorders>
            <w:shd w:val="clear" w:color="auto" w:fill="D9D9D9"/>
            <w:vAlign w:val="center"/>
          </w:tcPr>
          <w:p>
            <w:pPr>
              <w:pStyle w:val="2"/>
              <w:jc w:val="center"/>
              <w:rPr>
                <w:b/>
                <w:bCs/>
                <w:color w:val="auto"/>
              </w:rPr>
            </w:pPr>
            <w:r>
              <w:rPr>
                <w:rFonts w:hint="eastAsia"/>
                <w:b/>
                <w:bCs/>
                <w:color w:val="auto"/>
              </w:rPr>
              <w:t>序号</w:t>
            </w:r>
          </w:p>
        </w:tc>
        <w:tc>
          <w:tcPr>
            <w:tcW w:w="1557" w:type="dxa"/>
            <w:tcBorders>
              <w:bottom w:val="single" w:color="auto" w:sz="4" w:space="0"/>
            </w:tcBorders>
            <w:shd w:val="clear" w:color="auto" w:fill="D9D9D9"/>
            <w:vAlign w:val="center"/>
          </w:tcPr>
          <w:p>
            <w:pPr>
              <w:pStyle w:val="2"/>
              <w:jc w:val="center"/>
              <w:rPr>
                <w:b/>
                <w:bCs/>
                <w:color w:val="auto"/>
              </w:rPr>
            </w:pPr>
            <w:r>
              <w:rPr>
                <w:rFonts w:hint="eastAsia"/>
                <w:b/>
                <w:bCs/>
                <w:color w:val="auto"/>
              </w:rPr>
              <w:t>项目名称</w:t>
            </w:r>
          </w:p>
        </w:tc>
        <w:tc>
          <w:tcPr>
            <w:tcW w:w="2978" w:type="dxa"/>
            <w:tcBorders>
              <w:bottom w:val="single" w:color="auto" w:sz="4" w:space="0"/>
            </w:tcBorders>
            <w:shd w:val="clear" w:color="auto" w:fill="D9D9D9"/>
            <w:vAlign w:val="center"/>
          </w:tcPr>
          <w:p>
            <w:pPr>
              <w:pStyle w:val="2"/>
              <w:jc w:val="center"/>
              <w:rPr>
                <w:b/>
                <w:bCs/>
                <w:color w:val="auto"/>
              </w:rPr>
            </w:pPr>
            <w:r>
              <w:rPr>
                <w:rFonts w:hint="eastAsia"/>
                <w:b/>
                <w:bCs/>
                <w:color w:val="auto"/>
              </w:rPr>
              <w:t>竞争性磋商文件商务技术条款描述</w:t>
            </w:r>
          </w:p>
        </w:tc>
        <w:tc>
          <w:tcPr>
            <w:tcW w:w="2588" w:type="dxa"/>
            <w:tcBorders>
              <w:bottom w:val="single" w:color="auto" w:sz="4" w:space="0"/>
            </w:tcBorders>
            <w:shd w:val="clear" w:color="auto" w:fill="D9D9D9"/>
            <w:vAlign w:val="center"/>
          </w:tcPr>
          <w:p>
            <w:pPr>
              <w:pStyle w:val="2"/>
              <w:jc w:val="center"/>
              <w:rPr>
                <w:b/>
                <w:bCs/>
                <w:color w:val="auto"/>
              </w:rPr>
            </w:pPr>
            <w:r>
              <w:rPr>
                <w:rFonts w:hint="eastAsia"/>
                <w:b/>
                <w:bCs/>
                <w:color w:val="auto"/>
              </w:rPr>
              <w:t>响应文件商务技术条款描述</w:t>
            </w:r>
          </w:p>
        </w:tc>
        <w:tc>
          <w:tcPr>
            <w:tcW w:w="1914" w:type="dxa"/>
            <w:tcBorders>
              <w:bottom w:val="single" w:color="auto" w:sz="4" w:space="0"/>
            </w:tcBorders>
            <w:shd w:val="clear" w:color="auto" w:fill="D9D9D9"/>
            <w:vAlign w:val="center"/>
          </w:tcPr>
          <w:p>
            <w:pPr>
              <w:pStyle w:val="2"/>
              <w:jc w:val="center"/>
              <w:rPr>
                <w:b/>
                <w:bCs/>
                <w:color w:val="auto"/>
              </w:rPr>
            </w:pPr>
            <w:r>
              <w:rPr>
                <w:rFonts w:hint="eastAsia"/>
                <w:b/>
                <w:bCs/>
                <w:color w:val="auto"/>
              </w:rPr>
              <w:t>偏离情况说明</w:t>
            </w:r>
          </w:p>
          <w:p>
            <w:pPr>
              <w:pStyle w:val="2"/>
              <w:jc w:val="center"/>
              <w:rPr>
                <w:b/>
                <w:bCs/>
                <w:color w:val="auto"/>
              </w:rPr>
            </w:pPr>
            <w:r>
              <w:rPr>
                <w:rFonts w:hint="eastAsia"/>
                <w:b/>
                <w:bCs/>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818" w:type="dxa"/>
            <w:vAlign w:val="center"/>
          </w:tcPr>
          <w:p>
            <w:pPr>
              <w:pStyle w:val="2"/>
              <w:jc w:val="center"/>
              <w:rPr>
                <w:b/>
                <w:bCs/>
                <w:color w:val="auto"/>
              </w:rPr>
            </w:pPr>
            <w:r>
              <w:rPr>
                <w:rFonts w:hint="eastAsia"/>
                <w:b/>
                <w:bCs/>
                <w:color w:val="auto"/>
              </w:rPr>
              <w:t>1</w:t>
            </w:r>
          </w:p>
        </w:tc>
        <w:tc>
          <w:tcPr>
            <w:tcW w:w="1557" w:type="dxa"/>
          </w:tcPr>
          <w:p>
            <w:pPr>
              <w:pStyle w:val="2"/>
              <w:rPr>
                <w:color w:val="auto"/>
              </w:rPr>
            </w:pPr>
          </w:p>
        </w:tc>
        <w:tc>
          <w:tcPr>
            <w:tcW w:w="2978" w:type="dxa"/>
            <w:vAlign w:val="center"/>
          </w:tcPr>
          <w:p>
            <w:pPr>
              <w:pStyle w:val="2"/>
              <w:rPr>
                <w:color w:val="auto"/>
              </w:rPr>
            </w:pPr>
          </w:p>
        </w:tc>
        <w:tc>
          <w:tcPr>
            <w:tcW w:w="2588" w:type="dxa"/>
            <w:vAlign w:val="center"/>
          </w:tcPr>
          <w:p>
            <w:pPr>
              <w:pStyle w:val="2"/>
              <w:rPr>
                <w:color w:val="auto"/>
              </w:rPr>
            </w:pPr>
          </w:p>
        </w:tc>
        <w:tc>
          <w:tcPr>
            <w:tcW w:w="1914" w:type="dxa"/>
            <w:vAlign w:val="center"/>
          </w:tcPr>
          <w:p>
            <w:pPr>
              <w:pStyle w:val="2"/>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818" w:type="dxa"/>
            <w:vAlign w:val="center"/>
          </w:tcPr>
          <w:p>
            <w:pPr>
              <w:pStyle w:val="2"/>
              <w:jc w:val="center"/>
              <w:rPr>
                <w:b/>
                <w:bCs/>
                <w:color w:val="auto"/>
              </w:rPr>
            </w:pPr>
            <w:r>
              <w:rPr>
                <w:rFonts w:hint="eastAsia"/>
                <w:b/>
                <w:bCs/>
                <w:color w:val="auto"/>
              </w:rPr>
              <w:t>2</w:t>
            </w:r>
          </w:p>
        </w:tc>
        <w:tc>
          <w:tcPr>
            <w:tcW w:w="1557" w:type="dxa"/>
          </w:tcPr>
          <w:p>
            <w:pPr>
              <w:pStyle w:val="2"/>
              <w:rPr>
                <w:color w:val="auto"/>
              </w:rPr>
            </w:pPr>
          </w:p>
        </w:tc>
        <w:tc>
          <w:tcPr>
            <w:tcW w:w="2978" w:type="dxa"/>
            <w:vAlign w:val="center"/>
          </w:tcPr>
          <w:p>
            <w:pPr>
              <w:pStyle w:val="2"/>
              <w:rPr>
                <w:color w:val="auto"/>
              </w:rPr>
            </w:pPr>
          </w:p>
        </w:tc>
        <w:tc>
          <w:tcPr>
            <w:tcW w:w="2588" w:type="dxa"/>
            <w:vAlign w:val="center"/>
          </w:tcPr>
          <w:p>
            <w:pPr>
              <w:pStyle w:val="2"/>
              <w:rPr>
                <w:color w:val="auto"/>
              </w:rPr>
            </w:pPr>
          </w:p>
        </w:tc>
        <w:tc>
          <w:tcPr>
            <w:tcW w:w="1914" w:type="dxa"/>
            <w:vAlign w:val="center"/>
          </w:tcPr>
          <w:p>
            <w:pPr>
              <w:pStyle w:val="2"/>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818" w:type="dxa"/>
            <w:vAlign w:val="center"/>
          </w:tcPr>
          <w:p>
            <w:pPr>
              <w:pStyle w:val="2"/>
              <w:jc w:val="center"/>
              <w:rPr>
                <w:b/>
                <w:bCs/>
                <w:color w:val="auto"/>
              </w:rPr>
            </w:pPr>
            <w:r>
              <w:rPr>
                <w:rFonts w:hint="eastAsia"/>
                <w:b/>
                <w:bCs/>
                <w:color w:val="auto"/>
              </w:rPr>
              <w:t>3</w:t>
            </w:r>
          </w:p>
        </w:tc>
        <w:tc>
          <w:tcPr>
            <w:tcW w:w="1557" w:type="dxa"/>
          </w:tcPr>
          <w:p>
            <w:pPr>
              <w:pStyle w:val="2"/>
              <w:rPr>
                <w:color w:val="auto"/>
              </w:rPr>
            </w:pPr>
          </w:p>
        </w:tc>
        <w:tc>
          <w:tcPr>
            <w:tcW w:w="2978" w:type="dxa"/>
            <w:vAlign w:val="center"/>
          </w:tcPr>
          <w:p>
            <w:pPr>
              <w:pStyle w:val="2"/>
              <w:rPr>
                <w:color w:val="auto"/>
              </w:rPr>
            </w:pPr>
          </w:p>
        </w:tc>
        <w:tc>
          <w:tcPr>
            <w:tcW w:w="2588" w:type="dxa"/>
            <w:vAlign w:val="center"/>
          </w:tcPr>
          <w:p>
            <w:pPr>
              <w:pStyle w:val="2"/>
              <w:rPr>
                <w:color w:val="auto"/>
              </w:rPr>
            </w:pPr>
          </w:p>
        </w:tc>
        <w:tc>
          <w:tcPr>
            <w:tcW w:w="1914" w:type="dxa"/>
            <w:vAlign w:val="center"/>
          </w:tcPr>
          <w:p>
            <w:pPr>
              <w:pStyle w:val="2"/>
              <w:rPr>
                <w:color w:val="auto"/>
              </w:rPr>
            </w:pPr>
          </w:p>
        </w:tc>
      </w:tr>
    </w:tbl>
    <w:p>
      <w:pPr>
        <w:topLinePunct/>
        <w:snapToGrid w:val="0"/>
        <w:spacing w:before="4"/>
        <w:ind w:firstLine="482"/>
        <w:rPr>
          <w:rFonts w:ascii="宋体" w:hAnsi="宋体" w:eastAsia="宋体"/>
          <w:b/>
          <w:bCs/>
          <w:color w:val="auto"/>
          <w:sz w:val="24"/>
        </w:rPr>
      </w:pPr>
    </w:p>
    <w:p>
      <w:pPr>
        <w:topLinePunct/>
        <w:snapToGrid w:val="0"/>
        <w:spacing w:before="4"/>
        <w:ind w:firstLine="482"/>
        <w:rPr>
          <w:rFonts w:ascii="宋体" w:hAnsi="宋体" w:eastAsia="宋体"/>
          <w:b/>
          <w:bCs/>
          <w:color w:val="auto"/>
          <w:sz w:val="24"/>
          <w:u w:val="single"/>
        </w:rPr>
      </w:pPr>
      <w:r>
        <w:rPr>
          <w:rFonts w:hint="eastAsia" w:ascii="宋体" w:hAnsi="宋体" w:eastAsia="宋体"/>
          <w:b/>
          <w:bCs/>
          <w:color w:val="auto"/>
          <w:sz w:val="24"/>
        </w:rPr>
        <w:t>供应商名称（公章）：</w:t>
      </w:r>
    </w:p>
    <w:p>
      <w:pPr>
        <w:topLinePunct/>
        <w:snapToGrid w:val="0"/>
        <w:spacing w:before="4"/>
        <w:ind w:firstLine="482"/>
        <w:rPr>
          <w:rFonts w:ascii="宋体" w:hAnsi="宋体" w:eastAsia="宋体"/>
          <w:b/>
          <w:bCs/>
          <w:color w:val="auto"/>
          <w:sz w:val="24"/>
        </w:rPr>
      </w:pPr>
    </w:p>
    <w:p>
      <w:pPr>
        <w:topLinePunct/>
        <w:snapToGrid w:val="0"/>
        <w:spacing w:before="4"/>
        <w:ind w:firstLine="482"/>
        <w:rPr>
          <w:rFonts w:ascii="宋体" w:hAnsi="宋体" w:eastAsia="宋体"/>
          <w:b/>
          <w:bCs/>
          <w:color w:val="auto"/>
          <w:sz w:val="24"/>
        </w:rPr>
      </w:pPr>
      <w:r>
        <w:rPr>
          <w:rFonts w:hint="eastAsia" w:ascii="宋体" w:hAnsi="宋体" w:eastAsia="宋体"/>
          <w:b/>
          <w:bCs/>
          <w:color w:val="auto"/>
          <w:sz w:val="24"/>
        </w:rPr>
        <w:t>法定代表人或被授权人（签字）</w:t>
      </w:r>
    </w:p>
    <w:p>
      <w:pPr>
        <w:pStyle w:val="7"/>
        <w:ind w:firstLine="422"/>
        <w:rPr>
          <w:rFonts w:hAnsi="宋体" w:eastAsia="宋体"/>
          <w:b/>
          <w:color w:val="auto"/>
        </w:rPr>
      </w:pPr>
    </w:p>
    <w:p>
      <w:pPr>
        <w:pStyle w:val="7"/>
        <w:ind w:firstLine="422"/>
        <w:rPr>
          <w:rFonts w:hAnsi="宋体" w:eastAsia="宋体"/>
          <w:b/>
          <w:color w:val="auto"/>
        </w:rPr>
      </w:pPr>
    </w:p>
    <w:p>
      <w:pPr>
        <w:pStyle w:val="7"/>
        <w:ind w:left="3920" w:hanging="3920"/>
        <w:rPr>
          <w:rFonts w:hAnsi="宋体" w:eastAsia="宋体"/>
          <w:b/>
          <w:color w:val="auto"/>
          <w:sz w:val="28"/>
          <w:szCs w:val="28"/>
        </w:rPr>
      </w:pPr>
      <w:r>
        <w:rPr>
          <w:rFonts w:hint="eastAsia" w:hAnsi="宋体" w:eastAsia="宋体"/>
          <w:b/>
          <w:color w:val="auto"/>
          <w:sz w:val="28"/>
          <w:szCs w:val="28"/>
        </w:rPr>
        <w:t>表格填写说明：</w:t>
      </w:r>
    </w:p>
    <w:p>
      <w:pPr>
        <w:spacing w:line="440" w:lineRule="exact"/>
        <w:ind w:firstLine="480"/>
        <w:rPr>
          <w:rFonts w:ascii="宋体" w:hAnsi="宋体" w:eastAsia="宋体" w:cs="宋体"/>
          <w:b/>
          <w:bCs/>
          <w:color w:val="auto"/>
          <w:sz w:val="24"/>
          <w:szCs w:val="24"/>
        </w:rPr>
      </w:pPr>
      <w:r>
        <w:rPr>
          <w:rFonts w:hint="eastAsia" w:ascii="宋体" w:hAnsi="宋体" w:eastAsia="宋体"/>
          <w:color w:val="auto"/>
          <w:sz w:val="24"/>
          <w:szCs w:val="24"/>
        </w:rPr>
        <w:t>若无偏离，则勾选A项，签字盖章即可。若有偏离，则勾选B项，按表格要求及实际情况填写后，签字盖章。</w:t>
      </w:r>
    </w:p>
    <w:p>
      <w:pPr>
        <w:ind w:firstLine="723"/>
        <w:jc w:val="center"/>
        <w:rPr>
          <w:rFonts w:ascii="宋体" w:hAnsi="宋体" w:eastAsia="宋体"/>
          <w:b/>
          <w:color w:val="auto"/>
          <w:sz w:val="36"/>
          <w:szCs w:val="36"/>
        </w:rPr>
      </w:pPr>
    </w:p>
    <w:p>
      <w:pPr>
        <w:pStyle w:val="2"/>
        <w:rPr>
          <w:color w:val="auto"/>
        </w:rPr>
      </w:pPr>
    </w:p>
    <w:p>
      <w:pPr>
        <w:pStyle w:val="7"/>
        <w:tabs>
          <w:tab w:val="left" w:pos="5580"/>
        </w:tabs>
        <w:spacing w:line="320" w:lineRule="exact"/>
        <w:ind w:firstLine="1181" w:firstLineChars="490"/>
        <w:rPr>
          <w:rFonts w:hAnsi="宋体" w:eastAsia="宋体"/>
          <w:b/>
          <w:color w:val="auto"/>
          <w:sz w:val="24"/>
        </w:rPr>
      </w:pPr>
    </w:p>
    <w:p>
      <w:pPr>
        <w:pStyle w:val="7"/>
        <w:tabs>
          <w:tab w:val="left" w:pos="5580"/>
        </w:tabs>
        <w:spacing w:line="320" w:lineRule="exact"/>
        <w:ind w:firstLine="1181" w:firstLineChars="490"/>
        <w:rPr>
          <w:rFonts w:hAnsi="宋体" w:eastAsia="宋体"/>
          <w:b/>
          <w:color w:val="auto"/>
          <w:sz w:val="24"/>
        </w:rPr>
      </w:pPr>
    </w:p>
    <w:p>
      <w:pPr>
        <w:ind w:firstLine="643"/>
        <w:jc w:val="center"/>
        <w:rPr>
          <w:rFonts w:ascii="宋体" w:hAnsi="宋体" w:eastAsia="宋体"/>
          <w:b/>
          <w:color w:val="auto"/>
          <w:sz w:val="32"/>
          <w:szCs w:val="32"/>
        </w:rPr>
      </w:pPr>
      <w:r>
        <w:rPr>
          <w:rFonts w:hint="eastAsia" w:ascii="宋体" w:hAnsi="宋体" w:eastAsia="宋体"/>
          <w:b/>
          <w:color w:val="auto"/>
          <w:sz w:val="32"/>
          <w:szCs w:val="32"/>
        </w:rPr>
        <w:t>7.中小企业声明函</w:t>
      </w:r>
    </w:p>
    <w:p>
      <w:pPr>
        <w:ind w:firstLine="560"/>
        <w:rPr>
          <w:rFonts w:ascii="仿宋" w:hAnsi="仿宋" w:eastAsia="仿宋"/>
          <w:color w:val="auto"/>
          <w:szCs w:val="28"/>
        </w:rPr>
      </w:pPr>
    </w:p>
    <w:p>
      <w:pPr>
        <w:ind w:firstLine="480"/>
        <w:rPr>
          <w:rFonts w:ascii="宋体" w:hAnsi="宋体" w:eastAsia="宋体"/>
          <w:color w:val="auto"/>
          <w:sz w:val="24"/>
          <w:szCs w:val="24"/>
        </w:rPr>
      </w:pPr>
      <w:r>
        <w:rPr>
          <w:rFonts w:hint="eastAsia" w:ascii="宋体" w:hAnsi="宋体" w:eastAsia="宋体"/>
          <w:color w:val="auto"/>
          <w:sz w:val="24"/>
          <w:szCs w:val="24"/>
        </w:rPr>
        <w:t>本公司（联合体）郑重声明，根据《政府采购促进中小企业发展管理办法》（财库﹝2020﹞46 号）的规定，本公司（联合体）参加</w:t>
      </w:r>
      <w:r>
        <w:rPr>
          <w:rFonts w:hint="eastAsia" w:ascii="宋体" w:hAnsi="宋体" w:eastAsia="宋体"/>
          <w:i/>
          <w:color w:val="auto"/>
          <w:sz w:val="24"/>
          <w:szCs w:val="24"/>
          <w:u w:val="single"/>
        </w:rPr>
        <w:t>（单位名称）</w:t>
      </w:r>
      <w:r>
        <w:rPr>
          <w:rFonts w:hint="eastAsia" w:ascii="宋体" w:hAnsi="宋体" w:eastAsia="宋体"/>
          <w:color w:val="auto"/>
          <w:sz w:val="24"/>
          <w:szCs w:val="24"/>
        </w:rPr>
        <w:t>的</w:t>
      </w:r>
      <w:r>
        <w:rPr>
          <w:rFonts w:hint="eastAsia" w:ascii="宋体" w:hAnsi="宋体" w:eastAsia="宋体"/>
          <w:i/>
          <w:color w:val="auto"/>
          <w:sz w:val="24"/>
          <w:szCs w:val="24"/>
          <w:u w:val="single"/>
        </w:rPr>
        <w:t>（项目名称）</w:t>
      </w:r>
      <w:r>
        <w:rPr>
          <w:rFonts w:hint="eastAsia" w:ascii="宋体" w:hAnsi="宋体" w:eastAsia="宋体"/>
          <w:color w:val="auto"/>
          <w:sz w:val="24"/>
          <w:szCs w:val="24"/>
        </w:rPr>
        <w:t>采购活动，服务全部由符合政策要求的中小企业承接。相关企业（含联合体中的中小企业、签订分包意向协议的中小企业）的具体情况如下：</w:t>
      </w:r>
    </w:p>
    <w:p>
      <w:pPr>
        <w:ind w:firstLine="480"/>
        <w:rPr>
          <w:rFonts w:ascii="宋体" w:hAnsi="宋体" w:eastAsia="宋体"/>
          <w:color w:val="auto"/>
          <w:sz w:val="24"/>
          <w:szCs w:val="24"/>
        </w:rPr>
      </w:pPr>
      <w:r>
        <w:rPr>
          <w:rFonts w:hint="eastAsia" w:ascii="宋体" w:hAnsi="宋体" w:eastAsia="宋体"/>
          <w:color w:val="auto"/>
          <w:sz w:val="24"/>
          <w:szCs w:val="24"/>
        </w:rPr>
        <w:t xml:space="preserve"> 1. </w:t>
      </w:r>
      <w:r>
        <w:rPr>
          <w:rFonts w:hint="eastAsia" w:ascii="宋体" w:hAnsi="宋体" w:eastAsia="宋体"/>
          <w:i/>
          <w:color w:val="auto"/>
          <w:sz w:val="24"/>
          <w:szCs w:val="24"/>
          <w:u w:val="single"/>
        </w:rPr>
        <w:t>（标的名称）</w:t>
      </w:r>
      <w:r>
        <w:rPr>
          <w:rFonts w:hint="eastAsia" w:ascii="宋体" w:hAnsi="宋体" w:eastAsia="宋体"/>
          <w:color w:val="auto"/>
          <w:sz w:val="24"/>
          <w:szCs w:val="24"/>
        </w:rPr>
        <w:t xml:space="preserve"> ，属于 </w:t>
      </w:r>
      <w:r>
        <w:rPr>
          <w:rFonts w:hint="eastAsia" w:ascii="宋体" w:hAnsi="宋体" w:eastAsia="宋体"/>
          <w:i/>
          <w:color w:val="auto"/>
          <w:sz w:val="24"/>
          <w:szCs w:val="24"/>
          <w:u w:val="single"/>
        </w:rPr>
        <w:t>（采购文件中明确的所属行业）</w:t>
      </w:r>
      <w:r>
        <w:rPr>
          <w:rFonts w:hint="eastAsia" w:ascii="宋体" w:hAnsi="宋体" w:eastAsia="宋体"/>
          <w:color w:val="auto"/>
          <w:sz w:val="24"/>
          <w:szCs w:val="24"/>
        </w:rPr>
        <w:t xml:space="preserve"> ；承建（承接）企业为 </w:t>
      </w:r>
      <w:r>
        <w:rPr>
          <w:rFonts w:hint="eastAsia" w:ascii="宋体" w:hAnsi="宋体" w:eastAsia="宋体"/>
          <w:i/>
          <w:color w:val="auto"/>
          <w:sz w:val="24"/>
          <w:szCs w:val="24"/>
          <w:u w:val="single"/>
        </w:rPr>
        <w:t>（企业名称）</w:t>
      </w:r>
      <w:r>
        <w:rPr>
          <w:rFonts w:hint="eastAsia" w:ascii="宋体" w:hAnsi="宋体" w:eastAsia="宋体"/>
          <w:color w:val="auto"/>
          <w:sz w:val="24"/>
          <w:szCs w:val="24"/>
        </w:rPr>
        <w:t xml:space="preserve"> ，从业人员</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人，营业收入为</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万元，资产总额为</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万元¹，属于 </w:t>
      </w:r>
      <w:r>
        <w:rPr>
          <w:rFonts w:hint="eastAsia" w:ascii="宋体" w:hAnsi="宋体" w:eastAsia="宋体"/>
          <w:i/>
          <w:color w:val="auto"/>
          <w:sz w:val="24"/>
          <w:szCs w:val="24"/>
          <w:u w:val="single"/>
        </w:rPr>
        <w:t xml:space="preserve">（中型企业、小型企业、微型企业） </w:t>
      </w:r>
      <w:r>
        <w:rPr>
          <w:rFonts w:hint="eastAsia" w:ascii="宋体" w:hAnsi="宋体" w:eastAsia="宋体"/>
          <w:color w:val="auto"/>
          <w:sz w:val="24"/>
          <w:szCs w:val="24"/>
        </w:rPr>
        <w:t>；</w:t>
      </w:r>
    </w:p>
    <w:p>
      <w:pPr>
        <w:ind w:firstLine="480"/>
        <w:rPr>
          <w:rFonts w:ascii="宋体" w:hAnsi="宋体" w:eastAsia="宋体"/>
          <w:color w:val="auto"/>
          <w:sz w:val="24"/>
          <w:szCs w:val="24"/>
        </w:rPr>
      </w:pPr>
      <w:r>
        <w:rPr>
          <w:rFonts w:hint="eastAsia" w:ascii="宋体" w:hAnsi="宋体" w:eastAsia="宋体"/>
          <w:color w:val="auto"/>
          <w:sz w:val="24"/>
          <w:szCs w:val="24"/>
        </w:rPr>
        <w:t xml:space="preserve"> 2. </w:t>
      </w:r>
      <w:r>
        <w:rPr>
          <w:rFonts w:hint="eastAsia" w:ascii="宋体" w:hAnsi="宋体" w:eastAsia="宋体"/>
          <w:i/>
          <w:color w:val="auto"/>
          <w:sz w:val="24"/>
          <w:szCs w:val="24"/>
          <w:u w:val="single"/>
        </w:rPr>
        <w:t>（标的名称）</w:t>
      </w:r>
      <w:r>
        <w:rPr>
          <w:rFonts w:hint="eastAsia" w:ascii="宋体" w:hAnsi="宋体" w:eastAsia="宋体"/>
          <w:color w:val="auto"/>
          <w:sz w:val="24"/>
          <w:szCs w:val="24"/>
        </w:rPr>
        <w:t xml:space="preserve"> ，属于 </w:t>
      </w:r>
      <w:r>
        <w:rPr>
          <w:rFonts w:hint="eastAsia" w:ascii="宋体" w:hAnsi="宋体" w:eastAsia="宋体"/>
          <w:i/>
          <w:color w:val="auto"/>
          <w:sz w:val="24"/>
          <w:szCs w:val="24"/>
          <w:u w:val="single"/>
        </w:rPr>
        <w:t>（采购文件中明确的所属行业）</w:t>
      </w:r>
      <w:r>
        <w:rPr>
          <w:rFonts w:hint="eastAsia" w:ascii="宋体" w:hAnsi="宋体" w:eastAsia="宋体"/>
          <w:color w:val="auto"/>
          <w:sz w:val="24"/>
          <w:szCs w:val="24"/>
        </w:rPr>
        <w:t xml:space="preserve"> ；承建（承接）企业为 </w:t>
      </w:r>
      <w:r>
        <w:rPr>
          <w:rFonts w:hint="eastAsia" w:ascii="宋体" w:hAnsi="宋体" w:eastAsia="宋体"/>
          <w:i/>
          <w:color w:val="auto"/>
          <w:sz w:val="24"/>
          <w:szCs w:val="24"/>
          <w:u w:val="single"/>
        </w:rPr>
        <w:t>（企业名称）</w:t>
      </w:r>
      <w:r>
        <w:rPr>
          <w:rFonts w:hint="eastAsia" w:ascii="宋体" w:hAnsi="宋体" w:eastAsia="宋体"/>
          <w:color w:val="auto"/>
          <w:sz w:val="24"/>
          <w:szCs w:val="24"/>
        </w:rPr>
        <w:t xml:space="preserve"> ，从业人员</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人，营业收入为</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万元，资产总额为</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万元¹，属于 </w:t>
      </w:r>
      <w:r>
        <w:rPr>
          <w:rFonts w:hint="eastAsia" w:ascii="宋体" w:hAnsi="宋体" w:eastAsia="宋体"/>
          <w:i/>
          <w:color w:val="auto"/>
          <w:sz w:val="24"/>
          <w:szCs w:val="24"/>
          <w:u w:val="single"/>
        </w:rPr>
        <w:t xml:space="preserve">（中型企业、小型企业、微型企业） </w:t>
      </w:r>
      <w:r>
        <w:rPr>
          <w:rFonts w:hint="eastAsia" w:ascii="宋体" w:hAnsi="宋体" w:eastAsia="宋体"/>
          <w:color w:val="auto"/>
          <w:sz w:val="24"/>
          <w:szCs w:val="24"/>
        </w:rPr>
        <w:t>；</w:t>
      </w:r>
    </w:p>
    <w:p>
      <w:pPr>
        <w:ind w:firstLine="480"/>
        <w:rPr>
          <w:rFonts w:ascii="宋体" w:hAnsi="宋体" w:eastAsia="宋体"/>
          <w:color w:val="auto"/>
          <w:sz w:val="24"/>
          <w:szCs w:val="24"/>
        </w:rPr>
      </w:pPr>
      <w:r>
        <w:rPr>
          <w:rFonts w:hint="eastAsia" w:ascii="宋体" w:hAnsi="宋体" w:eastAsia="宋体"/>
          <w:color w:val="auto"/>
          <w:sz w:val="24"/>
          <w:szCs w:val="24"/>
        </w:rPr>
        <w:t xml:space="preserve">    ……</w:t>
      </w:r>
    </w:p>
    <w:p>
      <w:pPr>
        <w:ind w:firstLine="480"/>
        <w:rPr>
          <w:rFonts w:ascii="宋体" w:hAnsi="宋体" w:eastAsia="宋体"/>
          <w:color w:val="auto"/>
          <w:sz w:val="24"/>
          <w:szCs w:val="24"/>
        </w:rPr>
      </w:pPr>
      <w:r>
        <w:rPr>
          <w:rFonts w:hint="eastAsia" w:ascii="宋体" w:hAnsi="宋体" w:eastAsia="宋体"/>
          <w:color w:val="auto"/>
          <w:sz w:val="24"/>
          <w:szCs w:val="24"/>
        </w:rPr>
        <w:t>以上企业，不属于大企业的分支机构，不存在控股股东为大企业的情形，也不存在与大企业的负责人为同一人的情形。</w:t>
      </w:r>
    </w:p>
    <w:p>
      <w:pPr>
        <w:ind w:firstLine="480"/>
        <w:rPr>
          <w:rFonts w:ascii="宋体" w:hAnsi="宋体" w:eastAsia="宋体"/>
          <w:color w:val="auto"/>
          <w:sz w:val="24"/>
          <w:szCs w:val="24"/>
        </w:rPr>
      </w:pPr>
      <w:r>
        <w:rPr>
          <w:rFonts w:hint="eastAsia" w:ascii="宋体" w:hAnsi="宋体" w:eastAsia="宋体"/>
          <w:color w:val="auto"/>
          <w:sz w:val="24"/>
          <w:szCs w:val="24"/>
        </w:rPr>
        <w:t>本企业对上述声明内容的真实性负责。如有虚假，将依法承担相应责任。</w:t>
      </w:r>
    </w:p>
    <w:p>
      <w:pPr>
        <w:pStyle w:val="2"/>
        <w:rPr>
          <w:color w:val="auto"/>
        </w:rPr>
      </w:pPr>
    </w:p>
    <w:p>
      <w:pPr>
        <w:ind w:firstLine="480"/>
        <w:rPr>
          <w:rFonts w:ascii="宋体" w:hAnsi="宋体" w:eastAsia="宋体"/>
          <w:color w:val="auto"/>
          <w:sz w:val="24"/>
          <w:szCs w:val="24"/>
        </w:rPr>
      </w:pPr>
      <w:r>
        <w:rPr>
          <w:rFonts w:hint="eastAsia" w:ascii="宋体" w:hAnsi="宋体" w:eastAsia="宋体"/>
          <w:color w:val="auto"/>
          <w:sz w:val="24"/>
          <w:szCs w:val="24"/>
        </w:rPr>
        <w:t xml:space="preserve">                            企业名称（盖章）：</w:t>
      </w:r>
    </w:p>
    <w:p>
      <w:pPr>
        <w:ind w:firstLine="480"/>
        <w:rPr>
          <w:rFonts w:ascii="宋体" w:hAnsi="宋体" w:eastAsia="宋体"/>
          <w:color w:val="auto"/>
          <w:sz w:val="24"/>
          <w:szCs w:val="24"/>
        </w:rPr>
      </w:pPr>
      <w:r>
        <w:rPr>
          <w:rFonts w:hint="eastAsia" w:ascii="宋体" w:hAnsi="宋体" w:eastAsia="宋体"/>
          <w:color w:val="auto"/>
          <w:sz w:val="24"/>
          <w:szCs w:val="24"/>
        </w:rPr>
        <w:t xml:space="preserve">                            日 期：</w:t>
      </w:r>
    </w:p>
    <w:p>
      <w:pPr>
        <w:ind w:firstLine="480"/>
        <w:rPr>
          <w:rFonts w:ascii="宋体" w:hAnsi="宋体" w:eastAsia="宋体"/>
          <w:color w:val="auto"/>
          <w:sz w:val="24"/>
          <w:szCs w:val="24"/>
        </w:rPr>
      </w:pPr>
    </w:p>
    <w:p>
      <w:pPr>
        <w:pStyle w:val="7"/>
        <w:tabs>
          <w:tab w:val="left" w:pos="5580"/>
        </w:tabs>
        <w:spacing w:line="320" w:lineRule="exact"/>
        <w:rPr>
          <w:rFonts w:hAnsi="宋体" w:eastAsia="宋体"/>
          <w:color w:val="auto"/>
          <w:sz w:val="24"/>
          <w:szCs w:val="24"/>
        </w:rPr>
      </w:pPr>
    </w:p>
    <w:p>
      <w:pPr>
        <w:pStyle w:val="7"/>
        <w:tabs>
          <w:tab w:val="left" w:pos="5580"/>
        </w:tabs>
        <w:spacing w:line="320" w:lineRule="exact"/>
        <w:ind w:firstLine="480" w:firstLineChars="200"/>
        <w:rPr>
          <w:rFonts w:hAnsi="宋体" w:eastAsia="宋体"/>
          <w:b/>
          <w:color w:val="auto"/>
          <w:sz w:val="24"/>
        </w:rPr>
      </w:pPr>
      <w:r>
        <w:rPr>
          <w:rFonts w:hint="eastAsia" w:hAnsi="宋体" w:eastAsia="宋体"/>
          <w:color w:val="auto"/>
          <w:sz w:val="24"/>
          <w:szCs w:val="24"/>
        </w:rPr>
        <w:t>注：¹从业人员、营业收入、资产总额填报上一年度数据，无上一年度数据的新成立企业可不填报。</w:t>
      </w:r>
    </w:p>
    <w:p>
      <w:pPr>
        <w:pStyle w:val="7"/>
        <w:tabs>
          <w:tab w:val="left" w:pos="5580"/>
        </w:tabs>
        <w:spacing w:line="320" w:lineRule="exact"/>
        <w:ind w:firstLine="1181" w:firstLineChars="490"/>
        <w:rPr>
          <w:rFonts w:hAnsi="宋体" w:eastAsia="宋体"/>
          <w:b/>
          <w:color w:val="auto"/>
          <w:sz w:val="24"/>
        </w:rPr>
      </w:pPr>
    </w:p>
    <w:p>
      <w:pPr>
        <w:pStyle w:val="7"/>
        <w:tabs>
          <w:tab w:val="left" w:pos="5580"/>
        </w:tabs>
        <w:spacing w:line="320" w:lineRule="exact"/>
        <w:ind w:firstLine="1181" w:firstLineChars="490"/>
        <w:rPr>
          <w:rFonts w:hAnsi="宋体" w:eastAsia="宋体"/>
          <w:b/>
          <w:color w:val="auto"/>
          <w:sz w:val="24"/>
        </w:rPr>
      </w:pPr>
    </w:p>
    <w:p>
      <w:pPr>
        <w:pStyle w:val="7"/>
        <w:tabs>
          <w:tab w:val="left" w:pos="5580"/>
        </w:tabs>
        <w:spacing w:line="320" w:lineRule="exact"/>
        <w:ind w:firstLine="1181" w:firstLineChars="490"/>
        <w:rPr>
          <w:rFonts w:hAnsi="宋体" w:eastAsia="宋体"/>
          <w:b/>
          <w:color w:val="auto"/>
          <w:sz w:val="24"/>
        </w:rPr>
      </w:pPr>
    </w:p>
    <w:p>
      <w:pPr>
        <w:pStyle w:val="7"/>
        <w:tabs>
          <w:tab w:val="left" w:pos="5580"/>
        </w:tabs>
        <w:spacing w:line="320" w:lineRule="exact"/>
        <w:ind w:firstLine="1181" w:firstLineChars="490"/>
        <w:rPr>
          <w:rFonts w:hAnsi="宋体" w:eastAsia="宋体"/>
          <w:b/>
          <w:color w:val="auto"/>
          <w:sz w:val="24"/>
        </w:rPr>
      </w:pPr>
    </w:p>
    <w:p>
      <w:pPr>
        <w:pStyle w:val="7"/>
        <w:tabs>
          <w:tab w:val="left" w:pos="5580"/>
        </w:tabs>
        <w:spacing w:line="320" w:lineRule="exact"/>
        <w:ind w:firstLine="1181" w:firstLineChars="490"/>
        <w:rPr>
          <w:rFonts w:hAnsi="宋体" w:eastAsia="宋体"/>
          <w:b/>
          <w:color w:val="auto"/>
          <w:sz w:val="24"/>
        </w:rPr>
      </w:pPr>
    </w:p>
    <w:p>
      <w:pPr>
        <w:pStyle w:val="7"/>
        <w:tabs>
          <w:tab w:val="left" w:pos="5580"/>
        </w:tabs>
        <w:spacing w:line="320" w:lineRule="exact"/>
        <w:ind w:firstLine="1181" w:firstLineChars="490"/>
        <w:rPr>
          <w:rFonts w:hAnsi="宋体" w:eastAsia="宋体"/>
          <w:b/>
          <w:color w:val="auto"/>
          <w:sz w:val="24"/>
        </w:rPr>
      </w:pPr>
    </w:p>
    <w:p>
      <w:pPr>
        <w:pStyle w:val="7"/>
        <w:tabs>
          <w:tab w:val="left" w:pos="5580"/>
        </w:tabs>
        <w:spacing w:line="320" w:lineRule="exact"/>
        <w:ind w:firstLine="1181" w:firstLineChars="490"/>
        <w:rPr>
          <w:rFonts w:hAnsi="宋体" w:eastAsia="宋体"/>
          <w:b/>
          <w:color w:val="auto"/>
          <w:sz w:val="24"/>
        </w:rPr>
      </w:pPr>
    </w:p>
    <w:p>
      <w:pPr>
        <w:pStyle w:val="7"/>
        <w:tabs>
          <w:tab w:val="left" w:pos="5580"/>
        </w:tabs>
        <w:spacing w:line="320" w:lineRule="exact"/>
        <w:ind w:firstLine="1181" w:firstLineChars="490"/>
        <w:rPr>
          <w:rFonts w:hAnsi="宋体" w:eastAsia="宋体"/>
          <w:b/>
          <w:color w:val="auto"/>
          <w:sz w:val="24"/>
        </w:rPr>
      </w:pPr>
    </w:p>
    <w:p>
      <w:pPr>
        <w:pStyle w:val="7"/>
        <w:tabs>
          <w:tab w:val="left" w:pos="5580"/>
        </w:tabs>
        <w:spacing w:line="320" w:lineRule="exact"/>
        <w:ind w:firstLine="1181" w:firstLineChars="490"/>
        <w:rPr>
          <w:rFonts w:hAnsi="宋体" w:eastAsia="宋体"/>
          <w:b/>
          <w:color w:val="auto"/>
          <w:sz w:val="24"/>
        </w:rPr>
      </w:pPr>
    </w:p>
    <w:p>
      <w:pPr>
        <w:ind w:firstLine="643"/>
        <w:jc w:val="center"/>
        <w:rPr>
          <w:rFonts w:ascii="宋体" w:hAnsi="宋体" w:eastAsia="宋体"/>
          <w:b/>
          <w:color w:val="auto"/>
          <w:sz w:val="32"/>
          <w:szCs w:val="32"/>
        </w:rPr>
      </w:pPr>
      <w:bookmarkStart w:id="202" w:name="_Toc499811446"/>
      <w:r>
        <w:rPr>
          <w:rFonts w:hint="eastAsia" w:ascii="宋体" w:hAnsi="宋体" w:eastAsia="宋体"/>
          <w:b/>
          <w:color w:val="auto"/>
          <w:sz w:val="32"/>
          <w:szCs w:val="32"/>
        </w:rPr>
        <w:t>8.监狱企业证明文件</w:t>
      </w:r>
      <w:bookmarkEnd w:id="202"/>
    </w:p>
    <w:p>
      <w:pPr>
        <w:ind w:firstLine="482"/>
        <w:jc w:val="center"/>
        <w:rPr>
          <w:rFonts w:ascii="宋体" w:hAnsi="宋体" w:eastAsia="宋体" w:cs="宋体"/>
          <w:b/>
          <w:bCs/>
          <w:color w:val="auto"/>
          <w:sz w:val="24"/>
        </w:rPr>
      </w:pPr>
    </w:p>
    <w:p>
      <w:pPr>
        <w:ind w:firstLine="482"/>
        <w:rPr>
          <w:rFonts w:ascii="宋体" w:hAnsi="宋体" w:eastAsia="宋体" w:cs="宋体"/>
          <w:b/>
          <w:color w:val="auto"/>
          <w:sz w:val="24"/>
          <w:lang w:val="zh-CN"/>
        </w:rPr>
      </w:pPr>
    </w:p>
    <w:p>
      <w:pPr>
        <w:ind w:firstLine="482"/>
        <w:rPr>
          <w:rFonts w:ascii="宋体" w:hAnsi="宋体" w:eastAsia="宋体" w:cs="宋体"/>
          <w:b/>
          <w:color w:val="auto"/>
          <w:sz w:val="24"/>
          <w:lang w:val="zh-CN"/>
        </w:rPr>
      </w:pPr>
      <w:r>
        <w:rPr>
          <w:rFonts w:hint="eastAsia" w:ascii="宋体" w:hAnsi="宋体" w:eastAsia="宋体" w:cs="宋体"/>
          <w:b/>
          <w:color w:val="auto"/>
          <w:sz w:val="24"/>
          <w:lang w:val="zh-CN"/>
        </w:rPr>
        <w:t>享受政策优惠的监狱企业须提供由省级以上监狱管理局、戒毒管理局（含新疆生产建设兵团）出具的属于监狱企业的证明文件。</w:t>
      </w:r>
    </w:p>
    <w:p>
      <w:pPr>
        <w:widowControl/>
        <w:spacing w:line="240" w:lineRule="auto"/>
        <w:ind w:firstLine="0" w:firstLineChars="0"/>
        <w:jc w:val="left"/>
        <w:rPr>
          <w:rFonts w:ascii="宋体" w:hAnsi="宋体"/>
          <w:b/>
          <w:color w:val="auto"/>
          <w:sz w:val="24"/>
          <w:szCs w:val="24"/>
        </w:rPr>
      </w:pPr>
      <w:r>
        <w:rPr>
          <w:rFonts w:ascii="宋体" w:hAnsi="宋体" w:eastAsia="宋体" w:cs="宋体"/>
          <w:b/>
          <w:color w:val="auto"/>
          <w:sz w:val="24"/>
          <w:lang w:val="zh-CN"/>
        </w:rPr>
        <w:br w:type="page"/>
      </w:r>
    </w:p>
    <w:p>
      <w:pPr>
        <w:pStyle w:val="22"/>
        <w:ind w:firstLine="602"/>
        <w:jc w:val="center"/>
        <w:rPr>
          <w:rFonts w:ascii="宋体" w:eastAsia="宋体"/>
          <w:b/>
          <w:color w:val="auto"/>
          <w:sz w:val="30"/>
          <w:szCs w:val="30"/>
        </w:rPr>
      </w:pPr>
      <w:bookmarkStart w:id="203" w:name="_Toc108424722"/>
      <w:bookmarkStart w:id="204" w:name="_Toc974"/>
      <w:r>
        <w:rPr>
          <w:rFonts w:hint="eastAsia" w:ascii="宋体" w:eastAsia="宋体"/>
          <w:b/>
          <w:color w:val="auto"/>
          <w:sz w:val="30"/>
          <w:szCs w:val="30"/>
        </w:rPr>
        <w:t>9.残疾人福利性单位声明函</w:t>
      </w:r>
      <w:bookmarkEnd w:id="203"/>
      <w:bookmarkEnd w:id="204"/>
    </w:p>
    <w:p>
      <w:pPr>
        <w:autoSpaceDN w:val="0"/>
        <w:spacing w:line="450" w:lineRule="atLeast"/>
        <w:ind w:firstLine="482"/>
        <w:jc w:val="center"/>
        <w:rPr>
          <w:rFonts w:ascii="宋体" w:hAnsi="宋体"/>
          <w:b/>
          <w:color w:val="auto"/>
          <w:sz w:val="24"/>
        </w:rPr>
      </w:pPr>
    </w:p>
    <w:p>
      <w:pPr>
        <w:autoSpaceDN w:val="0"/>
        <w:spacing w:line="520" w:lineRule="atLeast"/>
        <w:ind w:firstLine="480"/>
        <w:rPr>
          <w:rFonts w:ascii="宋体" w:hAnsi="宋体" w:eastAsia="宋体"/>
          <w:color w:val="auto"/>
          <w:sz w:val="24"/>
          <w:szCs w:val="24"/>
        </w:rPr>
      </w:pPr>
      <w:r>
        <w:rPr>
          <w:rFonts w:hint="eastAsia" w:ascii="宋体" w:hAnsi="宋体" w:eastAsia="宋体"/>
          <w:color w:val="auto"/>
          <w:sz w:val="24"/>
          <w:szCs w:val="24"/>
        </w:rPr>
        <w:t>本单位郑重声明，根据《财政部 民政部 中国残疾人联合会关于促进残疾人就业政府采购政策的通知》（财库【2017】141号）规定，本单位为符合条件的残疾人福利性单位，且办单位参加           单位的         项目采购活动提供本单位制造的货物（由本单位承担工程/提供服务），或者提供其他残疾人福利性单位制造的货物（不包括使用非残疾人福利性单位注册商标的货物）。</w:t>
      </w:r>
    </w:p>
    <w:p>
      <w:pPr>
        <w:autoSpaceDN w:val="0"/>
        <w:spacing w:line="520" w:lineRule="atLeast"/>
        <w:ind w:firstLine="480"/>
        <w:rPr>
          <w:rFonts w:ascii="宋体" w:hAnsi="宋体" w:eastAsia="宋体"/>
          <w:color w:val="auto"/>
          <w:sz w:val="24"/>
          <w:szCs w:val="24"/>
        </w:rPr>
      </w:pPr>
      <w:r>
        <w:rPr>
          <w:rFonts w:hint="eastAsia" w:ascii="宋体" w:hAnsi="宋体" w:eastAsia="宋体"/>
          <w:color w:val="auto"/>
          <w:sz w:val="24"/>
          <w:szCs w:val="24"/>
        </w:rPr>
        <w:t>本单位对上述声明的真实性负责。如有虚假，将依法承担相应责任。</w:t>
      </w:r>
    </w:p>
    <w:p>
      <w:pPr>
        <w:autoSpaceDN w:val="0"/>
        <w:spacing w:line="520" w:lineRule="atLeast"/>
        <w:ind w:right="1282" w:rightChars="458" w:firstLine="0" w:firstLineChars="0"/>
        <w:jc w:val="right"/>
        <w:rPr>
          <w:rFonts w:ascii="宋体" w:hAnsi="宋体" w:eastAsia="宋体"/>
          <w:color w:val="auto"/>
          <w:sz w:val="24"/>
          <w:szCs w:val="24"/>
        </w:rPr>
      </w:pPr>
    </w:p>
    <w:p>
      <w:pPr>
        <w:autoSpaceDN w:val="0"/>
        <w:spacing w:line="520" w:lineRule="atLeast"/>
        <w:ind w:right="1282" w:rightChars="458" w:firstLine="0" w:firstLineChars="0"/>
        <w:jc w:val="right"/>
        <w:rPr>
          <w:rFonts w:ascii="宋体" w:hAnsi="宋体" w:eastAsia="宋体"/>
          <w:color w:val="auto"/>
          <w:sz w:val="24"/>
          <w:szCs w:val="24"/>
        </w:rPr>
      </w:pPr>
    </w:p>
    <w:p>
      <w:pPr>
        <w:autoSpaceDN w:val="0"/>
        <w:spacing w:line="520" w:lineRule="atLeast"/>
        <w:ind w:right="1282" w:rightChars="458" w:firstLine="0" w:firstLineChars="0"/>
        <w:jc w:val="right"/>
        <w:rPr>
          <w:rFonts w:ascii="宋体" w:hAnsi="宋体" w:eastAsia="宋体"/>
          <w:color w:val="auto"/>
          <w:sz w:val="24"/>
          <w:szCs w:val="24"/>
        </w:rPr>
      </w:pPr>
      <w:r>
        <w:rPr>
          <w:rFonts w:hint="eastAsia" w:ascii="宋体" w:hAnsi="宋体" w:eastAsia="宋体"/>
          <w:color w:val="auto"/>
          <w:sz w:val="24"/>
          <w:szCs w:val="24"/>
        </w:rPr>
        <w:t>单位名称（盖章）：</w:t>
      </w:r>
    </w:p>
    <w:p>
      <w:pPr>
        <w:autoSpaceDN w:val="0"/>
        <w:spacing w:line="520" w:lineRule="atLeast"/>
        <w:ind w:right="2408" w:rightChars="860" w:firstLine="480"/>
        <w:jc w:val="right"/>
        <w:rPr>
          <w:rFonts w:ascii="宋体" w:hAnsi="宋体" w:eastAsia="宋体"/>
          <w:color w:val="auto"/>
          <w:sz w:val="24"/>
          <w:szCs w:val="24"/>
        </w:rPr>
      </w:pPr>
      <w:r>
        <w:rPr>
          <w:rFonts w:hint="eastAsia" w:ascii="宋体" w:hAnsi="宋体" w:eastAsia="宋体"/>
          <w:color w:val="auto"/>
          <w:sz w:val="24"/>
          <w:szCs w:val="24"/>
        </w:rPr>
        <w:t xml:space="preserve">   日  期： </w:t>
      </w:r>
    </w:p>
    <w:p>
      <w:pPr>
        <w:autoSpaceDN w:val="0"/>
        <w:spacing w:line="520" w:lineRule="atLeast"/>
        <w:ind w:right="2982" w:rightChars="1065" w:firstLine="480"/>
        <w:rPr>
          <w:rFonts w:ascii="宋体" w:hAnsi="宋体" w:eastAsia="宋体"/>
          <w:color w:val="auto"/>
          <w:sz w:val="24"/>
          <w:szCs w:val="24"/>
        </w:rPr>
      </w:pPr>
    </w:p>
    <w:p>
      <w:pPr>
        <w:autoSpaceDN w:val="0"/>
        <w:spacing w:line="520" w:lineRule="atLeast"/>
        <w:ind w:right="2982" w:rightChars="1065" w:firstLine="480"/>
        <w:rPr>
          <w:rFonts w:ascii="宋体" w:hAnsi="宋体" w:eastAsia="宋体"/>
          <w:color w:val="auto"/>
          <w:sz w:val="24"/>
          <w:szCs w:val="24"/>
        </w:rPr>
      </w:pPr>
      <w:r>
        <w:rPr>
          <w:rFonts w:hint="eastAsia" w:ascii="宋体" w:hAnsi="宋体" w:eastAsia="宋体"/>
          <w:color w:val="auto"/>
          <w:sz w:val="24"/>
          <w:szCs w:val="24"/>
        </w:rPr>
        <w:t>说明：残疾人福利性单位应当满足一下条件：</w:t>
      </w:r>
    </w:p>
    <w:p>
      <w:pPr>
        <w:autoSpaceDN w:val="0"/>
        <w:spacing w:line="520" w:lineRule="atLeast"/>
        <w:ind w:right="-39" w:rightChars="-14" w:firstLine="480"/>
        <w:rPr>
          <w:rFonts w:ascii="宋体" w:hAnsi="宋体" w:eastAsia="宋体"/>
          <w:color w:val="auto"/>
          <w:sz w:val="24"/>
          <w:szCs w:val="24"/>
        </w:rPr>
      </w:pPr>
      <w:r>
        <w:rPr>
          <w:rFonts w:hint="eastAsia" w:ascii="宋体" w:hAnsi="宋体" w:eastAsia="宋体"/>
          <w:color w:val="auto"/>
          <w:sz w:val="24"/>
          <w:szCs w:val="24"/>
        </w:rPr>
        <w:t>（一）安置的残疾人占本单位在职职工人数的比例不低于25% （含25%）并且安置的残疾人人数不少于10人（含10人）；</w:t>
      </w:r>
    </w:p>
    <w:p>
      <w:pPr>
        <w:autoSpaceDN w:val="0"/>
        <w:spacing w:line="520" w:lineRule="atLeast"/>
        <w:ind w:right="-39" w:rightChars="-14" w:firstLine="480"/>
        <w:rPr>
          <w:rFonts w:ascii="宋体" w:hAnsi="宋体" w:eastAsia="宋体"/>
          <w:color w:val="auto"/>
          <w:sz w:val="24"/>
          <w:szCs w:val="24"/>
        </w:rPr>
      </w:pPr>
      <w:r>
        <w:rPr>
          <w:rFonts w:hint="eastAsia" w:ascii="宋体" w:hAnsi="宋体" w:eastAsia="宋体"/>
          <w:color w:val="auto"/>
          <w:sz w:val="24"/>
          <w:szCs w:val="24"/>
        </w:rPr>
        <w:t>（二）依法与安置的每位残疾人签订了一年以上（含一年）的劳动合同或服务协议；</w:t>
      </w:r>
    </w:p>
    <w:p>
      <w:pPr>
        <w:autoSpaceDN w:val="0"/>
        <w:spacing w:line="520" w:lineRule="atLeast"/>
        <w:ind w:right="-39" w:rightChars="-14" w:firstLine="480"/>
        <w:rPr>
          <w:rFonts w:ascii="宋体" w:hAnsi="宋体" w:eastAsia="宋体"/>
          <w:color w:val="auto"/>
          <w:sz w:val="24"/>
          <w:szCs w:val="24"/>
        </w:rPr>
      </w:pPr>
      <w:r>
        <w:rPr>
          <w:rFonts w:hint="eastAsia" w:ascii="宋体" w:hAnsi="宋体" w:eastAsia="宋体"/>
          <w:color w:val="auto"/>
          <w:sz w:val="24"/>
          <w:szCs w:val="24"/>
        </w:rPr>
        <w:t>（三）为安置的每位残疾人按月足额缴纳了基本养老保险、基本医疗保险、失业保险、工伤保险和生育保险等社会保险费；</w:t>
      </w:r>
    </w:p>
    <w:p>
      <w:pPr>
        <w:autoSpaceDN w:val="0"/>
        <w:spacing w:line="520" w:lineRule="atLeast"/>
        <w:ind w:right="-39" w:rightChars="-14" w:firstLine="480"/>
        <w:rPr>
          <w:rFonts w:ascii="宋体" w:hAnsi="宋体" w:eastAsia="宋体"/>
          <w:color w:val="auto"/>
          <w:sz w:val="24"/>
          <w:szCs w:val="24"/>
        </w:rPr>
      </w:pPr>
      <w:r>
        <w:rPr>
          <w:rFonts w:hint="eastAsia" w:ascii="宋体" w:hAnsi="宋体" w:eastAsia="宋体"/>
          <w:color w:val="auto"/>
          <w:sz w:val="24"/>
          <w:szCs w:val="24"/>
        </w:rPr>
        <w:t>（四）通过银行等金融机构向安置的每位残疾人，按月支付了不低于单位所在区县适用的经省级人民政府批准的月最低工资标准的工资；</w:t>
      </w:r>
    </w:p>
    <w:p>
      <w:pPr>
        <w:pStyle w:val="2"/>
        <w:rPr>
          <w:color w:val="auto"/>
        </w:rPr>
      </w:pPr>
      <w:r>
        <w:rPr>
          <w:rFonts w:hint="eastAsia" w:hAnsi="宋体" w:eastAsia="宋体"/>
          <w:color w:val="auto"/>
          <w:kern w:val="2"/>
          <w:szCs w:val="24"/>
        </w:rPr>
        <w:t>（五）提供本单位制造的货物、承担的工程或服务（以下简称产品），或者提供其他残疾人福利性单位制造的货物（不包括使用非残疾人福利性单位注册商标的货物）。</w:t>
      </w:r>
    </w:p>
    <w:p>
      <w:pPr>
        <w:pStyle w:val="4"/>
        <w:ind w:right="482" w:firstLine="482"/>
        <w:rPr>
          <w:rFonts w:hAnsi="宋体"/>
          <w:b/>
          <w:color w:val="auto"/>
          <w:szCs w:val="24"/>
        </w:rPr>
      </w:pPr>
    </w:p>
    <w:p>
      <w:pPr>
        <w:pStyle w:val="4"/>
        <w:ind w:right="482" w:firstLine="482"/>
        <w:rPr>
          <w:rFonts w:hAnsi="宋体"/>
          <w:b/>
          <w:color w:val="auto"/>
          <w:szCs w:val="24"/>
        </w:rPr>
      </w:pPr>
    </w:p>
    <w:p>
      <w:pPr>
        <w:pStyle w:val="22"/>
        <w:ind w:firstLine="602"/>
        <w:jc w:val="center"/>
        <w:rPr>
          <w:rFonts w:ascii="宋体" w:eastAsia="宋体"/>
          <w:b/>
          <w:color w:val="auto"/>
          <w:sz w:val="30"/>
          <w:szCs w:val="30"/>
        </w:rPr>
      </w:pPr>
      <w:bookmarkStart w:id="205" w:name="_Toc108424723"/>
      <w:bookmarkStart w:id="206" w:name="_Toc10149"/>
    </w:p>
    <w:p>
      <w:pPr>
        <w:pStyle w:val="8"/>
        <w:ind w:left="0" w:leftChars="0"/>
        <w:jc w:val="center"/>
        <w:rPr>
          <w:rFonts w:hAnsi="宋体" w:eastAsia="宋体" w:cs="宋体"/>
          <w:b/>
          <w:color w:val="auto"/>
          <w:spacing w:val="24"/>
          <w:sz w:val="30"/>
          <w:szCs w:val="30"/>
        </w:rPr>
      </w:pPr>
      <w:r>
        <w:rPr>
          <w:rFonts w:hint="eastAsia" w:hAnsi="宋体" w:eastAsia="宋体" w:cs="宋体"/>
          <w:b/>
          <w:bCs/>
          <w:color w:val="auto"/>
          <w:sz w:val="30"/>
          <w:szCs w:val="30"/>
        </w:rPr>
        <w:t>10.</w:t>
      </w:r>
      <w:r>
        <w:rPr>
          <w:rFonts w:hint="eastAsia" w:hAnsi="宋体" w:eastAsia="宋体" w:cs="宋体"/>
          <w:b/>
          <w:color w:val="auto"/>
          <w:spacing w:val="24"/>
          <w:sz w:val="30"/>
          <w:szCs w:val="30"/>
        </w:rPr>
        <w:t>资格承诺函</w:t>
      </w:r>
    </w:p>
    <w:p>
      <w:pPr>
        <w:ind w:firstLine="480"/>
        <w:rPr>
          <w:rFonts w:ascii="宋体" w:hAnsi="宋体" w:eastAsia="宋体"/>
          <w:color w:val="auto"/>
          <w:sz w:val="24"/>
          <w:szCs w:val="24"/>
        </w:rPr>
      </w:pPr>
      <w:r>
        <w:rPr>
          <w:rFonts w:hint="eastAsia" w:ascii="宋体" w:hAnsi="宋体" w:eastAsia="宋体"/>
          <w:color w:val="auto"/>
          <w:sz w:val="24"/>
          <w:szCs w:val="24"/>
        </w:rPr>
        <w:t>致：海南语菲项目管理有限公司</w:t>
      </w:r>
    </w:p>
    <w:p>
      <w:pPr>
        <w:ind w:firstLine="480"/>
        <w:rPr>
          <w:rFonts w:ascii="宋体" w:hAnsi="宋体" w:eastAsia="宋体"/>
          <w:color w:val="auto"/>
          <w:sz w:val="24"/>
          <w:szCs w:val="24"/>
        </w:rPr>
      </w:pPr>
      <w:r>
        <w:rPr>
          <w:rFonts w:hint="eastAsia" w:ascii="宋体" w:hAnsi="宋体" w:eastAsia="宋体"/>
          <w:color w:val="auto"/>
          <w:sz w:val="24"/>
          <w:szCs w:val="24"/>
        </w:rPr>
        <w:t>我公司作为本次采购项目的供应商，根据竞争性磋商文件要求，现郑重承诺如下：</w:t>
      </w:r>
    </w:p>
    <w:p>
      <w:pPr>
        <w:ind w:firstLine="480"/>
        <w:rPr>
          <w:rFonts w:ascii="宋体" w:hAnsi="宋体" w:eastAsia="宋体"/>
          <w:color w:val="auto"/>
          <w:sz w:val="24"/>
          <w:szCs w:val="24"/>
        </w:rPr>
      </w:pPr>
      <w:r>
        <w:rPr>
          <w:rFonts w:hint="eastAsia" w:ascii="宋体" w:hAnsi="宋体" w:eastAsia="宋体"/>
          <w:color w:val="auto"/>
          <w:sz w:val="24"/>
          <w:szCs w:val="24"/>
        </w:rPr>
        <w:t>一、满足《中华人民共和国政府采购法》第二十二条规定的条件：</w:t>
      </w:r>
    </w:p>
    <w:p>
      <w:pPr>
        <w:ind w:firstLine="480"/>
        <w:rPr>
          <w:rFonts w:ascii="宋体" w:hAnsi="宋体" w:eastAsia="宋体"/>
          <w:color w:val="auto"/>
          <w:sz w:val="24"/>
          <w:szCs w:val="24"/>
        </w:rPr>
      </w:pPr>
      <w:r>
        <w:rPr>
          <w:rFonts w:hint="eastAsia" w:ascii="宋体" w:hAnsi="宋体" w:eastAsia="宋体"/>
          <w:color w:val="auto"/>
          <w:sz w:val="24"/>
          <w:szCs w:val="24"/>
        </w:rPr>
        <w:t>1.具有独立承担民事责任的能力；</w:t>
      </w:r>
    </w:p>
    <w:p>
      <w:pPr>
        <w:ind w:firstLine="480"/>
        <w:rPr>
          <w:rFonts w:ascii="宋体" w:hAnsi="宋体" w:eastAsia="宋体"/>
          <w:color w:val="auto"/>
          <w:sz w:val="24"/>
          <w:szCs w:val="24"/>
        </w:rPr>
      </w:pPr>
      <w:r>
        <w:rPr>
          <w:rFonts w:hint="eastAsia" w:ascii="宋体" w:hAnsi="宋体" w:eastAsia="宋体"/>
          <w:color w:val="auto"/>
          <w:sz w:val="24"/>
          <w:szCs w:val="24"/>
        </w:rPr>
        <w:t>2.具有良好的商业信誉和健全的财务会计制度；</w:t>
      </w:r>
    </w:p>
    <w:p>
      <w:pPr>
        <w:ind w:firstLine="480"/>
        <w:rPr>
          <w:rFonts w:ascii="宋体" w:hAnsi="宋体" w:eastAsia="宋体"/>
          <w:color w:val="auto"/>
          <w:sz w:val="24"/>
          <w:szCs w:val="24"/>
        </w:rPr>
      </w:pPr>
      <w:r>
        <w:rPr>
          <w:rFonts w:hint="eastAsia" w:ascii="宋体" w:hAnsi="宋体" w:eastAsia="宋体"/>
          <w:color w:val="auto"/>
          <w:sz w:val="24"/>
          <w:szCs w:val="24"/>
        </w:rPr>
        <w:t>3.具有履行合同所必需的设备和专业技术能力；</w:t>
      </w:r>
    </w:p>
    <w:p>
      <w:pPr>
        <w:ind w:firstLine="480"/>
        <w:rPr>
          <w:rFonts w:ascii="宋体" w:hAnsi="宋体" w:eastAsia="宋体"/>
          <w:color w:val="auto"/>
          <w:sz w:val="24"/>
          <w:szCs w:val="24"/>
        </w:rPr>
      </w:pPr>
      <w:r>
        <w:rPr>
          <w:rFonts w:hint="eastAsia" w:ascii="宋体" w:hAnsi="宋体" w:eastAsia="宋体"/>
          <w:color w:val="auto"/>
          <w:sz w:val="24"/>
          <w:szCs w:val="24"/>
        </w:rPr>
        <w:t>4.具有依法缴纳税收和社会保障资金的良好记录；</w:t>
      </w:r>
    </w:p>
    <w:p>
      <w:pPr>
        <w:ind w:firstLine="480"/>
        <w:rPr>
          <w:rFonts w:ascii="宋体" w:hAnsi="宋体" w:eastAsia="宋体"/>
          <w:color w:val="auto"/>
          <w:sz w:val="24"/>
          <w:szCs w:val="24"/>
        </w:rPr>
      </w:pPr>
      <w:r>
        <w:rPr>
          <w:rFonts w:hint="eastAsia" w:ascii="宋体" w:hAnsi="宋体" w:eastAsia="宋体"/>
          <w:color w:val="auto"/>
          <w:sz w:val="24"/>
          <w:szCs w:val="24"/>
        </w:rPr>
        <w:t>5.参加本次采购活动前三年内，在经营活动中没有重大违法记录；</w:t>
      </w:r>
    </w:p>
    <w:p>
      <w:pPr>
        <w:pStyle w:val="20"/>
        <w:rPr>
          <w:rFonts w:eastAsia="宋体"/>
          <w:color w:val="auto"/>
        </w:rPr>
      </w:pPr>
      <w:r>
        <w:rPr>
          <w:rFonts w:hint="eastAsia" w:eastAsia="宋体"/>
          <w:color w:val="auto"/>
        </w:rPr>
        <w:t>6.法律、行政法规规定的其他条件。</w:t>
      </w:r>
    </w:p>
    <w:p>
      <w:pPr>
        <w:pStyle w:val="20"/>
        <w:rPr>
          <w:rFonts w:eastAsia="宋体"/>
          <w:color w:val="auto"/>
        </w:rPr>
      </w:pPr>
      <w:r>
        <w:rPr>
          <w:rFonts w:hint="eastAsia" w:eastAsia="宋体"/>
          <w:color w:val="auto"/>
        </w:rPr>
        <w:t>二、本公司及现任法定代表人、主要负责人在参加本次采购活动前三年内不具有行贿犯罪记录。</w:t>
      </w:r>
    </w:p>
    <w:p>
      <w:pPr>
        <w:pStyle w:val="20"/>
        <w:rPr>
          <w:rFonts w:eastAsia="宋体"/>
          <w:color w:val="auto"/>
        </w:rPr>
      </w:pPr>
      <w:r>
        <w:rPr>
          <w:rFonts w:hint="eastAsia" w:eastAsia="宋体"/>
          <w:color w:val="auto"/>
        </w:rPr>
        <w:t>三、与本单位负责人为同一人或者存在直接控股、管理关系的不同供应商未同时参加本合同项下的采购活动。</w:t>
      </w:r>
    </w:p>
    <w:p>
      <w:pPr>
        <w:pStyle w:val="20"/>
        <w:rPr>
          <w:rFonts w:eastAsia="宋体"/>
          <w:color w:val="auto"/>
        </w:rPr>
      </w:pPr>
      <w:r>
        <w:rPr>
          <w:rFonts w:hint="eastAsia" w:eastAsia="宋体"/>
          <w:color w:val="auto"/>
        </w:rPr>
        <w:t>四、为采购项目提供整体设计、规范编制或者项目管理、监理、检测等服务的供应商，不得再参加该采购项目的其他采购活动。我方承诺不属于此类禁止参加本项目的供应商。</w:t>
      </w:r>
    </w:p>
    <w:p>
      <w:pPr>
        <w:pStyle w:val="20"/>
        <w:rPr>
          <w:rFonts w:eastAsia="宋体"/>
          <w:color w:val="auto"/>
        </w:rPr>
      </w:pPr>
      <w:r>
        <w:rPr>
          <w:rFonts w:hint="eastAsia" w:eastAsia="宋体"/>
          <w:color w:val="auto"/>
        </w:rPr>
        <w:t>五、在“中国执行信息公开网”（http://zxgk.court.gov.cn/shixin/）没有被列入失信被执行人，“信用中国”网站（www.creditchina.gov.cn）“信用服务”里没有被列入重大税收违法失信主体、政府采购严重违法失信行为记录名单和“中国政府采购网”（www.ccgp.gov.cn）没有被列入政府采购严重违法失信行为记录名单。</w:t>
      </w:r>
    </w:p>
    <w:p>
      <w:pPr>
        <w:pStyle w:val="20"/>
        <w:rPr>
          <w:rFonts w:eastAsia="宋体"/>
          <w:color w:val="auto"/>
        </w:rPr>
      </w:pPr>
      <w:r>
        <w:rPr>
          <w:rFonts w:hint="eastAsia" w:eastAsia="宋体"/>
          <w:color w:val="auto"/>
        </w:rPr>
        <w:t>本公司对上述承诺的内容事项及投标文件的真实性负责。采购人、代理机构或评标委员会认为有必要时，有权利对投标文件中相关证明材料的真实性进行核实，我公司承诺积极配合，及时按要求提供网站查询渠道或提供证明材料原件。如经查实我公司提供的投标文件存在虚假，我公司愿意接受以提供虚假材料谋取中标取消中标资格，并追究法律责任的后果。</w:t>
      </w:r>
    </w:p>
    <w:p>
      <w:pPr>
        <w:snapToGrid w:val="0"/>
        <w:spacing w:line="276" w:lineRule="auto"/>
        <w:ind w:firstLine="480"/>
        <w:rPr>
          <w:rFonts w:ascii="宋体" w:hAnsi="宋体" w:eastAsia="宋体"/>
          <w:color w:val="auto"/>
          <w:sz w:val="24"/>
          <w:szCs w:val="24"/>
        </w:rPr>
      </w:pPr>
    </w:p>
    <w:p>
      <w:pPr>
        <w:snapToGrid w:val="0"/>
        <w:spacing w:line="276" w:lineRule="auto"/>
        <w:ind w:firstLine="480"/>
        <w:rPr>
          <w:rFonts w:ascii="宋体" w:hAnsi="宋体" w:eastAsia="宋体"/>
          <w:color w:val="auto"/>
          <w:sz w:val="24"/>
          <w:szCs w:val="24"/>
        </w:rPr>
      </w:pPr>
    </w:p>
    <w:p>
      <w:pPr>
        <w:snapToGrid w:val="0"/>
        <w:spacing w:line="276" w:lineRule="auto"/>
        <w:ind w:firstLine="480"/>
        <w:rPr>
          <w:rFonts w:ascii="宋体" w:hAnsi="宋体" w:eastAsia="宋体"/>
          <w:color w:val="auto"/>
          <w:sz w:val="24"/>
          <w:szCs w:val="24"/>
        </w:rPr>
      </w:pPr>
      <w:r>
        <w:rPr>
          <w:rFonts w:hint="eastAsia" w:ascii="宋体" w:hAnsi="宋体" w:eastAsia="宋体"/>
          <w:color w:val="auto"/>
          <w:sz w:val="24"/>
          <w:szCs w:val="24"/>
        </w:rPr>
        <w:t>供应商名称：                 （公章）</w:t>
      </w:r>
      <w:r>
        <w:rPr>
          <w:rFonts w:hint="eastAsia" w:ascii="宋体" w:hAnsi="宋体" w:eastAsia="宋体"/>
          <w:color w:val="auto"/>
          <w:sz w:val="24"/>
          <w:szCs w:val="24"/>
        </w:rPr>
        <w:tab/>
      </w:r>
      <w:r>
        <w:rPr>
          <w:rFonts w:hint="eastAsia" w:ascii="宋体" w:hAnsi="宋体" w:eastAsia="宋体"/>
          <w:color w:val="auto"/>
          <w:sz w:val="24"/>
          <w:szCs w:val="24"/>
        </w:rPr>
        <w:tab/>
      </w:r>
    </w:p>
    <w:p>
      <w:pPr>
        <w:tabs>
          <w:tab w:val="left" w:pos="6789"/>
        </w:tabs>
        <w:snapToGrid w:val="0"/>
        <w:spacing w:line="276" w:lineRule="auto"/>
        <w:ind w:left="10" w:firstLine="480"/>
        <w:rPr>
          <w:rFonts w:ascii="宋体" w:hAnsi="宋体" w:eastAsia="宋体"/>
          <w:color w:val="auto"/>
          <w:sz w:val="24"/>
          <w:szCs w:val="24"/>
        </w:rPr>
      </w:pPr>
      <w:r>
        <w:rPr>
          <w:rFonts w:hint="eastAsia" w:ascii="宋体" w:hAnsi="宋体" w:eastAsia="宋体"/>
          <w:color w:val="auto"/>
          <w:sz w:val="24"/>
          <w:szCs w:val="24"/>
        </w:rPr>
        <w:t xml:space="preserve">法定代表人或被授权人（签字或签章）：              </w:t>
      </w:r>
    </w:p>
    <w:p>
      <w:pPr>
        <w:pStyle w:val="22"/>
        <w:ind w:firstLine="480"/>
        <w:jc w:val="left"/>
        <w:rPr>
          <w:rFonts w:hint="eastAsia" w:ascii="宋体" w:eastAsia="宋体"/>
          <w:color w:val="auto"/>
          <w:kern w:val="2"/>
          <w:sz w:val="24"/>
        </w:rPr>
      </w:pPr>
      <w:r>
        <w:rPr>
          <w:rFonts w:hint="eastAsia" w:ascii="宋体" w:eastAsia="宋体"/>
          <w:color w:val="auto"/>
          <w:kern w:val="2"/>
          <w:sz w:val="24"/>
        </w:rPr>
        <w:t xml:space="preserve">日  期：    年  月  日 </w:t>
      </w:r>
    </w:p>
    <w:p>
      <w:pPr>
        <w:pStyle w:val="22"/>
        <w:ind w:firstLine="480"/>
        <w:jc w:val="left"/>
        <w:rPr>
          <w:rFonts w:ascii="宋体" w:eastAsia="宋体"/>
          <w:b/>
          <w:color w:val="auto"/>
          <w:sz w:val="30"/>
          <w:szCs w:val="30"/>
        </w:rPr>
      </w:pPr>
      <w:r>
        <w:rPr>
          <w:rFonts w:hint="eastAsia" w:ascii="宋体" w:eastAsia="宋体"/>
          <w:color w:val="auto"/>
          <w:kern w:val="2"/>
          <w:sz w:val="24"/>
        </w:rPr>
        <w:t xml:space="preserve">   </w:t>
      </w:r>
    </w:p>
    <w:p>
      <w:pPr>
        <w:pStyle w:val="22"/>
        <w:ind w:firstLine="602"/>
        <w:jc w:val="center"/>
        <w:rPr>
          <w:rFonts w:ascii="宋体" w:eastAsia="宋体"/>
          <w:b/>
          <w:color w:val="auto"/>
          <w:sz w:val="30"/>
          <w:szCs w:val="30"/>
        </w:rPr>
      </w:pPr>
      <w:r>
        <w:rPr>
          <w:rFonts w:hint="eastAsia" w:ascii="宋体" w:eastAsia="宋体"/>
          <w:b/>
          <w:color w:val="auto"/>
          <w:sz w:val="30"/>
          <w:szCs w:val="30"/>
        </w:rPr>
        <w:t>11.供应商基本情况</w:t>
      </w:r>
      <w:bookmarkEnd w:id="205"/>
      <w:bookmarkEnd w:id="206"/>
    </w:p>
    <w:tbl>
      <w:tblPr>
        <w:tblStyle w:val="12"/>
        <w:tblW w:w="98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80"/>
        <w:gridCol w:w="1278"/>
        <w:gridCol w:w="1129"/>
        <w:gridCol w:w="639"/>
        <w:gridCol w:w="639"/>
        <w:gridCol w:w="140"/>
        <w:gridCol w:w="1276"/>
        <w:gridCol w:w="140"/>
        <w:gridCol w:w="853"/>
        <w:gridCol w:w="140"/>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trPr>
        <w:tc>
          <w:tcPr>
            <w:tcW w:w="2380" w:type="dxa"/>
            <w:vAlign w:val="center"/>
          </w:tcPr>
          <w:p>
            <w:pPr>
              <w:spacing w:line="440" w:lineRule="exact"/>
              <w:ind w:firstLine="0" w:firstLineChars="0"/>
              <w:jc w:val="center"/>
              <w:rPr>
                <w:rFonts w:ascii="宋体" w:hAnsi="宋体" w:eastAsia="宋体"/>
                <w:color w:val="auto"/>
                <w:sz w:val="24"/>
                <w:szCs w:val="24"/>
              </w:rPr>
            </w:pPr>
            <w:r>
              <w:rPr>
                <w:rFonts w:hint="eastAsia" w:ascii="宋体" w:hAnsi="宋体" w:eastAsia="宋体"/>
                <w:color w:val="auto"/>
                <w:sz w:val="24"/>
                <w:szCs w:val="24"/>
              </w:rPr>
              <w:t>供应商名称</w:t>
            </w:r>
          </w:p>
        </w:tc>
        <w:tc>
          <w:tcPr>
            <w:tcW w:w="7510" w:type="dxa"/>
            <w:gridSpan w:val="10"/>
            <w:vAlign w:val="center"/>
          </w:tcPr>
          <w:p>
            <w:pPr>
              <w:spacing w:line="440" w:lineRule="exact"/>
              <w:ind w:firstLine="480"/>
              <w:jc w:val="center"/>
              <w:rPr>
                <w:rFonts w:ascii="宋体" w:hAnsi="宋体"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80" w:type="dxa"/>
          </w:tcPr>
          <w:p>
            <w:pPr>
              <w:spacing w:line="440" w:lineRule="exact"/>
              <w:ind w:firstLine="0" w:firstLineChars="0"/>
              <w:jc w:val="center"/>
              <w:rPr>
                <w:rFonts w:ascii="宋体" w:hAnsi="宋体" w:eastAsia="宋体"/>
                <w:color w:val="auto"/>
                <w:sz w:val="24"/>
                <w:szCs w:val="24"/>
              </w:rPr>
            </w:pPr>
            <w:r>
              <w:rPr>
                <w:rFonts w:hint="eastAsia" w:ascii="宋体" w:hAnsi="宋体" w:eastAsia="宋体"/>
                <w:color w:val="auto"/>
                <w:sz w:val="24"/>
                <w:szCs w:val="24"/>
              </w:rPr>
              <w:t>注册地址</w:t>
            </w:r>
          </w:p>
        </w:tc>
        <w:tc>
          <w:tcPr>
            <w:tcW w:w="3046" w:type="dxa"/>
            <w:gridSpan w:val="3"/>
          </w:tcPr>
          <w:p>
            <w:pPr>
              <w:spacing w:line="440" w:lineRule="exact"/>
              <w:ind w:firstLine="480"/>
              <w:jc w:val="center"/>
              <w:rPr>
                <w:rFonts w:ascii="宋体" w:hAnsi="宋体" w:eastAsia="宋体"/>
                <w:color w:val="auto"/>
                <w:sz w:val="24"/>
                <w:szCs w:val="24"/>
              </w:rPr>
            </w:pPr>
          </w:p>
        </w:tc>
        <w:tc>
          <w:tcPr>
            <w:tcW w:w="2055" w:type="dxa"/>
            <w:gridSpan w:val="3"/>
          </w:tcPr>
          <w:p>
            <w:pPr>
              <w:spacing w:line="440" w:lineRule="exact"/>
              <w:ind w:firstLine="0" w:firstLineChars="0"/>
              <w:jc w:val="center"/>
              <w:rPr>
                <w:rFonts w:ascii="宋体" w:hAnsi="宋体" w:eastAsia="宋体"/>
                <w:color w:val="auto"/>
                <w:sz w:val="24"/>
                <w:szCs w:val="24"/>
              </w:rPr>
            </w:pPr>
            <w:r>
              <w:rPr>
                <w:rFonts w:hint="eastAsia" w:ascii="宋体" w:hAnsi="宋体" w:eastAsia="宋体"/>
                <w:color w:val="auto"/>
                <w:sz w:val="24"/>
                <w:szCs w:val="24"/>
              </w:rPr>
              <w:t>邮政编码</w:t>
            </w:r>
          </w:p>
        </w:tc>
        <w:tc>
          <w:tcPr>
            <w:tcW w:w="2409" w:type="dxa"/>
            <w:gridSpan w:val="4"/>
          </w:tcPr>
          <w:p>
            <w:pPr>
              <w:spacing w:line="440" w:lineRule="exact"/>
              <w:ind w:firstLine="480"/>
              <w:jc w:val="center"/>
              <w:rPr>
                <w:rFonts w:ascii="宋体" w:hAnsi="宋体"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80" w:type="dxa"/>
            <w:vMerge w:val="restart"/>
            <w:vAlign w:val="center"/>
          </w:tcPr>
          <w:p>
            <w:pPr>
              <w:spacing w:line="440" w:lineRule="exact"/>
              <w:ind w:firstLine="0" w:firstLineChars="0"/>
              <w:jc w:val="center"/>
              <w:rPr>
                <w:rFonts w:ascii="宋体" w:hAnsi="宋体" w:eastAsia="宋体"/>
                <w:color w:val="auto"/>
                <w:sz w:val="24"/>
                <w:szCs w:val="24"/>
              </w:rPr>
            </w:pPr>
            <w:r>
              <w:rPr>
                <w:rFonts w:hint="eastAsia" w:ascii="宋体" w:hAnsi="宋体" w:eastAsia="宋体"/>
                <w:color w:val="auto"/>
                <w:sz w:val="24"/>
                <w:szCs w:val="24"/>
              </w:rPr>
              <w:t>联系方式</w:t>
            </w:r>
          </w:p>
        </w:tc>
        <w:tc>
          <w:tcPr>
            <w:tcW w:w="1278" w:type="dxa"/>
          </w:tcPr>
          <w:p>
            <w:pPr>
              <w:spacing w:line="440" w:lineRule="exact"/>
              <w:ind w:firstLine="100" w:firstLineChars="42"/>
              <w:jc w:val="center"/>
              <w:rPr>
                <w:rFonts w:ascii="宋体" w:hAnsi="宋体" w:eastAsia="宋体"/>
                <w:color w:val="auto"/>
                <w:sz w:val="24"/>
                <w:szCs w:val="24"/>
              </w:rPr>
            </w:pPr>
            <w:r>
              <w:rPr>
                <w:rFonts w:hint="eastAsia" w:ascii="宋体" w:hAnsi="宋体" w:eastAsia="宋体"/>
                <w:color w:val="auto"/>
                <w:sz w:val="24"/>
                <w:szCs w:val="24"/>
              </w:rPr>
              <w:t>联系人</w:t>
            </w:r>
          </w:p>
        </w:tc>
        <w:tc>
          <w:tcPr>
            <w:tcW w:w="1768" w:type="dxa"/>
            <w:gridSpan w:val="2"/>
          </w:tcPr>
          <w:p>
            <w:pPr>
              <w:spacing w:line="440" w:lineRule="exact"/>
              <w:ind w:firstLine="480"/>
              <w:jc w:val="center"/>
              <w:rPr>
                <w:rFonts w:ascii="宋体" w:hAnsi="宋体" w:eastAsia="宋体"/>
                <w:color w:val="auto"/>
                <w:sz w:val="24"/>
                <w:szCs w:val="24"/>
              </w:rPr>
            </w:pPr>
          </w:p>
        </w:tc>
        <w:tc>
          <w:tcPr>
            <w:tcW w:w="2055" w:type="dxa"/>
            <w:gridSpan w:val="3"/>
          </w:tcPr>
          <w:p>
            <w:pPr>
              <w:spacing w:line="440" w:lineRule="exact"/>
              <w:ind w:left="-5" w:leftChars="-11" w:hanging="26" w:hangingChars="11"/>
              <w:jc w:val="center"/>
              <w:rPr>
                <w:rFonts w:ascii="宋体" w:hAnsi="宋体" w:eastAsia="宋体"/>
                <w:color w:val="auto"/>
                <w:sz w:val="24"/>
                <w:szCs w:val="24"/>
              </w:rPr>
            </w:pPr>
            <w:r>
              <w:rPr>
                <w:rFonts w:hint="eastAsia" w:ascii="宋体" w:hAnsi="宋体" w:eastAsia="宋体"/>
                <w:color w:val="auto"/>
                <w:sz w:val="24"/>
                <w:szCs w:val="24"/>
              </w:rPr>
              <w:t>电话</w:t>
            </w:r>
          </w:p>
        </w:tc>
        <w:tc>
          <w:tcPr>
            <w:tcW w:w="2409" w:type="dxa"/>
            <w:gridSpan w:val="4"/>
          </w:tcPr>
          <w:p>
            <w:pPr>
              <w:spacing w:line="440" w:lineRule="exact"/>
              <w:ind w:firstLine="480"/>
              <w:jc w:val="center"/>
              <w:rPr>
                <w:rFonts w:ascii="宋体" w:hAnsi="宋体"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80" w:type="dxa"/>
            <w:vMerge w:val="continue"/>
          </w:tcPr>
          <w:p>
            <w:pPr>
              <w:spacing w:line="440" w:lineRule="exact"/>
              <w:ind w:firstLine="0" w:firstLineChars="0"/>
              <w:jc w:val="center"/>
              <w:rPr>
                <w:rFonts w:ascii="宋体" w:hAnsi="宋体" w:eastAsia="宋体"/>
                <w:color w:val="auto"/>
                <w:sz w:val="24"/>
                <w:szCs w:val="24"/>
              </w:rPr>
            </w:pPr>
          </w:p>
        </w:tc>
        <w:tc>
          <w:tcPr>
            <w:tcW w:w="1278" w:type="dxa"/>
          </w:tcPr>
          <w:p>
            <w:pPr>
              <w:spacing w:line="440" w:lineRule="exact"/>
              <w:ind w:firstLine="100" w:firstLineChars="42"/>
              <w:jc w:val="center"/>
              <w:rPr>
                <w:rFonts w:ascii="宋体" w:hAnsi="宋体" w:eastAsia="宋体"/>
                <w:color w:val="auto"/>
                <w:sz w:val="24"/>
                <w:szCs w:val="24"/>
              </w:rPr>
            </w:pPr>
            <w:r>
              <w:rPr>
                <w:rFonts w:hint="eastAsia" w:ascii="宋体" w:hAnsi="宋体" w:eastAsia="宋体"/>
                <w:color w:val="auto"/>
                <w:sz w:val="24"/>
                <w:szCs w:val="24"/>
              </w:rPr>
              <w:t>传真</w:t>
            </w:r>
          </w:p>
        </w:tc>
        <w:tc>
          <w:tcPr>
            <w:tcW w:w="1768" w:type="dxa"/>
            <w:gridSpan w:val="2"/>
          </w:tcPr>
          <w:p>
            <w:pPr>
              <w:spacing w:line="440" w:lineRule="exact"/>
              <w:ind w:firstLine="480"/>
              <w:jc w:val="center"/>
              <w:rPr>
                <w:rFonts w:ascii="宋体" w:hAnsi="宋体" w:eastAsia="宋体"/>
                <w:color w:val="auto"/>
                <w:sz w:val="24"/>
                <w:szCs w:val="24"/>
              </w:rPr>
            </w:pPr>
          </w:p>
        </w:tc>
        <w:tc>
          <w:tcPr>
            <w:tcW w:w="2055" w:type="dxa"/>
            <w:gridSpan w:val="3"/>
          </w:tcPr>
          <w:p>
            <w:pPr>
              <w:spacing w:line="440" w:lineRule="exact"/>
              <w:ind w:firstLine="0" w:firstLineChars="0"/>
              <w:jc w:val="center"/>
              <w:rPr>
                <w:rFonts w:ascii="宋体" w:hAnsi="宋体" w:eastAsia="宋体"/>
                <w:color w:val="auto"/>
                <w:sz w:val="24"/>
                <w:szCs w:val="24"/>
              </w:rPr>
            </w:pPr>
            <w:r>
              <w:rPr>
                <w:rFonts w:hint="eastAsia" w:ascii="宋体" w:hAnsi="宋体" w:eastAsia="宋体"/>
                <w:color w:val="auto"/>
                <w:sz w:val="24"/>
                <w:szCs w:val="24"/>
              </w:rPr>
              <w:t>网址</w:t>
            </w:r>
          </w:p>
        </w:tc>
        <w:tc>
          <w:tcPr>
            <w:tcW w:w="2409" w:type="dxa"/>
            <w:gridSpan w:val="4"/>
          </w:tcPr>
          <w:p>
            <w:pPr>
              <w:spacing w:line="440" w:lineRule="exact"/>
              <w:ind w:firstLine="480"/>
              <w:jc w:val="center"/>
              <w:rPr>
                <w:rFonts w:ascii="宋体" w:hAnsi="宋体"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80" w:type="dxa"/>
          </w:tcPr>
          <w:p>
            <w:pPr>
              <w:spacing w:line="440" w:lineRule="exact"/>
              <w:ind w:firstLine="0" w:firstLineChars="0"/>
              <w:jc w:val="center"/>
              <w:rPr>
                <w:rFonts w:ascii="宋体" w:hAnsi="宋体" w:eastAsia="宋体"/>
                <w:color w:val="auto"/>
                <w:sz w:val="24"/>
                <w:szCs w:val="24"/>
              </w:rPr>
            </w:pPr>
            <w:r>
              <w:rPr>
                <w:rFonts w:hint="eastAsia" w:ascii="宋体" w:hAnsi="宋体" w:eastAsia="宋体"/>
                <w:color w:val="auto"/>
                <w:sz w:val="24"/>
                <w:szCs w:val="24"/>
              </w:rPr>
              <w:t>组织结构</w:t>
            </w:r>
          </w:p>
        </w:tc>
        <w:tc>
          <w:tcPr>
            <w:tcW w:w="7510" w:type="dxa"/>
            <w:gridSpan w:val="10"/>
          </w:tcPr>
          <w:p>
            <w:pPr>
              <w:spacing w:line="440" w:lineRule="exact"/>
              <w:ind w:firstLine="480"/>
              <w:jc w:val="left"/>
              <w:rPr>
                <w:rFonts w:ascii="宋体" w:hAnsi="宋体" w:eastAsia="宋体"/>
                <w:color w:val="auto"/>
                <w:sz w:val="24"/>
                <w:szCs w:val="24"/>
              </w:rPr>
            </w:pPr>
            <w:r>
              <w:rPr>
                <w:rFonts w:hint="eastAsia" w:ascii="宋体" w:hAnsi="宋体" w:eastAsia="宋体"/>
                <w:color w:val="auto"/>
                <w:sz w:val="24"/>
                <w:szCs w:val="24"/>
              </w:rPr>
              <w:t>附后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80" w:type="dxa"/>
          </w:tcPr>
          <w:p>
            <w:pPr>
              <w:spacing w:line="440" w:lineRule="exact"/>
              <w:ind w:firstLine="0" w:firstLineChars="0"/>
              <w:jc w:val="center"/>
              <w:rPr>
                <w:rFonts w:ascii="宋体" w:hAnsi="宋体" w:eastAsia="宋体"/>
                <w:color w:val="auto"/>
                <w:sz w:val="24"/>
                <w:szCs w:val="24"/>
              </w:rPr>
            </w:pPr>
            <w:r>
              <w:rPr>
                <w:rFonts w:hint="eastAsia" w:ascii="宋体" w:hAnsi="宋体" w:eastAsia="宋体"/>
                <w:color w:val="auto"/>
                <w:sz w:val="24"/>
                <w:szCs w:val="24"/>
              </w:rPr>
              <w:t>法定代表人</w:t>
            </w:r>
          </w:p>
        </w:tc>
        <w:tc>
          <w:tcPr>
            <w:tcW w:w="1278" w:type="dxa"/>
          </w:tcPr>
          <w:p>
            <w:pPr>
              <w:spacing w:line="440" w:lineRule="exact"/>
              <w:ind w:right="403" w:rightChars="144" w:firstLine="0" w:firstLineChars="0"/>
              <w:jc w:val="center"/>
              <w:rPr>
                <w:rFonts w:ascii="宋体" w:hAnsi="宋体" w:eastAsia="宋体"/>
                <w:color w:val="auto"/>
                <w:sz w:val="24"/>
                <w:szCs w:val="24"/>
              </w:rPr>
            </w:pPr>
            <w:r>
              <w:rPr>
                <w:rFonts w:hint="eastAsia" w:ascii="宋体" w:hAnsi="宋体" w:eastAsia="宋体"/>
                <w:color w:val="auto"/>
                <w:sz w:val="24"/>
                <w:szCs w:val="24"/>
              </w:rPr>
              <w:t>姓名</w:t>
            </w:r>
          </w:p>
        </w:tc>
        <w:tc>
          <w:tcPr>
            <w:tcW w:w="1129" w:type="dxa"/>
          </w:tcPr>
          <w:p>
            <w:pPr>
              <w:spacing w:line="440" w:lineRule="exact"/>
              <w:ind w:firstLine="480"/>
              <w:jc w:val="center"/>
              <w:rPr>
                <w:rFonts w:ascii="宋体" w:hAnsi="宋体" w:eastAsia="宋体"/>
                <w:color w:val="auto"/>
                <w:sz w:val="24"/>
                <w:szCs w:val="24"/>
              </w:rPr>
            </w:pPr>
          </w:p>
        </w:tc>
        <w:tc>
          <w:tcPr>
            <w:tcW w:w="1418" w:type="dxa"/>
            <w:gridSpan w:val="3"/>
          </w:tcPr>
          <w:p>
            <w:pPr>
              <w:spacing w:line="440" w:lineRule="exact"/>
              <w:ind w:firstLine="0" w:firstLineChars="0"/>
              <w:jc w:val="center"/>
              <w:rPr>
                <w:rFonts w:ascii="宋体" w:hAnsi="宋体" w:eastAsia="宋体"/>
                <w:color w:val="auto"/>
                <w:sz w:val="24"/>
                <w:szCs w:val="24"/>
              </w:rPr>
            </w:pPr>
            <w:r>
              <w:rPr>
                <w:rFonts w:hint="eastAsia" w:ascii="宋体" w:hAnsi="宋体" w:eastAsia="宋体"/>
                <w:color w:val="auto"/>
                <w:sz w:val="24"/>
                <w:szCs w:val="24"/>
              </w:rPr>
              <w:t>技术职称</w:t>
            </w:r>
          </w:p>
        </w:tc>
        <w:tc>
          <w:tcPr>
            <w:tcW w:w="1416" w:type="dxa"/>
            <w:gridSpan w:val="2"/>
          </w:tcPr>
          <w:p>
            <w:pPr>
              <w:spacing w:line="440" w:lineRule="exact"/>
              <w:ind w:firstLine="480"/>
              <w:jc w:val="center"/>
              <w:rPr>
                <w:rFonts w:ascii="宋体" w:hAnsi="宋体" w:eastAsia="宋体"/>
                <w:color w:val="auto"/>
                <w:sz w:val="24"/>
                <w:szCs w:val="24"/>
              </w:rPr>
            </w:pPr>
          </w:p>
        </w:tc>
        <w:tc>
          <w:tcPr>
            <w:tcW w:w="993" w:type="dxa"/>
            <w:gridSpan w:val="2"/>
          </w:tcPr>
          <w:p>
            <w:pPr>
              <w:spacing w:line="440" w:lineRule="exact"/>
              <w:ind w:left="-35" w:leftChars="-88" w:hanging="211" w:hangingChars="88"/>
              <w:jc w:val="center"/>
              <w:rPr>
                <w:rFonts w:ascii="宋体" w:hAnsi="宋体" w:eastAsia="宋体"/>
                <w:color w:val="auto"/>
                <w:sz w:val="24"/>
                <w:szCs w:val="24"/>
              </w:rPr>
            </w:pPr>
            <w:r>
              <w:rPr>
                <w:rFonts w:hint="eastAsia" w:ascii="宋体" w:hAnsi="宋体" w:eastAsia="宋体"/>
                <w:color w:val="auto"/>
                <w:sz w:val="24"/>
                <w:szCs w:val="24"/>
              </w:rPr>
              <w:t>电话</w:t>
            </w:r>
          </w:p>
        </w:tc>
        <w:tc>
          <w:tcPr>
            <w:tcW w:w="1276" w:type="dxa"/>
          </w:tcPr>
          <w:p>
            <w:pPr>
              <w:spacing w:line="440" w:lineRule="exact"/>
              <w:ind w:firstLine="480"/>
              <w:jc w:val="center"/>
              <w:rPr>
                <w:rFonts w:ascii="宋体" w:hAnsi="宋体"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80" w:type="dxa"/>
          </w:tcPr>
          <w:p>
            <w:pPr>
              <w:spacing w:line="440" w:lineRule="exact"/>
              <w:ind w:firstLine="0" w:firstLineChars="0"/>
              <w:jc w:val="center"/>
              <w:rPr>
                <w:rFonts w:ascii="宋体" w:hAnsi="宋体" w:eastAsia="宋体"/>
                <w:color w:val="auto"/>
                <w:sz w:val="24"/>
                <w:szCs w:val="24"/>
              </w:rPr>
            </w:pPr>
            <w:r>
              <w:rPr>
                <w:rFonts w:hint="eastAsia" w:ascii="宋体" w:hAnsi="宋体" w:eastAsia="宋体"/>
                <w:color w:val="auto"/>
                <w:sz w:val="24"/>
                <w:szCs w:val="24"/>
              </w:rPr>
              <w:t>技术负责人</w:t>
            </w:r>
          </w:p>
        </w:tc>
        <w:tc>
          <w:tcPr>
            <w:tcW w:w="1278" w:type="dxa"/>
          </w:tcPr>
          <w:p>
            <w:pPr>
              <w:spacing w:line="440" w:lineRule="exact"/>
              <w:ind w:right="403" w:rightChars="144" w:firstLine="0" w:firstLineChars="0"/>
              <w:jc w:val="center"/>
              <w:rPr>
                <w:rFonts w:ascii="宋体" w:hAnsi="宋体" w:eastAsia="宋体"/>
                <w:color w:val="auto"/>
                <w:sz w:val="24"/>
                <w:szCs w:val="24"/>
              </w:rPr>
            </w:pPr>
            <w:r>
              <w:rPr>
                <w:rFonts w:hint="eastAsia" w:ascii="宋体" w:hAnsi="宋体" w:eastAsia="宋体"/>
                <w:color w:val="auto"/>
                <w:sz w:val="24"/>
                <w:szCs w:val="24"/>
              </w:rPr>
              <w:t>姓名</w:t>
            </w:r>
          </w:p>
        </w:tc>
        <w:tc>
          <w:tcPr>
            <w:tcW w:w="1129" w:type="dxa"/>
          </w:tcPr>
          <w:p>
            <w:pPr>
              <w:spacing w:line="440" w:lineRule="exact"/>
              <w:ind w:firstLine="480"/>
              <w:jc w:val="center"/>
              <w:rPr>
                <w:rFonts w:ascii="宋体" w:hAnsi="宋体" w:eastAsia="宋体"/>
                <w:color w:val="auto"/>
                <w:sz w:val="24"/>
                <w:szCs w:val="24"/>
              </w:rPr>
            </w:pPr>
          </w:p>
        </w:tc>
        <w:tc>
          <w:tcPr>
            <w:tcW w:w="1418" w:type="dxa"/>
            <w:gridSpan w:val="3"/>
          </w:tcPr>
          <w:p>
            <w:pPr>
              <w:spacing w:line="440" w:lineRule="exact"/>
              <w:ind w:firstLine="0" w:firstLineChars="0"/>
              <w:jc w:val="center"/>
              <w:rPr>
                <w:rFonts w:ascii="宋体" w:hAnsi="宋体" w:eastAsia="宋体"/>
                <w:color w:val="auto"/>
                <w:sz w:val="24"/>
                <w:szCs w:val="24"/>
              </w:rPr>
            </w:pPr>
            <w:r>
              <w:rPr>
                <w:rFonts w:hint="eastAsia" w:ascii="宋体" w:hAnsi="宋体" w:eastAsia="宋体"/>
                <w:color w:val="auto"/>
                <w:sz w:val="24"/>
                <w:szCs w:val="24"/>
              </w:rPr>
              <w:t>技术职称</w:t>
            </w:r>
          </w:p>
        </w:tc>
        <w:tc>
          <w:tcPr>
            <w:tcW w:w="1416" w:type="dxa"/>
            <w:gridSpan w:val="2"/>
          </w:tcPr>
          <w:p>
            <w:pPr>
              <w:spacing w:line="440" w:lineRule="exact"/>
              <w:ind w:firstLine="480"/>
              <w:jc w:val="center"/>
              <w:rPr>
                <w:rFonts w:ascii="宋体" w:hAnsi="宋体" w:eastAsia="宋体"/>
                <w:color w:val="auto"/>
                <w:sz w:val="24"/>
                <w:szCs w:val="24"/>
              </w:rPr>
            </w:pPr>
          </w:p>
        </w:tc>
        <w:tc>
          <w:tcPr>
            <w:tcW w:w="993" w:type="dxa"/>
            <w:gridSpan w:val="2"/>
          </w:tcPr>
          <w:p>
            <w:pPr>
              <w:spacing w:line="440" w:lineRule="exact"/>
              <w:ind w:left="-35" w:leftChars="-88" w:hanging="211" w:hangingChars="88"/>
              <w:jc w:val="center"/>
              <w:rPr>
                <w:rFonts w:ascii="宋体" w:hAnsi="宋体" w:eastAsia="宋体"/>
                <w:color w:val="auto"/>
                <w:sz w:val="24"/>
                <w:szCs w:val="24"/>
              </w:rPr>
            </w:pPr>
            <w:r>
              <w:rPr>
                <w:rFonts w:hint="eastAsia" w:ascii="宋体" w:hAnsi="宋体" w:eastAsia="宋体"/>
                <w:color w:val="auto"/>
                <w:sz w:val="24"/>
                <w:szCs w:val="24"/>
              </w:rPr>
              <w:t>电话</w:t>
            </w:r>
          </w:p>
        </w:tc>
        <w:tc>
          <w:tcPr>
            <w:tcW w:w="1276" w:type="dxa"/>
          </w:tcPr>
          <w:p>
            <w:pPr>
              <w:spacing w:line="440" w:lineRule="exact"/>
              <w:ind w:firstLine="480"/>
              <w:jc w:val="center"/>
              <w:rPr>
                <w:rFonts w:ascii="宋体" w:hAnsi="宋体"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80" w:type="dxa"/>
          </w:tcPr>
          <w:p>
            <w:pPr>
              <w:spacing w:line="440" w:lineRule="exact"/>
              <w:ind w:firstLine="0" w:firstLineChars="0"/>
              <w:jc w:val="center"/>
              <w:rPr>
                <w:rFonts w:ascii="宋体" w:hAnsi="宋体" w:eastAsia="宋体"/>
                <w:color w:val="auto"/>
                <w:sz w:val="24"/>
                <w:szCs w:val="24"/>
              </w:rPr>
            </w:pPr>
            <w:r>
              <w:rPr>
                <w:rFonts w:hint="eastAsia" w:ascii="宋体" w:hAnsi="宋体" w:eastAsia="宋体"/>
                <w:color w:val="auto"/>
                <w:sz w:val="24"/>
                <w:szCs w:val="24"/>
              </w:rPr>
              <w:t>成立时间</w:t>
            </w:r>
          </w:p>
        </w:tc>
        <w:tc>
          <w:tcPr>
            <w:tcW w:w="2407" w:type="dxa"/>
            <w:gridSpan w:val="2"/>
          </w:tcPr>
          <w:p>
            <w:pPr>
              <w:spacing w:line="440" w:lineRule="exact"/>
              <w:ind w:firstLine="480"/>
              <w:jc w:val="center"/>
              <w:rPr>
                <w:rFonts w:ascii="宋体" w:hAnsi="宋体" w:eastAsia="宋体"/>
                <w:color w:val="auto"/>
                <w:sz w:val="24"/>
                <w:szCs w:val="24"/>
              </w:rPr>
            </w:pPr>
          </w:p>
        </w:tc>
        <w:tc>
          <w:tcPr>
            <w:tcW w:w="5103" w:type="dxa"/>
            <w:gridSpan w:val="8"/>
          </w:tcPr>
          <w:p>
            <w:pPr>
              <w:spacing w:line="440" w:lineRule="exact"/>
              <w:ind w:firstLine="480"/>
              <w:jc w:val="left"/>
              <w:rPr>
                <w:rFonts w:ascii="宋体" w:hAnsi="宋体" w:eastAsia="宋体"/>
                <w:color w:val="auto"/>
                <w:sz w:val="24"/>
                <w:szCs w:val="24"/>
              </w:rPr>
            </w:pPr>
            <w:r>
              <w:rPr>
                <w:rFonts w:hint="eastAsia" w:ascii="宋体" w:hAnsi="宋体" w:eastAsia="宋体"/>
                <w:color w:val="auto"/>
                <w:sz w:val="24"/>
                <w:szCs w:val="24"/>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80" w:type="dxa"/>
          </w:tcPr>
          <w:p>
            <w:pPr>
              <w:spacing w:line="440" w:lineRule="exact"/>
              <w:ind w:firstLine="0" w:firstLineChars="0"/>
              <w:jc w:val="center"/>
              <w:rPr>
                <w:rFonts w:ascii="宋体" w:hAnsi="宋体" w:eastAsia="宋体"/>
                <w:color w:val="auto"/>
                <w:sz w:val="24"/>
                <w:szCs w:val="24"/>
              </w:rPr>
            </w:pPr>
            <w:r>
              <w:rPr>
                <w:rFonts w:hint="eastAsia" w:ascii="宋体" w:hAnsi="宋体" w:eastAsia="宋体"/>
                <w:color w:val="auto"/>
                <w:sz w:val="24"/>
                <w:szCs w:val="24"/>
              </w:rPr>
              <w:t>企业资质等级</w:t>
            </w:r>
          </w:p>
        </w:tc>
        <w:tc>
          <w:tcPr>
            <w:tcW w:w="2407" w:type="dxa"/>
            <w:gridSpan w:val="2"/>
          </w:tcPr>
          <w:p>
            <w:pPr>
              <w:spacing w:line="440" w:lineRule="exact"/>
              <w:ind w:firstLine="480"/>
              <w:jc w:val="center"/>
              <w:rPr>
                <w:rFonts w:ascii="宋体" w:hAnsi="宋体" w:eastAsia="宋体"/>
                <w:color w:val="auto"/>
                <w:sz w:val="24"/>
                <w:szCs w:val="24"/>
              </w:rPr>
            </w:pPr>
          </w:p>
        </w:tc>
        <w:tc>
          <w:tcPr>
            <w:tcW w:w="1278" w:type="dxa"/>
            <w:gridSpan w:val="2"/>
            <w:vMerge w:val="restart"/>
            <w:vAlign w:val="center"/>
          </w:tcPr>
          <w:p>
            <w:pPr>
              <w:spacing w:line="440" w:lineRule="exact"/>
              <w:ind w:left="-46" w:leftChars="-114" w:hanging="273" w:hangingChars="114"/>
              <w:jc w:val="center"/>
              <w:rPr>
                <w:rFonts w:ascii="宋体" w:hAnsi="宋体" w:eastAsia="宋体"/>
                <w:color w:val="auto"/>
                <w:sz w:val="24"/>
                <w:szCs w:val="24"/>
              </w:rPr>
            </w:pPr>
            <w:r>
              <w:rPr>
                <w:rFonts w:hint="eastAsia" w:ascii="宋体" w:hAnsi="宋体" w:eastAsia="宋体"/>
                <w:color w:val="auto"/>
                <w:sz w:val="24"/>
                <w:szCs w:val="24"/>
              </w:rPr>
              <w:t>其</w:t>
            </w:r>
          </w:p>
          <w:p>
            <w:pPr>
              <w:spacing w:line="440" w:lineRule="exact"/>
              <w:ind w:left="-46" w:leftChars="-114" w:hanging="273" w:hangingChars="114"/>
              <w:jc w:val="center"/>
              <w:rPr>
                <w:rFonts w:ascii="宋体" w:hAnsi="宋体" w:eastAsia="宋体"/>
                <w:color w:val="auto"/>
                <w:sz w:val="24"/>
                <w:szCs w:val="24"/>
              </w:rPr>
            </w:pPr>
            <w:r>
              <w:rPr>
                <w:rFonts w:hint="eastAsia" w:ascii="宋体" w:hAnsi="宋体" w:eastAsia="宋体"/>
                <w:color w:val="auto"/>
                <w:sz w:val="24"/>
                <w:szCs w:val="24"/>
              </w:rPr>
              <w:t>中</w:t>
            </w:r>
          </w:p>
        </w:tc>
        <w:tc>
          <w:tcPr>
            <w:tcW w:w="2409" w:type="dxa"/>
            <w:gridSpan w:val="4"/>
          </w:tcPr>
          <w:p>
            <w:pPr>
              <w:spacing w:line="440" w:lineRule="exact"/>
              <w:ind w:firstLine="148" w:firstLineChars="62"/>
              <w:jc w:val="left"/>
              <w:rPr>
                <w:rFonts w:ascii="宋体" w:hAnsi="宋体" w:eastAsia="宋体"/>
                <w:color w:val="auto"/>
                <w:sz w:val="24"/>
                <w:szCs w:val="24"/>
              </w:rPr>
            </w:pPr>
            <w:r>
              <w:rPr>
                <w:rFonts w:hint="eastAsia" w:ascii="宋体" w:hAnsi="宋体" w:eastAsia="宋体"/>
                <w:color w:val="auto"/>
                <w:sz w:val="24"/>
                <w:szCs w:val="24"/>
              </w:rPr>
              <w:t>注册工程师</w:t>
            </w:r>
          </w:p>
        </w:tc>
        <w:tc>
          <w:tcPr>
            <w:tcW w:w="1416" w:type="dxa"/>
            <w:gridSpan w:val="2"/>
          </w:tcPr>
          <w:p>
            <w:pPr>
              <w:spacing w:line="440" w:lineRule="exact"/>
              <w:ind w:firstLine="480"/>
              <w:jc w:val="center"/>
              <w:rPr>
                <w:rFonts w:ascii="宋体" w:hAnsi="宋体"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80" w:type="dxa"/>
          </w:tcPr>
          <w:p>
            <w:pPr>
              <w:spacing w:line="440" w:lineRule="exact"/>
              <w:ind w:firstLine="0" w:firstLineChars="0"/>
              <w:jc w:val="center"/>
              <w:rPr>
                <w:rFonts w:ascii="宋体" w:hAnsi="宋体" w:eastAsia="宋体"/>
                <w:color w:val="auto"/>
                <w:sz w:val="24"/>
                <w:szCs w:val="24"/>
              </w:rPr>
            </w:pPr>
            <w:r>
              <w:rPr>
                <w:rFonts w:hint="eastAsia" w:ascii="宋体" w:hAnsi="宋体" w:eastAsia="宋体"/>
                <w:color w:val="auto"/>
                <w:sz w:val="24"/>
                <w:szCs w:val="24"/>
              </w:rPr>
              <w:t>营业执照号</w:t>
            </w:r>
          </w:p>
        </w:tc>
        <w:tc>
          <w:tcPr>
            <w:tcW w:w="2407" w:type="dxa"/>
            <w:gridSpan w:val="2"/>
          </w:tcPr>
          <w:p>
            <w:pPr>
              <w:spacing w:line="440" w:lineRule="exact"/>
              <w:ind w:firstLine="480"/>
              <w:jc w:val="center"/>
              <w:rPr>
                <w:rFonts w:ascii="宋体" w:hAnsi="宋体" w:eastAsia="宋体"/>
                <w:color w:val="auto"/>
                <w:sz w:val="24"/>
                <w:szCs w:val="24"/>
              </w:rPr>
            </w:pPr>
          </w:p>
        </w:tc>
        <w:tc>
          <w:tcPr>
            <w:tcW w:w="1278" w:type="dxa"/>
            <w:gridSpan w:val="2"/>
            <w:vMerge w:val="continue"/>
          </w:tcPr>
          <w:p>
            <w:pPr>
              <w:spacing w:line="440" w:lineRule="exact"/>
              <w:ind w:firstLine="480"/>
              <w:jc w:val="center"/>
              <w:rPr>
                <w:rFonts w:ascii="宋体" w:hAnsi="宋体" w:eastAsia="宋体"/>
                <w:color w:val="auto"/>
                <w:sz w:val="24"/>
                <w:szCs w:val="24"/>
              </w:rPr>
            </w:pPr>
          </w:p>
        </w:tc>
        <w:tc>
          <w:tcPr>
            <w:tcW w:w="2409" w:type="dxa"/>
            <w:gridSpan w:val="4"/>
          </w:tcPr>
          <w:p>
            <w:pPr>
              <w:spacing w:line="440" w:lineRule="exact"/>
              <w:ind w:firstLine="148" w:firstLineChars="62"/>
              <w:jc w:val="left"/>
              <w:rPr>
                <w:rFonts w:ascii="宋体" w:hAnsi="宋体" w:eastAsia="宋体"/>
                <w:color w:val="auto"/>
                <w:sz w:val="24"/>
                <w:szCs w:val="24"/>
              </w:rPr>
            </w:pPr>
            <w:r>
              <w:rPr>
                <w:rFonts w:hint="eastAsia" w:ascii="宋体" w:hAnsi="宋体" w:eastAsia="宋体"/>
                <w:color w:val="auto"/>
                <w:sz w:val="24"/>
                <w:szCs w:val="24"/>
              </w:rPr>
              <w:t>高级职称人员</w:t>
            </w:r>
          </w:p>
        </w:tc>
        <w:tc>
          <w:tcPr>
            <w:tcW w:w="1416" w:type="dxa"/>
            <w:gridSpan w:val="2"/>
          </w:tcPr>
          <w:p>
            <w:pPr>
              <w:spacing w:line="440" w:lineRule="exact"/>
              <w:ind w:firstLine="480"/>
              <w:jc w:val="center"/>
              <w:rPr>
                <w:rFonts w:ascii="宋体" w:hAnsi="宋体"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80" w:type="dxa"/>
          </w:tcPr>
          <w:p>
            <w:pPr>
              <w:spacing w:line="440" w:lineRule="exact"/>
              <w:ind w:firstLine="0" w:firstLineChars="0"/>
              <w:jc w:val="center"/>
              <w:rPr>
                <w:rFonts w:ascii="宋体" w:hAnsi="宋体" w:eastAsia="宋体"/>
                <w:color w:val="auto"/>
                <w:sz w:val="24"/>
                <w:szCs w:val="24"/>
              </w:rPr>
            </w:pPr>
            <w:r>
              <w:rPr>
                <w:rFonts w:hint="eastAsia" w:ascii="宋体" w:hAnsi="宋体" w:eastAsia="宋体"/>
                <w:color w:val="auto"/>
                <w:sz w:val="24"/>
                <w:szCs w:val="24"/>
              </w:rPr>
              <w:t>注册资金</w:t>
            </w:r>
          </w:p>
        </w:tc>
        <w:tc>
          <w:tcPr>
            <w:tcW w:w="2407" w:type="dxa"/>
            <w:gridSpan w:val="2"/>
          </w:tcPr>
          <w:p>
            <w:pPr>
              <w:spacing w:line="440" w:lineRule="exact"/>
              <w:ind w:firstLine="480"/>
              <w:jc w:val="center"/>
              <w:rPr>
                <w:rFonts w:ascii="宋体" w:hAnsi="宋体" w:eastAsia="宋体"/>
                <w:color w:val="auto"/>
                <w:sz w:val="24"/>
                <w:szCs w:val="24"/>
              </w:rPr>
            </w:pPr>
          </w:p>
        </w:tc>
        <w:tc>
          <w:tcPr>
            <w:tcW w:w="1278" w:type="dxa"/>
            <w:gridSpan w:val="2"/>
            <w:vMerge w:val="continue"/>
          </w:tcPr>
          <w:p>
            <w:pPr>
              <w:spacing w:line="440" w:lineRule="exact"/>
              <w:ind w:firstLine="480"/>
              <w:jc w:val="center"/>
              <w:rPr>
                <w:rFonts w:ascii="宋体" w:hAnsi="宋体" w:eastAsia="宋体"/>
                <w:color w:val="auto"/>
                <w:sz w:val="24"/>
                <w:szCs w:val="24"/>
              </w:rPr>
            </w:pPr>
          </w:p>
        </w:tc>
        <w:tc>
          <w:tcPr>
            <w:tcW w:w="2409" w:type="dxa"/>
            <w:gridSpan w:val="4"/>
          </w:tcPr>
          <w:p>
            <w:pPr>
              <w:spacing w:line="440" w:lineRule="exact"/>
              <w:ind w:firstLine="148" w:firstLineChars="62"/>
              <w:jc w:val="left"/>
              <w:rPr>
                <w:rFonts w:ascii="宋体" w:hAnsi="宋体" w:eastAsia="宋体"/>
                <w:color w:val="auto"/>
                <w:sz w:val="24"/>
                <w:szCs w:val="24"/>
              </w:rPr>
            </w:pPr>
            <w:r>
              <w:rPr>
                <w:rFonts w:hint="eastAsia" w:ascii="宋体" w:hAnsi="宋体" w:eastAsia="宋体"/>
                <w:color w:val="auto"/>
                <w:sz w:val="24"/>
                <w:szCs w:val="24"/>
              </w:rPr>
              <w:t>中级职称人员</w:t>
            </w:r>
          </w:p>
        </w:tc>
        <w:tc>
          <w:tcPr>
            <w:tcW w:w="1416" w:type="dxa"/>
            <w:gridSpan w:val="2"/>
          </w:tcPr>
          <w:p>
            <w:pPr>
              <w:spacing w:line="440" w:lineRule="exact"/>
              <w:ind w:firstLine="480"/>
              <w:jc w:val="center"/>
              <w:rPr>
                <w:rFonts w:ascii="宋体" w:hAnsi="宋体"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80" w:type="dxa"/>
          </w:tcPr>
          <w:p>
            <w:pPr>
              <w:spacing w:line="440" w:lineRule="exact"/>
              <w:ind w:firstLine="0" w:firstLineChars="0"/>
              <w:jc w:val="center"/>
              <w:rPr>
                <w:rFonts w:ascii="宋体" w:hAnsi="宋体" w:eastAsia="宋体"/>
                <w:color w:val="auto"/>
                <w:sz w:val="24"/>
                <w:szCs w:val="24"/>
              </w:rPr>
            </w:pPr>
            <w:r>
              <w:rPr>
                <w:rFonts w:hint="eastAsia" w:ascii="宋体" w:hAnsi="宋体" w:eastAsia="宋体"/>
                <w:color w:val="auto"/>
                <w:sz w:val="24"/>
                <w:szCs w:val="24"/>
              </w:rPr>
              <w:t>开户银行</w:t>
            </w:r>
          </w:p>
        </w:tc>
        <w:tc>
          <w:tcPr>
            <w:tcW w:w="2407" w:type="dxa"/>
            <w:gridSpan w:val="2"/>
          </w:tcPr>
          <w:p>
            <w:pPr>
              <w:spacing w:line="440" w:lineRule="exact"/>
              <w:ind w:firstLine="480"/>
              <w:jc w:val="center"/>
              <w:rPr>
                <w:rFonts w:ascii="宋体" w:hAnsi="宋体" w:eastAsia="宋体"/>
                <w:color w:val="auto"/>
                <w:sz w:val="24"/>
                <w:szCs w:val="24"/>
              </w:rPr>
            </w:pPr>
          </w:p>
        </w:tc>
        <w:tc>
          <w:tcPr>
            <w:tcW w:w="1278" w:type="dxa"/>
            <w:gridSpan w:val="2"/>
            <w:vMerge w:val="continue"/>
          </w:tcPr>
          <w:p>
            <w:pPr>
              <w:spacing w:line="440" w:lineRule="exact"/>
              <w:ind w:firstLine="480"/>
              <w:jc w:val="center"/>
              <w:rPr>
                <w:rFonts w:ascii="宋体" w:hAnsi="宋体" w:eastAsia="宋体"/>
                <w:color w:val="auto"/>
                <w:sz w:val="24"/>
                <w:szCs w:val="24"/>
              </w:rPr>
            </w:pPr>
          </w:p>
        </w:tc>
        <w:tc>
          <w:tcPr>
            <w:tcW w:w="2409" w:type="dxa"/>
            <w:gridSpan w:val="4"/>
          </w:tcPr>
          <w:p>
            <w:pPr>
              <w:spacing w:line="440" w:lineRule="exact"/>
              <w:ind w:firstLine="148" w:firstLineChars="62"/>
              <w:jc w:val="left"/>
              <w:rPr>
                <w:rFonts w:ascii="宋体" w:hAnsi="宋体" w:eastAsia="宋体"/>
                <w:color w:val="auto"/>
                <w:sz w:val="24"/>
                <w:szCs w:val="24"/>
              </w:rPr>
            </w:pPr>
            <w:r>
              <w:rPr>
                <w:rFonts w:hint="eastAsia" w:ascii="宋体" w:hAnsi="宋体" w:eastAsia="宋体"/>
                <w:color w:val="auto"/>
                <w:sz w:val="24"/>
                <w:szCs w:val="24"/>
              </w:rPr>
              <w:t>初级职称人员</w:t>
            </w:r>
          </w:p>
        </w:tc>
        <w:tc>
          <w:tcPr>
            <w:tcW w:w="1416" w:type="dxa"/>
            <w:gridSpan w:val="2"/>
          </w:tcPr>
          <w:p>
            <w:pPr>
              <w:spacing w:line="440" w:lineRule="exact"/>
              <w:ind w:firstLine="480"/>
              <w:jc w:val="center"/>
              <w:rPr>
                <w:rFonts w:ascii="宋体" w:hAnsi="宋体"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80" w:type="dxa"/>
          </w:tcPr>
          <w:p>
            <w:pPr>
              <w:spacing w:line="440" w:lineRule="exact"/>
              <w:ind w:firstLine="0" w:firstLineChars="0"/>
              <w:jc w:val="center"/>
              <w:rPr>
                <w:rFonts w:ascii="宋体" w:hAnsi="宋体" w:eastAsia="宋体"/>
                <w:color w:val="auto"/>
                <w:sz w:val="24"/>
                <w:szCs w:val="24"/>
              </w:rPr>
            </w:pPr>
            <w:r>
              <w:rPr>
                <w:rFonts w:hint="eastAsia" w:ascii="宋体" w:hAnsi="宋体" w:eastAsia="宋体"/>
                <w:color w:val="auto"/>
                <w:sz w:val="24"/>
                <w:szCs w:val="24"/>
              </w:rPr>
              <w:t>账号</w:t>
            </w:r>
          </w:p>
        </w:tc>
        <w:tc>
          <w:tcPr>
            <w:tcW w:w="2407" w:type="dxa"/>
            <w:gridSpan w:val="2"/>
          </w:tcPr>
          <w:p>
            <w:pPr>
              <w:spacing w:line="440" w:lineRule="exact"/>
              <w:ind w:firstLine="480"/>
              <w:jc w:val="center"/>
              <w:rPr>
                <w:rFonts w:ascii="宋体" w:hAnsi="宋体" w:eastAsia="宋体"/>
                <w:color w:val="auto"/>
                <w:sz w:val="24"/>
                <w:szCs w:val="24"/>
              </w:rPr>
            </w:pPr>
          </w:p>
        </w:tc>
        <w:tc>
          <w:tcPr>
            <w:tcW w:w="1278" w:type="dxa"/>
            <w:gridSpan w:val="2"/>
            <w:vMerge w:val="continue"/>
          </w:tcPr>
          <w:p>
            <w:pPr>
              <w:spacing w:line="440" w:lineRule="exact"/>
              <w:ind w:firstLine="480"/>
              <w:jc w:val="center"/>
              <w:rPr>
                <w:rFonts w:ascii="宋体" w:hAnsi="宋体" w:eastAsia="宋体"/>
                <w:color w:val="auto"/>
                <w:sz w:val="24"/>
                <w:szCs w:val="24"/>
              </w:rPr>
            </w:pPr>
          </w:p>
        </w:tc>
        <w:tc>
          <w:tcPr>
            <w:tcW w:w="2409" w:type="dxa"/>
            <w:gridSpan w:val="4"/>
          </w:tcPr>
          <w:p>
            <w:pPr>
              <w:spacing w:line="440" w:lineRule="exact"/>
              <w:ind w:firstLine="148" w:firstLineChars="62"/>
              <w:jc w:val="left"/>
              <w:rPr>
                <w:rFonts w:ascii="宋体" w:hAnsi="宋体" w:eastAsia="宋体"/>
                <w:color w:val="auto"/>
                <w:sz w:val="24"/>
                <w:szCs w:val="24"/>
              </w:rPr>
            </w:pPr>
            <w:r>
              <w:rPr>
                <w:rFonts w:hint="eastAsia" w:ascii="宋体" w:hAnsi="宋体" w:eastAsia="宋体"/>
                <w:color w:val="auto"/>
                <w:sz w:val="24"/>
                <w:szCs w:val="24"/>
              </w:rPr>
              <w:t>技工</w:t>
            </w:r>
          </w:p>
        </w:tc>
        <w:tc>
          <w:tcPr>
            <w:tcW w:w="1416" w:type="dxa"/>
            <w:gridSpan w:val="2"/>
          </w:tcPr>
          <w:p>
            <w:pPr>
              <w:spacing w:line="440" w:lineRule="exact"/>
              <w:ind w:firstLine="480"/>
              <w:jc w:val="center"/>
              <w:rPr>
                <w:rFonts w:ascii="宋体" w:hAnsi="宋体"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8" w:hRule="atLeast"/>
        </w:trPr>
        <w:tc>
          <w:tcPr>
            <w:tcW w:w="2380" w:type="dxa"/>
            <w:vAlign w:val="center"/>
          </w:tcPr>
          <w:p>
            <w:pPr>
              <w:spacing w:line="440" w:lineRule="exact"/>
              <w:ind w:firstLine="0" w:firstLineChars="0"/>
              <w:jc w:val="center"/>
              <w:rPr>
                <w:rFonts w:ascii="宋体" w:hAnsi="宋体" w:eastAsia="宋体"/>
                <w:color w:val="auto"/>
                <w:sz w:val="24"/>
                <w:szCs w:val="24"/>
              </w:rPr>
            </w:pPr>
            <w:r>
              <w:rPr>
                <w:rFonts w:hint="eastAsia" w:ascii="宋体" w:hAnsi="宋体" w:eastAsia="宋体"/>
                <w:color w:val="auto"/>
                <w:sz w:val="24"/>
                <w:szCs w:val="24"/>
              </w:rPr>
              <w:t>经营范围</w:t>
            </w:r>
          </w:p>
        </w:tc>
        <w:tc>
          <w:tcPr>
            <w:tcW w:w="7510" w:type="dxa"/>
            <w:gridSpan w:val="10"/>
            <w:vAlign w:val="center"/>
          </w:tcPr>
          <w:p>
            <w:pPr>
              <w:spacing w:line="440" w:lineRule="exact"/>
              <w:ind w:firstLine="480"/>
              <w:jc w:val="center"/>
              <w:rPr>
                <w:rFonts w:ascii="宋体" w:hAnsi="宋体"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2380" w:type="dxa"/>
            <w:vAlign w:val="center"/>
          </w:tcPr>
          <w:p>
            <w:pPr>
              <w:spacing w:line="440" w:lineRule="exact"/>
              <w:ind w:firstLine="0" w:firstLineChars="0"/>
              <w:jc w:val="center"/>
              <w:rPr>
                <w:rFonts w:ascii="宋体" w:hAnsi="宋体" w:eastAsia="宋体"/>
                <w:color w:val="auto"/>
                <w:sz w:val="24"/>
                <w:szCs w:val="24"/>
              </w:rPr>
            </w:pPr>
            <w:r>
              <w:rPr>
                <w:rFonts w:hint="eastAsia" w:ascii="宋体" w:hAnsi="宋体" w:eastAsia="宋体"/>
                <w:color w:val="auto"/>
                <w:sz w:val="24"/>
                <w:szCs w:val="24"/>
              </w:rPr>
              <w:t>备注</w:t>
            </w:r>
          </w:p>
        </w:tc>
        <w:tc>
          <w:tcPr>
            <w:tcW w:w="7510" w:type="dxa"/>
            <w:gridSpan w:val="10"/>
            <w:vAlign w:val="center"/>
          </w:tcPr>
          <w:p>
            <w:pPr>
              <w:spacing w:line="440" w:lineRule="exact"/>
              <w:ind w:firstLine="480"/>
              <w:jc w:val="center"/>
              <w:rPr>
                <w:rFonts w:ascii="宋体" w:hAnsi="宋体" w:eastAsia="宋体"/>
                <w:color w:val="auto"/>
                <w:sz w:val="24"/>
                <w:szCs w:val="24"/>
              </w:rPr>
            </w:pPr>
          </w:p>
        </w:tc>
      </w:tr>
    </w:tbl>
    <w:p>
      <w:pPr>
        <w:pStyle w:val="2"/>
        <w:rPr>
          <w:color w:val="auto"/>
        </w:rPr>
      </w:pPr>
    </w:p>
    <w:p>
      <w:pPr>
        <w:pStyle w:val="2"/>
        <w:rPr>
          <w:color w:val="auto"/>
        </w:rPr>
      </w:pPr>
    </w:p>
    <w:p>
      <w:pPr>
        <w:snapToGrid w:val="0"/>
        <w:spacing w:line="440" w:lineRule="exact"/>
        <w:ind w:firstLine="0" w:firstLineChars="0"/>
        <w:rPr>
          <w:rFonts w:ascii="宋体" w:hAnsi="宋体" w:eastAsia="宋体" w:cs="宋体"/>
          <w:b/>
          <w:bCs/>
          <w:color w:val="auto"/>
          <w:sz w:val="32"/>
          <w:szCs w:val="32"/>
        </w:rPr>
      </w:pPr>
    </w:p>
    <w:p>
      <w:pPr>
        <w:snapToGrid w:val="0"/>
        <w:spacing w:line="440" w:lineRule="exact"/>
        <w:ind w:left="425" w:firstLine="0" w:firstLineChars="0"/>
        <w:jc w:val="center"/>
        <w:rPr>
          <w:rFonts w:ascii="宋体" w:hAnsi="宋体" w:eastAsia="宋体" w:cs="宋体"/>
          <w:b/>
          <w:color w:val="auto"/>
          <w:sz w:val="32"/>
          <w:szCs w:val="32"/>
        </w:rPr>
      </w:pPr>
      <w:r>
        <w:rPr>
          <w:rFonts w:hint="eastAsia" w:ascii="宋体" w:hAnsi="宋体" w:eastAsia="宋体" w:cs="宋体"/>
          <w:b/>
          <w:bCs/>
          <w:color w:val="auto"/>
          <w:sz w:val="32"/>
          <w:szCs w:val="32"/>
        </w:rPr>
        <w:t>12.</w:t>
      </w:r>
      <w:r>
        <w:rPr>
          <w:rFonts w:hint="eastAsia" w:ascii="宋体" w:hAnsi="宋体" w:eastAsia="宋体" w:cs="宋体"/>
          <w:b/>
          <w:color w:val="auto"/>
          <w:sz w:val="32"/>
          <w:szCs w:val="32"/>
        </w:rPr>
        <w:t>方案</w:t>
      </w:r>
    </w:p>
    <w:p>
      <w:pPr>
        <w:ind w:left="685" w:firstLine="602"/>
        <w:jc w:val="center"/>
        <w:rPr>
          <w:rFonts w:ascii="宋体" w:hAnsi="宋体" w:eastAsia="宋体" w:cs="宋体"/>
          <w:b/>
          <w:bCs/>
          <w:color w:val="auto"/>
          <w:sz w:val="30"/>
          <w:szCs w:val="30"/>
        </w:rPr>
      </w:pPr>
    </w:p>
    <w:p>
      <w:pPr>
        <w:ind w:firstLine="723"/>
        <w:jc w:val="center"/>
        <w:rPr>
          <w:rFonts w:ascii="宋体" w:hAnsi="宋体" w:eastAsia="宋体"/>
          <w:b/>
          <w:color w:val="auto"/>
          <w:sz w:val="36"/>
          <w:szCs w:val="36"/>
        </w:rPr>
      </w:pPr>
    </w:p>
    <w:p>
      <w:pPr>
        <w:pStyle w:val="2"/>
        <w:rPr>
          <w:color w:val="auto"/>
        </w:rPr>
      </w:pPr>
    </w:p>
    <w:p>
      <w:pPr>
        <w:adjustRightInd w:val="0"/>
        <w:snapToGrid w:val="0"/>
        <w:spacing w:line="720" w:lineRule="auto"/>
        <w:ind w:right="280" w:rightChars="100" w:firstLine="480"/>
        <w:jc w:val="right"/>
        <w:rPr>
          <w:rFonts w:ascii="宋体" w:hAnsi="宋体" w:eastAsia="宋体"/>
          <w:color w:val="auto"/>
          <w:sz w:val="24"/>
        </w:rPr>
      </w:pPr>
    </w:p>
    <w:p>
      <w:pPr>
        <w:adjustRightInd w:val="0"/>
        <w:snapToGrid w:val="0"/>
        <w:spacing w:line="720" w:lineRule="auto"/>
        <w:ind w:right="280" w:rightChars="100" w:firstLine="480"/>
        <w:jc w:val="right"/>
        <w:rPr>
          <w:rFonts w:ascii="宋体" w:hAnsi="宋体" w:eastAsia="宋体"/>
          <w:color w:val="auto"/>
          <w:sz w:val="24"/>
        </w:rPr>
      </w:pPr>
    </w:p>
    <w:p>
      <w:pPr>
        <w:adjustRightInd w:val="0"/>
        <w:snapToGrid w:val="0"/>
        <w:spacing w:line="720" w:lineRule="auto"/>
        <w:ind w:right="280" w:rightChars="100" w:firstLine="480"/>
        <w:jc w:val="right"/>
        <w:rPr>
          <w:rFonts w:ascii="宋体" w:hAnsi="宋体" w:eastAsia="宋体"/>
          <w:color w:val="auto"/>
          <w:sz w:val="24"/>
        </w:rPr>
      </w:pPr>
    </w:p>
    <w:p>
      <w:pPr>
        <w:adjustRightInd w:val="0"/>
        <w:snapToGrid w:val="0"/>
        <w:spacing w:line="720" w:lineRule="auto"/>
        <w:ind w:right="280" w:rightChars="100" w:firstLine="480"/>
        <w:jc w:val="right"/>
        <w:rPr>
          <w:rFonts w:ascii="宋体" w:hAnsi="宋体" w:eastAsia="宋体"/>
          <w:color w:val="auto"/>
          <w:sz w:val="24"/>
        </w:rPr>
      </w:pPr>
    </w:p>
    <w:p>
      <w:pPr>
        <w:adjustRightInd w:val="0"/>
        <w:snapToGrid w:val="0"/>
        <w:spacing w:line="720" w:lineRule="auto"/>
        <w:ind w:right="280" w:rightChars="100" w:firstLine="480"/>
        <w:jc w:val="right"/>
        <w:rPr>
          <w:rFonts w:ascii="宋体" w:hAnsi="宋体" w:eastAsia="宋体"/>
          <w:color w:val="auto"/>
          <w:sz w:val="24"/>
        </w:rPr>
      </w:pPr>
    </w:p>
    <w:p>
      <w:pPr>
        <w:adjustRightInd w:val="0"/>
        <w:snapToGrid w:val="0"/>
        <w:spacing w:line="720" w:lineRule="auto"/>
        <w:ind w:right="280" w:rightChars="100" w:firstLine="480"/>
        <w:jc w:val="right"/>
        <w:rPr>
          <w:rFonts w:ascii="宋体" w:hAnsi="宋体" w:eastAsia="宋体"/>
          <w:color w:val="auto"/>
          <w:sz w:val="24"/>
        </w:rPr>
      </w:pPr>
    </w:p>
    <w:p>
      <w:pPr>
        <w:adjustRightInd w:val="0"/>
        <w:snapToGrid w:val="0"/>
        <w:spacing w:line="720" w:lineRule="auto"/>
        <w:ind w:right="280" w:rightChars="100" w:firstLine="480"/>
        <w:jc w:val="right"/>
        <w:rPr>
          <w:rFonts w:ascii="宋体" w:hAnsi="宋体" w:eastAsia="宋体"/>
          <w:color w:val="auto"/>
          <w:sz w:val="24"/>
          <w:u w:val="single"/>
        </w:rPr>
      </w:pPr>
      <w:r>
        <w:rPr>
          <w:rFonts w:hint="eastAsia" w:ascii="宋体" w:hAnsi="宋体" w:eastAsia="宋体"/>
          <w:color w:val="auto"/>
          <w:sz w:val="24"/>
        </w:rPr>
        <w:t>供应商</w:t>
      </w:r>
      <w:r>
        <w:rPr>
          <w:rFonts w:hint="eastAsia" w:ascii="宋体" w:hAnsi="宋体" w:eastAsia="宋体"/>
          <w:iCs/>
          <w:color w:val="auto"/>
          <w:sz w:val="24"/>
        </w:rPr>
        <w:t>名称</w:t>
      </w:r>
      <w:r>
        <w:rPr>
          <w:rFonts w:hint="eastAsia" w:ascii="宋体" w:hAnsi="宋体" w:eastAsia="宋体"/>
          <w:color w:val="auto"/>
          <w:sz w:val="24"/>
        </w:rPr>
        <w:t>：</w:t>
      </w:r>
      <w:r>
        <w:rPr>
          <w:rFonts w:hint="eastAsia" w:ascii="宋体" w:hAnsi="宋体" w:eastAsia="宋体"/>
          <w:color w:val="auto"/>
          <w:sz w:val="24"/>
          <w:u w:val="single"/>
        </w:rPr>
        <w:t xml:space="preserve">             （公章）</w:t>
      </w:r>
    </w:p>
    <w:p>
      <w:pPr>
        <w:adjustRightInd w:val="0"/>
        <w:snapToGrid w:val="0"/>
        <w:spacing w:line="720" w:lineRule="auto"/>
        <w:ind w:right="280" w:rightChars="100" w:firstLine="480"/>
        <w:jc w:val="right"/>
        <w:rPr>
          <w:rFonts w:ascii="宋体" w:hAnsi="宋体" w:eastAsia="宋体"/>
          <w:color w:val="auto"/>
          <w:sz w:val="24"/>
        </w:rPr>
      </w:pPr>
      <w:r>
        <w:rPr>
          <w:rFonts w:hint="eastAsia" w:ascii="宋体" w:hAnsi="宋体" w:eastAsia="宋体"/>
          <w:color w:val="auto"/>
          <w:sz w:val="24"/>
        </w:rPr>
        <w:t>法定代表人或被授权人：</w:t>
      </w:r>
      <w:r>
        <w:rPr>
          <w:rFonts w:hint="eastAsia" w:ascii="宋体" w:hAnsi="宋体" w:eastAsia="宋体" w:cs="宋体"/>
          <w:bCs/>
          <w:color w:val="auto"/>
          <w:sz w:val="24"/>
          <w:u w:val="single"/>
        </w:rPr>
        <w:t>（亲笔签名）</w:t>
      </w:r>
    </w:p>
    <w:p>
      <w:pPr>
        <w:adjustRightInd w:val="0"/>
        <w:snapToGrid w:val="0"/>
        <w:spacing w:line="720" w:lineRule="auto"/>
        <w:ind w:right="280" w:rightChars="100" w:firstLine="480"/>
        <w:jc w:val="center"/>
        <w:rPr>
          <w:rFonts w:ascii="宋体" w:hAnsi="宋体" w:eastAsia="宋体" w:cs="宋体"/>
          <w:bCs/>
          <w:color w:val="auto"/>
          <w:kern w:val="0"/>
          <w:sz w:val="24"/>
        </w:rPr>
      </w:pPr>
      <w:r>
        <w:rPr>
          <w:rFonts w:hint="eastAsia" w:ascii="宋体" w:hAnsi="宋体" w:eastAsia="宋体"/>
          <w:color w:val="auto"/>
          <w:sz w:val="24"/>
        </w:rPr>
        <w:t xml:space="preserve">                                 承诺日期：    </w:t>
      </w:r>
      <w:r>
        <w:rPr>
          <w:rFonts w:hint="eastAsia" w:ascii="宋体" w:hAnsi="宋体" w:eastAsia="宋体" w:cs="宋体"/>
          <w:color w:val="auto"/>
          <w:sz w:val="24"/>
        </w:rPr>
        <w:t>年   月    日</w:t>
      </w:r>
    </w:p>
    <w:p>
      <w:pPr>
        <w:ind w:firstLine="723"/>
        <w:jc w:val="center"/>
        <w:rPr>
          <w:rFonts w:ascii="宋体" w:hAnsi="宋体" w:eastAsia="宋体"/>
          <w:b/>
          <w:color w:val="auto"/>
          <w:sz w:val="36"/>
          <w:szCs w:val="36"/>
        </w:rPr>
      </w:pPr>
    </w:p>
    <w:p>
      <w:pPr>
        <w:pStyle w:val="2"/>
        <w:rPr>
          <w:color w:val="auto"/>
        </w:rPr>
      </w:pPr>
    </w:p>
    <w:p>
      <w:pPr>
        <w:ind w:firstLine="643"/>
        <w:jc w:val="center"/>
        <w:rPr>
          <w:rFonts w:ascii="宋体" w:hAnsi="宋体" w:eastAsia="宋体" w:cs="宋体"/>
          <w:b/>
          <w:color w:val="auto"/>
          <w:sz w:val="32"/>
          <w:szCs w:val="32"/>
        </w:rPr>
      </w:pPr>
    </w:p>
    <w:p>
      <w:pPr>
        <w:pStyle w:val="2"/>
        <w:rPr>
          <w:color w:val="auto"/>
        </w:rPr>
      </w:pPr>
    </w:p>
    <w:p>
      <w:pPr>
        <w:pStyle w:val="2"/>
        <w:rPr>
          <w:color w:val="auto"/>
        </w:rPr>
      </w:pPr>
    </w:p>
    <w:p>
      <w:pPr>
        <w:ind w:firstLine="643"/>
        <w:jc w:val="center"/>
        <w:rPr>
          <w:rFonts w:ascii="宋体" w:hAnsi="宋体" w:eastAsia="宋体" w:cs="宋体"/>
          <w:b/>
          <w:color w:val="auto"/>
          <w:sz w:val="32"/>
          <w:szCs w:val="32"/>
        </w:rPr>
      </w:pPr>
      <w:r>
        <w:rPr>
          <w:rFonts w:hint="eastAsia" w:ascii="宋体" w:hAnsi="宋体" w:eastAsia="宋体" w:cs="宋体"/>
          <w:b/>
          <w:color w:val="auto"/>
          <w:sz w:val="32"/>
          <w:szCs w:val="32"/>
        </w:rPr>
        <w:t>13.其它相关证明材料</w:t>
      </w:r>
    </w:p>
    <w:p>
      <w:pPr>
        <w:ind w:firstLine="723"/>
        <w:jc w:val="center"/>
        <w:rPr>
          <w:rFonts w:ascii="宋体" w:hAnsi="宋体" w:eastAsia="宋体"/>
          <w:b/>
          <w:color w:val="auto"/>
          <w:sz w:val="36"/>
          <w:szCs w:val="36"/>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ind w:firstLine="560"/>
        <w:rPr>
          <w:color w:val="auto"/>
        </w:rPr>
      </w:pPr>
    </w:p>
    <w:p>
      <w:pPr>
        <w:pStyle w:val="2"/>
        <w:rPr>
          <w:color w:val="auto"/>
        </w:rPr>
      </w:pPr>
    </w:p>
    <w:p>
      <w:pPr>
        <w:ind w:firstLine="560"/>
        <w:rPr>
          <w:color w:val="auto"/>
        </w:rPr>
      </w:pPr>
    </w:p>
    <w:p>
      <w:pPr>
        <w:pStyle w:val="2"/>
        <w:rPr>
          <w:color w:val="auto"/>
        </w:rPr>
      </w:pPr>
    </w:p>
    <w:p>
      <w:pPr>
        <w:ind w:firstLine="560"/>
        <w:rPr>
          <w:color w:val="auto"/>
        </w:rPr>
      </w:pPr>
    </w:p>
    <w:p>
      <w:pPr>
        <w:pStyle w:val="2"/>
        <w:rPr>
          <w:color w:val="auto"/>
        </w:rPr>
      </w:pPr>
    </w:p>
    <w:p>
      <w:pPr>
        <w:ind w:firstLine="560"/>
        <w:rPr>
          <w:color w:val="auto"/>
        </w:rPr>
      </w:pPr>
    </w:p>
    <w:p>
      <w:pPr>
        <w:pStyle w:val="2"/>
        <w:rPr>
          <w:color w:val="auto"/>
        </w:rPr>
      </w:pPr>
    </w:p>
    <w:p>
      <w:pPr>
        <w:ind w:firstLine="560"/>
        <w:rPr>
          <w:color w:val="auto"/>
        </w:rPr>
      </w:pPr>
    </w:p>
    <w:p>
      <w:pPr>
        <w:pStyle w:val="2"/>
        <w:rPr>
          <w:color w:val="auto"/>
        </w:rPr>
      </w:pPr>
    </w:p>
    <w:p>
      <w:pPr>
        <w:ind w:firstLine="560"/>
        <w:rPr>
          <w:color w:val="auto"/>
        </w:rPr>
      </w:pPr>
    </w:p>
    <w:p>
      <w:pPr>
        <w:pStyle w:val="2"/>
        <w:rPr>
          <w:color w:val="auto"/>
        </w:rPr>
      </w:pPr>
    </w:p>
    <w:p>
      <w:pPr>
        <w:ind w:firstLine="560"/>
        <w:rPr>
          <w:color w:val="auto"/>
        </w:rPr>
      </w:pPr>
    </w:p>
    <w:p>
      <w:pPr>
        <w:pStyle w:val="2"/>
        <w:rPr>
          <w:color w:val="auto"/>
        </w:rPr>
      </w:pPr>
    </w:p>
    <w:p>
      <w:pPr>
        <w:ind w:firstLine="560"/>
        <w:rPr>
          <w:color w:val="auto"/>
        </w:rPr>
      </w:pPr>
    </w:p>
    <w:p>
      <w:pPr>
        <w:pStyle w:val="2"/>
        <w:rPr>
          <w:color w:val="auto"/>
        </w:rPr>
      </w:pPr>
    </w:p>
    <w:p>
      <w:pPr>
        <w:ind w:firstLine="723"/>
        <w:jc w:val="center"/>
        <w:rPr>
          <w:rFonts w:ascii="宋体" w:hAnsi="宋体" w:eastAsia="宋体"/>
          <w:b/>
          <w:color w:val="auto"/>
          <w:sz w:val="36"/>
          <w:szCs w:val="36"/>
        </w:rPr>
      </w:pPr>
      <w:r>
        <w:rPr>
          <w:rFonts w:hint="eastAsia" w:ascii="宋体" w:hAnsi="宋体" w:eastAsia="宋体"/>
          <w:b/>
          <w:color w:val="auto"/>
          <w:sz w:val="36"/>
          <w:szCs w:val="36"/>
        </w:rPr>
        <w:t>最终磋商报价表（二次报价）</w:t>
      </w:r>
    </w:p>
    <w:p>
      <w:pPr>
        <w:spacing w:line="600" w:lineRule="exact"/>
        <w:ind w:left="1084" w:hanging="1084" w:hangingChars="450"/>
        <w:rPr>
          <w:rFonts w:hint="eastAsia" w:ascii="宋体" w:hAnsi="宋体" w:eastAsia="宋体"/>
          <w:b/>
          <w:color w:val="auto"/>
          <w:sz w:val="24"/>
          <w:szCs w:val="24"/>
          <w:lang w:eastAsia="zh-CN"/>
        </w:rPr>
      </w:pPr>
      <w:r>
        <w:rPr>
          <w:rFonts w:hint="eastAsia" w:ascii="宋体" w:hAnsi="宋体" w:eastAsia="宋体"/>
          <w:b/>
          <w:color w:val="auto"/>
          <w:sz w:val="24"/>
          <w:szCs w:val="24"/>
        </w:rPr>
        <w:t>项目编号：</w:t>
      </w:r>
      <w:r>
        <w:rPr>
          <w:rFonts w:hint="eastAsia" w:ascii="宋体" w:hAnsi="宋体" w:eastAsia="宋体"/>
          <w:b/>
          <w:color w:val="auto"/>
          <w:sz w:val="24"/>
          <w:szCs w:val="24"/>
          <w:lang w:eastAsia="zh-CN"/>
        </w:rPr>
        <w:t>HNYF20250205</w:t>
      </w:r>
    </w:p>
    <w:p>
      <w:pPr>
        <w:spacing w:line="600" w:lineRule="exact"/>
        <w:ind w:left="1084" w:hanging="1084" w:hangingChars="450"/>
        <w:rPr>
          <w:rFonts w:ascii="宋体" w:hAnsi="宋体" w:eastAsia="宋体"/>
          <w:b/>
          <w:color w:val="auto"/>
          <w:sz w:val="24"/>
          <w:szCs w:val="24"/>
        </w:rPr>
      </w:pPr>
      <w:r>
        <w:rPr>
          <w:rFonts w:hint="eastAsia" w:ascii="宋体" w:hAnsi="宋体" w:eastAsia="宋体"/>
          <w:b/>
          <w:color w:val="auto"/>
          <w:sz w:val="24"/>
          <w:szCs w:val="24"/>
        </w:rPr>
        <w:t>项目名称：2025年昌江县网络机房运维项目</w:t>
      </w:r>
    </w:p>
    <w:tbl>
      <w:tblPr>
        <w:tblStyle w:val="12"/>
        <w:tblW w:w="86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80"/>
        <w:gridCol w:w="48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3" w:hRule="atLeast"/>
          <w:jc w:val="center"/>
        </w:trPr>
        <w:tc>
          <w:tcPr>
            <w:tcW w:w="3880" w:type="dxa"/>
            <w:vAlign w:val="center"/>
          </w:tcPr>
          <w:p>
            <w:pPr>
              <w:ind w:firstLine="562"/>
              <w:jc w:val="center"/>
              <w:rPr>
                <w:rFonts w:ascii="宋体" w:hAnsi="宋体" w:eastAsia="宋体"/>
                <w:b/>
                <w:color w:val="auto"/>
                <w:szCs w:val="28"/>
              </w:rPr>
            </w:pPr>
            <w:r>
              <w:rPr>
                <w:rFonts w:hint="eastAsia" w:ascii="宋体" w:hAnsi="宋体" w:eastAsia="宋体"/>
                <w:b/>
                <w:color w:val="auto"/>
                <w:szCs w:val="28"/>
              </w:rPr>
              <w:t>供应商名称</w:t>
            </w:r>
          </w:p>
        </w:tc>
        <w:tc>
          <w:tcPr>
            <w:tcW w:w="4813" w:type="dxa"/>
            <w:vAlign w:val="center"/>
          </w:tcPr>
          <w:p>
            <w:pPr>
              <w:ind w:firstLine="562"/>
              <w:jc w:val="center"/>
              <w:rPr>
                <w:rFonts w:ascii="宋体" w:hAnsi="宋体" w:eastAsia="宋体"/>
                <w:b/>
                <w:color w:val="auto"/>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9" w:hRule="atLeast"/>
          <w:jc w:val="center"/>
        </w:trPr>
        <w:tc>
          <w:tcPr>
            <w:tcW w:w="3880" w:type="dxa"/>
            <w:vAlign w:val="center"/>
          </w:tcPr>
          <w:p>
            <w:pPr>
              <w:ind w:firstLine="562"/>
              <w:jc w:val="center"/>
              <w:rPr>
                <w:rFonts w:ascii="宋体" w:hAnsi="宋体" w:eastAsia="宋体"/>
                <w:b/>
                <w:bCs/>
                <w:color w:val="auto"/>
                <w:szCs w:val="28"/>
              </w:rPr>
            </w:pPr>
            <w:r>
              <w:rPr>
                <w:rFonts w:hint="eastAsia" w:ascii="宋体" w:hAnsi="宋体" w:eastAsia="宋体"/>
                <w:b/>
                <w:bCs/>
                <w:color w:val="auto"/>
                <w:szCs w:val="28"/>
              </w:rPr>
              <w:t>最终报价（二次报价）</w:t>
            </w:r>
          </w:p>
        </w:tc>
        <w:tc>
          <w:tcPr>
            <w:tcW w:w="4813" w:type="dxa"/>
            <w:vAlign w:val="center"/>
          </w:tcPr>
          <w:p>
            <w:pPr>
              <w:spacing w:before="312" w:beforeLines="100" w:line="480" w:lineRule="auto"/>
              <w:ind w:firstLine="0" w:firstLineChars="0"/>
              <w:rPr>
                <w:rFonts w:ascii="宋体" w:hAnsi="宋体" w:eastAsia="宋体"/>
                <w:b/>
                <w:color w:val="auto"/>
                <w:szCs w:val="28"/>
                <w:u w:val="single"/>
              </w:rPr>
            </w:pPr>
            <w:r>
              <w:rPr>
                <w:rFonts w:hint="eastAsia" w:ascii="宋体" w:hAnsi="宋体" w:eastAsia="宋体"/>
                <w:b/>
                <w:color w:val="auto"/>
                <w:szCs w:val="28"/>
              </w:rPr>
              <w:t>￥：</w:t>
            </w:r>
          </w:p>
          <w:p>
            <w:pPr>
              <w:spacing w:before="312" w:beforeLines="100" w:line="480" w:lineRule="auto"/>
              <w:ind w:firstLine="0" w:firstLineChars="0"/>
              <w:rPr>
                <w:rFonts w:ascii="宋体" w:hAnsi="宋体" w:eastAsia="宋体"/>
                <w:color w:val="auto"/>
                <w:szCs w:val="28"/>
                <w:u w:val="single"/>
              </w:rPr>
            </w:pPr>
            <w:r>
              <w:rPr>
                <w:rFonts w:hint="eastAsia" w:ascii="宋体" w:hAnsi="宋体" w:eastAsia="宋体"/>
                <w:b/>
                <w:color w:val="auto"/>
                <w:szCs w:val="28"/>
              </w:rPr>
              <w:t>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jc w:val="center"/>
        </w:trPr>
        <w:tc>
          <w:tcPr>
            <w:tcW w:w="3880" w:type="dxa"/>
            <w:vAlign w:val="center"/>
          </w:tcPr>
          <w:p>
            <w:pPr>
              <w:ind w:firstLine="562"/>
              <w:jc w:val="center"/>
              <w:rPr>
                <w:rFonts w:ascii="宋体" w:hAnsi="宋体" w:eastAsia="宋体"/>
                <w:b/>
                <w:bCs/>
                <w:color w:val="auto"/>
                <w:szCs w:val="28"/>
              </w:rPr>
            </w:pPr>
            <w:r>
              <w:rPr>
                <w:rFonts w:hint="eastAsia" w:ascii="宋体" w:hAnsi="宋体" w:eastAsia="宋体"/>
                <w:b/>
                <w:bCs/>
                <w:color w:val="auto"/>
                <w:szCs w:val="28"/>
              </w:rPr>
              <w:t>其他</w:t>
            </w:r>
          </w:p>
        </w:tc>
        <w:tc>
          <w:tcPr>
            <w:tcW w:w="4813" w:type="dxa"/>
            <w:vAlign w:val="center"/>
          </w:tcPr>
          <w:p>
            <w:pPr>
              <w:ind w:firstLine="560"/>
              <w:jc w:val="center"/>
              <w:rPr>
                <w:rFonts w:ascii="宋体" w:hAnsi="宋体" w:eastAsia="宋体"/>
                <w:color w:val="auto"/>
                <w:szCs w:val="28"/>
              </w:rPr>
            </w:pPr>
          </w:p>
        </w:tc>
      </w:tr>
    </w:tbl>
    <w:p>
      <w:pPr>
        <w:widowControl/>
        <w:autoSpaceDE w:val="0"/>
        <w:autoSpaceDN w:val="0"/>
        <w:spacing w:line="400" w:lineRule="exact"/>
        <w:ind w:firstLine="0" w:firstLineChars="0"/>
        <w:jc w:val="left"/>
        <w:textAlignment w:val="bottom"/>
        <w:rPr>
          <w:rFonts w:ascii="宋体" w:hAnsi="宋体" w:eastAsia="宋体"/>
          <w:color w:val="auto"/>
          <w:sz w:val="24"/>
          <w:szCs w:val="24"/>
        </w:rPr>
      </w:pPr>
      <w:r>
        <w:rPr>
          <w:rFonts w:hint="eastAsia" w:ascii="宋体" w:hAnsi="宋体" w:eastAsia="宋体"/>
          <w:color w:val="auto"/>
          <w:sz w:val="24"/>
          <w:szCs w:val="24"/>
        </w:rPr>
        <w:t xml:space="preserve"> 注</w:t>
      </w:r>
      <w:r>
        <w:rPr>
          <w:rFonts w:ascii="宋体" w:hAnsi="宋体" w:eastAsia="宋体"/>
          <w:color w:val="auto"/>
          <w:sz w:val="24"/>
          <w:szCs w:val="24"/>
        </w:rPr>
        <w:t>:1</w:t>
      </w:r>
      <w:r>
        <w:rPr>
          <w:rFonts w:hint="eastAsia" w:ascii="宋体" w:hAnsi="宋体" w:eastAsia="宋体"/>
          <w:color w:val="auto"/>
          <w:sz w:val="24"/>
          <w:szCs w:val="24"/>
        </w:rPr>
        <w:t>、磋商报价应包括磋商文件所规定的采购范围的全部内容；</w:t>
      </w:r>
    </w:p>
    <w:p>
      <w:pPr>
        <w:widowControl/>
        <w:autoSpaceDE w:val="0"/>
        <w:autoSpaceDN w:val="0"/>
        <w:spacing w:line="400" w:lineRule="exact"/>
        <w:ind w:firstLine="360" w:firstLineChars="150"/>
        <w:jc w:val="left"/>
        <w:textAlignment w:val="bottom"/>
        <w:rPr>
          <w:rFonts w:ascii="宋体" w:hAnsi="宋体" w:eastAsia="宋体"/>
          <w:color w:val="auto"/>
          <w:sz w:val="24"/>
          <w:szCs w:val="24"/>
        </w:rPr>
      </w:pPr>
      <w:r>
        <w:rPr>
          <w:rFonts w:hint="eastAsia" w:ascii="宋体" w:hAnsi="宋体" w:eastAsia="宋体" w:cs="宋体"/>
          <w:color w:val="auto"/>
          <w:sz w:val="24"/>
          <w:szCs w:val="24"/>
        </w:rPr>
        <w:t xml:space="preserve"> </w:t>
      </w:r>
      <w:r>
        <w:rPr>
          <w:rFonts w:ascii="宋体" w:hAnsi="宋体" w:eastAsia="宋体" w:cs="宋体"/>
          <w:color w:val="auto"/>
          <w:sz w:val="24"/>
          <w:szCs w:val="24"/>
        </w:rPr>
        <w:t>2</w:t>
      </w:r>
      <w:r>
        <w:rPr>
          <w:rFonts w:hint="eastAsia" w:ascii="宋体" w:hAnsi="宋体" w:eastAsia="宋体" w:cs="宋体"/>
          <w:color w:val="auto"/>
          <w:sz w:val="24"/>
          <w:szCs w:val="24"/>
        </w:rPr>
        <w:t>、磋商小组发现供应商的报价明显低于其他磋商报价，或者其磋商报价可能低于其成本的，应当要求该供应商作出书面说明并提供相应的证明材料。供应商不能合理说明或者不能提供相应证明材料的，由磋商小组认定该供应商以低于成本报价竞标，其投标作废标处理。</w:t>
      </w:r>
    </w:p>
    <w:p>
      <w:pPr>
        <w:widowControl/>
        <w:autoSpaceDE w:val="0"/>
        <w:autoSpaceDN w:val="0"/>
        <w:spacing w:line="400" w:lineRule="exact"/>
        <w:ind w:firstLine="361" w:firstLineChars="150"/>
        <w:jc w:val="left"/>
        <w:textAlignment w:val="bottom"/>
        <w:rPr>
          <w:rFonts w:ascii="宋体" w:hAnsi="宋体" w:eastAsia="宋体"/>
          <w:color w:val="auto"/>
          <w:sz w:val="24"/>
          <w:szCs w:val="24"/>
        </w:rPr>
      </w:pPr>
      <w:r>
        <w:rPr>
          <w:rFonts w:hint="eastAsia" w:ascii="宋体" w:hAnsi="宋体" w:eastAsia="宋体"/>
          <w:b/>
          <w:color w:val="auto"/>
          <w:sz w:val="24"/>
          <w:szCs w:val="24"/>
        </w:rPr>
        <w:t xml:space="preserve"> </w:t>
      </w:r>
      <w:r>
        <w:rPr>
          <w:rFonts w:ascii="宋体" w:hAnsi="宋体" w:eastAsia="宋体"/>
          <w:b/>
          <w:color w:val="auto"/>
          <w:sz w:val="24"/>
          <w:szCs w:val="24"/>
        </w:rPr>
        <w:t>3</w:t>
      </w:r>
      <w:r>
        <w:rPr>
          <w:rFonts w:hint="eastAsia" w:ascii="宋体" w:hAnsi="宋体" w:eastAsia="宋体"/>
          <w:b/>
          <w:color w:val="auto"/>
          <w:sz w:val="24"/>
          <w:szCs w:val="24"/>
        </w:rPr>
        <w:t>、在开标时，供应商携带此最后磋商报价表，并盖好公章。招标代理工作人员通知开始最后磋商报价时，供应商方可填写最后磋商报价表，并递交给竞争性磋商小组。</w:t>
      </w:r>
    </w:p>
    <w:p>
      <w:pPr>
        <w:pStyle w:val="7"/>
        <w:tabs>
          <w:tab w:val="left" w:pos="5580"/>
        </w:tabs>
        <w:rPr>
          <w:rFonts w:hAnsi="宋体" w:eastAsia="宋体"/>
          <w:color w:val="auto"/>
          <w:sz w:val="24"/>
          <w:szCs w:val="24"/>
        </w:rPr>
      </w:pPr>
    </w:p>
    <w:p>
      <w:pPr>
        <w:pStyle w:val="7"/>
        <w:tabs>
          <w:tab w:val="left" w:pos="5580"/>
        </w:tabs>
        <w:rPr>
          <w:rFonts w:hAnsi="宋体" w:eastAsia="宋体"/>
          <w:color w:val="auto"/>
          <w:sz w:val="24"/>
          <w:szCs w:val="24"/>
        </w:rPr>
      </w:pPr>
      <w:r>
        <w:rPr>
          <w:rFonts w:hint="eastAsia" w:hAnsi="宋体" w:eastAsia="宋体"/>
          <w:color w:val="auto"/>
          <w:sz w:val="24"/>
          <w:szCs w:val="24"/>
        </w:rPr>
        <w:t>供应商名称（盖章）：</w:t>
      </w:r>
    </w:p>
    <w:p>
      <w:pPr>
        <w:pStyle w:val="7"/>
        <w:tabs>
          <w:tab w:val="left" w:pos="5580"/>
        </w:tabs>
        <w:rPr>
          <w:rFonts w:hAnsi="宋体" w:eastAsia="宋体"/>
          <w:color w:val="auto"/>
          <w:sz w:val="24"/>
          <w:szCs w:val="24"/>
          <w:u w:val="single"/>
        </w:rPr>
      </w:pPr>
      <w:r>
        <w:rPr>
          <w:rFonts w:hint="eastAsia" w:hAnsi="宋体" w:eastAsia="宋体"/>
          <w:color w:val="auto"/>
          <w:sz w:val="24"/>
          <w:szCs w:val="24"/>
        </w:rPr>
        <w:t>供应商授权代表</w:t>
      </w:r>
      <w:r>
        <w:rPr>
          <w:rFonts w:hAnsi="宋体" w:eastAsia="宋体"/>
          <w:color w:val="auto"/>
          <w:sz w:val="24"/>
          <w:szCs w:val="24"/>
        </w:rPr>
        <w:t>(</w:t>
      </w:r>
      <w:r>
        <w:rPr>
          <w:rFonts w:hint="eastAsia" w:hAnsi="宋体" w:eastAsia="宋体"/>
          <w:color w:val="auto"/>
          <w:sz w:val="24"/>
          <w:szCs w:val="24"/>
        </w:rPr>
        <w:t>签字</w:t>
      </w:r>
      <w:r>
        <w:rPr>
          <w:rFonts w:hAnsi="宋体" w:eastAsia="宋体"/>
          <w:color w:val="auto"/>
          <w:sz w:val="24"/>
          <w:szCs w:val="24"/>
        </w:rPr>
        <w:t>):</w:t>
      </w:r>
      <w:r>
        <w:rPr>
          <w:rFonts w:hAnsi="宋体" w:eastAsia="宋体"/>
          <w:color w:val="auto"/>
          <w:sz w:val="24"/>
          <w:szCs w:val="24"/>
          <w:u w:val="single"/>
        </w:rPr>
        <w:tab/>
      </w:r>
    </w:p>
    <w:p>
      <w:pPr>
        <w:pStyle w:val="7"/>
        <w:tabs>
          <w:tab w:val="left" w:pos="5580"/>
        </w:tabs>
        <w:ind w:firstLine="480"/>
        <w:rPr>
          <w:rFonts w:hAnsi="宋体" w:eastAsia="宋体"/>
          <w:color w:val="auto"/>
          <w:sz w:val="24"/>
          <w:szCs w:val="24"/>
        </w:rPr>
      </w:pPr>
      <w:r>
        <w:rPr>
          <w:rFonts w:hint="eastAsia" w:hAnsi="宋体" w:eastAsia="宋体"/>
          <w:color w:val="auto"/>
          <w:sz w:val="24"/>
          <w:szCs w:val="24"/>
        </w:rPr>
        <w:t xml:space="preserve">                                </w:t>
      </w:r>
    </w:p>
    <w:p>
      <w:pPr>
        <w:pStyle w:val="7"/>
        <w:tabs>
          <w:tab w:val="left" w:pos="5580"/>
        </w:tabs>
        <w:ind w:firstLine="480"/>
        <w:rPr>
          <w:rFonts w:hAnsi="宋体" w:eastAsia="宋体"/>
          <w:color w:val="auto"/>
          <w:sz w:val="24"/>
          <w:szCs w:val="24"/>
        </w:rPr>
      </w:pPr>
    </w:p>
    <w:p>
      <w:pPr>
        <w:pStyle w:val="7"/>
        <w:tabs>
          <w:tab w:val="left" w:pos="5580"/>
        </w:tabs>
        <w:ind w:firstLine="480"/>
        <w:rPr>
          <w:rFonts w:hAnsi="宋体" w:eastAsia="宋体"/>
          <w:color w:val="auto"/>
          <w:sz w:val="24"/>
          <w:szCs w:val="24"/>
        </w:rPr>
      </w:pPr>
      <w:r>
        <w:rPr>
          <w:rFonts w:hint="eastAsia" w:hAnsi="宋体" w:eastAsia="宋体"/>
          <w:color w:val="auto"/>
          <w:sz w:val="24"/>
          <w:szCs w:val="24"/>
        </w:rPr>
        <w:t xml:space="preserve">                                               日期：     年    月   日        </w:t>
      </w:r>
    </w:p>
    <w:p>
      <w:pPr>
        <w:pStyle w:val="7"/>
        <w:tabs>
          <w:tab w:val="left" w:pos="5580"/>
        </w:tabs>
        <w:rPr>
          <w:color w:val="auto"/>
        </w:rPr>
      </w:pPr>
      <w:r>
        <w:rPr>
          <w:rFonts w:hint="eastAsia" w:hAnsi="宋体" w:eastAsia="宋体"/>
          <w:color w:val="auto"/>
          <w:sz w:val="24"/>
          <w:szCs w:val="24"/>
        </w:rPr>
        <w:t xml:space="preserve">        </w:t>
      </w:r>
    </w:p>
    <w:sectPr>
      <w:headerReference r:id="rId11" w:type="default"/>
      <w:footerReference r:id="rId12" w:type="default"/>
      <w:pgSz w:w="11906" w:h="16838"/>
      <w:pgMar w:top="1134" w:right="1133" w:bottom="1440" w:left="1134"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姚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ind w:firstLine="360"/>
      <w:rPr>
        <w:rStyle w:val="15"/>
      </w:rPr>
    </w:pPr>
    <w:r>
      <w:rPr>
        <w:rStyle w:val="15"/>
      </w:rPr>
      <w:fldChar w:fldCharType="begin"/>
    </w:r>
    <w:r>
      <w:rPr>
        <w:rStyle w:val="15"/>
      </w:rPr>
      <w:instrText xml:space="preserve">PAGE  </w:instrText>
    </w:r>
    <w:r>
      <w:rPr>
        <w:rStyle w:val="15"/>
      </w:rPr>
      <w:fldChar w:fldCharType="end"/>
    </w:r>
  </w:p>
  <w:p>
    <w:pPr>
      <w:pStyle w:val="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jc w:val="center"/>
    </w:pPr>
    <w:r>
      <w:fldChar w:fldCharType="begin"/>
    </w:r>
    <w:r>
      <w:instrText xml:space="preserve"> PAGE   \* MERGEFORMAT </w:instrText>
    </w:r>
    <w:r>
      <w:fldChar w:fldCharType="separate"/>
    </w:r>
    <w:r>
      <w:rPr>
        <w:lang w:val="zh-CN"/>
      </w:rPr>
      <w:t>30</w:t>
    </w:r>
    <w:r>
      <w:fldChar w:fldCharType="end"/>
    </w:r>
  </w:p>
  <w:p>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560"/>
      </w:pPr>
      <w:r>
        <w:separator/>
      </w:r>
    </w:p>
  </w:footnote>
  <w:footnote w:type="continuationSeparator" w:id="1">
    <w:p>
      <w:pPr>
        <w:spacing w:line="36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left" w:pos="284"/>
      </w:tabs>
      <w:ind w:left="-140" w:leftChars="-50" w:firstLine="0" w:firstLineChars="0"/>
      <w:rPr>
        <w:rFonts w:ascii="宋体" w:hAnsi="宋体" w:eastAsia="宋体"/>
        <w:sz w:val="21"/>
        <w:szCs w:val="21"/>
      </w:rPr>
    </w:pPr>
    <w:r>
      <w:rPr>
        <w:rFonts w:hint="eastAsia" w:ascii="宋体" w:hAnsi="宋体" w:eastAsia="宋体"/>
        <w:sz w:val="21"/>
        <w:szCs w:val="21"/>
        <w:lang w:eastAsia="zh-CN"/>
      </w:rPr>
      <w:t>HNYF20250205</w:t>
    </w:r>
    <w:r>
      <w:rPr>
        <w:rFonts w:hint="eastAsia" w:ascii="宋体" w:hAnsi="宋体" w:eastAsia="宋体"/>
        <w:sz w:val="21"/>
        <w:szCs w:val="21"/>
      </w:rPr>
      <w:t xml:space="preserve">                                                2025年昌江县网络机房运维项目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left" w:pos="284"/>
      </w:tabs>
      <w:ind w:left="-140" w:leftChars="-50" w:firstLine="0" w:firstLineChars="0"/>
      <w:rPr>
        <w:rFonts w:ascii="宋体" w:hAnsi="宋体" w:eastAsia="宋体"/>
        <w:sz w:val="21"/>
        <w:szCs w:val="21"/>
      </w:rPr>
    </w:pPr>
    <w:r>
      <w:rPr>
        <w:rFonts w:hint="eastAsia" w:ascii="宋体" w:hAnsi="宋体" w:eastAsia="宋体"/>
        <w:sz w:val="21"/>
        <w:szCs w:val="21"/>
        <w:lang w:eastAsia="zh-CN"/>
      </w:rPr>
      <w:t>HNYF20250205</w:t>
    </w:r>
    <w:r>
      <w:rPr>
        <w:rFonts w:hint="eastAsia" w:ascii="宋体" w:hAnsi="宋体" w:eastAsia="宋体"/>
        <w:sz w:val="21"/>
        <w:szCs w:val="21"/>
      </w:rPr>
      <w:t xml:space="preserve">                                            2025年昌江县网络机房运维项目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4E5E95"/>
    <w:multiLevelType w:val="singleLevel"/>
    <w:tmpl w:val="954E5E95"/>
    <w:lvl w:ilvl="0" w:tentative="0">
      <w:start w:val="1"/>
      <w:numFmt w:val="decimal"/>
      <w:lvlText w:val="%1."/>
      <w:lvlJc w:val="left"/>
      <w:pPr>
        <w:ind w:left="425" w:hanging="425"/>
      </w:pPr>
      <w:rPr>
        <w:rFonts w:hint="default"/>
      </w:rPr>
    </w:lvl>
  </w:abstractNum>
  <w:abstractNum w:abstractNumId="1">
    <w:nsid w:val="275109C4"/>
    <w:multiLevelType w:val="multilevel"/>
    <w:tmpl w:val="275109C4"/>
    <w:lvl w:ilvl="0" w:tentative="0">
      <w:start w:val="1"/>
      <w:numFmt w:val="chineseCountingThousand"/>
      <w:pStyle w:val="3"/>
      <w:lvlText w:val="第%1章"/>
      <w:lvlJc w:val="left"/>
      <w:pPr>
        <w:ind w:left="420" w:hanging="420"/>
      </w:pPr>
      <w:rPr>
        <w:rFonts w:hint="eastAsia"/>
      </w:rPr>
    </w:lvl>
    <w:lvl w:ilvl="1" w:tentative="0">
      <w:start w:val="1"/>
      <w:numFmt w:val="chineseCountingThousand"/>
      <w:lvlText w:val="%2、"/>
      <w:lvlJc w:val="left"/>
      <w:pPr>
        <w:ind w:left="3256" w:hanging="420"/>
      </w:pPr>
      <w:rPr>
        <w:rFonts w:hint="eastAsia"/>
        <w:b/>
      </w:rPr>
    </w:lvl>
    <w:lvl w:ilvl="2" w:tentative="0">
      <w:start w:val="1"/>
      <w:numFmt w:val="chineseCountingThousand"/>
      <w:lvlText w:val="（%3）"/>
      <w:lvlJc w:val="left"/>
      <w:pPr>
        <w:ind w:left="1260" w:hanging="420"/>
      </w:pPr>
      <w:rPr>
        <w:rFonts w:hint="eastAsia"/>
        <w:b/>
        <w:sz w:val="28"/>
        <w:szCs w:val="28"/>
        <w:lang w:val="en-US"/>
      </w:rPr>
    </w:lvl>
    <w:lvl w:ilvl="3" w:tentative="0">
      <w:start w:val="1"/>
      <w:numFmt w:val="decimal"/>
      <w:lvlText w:val="%4)"/>
      <w:lvlJc w:val="left"/>
      <w:pPr>
        <w:ind w:left="3114"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 w:name="KSO_WPS_MARK_KEY" w:val="e7984cd3-ef77-423d-8639-ff6f40de9c6e"/>
  </w:docVars>
  <w:rsids>
    <w:rsidRoot w:val="0529072E"/>
    <w:rsid w:val="0529072E"/>
    <w:rsid w:val="071A5EB9"/>
    <w:rsid w:val="07E31859"/>
    <w:rsid w:val="08AD3AAB"/>
    <w:rsid w:val="098602A0"/>
    <w:rsid w:val="11AD19A4"/>
    <w:rsid w:val="15A87580"/>
    <w:rsid w:val="1DD9432A"/>
    <w:rsid w:val="1FCA6753"/>
    <w:rsid w:val="36AB71A6"/>
    <w:rsid w:val="3A683CF4"/>
    <w:rsid w:val="3A9E27DE"/>
    <w:rsid w:val="3CAD737A"/>
    <w:rsid w:val="40502FB6"/>
    <w:rsid w:val="41E147A4"/>
    <w:rsid w:val="49242AFE"/>
    <w:rsid w:val="49B32FDA"/>
    <w:rsid w:val="54520FA1"/>
    <w:rsid w:val="54C833B7"/>
    <w:rsid w:val="56DE228A"/>
    <w:rsid w:val="57342176"/>
    <w:rsid w:val="5968130D"/>
    <w:rsid w:val="5CA774CC"/>
    <w:rsid w:val="60EE3AA6"/>
    <w:rsid w:val="646F073E"/>
    <w:rsid w:val="65881437"/>
    <w:rsid w:val="6AE833E1"/>
    <w:rsid w:val="6D8B0B04"/>
    <w:rsid w:val="767B5F1B"/>
    <w:rsid w:val="76BE631E"/>
    <w:rsid w:val="77030A3B"/>
    <w:rsid w:val="78257BA2"/>
    <w:rsid w:val="782C2303"/>
    <w:rsid w:val="78AD7744"/>
    <w:rsid w:val="7DAC53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仿宋_GB2312" w:hAnsi="Calibri" w:eastAsia="仿宋_GB2312" w:cs="Times New Roman"/>
      <w:kern w:val="2"/>
      <w:sz w:val="28"/>
      <w:szCs w:val="22"/>
      <w:lang w:val="en-US" w:eastAsia="zh-CN" w:bidi="ar-SA"/>
    </w:rPr>
  </w:style>
  <w:style w:type="paragraph" w:styleId="3">
    <w:name w:val="heading 1"/>
    <w:basedOn w:val="1"/>
    <w:next w:val="1"/>
    <w:qFormat/>
    <w:uiPriority w:val="9"/>
    <w:pPr>
      <w:keepNext/>
      <w:keepLines/>
      <w:numPr>
        <w:ilvl w:val="0"/>
        <w:numId w:val="1"/>
      </w:numPr>
      <w:spacing w:beforeLines="50" w:afterLines="100"/>
      <w:ind w:firstLine="0" w:firstLineChars="0"/>
      <w:jc w:val="center"/>
      <w:outlineLvl w:val="0"/>
    </w:pPr>
    <w:rPr>
      <w:b/>
      <w:bCs/>
      <w:kern w:val="44"/>
      <w:sz w:val="36"/>
      <w:szCs w:val="44"/>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adjustRightInd w:val="0"/>
      <w:spacing w:after="120"/>
      <w:ind w:firstLine="0" w:firstLineChars="0"/>
      <w:textAlignment w:val="baseline"/>
    </w:pPr>
    <w:rPr>
      <w:rFonts w:ascii="宋体" w:hAnsi="Times New Roman" w:eastAsia="仿宋"/>
      <w:kern w:val="0"/>
      <w:sz w:val="24"/>
      <w:szCs w:val="21"/>
    </w:rPr>
  </w:style>
  <w:style w:type="paragraph" w:styleId="4">
    <w:name w:val="Normal Indent"/>
    <w:basedOn w:val="1"/>
    <w:qFormat/>
    <w:uiPriority w:val="0"/>
    <w:pPr>
      <w:adjustRightInd w:val="0"/>
      <w:ind w:firstLine="420"/>
      <w:textAlignment w:val="baseline"/>
    </w:pPr>
    <w:rPr>
      <w:rFonts w:ascii="宋体" w:hAnsi="Times New Roman" w:eastAsia="仿宋"/>
      <w:kern w:val="0"/>
      <w:sz w:val="24"/>
      <w:szCs w:val="21"/>
    </w:rPr>
  </w:style>
  <w:style w:type="paragraph" w:styleId="5">
    <w:name w:val="annotation text"/>
    <w:basedOn w:val="1"/>
    <w:uiPriority w:val="0"/>
    <w:pPr>
      <w:jc w:val="left"/>
    </w:pPr>
  </w:style>
  <w:style w:type="paragraph" w:styleId="6">
    <w:name w:val="Body Text Indent"/>
    <w:basedOn w:val="1"/>
    <w:qFormat/>
    <w:uiPriority w:val="0"/>
    <w:pPr>
      <w:adjustRightInd w:val="0"/>
      <w:spacing w:after="120"/>
      <w:ind w:left="420" w:leftChars="200" w:firstLine="0" w:firstLineChars="0"/>
      <w:textAlignment w:val="baseline"/>
    </w:pPr>
    <w:rPr>
      <w:rFonts w:ascii="宋体" w:hAnsi="Times New Roman" w:eastAsia="仿宋"/>
      <w:kern w:val="0"/>
      <w:sz w:val="24"/>
      <w:szCs w:val="21"/>
    </w:rPr>
  </w:style>
  <w:style w:type="paragraph" w:styleId="7">
    <w:name w:val="Plain Text"/>
    <w:basedOn w:val="1"/>
    <w:qFormat/>
    <w:uiPriority w:val="0"/>
    <w:pPr>
      <w:adjustRightInd w:val="0"/>
      <w:ind w:firstLine="0" w:firstLineChars="0"/>
      <w:textAlignment w:val="baseline"/>
    </w:pPr>
    <w:rPr>
      <w:rFonts w:ascii="宋体" w:hAnsi="Courier New" w:eastAsia="仿宋"/>
      <w:kern w:val="0"/>
      <w:sz w:val="21"/>
      <w:szCs w:val="21"/>
    </w:rPr>
  </w:style>
  <w:style w:type="paragraph" w:styleId="8">
    <w:name w:val="Date"/>
    <w:basedOn w:val="1"/>
    <w:next w:val="1"/>
    <w:qFormat/>
    <w:uiPriority w:val="0"/>
    <w:pPr>
      <w:adjustRightInd w:val="0"/>
      <w:ind w:left="100" w:leftChars="2500" w:firstLine="0" w:firstLineChars="0"/>
      <w:textAlignment w:val="baseline"/>
    </w:pPr>
    <w:rPr>
      <w:rFonts w:ascii="宋体" w:hAnsi="Times New Roman" w:eastAsia="仿宋"/>
      <w:kern w:val="0"/>
      <w:sz w:val="24"/>
      <w:szCs w:val="21"/>
    </w:rPr>
  </w:style>
  <w:style w:type="paragraph" w:styleId="9">
    <w:name w:val="footer"/>
    <w:basedOn w:val="1"/>
    <w:unhideWhenUsed/>
    <w:qFormat/>
    <w:uiPriority w:val="0"/>
    <w:pPr>
      <w:tabs>
        <w:tab w:val="center" w:pos="4153"/>
        <w:tab w:val="right" w:pos="8306"/>
      </w:tabs>
      <w:snapToGrid w:val="0"/>
      <w:jc w:val="left"/>
    </w:pPr>
    <w:rPr>
      <w:sz w:val="18"/>
      <w:szCs w:val="18"/>
    </w:rPr>
  </w:style>
  <w:style w:type="paragraph" w:styleId="10">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unhideWhenUsed/>
    <w:qFormat/>
    <w:uiPriority w:val="39"/>
    <w:pPr>
      <w:spacing w:before="120" w:after="120"/>
      <w:jc w:val="left"/>
    </w:pPr>
    <w:rPr>
      <w:rFonts w:ascii="Calibri"/>
      <w:b/>
      <w:bCs/>
      <w:caps/>
      <w:sz w:val="20"/>
      <w:szCs w:val="20"/>
    </w:rPr>
  </w:style>
  <w:style w:type="table" w:styleId="13">
    <w:name w:val="Table Grid"/>
    <w:basedOn w:val="1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page number"/>
    <w:basedOn w:val="14"/>
    <w:qFormat/>
    <w:uiPriority w:val="0"/>
  </w:style>
  <w:style w:type="character" w:styleId="16">
    <w:name w:val="Hyperlink"/>
    <w:qFormat/>
    <w:uiPriority w:val="99"/>
    <w:rPr>
      <w:color w:val="0000FF"/>
      <w:u w:val="single"/>
    </w:rPr>
  </w:style>
  <w:style w:type="paragraph" w:customStyle="1" w:styleId="17">
    <w:name w:val="标题1，章节第一层"/>
    <w:basedOn w:val="18"/>
    <w:next w:val="18"/>
    <w:qFormat/>
    <w:uiPriority w:val="0"/>
    <w:pPr>
      <w:tabs>
        <w:tab w:val="left" w:pos="693"/>
      </w:tabs>
      <w:spacing w:beforeLines="0"/>
      <w:ind w:left="482"/>
      <w:outlineLvl w:val="0"/>
    </w:pPr>
    <w:rPr>
      <w:color w:val="000000"/>
      <w:sz w:val="24"/>
      <w:szCs w:val="24"/>
    </w:rPr>
  </w:style>
  <w:style w:type="paragraph" w:customStyle="1" w:styleId="18">
    <w:name w:val="正文格式"/>
    <w:basedOn w:val="1"/>
    <w:qFormat/>
    <w:uiPriority w:val="0"/>
    <w:pPr>
      <w:widowControl/>
      <w:adjustRightInd w:val="0"/>
      <w:snapToGrid w:val="0"/>
      <w:spacing w:beforeLines="25"/>
      <w:ind w:left="178" w:right="44" w:rightChars="21" w:hanging="178" w:hangingChars="85"/>
      <w:jc w:val="left"/>
      <w:textAlignment w:val="baseline"/>
    </w:pPr>
    <w:rPr>
      <w:rFonts w:ascii="宋体" w:hAnsi="宋体" w:eastAsia="宋体"/>
      <w:bCs/>
      <w:kern w:val="0"/>
      <w:sz w:val="21"/>
      <w:szCs w:val="21"/>
    </w:rPr>
  </w:style>
  <w:style w:type="paragraph" w:customStyle="1" w:styleId="19">
    <w:name w:val="!正文"/>
    <w:unhideWhenUsed/>
    <w:qFormat/>
    <w:uiPriority w:val="0"/>
    <w:pPr>
      <w:widowControl w:val="0"/>
      <w:spacing w:line="360" w:lineRule="auto"/>
      <w:ind w:firstLine="480" w:firstLineChars="200"/>
      <w:jc w:val="center"/>
    </w:pPr>
    <w:rPr>
      <w:rFonts w:ascii="宋体" w:hAnsi="宋体" w:eastAsia="宋体" w:cs="Times New Roman"/>
      <w:kern w:val="2"/>
      <w:sz w:val="21"/>
      <w:szCs w:val="28"/>
      <w:lang w:val="en-US" w:eastAsia="zh-CN" w:bidi="ar-SA"/>
    </w:rPr>
  </w:style>
  <w:style w:type="paragraph" w:customStyle="1" w:styleId="20">
    <w:name w:val="*正文"/>
    <w:basedOn w:val="1"/>
    <w:qFormat/>
    <w:uiPriority w:val="0"/>
    <w:pPr>
      <w:ind w:firstLine="480"/>
    </w:pPr>
    <w:rPr>
      <w:rFonts w:ascii="宋体" w:hAnsi="宋体"/>
      <w:sz w:val="24"/>
      <w:szCs w:val="24"/>
    </w:rPr>
  </w:style>
  <w:style w:type="paragraph" w:customStyle="1" w:styleId="21">
    <w:name w:val="标题2，章节第二层"/>
    <w:basedOn w:val="1"/>
    <w:next w:val="18"/>
    <w:qFormat/>
    <w:uiPriority w:val="0"/>
    <w:pPr>
      <w:tabs>
        <w:tab w:val="left" w:pos="630"/>
        <w:tab w:val="left" w:pos="992"/>
        <w:tab w:val="left" w:pos="1440"/>
      </w:tabs>
      <w:adjustRightInd w:val="0"/>
      <w:snapToGrid w:val="0"/>
      <w:spacing w:beforeLines="100" w:afterLines="100" w:line="300" w:lineRule="auto"/>
      <w:ind w:left="992" w:hanging="567" w:firstLineChars="0"/>
      <w:outlineLvl w:val="1"/>
    </w:pPr>
    <w:rPr>
      <w:rFonts w:ascii="Arial" w:hAnsi="Arial" w:eastAsia="黑体"/>
      <w:sz w:val="32"/>
      <w:szCs w:val="24"/>
    </w:rPr>
  </w:style>
  <w:style w:type="paragraph" w:customStyle="1" w:styleId="22">
    <w:name w:val="公文正文"/>
    <w:basedOn w:val="6"/>
    <w:qFormat/>
    <w:uiPriority w:val="0"/>
    <w:pPr>
      <w:adjustRightInd/>
      <w:spacing w:after="0" w:line="240" w:lineRule="auto"/>
      <w:ind w:left="0" w:leftChars="0" w:firstLine="200" w:firstLineChars="200"/>
      <w:textAlignment w:val="auto"/>
    </w:pPr>
    <w:rPr>
      <w:rFonts w:ascii="仿宋_GB2312" w:hAnsi="宋体" w:eastAsia="仿宋_GB2312"/>
      <w:kern w:val="28"/>
      <w:sz w:val="28"/>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昌江黎族自治县（石碌镇）</Company>
  <Pages>48</Pages>
  <Words>23926</Words>
  <Characters>25164</Characters>
  <Lines>0</Lines>
  <Paragraphs>0</Paragraphs>
  <TotalTime>40</TotalTime>
  <ScaleCrop>false</ScaleCrop>
  <LinksUpToDate>false</LinksUpToDate>
  <CharactersWithSpaces>26357</CharactersWithSpaces>
  <Application>WPS Office_11.1.0.12375_F1E327BC-269C-435d-A152-05C5408002CA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2024-12-25T07:18:00Z</dcterms:created>
  <dc:creator>王超</dc:creator>
  <cp:lastModifiedBy>努力奋斗的中年人</cp:lastModifiedBy>
  <cp:lastPrinted>2025-02-07T01:34:00Z</cp:lastPrinted>
  <dcterms:modified xsi:type="dcterms:W3CDTF">2025-02-07T02:24:19Z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2052-11.1.0.12375</vt:lpwstr>
  </property>
  <property fmtid="{D5CDD505-2E9C-101B-9397-08002B2CF9AE}" pid="3" name="KSOTemplateDocerSaveRecord">
    <vt:lpwstr>eyJoZGlkIjoiNTE0NDk5ZmZiZWU2YzlkYTFkMjJhZWI0NWFmMzY3YWEiLCJ1c2VySWQiOiIxNjU2MjY2NDAwIn0=</vt:lpwstr>
  </property>
  <property fmtid="{D5CDD505-2E9C-101B-9397-08002B2CF9AE}" pid="4" name="ICV">
    <vt:lpwstr>95B7D635F1964C1BA3D8D01EC889D8AD_12</vt:lpwstr>
  </property>
</Properties>
</file>