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TW" w:eastAsia="zh-CN" w:bidi="ar-SA"/>
        </w:rPr>
        <w:t>（</w:t>
      </w: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TW" w:eastAsia="zh-CN" w:bidi="ar-SA"/>
        </w:rPr>
        <w:t>）</w:t>
      </w:r>
      <w:r>
        <w:rPr>
          <w:rFonts w:hint="eastAsia" w:ascii="宋体" w:hAnsi="宋体" w:eastAsia="宋体" w:cs="宋体"/>
          <w:color w:val="auto"/>
          <w:sz w:val="24"/>
          <w:szCs w:val="24"/>
          <w:highlight w:val="none"/>
          <w:lang w:val="en-US" w:eastAsia="zh-CN" w:bidi="ar-SA"/>
        </w:rPr>
        <w:t>项目名称：四川职业技术学院2022-2023年学生工训服装采购项目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TW" w:eastAsia="zh-CN" w:bidi="ar-SA"/>
        </w:rPr>
        <w:t>（</w:t>
      </w: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zh-TW" w:eastAsia="zh-CN" w:bidi="ar-SA"/>
        </w:rPr>
        <w:t>）</w:t>
      </w:r>
      <w:r>
        <w:rPr>
          <w:rFonts w:hint="eastAsia" w:ascii="宋体" w:hAnsi="宋体" w:eastAsia="宋体" w:cs="宋体"/>
          <w:color w:val="auto"/>
          <w:sz w:val="24"/>
          <w:szCs w:val="24"/>
          <w:highlight w:val="none"/>
          <w:lang w:val="en-US" w:eastAsia="zh-CN" w:bidi="ar-SA"/>
        </w:rPr>
        <w:t>项目预算：单价限价200元/套，据实结算</w:t>
      </w:r>
      <w:r>
        <w:rPr>
          <w:rFonts w:hint="eastAsia" w:ascii="宋体" w:hAnsi="宋体" w:eastAsia="宋体" w:cs="宋体"/>
          <w:color w:val="auto"/>
          <w:sz w:val="24"/>
          <w:szCs w:val="24"/>
          <w:highlight w:val="none"/>
          <w:lang w:val="zh-TW" w:eastAsia="zh-TW"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四川职业技术学院学生工作部、武装部拟对2022-2023年度学生工训服进行采购，每年约7200套，最终以学院实际到校学生人数为准供货和结算</w:t>
      </w:r>
      <w:r>
        <w:rPr>
          <w:rFonts w:hint="eastAsia" w:ascii="宋体" w:hAnsi="宋体" w:eastAsia="宋体" w:cs="宋体"/>
          <w:color w:val="auto"/>
          <w:sz w:val="24"/>
          <w:szCs w:val="24"/>
          <w:highlight w:val="none"/>
          <w:lang w:val="zh-TW" w:eastAsia="zh-TW" w:bidi="ar-SA"/>
        </w:rPr>
        <w:t>。本项目资金来源由学生自费购买，学院代购。</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zh-TW" w:eastAsia="zh-TW" w:bidi="ar-SA"/>
        </w:rPr>
      </w:pPr>
      <w:r>
        <w:rPr>
          <w:rFonts w:hint="eastAsia" w:ascii="宋体" w:hAnsi="宋体" w:eastAsia="宋体" w:cs="宋体"/>
          <w:b/>
          <w:bCs/>
          <w:color w:val="auto"/>
          <w:sz w:val="24"/>
          <w:szCs w:val="24"/>
          <w:highlight w:val="none"/>
          <w:lang w:val="en-US" w:eastAsia="zh-CN" w:bidi="ar-SA"/>
        </w:rPr>
        <w:t>二、项目技术要求</w:t>
      </w:r>
    </w:p>
    <w:p>
      <w:pPr>
        <w:spacing w:line="500" w:lineRule="exact"/>
        <w:ind w:firstLine="480" w:firstLineChars="200"/>
        <w:rPr>
          <w:rFonts w:hint="eastAsia" w:ascii="宋体" w:hAnsi="宋体" w:cs="Times New Roman"/>
          <w:kern w:val="2"/>
          <w:sz w:val="24"/>
          <w:szCs w:val="24"/>
          <w:highlight w:val="none"/>
        </w:rPr>
      </w:pPr>
      <w:r>
        <w:rPr>
          <w:rFonts w:hint="eastAsia" w:ascii="宋体" w:hAnsi="宋体" w:cs="Times New Roman"/>
          <w:kern w:val="2"/>
          <w:sz w:val="24"/>
          <w:szCs w:val="24"/>
          <w:highlight w:val="none"/>
        </w:rPr>
        <w:t>学生工训服（套）：用于学生军训、劳动、实训。</w:t>
      </w:r>
    </w:p>
    <w:p>
      <w:pPr>
        <w:spacing w:line="500" w:lineRule="exact"/>
        <w:ind w:firstLine="480" w:firstLineChars="200"/>
        <w:rPr>
          <w:rFonts w:hint="eastAsia" w:ascii="宋体" w:hAnsi="宋体" w:cs="Times New Roman"/>
          <w:kern w:val="2"/>
          <w:sz w:val="24"/>
          <w:szCs w:val="24"/>
          <w:highlight w:val="none"/>
        </w:rPr>
      </w:pPr>
      <w:r>
        <w:rPr>
          <w:rFonts w:hint="eastAsia" w:ascii="宋体" w:hAnsi="宋体" w:cs="Times New Roman"/>
          <w:kern w:val="2"/>
          <w:sz w:val="24"/>
          <w:szCs w:val="24"/>
          <w:highlight w:val="none"/>
        </w:rPr>
        <w:t>每套包括：长袖外套上衣和长裤各1件（成套），体能训练服2套，工训胶鞋1双，帽子1顶（外套同色同花纹），皮带1根（见下表）。</w:t>
      </w:r>
    </w:p>
    <w:p>
      <w:pPr>
        <w:outlineLvl w:val="9"/>
        <w:rPr>
          <w:rFonts w:hint="eastAsia"/>
          <w:highlight w:val="none"/>
        </w:rPr>
      </w:pPr>
    </w:p>
    <w:p>
      <w:pPr>
        <w:jc w:val="center"/>
        <w:outlineLvl w:val="9"/>
        <w:rPr>
          <w:rFonts w:hint="default" w:eastAsia="宋体"/>
          <w:sz w:val="28"/>
          <w:szCs w:val="28"/>
          <w:highlight w:val="none"/>
          <w:lang w:val="en-US" w:eastAsia="zh-CN"/>
        </w:rPr>
      </w:pPr>
      <w:r>
        <w:rPr>
          <w:rFonts w:hint="eastAsia"/>
          <w:sz w:val="28"/>
          <w:szCs w:val="28"/>
          <w:highlight w:val="none"/>
          <w:lang w:val="en-US" w:eastAsia="zh-CN"/>
        </w:rPr>
        <w:t>产品参数一览表</w:t>
      </w:r>
    </w:p>
    <w:tbl>
      <w:tblPr>
        <w:tblStyle w:val="5"/>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0" w:type="dxa"/>
          <w:bottom w:w="0" w:type="dxa"/>
          <w:right w:w="0" w:type="dxa"/>
        </w:tblCellMar>
      </w:tblPr>
      <w:tblGrid>
        <w:gridCol w:w="721"/>
        <w:gridCol w:w="1384"/>
        <w:gridCol w:w="4740"/>
        <w:gridCol w:w="883"/>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75" w:hRule="atLeast"/>
          <w:tblCellSpacing w:w="0" w:type="dxa"/>
        </w:trPr>
        <w:tc>
          <w:tcPr>
            <w:tcW w:w="721"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序号</w:t>
            </w:r>
          </w:p>
        </w:tc>
        <w:tc>
          <w:tcPr>
            <w:tcW w:w="1384"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品名</w:t>
            </w:r>
          </w:p>
        </w:tc>
        <w:tc>
          <w:tcPr>
            <w:tcW w:w="4740"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规格及相关要求</w:t>
            </w:r>
          </w:p>
        </w:tc>
        <w:tc>
          <w:tcPr>
            <w:tcW w:w="883"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211" w:hRule="atLeast"/>
          <w:tblCellSpacing w:w="0" w:type="dxa"/>
        </w:trPr>
        <w:tc>
          <w:tcPr>
            <w:tcW w:w="721"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1</w:t>
            </w:r>
          </w:p>
        </w:tc>
        <w:tc>
          <w:tcPr>
            <w:tcW w:w="1384"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333333"/>
                <w:kern w:val="0"/>
                <w:sz w:val="21"/>
                <w:szCs w:val="21"/>
                <w:highlight w:val="none"/>
                <w:lang w:val="en-US" w:eastAsia="zh-CN"/>
              </w:rPr>
            </w:pPr>
            <w:r>
              <w:rPr>
                <w:rFonts w:hint="eastAsia" w:ascii="宋体" w:hAnsi="宋体" w:eastAsia="宋体" w:cs="宋体"/>
                <w:color w:val="333333"/>
                <w:kern w:val="0"/>
                <w:sz w:val="21"/>
                <w:szCs w:val="21"/>
                <w:highlight w:val="none"/>
              </w:rPr>
              <w:t>长袖迷彩套装</w:t>
            </w:r>
          </w:p>
        </w:tc>
        <w:tc>
          <w:tcPr>
            <w:tcW w:w="4740" w:type="dxa"/>
            <w:noWrap w:val="0"/>
            <w:tcMar>
              <w:top w:w="0" w:type="dxa"/>
              <w:left w:w="105" w:type="dxa"/>
              <w:bottom w:w="0" w:type="dxa"/>
              <w:right w:w="105" w:type="dxa"/>
            </w:tcMar>
            <w:vAlign w:val="center"/>
          </w:tcPr>
          <w:p>
            <w:pPr>
              <w:keepNext w:val="0"/>
              <w:keepLines w:val="0"/>
              <w:pageBreakBefore w:val="0"/>
              <w:widowControl/>
              <w:numPr>
                <w:ilvl w:val="0"/>
                <w:numId w:val="1"/>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面料名称：平纹迷彩布；材质：100聚酯纤维；甲醛：≤75mg/kg；PH值：4.0-8.5；禁用可致癌芳香胺染料；色牢度≥3级；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2、款式：采用多兜设计，可自由调节袖口、裤脚；</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3、做工：缝线牢实；纽扣稳固，拉链灵活；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4、其他：可直接接触皮肤,对人体无害；具抗皱免烫性能，耐穿耐磨；透气性好，不褪色。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lang w:eastAsia="zh-CN"/>
              </w:rPr>
            </w:pPr>
          </w:p>
        </w:tc>
        <w:tc>
          <w:tcPr>
            <w:tcW w:w="883"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512" w:hRule="atLeast"/>
          <w:tblCellSpacing w:w="0" w:type="dxa"/>
        </w:trPr>
        <w:tc>
          <w:tcPr>
            <w:tcW w:w="721"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w:t>
            </w:r>
          </w:p>
        </w:tc>
        <w:tc>
          <w:tcPr>
            <w:tcW w:w="1384"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lang w:val="en-US" w:eastAsia="zh-CN"/>
              </w:rPr>
            </w:pPr>
            <w:r>
              <w:rPr>
                <w:rFonts w:hint="eastAsia" w:cs="宋体"/>
                <w:color w:val="333333"/>
                <w:kern w:val="0"/>
                <w:sz w:val="21"/>
                <w:szCs w:val="21"/>
                <w:highlight w:val="none"/>
                <w:lang w:val="en-US" w:eastAsia="zh-CN"/>
              </w:rPr>
              <w:t>帽子</w:t>
            </w:r>
          </w:p>
        </w:tc>
        <w:tc>
          <w:tcPr>
            <w:tcW w:w="4740" w:type="dxa"/>
            <w:noWrap w:val="0"/>
            <w:tcMar>
              <w:top w:w="0" w:type="dxa"/>
              <w:left w:w="105" w:type="dxa"/>
              <w:bottom w:w="0" w:type="dxa"/>
              <w:right w:w="105" w:type="dxa"/>
            </w:tcMar>
            <w:vAlign w:val="center"/>
          </w:tcPr>
          <w:p>
            <w:pPr>
              <w:keepNext w:val="0"/>
              <w:keepLines w:val="0"/>
              <w:pageBreakBefore w:val="0"/>
              <w:widowControl/>
              <w:numPr>
                <w:ilvl w:val="0"/>
                <w:numId w:val="2"/>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面料名称：平纹迷彩布；材质：100聚酯纤维；甲醛：≤75mg/kg；PH值：4.0-8.5；禁用可致癌芳香胺染料；色牢度≥3级；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2、款式：后面调节扣可调节大小；冒顶：平顶；帽檐：短檐；</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3、做工：缝线牢实；</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4、其他：可直接接触皮肤,对人体无害；具抗皱免烫性能，耐穿耐磨；透气性好，不褪色。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lang w:eastAsia="zh-CN"/>
              </w:rPr>
            </w:pPr>
          </w:p>
        </w:tc>
        <w:tc>
          <w:tcPr>
            <w:tcW w:w="883"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1（顶）</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2677" w:hRule="atLeast"/>
          <w:tblCellSpacing w:w="0" w:type="dxa"/>
        </w:trPr>
        <w:tc>
          <w:tcPr>
            <w:tcW w:w="721"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3</w:t>
            </w:r>
          </w:p>
        </w:tc>
        <w:tc>
          <w:tcPr>
            <w:tcW w:w="1384"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体能训练服</w:t>
            </w:r>
          </w:p>
        </w:tc>
        <w:tc>
          <w:tcPr>
            <w:tcW w:w="4740" w:type="dxa"/>
            <w:noWrap w:val="0"/>
            <w:tcMar>
              <w:top w:w="0" w:type="dxa"/>
              <w:left w:w="105" w:type="dxa"/>
              <w:bottom w:w="0" w:type="dxa"/>
              <w:right w:w="105" w:type="dxa"/>
            </w:tcMar>
            <w:vAlign w:val="center"/>
          </w:tcPr>
          <w:p>
            <w:pPr>
              <w:keepNext w:val="0"/>
              <w:keepLines w:val="0"/>
              <w:pageBreakBefore w:val="0"/>
              <w:widowControl/>
              <w:numPr>
                <w:ilvl w:val="0"/>
                <w:numId w:val="3"/>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面料名称：针织布；材质：100聚酯纤维；甲醛：≤75mg/kg；PH值：4.0-8.5；禁用可致癌芳香胺染料；色牢度≥3级；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2、款式：圆领；短裤；</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3、做工：缝线牢实；松紧调节，两个斜包；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4、其他：可直接接触皮肤,对人体无害；吸湿排汗；手感柔软，透气性好，不褪色；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lang w:eastAsia="zh-CN"/>
              </w:rPr>
            </w:pPr>
          </w:p>
        </w:tc>
        <w:tc>
          <w:tcPr>
            <w:tcW w:w="883"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2617" w:hRule="atLeast"/>
          <w:tblCellSpacing w:w="0" w:type="dxa"/>
        </w:trPr>
        <w:tc>
          <w:tcPr>
            <w:tcW w:w="721"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4</w:t>
            </w:r>
          </w:p>
        </w:tc>
        <w:tc>
          <w:tcPr>
            <w:tcW w:w="1384"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工训胶鞋</w:t>
            </w:r>
          </w:p>
        </w:tc>
        <w:tc>
          <w:tcPr>
            <w:tcW w:w="4740"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cs="宋体"/>
                <w:color w:val="333333"/>
                <w:kern w:val="0"/>
                <w:sz w:val="21"/>
                <w:szCs w:val="21"/>
                <w:highlight w:val="none"/>
                <w:lang w:val="en-US" w:eastAsia="zh-CN"/>
              </w:rPr>
              <w:t>1、</w:t>
            </w:r>
            <w:r>
              <w:rPr>
                <w:rFonts w:hint="eastAsia" w:ascii="宋体" w:hAnsi="宋体" w:eastAsia="宋体" w:cs="宋体"/>
                <w:color w:val="333333"/>
                <w:kern w:val="0"/>
                <w:sz w:val="21"/>
                <w:szCs w:val="21"/>
                <w:highlight w:val="none"/>
              </w:rPr>
              <w:t>材质：（1）鞋面材质：帆布；（2）中底材料：橡胶中底；（3）外鞋底材料：耐磨橡胶；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2、款式：（1）颜色：迷彩；（2）鞋帮高度：低帮；（3）鞋头形状：圆头；（4）穿着方式：前系带；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3、做工：缝线牢实；粘胶牢固；其他：（1）厚薄：普通厚；（2）功能：耐磨、防滑、舒适。</w:t>
            </w:r>
          </w:p>
        </w:tc>
        <w:tc>
          <w:tcPr>
            <w:tcW w:w="883"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1（双）</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1449" w:hRule="atLeast"/>
          <w:tblCellSpacing w:w="0" w:type="dxa"/>
        </w:trPr>
        <w:tc>
          <w:tcPr>
            <w:tcW w:w="721"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5</w:t>
            </w:r>
          </w:p>
        </w:tc>
        <w:tc>
          <w:tcPr>
            <w:tcW w:w="1384"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皮带</w:t>
            </w:r>
          </w:p>
        </w:tc>
        <w:tc>
          <w:tcPr>
            <w:tcW w:w="4740"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1、100% 塑胶皮带头，100%聚酯纤维皮带身；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2、自动扣；长度≥100cm，宽度≥4cm。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3、带扣咬合力、带体断裂力好。</w:t>
            </w:r>
          </w:p>
        </w:tc>
        <w:tc>
          <w:tcPr>
            <w:tcW w:w="883" w:type="dxa"/>
            <w:noWrap w:val="0"/>
            <w:tcMar>
              <w:top w:w="0" w:type="dxa"/>
              <w:left w:w="105" w:type="dxa"/>
              <w:bottom w:w="0" w:type="dxa"/>
              <w:right w:w="10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333333"/>
                <w:kern w:val="0"/>
                <w:sz w:val="21"/>
                <w:szCs w:val="21"/>
                <w:highlight w:val="none"/>
              </w:rPr>
            </w:pPr>
            <w:r>
              <w:rPr>
                <w:rFonts w:hint="eastAsia" w:ascii="宋体" w:hAnsi="宋体" w:eastAsia="宋体" w:cs="宋体"/>
                <w:color w:val="333333"/>
                <w:kern w:val="0"/>
                <w:sz w:val="21"/>
                <w:szCs w:val="21"/>
                <w:highlight w:val="none"/>
              </w:rPr>
              <w:t>1（根）</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333333"/>
          <w:kern w:val="0"/>
          <w:sz w:val="24"/>
          <w:szCs w:val="24"/>
          <w:highlight w:val="none"/>
          <w:lang w:val="en-US" w:eastAsia="zh-CN"/>
        </w:rPr>
      </w:pPr>
      <w:r>
        <w:rPr>
          <w:rFonts w:hint="eastAsia" w:ascii="宋体" w:hAnsi="宋体" w:cs="宋体"/>
          <w:color w:val="333333"/>
          <w:kern w:val="0"/>
          <w:sz w:val="24"/>
          <w:szCs w:val="24"/>
          <w:highlight w:val="none"/>
          <w:lang w:val="en-US" w:eastAsia="zh-CN"/>
        </w:rPr>
        <w:t>服装要求美观、耐用，外套款式为类似沙漠迷彩训练服（非现役、退役款式），体能训练服，为类似军用体能训练服，颜色稳定，不退色，做工精细；纽扣缝线牢实；拉链灵活耐用，结合牢靠不掉齿。帽子颜色、花式与服装搭配。工训胶鞋不得用再生橡胶底，要求透气性好、抗菌、防臭，鞋帮和鞋底要耐磨、耐用、不脱底、不断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★三、其他要求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ascii="宋体" w:hAnsi="宋体" w:cs="宋体"/>
          <w:color w:val="333333"/>
          <w:kern w:val="0"/>
          <w:sz w:val="24"/>
          <w:szCs w:val="24"/>
          <w:highlight w:val="none"/>
        </w:rPr>
        <w:t>1、</w:t>
      </w:r>
      <w:r>
        <w:rPr>
          <w:rFonts w:hint="eastAsia" w:ascii="宋体" w:hAnsi="宋体" w:eastAsia="宋体" w:cs="宋体"/>
          <w:color w:val="auto"/>
          <w:sz w:val="24"/>
          <w:szCs w:val="24"/>
          <w:highlight w:val="none"/>
          <w:lang w:val="zh-TW" w:eastAsia="zh-TW" w:bidi="ar-SA"/>
        </w:rPr>
        <w:t>中标人必须允许采购方因当年度入学学生人数调整采购数量</w:t>
      </w:r>
      <w:r>
        <w:rPr>
          <w:rFonts w:hint="eastAsia" w:cs="宋体"/>
          <w:color w:val="auto"/>
          <w:sz w:val="24"/>
          <w:szCs w:val="24"/>
          <w:highlight w:val="none"/>
          <w:lang w:val="en-US" w:eastAsia="zh-CN" w:bidi="ar-SA"/>
        </w:rPr>
        <w:t>和规格型号</w:t>
      </w:r>
      <w:r>
        <w:rPr>
          <w:rFonts w:hint="eastAsia" w:ascii="宋体" w:hAnsi="宋体" w:eastAsia="宋体" w:cs="宋体"/>
          <w:color w:val="auto"/>
          <w:sz w:val="24"/>
          <w:szCs w:val="24"/>
          <w:highlight w:val="none"/>
          <w:lang w:val="zh-TW" w:eastAsia="zh-TW" w:bidi="ar-SA"/>
        </w:rPr>
        <w:t>，由此产生的多余产品由供货方自行收回，不足的产品由供货方按合同约定送达。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t>2、供货方必须按采购人要求在指点时间期限内将货物送达采购人指定的地点，双方共同清点数量，签字认可。送货及分发费用由供货方承担。</w:t>
      </w:r>
    </w:p>
    <w:p>
      <w:pPr>
        <w:pStyle w:val="3"/>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cs="宋体"/>
          <w:color w:val="auto"/>
          <w:sz w:val="24"/>
          <w:szCs w:val="24"/>
          <w:highlight w:val="none"/>
          <w:lang w:val="en-US" w:eastAsia="zh-CN" w:bidi="ar-SA"/>
        </w:rPr>
        <w:t>3</w:t>
      </w:r>
      <w:r>
        <w:rPr>
          <w:rFonts w:hint="eastAsia" w:ascii="宋体" w:hAnsi="宋体" w:eastAsia="宋体" w:cs="宋体"/>
          <w:color w:val="auto"/>
          <w:sz w:val="24"/>
          <w:szCs w:val="24"/>
          <w:highlight w:val="none"/>
          <w:lang w:val="zh-TW" w:eastAsia="zh-TW" w:bidi="ar-SA"/>
        </w:rPr>
        <w:t>、供货合同签订后，采购人随时可以到中标方考察生产情况及对生产产品的质量进行抽查监督；货到按封样验收，要求面料、色彩、款式无差异。在采购人发放中标产品过程中，如因产品质量导致产品无法正常使用，由供货方无偿更换</w:t>
      </w:r>
      <w:r>
        <w:rPr>
          <w:rFonts w:hint="eastAsia" w:ascii="宋体" w:hAnsi="宋体" w:eastAsia="宋体" w:cs="宋体"/>
          <w:color w:val="auto"/>
          <w:sz w:val="24"/>
          <w:szCs w:val="24"/>
          <w:highlight w:val="none"/>
          <w:lang w:val="en-US" w:eastAsia="zh-CN" w:bidi="ar-SA"/>
        </w:rPr>
        <w:t>且能保证在24小时内调换完毕。如不能按时提供调换，按履约保证金60%收取违约金。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、采购人负责在当年10月31日前退清余货，但由供货方自行收回。</w:t>
      </w:r>
    </w:p>
    <w:p>
      <w:pPr>
        <w:spacing w:line="500" w:lineRule="exact"/>
        <w:ind w:firstLine="482" w:firstLineChars="200"/>
        <w:rPr>
          <w:rFonts w:hint="eastAsia" w:ascii="宋体" w:hAnsi="宋体" w:cs="Times New Roman"/>
          <w:b/>
          <w:color w:val="000000"/>
          <w:kern w:val="2"/>
          <w:sz w:val="24"/>
          <w:szCs w:val="24"/>
          <w:highlight w:val="none"/>
        </w:rPr>
      </w:pPr>
      <w:r>
        <w:rPr>
          <w:rFonts w:hint="eastAsia" w:cs="Times New Roman"/>
          <w:b/>
          <w:bCs/>
          <w:color w:val="000000"/>
          <w:kern w:val="2"/>
          <w:sz w:val="24"/>
          <w:szCs w:val="24"/>
          <w:highlight w:val="none"/>
          <w:lang w:val="en-US" w:eastAsia="zh-CN"/>
        </w:rPr>
        <w:t>5</w:t>
      </w:r>
      <w:r>
        <w:rPr>
          <w:rFonts w:hint="eastAsia" w:ascii="宋体" w:hAnsi="宋体" w:cs="Times New Roman"/>
          <w:b/>
          <w:bCs/>
          <w:color w:val="000000"/>
          <w:kern w:val="2"/>
          <w:sz w:val="24"/>
          <w:szCs w:val="24"/>
          <w:highlight w:val="none"/>
        </w:rPr>
        <w:t>、</w:t>
      </w:r>
      <w:r>
        <w:rPr>
          <w:rFonts w:hint="eastAsia" w:ascii="宋体" w:hAnsi="宋体" w:cs="Times New Roman"/>
          <w:b/>
          <w:color w:val="000000"/>
          <w:kern w:val="2"/>
          <w:sz w:val="24"/>
          <w:szCs w:val="24"/>
          <w:highlight w:val="none"/>
        </w:rPr>
        <w:t>产品质量</w:t>
      </w:r>
      <w:r>
        <w:rPr>
          <w:rFonts w:hint="eastAsia" w:cs="Times New Roman"/>
          <w:b/>
          <w:color w:val="000000"/>
          <w:kern w:val="2"/>
          <w:sz w:val="24"/>
          <w:szCs w:val="24"/>
          <w:highlight w:val="none"/>
          <w:lang w:val="en-US" w:eastAsia="zh-CN"/>
        </w:rPr>
        <w:t>满足</w:t>
      </w:r>
      <w:r>
        <w:rPr>
          <w:rFonts w:hint="eastAsia" w:ascii="宋体" w:hAnsi="宋体" w:cs="Times New Roman"/>
          <w:b/>
          <w:color w:val="000000"/>
          <w:kern w:val="2"/>
          <w:sz w:val="24"/>
          <w:szCs w:val="24"/>
          <w:highlight w:val="none"/>
        </w:rPr>
        <w:t>《国家纺织产品安全技术规范</w:t>
      </w:r>
      <w:r>
        <w:rPr>
          <w:rFonts w:hint="eastAsia" w:cs="Times New Roman"/>
          <w:b/>
          <w:color w:val="000000"/>
          <w:kern w:val="2"/>
          <w:sz w:val="24"/>
          <w:szCs w:val="24"/>
          <w:highlight w:val="none"/>
          <w:lang w:val="en-US" w:eastAsia="zh-CN"/>
        </w:rPr>
        <w:t>》</w:t>
      </w:r>
      <w:r>
        <w:rPr>
          <w:rFonts w:hint="eastAsia" w:ascii="宋体" w:hAnsi="宋体" w:cs="Times New Roman"/>
          <w:b/>
          <w:color w:val="000000"/>
          <w:kern w:val="2"/>
          <w:sz w:val="24"/>
          <w:szCs w:val="24"/>
          <w:highlight w:val="none"/>
        </w:rPr>
        <w:t>标准</w:t>
      </w:r>
      <w:r>
        <w:rPr>
          <w:rFonts w:hint="eastAsia" w:ascii="宋体" w:hAnsi="宋体" w:eastAsia="宋体" w:cs="Times New Roman"/>
          <w:b/>
          <w:color w:val="000000"/>
          <w:kern w:val="2"/>
          <w:sz w:val="24"/>
          <w:szCs w:val="24"/>
          <w:highlight w:val="none"/>
          <w:lang w:eastAsia="zh-CN"/>
        </w:rPr>
        <w:t>（</w:t>
      </w:r>
      <w:r>
        <w:rPr>
          <w:rFonts w:hint="default" w:cs="Times New Roman"/>
          <w:b/>
          <w:color w:val="000000"/>
          <w:kern w:val="2"/>
          <w:sz w:val="24"/>
          <w:szCs w:val="24"/>
          <w:highlight w:val="none"/>
          <w:lang w:val="en-US" w:eastAsia="zh-CN"/>
        </w:rPr>
        <w:t>GB18401-201</w:t>
      </w:r>
      <w:r>
        <w:rPr>
          <w:rFonts w:hint="eastAsia" w:cs="Times New Roman"/>
          <w:b/>
          <w:color w:val="000000"/>
          <w:kern w:val="2"/>
          <w:sz w:val="24"/>
          <w:szCs w:val="24"/>
          <w:highlight w:val="none"/>
          <w:lang w:val="en-US" w:eastAsia="zh-CN"/>
        </w:rPr>
        <w:t>0）且具</w:t>
      </w:r>
      <w:r>
        <w:rPr>
          <w:rFonts w:hint="eastAsia" w:ascii="宋体" w:hAnsi="宋体" w:cs="Times New Roman"/>
          <w:b/>
          <w:color w:val="000000"/>
          <w:kern w:val="2"/>
          <w:sz w:val="24"/>
          <w:szCs w:val="24"/>
          <w:highlight w:val="none"/>
        </w:rPr>
        <w:t>有</w:t>
      </w:r>
      <w:r>
        <w:rPr>
          <w:rFonts w:hint="eastAsia" w:cs="Times New Roman"/>
          <w:b/>
          <w:color w:val="000000"/>
          <w:kern w:val="2"/>
          <w:sz w:val="24"/>
          <w:szCs w:val="24"/>
          <w:highlight w:val="none"/>
          <w:lang w:val="en-US" w:eastAsia="zh-CN"/>
        </w:rPr>
        <w:t>生产厂商的</w:t>
      </w:r>
      <w:r>
        <w:rPr>
          <w:rFonts w:hint="eastAsia" w:ascii="宋体" w:hAnsi="宋体" w:cs="Times New Roman"/>
          <w:b/>
          <w:color w:val="000000"/>
          <w:kern w:val="2"/>
          <w:sz w:val="24"/>
          <w:szCs w:val="24"/>
          <w:highlight w:val="none"/>
        </w:rPr>
        <w:t>合格证书，所有产品均为没有使用过的一等品。所有产品材料</w:t>
      </w:r>
      <w:r>
        <w:rPr>
          <w:rFonts w:hint="eastAsia" w:cs="Times New Roman"/>
          <w:b/>
          <w:color w:val="000000"/>
          <w:kern w:val="2"/>
          <w:sz w:val="24"/>
          <w:szCs w:val="24"/>
          <w:highlight w:val="none"/>
          <w:lang w:val="en-US" w:eastAsia="zh-CN"/>
        </w:rPr>
        <w:t>均需</w:t>
      </w:r>
      <w:r>
        <w:rPr>
          <w:rFonts w:hint="eastAsia" w:ascii="宋体" w:hAnsi="宋体" w:cs="Times New Roman"/>
          <w:b/>
          <w:color w:val="000000"/>
          <w:kern w:val="2"/>
          <w:sz w:val="24"/>
          <w:szCs w:val="24"/>
          <w:highlight w:val="none"/>
        </w:rPr>
        <w:t>符合环保要求。</w:t>
      </w:r>
      <w:r>
        <w:rPr>
          <w:rFonts w:hint="eastAsia" w:cs="宋体"/>
          <w:color w:val="333333"/>
          <w:kern w:val="0"/>
          <w:sz w:val="24"/>
          <w:szCs w:val="24"/>
          <w:highlight w:val="none"/>
          <w:lang w:val="en-US" w:eastAsia="zh-CN"/>
        </w:rPr>
        <w:t>（</w:t>
      </w:r>
      <w:r>
        <w:rPr>
          <w:rFonts w:hint="eastAsia" w:cs="宋体"/>
          <w:b/>
          <w:bCs/>
          <w:color w:val="333333"/>
          <w:kern w:val="0"/>
          <w:sz w:val="24"/>
          <w:szCs w:val="24"/>
          <w:highlight w:val="none"/>
          <w:lang w:val="en-US" w:eastAsia="zh-CN"/>
        </w:rPr>
        <w:t>须提供承诺函</w:t>
      </w:r>
      <w:r>
        <w:rPr>
          <w:rFonts w:hint="eastAsia" w:cs="宋体"/>
          <w:color w:val="333333"/>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CN" w:bidi="ar-SA"/>
        </w:rPr>
      </w:pP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zh-TW" w:eastAsia="zh-CN" w:bidi="ar-SA"/>
        </w:rPr>
        <w:t>中标人所提供产品应与留样产品一致，产品进入学院需向当地质量监督部门报送检验产品，</w:t>
      </w:r>
      <w:r>
        <w:rPr>
          <w:rFonts w:hint="eastAsia" w:ascii="宋体" w:hAnsi="宋体" w:eastAsia="宋体" w:cs="宋体"/>
          <w:color w:val="auto"/>
          <w:sz w:val="24"/>
          <w:szCs w:val="24"/>
          <w:highlight w:val="none"/>
          <w:lang w:val="en-US" w:eastAsia="zh-CN" w:bidi="ar-SA"/>
        </w:rPr>
        <w:t>检测费由中标人出。</w:t>
      </w:r>
      <w:r>
        <w:rPr>
          <w:rFonts w:hint="eastAsia" w:ascii="宋体" w:hAnsi="宋体" w:eastAsia="宋体" w:cs="宋体"/>
          <w:color w:val="auto"/>
          <w:sz w:val="24"/>
          <w:szCs w:val="24"/>
          <w:highlight w:val="none"/>
          <w:lang w:val="zh-TW" w:eastAsia="zh-CN" w:bidi="ar-SA"/>
        </w:rPr>
        <w:t>同时接受当地质量监督部门在售卖期间的抽查；取得相关合格文件后，向学院提供产品合格证明材料，方可销售。</w:t>
      </w:r>
    </w:p>
    <w:p>
      <w:pPr>
        <w:spacing w:line="500" w:lineRule="exact"/>
        <w:ind w:firstLine="480" w:firstLineChars="200"/>
        <w:rPr>
          <w:rFonts w:hint="default" w:ascii="宋体" w:hAnsi="宋体" w:eastAsia="宋体" w:cs="宋体"/>
          <w:b/>
          <w:bCs/>
          <w:color w:val="333333"/>
          <w:kern w:val="0"/>
          <w:sz w:val="24"/>
          <w:szCs w:val="24"/>
          <w:highlight w:val="none"/>
          <w:lang w:val="en-US" w:eastAsia="zh-CN"/>
        </w:rPr>
      </w:pPr>
      <w:r>
        <w:rPr>
          <w:rFonts w:hint="eastAsia" w:cs="宋体"/>
          <w:color w:val="333333"/>
          <w:kern w:val="0"/>
          <w:sz w:val="24"/>
          <w:szCs w:val="24"/>
          <w:highlight w:val="none"/>
          <w:lang w:val="en-US" w:eastAsia="zh-CN"/>
        </w:rPr>
        <w:t>7</w:t>
      </w:r>
      <w:r>
        <w:rPr>
          <w:rFonts w:hint="eastAsia" w:ascii="宋体" w:hAnsi="宋体" w:eastAsia="宋体" w:cs="宋体"/>
          <w:color w:val="333333"/>
          <w:kern w:val="0"/>
          <w:sz w:val="24"/>
          <w:szCs w:val="24"/>
          <w:highlight w:val="none"/>
        </w:rPr>
        <w:t>、</w:t>
      </w:r>
      <w:r>
        <w:rPr>
          <w:rFonts w:hint="eastAsia" w:cs="宋体"/>
          <w:color w:val="333333"/>
          <w:kern w:val="0"/>
          <w:sz w:val="24"/>
          <w:szCs w:val="24"/>
          <w:highlight w:val="none"/>
          <w:lang w:val="en-US" w:eastAsia="zh-CN"/>
        </w:rPr>
        <w:t>若提供的服装为部队现役或退役款式则视为无效投标</w:t>
      </w:r>
      <w:r>
        <w:rPr>
          <w:rFonts w:hint="eastAsia" w:cs="宋体"/>
          <w:b/>
          <w:bCs/>
          <w:color w:val="333333"/>
          <w:kern w:val="0"/>
          <w:sz w:val="24"/>
          <w:szCs w:val="24"/>
          <w:highlight w:val="none"/>
          <w:lang w:val="en-US" w:eastAsia="zh-CN"/>
        </w:rPr>
        <w:t>（须提供承诺函）。</w:t>
      </w:r>
    </w:p>
    <w:p>
      <w:pPr>
        <w:spacing w:line="500" w:lineRule="exact"/>
        <w:ind w:firstLine="470" w:firstLineChars="196"/>
        <w:rPr>
          <w:rFonts w:hint="default" w:eastAsia="宋体"/>
          <w:highlight w:val="none"/>
          <w:lang w:val="en-US" w:eastAsia="zh-CN"/>
        </w:rPr>
      </w:pPr>
      <w:r>
        <w:rPr>
          <w:rFonts w:hint="eastAsia" w:cs="宋体"/>
          <w:color w:val="333333"/>
          <w:kern w:val="0"/>
          <w:sz w:val="24"/>
          <w:szCs w:val="24"/>
          <w:highlight w:val="none"/>
          <w:lang w:val="en-US" w:eastAsia="zh-CN"/>
        </w:rPr>
        <w:t>8、</w:t>
      </w:r>
      <w:r>
        <w:rPr>
          <w:rFonts w:hint="eastAsia" w:ascii="宋体" w:hAnsi="宋体" w:eastAsia="宋体" w:cs="宋体"/>
          <w:color w:val="333333"/>
          <w:kern w:val="0"/>
          <w:sz w:val="24"/>
          <w:szCs w:val="24"/>
          <w:highlight w:val="none"/>
        </w:rPr>
        <w:t>如遇国家政策调整，工训服由其他途径强制供给，则不再在中标单位购买，终止合同。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宋体"/>
          <w:b/>
          <w:bCs/>
          <w:color w:val="auto"/>
          <w:sz w:val="24"/>
          <w:szCs w:val="24"/>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★四、样品要求</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333333"/>
          <w:kern w:val="0"/>
          <w:sz w:val="24"/>
          <w:szCs w:val="24"/>
          <w:highlight w:val="none"/>
          <w:lang w:val="en-US" w:eastAsia="zh-CN" w:bidi="ar-SA"/>
        </w:rPr>
      </w:pPr>
      <w:r>
        <w:rPr>
          <w:rFonts w:hint="eastAsia" w:ascii="宋体" w:hAnsi="宋体" w:eastAsia="宋体" w:cs="宋体"/>
          <w:b w:val="0"/>
          <w:bCs w:val="0"/>
          <w:color w:val="333333"/>
          <w:kern w:val="0"/>
          <w:sz w:val="24"/>
          <w:szCs w:val="24"/>
          <w:highlight w:val="none"/>
          <w:lang w:val="en-US" w:eastAsia="zh-CN" w:bidi="ar-SA"/>
        </w:rPr>
        <w:t>样品清单：采购清单及技术参数要求中：</w:t>
      </w:r>
      <w:r>
        <w:rPr>
          <w:rFonts w:hint="eastAsia" w:ascii="宋体" w:hAnsi="宋体" w:cs="Times New Roman"/>
          <w:b/>
          <w:color w:val="000000"/>
          <w:kern w:val="2"/>
          <w:sz w:val="24"/>
          <w:szCs w:val="24"/>
          <w:highlight w:val="none"/>
        </w:rPr>
        <w:t>长袖迷彩套装</w:t>
      </w:r>
      <w:r>
        <w:rPr>
          <w:rFonts w:hint="eastAsia" w:ascii="宋体" w:hAnsi="宋体" w:cs="Times New Roman"/>
          <w:b/>
          <w:color w:val="000000"/>
          <w:kern w:val="2"/>
          <w:sz w:val="24"/>
          <w:szCs w:val="24"/>
          <w:highlight w:val="none"/>
          <w:lang w:eastAsia="zh-CN"/>
        </w:rPr>
        <w:t>（</w:t>
      </w:r>
      <w:r>
        <w:rPr>
          <w:rFonts w:hint="eastAsia" w:ascii="宋体" w:hAnsi="宋体" w:cs="Times New Roman"/>
          <w:b/>
          <w:color w:val="000000"/>
          <w:kern w:val="2"/>
          <w:sz w:val="24"/>
          <w:szCs w:val="24"/>
          <w:highlight w:val="none"/>
          <w:lang w:val="en-US" w:eastAsia="zh-CN"/>
        </w:rPr>
        <w:t>含上衣、裤装）、</w:t>
      </w:r>
      <w:r>
        <w:rPr>
          <w:rFonts w:hint="eastAsia" w:ascii="宋体" w:hAnsi="宋体" w:cs="Times New Roman"/>
          <w:b/>
          <w:color w:val="000000"/>
          <w:kern w:val="2"/>
          <w:sz w:val="24"/>
          <w:szCs w:val="24"/>
          <w:highlight w:val="none"/>
        </w:rPr>
        <w:t>帽子</w:t>
      </w:r>
      <w:r>
        <w:rPr>
          <w:rFonts w:hint="eastAsia" w:ascii="宋体" w:hAnsi="宋体" w:cs="Times New Roman"/>
          <w:b/>
          <w:color w:val="000000"/>
          <w:kern w:val="2"/>
          <w:sz w:val="24"/>
          <w:szCs w:val="24"/>
          <w:highlight w:val="none"/>
          <w:lang w:eastAsia="zh-CN"/>
        </w:rPr>
        <w:t>、</w:t>
      </w:r>
      <w:r>
        <w:rPr>
          <w:rFonts w:hint="eastAsia" w:ascii="宋体" w:hAnsi="宋体" w:cs="Times New Roman"/>
          <w:b/>
          <w:color w:val="000000"/>
          <w:kern w:val="2"/>
          <w:sz w:val="24"/>
          <w:szCs w:val="24"/>
          <w:highlight w:val="none"/>
          <w:lang w:val="en-US" w:eastAsia="zh-CN"/>
        </w:rPr>
        <w:t>体能训练服、</w:t>
      </w:r>
      <w:r>
        <w:rPr>
          <w:rFonts w:hint="eastAsia" w:ascii="宋体" w:hAnsi="宋体" w:cs="Times New Roman"/>
          <w:b/>
          <w:color w:val="000000"/>
          <w:kern w:val="2"/>
          <w:sz w:val="24"/>
          <w:szCs w:val="24"/>
          <w:highlight w:val="none"/>
        </w:rPr>
        <w:t>工训胶鞋</w:t>
      </w:r>
      <w:r>
        <w:rPr>
          <w:rFonts w:hint="eastAsia" w:ascii="宋体" w:hAnsi="宋体" w:cs="Times New Roman"/>
          <w:b/>
          <w:color w:val="000000"/>
          <w:kern w:val="2"/>
          <w:sz w:val="24"/>
          <w:szCs w:val="24"/>
          <w:highlight w:val="none"/>
          <w:lang w:eastAsia="zh-CN"/>
        </w:rPr>
        <w:t>、</w:t>
      </w:r>
      <w:r>
        <w:rPr>
          <w:rFonts w:hint="eastAsia" w:ascii="宋体" w:hAnsi="宋体" w:cs="Times New Roman"/>
          <w:b/>
          <w:color w:val="000000"/>
          <w:kern w:val="2"/>
          <w:sz w:val="24"/>
          <w:szCs w:val="24"/>
          <w:highlight w:val="none"/>
          <w:lang w:val="en-US" w:eastAsia="zh-CN"/>
        </w:rPr>
        <w:t>皮带</w:t>
      </w:r>
      <w:r>
        <w:rPr>
          <w:rFonts w:hint="eastAsia" w:ascii="宋体" w:hAnsi="宋体" w:eastAsia="宋体" w:cs="宋体"/>
          <w:b w:val="0"/>
          <w:bCs w:val="0"/>
          <w:color w:val="333333"/>
          <w:kern w:val="0"/>
          <w:sz w:val="24"/>
          <w:szCs w:val="24"/>
          <w:highlight w:val="none"/>
          <w:lang w:val="en-US" w:eastAsia="zh-CN" w:bidi="ar-SA"/>
        </w:rPr>
        <w:t>需提供样品，供应商按照采购文件参数要求，</w:t>
      </w:r>
      <w:r>
        <w:rPr>
          <w:rFonts w:hint="eastAsia" w:cs="宋体"/>
          <w:b w:val="0"/>
          <w:bCs w:val="0"/>
          <w:color w:val="333333"/>
          <w:kern w:val="0"/>
          <w:sz w:val="24"/>
          <w:szCs w:val="24"/>
          <w:highlight w:val="none"/>
          <w:lang w:val="en-US" w:eastAsia="zh-CN" w:bidi="ar-SA"/>
        </w:rPr>
        <w:t>按以下清单提供对应数量的样品</w:t>
      </w:r>
      <w:r>
        <w:rPr>
          <w:rFonts w:hint="eastAsia" w:ascii="宋体" w:hAnsi="宋体" w:eastAsia="宋体" w:cs="宋体"/>
          <w:b w:val="0"/>
          <w:bCs w:val="0"/>
          <w:color w:val="333333"/>
          <w:kern w:val="0"/>
          <w:sz w:val="24"/>
          <w:szCs w:val="24"/>
          <w:highlight w:val="none"/>
          <w:lang w:val="en-US" w:eastAsia="zh-CN" w:bidi="ar-SA"/>
        </w:rPr>
        <w:t>。</w:t>
      </w:r>
    </w:p>
    <w:tbl>
      <w:tblPr>
        <w:tblStyle w:val="5"/>
        <w:tblW w:w="7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2182"/>
        <w:gridCol w:w="2478"/>
        <w:gridCol w:w="1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1" w:type="dxa"/>
            <w:noWrap w:val="0"/>
            <w:vAlign w:val="center"/>
          </w:tcPr>
          <w:p>
            <w:pPr>
              <w:spacing w:line="500" w:lineRule="exact"/>
              <w:jc w:val="center"/>
              <w:rPr>
                <w:rFonts w:hint="eastAsia" w:ascii="宋体" w:hAnsi="宋体" w:eastAsia="宋体" w:cs="宋体"/>
                <w:b/>
                <w:bCs/>
                <w:color w:val="333333"/>
                <w:kern w:val="0"/>
                <w:sz w:val="24"/>
                <w:szCs w:val="24"/>
                <w:highlight w:val="none"/>
                <w:lang w:val="en-US" w:eastAsia="zh-CN"/>
              </w:rPr>
            </w:pPr>
            <w:r>
              <w:rPr>
                <w:rFonts w:hint="eastAsia" w:ascii="宋体" w:hAnsi="宋体" w:eastAsia="宋体" w:cs="宋体"/>
                <w:b/>
                <w:bCs/>
                <w:color w:val="333333"/>
                <w:kern w:val="0"/>
                <w:sz w:val="24"/>
                <w:szCs w:val="24"/>
                <w:highlight w:val="none"/>
                <w:lang w:val="en-US" w:eastAsia="zh-CN"/>
              </w:rPr>
              <w:t>序号</w:t>
            </w:r>
          </w:p>
        </w:tc>
        <w:tc>
          <w:tcPr>
            <w:tcW w:w="2182" w:type="dxa"/>
            <w:noWrap w:val="0"/>
            <w:vAlign w:val="center"/>
          </w:tcPr>
          <w:p>
            <w:pPr>
              <w:spacing w:line="500" w:lineRule="exact"/>
              <w:ind w:firstLine="472" w:firstLineChars="196"/>
              <w:jc w:val="center"/>
              <w:rPr>
                <w:rFonts w:hint="eastAsia" w:ascii="宋体" w:hAnsi="宋体" w:eastAsia="宋体" w:cs="宋体"/>
                <w:b/>
                <w:bCs/>
                <w:color w:val="333333"/>
                <w:kern w:val="0"/>
                <w:sz w:val="24"/>
                <w:szCs w:val="24"/>
                <w:highlight w:val="none"/>
                <w:lang w:val="en-US" w:eastAsia="zh-CN"/>
              </w:rPr>
            </w:pPr>
            <w:r>
              <w:rPr>
                <w:rFonts w:hint="eastAsia" w:ascii="宋体" w:hAnsi="宋体" w:eastAsia="宋体" w:cs="宋体"/>
                <w:b/>
                <w:bCs/>
                <w:color w:val="333333"/>
                <w:kern w:val="0"/>
                <w:sz w:val="24"/>
                <w:szCs w:val="24"/>
                <w:highlight w:val="none"/>
                <w:lang w:val="en-US" w:eastAsia="zh-CN"/>
              </w:rPr>
              <w:t>样品名称</w:t>
            </w:r>
          </w:p>
        </w:tc>
        <w:tc>
          <w:tcPr>
            <w:tcW w:w="2478" w:type="dxa"/>
            <w:noWrap w:val="0"/>
            <w:vAlign w:val="center"/>
          </w:tcPr>
          <w:p>
            <w:pPr>
              <w:spacing w:line="500" w:lineRule="exact"/>
              <w:ind w:firstLine="472" w:firstLineChars="196"/>
              <w:jc w:val="center"/>
              <w:rPr>
                <w:rFonts w:hint="eastAsia" w:ascii="宋体" w:hAnsi="宋体" w:eastAsia="宋体" w:cs="宋体"/>
                <w:b/>
                <w:bCs/>
                <w:color w:val="333333"/>
                <w:kern w:val="0"/>
                <w:sz w:val="24"/>
                <w:szCs w:val="24"/>
                <w:highlight w:val="none"/>
                <w:lang w:val="en-US" w:eastAsia="zh-CN"/>
              </w:rPr>
            </w:pPr>
            <w:r>
              <w:rPr>
                <w:rFonts w:hint="eastAsia" w:ascii="宋体" w:hAnsi="宋体" w:eastAsia="宋体" w:cs="宋体"/>
                <w:b/>
                <w:bCs/>
                <w:color w:val="333333"/>
                <w:kern w:val="0"/>
                <w:sz w:val="24"/>
                <w:szCs w:val="24"/>
                <w:highlight w:val="none"/>
                <w:lang w:val="en-US" w:eastAsia="zh-CN"/>
              </w:rPr>
              <w:t>样品规格</w:t>
            </w:r>
          </w:p>
        </w:tc>
        <w:tc>
          <w:tcPr>
            <w:tcW w:w="1633" w:type="dxa"/>
            <w:noWrap w:val="0"/>
            <w:vAlign w:val="center"/>
          </w:tcPr>
          <w:p>
            <w:pPr>
              <w:spacing w:line="500" w:lineRule="exact"/>
              <w:jc w:val="center"/>
              <w:rPr>
                <w:rFonts w:hint="eastAsia" w:ascii="宋体" w:hAnsi="宋体" w:eastAsia="宋体" w:cs="宋体"/>
                <w:b/>
                <w:bCs/>
                <w:color w:val="333333"/>
                <w:kern w:val="0"/>
                <w:sz w:val="24"/>
                <w:szCs w:val="24"/>
                <w:highlight w:val="none"/>
                <w:lang w:val="en-US" w:eastAsia="zh-CN"/>
              </w:rPr>
            </w:pPr>
            <w:r>
              <w:rPr>
                <w:rFonts w:hint="eastAsia" w:ascii="宋体" w:hAnsi="宋体" w:eastAsia="宋体" w:cs="宋体"/>
                <w:b/>
                <w:bCs/>
                <w:color w:val="333333"/>
                <w:kern w:val="0"/>
                <w:sz w:val="24"/>
                <w:szCs w:val="24"/>
                <w:highlight w:val="none"/>
                <w:lang w:val="en-US" w:eastAsia="zh-CN"/>
              </w:rPr>
              <w:t>数量/单位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1" w:type="dxa"/>
            <w:noWrap w:val="0"/>
            <w:vAlign w:val="center"/>
          </w:tcPr>
          <w:p>
            <w:pPr>
              <w:spacing w:line="520"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1</w:t>
            </w:r>
          </w:p>
        </w:tc>
        <w:tc>
          <w:tcPr>
            <w:tcW w:w="2182" w:type="dxa"/>
            <w:noWrap w:val="0"/>
            <w:vAlign w:val="center"/>
          </w:tcPr>
          <w:p>
            <w:pPr>
              <w:spacing w:line="500" w:lineRule="exact"/>
              <w:jc w:val="center"/>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长袖迷彩套装</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lang w:val="en-US" w:eastAsia="zh-CN"/>
              </w:rPr>
              <w:t>含上衣、裤装）</w:t>
            </w:r>
          </w:p>
        </w:tc>
        <w:tc>
          <w:tcPr>
            <w:tcW w:w="2478" w:type="dxa"/>
            <w:vMerge w:val="restart"/>
            <w:noWrap w:val="0"/>
            <w:vAlign w:val="center"/>
          </w:tcPr>
          <w:p>
            <w:pPr>
              <w:spacing w:line="500" w:lineRule="exact"/>
              <w:ind w:firstLine="470" w:firstLineChars="196"/>
              <w:jc w:val="center"/>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以</w:t>
            </w:r>
            <w:r>
              <w:rPr>
                <w:rFonts w:hint="eastAsia" w:ascii="宋体" w:hAnsi="宋体" w:eastAsia="宋体" w:cs="宋体"/>
                <w:color w:val="333333"/>
                <w:kern w:val="0"/>
                <w:sz w:val="24"/>
                <w:szCs w:val="24"/>
                <w:highlight w:val="none"/>
                <w:lang w:val="en-US" w:eastAsia="zh-CN"/>
              </w:rPr>
              <w:t>招标</w:t>
            </w:r>
            <w:r>
              <w:rPr>
                <w:rFonts w:hint="eastAsia" w:ascii="宋体" w:hAnsi="宋体" w:eastAsia="宋体" w:cs="宋体"/>
                <w:color w:val="333333"/>
                <w:kern w:val="0"/>
                <w:sz w:val="24"/>
                <w:szCs w:val="24"/>
                <w:highlight w:val="none"/>
              </w:rPr>
              <w:t>文件技术参数要求为准</w:t>
            </w:r>
          </w:p>
        </w:tc>
        <w:tc>
          <w:tcPr>
            <w:tcW w:w="1633" w:type="dxa"/>
            <w:noWrap w:val="0"/>
            <w:vAlign w:val="center"/>
          </w:tcPr>
          <w:p>
            <w:pPr>
              <w:spacing w:line="500" w:lineRule="exact"/>
              <w:ind w:firstLine="470" w:firstLineChars="196"/>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1" w:type="dxa"/>
            <w:noWrap w:val="0"/>
            <w:vAlign w:val="center"/>
          </w:tcPr>
          <w:p>
            <w:pPr>
              <w:spacing w:line="520"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2</w:t>
            </w:r>
          </w:p>
        </w:tc>
        <w:tc>
          <w:tcPr>
            <w:tcW w:w="2182" w:type="dxa"/>
            <w:noWrap w:val="0"/>
            <w:vAlign w:val="center"/>
          </w:tcPr>
          <w:p>
            <w:pPr>
              <w:spacing w:line="500" w:lineRule="exact"/>
              <w:jc w:val="center"/>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帽子</w:t>
            </w:r>
          </w:p>
        </w:tc>
        <w:tc>
          <w:tcPr>
            <w:tcW w:w="2478" w:type="dxa"/>
            <w:vMerge w:val="continue"/>
            <w:noWrap w:val="0"/>
            <w:vAlign w:val="center"/>
          </w:tcPr>
          <w:p>
            <w:pPr>
              <w:spacing w:line="500" w:lineRule="exact"/>
              <w:ind w:firstLine="470" w:firstLineChars="196"/>
              <w:rPr>
                <w:rFonts w:hint="eastAsia" w:ascii="宋体" w:hAnsi="宋体" w:eastAsia="宋体" w:cs="宋体"/>
                <w:color w:val="333333"/>
                <w:kern w:val="0"/>
                <w:sz w:val="24"/>
                <w:szCs w:val="24"/>
                <w:highlight w:val="none"/>
              </w:rPr>
            </w:pPr>
          </w:p>
        </w:tc>
        <w:tc>
          <w:tcPr>
            <w:tcW w:w="1633" w:type="dxa"/>
            <w:noWrap w:val="0"/>
            <w:vAlign w:val="center"/>
          </w:tcPr>
          <w:p>
            <w:pPr>
              <w:spacing w:line="500" w:lineRule="exact"/>
              <w:ind w:firstLine="470" w:firstLineChars="196"/>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1顶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1" w:type="dxa"/>
            <w:noWrap w:val="0"/>
            <w:vAlign w:val="center"/>
          </w:tcPr>
          <w:p>
            <w:pPr>
              <w:spacing w:line="520"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3</w:t>
            </w:r>
          </w:p>
        </w:tc>
        <w:tc>
          <w:tcPr>
            <w:tcW w:w="2182" w:type="dxa"/>
            <w:noWrap w:val="0"/>
            <w:vAlign w:val="center"/>
          </w:tcPr>
          <w:p>
            <w:pPr>
              <w:spacing w:line="500" w:lineRule="exact"/>
              <w:jc w:val="center"/>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体能训练服</w:t>
            </w:r>
          </w:p>
        </w:tc>
        <w:tc>
          <w:tcPr>
            <w:tcW w:w="2478" w:type="dxa"/>
            <w:vMerge w:val="continue"/>
            <w:noWrap w:val="0"/>
            <w:vAlign w:val="center"/>
          </w:tcPr>
          <w:p>
            <w:pPr>
              <w:spacing w:line="500" w:lineRule="exact"/>
              <w:ind w:firstLine="470" w:firstLineChars="196"/>
              <w:rPr>
                <w:rFonts w:hint="eastAsia" w:ascii="宋体" w:hAnsi="宋体" w:eastAsia="宋体" w:cs="宋体"/>
                <w:color w:val="333333"/>
                <w:kern w:val="0"/>
                <w:sz w:val="24"/>
                <w:szCs w:val="24"/>
                <w:highlight w:val="none"/>
              </w:rPr>
            </w:pPr>
          </w:p>
        </w:tc>
        <w:tc>
          <w:tcPr>
            <w:tcW w:w="1633" w:type="dxa"/>
            <w:noWrap w:val="0"/>
            <w:vAlign w:val="center"/>
          </w:tcPr>
          <w:p>
            <w:pPr>
              <w:spacing w:line="500" w:lineRule="exact"/>
              <w:ind w:firstLine="470" w:firstLineChars="196"/>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1" w:type="dxa"/>
            <w:noWrap w:val="0"/>
            <w:vAlign w:val="center"/>
          </w:tcPr>
          <w:p>
            <w:pPr>
              <w:spacing w:line="520"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4</w:t>
            </w:r>
          </w:p>
        </w:tc>
        <w:tc>
          <w:tcPr>
            <w:tcW w:w="2182" w:type="dxa"/>
            <w:noWrap w:val="0"/>
            <w:vAlign w:val="center"/>
          </w:tcPr>
          <w:p>
            <w:pPr>
              <w:spacing w:line="500" w:lineRule="exact"/>
              <w:jc w:val="center"/>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工训胶鞋</w:t>
            </w:r>
          </w:p>
        </w:tc>
        <w:tc>
          <w:tcPr>
            <w:tcW w:w="2478" w:type="dxa"/>
            <w:vMerge w:val="continue"/>
            <w:noWrap w:val="0"/>
            <w:vAlign w:val="center"/>
          </w:tcPr>
          <w:p>
            <w:pPr>
              <w:spacing w:line="500" w:lineRule="exact"/>
              <w:ind w:firstLine="470" w:firstLineChars="196"/>
              <w:rPr>
                <w:rFonts w:hint="eastAsia" w:ascii="宋体" w:hAnsi="宋体" w:eastAsia="宋体" w:cs="宋体"/>
                <w:color w:val="333333"/>
                <w:kern w:val="0"/>
                <w:sz w:val="24"/>
                <w:szCs w:val="24"/>
                <w:highlight w:val="none"/>
              </w:rPr>
            </w:pPr>
          </w:p>
        </w:tc>
        <w:tc>
          <w:tcPr>
            <w:tcW w:w="1633" w:type="dxa"/>
            <w:noWrap w:val="0"/>
            <w:vAlign w:val="center"/>
          </w:tcPr>
          <w:p>
            <w:pPr>
              <w:spacing w:line="500" w:lineRule="exact"/>
              <w:ind w:firstLine="470" w:firstLineChars="196"/>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1双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1" w:type="dxa"/>
            <w:noWrap w:val="0"/>
            <w:vAlign w:val="center"/>
          </w:tcPr>
          <w:p>
            <w:pPr>
              <w:spacing w:line="520"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5</w:t>
            </w:r>
          </w:p>
        </w:tc>
        <w:tc>
          <w:tcPr>
            <w:tcW w:w="2182" w:type="dxa"/>
            <w:noWrap w:val="0"/>
            <w:vAlign w:val="center"/>
          </w:tcPr>
          <w:p>
            <w:pPr>
              <w:spacing w:line="500" w:lineRule="exact"/>
              <w:jc w:val="center"/>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皮带</w:t>
            </w:r>
          </w:p>
        </w:tc>
        <w:tc>
          <w:tcPr>
            <w:tcW w:w="2478" w:type="dxa"/>
            <w:vMerge w:val="continue"/>
            <w:noWrap w:val="0"/>
            <w:vAlign w:val="center"/>
          </w:tcPr>
          <w:p>
            <w:pPr>
              <w:spacing w:line="500" w:lineRule="exact"/>
              <w:ind w:firstLine="470" w:firstLineChars="196"/>
              <w:rPr>
                <w:rFonts w:hint="eastAsia" w:ascii="宋体" w:hAnsi="宋体" w:eastAsia="宋体" w:cs="宋体"/>
                <w:color w:val="333333"/>
                <w:kern w:val="0"/>
                <w:sz w:val="24"/>
                <w:szCs w:val="24"/>
                <w:highlight w:val="none"/>
              </w:rPr>
            </w:pPr>
          </w:p>
        </w:tc>
        <w:tc>
          <w:tcPr>
            <w:tcW w:w="1633" w:type="dxa"/>
            <w:noWrap w:val="0"/>
            <w:vAlign w:val="center"/>
          </w:tcPr>
          <w:p>
            <w:pPr>
              <w:spacing w:line="500" w:lineRule="exact"/>
              <w:ind w:firstLine="470" w:firstLineChars="196"/>
              <w:rPr>
                <w:rFonts w:hint="default" w:ascii="宋体" w:hAnsi="宋体" w:eastAsia="宋体" w:cs="宋体"/>
                <w:color w:val="333333"/>
                <w:kern w:val="0"/>
                <w:sz w:val="24"/>
                <w:szCs w:val="24"/>
                <w:highlight w:val="none"/>
                <w:lang w:val="en-US"/>
              </w:rPr>
            </w:pPr>
            <w:r>
              <w:rPr>
                <w:rFonts w:hint="eastAsia" w:ascii="宋体" w:hAnsi="宋体" w:eastAsia="宋体" w:cs="宋体"/>
                <w:color w:val="333333"/>
                <w:kern w:val="0"/>
                <w:sz w:val="24"/>
                <w:szCs w:val="24"/>
                <w:highlight w:val="none"/>
                <w:lang w:val="en-US" w:eastAsia="zh-CN"/>
              </w:rPr>
              <w:t>1</w:t>
            </w:r>
            <w:r>
              <w:rPr>
                <w:rFonts w:hint="eastAsia" w:cs="宋体"/>
                <w:color w:val="333333"/>
                <w:kern w:val="0"/>
                <w:sz w:val="24"/>
                <w:szCs w:val="24"/>
                <w:highlight w:val="none"/>
                <w:lang w:val="en-US" w:eastAsia="zh-CN"/>
              </w:rPr>
              <w:t>根</w:t>
            </w:r>
          </w:p>
        </w:tc>
      </w:tr>
    </w:tbl>
    <w:p>
      <w:pPr>
        <w:pStyle w:val="3"/>
        <w:rPr>
          <w:rFonts w:hint="eastAsia"/>
          <w:highlight w:val="none"/>
          <w:lang w:val="en-US" w:eastAsia="zh-CN"/>
        </w:rPr>
      </w:pP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333333"/>
          <w:kern w:val="0"/>
          <w:sz w:val="24"/>
          <w:szCs w:val="24"/>
          <w:highlight w:val="none"/>
          <w:lang w:val="en-US" w:eastAsia="zh-CN" w:bidi="ar-SA"/>
        </w:rPr>
      </w:pPr>
      <w:r>
        <w:rPr>
          <w:rFonts w:hint="eastAsia" w:ascii="宋体" w:hAnsi="宋体" w:eastAsia="宋体" w:cs="宋体"/>
          <w:b w:val="0"/>
          <w:bCs w:val="0"/>
          <w:color w:val="333333"/>
          <w:kern w:val="0"/>
          <w:sz w:val="24"/>
          <w:szCs w:val="24"/>
          <w:highlight w:val="none"/>
          <w:lang w:val="en-US" w:eastAsia="zh-CN" w:bidi="ar-SA"/>
        </w:rPr>
        <w:t xml:space="preserve">送样时间及地点：按招标文件中规定的投标截止时间之前送达至开标地 点，按照现场工作人员要求摆放。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333333"/>
          <w:kern w:val="0"/>
          <w:sz w:val="24"/>
          <w:szCs w:val="24"/>
          <w:highlight w:val="none"/>
          <w:lang w:val="en-US" w:eastAsia="zh-CN" w:bidi="ar-SA"/>
        </w:rPr>
      </w:pPr>
      <w:r>
        <w:rPr>
          <w:rFonts w:hint="eastAsia" w:ascii="宋体" w:hAnsi="宋体" w:eastAsia="宋体" w:cs="宋体"/>
          <w:b w:val="0"/>
          <w:bCs w:val="0"/>
          <w:color w:val="333333"/>
          <w:kern w:val="0"/>
          <w:sz w:val="24"/>
          <w:szCs w:val="24"/>
          <w:highlight w:val="none"/>
          <w:lang w:val="en-US" w:eastAsia="zh-CN" w:bidi="ar-SA"/>
        </w:rPr>
        <w:t>样品取回、封存：结果公告发出后，</w:t>
      </w:r>
      <w:r>
        <w:rPr>
          <w:rFonts w:hint="eastAsia" w:cs="宋体"/>
          <w:b w:val="0"/>
          <w:bCs w:val="0"/>
          <w:color w:val="333333"/>
          <w:kern w:val="0"/>
          <w:sz w:val="24"/>
          <w:szCs w:val="24"/>
          <w:highlight w:val="none"/>
          <w:lang w:val="en-US" w:eastAsia="zh-CN" w:bidi="ar-SA"/>
        </w:rPr>
        <w:t>结果前三名投标人的样品不退还，其他</w:t>
      </w:r>
      <w:r>
        <w:rPr>
          <w:rFonts w:hint="eastAsia" w:ascii="宋体" w:hAnsi="宋体" w:eastAsia="宋体" w:cs="宋体"/>
          <w:b w:val="0"/>
          <w:bCs w:val="0"/>
          <w:color w:val="333333"/>
          <w:kern w:val="0"/>
          <w:sz w:val="24"/>
          <w:szCs w:val="24"/>
          <w:highlight w:val="none"/>
          <w:lang w:val="en-US" w:eastAsia="zh-CN" w:bidi="ar-SA"/>
        </w:rPr>
        <w:t>未中标人的样品由招标代理机构通知未中标人予以退还或者经未中标人同意后自行处理</w:t>
      </w:r>
      <w:r>
        <w:rPr>
          <w:rFonts w:hint="eastAsia" w:cs="宋体"/>
          <w:b w:val="0"/>
          <w:bCs w:val="0"/>
          <w:color w:val="333333"/>
          <w:kern w:val="0"/>
          <w:sz w:val="24"/>
          <w:szCs w:val="24"/>
          <w:highlight w:val="none"/>
          <w:lang w:val="en-US" w:eastAsia="zh-CN" w:bidi="ar-SA"/>
        </w:rPr>
        <w:t>。</w:t>
      </w:r>
      <w:r>
        <w:rPr>
          <w:rFonts w:hint="eastAsia" w:ascii="宋体" w:hAnsi="宋体" w:eastAsia="宋体" w:cs="宋体"/>
          <w:b w:val="0"/>
          <w:bCs w:val="0"/>
          <w:color w:val="333333"/>
          <w:kern w:val="0"/>
          <w:sz w:val="24"/>
          <w:szCs w:val="24"/>
          <w:highlight w:val="none"/>
          <w:lang w:val="en-US" w:eastAsia="zh-CN" w:bidi="ar-SA"/>
        </w:rPr>
        <w:t xml:space="preserve">中标人样品由采购人留存， 验收完成后予以退还。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highlight w:val="none"/>
          <w:lang w:val="en-US" w:eastAsia="zh-CN"/>
        </w:rPr>
      </w:pPr>
      <w:r>
        <w:rPr>
          <w:rFonts w:hint="eastAsia" w:ascii="宋体" w:hAnsi="宋体" w:eastAsia="宋体" w:cs="宋体"/>
          <w:b w:val="0"/>
          <w:bCs w:val="0"/>
          <w:color w:val="333333"/>
          <w:kern w:val="0"/>
          <w:sz w:val="24"/>
          <w:szCs w:val="24"/>
          <w:highlight w:val="none"/>
          <w:lang w:val="en-US" w:eastAsia="zh-CN" w:bidi="ar-SA"/>
        </w:rPr>
        <w:t xml:space="preserve">样品相关费用：样品的生产、运输费等一切费用由投标人自理。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highlight w:val="none"/>
          <w:lang w:val="en-US" w:eastAsia="zh-CN"/>
        </w:rPr>
      </w:pPr>
      <w:r>
        <w:rPr>
          <w:rFonts w:hint="eastAsia" w:ascii="宋体" w:hAnsi="宋体" w:eastAsia="宋体" w:cs="宋体"/>
          <w:b w:val="0"/>
          <w:bCs w:val="0"/>
          <w:color w:val="333333"/>
          <w:kern w:val="0"/>
          <w:sz w:val="24"/>
          <w:szCs w:val="24"/>
          <w:highlight w:val="none"/>
          <w:lang w:val="en-US" w:eastAsia="zh-CN" w:bidi="ar-SA"/>
        </w:rPr>
        <w:t xml:space="preserve">样品作为采购人履约验收的标准之一，中标人最终提供的货物外观质量、 制作工艺等不得低于样品的相关标准,且完全满足合同约定对货物的要求和标准。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333333"/>
          <w:kern w:val="0"/>
          <w:sz w:val="24"/>
          <w:szCs w:val="24"/>
          <w:highlight w:val="none"/>
          <w:lang w:val="en-US" w:eastAsia="zh-CN" w:bidi="ar-SA"/>
        </w:rPr>
      </w:pPr>
      <w:r>
        <w:rPr>
          <w:rFonts w:hint="eastAsia" w:ascii="宋体" w:hAnsi="宋体" w:eastAsia="宋体" w:cs="宋体"/>
          <w:b w:val="0"/>
          <w:bCs w:val="0"/>
          <w:color w:val="333333"/>
          <w:kern w:val="0"/>
          <w:sz w:val="24"/>
          <w:szCs w:val="24"/>
          <w:highlight w:val="none"/>
          <w:lang w:val="en-US" w:eastAsia="zh-CN" w:bidi="ar-SA"/>
        </w:rPr>
        <w:t>递交投标样品同时必须单独递交一份样品清单并加盖投标人鲜章，此清单不得附在样品外包装上，样品为盲样，即投标样品中不得出现任何可识别投标人的文字、logo、图文等信息，若有，则投标人自行负责遮掩。若未遮掩将被视为无效样品，样品分为0分，样品应用纸箱密封</w:t>
      </w:r>
      <w:r>
        <w:rPr>
          <w:rFonts w:hint="eastAsia" w:cs="宋体"/>
          <w:b w:val="0"/>
          <w:bCs w:val="0"/>
          <w:color w:val="333333"/>
          <w:kern w:val="0"/>
          <w:sz w:val="24"/>
          <w:szCs w:val="24"/>
          <w:highlight w:val="none"/>
          <w:lang w:val="en-US" w:eastAsia="zh-CN" w:bidi="ar-SA"/>
        </w:rPr>
        <w:t>。</w:t>
      </w:r>
      <w:r>
        <w:rPr>
          <w:rFonts w:hint="eastAsia" w:ascii="宋体" w:hAnsi="宋体" w:eastAsia="宋体" w:cs="宋体"/>
          <w:b w:val="0"/>
          <w:bCs w:val="0"/>
          <w:color w:val="333333"/>
          <w:kern w:val="0"/>
          <w:sz w:val="24"/>
          <w:szCs w:val="24"/>
          <w:highlight w:val="none"/>
          <w:lang w:val="en-US" w:eastAsia="zh-CN" w:bidi="ar-SA"/>
        </w:rPr>
        <w:t>样品送达后，由采购代理机构工作人员进行编号</w:t>
      </w:r>
      <w:r>
        <w:rPr>
          <w:rFonts w:hint="eastAsia" w:cs="宋体"/>
          <w:b w:val="0"/>
          <w:bCs w:val="0"/>
          <w:color w:val="333333"/>
          <w:kern w:val="0"/>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zh-TW" w:eastAsia="zh-TW" w:bidi="ar-SA"/>
        </w:rPr>
      </w:pPr>
      <w:r>
        <w:rPr>
          <w:rFonts w:hint="eastAsia" w:cs="宋体"/>
          <w:b/>
          <w:bCs/>
          <w:color w:val="auto"/>
          <w:sz w:val="24"/>
          <w:szCs w:val="24"/>
          <w:highlight w:val="none"/>
          <w:lang w:val="en-US" w:eastAsia="zh-CN" w:bidi="ar-SA"/>
        </w:rPr>
        <w:t>★五、</w:t>
      </w:r>
      <w:r>
        <w:rPr>
          <w:rFonts w:hint="eastAsia" w:ascii="宋体" w:hAnsi="宋体" w:eastAsia="宋体" w:cs="宋体"/>
          <w:b/>
          <w:bCs/>
          <w:color w:val="auto"/>
          <w:sz w:val="24"/>
          <w:szCs w:val="24"/>
          <w:highlight w:val="none"/>
          <w:lang w:val="zh-TW" w:eastAsia="zh-TW" w:bidi="ar-SA"/>
        </w:rPr>
        <w:t>商务要求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宋体"/>
          <w:color w:val="auto"/>
          <w:sz w:val="24"/>
          <w:highlight w:val="none"/>
          <w:lang w:val="en-US" w:eastAsia="zh-CN"/>
        </w:rPr>
      </w:pPr>
      <w:r>
        <w:rPr>
          <w:rFonts w:hint="eastAsia" w:ascii="宋体" w:hAnsi="宋体" w:eastAsia="宋体" w:cs="宋体"/>
          <w:color w:val="auto"/>
          <w:sz w:val="24"/>
          <w:szCs w:val="24"/>
          <w:highlight w:val="none"/>
          <w:lang w:val="zh-TW" w:eastAsia="zh-TW" w:bidi="ar-SA"/>
        </w:rPr>
        <w:t>1</w:t>
      </w:r>
      <w:r>
        <w:rPr>
          <w:rFonts w:hint="eastAsia" w:cs="宋体"/>
          <w:color w:val="auto"/>
          <w:sz w:val="24"/>
          <w:szCs w:val="24"/>
          <w:highlight w:val="none"/>
          <w:lang w:val="zh-TW" w:eastAsia="zh-CN" w:bidi="ar-SA"/>
        </w:rPr>
        <w:t>、</w:t>
      </w:r>
      <w:r>
        <w:rPr>
          <w:rFonts w:hint="eastAsia" w:eastAsia="宋体" w:cs="宋体"/>
          <w:color w:val="auto"/>
          <w:sz w:val="24"/>
          <w:szCs w:val="24"/>
          <w:highlight w:val="none"/>
          <w:lang w:val="en-US" w:eastAsia="zh-CN"/>
        </w:rPr>
        <w:t>供货</w:t>
      </w:r>
      <w:r>
        <w:rPr>
          <w:rFonts w:hint="eastAsia" w:cs="宋体"/>
          <w:color w:val="auto"/>
          <w:sz w:val="24"/>
          <w:szCs w:val="24"/>
          <w:highlight w:val="none"/>
          <w:lang w:val="en-US" w:eastAsia="zh-CN"/>
        </w:rPr>
        <w:t>时间</w:t>
      </w:r>
      <w:r>
        <w:rPr>
          <w:rFonts w:hint="eastAsia" w:hAnsi="宋体" w:cs="宋体"/>
          <w:color w:val="auto"/>
          <w:sz w:val="24"/>
          <w:szCs w:val="24"/>
          <w:highlight w:val="none"/>
        </w:rPr>
        <w:t>：</w:t>
      </w:r>
      <w:r>
        <w:rPr>
          <w:rFonts w:hint="eastAsia" w:cs="宋体"/>
          <w:color w:val="auto"/>
          <w:sz w:val="24"/>
          <w:szCs w:val="24"/>
          <w:highlight w:val="none"/>
          <w:lang w:val="en-US" w:eastAsia="zh-CN"/>
        </w:rPr>
        <w:t>2022年8月底之前须供货完成，具体日期合同约定。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highlight w:val="none"/>
          <w:lang w:val="en-US" w:eastAsia="zh-CN"/>
        </w:rPr>
      </w:pPr>
      <w:r>
        <w:rPr>
          <w:rFonts w:hint="eastAsia" w:ascii="宋体" w:hAnsi="宋体" w:eastAsia="宋体" w:cs="宋体"/>
          <w:color w:val="auto"/>
          <w:sz w:val="24"/>
          <w:szCs w:val="24"/>
          <w:highlight w:val="none"/>
          <w:lang w:val="zh-TW" w:eastAsia="zh-TW" w:bidi="ar-SA"/>
        </w:rPr>
        <w:t>2</w:t>
      </w:r>
      <w:r>
        <w:rPr>
          <w:rFonts w:hint="eastAsia" w:cs="宋体"/>
          <w:color w:val="auto"/>
          <w:sz w:val="24"/>
          <w:szCs w:val="24"/>
          <w:highlight w:val="none"/>
          <w:lang w:val="zh-TW" w:eastAsia="zh-CN" w:bidi="ar-SA"/>
        </w:rPr>
        <w:t>、</w:t>
      </w:r>
      <w:r>
        <w:rPr>
          <w:rFonts w:hint="eastAsia" w:ascii="宋体" w:hAnsi="宋体" w:eastAsia="宋体" w:cs="宋体"/>
          <w:color w:val="auto"/>
          <w:sz w:val="24"/>
          <w:szCs w:val="24"/>
          <w:highlight w:val="none"/>
          <w:lang w:val="zh-TW" w:eastAsia="zh-TW" w:bidi="ar-SA"/>
        </w:rPr>
        <w:t>付款方式：</w:t>
      </w:r>
      <w:r>
        <w:rPr>
          <w:rFonts w:hint="eastAsia" w:cs="宋体"/>
          <w:color w:val="auto"/>
          <w:sz w:val="24"/>
          <w:szCs w:val="24"/>
          <w:highlight w:val="none"/>
          <w:lang w:val="en-US" w:eastAsia="zh-CN" w:bidi="ar-SA"/>
        </w:rPr>
        <w:t>合同签订前供应商须缴纳履约保证金5万元整，货物验收合格后两个月内付款至90%，剩余10%货款待学生收费结束后据实清算。</w:t>
      </w:r>
      <w:r>
        <w:rPr>
          <w:rFonts w:hint="eastAsia" w:ascii="宋体" w:hAnsi="宋体" w:eastAsia="宋体" w:cs="宋体"/>
          <w:color w:val="auto"/>
          <w:sz w:val="24"/>
          <w:szCs w:val="24"/>
          <w:highlight w:val="none"/>
          <w:lang w:val="en-US" w:eastAsia="zh-CN" w:bidi="ar-SA"/>
        </w:rPr>
        <w:t>质保期满后无息退还</w:t>
      </w:r>
      <w:r>
        <w:rPr>
          <w:rFonts w:hint="eastAsia" w:cs="宋体"/>
          <w:color w:val="auto"/>
          <w:sz w:val="24"/>
          <w:szCs w:val="24"/>
          <w:highlight w:val="none"/>
          <w:lang w:val="en-US" w:eastAsia="zh-CN" w:bidi="ar-SA"/>
        </w:rPr>
        <w:t>履约保证金</w:t>
      </w:r>
      <w:r>
        <w:rPr>
          <w:rFonts w:hint="eastAsia" w:ascii="宋体" w:hAnsi="宋体" w:eastAsia="宋体" w:cs="宋体"/>
          <w:color w:val="auto"/>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3</w:t>
      </w:r>
      <w:r>
        <w:rPr>
          <w:rFonts w:hint="eastAsia" w:cs="宋体"/>
          <w:color w:val="auto"/>
          <w:sz w:val="24"/>
          <w:szCs w:val="24"/>
          <w:highlight w:val="none"/>
          <w:lang w:val="zh-TW" w:eastAsia="zh-CN" w:bidi="ar-SA"/>
        </w:rPr>
        <w:t>、</w:t>
      </w:r>
      <w:r>
        <w:rPr>
          <w:rFonts w:hint="eastAsia" w:cs="宋体"/>
          <w:color w:val="auto"/>
          <w:sz w:val="24"/>
          <w:szCs w:val="24"/>
          <w:highlight w:val="none"/>
          <w:lang w:val="en-US" w:eastAsia="zh-CN" w:bidi="ar-SA"/>
        </w:rPr>
        <w:t>质保期：质保期为验收合格后一年。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履约验收：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.1 由采购人组织验收，符合相关法律法规要求。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.2 采购人严格按照政府采购相关法律法规以及《财政部关于进一步加强政府采购需求和履约验收管理的指导意见》(财库〔2016〕205号)的要求进行验收。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bidi="ar-SA"/>
        </w:rPr>
      </w:pPr>
      <w:r>
        <w:rPr>
          <w:rFonts w:hint="eastAsia"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.3 验收结果合格的，</w:t>
      </w:r>
      <w:r>
        <w:rPr>
          <w:rFonts w:hint="eastAsia" w:cs="宋体"/>
          <w:color w:val="auto"/>
          <w:sz w:val="24"/>
          <w:szCs w:val="24"/>
          <w:highlight w:val="none"/>
          <w:lang w:val="en-US" w:eastAsia="zh-CN" w:bidi="ar-SA"/>
        </w:rPr>
        <w:t>质保期满后</w:t>
      </w:r>
      <w:r>
        <w:rPr>
          <w:rFonts w:hint="eastAsia" w:ascii="宋体" w:hAnsi="宋体" w:eastAsia="宋体" w:cs="宋体"/>
          <w:color w:val="auto"/>
          <w:sz w:val="24"/>
          <w:szCs w:val="24"/>
          <w:highlight w:val="none"/>
          <w:lang w:val="zh-TW" w:eastAsia="zh-TW" w:bidi="ar-SA"/>
        </w:rPr>
        <w:t>成交供应商凭采购人出具的证明文件到采购人指定地点办理履约保证金的退付手续；验收结果不合格的，履约保证金将不予退还，也将不予支付采购资金，还可能会报告本项目同级财政部门给予行政处罚或者以失信行为记入诚信档案。</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8"/>
          <w:highlight w:val="none"/>
        </w:rPr>
      </w:pPr>
    </w:p>
    <w:p>
      <w:r>
        <w:rPr>
          <w:rFonts w:hint="eastAsia"/>
          <w:b/>
          <w:bCs/>
          <w:sz w:val="24"/>
          <w:szCs w:val="28"/>
          <w:highlight w:val="none"/>
        </w:rPr>
        <w:t>注：本章</w:t>
      </w:r>
      <w:r>
        <w:rPr>
          <w:rFonts w:hint="eastAsia"/>
          <w:b/>
          <w:bCs/>
          <w:sz w:val="24"/>
          <w:szCs w:val="28"/>
          <w:highlight w:val="none"/>
          <w:lang w:val="en-US" w:eastAsia="zh-CN"/>
        </w:rPr>
        <w:t>带★为</w:t>
      </w:r>
      <w:r>
        <w:rPr>
          <w:rFonts w:hint="eastAsia"/>
          <w:b/>
          <w:bCs/>
          <w:sz w:val="24"/>
          <w:szCs w:val="28"/>
          <w:highlight w:val="none"/>
        </w:rPr>
        <w:t>实质性要求条款，若有负偏离</w:t>
      </w:r>
      <w:r>
        <w:rPr>
          <w:rFonts w:hint="eastAsia"/>
          <w:b/>
          <w:bCs/>
          <w:sz w:val="24"/>
          <w:szCs w:val="28"/>
          <w:highlight w:val="none"/>
          <w:lang w:val="en-US" w:eastAsia="zh-CN"/>
        </w:rPr>
        <w:t>做</w:t>
      </w:r>
      <w:r>
        <w:rPr>
          <w:rFonts w:hint="eastAsia"/>
          <w:b/>
          <w:bCs/>
          <w:sz w:val="24"/>
          <w:szCs w:val="28"/>
          <w:highlight w:val="none"/>
        </w:rPr>
        <w:t>无效投标处理。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A2A731"/>
    <w:multiLevelType w:val="singleLevel"/>
    <w:tmpl w:val="96A2A731"/>
    <w:lvl w:ilvl="0" w:tentative="0">
      <w:start w:val="1"/>
      <w:numFmt w:val="decimal"/>
      <w:suff w:val="nothing"/>
      <w:lvlText w:val="%1、"/>
      <w:lvlJc w:val="left"/>
      <w:rPr>
        <w:rFonts w:hint="default"/>
        <w:sz w:val="24"/>
        <w:szCs w:val="24"/>
      </w:rPr>
    </w:lvl>
  </w:abstractNum>
  <w:abstractNum w:abstractNumId="1">
    <w:nsid w:val="C54F6917"/>
    <w:multiLevelType w:val="singleLevel"/>
    <w:tmpl w:val="C54F6917"/>
    <w:lvl w:ilvl="0" w:tentative="0">
      <w:start w:val="1"/>
      <w:numFmt w:val="decimal"/>
      <w:suff w:val="nothing"/>
      <w:lvlText w:val="%1、"/>
      <w:lvlJc w:val="left"/>
    </w:lvl>
  </w:abstractNum>
  <w:abstractNum w:abstractNumId="2">
    <w:nsid w:val="C75399D9"/>
    <w:multiLevelType w:val="singleLevel"/>
    <w:tmpl w:val="C75399D9"/>
    <w:lvl w:ilvl="0" w:tentative="0">
      <w:start w:val="1"/>
      <w:numFmt w:val="decimal"/>
      <w:suff w:val="nothing"/>
      <w:lvlText w:val="%1、"/>
      <w:lvlJc w:val="left"/>
    </w:lvl>
  </w:abstractNum>
  <w:abstractNum w:abstractNumId="3">
    <w:nsid w:val="ECB75E79"/>
    <w:multiLevelType w:val="singleLevel"/>
    <w:tmpl w:val="ECB75E79"/>
    <w:lvl w:ilvl="0" w:tentative="0">
      <w:start w:val="1"/>
      <w:numFmt w:val="decimal"/>
      <w:suff w:val="nothing"/>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xNGMzZWIwYTA4OTFjNWEwYTc4NzA3ODNmMTdkOGEifQ=="/>
  </w:docVars>
  <w:rsids>
    <w:rsidRoot w:val="67586B39"/>
    <w:rsid w:val="67586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tLeast"/>
      <w:jc w:val="both"/>
    </w:pPr>
    <w:rPr>
      <w:rFonts w:ascii="宋体" w:hAnsi="宋体" w:eastAsia="宋体" w:cs="宋体"/>
      <w:color w:val="000000"/>
      <w:sz w:val="34"/>
      <w:szCs w:val="34"/>
      <w:lang w:val="en-US" w:eastAsia="zh-CN" w:bidi="ar-SA"/>
    </w:rPr>
  </w:style>
  <w:style w:type="paragraph" w:styleId="2">
    <w:name w:val="heading 4"/>
    <w:basedOn w:val="1"/>
    <w:next w:val="1"/>
    <w:qFormat/>
    <w:uiPriority w:val="9"/>
    <w:pPr>
      <w:keepNext/>
      <w:keepLines/>
      <w:spacing w:before="280" w:after="290" w:line="376" w:lineRule="auto"/>
      <w:outlineLvl w:val="3"/>
    </w:pPr>
    <w:rPr>
      <w:rFonts w:ascii="Calibri" w:hAnsi="Calibri" w:eastAsia="黑体" w:cs="Times New Roman"/>
      <w:b/>
      <w:bCs/>
      <w:color w:val="auto"/>
      <w:kern w:val="2"/>
      <w:sz w:val="28"/>
      <w:szCs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99"/>
    <w:pPr>
      <w:spacing w:after="120"/>
    </w:pPr>
    <w:rPr>
      <w:rFonts w:hint="eastAsia" w:ascii="Arial Unicode MS" w:hAnsi="Arial Unicode MS" w:eastAsia="Times New Roman" w:cs="Arial Unicode MS"/>
      <w:sz w:val="24"/>
      <w:szCs w:val="24"/>
    </w:rPr>
  </w:style>
  <w:style w:type="paragraph" w:styleId="4">
    <w:name w:val="Subtitle"/>
    <w:basedOn w:val="1"/>
    <w:next w:val="1"/>
    <w:qFormat/>
    <w:uiPriority w:val="0"/>
    <w:pPr>
      <w:spacing w:line="312" w:lineRule="auto"/>
      <w:jc w:val="left"/>
      <w:outlineLvl w:val="1"/>
    </w:pPr>
    <w:rPr>
      <w:rFonts w:ascii="Cambria" w:hAnsi="Cambria" w:cs="Times New Roman"/>
      <w:b/>
      <w:bCs/>
      <w:color w:val="auto"/>
      <w:kern w:val="28"/>
      <w:sz w:val="21"/>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2022-05-26T02:19:00Z</dcterms:created>
  <dc:creator>哎呦不错喔</dc:creator>
  <cp:lastModifiedBy>哎呦不错喔</cp:lastModifiedBy>
  <dcterms:modified xsi:type="dcterms:W3CDTF">2022-05-26T02:20:06Z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FE9898DC796E4F9CA1FBCF24D4AEB27F</vt:lpwstr>
  </property>
</Properties>
</file>