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4F6E6">
      <w:pPr>
        <w:pStyle w:val="2"/>
        <w:widowControl/>
        <w:spacing w:line="360" w:lineRule="auto"/>
        <w:jc w:val="center"/>
        <w:rPr>
          <w:rFonts w:ascii="宋体" w:hAnsi="宋体" w:eastAsia="宋体"/>
          <w:sz w:val="30"/>
          <w:szCs w:val="30"/>
        </w:rPr>
      </w:pPr>
      <w:bookmarkStart w:id="0" w:name="_Toc68817627"/>
      <w:r>
        <w:rPr>
          <w:rFonts w:hint="eastAsia" w:ascii="宋体" w:hAnsi="宋体" w:eastAsia="宋体"/>
          <w:sz w:val="30"/>
          <w:szCs w:val="30"/>
        </w:rPr>
        <w:t>第八章  采购需求</w:t>
      </w:r>
      <w:bookmarkEnd w:id="0"/>
    </w:p>
    <w:p w14:paraId="2DB8497D">
      <w:pPr>
        <w:pStyle w:val="3"/>
        <w:rPr>
          <w:rFonts w:hint="eastAsia" w:ascii="宋体" w:hAnsi="宋体" w:eastAsia="宋体"/>
          <w:sz w:val="24"/>
          <w:szCs w:val="24"/>
        </w:rPr>
      </w:pPr>
      <w:r>
        <w:rPr>
          <w:rFonts w:cs="Tahoma"/>
          <w:kern w:val="0"/>
          <w:szCs w:val="21"/>
        </w:rPr>
        <w:br w:type="page"/>
      </w:r>
      <w:r>
        <w:rPr>
          <w:rFonts w:hint="eastAsia" w:ascii="宋体" w:hAnsi="宋体" w:eastAsia="宋体"/>
          <w:sz w:val="24"/>
          <w:szCs w:val="24"/>
        </w:rPr>
        <w:t>一、采购一览表</w:t>
      </w:r>
    </w:p>
    <w:tbl>
      <w:tblPr>
        <w:tblStyle w:val="6"/>
        <w:tblpPr w:leftFromText="180" w:rightFromText="180" w:vertAnchor="text" w:horzAnchor="page" w:tblpX="1245" w:tblpY="352"/>
        <w:tblOverlap w:val="never"/>
        <w:tblW w:w="90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67"/>
        <w:gridCol w:w="717"/>
        <w:gridCol w:w="1525"/>
        <w:gridCol w:w="810"/>
        <w:gridCol w:w="1045"/>
        <w:gridCol w:w="1190"/>
        <w:gridCol w:w="1430"/>
        <w:gridCol w:w="1810"/>
      </w:tblGrid>
      <w:tr w14:paraId="68CD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26" w:hRule="atLeast"/>
        </w:trPr>
        <w:tc>
          <w:tcPr>
            <w:tcW w:w="567" w:type="dxa"/>
            <w:noWrap w:val="0"/>
            <w:vAlign w:val="center"/>
          </w:tcPr>
          <w:p w14:paraId="4DDA88F9">
            <w:pPr>
              <w:jc w:val="center"/>
              <w:rPr>
                <w:rFonts w:hint="eastAsia" w:ascii="宋体" w:hAnsi="宋体" w:eastAsia="宋体" w:cs="宋体"/>
                <w:b/>
                <w:szCs w:val="21"/>
              </w:rPr>
            </w:pPr>
            <w:r>
              <w:rPr>
                <w:rFonts w:hint="eastAsia" w:ascii="宋体" w:hAnsi="宋体" w:eastAsia="宋体" w:cs="宋体"/>
                <w:b/>
                <w:szCs w:val="21"/>
              </w:rPr>
              <w:t>包号</w:t>
            </w:r>
          </w:p>
        </w:tc>
        <w:tc>
          <w:tcPr>
            <w:tcW w:w="717" w:type="dxa"/>
            <w:noWrap w:val="0"/>
            <w:vAlign w:val="center"/>
          </w:tcPr>
          <w:p w14:paraId="44657A8A">
            <w:pPr>
              <w:jc w:val="center"/>
              <w:rPr>
                <w:rFonts w:hint="eastAsia" w:ascii="宋体" w:hAnsi="宋体" w:eastAsia="宋体" w:cs="宋体"/>
                <w:b/>
                <w:szCs w:val="21"/>
              </w:rPr>
            </w:pPr>
            <w:r>
              <w:rPr>
                <w:rFonts w:hint="eastAsia" w:ascii="宋体" w:hAnsi="宋体" w:eastAsia="宋体" w:cs="宋体"/>
                <w:b/>
                <w:szCs w:val="21"/>
              </w:rPr>
              <w:t>品目</w:t>
            </w:r>
          </w:p>
        </w:tc>
        <w:tc>
          <w:tcPr>
            <w:tcW w:w="1525" w:type="dxa"/>
            <w:noWrap w:val="0"/>
            <w:vAlign w:val="center"/>
          </w:tcPr>
          <w:p w14:paraId="000C8786">
            <w:pPr>
              <w:jc w:val="center"/>
              <w:rPr>
                <w:rFonts w:hint="eastAsia" w:ascii="宋体" w:hAnsi="宋体" w:eastAsia="宋体" w:cs="宋体"/>
                <w:b/>
                <w:szCs w:val="21"/>
              </w:rPr>
            </w:pPr>
            <w:r>
              <w:rPr>
                <w:rFonts w:hint="eastAsia" w:ascii="宋体" w:hAnsi="宋体" w:eastAsia="宋体" w:cs="宋体"/>
                <w:b/>
                <w:szCs w:val="21"/>
              </w:rPr>
              <w:t>货物名称</w:t>
            </w:r>
          </w:p>
        </w:tc>
        <w:tc>
          <w:tcPr>
            <w:tcW w:w="810" w:type="dxa"/>
            <w:noWrap w:val="0"/>
            <w:vAlign w:val="center"/>
          </w:tcPr>
          <w:p w14:paraId="59CABE4B">
            <w:pPr>
              <w:jc w:val="center"/>
              <w:rPr>
                <w:rFonts w:hint="eastAsia" w:ascii="宋体" w:hAnsi="宋体" w:eastAsia="宋体" w:cs="宋体"/>
                <w:b/>
                <w:szCs w:val="21"/>
              </w:rPr>
            </w:pPr>
            <w:r>
              <w:rPr>
                <w:rFonts w:hint="eastAsia" w:ascii="宋体" w:hAnsi="宋体" w:eastAsia="宋体" w:cs="宋体"/>
                <w:b/>
                <w:szCs w:val="21"/>
              </w:rPr>
              <w:t>数量</w:t>
            </w:r>
          </w:p>
        </w:tc>
        <w:tc>
          <w:tcPr>
            <w:tcW w:w="1045" w:type="dxa"/>
            <w:noWrap w:val="0"/>
            <w:vAlign w:val="center"/>
          </w:tcPr>
          <w:p w14:paraId="0B43F659">
            <w:pPr>
              <w:jc w:val="center"/>
              <w:rPr>
                <w:rFonts w:hint="eastAsia" w:ascii="宋体" w:hAnsi="宋体" w:eastAsia="宋体" w:cs="宋体"/>
                <w:b/>
                <w:szCs w:val="21"/>
              </w:rPr>
            </w:pPr>
            <w:r>
              <w:rPr>
                <w:rFonts w:hint="eastAsia" w:ascii="宋体" w:hAnsi="宋体" w:eastAsia="宋体" w:cs="宋体"/>
                <w:b/>
                <w:szCs w:val="21"/>
              </w:rPr>
              <w:t>是否接受进口</w:t>
            </w:r>
          </w:p>
        </w:tc>
        <w:tc>
          <w:tcPr>
            <w:tcW w:w="1190" w:type="dxa"/>
            <w:noWrap w:val="0"/>
            <w:vAlign w:val="center"/>
          </w:tcPr>
          <w:p w14:paraId="7DA4C7E6">
            <w:pPr>
              <w:jc w:val="center"/>
              <w:rPr>
                <w:rFonts w:hint="eastAsia" w:ascii="宋体" w:hAnsi="宋体" w:eastAsia="宋体" w:cs="宋体"/>
                <w:b/>
                <w:szCs w:val="21"/>
              </w:rPr>
            </w:pPr>
            <w:r>
              <w:rPr>
                <w:rFonts w:hint="eastAsia" w:ascii="宋体" w:hAnsi="宋体" w:eastAsia="宋体" w:cs="宋体"/>
                <w:b/>
                <w:szCs w:val="21"/>
              </w:rPr>
              <w:t>交货期</w:t>
            </w:r>
          </w:p>
        </w:tc>
        <w:tc>
          <w:tcPr>
            <w:tcW w:w="1430" w:type="dxa"/>
            <w:noWrap w:val="0"/>
            <w:vAlign w:val="center"/>
          </w:tcPr>
          <w:p w14:paraId="1DC0010D">
            <w:pPr>
              <w:jc w:val="center"/>
              <w:rPr>
                <w:rFonts w:hint="eastAsia" w:ascii="宋体" w:hAnsi="宋体" w:eastAsia="宋体" w:cs="宋体"/>
                <w:b/>
                <w:szCs w:val="21"/>
              </w:rPr>
            </w:pPr>
            <w:r>
              <w:rPr>
                <w:rFonts w:hint="eastAsia" w:ascii="宋体" w:hAnsi="宋体" w:eastAsia="宋体" w:cs="宋体"/>
                <w:b/>
                <w:szCs w:val="21"/>
              </w:rPr>
              <w:t>预算金额</w:t>
            </w:r>
          </w:p>
        </w:tc>
        <w:tc>
          <w:tcPr>
            <w:tcW w:w="1810" w:type="dxa"/>
            <w:noWrap w:val="0"/>
            <w:vAlign w:val="center"/>
          </w:tcPr>
          <w:p w14:paraId="068AA73C">
            <w:pPr>
              <w:jc w:val="center"/>
              <w:rPr>
                <w:rFonts w:hint="eastAsia" w:ascii="宋体" w:hAnsi="宋体" w:eastAsia="宋体" w:cs="宋体"/>
                <w:b/>
                <w:szCs w:val="21"/>
              </w:rPr>
            </w:pPr>
            <w:r>
              <w:rPr>
                <w:rFonts w:hint="eastAsia" w:ascii="宋体" w:hAnsi="宋体" w:eastAsia="宋体" w:cs="宋体"/>
                <w:b/>
                <w:szCs w:val="21"/>
              </w:rPr>
              <w:t>最高限价</w:t>
            </w:r>
          </w:p>
        </w:tc>
      </w:tr>
      <w:tr w14:paraId="41A09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16" w:hRule="atLeast"/>
        </w:trPr>
        <w:tc>
          <w:tcPr>
            <w:tcW w:w="567" w:type="dxa"/>
            <w:noWrap w:val="0"/>
            <w:vAlign w:val="center"/>
          </w:tcPr>
          <w:p w14:paraId="7F4DA540">
            <w:pPr>
              <w:spacing w:line="276" w:lineRule="auto"/>
              <w:jc w:val="center"/>
              <w:rPr>
                <w:rFonts w:hint="eastAsia" w:ascii="宋体" w:hAnsi="宋体" w:eastAsia="宋体" w:cs="宋体"/>
                <w:bCs/>
                <w:szCs w:val="21"/>
              </w:rPr>
            </w:pPr>
            <w:r>
              <w:rPr>
                <w:rFonts w:hint="eastAsia" w:ascii="宋体" w:hAnsi="宋体" w:eastAsia="宋体" w:cs="宋体"/>
                <w:bCs/>
                <w:szCs w:val="21"/>
              </w:rPr>
              <w:t>01包</w:t>
            </w:r>
          </w:p>
        </w:tc>
        <w:tc>
          <w:tcPr>
            <w:tcW w:w="717" w:type="dxa"/>
            <w:noWrap w:val="0"/>
            <w:vAlign w:val="center"/>
          </w:tcPr>
          <w:p w14:paraId="4B470655">
            <w:pPr>
              <w:jc w:val="center"/>
              <w:rPr>
                <w:rFonts w:hint="eastAsia" w:ascii="宋体" w:hAnsi="宋体" w:eastAsia="宋体" w:cs="宋体"/>
                <w:bCs/>
                <w:szCs w:val="21"/>
              </w:rPr>
            </w:pPr>
            <w:r>
              <w:rPr>
                <w:rFonts w:hint="eastAsia" w:ascii="宋体" w:hAnsi="宋体" w:eastAsia="宋体" w:cs="宋体"/>
                <w:bCs/>
                <w:szCs w:val="21"/>
              </w:rPr>
              <w:t>1-1</w:t>
            </w:r>
          </w:p>
        </w:tc>
        <w:tc>
          <w:tcPr>
            <w:tcW w:w="1525" w:type="dxa"/>
            <w:noWrap w:val="0"/>
            <w:vAlign w:val="center"/>
          </w:tcPr>
          <w:p w14:paraId="2A242375">
            <w:pPr>
              <w:jc w:val="center"/>
              <w:rPr>
                <w:rFonts w:hint="eastAsia" w:ascii="宋体" w:hAnsi="宋体" w:eastAsia="宋体" w:cs="宋体"/>
                <w:bCs/>
                <w:szCs w:val="21"/>
              </w:rPr>
            </w:pPr>
            <w:r>
              <w:rPr>
                <w:rFonts w:hint="eastAsia" w:ascii="宋体" w:hAnsi="宋体" w:eastAsia="宋体" w:cs="宋体"/>
                <w:bCs/>
                <w:szCs w:val="21"/>
              </w:rPr>
              <w:t>高分辨固液界面力谱仪</w:t>
            </w:r>
          </w:p>
        </w:tc>
        <w:tc>
          <w:tcPr>
            <w:tcW w:w="810" w:type="dxa"/>
            <w:noWrap w:val="0"/>
            <w:vAlign w:val="center"/>
          </w:tcPr>
          <w:p w14:paraId="444F17C1">
            <w:pPr>
              <w:jc w:val="center"/>
              <w:rPr>
                <w:rFonts w:ascii="宋体" w:hAnsi="宋体" w:eastAsia="宋体" w:cs="宋体"/>
                <w:bCs/>
                <w:szCs w:val="21"/>
              </w:rPr>
            </w:pPr>
            <w:r>
              <w:rPr>
                <w:rFonts w:hint="eastAsia" w:ascii="宋体" w:hAnsi="宋体" w:eastAsia="宋体" w:cs="宋体"/>
                <w:bCs/>
                <w:szCs w:val="21"/>
              </w:rPr>
              <w:t>1台</w:t>
            </w:r>
          </w:p>
        </w:tc>
        <w:tc>
          <w:tcPr>
            <w:tcW w:w="1045" w:type="dxa"/>
            <w:noWrap w:val="0"/>
            <w:vAlign w:val="center"/>
          </w:tcPr>
          <w:p w14:paraId="2C491366">
            <w:pPr>
              <w:jc w:val="center"/>
              <w:rPr>
                <w:rFonts w:hint="eastAsia" w:ascii="宋体" w:hAnsi="宋体" w:eastAsia="宋体" w:cs="宋体"/>
                <w:bCs/>
                <w:szCs w:val="21"/>
              </w:rPr>
            </w:pPr>
            <w:r>
              <w:rPr>
                <w:rFonts w:hint="eastAsia" w:ascii="宋体" w:hAnsi="宋体" w:eastAsia="宋体" w:cs="宋体"/>
                <w:bCs/>
                <w:szCs w:val="21"/>
              </w:rPr>
              <w:t>是</w:t>
            </w:r>
          </w:p>
        </w:tc>
        <w:tc>
          <w:tcPr>
            <w:tcW w:w="1190" w:type="dxa"/>
            <w:noWrap w:val="0"/>
            <w:vAlign w:val="center"/>
          </w:tcPr>
          <w:p w14:paraId="02B1DC89">
            <w:pPr>
              <w:jc w:val="center"/>
              <w:rPr>
                <w:rFonts w:hint="eastAsia" w:ascii="宋体" w:hAnsi="宋体" w:eastAsia="宋体" w:cs="宋体"/>
                <w:bCs/>
                <w:szCs w:val="21"/>
              </w:rPr>
            </w:pPr>
            <w:r>
              <w:rPr>
                <w:rFonts w:hint="eastAsia" w:ascii="宋体" w:hAnsi="宋体" w:eastAsia="宋体" w:cs="宋体"/>
                <w:bCs/>
                <w:szCs w:val="21"/>
              </w:rPr>
              <w:t>合同签订后3个月内。</w:t>
            </w:r>
          </w:p>
        </w:tc>
        <w:tc>
          <w:tcPr>
            <w:tcW w:w="1430" w:type="dxa"/>
            <w:noWrap w:val="0"/>
            <w:vAlign w:val="center"/>
          </w:tcPr>
          <w:p w14:paraId="3234DA19">
            <w:pPr>
              <w:jc w:val="center"/>
              <w:rPr>
                <w:rFonts w:hint="eastAsia" w:ascii="宋体" w:hAnsi="宋体" w:eastAsia="宋体" w:cs="宋体"/>
                <w:bCs/>
                <w:szCs w:val="21"/>
              </w:rPr>
            </w:pPr>
            <w:r>
              <w:rPr>
                <w:rFonts w:hint="eastAsia" w:ascii="宋体" w:hAnsi="宋体" w:eastAsia="宋体"/>
                <w:szCs w:val="21"/>
              </w:rPr>
              <w:t>人民币162万元</w:t>
            </w:r>
          </w:p>
        </w:tc>
        <w:tc>
          <w:tcPr>
            <w:tcW w:w="1810" w:type="dxa"/>
            <w:noWrap w:val="0"/>
            <w:vAlign w:val="center"/>
          </w:tcPr>
          <w:p w14:paraId="350FB440">
            <w:pPr>
              <w:jc w:val="center"/>
              <w:rPr>
                <w:rFonts w:hint="eastAsia" w:ascii="宋体" w:hAnsi="宋体" w:eastAsia="宋体" w:cs="宋体"/>
                <w:bCs/>
                <w:szCs w:val="21"/>
                <w:lang w:eastAsia="zh-Hans"/>
              </w:rPr>
            </w:pPr>
            <w:r>
              <w:rPr>
                <w:rFonts w:hint="eastAsia" w:ascii="宋体" w:hAnsi="宋体" w:eastAsia="宋体"/>
                <w:szCs w:val="21"/>
              </w:rPr>
              <w:t>人民币</w:t>
            </w:r>
            <w:r>
              <w:rPr>
                <w:rFonts w:hint="eastAsia" w:ascii="宋体" w:hAnsi="宋体" w:eastAsia="宋体"/>
                <w:szCs w:val="21"/>
                <w:lang w:eastAsia="zh-CN"/>
              </w:rPr>
              <w:t>159.57</w:t>
            </w:r>
            <w:r>
              <w:rPr>
                <w:rFonts w:hint="eastAsia" w:ascii="宋体" w:hAnsi="宋体" w:eastAsia="宋体"/>
                <w:szCs w:val="21"/>
              </w:rPr>
              <w:t>万元</w:t>
            </w:r>
          </w:p>
        </w:tc>
      </w:tr>
    </w:tbl>
    <w:p w14:paraId="07B3A96A">
      <w:pPr>
        <w:spacing w:line="360" w:lineRule="auto"/>
        <w:ind w:firstLine="426" w:firstLineChars="202"/>
        <w:rPr>
          <w:rFonts w:hint="eastAsia" w:ascii="宋体" w:hAnsi="宋体" w:eastAsia="宋体"/>
          <w:b/>
          <w:bCs/>
          <w:szCs w:val="21"/>
        </w:rPr>
      </w:pPr>
    </w:p>
    <w:p w14:paraId="5D32126A">
      <w:pPr>
        <w:spacing w:line="360" w:lineRule="auto"/>
        <w:ind w:firstLine="426" w:firstLineChars="202"/>
        <w:rPr>
          <w:rFonts w:hint="eastAsia" w:ascii="宋体" w:hAnsi="宋体" w:eastAsia="宋体"/>
          <w:b/>
          <w:bCs/>
          <w:szCs w:val="21"/>
        </w:rPr>
      </w:pPr>
      <w:r>
        <w:rPr>
          <w:rFonts w:hint="eastAsia" w:ascii="宋体" w:hAnsi="宋体" w:eastAsia="宋体"/>
          <w:b/>
          <w:bCs/>
          <w:szCs w:val="21"/>
        </w:rPr>
        <w:t>备注：本项目共一个包，投标人须对上述投标内容中完整的一包进行投标，不完整的投标将视为非响应性投标予以拒绝。</w:t>
      </w:r>
    </w:p>
    <w:p w14:paraId="45289EE7">
      <w:pPr>
        <w:pStyle w:val="4"/>
      </w:pPr>
      <w:r>
        <w:rPr>
          <w:rFonts w:hint="eastAsia"/>
        </w:rPr>
        <w:t xml:space="preserve"> </w:t>
      </w:r>
      <w:r>
        <w:t xml:space="preserve">     </w:t>
      </w:r>
    </w:p>
    <w:p w14:paraId="0F6562B1">
      <w:pPr>
        <w:spacing w:line="360" w:lineRule="auto"/>
        <w:ind w:left="105" w:leftChars="50" w:firstLine="316" w:firstLineChars="150"/>
        <w:rPr>
          <w:rFonts w:ascii="宋体" w:hAnsi="宋体" w:eastAsia="宋体"/>
          <w:b/>
          <w:szCs w:val="21"/>
        </w:rPr>
      </w:pPr>
      <w:r>
        <w:rPr>
          <w:rFonts w:hint="eastAsia" w:ascii="宋体" w:hAnsi="宋体" w:eastAsia="宋体"/>
          <w:b/>
          <w:szCs w:val="21"/>
        </w:rPr>
        <w:t>二、总</w:t>
      </w:r>
      <w:r>
        <w:rPr>
          <w:rFonts w:ascii="宋体" w:hAnsi="宋体" w:eastAsia="宋体"/>
          <w:b/>
          <w:szCs w:val="21"/>
        </w:rPr>
        <w:t xml:space="preserve">  </w:t>
      </w:r>
      <w:r>
        <w:rPr>
          <w:rFonts w:hint="eastAsia" w:ascii="宋体" w:hAnsi="宋体" w:eastAsia="宋体"/>
          <w:b/>
          <w:szCs w:val="21"/>
        </w:rPr>
        <w:t>则</w:t>
      </w:r>
    </w:p>
    <w:p w14:paraId="584976CC">
      <w:pPr>
        <w:spacing w:line="360" w:lineRule="auto"/>
        <w:ind w:left="601" w:leftChars="200" w:hanging="181" w:hangingChars="86"/>
        <w:rPr>
          <w:rFonts w:ascii="宋体" w:hAnsi="宋体" w:eastAsia="宋体"/>
          <w:b/>
          <w:szCs w:val="21"/>
        </w:rPr>
      </w:pPr>
      <w:r>
        <w:rPr>
          <w:rFonts w:ascii="宋体" w:hAnsi="宋体" w:eastAsia="宋体"/>
          <w:b/>
          <w:szCs w:val="21"/>
        </w:rPr>
        <w:t>1</w:t>
      </w:r>
      <w:r>
        <w:rPr>
          <w:rFonts w:hint="eastAsia" w:ascii="宋体" w:hAnsi="宋体" w:eastAsia="宋体"/>
          <w:b/>
          <w:szCs w:val="21"/>
        </w:rPr>
        <w:t>、投标要求</w:t>
      </w:r>
    </w:p>
    <w:p w14:paraId="7C9DEC36">
      <w:pPr>
        <w:spacing w:line="360" w:lineRule="auto"/>
        <w:ind w:firstLine="424" w:firstLineChars="202"/>
        <w:rPr>
          <w:rFonts w:ascii="宋体" w:hAnsi="宋体" w:eastAsia="宋体"/>
          <w:szCs w:val="21"/>
        </w:rPr>
      </w:pPr>
      <w:r>
        <w:rPr>
          <w:rFonts w:ascii="宋体" w:hAnsi="宋体" w:eastAsia="宋体"/>
          <w:szCs w:val="21"/>
        </w:rPr>
        <w:t xml:space="preserve">1.1 </w:t>
      </w:r>
      <w:r>
        <w:rPr>
          <w:rFonts w:hint="eastAsia" w:ascii="宋体" w:hAnsi="宋体" w:eastAsia="宋体"/>
          <w:szCs w:val="21"/>
        </w:rPr>
        <w:t xml:space="preserve"> 投标人在准备投标文件时，务必在所提供的商品的技术规格文件中，标明型号、商标名称、目录号。</w:t>
      </w:r>
    </w:p>
    <w:p w14:paraId="354B625F">
      <w:pPr>
        <w:spacing w:line="360" w:lineRule="auto"/>
        <w:ind w:firstLine="424" w:firstLineChars="202"/>
        <w:rPr>
          <w:rFonts w:ascii="宋体" w:hAnsi="宋体" w:eastAsia="宋体"/>
          <w:szCs w:val="21"/>
        </w:rPr>
      </w:pPr>
      <w:r>
        <w:rPr>
          <w:rFonts w:hint="eastAsia" w:ascii="宋体" w:hAnsi="宋体" w:eastAsia="宋体"/>
          <w:szCs w:val="21"/>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953AFC6">
      <w:pPr>
        <w:spacing w:line="360" w:lineRule="auto"/>
        <w:ind w:firstLine="424" w:firstLineChars="202"/>
        <w:rPr>
          <w:rFonts w:ascii="宋体" w:hAnsi="宋体" w:eastAsia="宋体"/>
          <w:szCs w:val="21"/>
        </w:rPr>
      </w:pPr>
      <w:r>
        <w:rPr>
          <w:rFonts w:hint="eastAsia" w:ascii="宋体" w:hAnsi="宋体" w:eastAsia="宋体"/>
          <w:szCs w:val="21"/>
        </w:rPr>
        <w:t>1.3  投标人提供的产品样本（如技术文件、官方彩页等），必须是“原件”而非复印件，图表、简图、电路图以及印刷电路板图等都应清晰易读。买方有权不付任何附加费用复制这些资料以供参考。</w:t>
      </w:r>
    </w:p>
    <w:p w14:paraId="48BA89AA">
      <w:pPr>
        <w:spacing w:line="360" w:lineRule="auto"/>
        <w:ind w:firstLine="424" w:firstLineChars="202"/>
        <w:rPr>
          <w:rFonts w:hint="eastAsia" w:ascii="宋体" w:hAnsi="宋体" w:eastAsia="宋体"/>
          <w:szCs w:val="21"/>
        </w:rPr>
      </w:pPr>
      <w:r>
        <w:rPr>
          <w:rFonts w:hint="eastAsia" w:ascii="宋体" w:hAnsi="宋体" w:eastAsia="宋体"/>
          <w:szCs w:val="21"/>
        </w:rPr>
        <w:t>1</w:t>
      </w:r>
      <w:r>
        <w:rPr>
          <w:rFonts w:ascii="宋体" w:hAnsi="宋体" w:eastAsia="宋体"/>
          <w:szCs w:val="21"/>
        </w:rPr>
        <w:t xml:space="preserve">.4  </w:t>
      </w:r>
      <w:r>
        <w:rPr>
          <w:rFonts w:hint="eastAsia" w:ascii="宋体" w:hAnsi="宋体" w:eastAsia="宋体"/>
          <w:szCs w:val="21"/>
        </w:rPr>
        <w:t>投标人提供的货物、配件等应符合国家相关标准，如所供货物或其配件等被列为《强制性产品认证目录》内产品，则必须获得指定认证机构的认证证书。</w:t>
      </w:r>
    </w:p>
    <w:p w14:paraId="4D0E551A">
      <w:pPr>
        <w:spacing w:line="360" w:lineRule="auto"/>
        <w:ind w:left="601" w:leftChars="200" w:hanging="181" w:hangingChars="86"/>
        <w:rPr>
          <w:rFonts w:ascii="宋体" w:hAnsi="宋体" w:eastAsia="宋体"/>
          <w:b/>
          <w:szCs w:val="21"/>
        </w:rPr>
      </w:pPr>
      <w:r>
        <w:rPr>
          <w:rFonts w:hint="eastAsia" w:ascii="宋体" w:hAnsi="宋体" w:eastAsia="宋体"/>
          <w:b/>
          <w:szCs w:val="21"/>
        </w:rPr>
        <w:t>2、评标标准</w:t>
      </w:r>
    </w:p>
    <w:p w14:paraId="4B867D07">
      <w:pPr>
        <w:spacing w:line="360" w:lineRule="auto"/>
        <w:ind w:firstLine="424" w:firstLineChars="202"/>
        <w:rPr>
          <w:rFonts w:ascii="宋体" w:hAnsi="宋体" w:eastAsia="宋体"/>
          <w:szCs w:val="21"/>
        </w:rPr>
      </w:pPr>
      <w:r>
        <w:rPr>
          <w:rFonts w:ascii="宋体" w:hAnsi="宋体" w:eastAsia="宋体"/>
          <w:szCs w:val="21"/>
        </w:rPr>
        <w:t>2.</w:t>
      </w:r>
      <w:r>
        <w:rPr>
          <w:rFonts w:hint="eastAsia" w:ascii="宋体" w:hAnsi="宋体" w:eastAsia="宋体"/>
          <w:szCs w:val="21"/>
        </w:rPr>
        <w:t>1  除招标文件中指定的附件和专用工具外，投标人应提供仪器设备的正常运行和常规保养所需的全套标准附件、专用工具和消耗品。投标人在投标文件中需列出这些附件和工具的数量和单价的清单，这些附件和工具的报价的总值需计入投标总价中。</w:t>
      </w:r>
    </w:p>
    <w:p w14:paraId="6FCF5907">
      <w:pPr>
        <w:spacing w:line="360" w:lineRule="auto"/>
        <w:ind w:firstLine="424" w:firstLineChars="202"/>
        <w:rPr>
          <w:rFonts w:ascii="宋体" w:hAnsi="宋体" w:eastAsia="宋体"/>
          <w:szCs w:val="21"/>
        </w:rPr>
      </w:pPr>
      <w:r>
        <w:rPr>
          <w:rFonts w:hint="eastAsia" w:ascii="宋体" w:hAnsi="宋体" w:eastAsia="宋体"/>
          <w:szCs w:val="21"/>
        </w:rPr>
        <w:t>2.2  对于招标文件技术规范中已列出的作为查询选件的附件、零配件、专用工具和消耗品，投标</w:t>
      </w:r>
      <w:r>
        <w:rPr>
          <w:rFonts w:ascii="宋体" w:hAnsi="宋体" w:eastAsia="宋体"/>
          <w:szCs w:val="21"/>
        </w:rPr>
        <w:t>文件</w:t>
      </w:r>
      <w:r>
        <w:rPr>
          <w:rFonts w:hint="eastAsia" w:ascii="宋体" w:hAnsi="宋体" w:eastAsia="宋体"/>
          <w:szCs w:val="21"/>
        </w:rPr>
        <w:t>中应列明其数量、单价、总价供采购人参考。投标人也可推荐采购人没有要求的附件或专用工具作为选件，并列明其数量、单价、总价供采购人参考。选件价格不计入评标价中。</w:t>
      </w:r>
    </w:p>
    <w:p w14:paraId="25325FAB">
      <w:pPr>
        <w:spacing w:line="360" w:lineRule="auto"/>
        <w:ind w:firstLine="424" w:firstLineChars="202"/>
        <w:rPr>
          <w:rFonts w:ascii="宋体" w:hAnsi="宋体" w:eastAsia="宋体"/>
          <w:szCs w:val="21"/>
        </w:rPr>
      </w:pPr>
      <w:r>
        <w:rPr>
          <w:rFonts w:hint="eastAsia" w:ascii="宋体" w:hAnsi="宋体" w:eastAsia="宋体"/>
          <w:szCs w:val="21"/>
        </w:rPr>
        <w:t>2.3  为便于用户进行接收仪器的准备工作，卖方应在合同生效后60天内向用户提供一套完整的使用说明书、操作手册、维修及安装说明等文件。另一套完整上述资料应在交货时随货包装提供给用户，这些费用应计入投标总价中。</w:t>
      </w:r>
    </w:p>
    <w:p w14:paraId="0CFD939B">
      <w:pPr>
        <w:spacing w:line="360" w:lineRule="auto"/>
        <w:ind w:firstLine="424" w:firstLineChars="202"/>
        <w:rPr>
          <w:rFonts w:ascii="宋体" w:hAnsi="宋体" w:eastAsia="宋体"/>
          <w:szCs w:val="21"/>
        </w:rPr>
      </w:pPr>
      <w:r>
        <w:rPr>
          <w:rFonts w:hint="eastAsia" w:ascii="宋体" w:hAnsi="宋体" w:eastAsia="宋体"/>
          <w:szCs w:val="21"/>
        </w:rPr>
        <w:t>2</w:t>
      </w:r>
      <w:r>
        <w:rPr>
          <w:rFonts w:ascii="宋体" w:hAnsi="宋体" w:eastAsia="宋体"/>
          <w:szCs w:val="21"/>
        </w:rPr>
        <w:t>.</w:t>
      </w:r>
      <w:r>
        <w:rPr>
          <w:rFonts w:hint="eastAsia" w:ascii="宋体" w:hAnsi="宋体" w:eastAsia="宋体"/>
          <w:szCs w:val="21"/>
        </w:rPr>
        <w:t>4</w:t>
      </w:r>
      <w:r>
        <w:rPr>
          <w:rFonts w:ascii="宋体" w:hAnsi="宋体" w:eastAsia="宋体"/>
          <w:szCs w:val="21"/>
        </w:rPr>
        <w:t xml:space="preserve"> </w:t>
      </w:r>
      <w:r>
        <w:rPr>
          <w:rFonts w:hint="eastAsia" w:ascii="宋体" w:hAnsi="宋体" w:eastAsia="宋体"/>
          <w:szCs w:val="21"/>
        </w:rPr>
        <w:t xml:space="preserve"> 关于设备的安装调试，如果有必要的安装准备条件，卖方应在合同生效后一个月内向买方提出详细的要求或计划。安装调试的费用应计入投标总价中，并应单独列出，供评标使用。</w:t>
      </w:r>
    </w:p>
    <w:p w14:paraId="0A635C65">
      <w:pPr>
        <w:spacing w:line="360" w:lineRule="auto"/>
        <w:ind w:firstLine="424" w:firstLineChars="202"/>
        <w:rPr>
          <w:rFonts w:ascii="宋体" w:hAnsi="宋体" w:eastAsia="宋体"/>
          <w:szCs w:val="21"/>
        </w:rPr>
      </w:pPr>
      <w:r>
        <w:rPr>
          <w:rFonts w:ascii="宋体" w:hAnsi="宋体" w:eastAsia="宋体"/>
          <w:szCs w:val="21"/>
        </w:rPr>
        <w:t>2.</w:t>
      </w:r>
      <w:r>
        <w:rPr>
          <w:rFonts w:hint="eastAsia" w:ascii="宋体" w:hAnsi="宋体" w:eastAsia="宋体"/>
          <w:szCs w:val="21"/>
        </w:rPr>
        <w:t>5  制造厂家提供的培训指的是涉及货物的基本原理、操作使用和保养维修等有关内容的培训。培训教员的培训费、旅费、食宿费等费用和培训场地费及培训资料费均应由卖方支付。</w:t>
      </w:r>
    </w:p>
    <w:p w14:paraId="7CDC269C">
      <w:pPr>
        <w:spacing w:line="360" w:lineRule="auto"/>
        <w:ind w:left="601" w:leftChars="200" w:hanging="181" w:hangingChars="86"/>
        <w:rPr>
          <w:rFonts w:ascii="宋体" w:hAnsi="宋体" w:eastAsia="宋体"/>
          <w:b/>
          <w:szCs w:val="21"/>
        </w:rPr>
      </w:pPr>
      <w:r>
        <w:rPr>
          <w:rFonts w:hint="eastAsia" w:ascii="宋体" w:hAnsi="宋体" w:eastAsia="宋体"/>
          <w:b/>
          <w:szCs w:val="21"/>
        </w:rPr>
        <w:t>3、工作条件</w:t>
      </w:r>
    </w:p>
    <w:p w14:paraId="53BC8761">
      <w:pPr>
        <w:spacing w:line="360" w:lineRule="auto"/>
        <w:ind w:firstLine="424" w:firstLineChars="202"/>
        <w:rPr>
          <w:rFonts w:ascii="宋体" w:hAnsi="宋体" w:eastAsia="宋体"/>
          <w:szCs w:val="21"/>
        </w:rPr>
      </w:pPr>
      <w:r>
        <w:rPr>
          <w:rFonts w:hint="eastAsia" w:ascii="宋体" w:hAnsi="宋体" w:eastAsia="宋体"/>
          <w:szCs w:val="21"/>
        </w:rPr>
        <w:t>除非在技术规格中另有说明，所有仪器、设备和系统，均应适合以下条件：</w:t>
      </w:r>
      <w:r>
        <w:rPr>
          <w:rFonts w:ascii="宋体" w:hAnsi="宋体" w:eastAsia="宋体"/>
          <w:szCs w:val="21"/>
        </w:rPr>
        <w:t xml:space="preserve"> </w:t>
      </w:r>
    </w:p>
    <w:p w14:paraId="5A5C2898">
      <w:pPr>
        <w:spacing w:line="360" w:lineRule="auto"/>
        <w:ind w:firstLine="424" w:firstLineChars="202"/>
        <w:rPr>
          <w:rFonts w:ascii="宋体" w:hAnsi="宋体" w:eastAsia="宋体"/>
          <w:szCs w:val="21"/>
        </w:rPr>
      </w:pPr>
      <w:r>
        <w:rPr>
          <w:rFonts w:hint="eastAsia" w:ascii="宋体" w:hAnsi="宋体" w:eastAsia="宋体"/>
          <w:szCs w:val="21"/>
        </w:rPr>
        <w:t xml:space="preserve">3.1  </w:t>
      </w:r>
      <w:r>
        <w:rPr>
          <w:rFonts w:ascii="宋体" w:hAnsi="宋体" w:eastAsia="宋体"/>
          <w:szCs w:val="21"/>
        </w:rPr>
        <w:t>工作电压：220V(±10％)/50Hz, 或者三相交流电380V(±10%)/50Hz(±10%)/五线；</w:t>
      </w:r>
    </w:p>
    <w:p w14:paraId="0D2A6B8E">
      <w:pPr>
        <w:spacing w:line="360" w:lineRule="auto"/>
        <w:ind w:firstLine="424" w:firstLineChars="202"/>
        <w:rPr>
          <w:rFonts w:ascii="宋体" w:hAnsi="宋体" w:eastAsia="宋体"/>
          <w:szCs w:val="21"/>
        </w:rPr>
      </w:pPr>
      <w:r>
        <w:rPr>
          <w:rFonts w:hint="eastAsia" w:ascii="宋体" w:hAnsi="宋体" w:eastAsia="宋体"/>
          <w:szCs w:val="21"/>
        </w:rPr>
        <w:t xml:space="preserve">3.2  </w:t>
      </w:r>
      <w:r>
        <w:rPr>
          <w:rFonts w:ascii="宋体" w:hAnsi="宋体" w:eastAsia="宋体"/>
          <w:szCs w:val="21"/>
        </w:rPr>
        <w:t>工作环境温度：18℃</w:t>
      </w:r>
      <w:r>
        <w:rPr>
          <w:rFonts w:hint="eastAsia" w:ascii="宋体" w:hAnsi="宋体" w:eastAsia="宋体"/>
          <w:szCs w:val="21"/>
        </w:rPr>
        <w:t>～</w:t>
      </w:r>
      <w:r>
        <w:rPr>
          <w:rFonts w:ascii="宋体" w:hAnsi="宋体" w:eastAsia="宋体"/>
          <w:szCs w:val="21"/>
        </w:rPr>
        <w:t>25℃；</w:t>
      </w:r>
    </w:p>
    <w:p w14:paraId="133B8D1D">
      <w:pPr>
        <w:spacing w:line="360" w:lineRule="auto"/>
        <w:ind w:firstLine="424" w:firstLineChars="202"/>
        <w:rPr>
          <w:rFonts w:ascii="宋体" w:hAnsi="宋体" w:eastAsia="宋体"/>
          <w:szCs w:val="21"/>
        </w:rPr>
      </w:pPr>
      <w:r>
        <w:rPr>
          <w:rFonts w:hint="eastAsia" w:ascii="宋体" w:hAnsi="宋体" w:eastAsia="宋体"/>
          <w:szCs w:val="21"/>
        </w:rPr>
        <w:t>3</w:t>
      </w:r>
      <w:r>
        <w:rPr>
          <w:rFonts w:ascii="宋体" w:hAnsi="宋体" w:eastAsia="宋体"/>
          <w:szCs w:val="21"/>
        </w:rPr>
        <w:t>.3  工作环境湿度：&lt;75%</w:t>
      </w:r>
      <w:r>
        <w:rPr>
          <w:rFonts w:hint="eastAsia" w:ascii="宋体" w:hAnsi="宋体" w:eastAsia="宋体"/>
          <w:szCs w:val="21"/>
        </w:rPr>
        <w:t>，非冷凝</w:t>
      </w:r>
      <w:r>
        <w:rPr>
          <w:rFonts w:ascii="宋体" w:hAnsi="宋体" w:eastAsia="宋体"/>
          <w:szCs w:val="21"/>
        </w:rPr>
        <w:t>；</w:t>
      </w:r>
    </w:p>
    <w:p w14:paraId="3824BC20">
      <w:pPr>
        <w:spacing w:line="360" w:lineRule="auto"/>
        <w:ind w:firstLine="424" w:firstLineChars="202"/>
        <w:rPr>
          <w:rFonts w:hint="eastAsia" w:ascii="宋体" w:hAnsi="宋体" w:eastAsia="宋体"/>
          <w:szCs w:val="21"/>
        </w:rPr>
      </w:pPr>
      <w:r>
        <w:rPr>
          <w:rFonts w:hint="eastAsia" w:ascii="宋体" w:hAnsi="宋体" w:eastAsia="宋体"/>
          <w:szCs w:val="21"/>
        </w:rPr>
        <w:t>3</w:t>
      </w:r>
      <w:r>
        <w:rPr>
          <w:rFonts w:ascii="宋体" w:hAnsi="宋体" w:eastAsia="宋体"/>
          <w:szCs w:val="21"/>
        </w:rPr>
        <w:t>.4  仪器运行的持久性：长时间连续运行；</w:t>
      </w:r>
    </w:p>
    <w:p w14:paraId="733CE28E">
      <w:pPr>
        <w:spacing w:line="360" w:lineRule="auto"/>
        <w:ind w:firstLine="424" w:firstLineChars="202"/>
        <w:rPr>
          <w:rFonts w:ascii="宋体" w:hAnsi="宋体" w:eastAsia="宋体"/>
          <w:szCs w:val="21"/>
        </w:rPr>
      </w:pPr>
      <w:r>
        <w:rPr>
          <w:rFonts w:hint="eastAsia" w:ascii="宋体" w:hAnsi="宋体" w:eastAsia="宋体"/>
          <w:szCs w:val="21"/>
        </w:rPr>
        <w:t>3.</w:t>
      </w:r>
      <w:r>
        <w:rPr>
          <w:rFonts w:ascii="宋体" w:hAnsi="宋体" w:eastAsia="宋体"/>
          <w:szCs w:val="21"/>
        </w:rPr>
        <w:t>5</w:t>
      </w:r>
      <w:r>
        <w:rPr>
          <w:rFonts w:hint="eastAsia" w:ascii="宋体" w:hAnsi="宋体" w:eastAsia="宋体"/>
          <w:szCs w:val="21"/>
        </w:rPr>
        <w:t xml:space="preserve">  配置符合中国有关标准要求的插头，如果没有这样的插头，则需提供适当的转换插座。</w:t>
      </w:r>
    </w:p>
    <w:p w14:paraId="1F5D6C1D">
      <w:pPr>
        <w:spacing w:line="360" w:lineRule="auto"/>
        <w:ind w:firstLine="424" w:firstLineChars="202"/>
        <w:rPr>
          <w:rFonts w:ascii="宋体" w:hAnsi="宋体" w:eastAsia="宋体"/>
          <w:szCs w:val="21"/>
        </w:rPr>
      </w:pPr>
      <w:r>
        <w:rPr>
          <w:rFonts w:hint="eastAsia" w:ascii="宋体" w:hAnsi="宋体" w:eastAsia="宋体"/>
          <w:szCs w:val="21"/>
        </w:rPr>
        <w:t>3.</w:t>
      </w:r>
      <w:r>
        <w:rPr>
          <w:rFonts w:ascii="宋体" w:hAnsi="宋体" w:eastAsia="宋体"/>
          <w:szCs w:val="21"/>
        </w:rPr>
        <w:t>6</w:t>
      </w:r>
      <w:r>
        <w:rPr>
          <w:rFonts w:hint="eastAsia" w:ascii="宋体" w:hAnsi="宋体" w:eastAsia="宋体"/>
          <w:szCs w:val="21"/>
        </w:rPr>
        <w:t xml:space="preserve">  如产品达不到上述要求，投标人应注明其偏差。如仪器设备需要特殊工作条件（如水、电源、磁场强度、温度、湿度、动强度等）投标人应在投标文件中加以说明。</w:t>
      </w:r>
    </w:p>
    <w:p w14:paraId="0CC53C85">
      <w:pPr>
        <w:spacing w:line="360" w:lineRule="auto"/>
        <w:ind w:left="601" w:leftChars="200" w:hanging="181" w:hangingChars="86"/>
        <w:rPr>
          <w:rFonts w:ascii="宋体" w:hAnsi="宋体" w:eastAsia="宋体"/>
          <w:b/>
          <w:szCs w:val="21"/>
        </w:rPr>
      </w:pPr>
      <w:r>
        <w:rPr>
          <w:rFonts w:hint="eastAsia" w:ascii="宋体" w:hAnsi="宋体" w:eastAsia="宋体"/>
          <w:b/>
          <w:szCs w:val="21"/>
        </w:rPr>
        <w:t>4、验收标准</w:t>
      </w:r>
    </w:p>
    <w:p w14:paraId="6F9E07E9">
      <w:pPr>
        <w:spacing w:line="360" w:lineRule="auto"/>
        <w:ind w:firstLine="424" w:firstLineChars="202"/>
        <w:rPr>
          <w:rFonts w:ascii="宋体" w:hAnsi="宋体" w:eastAsia="宋体"/>
          <w:szCs w:val="21"/>
        </w:rPr>
      </w:pPr>
      <w:r>
        <w:rPr>
          <w:rFonts w:hint="eastAsia" w:ascii="宋体" w:hAnsi="宋体" w:eastAsia="宋体"/>
          <w:szCs w:val="21"/>
        </w:rPr>
        <w:t>除非在技术规格中另有说明，所有仪器、设备和系统按下列要求进行验收：</w:t>
      </w:r>
    </w:p>
    <w:p w14:paraId="20F14FB6">
      <w:pPr>
        <w:spacing w:line="360" w:lineRule="auto"/>
        <w:ind w:firstLine="424" w:firstLineChars="202"/>
        <w:rPr>
          <w:rFonts w:ascii="宋体" w:hAnsi="宋体" w:eastAsia="宋体"/>
          <w:szCs w:val="21"/>
        </w:rPr>
      </w:pPr>
      <w:r>
        <w:rPr>
          <w:rFonts w:hint="eastAsia" w:ascii="宋体" w:hAnsi="宋体" w:eastAsia="宋体"/>
          <w:szCs w:val="21"/>
        </w:rPr>
        <w:t>4.1  仪器设备运抵安装现场后，买方将与卖方共同开箱验收，如卖方届时不派人参加，则验收结果应以买方的验收报告为最终验收结果。验收时发现短缺、破损</w:t>
      </w:r>
      <w:r>
        <w:rPr>
          <w:rFonts w:ascii="宋体" w:hAnsi="宋体" w:eastAsia="宋体"/>
          <w:szCs w:val="21"/>
        </w:rPr>
        <w:t xml:space="preserve">, </w:t>
      </w:r>
      <w:r>
        <w:rPr>
          <w:rFonts w:hint="eastAsia" w:ascii="宋体" w:hAnsi="宋体" w:eastAsia="宋体"/>
          <w:szCs w:val="21"/>
        </w:rPr>
        <w:t>买方有权要求卖方负责更换。</w:t>
      </w:r>
    </w:p>
    <w:p w14:paraId="1E0B6CAC">
      <w:pPr>
        <w:spacing w:line="360" w:lineRule="auto"/>
        <w:ind w:firstLine="424" w:firstLineChars="202"/>
        <w:rPr>
          <w:rFonts w:ascii="宋体" w:hAnsi="宋体" w:eastAsia="宋体"/>
          <w:szCs w:val="21"/>
        </w:rPr>
      </w:pPr>
      <w:r>
        <w:rPr>
          <w:rFonts w:hint="eastAsia" w:ascii="宋体" w:hAnsi="宋体" w:eastAsia="宋体"/>
          <w:szCs w:val="21"/>
        </w:rPr>
        <w:t>4.2  验收标准以中标人提供的投标文件中所列的指标为准。</w:t>
      </w:r>
      <w:bookmarkStart w:id="1" w:name="_Hlk56964939"/>
      <w:r>
        <w:rPr>
          <w:rFonts w:hint="eastAsia" w:ascii="宋体" w:hAnsi="宋体" w:eastAsia="宋体"/>
          <w:szCs w:val="21"/>
        </w:rPr>
        <w:t>任何虚假指标响应一经发现，</w:t>
      </w:r>
      <w:bookmarkEnd w:id="1"/>
      <w:r>
        <w:rPr>
          <w:rFonts w:hint="eastAsia" w:ascii="宋体" w:hAnsi="宋体" w:eastAsia="宋体"/>
          <w:szCs w:val="21"/>
        </w:rPr>
        <w:t>卖方必须承担由此给买方带来的一切经济损失和其它相关责任。</w:t>
      </w:r>
    </w:p>
    <w:p w14:paraId="5F1FED44">
      <w:pPr>
        <w:spacing w:line="360" w:lineRule="auto"/>
        <w:ind w:firstLine="424" w:firstLineChars="202"/>
        <w:rPr>
          <w:rFonts w:ascii="宋体" w:hAnsi="宋体" w:eastAsia="宋体"/>
          <w:szCs w:val="21"/>
        </w:rPr>
      </w:pPr>
      <w:r>
        <w:rPr>
          <w:rFonts w:hint="eastAsia" w:ascii="宋体" w:hAnsi="宋体" w:eastAsia="宋体"/>
          <w:szCs w:val="21"/>
        </w:rPr>
        <w:t xml:space="preserve">4.3  </w:t>
      </w:r>
      <w:r>
        <w:rPr>
          <w:rFonts w:ascii="宋体" w:hAnsi="宋体" w:eastAsia="宋体"/>
          <w:szCs w:val="21"/>
        </w:rPr>
        <w:t>验收由采购人、中标人及相关人员依国家有关标准、合同及有关附件要求进行，验收完毕由采购人及中标人在验收报告上签名。</w:t>
      </w:r>
    </w:p>
    <w:p w14:paraId="1C6619BD">
      <w:pPr>
        <w:pStyle w:val="4"/>
        <w:spacing w:line="360" w:lineRule="auto"/>
        <w:ind w:firstLine="422" w:firstLineChars="200"/>
        <w:rPr>
          <w:rFonts w:hAnsi="宋体"/>
          <w:b/>
          <w:szCs w:val="21"/>
        </w:rPr>
      </w:pPr>
      <w:r>
        <w:rPr>
          <w:rFonts w:hAnsi="宋体"/>
          <w:b/>
          <w:szCs w:val="21"/>
        </w:rPr>
        <w:t>5</w:t>
      </w:r>
      <w:r>
        <w:rPr>
          <w:rFonts w:hint="eastAsia" w:hAnsi="宋体"/>
          <w:b/>
          <w:szCs w:val="21"/>
        </w:rPr>
        <w:t>、如在具体技术规格中有本总则不一致之处，以具体技术规格中的要求为准。</w:t>
      </w:r>
    </w:p>
    <w:p w14:paraId="7D6363DC">
      <w:pPr>
        <w:pStyle w:val="4"/>
        <w:spacing w:line="360" w:lineRule="auto"/>
        <w:ind w:firstLine="422" w:firstLineChars="200"/>
        <w:rPr>
          <w:rFonts w:hAnsi="宋体"/>
          <w:b/>
          <w:szCs w:val="21"/>
        </w:rPr>
      </w:pPr>
      <w:r>
        <w:rPr>
          <w:rFonts w:hAnsi="宋体"/>
          <w:b/>
          <w:szCs w:val="21"/>
        </w:rPr>
        <w:t>三、具体技术规格：</w:t>
      </w:r>
    </w:p>
    <w:p w14:paraId="17B6D2E6">
      <w:pPr>
        <w:spacing w:line="360" w:lineRule="auto"/>
        <w:ind w:firstLine="424" w:firstLineChars="202"/>
        <w:rPr>
          <w:rFonts w:hint="eastAsia" w:ascii="宋体" w:hAnsi="宋体" w:eastAsia="宋体"/>
          <w:szCs w:val="21"/>
        </w:rPr>
      </w:pPr>
      <w:r>
        <w:rPr>
          <w:rFonts w:hint="eastAsia" w:ascii="宋体" w:hAnsi="宋体" w:eastAsia="宋体"/>
          <w:szCs w:val="21"/>
        </w:rPr>
        <w:t>分包叙述如下（详见下页）。</w:t>
      </w:r>
    </w:p>
    <w:p w14:paraId="0D000D0B">
      <w:pPr>
        <w:pStyle w:val="4"/>
        <w:spacing w:line="360" w:lineRule="auto"/>
        <w:ind w:firstLine="420" w:firstLineChars="200"/>
        <w:jc w:val="center"/>
        <w:rPr>
          <w:rFonts w:hint="eastAsia" w:hAnsi="宋体"/>
          <w:b/>
          <w:bCs/>
          <w:sz w:val="32"/>
          <w:szCs w:val="32"/>
          <w:u w:val="double"/>
        </w:rPr>
      </w:pPr>
      <w:r>
        <w:rPr>
          <w:rFonts w:hint="eastAsia"/>
        </w:rPr>
        <w:br w:type="page"/>
      </w:r>
      <w:r>
        <w:rPr>
          <w:rFonts w:hAnsi="宋体" w:cs="Segoe UI Symbol"/>
          <w:b/>
          <w:bCs/>
          <w:sz w:val="32"/>
          <w:szCs w:val="32"/>
          <w:u w:val="double"/>
        </w:rPr>
        <w:t>★</w:t>
      </w:r>
      <w:r>
        <w:rPr>
          <w:rFonts w:hint="eastAsia" w:hAnsi="宋体" w:cs="Segoe UI Symbol"/>
          <w:b/>
          <w:bCs/>
          <w:sz w:val="32"/>
          <w:szCs w:val="32"/>
          <w:u w:val="double"/>
        </w:rPr>
        <w:t>号为实质性要求，不满足将被视为无效投标。</w:t>
      </w:r>
    </w:p>
    <w:p w14:paraId="3EE1E702">
      <w:pPr>
        <w:pStyle w:val="4"/>
        <w:jc w:val="center"/>
        <w:rPr>
          <w:rStyle w:val="9"/>
          <w:rFonts w:hAnsi="宋体"/>
          <w:bCs w:val="0"/>
          <w:sz w:val="24"/>
          <w:szCs w:val="24"/>
        </w:rPr>
      </w:pPr>
    </w:p>
    <w:p w14:paraId="5B044957">
      <w:pPr>
        <w:adjustRightInd w:val="0"/>
        <w:snapToGrid w:val="0"/>
        <w:spacing w:line="440" w:lineRule="exact"/>
        <w:jc w:val="center"/>
        <w:rPr>
          <w:rFonts w:hint="eastAsia" w:ascii="仿宋" w:hAnsi="仿宋"/>
          <w:b/>
          <w:sz w:val="32"/>
        </w:rPr>
      </w:pPr>
      <w:r>
        <w:rPr>
          <w:rFonts w:hint="eastAsia" w:ascii="仿宋" w:hAnsi="仿宋"/>
          <w:b/>
          <w:sz w:val="32"/>
        </w:rPr>
        <w:t>第一</w:t>
      </w:r>
      <w:r>
        <w:rPr>
          <w:rFonts w:ascii="仿宋" w:hAnsi="仿宋"/>
          <w:b/>
          <w:sz w:val="32"/>
        </w:rPr>
        <w:t>包</w:t>
      </w:r>
      <w:r>
        <w:rPr>
          <w:rFonts w:hint="eastAsia" w:ascii="仿宋" w:hAnsi="仿宋"/>
          <w:b/>
          <w:sz w:val="32"/>
        </w:rPr>
        <w:t>：高分辨固液界面力谱仪</w:t>
      </w:r>
    </w:p>
    <w:p w14:paraId="580EFB97">
      <w:pPr>
        <w:adjustRightInd w:val="0"/>
        <w:snapToGrid w:val="0"/>
        <w:spacing w:line="440" w:lineRule="exact"/>
        <w:jc w:val="center"/>
        <w:rPr>
          <w:rFonts w:hint="eastAsia" w:ascii="仿宋" w:hAnsi="仿宋"/>
          <w:b/>
          <w:sz w:val="32"/>
        </w:rPr>
      </w:pPr>
      <w:r>
        <w:rPr>
          <w:rFonts w:ascii="仿宋" w:hAnsi="仿宋"/>
          <w:b/>
          <w:sz w:val="32"/>
        </w:rPr>
        <w:t>品目1-1</w:t>
      </w:r>
      <w:r>
        <w:rPr>
          <w:rFonts w:hint="eastAsia" w:ascii="仿宋" w:hAnsi="仿宋"/>
          <w:b/>
          <w:sz w:val="32"/>
        </w:rPr>
        <w:t>：高分辨固液界面力谱仪</w:t>
      </w:r>
    </w:p>
    <w:p w14:paraId="6EC686CB">
      <w:pPr>
        <w:adjustRightInd w:val="0"/>
        <w:snapToGrid w:val="0"/>
        <w:spacing w:line="440" w:lineRule="exact"/>
        <w:jc w:val="center"/>
        <w:rPr>
          <w:rFonts w:hint="eastAsia" w:ascii="仿宋" w:hAnsi="仿宋"/>
          <w:b/>
          <w:sz w:val="32"/>
        </w:rPr>
      </w:pPr>
    </w:p>
    <w:p w14:paraId="297163D7">
      <w:pPr>
        <w:numPr>
          <w:ilvl w:val="0"/>
          <w:numId w:val="1"/>
        </w:numPr>
        <w:autoSpaceDE w:val="0"/>
        <w:autoSpaceDN w:val="0"/>
        <w:adjustRightInd w:val="0"/>
        <w:spacing w:line="440" w:lineRule="exact"/>
        <w:ind w:left="1134" w:hanging="708"/>
        <w:rPr>
          <w:rFonts w:hint="eastAsia" w:ascii="仿宋" w:hAnsi="仿宋"/>
          <w:b/>
          <w:sz w:val="28"/>
        </w:rPr>
      </w:pPr>
      <w:r>
        <w:rPr>
          <w:rFonts w:hint="eastAsia" w:ascii="仿宋" w:hAnsi="仿宋"/>
          <w:b/>
          <w:sz w:val="28"/>
        </w:rPr>
        <w:t>用途</w:t>
      </w:r>
    </w:p>
    <w:p w14:paraId="6C5DA707">
      <w:pPr>
        <w:autoSpaceDE/>
        <w:autoSpaceDN/>
        <w:adjustRightInd/>
        <w:spacing w:line="440" w:lineRule="exact"/>
        <w:ind w:firstLine="480" w:firstLineChars="200"/>
        <w:rPr>
          <w:rFonts w:hint="eastAsia" w:ascii="仿宋" w:hAnsi="仿宋" w:cs="Times New Roman"/>
          <w:b w:val="0"/>
          <w:bCs/>
          <w:sz w:val="24"/>
        </w:rPr>
      </w:pPr>
      <w:r>
        <w:rPr>
          <w:rFonts w:hint="eastAsia" w:ascii="仿宋" w:hAnsi="仿宋" w:eastAsia="仿宋" w:cs="Times New Roman"/>
          <w:bCs/>
          <w:sz w:val="24"/>
          <w:szCs w:val="20"/>
          <w:lang w:eastAsia="zh-Hans"/>
        </w:rPr>
        <w:t>用于研究膜材料与污染物之间的相互作用，以及膜材料在环境污染控制中的作用；分析污染物在不同材料表面的吸附行为，包括吸附力的大小、吸附过程的动力学以及特定污染物与传感器表面的相互作用。</w:t>
      </w:r>
    </w:p>
    <w:p w14:paraId="337321F8">
      <w:pPr>
        <w:numPr>
          <w:ilvl w:val="0"/>
          <w:numId w:val="1"/>
        </w:numPr>
        <w:autoSpaceDE w:val="0"/>
        <w:autoSpaceDN w:val="0"/>
        <w:adjustRightInd w:val="0"/>
        <w:spacing w:line="440" w:lineRule="exact"/>
        <w:ind w:left="1134" w:hanging="708"/>
        <w:rPr>
          <w:rFonts w:hint="eastAsia" w:ascii="仿宋" w:hAnsi="仿宋"/>
          <w:b/>
          <w:sz w:val="28"/>
        </w:rPr>
      </w:pPr>
      <w:r>
        <w:rPr>
          <w:rFonts w:hint="eastAsia" w:ascii="仿宋" w:hAnsi="仿宋"/>
          <w:b/>
          <w:sz w:val="28"/>
        </w:rPr>
        <w:t>技术要求</w:t>
      </w:r>
    </w:p>
    <w:p w14:paraId="35EC063A">
      <w:pPr>
        <w:autoSpaceDE w:val="0"/>
        <w:autoSpaceDN w:val="0"/>
        <w:adjustRightInd w:val="0"/>
        <w:spacing w:line="440" w:lineRule="exact"/>
        <w:rPr>
          <w:rFonts w:hint="eastAsia" w:ascii="仿宋" w:hAnsi="仿宋"/>
          <w:bCs/>
          <w:sz w:val="24"/>
        </w:rPr>
      </w:pPr>
      <w:r>
        <w:rPr>
          <w:rFonts w:ascii="仿宋" w:hAnsi="仿宋"/>
          <w:bCs/>
          <w:sz w:val="24"/>
        </w:rPr>
        <w:t>1</w:t>
      </w:r>
      <w:r>
        <w:rPr>
          <w:rFonts w:hint="eastAsia" w:ascii="仿宋" w:hAnsi="仿宋"/>
          <w:bCs/>
          <w:sz w:val="24"/>
        </w:rPr>
        <w:t>、工作条件</w:t>
      </w:r>
    </w:p>
    <w:p w14:paraId="44470F62">
      <w:pPr>
        <w:spacing w:line="440" w:lineRule="exact"/>
        <w:rPr>
          <w:rFonts w:hint="eastAsia" w:ascii="仿宋" w:hAnsi="仿宋"/>
          <w:bCs/>
          <w:sz w:val="24"/>
        </w:rPr>
      </w:pPr>
      <w:r>
        <w:rPr>
          <w:rFonts w:hint="eastAsia" w:ascii="仿宋" w:hAnsi="仿宋"/>
          <w:bCs/>
          <w:sz w:val="24"/>
        </w:rPr>
        <w:t>1.1环境温度：18-30℃</w:t>
      </w:r>
    </w:p>
    <w:p w14:paraId="7EB46A8C">
      <w:pPr>
        <w:spacing w:line="440" w:lineRule="exact"/>
        <w:rPr>
          <w:rFonts w:hint="eastAsia" w:ascii="仿宋" w:hAnsi="仿宋"/>
          <w:bCs/>
          <w:sz w:val="24"/>
        </w:rPr>
      </w:pPr>
      <w:r>
        <w:rPr>
          <w:rFonts w:hint="eastAsia" w:ascii="仿宋" w:hAnsi="仿宋"/>
          <w:bCs/>
          <w:sz w:val="24"/>
        </w:rPr>
        <w:t>1.2环境湿度：＜75%，非冷凝</w:t>
      </w:r>
    </w:p>
    <w:p w14:paraId="631684C9">
      <w:pPr>
        <w:spacing w:line="440" w:lineRule="exact"/>
        <w:rPr>
          <w:rFonts w:hint="eastAsia" w:ascii="仿宋" w:hAnsi="仿宋"/>
          <w:bCs/>
          <w:sz w:val="24"/>
        </w:rPr>
      </w:pPr>
      <w:r>
        <w:rPr>
          <w:rFonts w:hint="eastAsia" w:ascii="仿宋" w:hAnsi="仿宋"/>
          <w:bCs/>
          <w:sz w:val="24"/>
        </w:rPr>
        <w:t>1.3电源：220V±5%，50-60HZ</w:t>
      </w:r>
    </w:p>
    <w:p w14:paraId="6080B808">
      <w:pPr>
        <w:spacing w:line="440" w:lineRule="exact"/>
        <w:rPr>
          <w:rFonts w:hint="eastAsia" w:ascii="华文楷体" w:hAnsi="华文楷体" w:eastAsia="华文楷体" w:cs="Arial"/>
          <w:sz w:val="24"/>
        </w:rPr>
      </w:pPr>
    </w:p>
    <w:p w14:paraId="75457C51">
      <w:pPr>
        <w:pStyle w:val="10"/>
        <w:numPr>
          <w:ilvl w:val="0"/>
          <w:numId w:val="2"/>
        </w:numPr>
        <w:spacing w:line="440" w:lineRule="exact"/>
        <w:rPr>
          <w:rFonts w:hint="eastAsia" w:ascii="仿宋" w:hAnsi="仿宋"/>
          <w:b/>
        </w:rPr>
      </w:pPr>
      <w:r>
        <w:rPr>
          <w:rFonts w:hint="eastAsia" w:ascii="仿宋" w:hAnsi="仿宋"/>
          <w:b/>
        </w:rPr>
        <w:t>主要核心技术要求、指标参数和规格</w:t>
      </w:r>
    </w:p>
    <w:p w14:paraId="2A73A5F0">
      <w:pPr>
        <w:spacing w:line="360" w:lineRule="auto"/>
        <w:rPr>
          <w:rFonts w:ascii="仿宋" w:hAnsi="仿宋"/>
          <w:bCs/>
          <w:sz w:val="24"/>
        </w:rPr>
      </w:pPr>
      <w:r>
        <w:rPr>
          <w:rFonts w:hint="eastAsia" w:ascii="仿宋" w:hAnsi="仿宋"/>
          <w:bCs/>
          <w:sz w:val="24"/>
        </w:rPr>
        <w:t xml:space="preserve">2.1 </w:t>
      </w:r>
      <w:r>
        <w:rPr>
          <w:rFonts w:ascii="仿宋" w:hAnsi="仿宋"/>
          <w:bCs/>
          <w:sz w:val="24"/>
        </w:rPr>
        <w:t>功能模式</w:t>
      </w:r>
    </w:p>
    <w:p w14:paraId="4B871B21">
      <w:pPr>
        <w:spacing w:line="360" w:lineRule="auto"/>
        <w:rPr>
          <w:rFonts w:ascii="仿宋" w:hAnsi="仿宋"/>
          <w:bCs/>
          <w:sz w:val="24"/>
        </w:rPr>
      </w:pPr>
      <w:r>
        <w:rPr>
          <w:rFonts w:ascii="仿宋" w:hAnsi="仿宋"/>
          <w:bCs/>
          <w:sz w:val="24"/>
        </w:rPr>
        <w:t>系统需要具有以下工作模式：</w:t>
      </w:r>
    </w:p>
    <w:p w14:paraId="4F4361F0">
      <w:pPr>
        <w:spacing w:line="360" w:lineRule="auto"/>
        <w:textAlignment w:val="center"/>
        <w:rPr>
          <w:rFonts w:hint="eastAsia" w:ascii="仿宋" w:hAnsi="仿宋"/>
          <w:bCs/>
          <w:sz w:val="24"/>
        </w:rPr>
      </w:pPr>
      <w:r>
        <w:rPr>
          <w:rFonts w:hint="eastAsia" w:ascii="仿宋" w:hAnsi="仿宋"/>
          <w:bCs/>
          <w:sz w:val="24"/>
        </w:rPr>
        <w:t>2.1.1、轻敲模式</w:t>
      </w:r>
    </w:p>
    <w:p w14:paraId="23DFE658">
      <w:pPr>
        <w:spacing w:line="360" w:lineRule="auto"/>
        <w:textAlignment w:val="center"/>
        <w:rPr>
          <w:rFonts w:hint="eastAsia" w:ascii="仿宋" w:hAnsi="仿宋"/>
          <w:bCs/>
          <w:sz w:val="24"/>
        </w:rPr>
      </w:pPr>
      <w:r>
        <w:rPr>
          <w:rFonts w:hint="eastAsia" w:ascii="仿宋" w:hAnsi="仿宋"/>
          <w:bCs/>
          <w:sz w:val="24"/>
        </w:rPr>
        <w:t>2.1.2、接触模式</w:t>
      </w:r>
      <w:r>
        <w:rPr>
          <w:rFonts w:ascii="仿宋" w:hAnsi="仿宋"/>
          <w:bCs/>
          <w:sz w:val="24"/>
        </w:rPr>
        <w:t xml:space="preserve"> </w:t>
      </w:r>
    </w:p>
    <w:p w14:paraId="7C329408">
      <w:pPr>
        <w:spacing w:line="360" w:lineRule="auto"/>
        <w:textAlignment w:val="center"/>
        <w:rPr>
          <w:rFonts w:hint="eastAsia" w:ascii="仿宋" w:hAnsi="仿宋"/>
          <w:bCs/>
          <w:sz w:val="24"/>
        </w:rPr>
      </w:pPr>
      <w:r>
        <w:rPr>
          <w:rFonts w:hint="eastAsia" w:ascii="仿宋" w:hAnsi="仿宋"/>
          <w:bCs/>
          <w:sz w:val="24"/>
        </w:rPr>
        <w:t>2.1.3、相位成像模式</w:t>
      </w:r>
      <w:r>
        <w:rPr>
          <w:rFonts w:ascii="仿宋" w:hAnsi="仿宋"/>
          <w:bCs/>
          <w:sz w:val="24"/>
        </w:rPr>
        <w:t xml:space="preserve"> </w:t>
      </w:r>
    </w:p>
    <w:p w14:paraId="76277FBD">
      <w:pPr>
        <w:spacing w:line="360" w:lineRule="auto"/>
        <w:textAlignment w:val="center"/>
        <w:rPr>
          <w:rFonts w:hint="eastAsia" w:ascii="仿宋" w:hAnsi="仿宋"/>
          <w:bCs/>
          <w:sz w:val="24"/>
        </w:rPr>
      </w:pPr>
      <w:r>
        <w:rPr>
          <w:rFonts w:hint="eastAsia" w:ascii="仿宋" w:hAnsi="仿宋"/>
          <w:bCs/>
          <w:sz w:val="24"/>
        </w:rPr>
        <w:t>2.1.4、侧向力模式</w:t>
      </w:r>
      <w:r>
        <w:rPr>
          <w:rFonts w:ascii="仿宋" w:hAnsi="仿宋"/>
          <w:bCs/>
          <w:sz w:val="24"/>
        </w:rPr>
        <w:t xml:space="preserve"> </w:t>
      </w:r>
    </w:p>
    <w:p w14:paraId="26C114B8">
      <w:pPr>
        <w:spacing w:line="360" w:lineRule="auto"/>
        <w:textAlignment w:val="center"/>
        <w:rPr>
          <w:rFonts w:hint="eastAsia" w:ascii="仿宋" w:hAnsi="仿宋"/>
          <w:bCs/>
          <w:sz w:val="24"/>
        </w:rPr>
      </w:pPr>
      <w:r>
        <w:rPr>
          <w:rFonts w:hint="eastAsia" w:ascii="仿宋" w:hAnsi="仿宋"/>
          <w:bCs/>
          <w:sz w:val="24"/>
        </w:rPr>
        <w:t>2.1.5、智能扫描模式</w:t>
      </w:r>
    </w:p>
    <w:p w14:paraId="0C15E9C5">
      <w:pPr>
        <w:spacing w:line="360" w:lineRule="auto"/>
        <w:textAlignment w:val="center"/>
        <w:rPr>
          <w:rFonts w:hint="eastAsia" w:ascii="仿宋" w:hAnsi="仿宋"/>
          <w:bCs/>
          <w:sz w:val="24"/>
        </w:rPr>
      </w:pPr>
      <w:r>
        <w:rPr>
          <w:rFonts w:hint="eastAsia" w:ascii="仿宋" w:hAnsi="仿宋"/>
          <w:bCs/>
          <w:sz w:val="24"/>
        </w:rPr>
        <w:t>2.</w:t>
      </w:r>
      <w:r>
        <w:rPr>
          <w:rFonts w:ascii="仿宋" w:hAnsi="仿宋"/>
          <w:bCs/>
          <w:sz w:val="24"/>
        </w:rPr>
        <w:t>1</w:t>
      </w:r>
      <w:r>
        <w:rPr>
          <w:rFonts w:hint="eastAsia" w:ascii="仿宋" w:hAnsi="仿宋"/>
          <w:bCs/>
          <w:sz w:val="24"/>
        </w:rPr>
        <w:t>.6、定量纳米力学模式</w:t>
      </w:r>
    </w:p>
    <w:p w14:paraId="5D196C69">
      <w:pPr>
        <w:spacing w:line="360" w:lineRule="auto"/>
        <w:textAlignment w:val="center"/>
        <w:rPr>
          <w:rFonts w:ascii="仿宋" w:hAnsi="仿宋"/>
          <w:bCs/>
          <w:sz w:val="24"/>
        </w:rPr>
      </w:pPr>
      <w:r>
        <w:rPr>
          <w:rFonts w:hint="eastAsia" w:ascii="仿宋" w:hAnsi="仿宋"/>
          <w:bCs/>
          <w:sz w:val="24"/>
        </w:rPr>
        <w:t>2.1.7、液体成像模式</w:t>
      </w:r>
    </w:p>
    <w:p w14:paraId="7BDB22CB">
      <w:pPr>
        <w:spacing w:line="360" w:lineRule="auto"/>
        <w:textAlignment w:val="center"/>
        <w:rPr>
          <w:rFonts w:hint="eastAsia" w:ascii="仿宋" w:hAnsi="仿宋"/>
          <w:bCs/>
          <w:sz w:val="24"/>
        </w:rPr>
      </w:pPr>
      <w:r>
        <w:rPr>
          <w:rFonts w:hint="eastAsia" w:ascii="仿宋" w:hAnsi="仿宋"/>
          <w:bCs/>
          <w:sz w:val="24"/>
        </w:rPr>
        <w:t>2.1.8 扫描开尔文探针显微镜模式</w:t>
      </w:r>
    </w:p>
    <w:p w14:paraId="4BC934CD">
      <w:pPr>
        <w:spacing w:line="360" w:lineRule="auto"/>
        <w:textAlignment w:val="center"/>
        <w:rPr>
          <w:rFonts w:hint="eastAsia" w:ascii="仿宋" w:hAnsi="仿宋"/>
          <w:bCs/>
          <w:sz w:val="24"/>
        </w:rPr>
      </w:pPr>
      <w:r>
        <w:rPr>
          <w:rFonts w:hint="eastAsia" w:ascii="仿宋" w:hAnsi="仿宋"/>
          <w:bCs/>
          <w:sz w:val="24"/>
        </w:rPr>
        <w:t>2.1.9 接触共振压电力模式</w:t>
      </w:r>
    </w:p>
    <w:p w14:paraId="7858323F">
      <w:pPr>
        <w:pStyle w:val="10"/>
        <w:numPr>
          <w:ilvl w:val="1"/>
          <w:numId w:val="3"/>
        </w:numPr>
        <w:spacing w:line="360" w:lineRule="auto"/>
        <w:rPr>
          <w:rFonts w:ascii="仿宋" w:hAnsi="仿宋"/>
          <w:bCs/>
        </w:rPr>
      </w:pPr>
      <w:r>
        <w:rPr>
          <w:rFonts w:ascii="仿宋" w:hAnsi="仿宋"/>
          <w:bCs/>
        </w:rPr>
        <w:t>详细技术要求</w:t>
      </w:r>
    </w:p>
    <w:p w14:paraId="30190E61">
      <w:pPr>
        <w:spacing w:line="360" w:lineRule="auto"/>
        <w:rPr>
          <w:rFonts w:ascii="仿宋" w:hAnsi="仿宋"/>
          <w:bCs/>
          <w:sz w:val="24"/>
        </w:rPr>
      </w:pPr>
      <w:r>
        <w:rPr>
          <w:rFonts w:hint="eastAsia" w:ascii="仿宋" w:hAnsi="仿宋" w:cs="Segoe UI Symbol"/>
          <w:bCs/>
          <w:sz w:val="24"/>
        </w:rPr>
        <w:t>2.2.1</w:t>
      </w:r>
      <w:r>
        <w:rPr>
          <w:rFonts w:ascii="仿宋" w:hAnsi="仿宋" w:cs="Segoe UI Symbol"/>
          <w:bCs/>
          <w:sz w:val="24"/>
        </w:rPr>
        <w:t>★</w:t>
      </w:r>
      <w:r>
        <w:rPr>
          <w:rFonts w:ascii="仿宋" w:hAnsi="仿宋"/>
          <w:bCs/>
          <w:sz w:val="24"/>
        </w:rPr>
        <w:t>扫描</w:t>
      </w:r>
      <w:r>
        <w:rPr>
          <w:rFonts w:hint="eastAsia" w:ascii="仿宋" w:hAnsi="仿宋"/>
          <w:bCs/>
          <w:sz w:val="24"/>
        </w:rPr>
        <w:t>方式</w:t>
      </w:r>
      <w:r>
        <w:rPr>
          <w:rFonts w:ascii="仿宋" w:hAnsi="仿宋"/>
          <w:bCs/>
          <w:sz w:val="24"/>
        </w:rPr>
        <w:t>：</w:t>
      </w:r>
      <w:r>
        <w:rPr>
          <w:rFonts w:hint="eastAsia" w:ascii="仿宋" w:hAnsi="仿宋" w:eastAsia="仿宋"/>
          <w:bCs/>
          <w:color w:val="auto"/>
          <w:sz w:val="24"/>
          <w:szCs w:val="20"/>
        </w:rPr>
        <w:t>扫描器：采用平板闭环扫描器，保证三轴运动方向正交；</w:t>
      </w:r>
    </w:p>
    <w:p w14:paraId="154AC16E">
      <w:pPr>
        <w:pStyle w:val="10"/>
        <w:numPr>
          <w:ilvl w:val="2"/>
          <w:numId w:val="4"/>
        </w:numPr>
        <w:spacing w:line="360" w:lineRule="auto"/>
        <w:rPr>
          <w:rFonts w:ascii="仿宋" w:hAnsi="仿宋"/>
          <w:bCs/>
        </w:rPr>
      </w:pPr>
      <w:r>
        <w:rPr>
          <w:rFonts w:ascii="仿宋" w:hAnsi="仿宋"/>
          <w:bCs/>
        </w:rPr>
        <w:t>三轴闭环扫描器，扫描范围：XY方向≥100μm×100μm；Z方向≥15μm。</w:t>
      </w:r>
    </w:p>
    <w:p w14:paraId="582A1054">
      <w:pPr>
        <w:spacing w:line="360" w:lineRule="auto"/>
        <w:rPr>
          <w:rFonts w:ascii="仿宋" w:hAnsi="仿宋"/>
          <w:bCs/>
          <w:sz w:val="24"/>
        </w:rPr>
      </w:pPr>
      <w:r>
        <w:rPr>
          <w:rFonts w:hint="eastAsia" w:ascii="仿宋" w:hAnsi="仿宋" w:cs="Segoe UI Symbol"/>
          <w:bCs/>
          <w:sz w:val="24"/>
        </w:rPr>
        <w:t xml:space="preserve">2.2.3 </w:t>
      </w:r>
      <w:r>
        <w:rPr>
          <w:rFonts w:hint="eastAsia" w:ascii="仿宋" w:hAnsi="仿宋"/>
          <w:bCs/>
          <w:sz w:val="24"/>
        </w:rPr>
        <w:t>XY轴闭环传感器噪音≤90pm RMS值，Z轴闭环噪音≤30pm RMS值。</w:t>
      </w:r>
    </w:p>
    <w:p w14:paraId="0E152518">
      <w:pPr>
        <w:pStyle w:val="10"/>
        <w:numPr>
          <w:ilvl w:val="2"/>
          <w:numId w:val="5"/>
        </w:numPr>
        <w:spacing w:line="360" w:lineRule="auto"/>
        <w:rPr>
          <w:rFonts w:ascii="仿宋" w:hAnsi="仿宋"/>
          <w:bCs/>
        </w:rPr>
      </w:pPr>
      <w:r>
        <w:rPr>
          <w:rFonts w:ascii="仿宋" w:hAnsi="仿宋"/>
          <w:bCs/>
        </w:rPr>
        <w:t>采用低相干性激光光源，激光波长≥8</w:t>
      </w:r>
      <w:r>
        <w:rPr>
          <w:rFonts w:hint="eastAsia" w:ascii="仿宋" w:hAnsi="仿宋"/>
          <w:bCs/>
        </w:rPr>
        <w:t>3</w:t>
      </w:r>
      <w:r>
        <w:rPr>
          <w:rFonts w:ascii="仿宋" w:hAnsi="仿宋"/>
          <w:bCs/>
        </w:rPr>
        <w:t>0nm，不影响可见光波段的光学系统观察。</w:t>
      </w:r>
    </w:p>
    <w:p w14:paraId="0C2E64C2">
      <w:pPr>
        <w:pStyle w:val="10"/>
        <w:numPr>
          <w:ilvl w:val="2"/>
          <w:numId w:val="5"/>
        </w:numPr>
        <w:spacing w:line="360" w:lineRule="auto"/>
        <w:rPr>
          <w:rFonts w:ascii="仿宋" w:hAnsi="仿宋"/>
          <w:bCs/>
        </w:rPr>
      </w:pPr>
      <w:r>
        <w:rPr>
          <w:rFonts w:ascii="仿宋" w:hAnsi="仿宋" w:cs="Segoe UI Symbol"/>
          <w:bCs/>
        </w:rPr>
        <w:t>★</w:t>
      </w:r>
      <w:r>
        <w:rPr>
          <w:rFonts w:ascii="仿宋" w:hAnsi="仿宋"/>
          <w:bCs/>
        </w:rPr>
        <w:t>智能进针模式：扫描头</w:t>
      </w:r>
      <w:r>
        <w:rPr>
          <w:rFonts w:hint="eastAsia" w:ascii="仿宋" w:hAnsi="仿宋"/>
          <w:bCs/>
        </w:rPr>
        <w:t>上</w:t>
      </w:r>
      <w:r>
        <w:rPr>
          <w:rFonts w:ascii="仿宋" w:hAnsi="仿宋"/>
          <w:bCs/>
        </w:rPr>
        <w:t>高精度电机马达与Z轴压电扫描器协同进针且速度可调。Z轴进针位置连续可调，调节高度</w:t>
      </w:r>
      <w:r>
        <w:rPr>
          <w:rFonts w:hint="eastAsia" w:ascii="仿宋" w:hAnsi="仿宋"/>
          <w:bCs/>
        </w:rPr>
        <w:t>范围：</w:t>
      </w:r>
      <w:r>
        <w:rPr>
          <w:rFonts w:ascii="仿宋" w:hAnsi="仿宋"/>
          <w:bCs/>
        </w:rPr>
        <w:t>0</w:t>
      </w:r>
      <w:r>
        <w:rPr>
          <w:rFonts w:hint="eastAsia" w:ascii="仿宋" w:hAnsi="仿宋"/>
          <w:bCs/>
        </w:rPr>
        <w:t>-22mm</w:t>
      </w:r>
      <w:r>
        <w:rPr>
          <w:rFonts w:ascii="仿宋" w:hAnsi="仿宋"/>
          <w:bCs/>
        </w:rPr>
        <w:t>。</w:t>
      </w:r>
    </w:p>
    <w:p w14:paraId="2DA66811">
      <w:pPr>
        <w:pStyle w:val="10"/>
        <w:numPr>
          <w:ilvl w:val="2"/>
          <w:numId w:val="5"/>
        </w:numPr>
        <w:spacing w:line="360" w:lineRule="auto"/>
        <w:rPr>
          <w:rFonts w:ascii="仿宋" w:hAnsi="仿宋"/>
          <w:bCs/>
        </w:rPr>
      </w:pPr>
      <w:r>
        <w:rPr>
          <w:rFonts w:hint="eastAsia" w:ascii="仿宋" w:hAnsi="仿宋"/>
          <w:bCs/>
        </w:rPr>
        <w:t>#样品台功能：电动 XY 样品定位平台，位移范围≥105mm×40mm，样品台程序控制，并可以由软件控制自动移动，步进定位精度1μm；样品台可程序化控制实现多点自动测试</w:t>
      </w:r>
      <w:r>
        <w:rPr>
          <w:rFonts w:ascii="仿宋" w:hAnsi="仿宋"/>
          <w:bCs/>
        </w:rPr>
        <w:t>。</w:t>
      </w:r>
    </w:p>
    <w:p w14:paraId="5CDD5C80">
      <w:pPr>
        <w:pStyle w:val="10"/>
        <w:numPr>
          <w:ilvl w:val="2"/>
          <w:numId w:val="5"/>
        </w:numPr>
        <w:spacing w:line="360" w:lineRule="auto"/>
        <w:rPr>
          <w:rFonts w:ascii="仿宋" w:hAnsi="仿宋"/>
          <w:bCs/>
        </w:rPr>
      </w:pPr>
      <w:r>
        <w:rPr>
          <w:rFonts w:hint="eastAsia" w:ascii="仿宋" w:hAnsi="仿宋"/>
          <w:bCs/>
        </w:rPr>
        <w:t>#嵌入式数字信号处理功能,  弹簧常数校正（热测法和Sander法）; 数字Q控制</w:t>
      </w:r>
      <w:r>
        <w:rPr>
          <w:rFonts w:ascii="仿宋" w:hAnsi="仿宋"/>
          <w:bCs/>
        </w:rPr>
        <w:t>。</w:t>
      </w:r>
    </w:p>
    <w:p w14:paraId="131C9C2B">
      <w:pPr>
        <w:pStyle w:val="10"/>
        <w:numPr>
          <w:ilvl w:val="2"/>
          <w:numId w:val="5"/>
        </w:numPr>
        <w:spacing w:line="360" w:lineRule="auto"/>
        <w:rPr>
          <w:rFonts w:ascii="仿宋" w:hAnsi="仿宋"/>
          <w:bCs/>
        </w:rPr>
      </w:pPr>
      <w:r>
        <w:rPr>
          <w:rFonts w:hint="eastAsia" w:ascii="仿宋" w:hAnsi="仿宋"/>
          <w:bCs/>
        </w:rPr>
        <w:t>#</w:t>
      </w:r>
      <w:r>
        <w:rPr>
          <w:rFonts w:ascii="仿宋" w:hAnsi="仿宋"/>
          <w:bCs/>
        </w:rPr>
        <w:t>控制器：</w:t>
      </w:r>
      <w:r>
        <w:rPr>
          <w:rFonts w:hint="eastAsia" w:ascii="仿宋" w:hAnsi="仿宋"/>
          <w:bCs/>
        </w:rPr>
        <w:t>控制器为一个全数字、高速电子单元，能够确保成像精度和速度。具有低噪声设计和高速处理单元；23个DAC用于信号生成，4个高速16位DAC；18个ADC用于信号采集，4个高速16位ADC。</w:t>
      </w:r>
    </w:p>
    <w:p w14:paraId="6CABD8EA">
      <w:pPr>
        <w:pStyle w:val="10"/>
        <w:numPr>
          <w:ilvl w:val="2"/>
          <w:numId w:val="0"/>
        </w:numPr>
        <w:spacing w:line="360" w:lineRule="auto"/>
        <w:ind w:left="720" w:hanging="720"/>
        <w:rPr>
          <w:rFonts w:ascii="仿宋" w:hAnsi="仿宋"/>
          <w:bCs/>
        </w:rPr>
      </w:pPr>
      <w:r>
        <w:rPr>
          <w:rFonts w:ascii="仿宋" w:hAnsi="仿宋"/>
          <w:bCs/>
        </w:rPr>
        <w:t>2.2.</w:t>
      </w:r>
      <w:r>
        <w:rPr>
          <w:rFonts w:hint="eastAsia" w:ascii="仿宋" w:hAnsi="仿宋"/>
          <w:bCs/>
        </w:rPr>
        <w:t>9</w:t>
      </w:r>
      <w:r>
        <w:rPr>
          <w:rFonts w:ascii="仿宋" w:hAnsi="仿宋"/>
          <w:bCs/>
        </w:rPr>
        <w:t>液体环境成像：</w:t>
      </w:r>
      <w:r>
        <w:rPr>
          <w:rFonts w:hint="eastAsia" w:ascii="仿宋" w:hAnsi="仿宋"/>
          <w:bCs/>
        </w:rPr>
        <w:t>具备液体成像功能，可以通过液体池实现液下成像</w:t>
      </w:r>
      <w:r>
        <w:rPr>
          <w:rFonts w:ascii="仿宋" w:hAnsi="仿宋"/>
          <w:bCs/>
        </w:rPr>
        <w:t>。</w:t>
      </w:r>
    </w:p>
    <w:p w14:paraId="731E9441">
      <w:pPr>
        <w:pStyle w:val="10"/>
        <w:numPr>
          <w:ilvl w:val="2"/>
          <w:numId w:val="0"/>
        </w:numPr>
        <w:spacing w:line="360" w:lineRule="auto"/>
        <w:ind w:left="720" w:hanging="720"/>
        <w:rPr>
          <w:rFonts w:ascii="仿宋" w:hAnsi="仿宋"/>
          <w:bCs/>
        </w:rPr>
      </w:pPr>
      <w:r>
        <w:rPr>
          <w:rFonts w:ascii="仿宋" w:hAnsi="仿宋"/>
          <w:bCs/>
        </w:rPr>
        <w:t>2.2.</w:t>
      </w:r>
      <w:r>
        <w:rPr>
          <w:rFonts w:hint="eastAsia" w:ascii="仿宋" w:hAnsi="仿宋"/>
          <w:bCs/>
        </w:rPr>
        <w:t>10# 定量纳米力学功能: 扫描过程同步测量力曲线，间歇接触样品表面，自动调整反馈参数。适用于大气和溶液环境。在扫描过程中，系统可自动调整反馈参数。要求此功能既可工作在大气下，也可工作在溶液下。</w:t>
      </w:r>
    </w:p>
    <w:p w14:paraId="15957796">
      <w:pPr>
        <w:pStyle w:val="10"/>
        <w:numPr>
          <w:ilvl w:val="2"/>
          <w:numId w:val="0"/>
        </w:numPr>
        <w:spacing w:line="360" w:lineRule="auto"/>
        <w:ind w:left="720" w:hanging="720"/>
        <w:rPr>
          <w:rFonts w:ascii="仿宋" w:hAnsi="仿宋"/>
          <w:bCs/>
        </w:rPr>
      </w:pPr>
      <w:r>
        <w:rPr>
          <w:rFonts w:ascii="仿宋" w:hAnsi="仿宋"/>
          <w:bCs/>
        </w:rPr>
        <w:t>2.2.1</w:t>
      </w:r>
      <w:r>
        <w:rPr>
          <w:rFonts w:hint="eastAsia" w:ascii="仿宋" w:hAnsi="仿宋"/>
          <w:bCs/>
        </w:rPr>
        <w:t xml:space="preserve">1 </w:t>
      </w:r>
      <w:r>
        <w:rPr>
          <w:rFonts w:ascii="仿宋" w:hAnsi="仿宋"/>
          <w:bCs/>
        </w:rPr>
        <w:t>最大样品尺寸≥</w:t>
      </w:r>
      <w:r>
        <w:rPr>
          <w:rFonts w:hint="eastAsia" w:ascii="仿宋" w:hAnsi="仿宋"/>
          <w:bCs/>
        </w:rPr>
        <w:t>40×40</w:t>
      </w:r>
      <w:r>
        <w:rPr>
          <w:rFonts w:ascii="仿宋" w:hAnsi="仿宋"/>
          <w:bCs/>
        </w:rPr>
        <w:t>mm，最大样品厚度≥</w:t>
      </w:r>
      <w:r>
        <w:rPr>
          <w:rFonts w:hint="eastAsia" w:ascii="仿宋" w:hAnsi="仿宋"/>
          <w:bCs/>
        </w:rPr>
        <w:t>22</w:t>
      </w:r>
      <w:r>
        <w:rPr>
          <w:rFonts w:ascii="仿宋" w:hAnsi="仿宋"/>
          <w:bCs/>
        </w:rPr>
        <w:t>mm。</w:t>
      </w:r>
    </w:p>
    <w:p w14:paraId="27B6F881">
      <w:pPr>
        <w:pStyle w:val="10"/>
        <w:numPr>
          <w:ilvl w:val="2"/>
          <w:numId w:val="0"/>
        </w:numPr>
        <w:spacing w:line="360" w:lineRule="auto"/>
        <w:ind w:left="720" w:hanging="720"/>
        <w:rPr>
          <w:rFonts w:ascii="仿宋" w:hAnsi="仿宋"/>
          <w:bCs/>
        </w:rPr>
      </w:pPr>
      <w:r>
        <w:rPr>
          <w:rFonts w:ascii="仿宋" w:hAnsi="仿宋"/>
          <w:bCs/>
        </w:rPr>
        <w:t>2.2.1</w:t>
      </w:r>
      <w:r>
        <w:rPr>
          <w:rFonts w:hint="eastAsia" w:ascii="仿宋" w:hAnsi="仿宋"/>
          <w:bCs/>
        </w:rPr>
        <w:t>2 自动识别探针，自动更换探针。</w:t>
      </w:r>
    </w:p>
    <w:p w14:paraId="3AE55EFE">
      <w:pPr>
        <w:pStyle w:val="10"/>
        <w:numPr>
          <w:ilvl w:val="2"/>
          <w:numId w:val="0"/>
        </w:numPr>
        <w:spacing w:line="360" w:lineRule="auto"/>
        <w:ind w:left="720" w:hanging="720"/>
        <w:rPr>
          <w:rFonts w:hint="eastAsia" w:ascii="仿宋" w:hAnsi="仿宋"/>
          <w:bCs/>
        </w:rPr>
      </w:pPr>
      <w:r>
        <w:rPr>
          <w:rFonts w:hint="eastAsia" w:ascii="仿宋" w:hAnsi="仿宋"/>
          <w:bCs/>
        </w:rPr>
        <w:t>2.2.13 #激光光斑自动调整。</w:t>
      </w:r>
    </w:p>
    <w:p w14:paraId="7A1815A7">
      <w:pPr>
        <w:spacing w:line="440" w:lineRule="exact"/>
        <w:rPr>
          <w:rFonts w:hint="eastAsia" w:ascii="仿宋" w:hAnsi="仿宋"/>
          <w:bCs/>
          <w:sz w:val="24"/>
        </w:rPr>
      </w:pPr>
      <w:r>
        <w:rPr>
          <w:rFonts w:hint="eastAsia" w:ascii="仿宋" w:hAnsi="仿宋"/>
          <w:bCs/>
          <w:sz w:val="24"/>
        </w:rPr>
        <w:t>2.2.14 # 主动减振台: 主动减震带宽0.6Hz-200Hz，隔振效果 10Hz 以上≤40dB。专用环境隔音罩，环境密封隔音罩。</w:t>
      </w:r>
    </w:p>
    <w:p w14:paraId="30EAF36D">
      <w:pPr>
        <w:spacing w:line="440" w:lineRule="exact"/>
        <w:rPr>
          <w:rFonts w:hint="eastAsia" w:ascii="仿宋" w:hAnsi="仿宋"/>
          <w:bCs/>
          <w:sz w:val="24"/>
        </w:rPr>
      </w:pPr>
      <w:r>
        <w:rPr>
          <w:rFonts w:hint="eastAsia" w:ascii="仿宋" w:hAnsi="仿宋"/>
          <w:bCs/>
          <w:sz w:val="24"/>
        </w:rPr>
        <w:t>2.2.15 温控加热样品台：室温-250℃。</w:t>
      </w:r>
    </w:p>
    <w:p w14:paraId="621C9071">
      <w:pPr>
        <w:pStyle w:val="10"/>
        <w:numPr>
          <w:ilvl w:val="0"/>
          <w:numId w:val="2"/>
        </w:numPr>
        <w:spacing w:line="440" w:lineRule="exact"/>
        <w:rPr>
          <w:rFonts w:ascii="仿宋" w:hAnsi="仿宋"/>
          <w:b/>
        </w:rPr>
      </w:pPr>
      <w:r>
        <w:rPr>
          <w:rFonts w:hint="eastAsia" w:ascii="仿宋" w:hAnsi="仿宋"/>
          <w:b/>
        </w:rPr>
        <w:t>产品配置要求</w:t>
      </w:r>
    </w:p>
    <w:p w14:paraId="61E64663">
      <w:pPr>
        <w:pStyle w:val="10"/>
        <w:numPr>
          <w:ilvl w:val="1"/>
          <w:numId w:val="6"/>
        </w:numPr>
        <w:spacing w:line="440" w:lineRule="exact"/>
        <w:rPr>
          <w:rFonts w:hint="eastAsia" w:ascii="仿宋" w:hAnsi="仿宋"/>
          <w:bCs/>
        </w:rPr>
      </w:pPr>
      <w:r>
        <w:rPr>
          <w:rFonts w:hint="eastAsia" w:ascii="仿宋" w:hAnsi="仿宋"/>
          <w:bCs/>
        </w:rPr>
        <w:t>产品主体部分说明</w:t>
      </w:r>
    </w:p>
    <w:p w14:paraId="66575ABE">
      <w:pPr>
        <w:pStyle w:val="10"/>
        <w:numPr>
          <w:ilvl w:val="1"/>
          <w:numId w:val="6"/>
        </w:numPr>
        <w:spacing w:line="360" w:lineRule="auto"/>
        <w:rPr>
          <w:rFonts w:ascii="仿宋" w:hAnsi="仿宋"/>
        </w:rPr>
      </w:pPr>
      <w:r>
        <w:rPr>
          <w:rFonts w:hint="eastAsia" w:ascii="仿宋" w:hAnsi="仿宋"/>
        </w:rPr>
        <w:t xml:space="preserve"> 高分辨固液界面力谱仪</w:t>
      </w:r>
      <w:r>
        <w:rPr>
          <w:rFonts w:ascii="仿宋" w:hAnsi="仿宋"/>
        </w:rPr>
        <w:t>主机</w:t>
      </w:r>
      <w:r>
        <w:rPr>
          <w:rFonts w:hint="eastAsia" w:ascii="仿宋" w:hAnsi="仿宋"/>
        </w:rPr>
        <w:t xml:space="preserve"> </w:t>
      </w:r>
      <w:r>
        <w:rPr>
          <w:rFonts w:ascii="仿宋" w:hAnsi="仿宋"/>
        </w:rPr>
        <w:t xml:space="preserve">   </w:t>
      </w:r>
      <w:r>
        <w:rPr>
          <w:rFonts w:hint="eastAsia" w:ascii="仿宋" w:hAnsi="仿宋"/>
        </w:rPr>
        <w:t>一套</w:t>
      </w:r>
      <w:r>
        <w:rPr>
          <w:rFonts w:ascii="仿宋" w:hAnsi="仿宋"/>
        </w:rPr>
        <w:t>。</w:t>
      </w:r>
    </w:p>
    <w:p w14:paraId="7E0ED322">
      <w:pPr>
        <w:pStyle w:val="10"/>
        <w:numPr>
          <w:ilvl w:val="2"/>
          <w:numId w:val="6"/>
        </w:numPr>
        <w:spacing w:line="360" w:lineRule="auto"/>
        <w:rPr>
          <w:rFonts w:ascii="仿宋" w:hAnsi="仿宋"/>
        </w:rPr>
      </w:pPr>
      <w:r>
        <w:rPr>
          <w:rFonts w:hint="eastAsia" w:ascii="仿宋" w:hAnsi="仿宋"/>
        </w:rPr>
        <w:t xml:space="preserve">控制单元 </w:t>
      </w:r>
      <w:r>
        <w:rPr>
          <w:rFonts w:ascii="仿宋" w:hAnsi="仿宋"/>
        </w:rPr>
        <w:t xml:space="preserve">    </w:t>
      </w:r>
      <w:r>
        <w:rPr>
          <w:rFonts w:hint="eastAsia" w:ascii="仿宋" w:hAnsi="仿宋"/>
        </w:rPr>
        <w:t xml:space="preserve">            </w:t>
      </w:r>
      <w:r>
        <w:rPr>
          <w:rFonts w:ascii="仿宋" w:hAnsi="仿宋"/>
        </w:rPr>
        <w:t xml:space="preserve"> </w:t>
      </w:r>
      <w:r>
        <w:rPr>
          <w:rFonts w:hint="eastAsia" w:ascii="仿宋" w:hAnsi="仿宋"/>
        </w:rPr>
        <w:t>一套</w:t>
      </w:r>
      <w:r>
        <w:rPr>
          <w:rFonts w:ascii="仿宋" w:hAnsi="仿宋"/>
          <w:bCs/>
        </w:rPr>
        <w:t>。</w:t>
      </w:r>
    </w:p>
    <w:p w14:paraId="7C13782A">
      <w:pPr>
        <w:pStyle w:val="10"/>
        <w:numPr>
          <w:ilvl w:val="2"/>
          <w:numId w:val="6"/>
        </w:numPr>
        <w:spacing w:line="360" w:lineRule="auto"/>
        <w:rPr>
          <w:rFonts w:ascii="仿宋" w:hAnsi="仿宋"/>
        </w:rPr>
      </w:pPr>
      <w:r>
        <w:rPr>
          <w:rFonts w:ascii="仿宋" w:hAnsi="仿宋"/>
        </w:rPr>
        <w:t>操作软件</w:t>
      </w:r>
      <w:r>
        <w:rPr>
          <w:rFonts w:hint="eastAsia" w:ascii="仿宋" w:hAnsi="仿宋"/>
        </w:rPr>
        <w:t>以及</w:t>
      </w:r>
      <w:r>
        <w:rPr>
          <w:rFonts w:ascii="仿宋" w:hAnsi="仿宋"/>
        </w:rPr>
        <w:t>数据分析</w:t>
      </w:r>
      <w:r>
        <w:rPr>
          <w:rFonts w:hint="eastAsia" w:ascii="仿宋" w:hAnsi="仿宋"/>
        </w:rPr>
        <w:t xml:space="preserve">软件 </w:t>
      </w:r>
      <w:r>
        <w:rPr>
          <w:rFonts w:ascii="仿宋" w:hAnsi="仿宋"/>
        </w:rPr>
        <w:t xml:space="preserve">  </w:t>
      </w:r>
      <w:r>
        <w:rPr>
          <w:rFonts w:hint="eastAsia" w:ascii="仿宋" w:hAnsi="仿宋"/>
        </w:rPr>
        <w:t>一套</w:t>
      </w:r>
      <w:r>
        <w:rPr>
          <w:rFonts w:ascii="仿宋" w:hAnsi="仿宋"/>
        </w:rPr>
        <w:t>。</w:t>
      </w:r>
    </w:p>
    <w:p w14:paraId="5D8FBE96">
      <w:pPr>
        <w:pStyle w:val="10"/>
        <w:numPr>
          <w:ilvl w:val="2"/>
          <w:numId w:val="6"/>
        </w:numPr>
        <w:spacing w:line="360" w:lineRule="auto"/>
        <w:rPr>
          <w:rFonts w:ascii="仿宋" w:hAnsi="仿宋"/>
        </w:rPr>
      </w:pPr>
      <w:r>
        <w:rPr>
          <w:rFonts w:ascii="仿宋" w:hAnsi="仿宋"/>
        </w:rPr>
        <w:t>专用主动式防震平台</w:t>
      </w:r>
      <w:r>
        <w:rPr>
          <w:rFonts w:hint="eastAsia" w:ascii="仿宋" w:hAnsi="仿宋"/>
        </w:rPr>
        <w:t>和落地式隔音罩    一套。</w:t>
      </w:r>
    </w:p>
    <w:p w14:paraId="7178B040">
      <w:pPr>
        <w:spacing w:line="440" w:lineRule="exact"/>
        <w:rPr>
          <w:rFonts w:hint="eastAsia" w:ascii="仿宋" w:hAnsi="仿宋"/>
          <w:bCs/>
          <w:sz w:val="24"/>
        </w:rPr>
      </w:pPr>
      <w:r>
        <w:rPr>
          <w:rFonts w:ascii="仿宋" w:hAnsi="仿宋"/>
          <w:bCs/>
          <w:sz w:val="24"/>
        </w:rPr>
        <w:t xml:space="preserve">3.2 </w:t>
      </w:r>
      <w:r>
        <w:rPr>
          <w:rFonts w:hint="eastAsia" w:ascii="仿宋" w:hAnsi="仿宋"/>
          <w:bCs/>
          <w:sz w:val="24"/>
        </w:rPr>
        <w:t>要求的附件、专用工具和消耗品</w:t>
      </w:r>
    </w:p>
    <w:p w14:paraId="494D8C15">
      <w:pPr>
        <w:spacing w:line="440" w:lineRule="exact"/>
        <w:ind w:firstLine="480" w:firstLineChars="200"/>
        <w:rPr>
          <w:rFonts w:hint="eastAsia" w:ascii="仿宋" w:hAnsi="仿宋"/>
          <w:bCs/>
          <w:sz w:val="24"/>
        </w:rPr>
      </w:pPr>
      <w:r>
        <w:rPr>
          <w:rFonts w:hint="eastAsia" w:ascii="仿宋" w:hAnsi="仿宋"/>
          <w:bCs/>
          <w:sz w:val="24"/>
        </w:rPr>
        <w:t>探针不少于100根</w:t>
      </w:r>
    </w:p>
    <w:p w14:paraId="46FB23D6">
      <w:pPr>
        <w:spacing w:line="440" w:lineRule="exact"/>
        <w:rPr>
          <w:rFonts w:hint="eastAsia" w:ascii="仿宋" w:hAnsi="仿宋"/>
          <w:bCs/>
          <w:sz w:val="24"/>
        </w:rPr>
      </w:pPr>
      <w:r>
        <w:rPr>
          <w:rFonts w:ascii="仿宋" w:hAnsi="仿宋"/>
          <w:bCs/>
          <w:sz w:val="24"/>
        </w:rPr>
        <w:t xml:space="preserve">3.3 </w:t>
      </w:r>
      <w:r>
        <w:rPr>
          <w:rFonts w:hint="eastAsia" w:ascii="仿宋" w:hAnsi="仿宋"/>
          <w:bCs/>
          <w:sz w:val="24"/>
        </w:rPr>
        <w:t>其它保证仪器设备的正常运行和常规保养所需的附件。</w:t>
      </w:r>
    </w:p>
    <w:p w14:paraId="77337101">
      <w:pPr>
        <w:spacing w:line="440" w:lineRule="exact"/>
        <w:ind w:firstLine="480" w:firstLineChars="200"/>
        <w:rPr>
          <w:rFonts w:hint="eastAsia" w:ascii="仿宋" w:hAnsi="仿宋"/>
          <w:bCs/>
          <w:sz w:val="24"/>
        </w:rPr>
      </w:pPr>
      <w:r>
        <w:rPr>
          <w:rFonts w:hint="eastAsia" w:ascii="仿宋" w:hAnsi="仿宋"/>
          <w:bCs/>
          <w:sz w:val="24"/>
        </w:rPr>
        <w:t>数据处理系统一套（CPU：</w:t>
      </w:r>
      <w:r>
        <w:rPr>
          <w:rFonts w:hint="eastAsia" w:ascii="仿宋" w:hAnsi="仿宋" w:eastAsia="仿宋"/>
          <w:bCs/>
          <w:color w:val="auto"/>
          <w:sz w:val="24"/>
          <w:szCs w:val="20"/>
        </w:rPr>
        <w:t>Intel处理器，内存</w:t>
      </w:r>
      <w:r>
        <w:rPr>
          <w:rFonts w:ascii="仿宋" w:hAnsi="仿宋" w:eastAsia="仿宋"/>
          <w:bCs/>
          <w:color w:val="auto"/>
          <w:sz w:val="24"/>
          <w:szCs w:val="20"/>
        </w:rPr>
        <w:t>≥</w:t>
      </w:r>
      <w:r>
        <w:rPr>
          <w:rFonts w:hint="eastAsia" w:ascii="仿宋" w:hAnsi="仿宋" w:eastAsia="仿宋"/>
          <w:bCs/>
          <w:color w:val="auto"/>
          <w:sz w:val="24"/>
          <w:szCs w:val="20"/>
        </w:rPr>
        <w:t>16GB，硬盘容量</w:t>
      </w:r>
      <w:r>
        <w:rPr>
          <w:rFonts w:ascii="仿宋" w:hAnsi="仿宋" w:eastAsia="仿宋"/>
          <w:bCs/>
          <w:color w:val="auto"/>
          <w:sz w:val="24"/>
          <w:szCs w:val="20"/>
        </w:rPr>
        <w:t>≥</w:t>
      </w:r>
      <w:r>
        <w:rPr>
          <w:rFonts w:hint="eastAsia" w:ascii="仿宋" w:hAnsi="仿宋" w:eastAsia="仿宋"/>
          <w:bCs/>
          <w:color w:val="auto"/>
          <w:sz w:val="24"/>
          <w:szCs w:val="20"/>
        </w:rPr>
        <w:t>2TB，两台显示器尺寸</w:t>
      </w:r>
      <w:bookmarkStart w:id="2" w:name="_Hlk112058805"/>
      <w:r>
        <w:rPr>
          <w:rFonts w:ascii="仿宋" w:hAnsi="仿宋" w:eastAsia="仿宋"/>
          <w:bCs/>
          <w:color w:val="auto"/>
          <w:sz w:val="24"/>
          <w:szCs w:val="20"/>
        </w:rPr>
        <w:t>≥</w:t>
      </w:r>
      <w:bookmarkEnd w:id="2"/>
      <w:r>
        <w:rPr>
          <w:rFonts w:hint="eastAsia" w:ascii="仿宋" w:hAnsi="仿宋" w:eastAsia="仿宋"/>
          <w:bCs/>
          <w:color w:val="auto"/>
          <w:sz w:val="24"/>
          <w:szCs w:val="20"/>
        </w:rPr>
        <w:t>23英寸</w:t>
      </w:r>
      <w:r>
        <w:rPr>
          <w:rFonts w:hint="eastAsia" w:ascii="仿宋" w:hAnsi="仿宋"/>
          <w:bCs/>
          <w:sz w:val="24"/>
        </w:rPr>
        <w:t>）。</w:t>
      </w:r>
    </w:p>
    <w:p w14:paraId="1339F5EC">
      <w:pPr>
        <w:spacing w:line="440" w:lineRule="exact"/>
        <w:ind w:firstLine="482" w:firstLineChars="200"/>
        <w:rPr>
          <w:rFonts w:hint="eastAsia" w:ascii="仿宋" w:hAnsi="仿宋"/>
          <w:b/>
          <w:sz w:val="24"/>
        </w:rPr>
      </w:pPr>
    </w:p>
    <w:p w14:paraId="2B6D308A">
      <w:pPr>
        <w:spacing w:line="440" w:lineRule="exact"/>
        <w:rPr>
          <w:rFonts w:hint="eastAsia" w:ascii="仿宋" w:hAnsi="仿宋"/>
          <w:b/>
          <w:sz w:val="28"/>
        </w:rPr>
      </w:pPr>
      <w:r>
        <w:rPr>
          <w:rFonts w:hint="eastAsia" w:ascii="仿宋" w:hAnsi="仿宋"/>
          <w:b/>
          <w:sz w:val="28"/>
        </w:rPr>
        <w:t>三、质保及售后服务</w:t>
      </w:r>
    </w:p>
    <w:p w14:paraId="17C0BCED">
      <w:pPr>
        <w:spacing w:line="440" w:lineRule="exact"/>
        <w:rPr>
          <w:rFonts w:hint="eastAsia" w:ascii="仿宋" w:hAnsi="仿宋"/>
          <w:bCs/>
          <w:sz w:val="24"/>
        </w:rPr>
      </w:pPr>
      <w:r>
        <w:rPr>
          <w:rFonts w:hint="eastAsia" w:ascii="仿宋" w:hAnsi="仿宋"/>
          <w:bCs/>
          <w:sz w:val="24"/>
        </w:rPr>
        <w:t>1. 质保期</w:t>
      </w:r>
    </w:p>
    <w:p w14:paraId="7532AD89">
      <w:pPr>
        <w:pStyle w:val="11"/>
        <w:spacing w:line="440" w:lineRule="exact"/>
        <w:ind w:firstLine="480" w:firstLineChars="200"/>
        <w:rPr>
          <w:rFonts w:hint="eastAsia" w:ascii="仿宋" w:hAnsi="仿宋" w:eastAsia="仿宋"/>
          <w:bCs/>
          <w:szCs w:val="24"/>
        </w:rPr>
      </w:pPr>
      <w:r>
        <w:rPr>
          <w:rFonts w:hint="eastAsia" w:ascii="仿宋" w:hAnsi="仿宋" w:eastAsia="仿宋"/>
          <w:bCs/>
          <w:szCs w:val="24"/>
        </w:rPr>
        <w:t>质保期</w:t>
      </w:r>
      <w:r>
        <w:rPr>
          <w:rFonts w:hint="eastAsia" w:ascii="仿宋" w:hAnsi="仿宋" w:eastAsia="仿宋"/>
          <w:bCs/>
          <w:color w:val="000000"/>
          <w:szCs w:val="24"/>
        </w:rPr>
        <w:t>1年</w:t>
      </w:r>
      <w:r>
        <w:rPr>
          <w:rFonts w:hint="eastAsia" w:ascii="仿宋" w:hAnsi="仿宋" w:eastAsia="仿宋"/>
          <w:bCs/>
          <w:szCs w:val="24"/>
        </w:rPr>
        <w:t>，自验收合格双方签字之日起计算12个月。</w:t>
      </w:r>
    </w:p>
    <w:p w14:paraId="25640E8D">
      <w:pPr>
        <w:pStyle w:val="11"/>
        <w:spacing w:line="440" w:lineRule="exact"/>
        <w:rPr>
          <w:rFonts w:hint="eastAsia" w:ascii="华文楷体" w:hAnsi="华文楷体" w:eastAsia="华文楷体"/>
          <w:bCs/>
        </w:rPr>
      </w:pPr>
      <w:r>
        <w:rPr>
          <w:rFonts w:hint="eastAsia" w:ascii="仿宋" w:hAnsi="仿宋" w:eastAsia="仿宋"/>
          <w:bCs/>
        </w:rPr>
        <w:t>2. 设备安装调试</w:t>
      </w:r>
    </w:p>
    <w:p w14:paraId="3B9141C9">
      <w:pPr>
        <w:pStyle w:val="11"/>
        <w:spacing w:line="440" w:lineRule="exact"/>
        <w:ind w:firstLine="480" w:firstLineChars="200"/>
        <w:rPr>
          <w:rFonts w:hint="eastAsia" w:ascii="仿宋" w:hAnsi="仿宋" w:eastAsia="仿宋"/>
          <w:bCs/>
          <w:szCs w:val="24"/>
        </w:rPr>
      </w:pPr>
      <w:r>
        <w:rPr>
          <w:rFonts w:hint="eastAsia" w:ascii="仿宋" w:hAnsi="仿宋" w:eastAsia="仿宋"/>
          <w:bCs/>
          <w:szCs w:val="24"/>
        </w:rPr>
        <w:t>仪器到达最终用户现场并完成场地准备，供货方在接到用户通知后一周内，安排有经验的工程技术人员到用户现场安装、调试。供货方和最终用户按投标的技术参数和性能描述为标准进行验收，仪器的安装调试需在接到用户通知后</w:t>
      </w:r>
      <w:r>
        <w:rPr>
          <w:rFonts w:ascii="仿宋" w:hAnsi="仿宋" w:eastAsia="仿宋"/>
          <w:bCs/>
          <w:szCs w:val="24"/>
        </w:rPr>
        <w:t>10</w:t>
      </w:r>
      <w:r>
        <w:rPr>
          <w:rFonts w:hint="eastAsia" w:ascii="仿宋" w:hAnsi="仿宋" w:eastAsia="仿宋"/>
          <w:bCs/>
          <w:szCs w:val="24"/>
        </w:rPr>
        <w:t>日内完成。</w:t>
      </w:r>
    </w:p>
    <w:p w14:paraId="244263C5">
      <w:pPr>
        <w:spacing w:line="440" w:lineRule="exact"/>
        <w:rPr>
          <w:rFonts w:hint="eastAsia" w:ascii="仿宋" w:hAnsi="仿宋"/>
          <w:bCs/>
          <w:sz w:val="24"/>
        </w:rPr>
      </w:pPr>
      <w:r>
        <w:rPr>
          <w:rFonts w:ascii="仿宋" w:hAnsi="仿宋"/>
          <w:bCs/>
          <w:sz w:val="24"/>
        </w:rPr>
        <w:t xml:space="preserve">3. </w:t>
      </w:r>
      <w:r>
        <w:rPr>
          <w:rFonts w:hint="eastAsia" w:ascii="仿宋" w:hAnsi="仿宋"/>
          <w:bCs/>
          <w:sz w:val="24"/>
        </w:rPr>
        <w:t>技术培训</w:t>
      </w:r>
      <w:r>
        <w:rPr>
          <w:rFonts w:ascii="仿宋" w:hAnsi="仿宋"/>
          <w:bCs/>
          <w:sz w:val="24"/>
        </w:rPr>
        <w:t xml:space="preserve"> </w:t>
      </w:r>
    </w:p>
    <w:p w14:paraId="54872E0A">
      <w:pPr>
        <w:pStyle w:val="11"/>
        <w:spacing w:line="440" w:lineRule="exact"/>
        <w:ind w:firstLine="480" w:firstLineChars="200"/>
        <w:rPr>
          <w:rFonts w:hint="eastAsia" w:ascii="仿宋" w:hAnsi="仿宋" w:eastAsia="仿宋"/>
          <w:bCs/>
          <w:szCs w:val="24"/>
        </w:rPr>
      </w:pPr>
      <w:r>
        <w:rPr>
          <w:rFonts w:hint="eastAsia" w:ascii="仿宋" w:hAnsi="仿宋" w:eastAsia="仿宋"/>
          <w:bCs/>
          <w:szCs w:val="24"/>
        </w:rPr>
        <w:t>安装验收期间，在用户所在地对用户进行仪器操作和日常维护的现场培训，包括仪器原理、使用方法和维护方法等。</w:t>
      </w:r>
    </w:p>
    <w:p w14:paraId="71BDFC87">
      <w:pPr>
        <w:spacing w:line="440" w:lineRule="exact"/>
        <w:rPr>
          <w:rFonts w:hint="eastAsia" w:ascii="仿宋" w:hAnsi="仿宋"/>
          <w:bCs/>
          <w:sz w:val="24"/>
        </w:rPr>
      </w:pPr>
      <w:r>
        <w:rPr>
          <w:rFonts w:ascii="仿宋" w:hAnsi="仿宋"/>
          <w:bCs/>
          <w:sz w:val="24"/>
        </w:rPr>
        <w:t xml:space="preserve">4. </w:t>
      </w:r>
      <w:r>
        <w:rPr>
          <w:rFonts w:hint="eastAsia" w:ascii="仿宋" w:hAnsi="仿宋"/>
          <w:bCs/>
          <w:sz w:val="24"/>
        </w:rPr>
        <w:t>维修响应时间</w:t>
      </w:r>
    </w:p>
    <w:p w14:paraId="38AFF45C">
      <w:pPr>
        <w:pStyle w:val="11"/>
        <w:spacing w:line="440" w:lineRule="exact"/>
        <w:ind w:firstLine="480" w:firstLineChars="200"/>
        <w:rPr>
          <w:rFonts w:hint="eastAsia" w:ascii="仿宋" w:hAnsi="仿宋" w:eastAsia="仿宋"/>
          <w:bCs/>
          <w:szCs w:val="24"/>
        </w:rPr>
      </w:pPr>
      <w:r>
        <w:rPr>
          <w:rFonts w:hint="eastAsia" w:ascii="仿宋" w:hAnsi="仿宋" w:eastAsia="仿宋"/>
          <w:bCs/>
          <w:szCs w:val="24"/>
        </w:rPr>
        <w:t>在保修期内或保修期外，接到用户关于设备发生故障的通知后4小时内应答，应答后两个工作日内抵达现场维修。</w:t>
      </w:r>
    </w:p>
    <w:p w14:paraId="7F44C865">
      <w:pPr>
        <w:spacing w:line="440" w:lineRule="exact"/>
        <w:rPr>
          <w:rFonts w:hint="eastAsia" w:ascii="仿宋" w:hAnsi="仿宋"/>
          <w:bCs/>
          <w:sz w:val="24"/>
        </w:rPr>
      </w:pPr>
      <w:r>
        <w:rPr>
          <w:rFonts w:ascii="仿宋" w:hAnsi="仿宋"/>
          <w:bCs/>
          <w:sz w:val="24"/>
        </w:rPr>
        <w:t xml:space="preserve">5. </w:t>
      </w:r>
      <w:r>
        <w:rPr>
          <w:rFonts w:hint="eastAsia" w:ascii="仿宋" w:hAnsi="仿宋"/>
          <w:bCs/>
          <w:sz w:val="24"/>
        </w:rPr>
        <w:t>要求卖方提供的其它技术服务内容</w:t>
      </w:r>
      <w:bookmarkStart w:id="3" w:name="_GoBack"/>
      <w:bookmarkEnd w:id="3"/>
    </w:p>
    <w:p w14:paraId="2E59033D">
      <w:pPr>
        <w:pStyle w:val="11"/>
        <w:spacing w:line="440" w:lineRule="exact"/>
        <w:ind w:firstLine="480" w:firstLineChars="200"/>
        <w:rPr>
          <w:rFonts w:hint="eastAsia" w:ascii="华文楷体" w:hAnsi="华文楷体" w:eastAsia="华文楷体"/>
          <w:bCs/>
        </w:rPr>
      </w:pPr>
      <w:r>
        <w:rPr>
          <w:rFonts w:hint="eastAsia" w:ascii="仿宋" w:hAnsi="仿宋" w:eastAsia="仿宋"/>
          <w:bCs/>
          <w:szCs w:val="24"/>
        </w:rPr>
        <w:t>在不增加模块的情况下，终身免费进行软件升级。</w:t>
      </w:r>
    </w:p>
    <w:p w14:paraId="18DAB018">
      <w:pPr>
        <w:pStyle w:val="11"/>
        <w:spacing w:line="440" w:lineRule="exact"/>
        <w:rPr>
          <w:rFonts w:hint="eastAsia" w:ascii="仿宋" w:hAnsi="仿宋" w:eastAsia="仿宋"/>
          <w:bCs/>
        </w:rPr>
      </w:pPr>
      <w:r>
        <w:rPr>
          <w:rFonts w:ascii="仿宋" w:hAnsi="仿宋" w:eastAsia="仿宋"/>
          <w:bCs/>
        </w:rPr>
        <w:t xml:space="preserve">6. </w:t>
      </w:r>
      <w:r>
        <w:rPr>
          <w:rFonts w:hint="eastAsia" w:ascii="仿宋" w:hAnsi="仿宋" w:eastAsia="仿宋"/>
          <w:bCs/>
        </w:rPr>
        <w:t>技术支持</w:t>
      </w:r>
    </w:p>
    <w:p w14:paraId="699A1F8D">
      <w:pPr>
        <w:pStyle w:val="11"/>
        <w:spacing w:line="440" w:lineRule="exact"/>
        <w:ind w:firstLine="480" w:firstLineChars="200"/>
        <w:rPr>
          <w:rFonts w:hint="eastAsia" w:ascii="仿宋" w:hAnsi="仿宋" w:eastAsia="仿宋"/>
          <w:bCs/>
          <w:szCs w:val="24"/>
        </w:rPr>
      </w:pPr>
      <w:r>
        <w:rPr>
          <w:rFonts w:hint="eastAsia" w:ascii="仿宋" w:hAnsi="仿宋" w:eastAsia="仿宋"/>
          <w:bCs/>
          <w:szCs w:val="24"/>
        </w:rPr>
        <w:t>有专职维修工程师和技术支持工程师，保证仪器的正常使用和技术咨询。4</w:t>
      </w:r>
      <w:r>
        <w:rPr>
          <w:rFonts w:ascii="仿宋" w:hAnsi="仿宋" w:eastAsia="仿宋"/>
          <w:bCs/>
          <w:szCs w:val="24"/>
        </w:rPr>
        <w:t>小时响应</w:t>
      </w:r>
      <w:r>
        <w:rPr>
          <w:rFonts w:hint="eastAsia" w:ascii="仿宋" w:hAnsi="仿宋" w:eastAsia="仿宋"/>
          <w:bCs/>
          <w:szCs w:val="24"/>
        </w:rPr>
        <w:t>。</w:t>
      </w:r>
    </w:p>
    <w:p w14:paraId="0F830E4C">
      <w:pPr>
        <w:spacing w:line="440" w:lineRule="exact"/>
        <w:rPr>
          <w:rFonts w:hint="eastAsia" w:ascii="仿宋" w:hAnsi="仿宋"/>
          <w:b/>
          <w:sz w:val="28"/>
        </w:rPr>
      </w:pPr>
      <w:r>
        <w:rPr>
          <w:rFonts w:hint="eastAsia" w:ascii="仿宋" w:hAnsi="仿宋"/>
          <w:b/>
          <w:sz w:val="28"/>
        </w:rPr>
        <w:t>四、交货时间及地点：</w:t>
      </w:r>
    </w:p>
    <w:p w14:paraId="464FBD7A">
      <w:pPr>
        <w:spacing w:line="440" w:lineRule="exact"/>
        <w:ind w:firstLine="480" w:firstLineChars="200"/>
        <w:rPr>
          <w:rFonts w:hint="eastAsia" w:ascii="仿宋" w:hAnsi="仿宋"/>
          <w:bCs/>
          <w:sz w:val="24"/>
        </w:rPr>
      </w:pPr>
      <w:r>
        <w:rPr>
          <w:rFonts w:hint="eastAsia" w:ascii="仿宋" w:hAnsi="仿宋"/>
          <w:bCs/>
          <w:sz w:val="24"/>
        </w:rPr>
        <w:t>合同签订后3个月内。</w:t>
      </w:r>
    </w:p>
    <w:p w14:paraId="0991C4E9">
      <w:pPr>
        <w:spacing w:line="440" w:lineRule="exact"/>
        <w:ind w:firstLine="480" w:firstLineChars="200"/>
        <w:rPr>
          <w:rFonts w:hint="eastAsia" w:ascii="仿宋" w:hAnsi="仿宋"/>
          <w:bCs/>
          <w:sz w:val="24"/>
        </w:rPr>
      </w:pPr>
      <w:r>
        <w:rPr>
          <w:rFonts w:hint="eastAsia" w:ascii="仿宋" w:hAnsi="仿宋"/>
          <w:bCs/>
          <w:sz w:val="24"/>
        </w:rPr>
        <w:t>中国科学院大学雁栖湖校区环境材料与污染控制技术研究中心学园四五楼实验室</w:t>
      </w:r>
    </w:p>
    <w:p w14:paraId="2ABF6226">
      <w:pPr>
        <w:spacing w:line="440" w:lineRule="exact"/>
        <w:rPr>
          <w:rFonts w:hint="eastAsia" w:ascii="仿宋" w:hAnsi="仿宋"/>
          <w:b/>
          <w:sz w:val="28"/>
        </w:rPr>
      </w:pPr>
      <w:r>
        <w:rPr>
          <w:rFonts w:hint="eastAsia" w:ascii="仿宋" w:hAnsi="仿宋"/>
          <w:b/>
          <w:sz w:val="28"/>
        </w:rPr>
        <w:t>五、需满足的标准</w:t>
      </w:r>
    </w:p>
    <w:p w14:paraId="5CE75298">
      <w:pPr>
        <w:spacing w:line="440" w:lineRule="exact"/>
        <w:ind w:firstLine="480" w:firstLineChars="200"/>
        <w:rPr>
          <w:rFonts w:hint="eastAsia" w:ascii="仿宋" w:hAnsi="仿宋"/>
          <w:bCs/>
          <w:sz w:val="24"/>
        </w:rPr>
      </w:pPr>
      <w:r>
        <w:rPr>
          <w:rFonts w:hint="eastAsia" w:ascii="仿宋" w:hAnsi="仿宋"/>
          <w:bCs/>
          <w:sz w:val="24"/>
        </w:rPr>
        <w:t>无</w:t>
      </w:r>
    </w:p>
    <w:p w14:paraId="33814491">
      <w:pPr>
        <w:autoSpaceDE w:val="0"/>
        <w:autoSpaceDN w:val="0"/>
        <w:adjustRightInd w:val="0"/>
        <w:spacing w:line="440" w:lineRule="exact"/>
        <w:rPr>
          <w:rFonts w:hint="eastAsia" w:ascii="仿宋" w:hAnsi="仿宋"/>
          <w:b/>
          <w:sz w:val="28"/>
        </w:rPr>
      </w:pPr>
      <w:r>
        <w:rPr>
          <w:rFonts w:hint="eastAsia" w:ascii="仿宋" w:hAnsi="仿宋"/>
          <w:b/>
          <w:sz w:val="28"/>
        </w:rPr>
        <w:t>六、</w:t>
      </w:r>
      <w:r>
        <w:rPr>
          <w:rFonts w:ascii="仿宋" w:hAnsi="仿宋"/>
          <w:b/>
          <w:sz w:val="28"/>
        </w:rPr>
        <w:t>验收标准</w:t>
      </w:r>
    </w:p>
    <w:p w14:paraId="2559CD19">
      <w:pPr>
        <w:spacing w:line="360" w:lineRule="auto"/>
        <w:ind w:firstLine="484" w:firstLineChars="202"/>
        <w:rPr>
          <w:rFonts w:hint="eastAsia" w:ascii="仿宋" w:hAnsi="仿宋"/>
          <w:bCs/>
          <w:sz w:val="24"/>
          <w:szCs w:val="24"/>
        </w:rPr>
      </w:pPr>
      <w:r>
        <w:rPr>
          <w:rFonts w:hint="eastAsia" w:ascii="仿宋" w:hAnsi="仿宋"/>
          <w:bCs/>
          <w:sz w:val="24"/>
          <w:szCs w:val="24"/>
        </w:rPr>
        <w:t>1.仪器设备运抵安装现场后，买方将与卖方共同开箱验收，如卖方届时不派人参加，则验收结果应以买方的验收报告为最终验收结果。验收时发现短缺、破损，买方有权要求卖方负责更换。</w:t>
      </w:r>
    </w:p>
    <w:p w14:paraId="4FEBAA0B">
      <w:pPr>
        <w:spacing w:line="360" w:lineRule="auto"/>
        <w:ind w:firstLine="484" w:firstLineChars="202"/>
        <w:rPr>
          <w:rFonts w:hint="eastAsia" w:ascii="仿宋" w:hAnsi="仿宋"/>
          <w:bCs/>
          <w:sz w:val="24"/>
          <w:szCs w:val="24"/>
        </w:rPr>
      </w:pPr>
      <w:r>
        <w:rPr>
          <w:rFonts w:hint="eastAsia" w:ascii="仿宋" w:hAnsi="仿宋"/>
          <w:bCs/>
          <w:sz w:val="24"/>
          <w:szCs w:val="24"/>
        </w:rPr>
        <w:t>2.验收标准以成交供应商提供的响应文件中所列的指标为准(该指标应不低于竞争性磋商文件所要求的指标)。任何虚假指标响应-经发现，卖方必须承担由此给买方带来的-切经济损失和其它相关责任。</w:t>
      </w:r>
    </w:p>
    <w:p w14:paraId="7DD5CC56">
      <w:pPr>
        <w:spacing w:line="440" w:lineRule="exact"/>
        <w:ind w:firstLine="480" w:firstLineChars="200"/>
        <w:rPr>
          <w:rFonts w:hint="eastAsia" w:ascii="仿宋" w:hAnsi="仿宋"/>
          <w:bCs/>
          <w:sz w:val="24"/>
          <w:szCs w:val="24"/>
        </w:rPr>
      </w:pPr>
      <w:r>
        <w:rPr>
          <w:rFonts w:hint="eastAsia" w:ascii="仿宋" w:hAnsi="仿宋"/>
          <w:bCs/>
          <w:sz w:val="24"/>
          <w:szCs w:val="24"/>
        </w:rPr>
        <w:t>3.验收由采购人、成交供应商及相关人员依国家有关标准、合同及有关附件要求进行，验收完毕由采购人及成交供应商在验收报告上签名。</w:t>
      </w:r>
    </w:p>
    <w:p w14:paraId="6B013813">
      <w:pPr>
        <w:spacing w:line="360" w:lineRule="auto"/>
        <w:rPr>
          <w:rFonts w:hint="eastAsia" w:ascii="宋体" w:hAnsi="宋体" w:eastAsia="宋体"/>
          <w:szCs w:val="21"/>
        </w:rPr>
      </w:pPr>
    </w:p>
    <w:p w14:paraId="09F714D9"/>
    <w:sectPr>
      <w:footerReference r:id="rId3" w:type="default"/>
      <w:footerReference r:id="rId4" w:type="even"/>
      <w:pgSz w:w="11907" w:h="16840"/>
      <w:pgMar w:top="568" w:right="1134" w:bottom="1134" w:left="1418"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C648E">
    <w:pPr>
      <w:pStyle w:val="5"/>
      <w:jc w:val="center"/>
    </w:pPr>
    <w:r>
      <w:fldChar w:fldCharType="begin"/>
    </w:r>
    <w:r>
      <w:rPr>
        <w:rStyle w:val="8"/>
      </w:rPr>
      <w:instrText xml:space="preserve"> PAGE </w:instrText>
    </w:r>
    <w:r>
      <w:fldChar w:fldCharType="separate"/>
    </w:r>
    <w:r>
      <w:rPr>
        <w:rStyle w:val="8"/>
      </w:rPr>
      <w:t>68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AE617">
    <w:pPr>
      <w:pStyle w:val="5"/>
      <w:framePr w:wrap="around" w:vAnchor="text" w:hAnchor="margin" w:xAlign="center" w:y="1"/>
      <w:rPr>
        <w:rStyle w:val="8"/>
      </w:rPr>
    </w:pPr>
    <w:r>
      <w:fldChar w:fldCharType="begin"/>
    </w:r>
    <w:r>
      <w:rPr>
        <w:rStyle w:val="8"/>
      </w:rPr>
      <w:instrText xml:space="preserve">PAGE  </w:instrText>
    </w:r>
    <w:r>
      <w:fldChar w:fldCharType="end"/>
    </w:r>
  </w:p>
  <w:p w14:paraId="1AAF435F">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E45A12"/>
    <w:multiLevelType w:val="multilevel"/>
    <w:tmpl w:val="25E45A12"/>
    <w:lvl w:ilvl="0" w:tentative="0">
      <w:start w:val="1"/>
      <w:numFmt w:val="chineseCountingThousand"/>
      <w:lvlText w:val="%1、"/>
      <w:lvlJc w:val="left"/>
      <w:pPr>
        <w:ind w:left="866" w:hanging="44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2A2B6753"/>
    <w:multiLevelType w:val="multilevel"/>
    <w:tmpl w:val="2A2B6753"/>
    <w:lvl w:ilvl="0" w:tentative="0">
      <w:start w:val="2"/>
      <w:numFmt w:val="decimal"/>
      <w:lvlText w:val="%1"/>
      <w:lvlJc w:val="left"/>
      <w:pPr>
        <w:ind w:left="636" w:hanging="636"/>
      </w:pPr>
      <w:rPr>
        <w:rFonts w:hint="default"/>
      </w:rPr>
    </w:lvl>
    <w:lvl w:ilvl="1" w:tentative="0">
      <w:start w:val="2"/>
      <w:numFmt w:val="decimal"/>
      <w:lvlText w:val="%1.%2"/>
      <w:lvlJc w:val="left"/>
      <w:pPr>
        <w:ind w:left="720" w:hanging="720"/>
      </w:pPr>
      <w:rPr>
        <w:rFonts w:hint="default"/>
      </w:rPr>
    </w:lvl>
    <w:lvl w:ilvl="2" w:tentative="0">
      <w:start w:val="4"/>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2">
    <w:nsid w:val="3424133F"/>
    <w:multiLevelType w:val="multilevel"/>
    <w:tmpl w:val="3424133F"/>
    <w:lvl w:ilvl="0" w:tentative="0">
      <w:start w:val="2"/>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77B664CC"/>
    <w:multiLevelType w:val="multilevel"/>
    <w:tmpl w:val="77B664CC"/>
    <w:lvl w:ilvl="0" w:tentative="0">
      <w:start w:val="3"/>
      <w:numFmt w:val="decimal"/>
      <w:lvlText w:val="%1"/>
      <w:lvlJc w:val="left"/>
      <w:pPr>
        <w:ind w:left="396" w:hanging="396"/>
      </w:pPr>
      <w:rPr>
        <w:rFonts w:hint="default"/>
      </w:rPr>
    </w:lvl>
    <w:lvl w:ilvl="1" w:tentative="0">
      <w:start w:val="1"/>
      <w:numFmt w:val="decimal"/>
      <w:lvlText w:val="%1.%2"/>
      <w:lvlJc w:val="left"/>
      <w:pPr>
        <w:ind w:left="396" w:hanging="396"/>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
    <w:nsid w:val="78081212"/>
    <w:multiLevelType w:val="multilevel"/>
    <w:tmpl w:val="78081212"/>
    <w:lvl w:ilvl="0" w:tentative="0">
      <w:start w:val="2"/>
      <w:numFmt w:val="decimal"/>
      <w:lvlText w:val="%1"/>
      <w:lvlJc w:val="left"/>
      <w:pPr>
        <w:ind w:left="396" w:hanging="396"/>
      </w:pPr>
      <w:rPr>
        <w:rFonts w:hint="default"/>
      </w:rPr>
    </w:lvl>
    <w:lvl w:ilvl="1" w:tentative="0">
      <w:start w:val="2"/>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5">
    <w:nsid w:val="78B9142D"/>
    <w:multiLevelType w:val="multilevel"/>
    <w:tmpl w:val="78B9142D"/>
    <w:lvl w:ilvl="0" w:tentative="0">
      <w:start w:val="2"/>
      <w:numFmt w:val="decimal"/>
      <w:lvlText w:val="%1"/>
      <w:lvlJc w:val="left"/>
      <w:pPr>
        <w:ind w:left="636" w:hanging="636"/>
      </w:pPr>
      <w:rPr>
        <w:rFonts w:hint="default"/>
      </w:rPr>
    </w:lvl>
    <w:lvl w:ilvl="1" w:tentative="0">
      <w:start w:val="2"/>
      <w:numFmt w:val="decimal"/>
      <w:lvlText w:val="%1.%2"/>
      <w:lvlJc w:val="left"/>
      <w:pPr>
        <w:ind w:left="720" w:hanging="720"/>
      </w:pPr>
      <w:rPr>
        <w:rFonts w:hint="default"/>
      </w:rPr>
    </w:lvl>
    <w:lvl w:ilvl="2" w:tentative="0">
      <w:start w:val="2"/>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E5D54"/>
    <w:rsid w:val="234E5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等线"/>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Plain Text"/>
    <w:basedOn w:val="1"/>
    <w:qFormat/>
    <w:uiPriority w:val="99"/>
    <w:rPr>
      <w:rFonts w:ascii="宋体" w:hAnsi="Courier New" w:eastAsia="宋体"/>
    </w:rPr>
  </w:style>
  <w:style w:type="paragraph" w:styleId="5">
    <w:name w:val="footer"/>
    <w:basedOn w:val="1"/>
    <w:qFormat/>
    <w:uiPriority w:val="99"/>
    <w:pPr>
      <w:tabs>
        <w:tab w:val="center" w:pos="4153"/>
        <w:tab w:val="right" w:pos="8306"/>
      </w:tabs>
      <w:adjustRightInd w:val="0"/>
      <w:spacing w:line="240" w:lineRule="atLeast"/>
      <w:jc w:val="left"/>
      <w:textAlignment w:val="baseline"/>
    </w:pPr>
    <w:rPr>
      <w:rFonts w:eastAsia="等线"/>
      <w:kern w:val="0"/>
      <w:sz w:val="18"/>
    </w:rPr>
  </w:style>
  <w:style w:type="character" w:styleId="8">
    <w:name w:val="page number"/>
    <w:qFormat/>
    <w:uiPriority w:val="0"/>
  </w:style>
  <w:style w:type="character" w:customStyle="1" w:styleId="9">
    <w:name w:val="标题 3 Char"/>
    <w:qFormat/>
    <w:uiPriority w:val="9"/>
    <w:rPr>
      <w:rFonts w:eastAsia="宋体"/>
      <w:b/>
      <w:bCs/>
      <w:kern w:val="2"/>
      <w:sz w:val="32"/>
      <w:szCs w:val="32"/>
      <w:lang w:val="en-US" w:eastAsia="zh-CN" w:bidi="ar-SA"/>
    </w:rPr>
  </w:style>
  <w:style w:type="paragraph" w:styleId="10">
    <w:name w:val="List Paragraph"/>
    <w:basedOn w:val="1"/>
    <w:qFormat/>
    <w:uiPriority w:val="99"/>
    <w:pPr>
      <w:widowControl/>
      <w:spacing w:before="100" w:beforeAutospacing="1" w:after="100" w:afterAutospacing="1"/>
      <w:ind w:firstLine="420"/>
      <w:jc w:val="left"/>
    </w:pPr>
    <w:rPr>
      <w:rFonts w:ascii="宋体" w:hAnsi="宋体"/>
      <w:kern w:val="0"/>
      <w:sz w:val="24"/>
      <w:szCs w:val="24"/>
    </w:rPr>
  </w:style>
  <w:style w:type="paragraph" w:customStyle="1" w:styleId="11">
    <w:name w:val="Plain Text1"/>
    <w:basedOn w:val="1"/>
    <w:qFormat/>
    <w:uiPriority w:val="99"/>
    <w:pPr>
      <w:adjustRightInd w:val="0"/>
      <w:jc w:val="left"/>
    </w:pPr>
    <w:rPr>
      <w:rFonts w:ascii="宋体" w:hAnsi="Courier New" w:eastAsia="等线"/>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2024-12-13T10:14:00Z</dcterms:created>
  <dc:creator>东方招标 李媛</dc:creator>
  <cp:lastModifiedBy>东方招标 李媛</cp:lastModifiedBy>
  <dcterms:modified xsi:type="dcterms:W3CDTF">2024-12-13T10:15:05Z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34DEB92F67604A61B07FC8B925D1D928_11</vt:lpwstr>
  </property>
</Properties>
</file>