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17"/>
        <w:tblpPr w:leftFromText="180" w:rightFromText="180" w:vertAnchor="page" w:horzAnchor="page" w:tblpX="8149" w:tblpY="1617"/>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15" w:hRule="atLeast"/>
        </w:trPr>
        <w:tc>
          <w:tcPr>
            <w:tcW w:w="2200" w:type="dxa"/>
            <w:noWrap w:val="0"/>
            <w:vAlign w:val="center"/>
          </w:tcPr>
          <w:p>
            <w:pPr>
              <w:jc w:val="center"/>
              <w:outlineLvl w:val="9"/>
              <w:rPr>
                <w:rFonts w:hint="eastAsia" w:ascii="仿宋" w:hAnsi="仿宋" w:eastAsia="仿宋" w:cs="宋体"/>
                <w:b/>
                <w:color w:val="000000" w:themeColor="text1"/>
                <w:sz w:val="32"/>
                <w:szCs w:val="32"/>
                <w:highlight w:val="none"/>
                <w14:textFill>
                  <w14:solidFill>
                    <w14:schemeClr w14:val="tx1"/>
                  </w14:solidFill>
                </w14:textFill>
              </w:rPr>
            </w:pPr>
            <w:r>
              <w:rPr>
                <w:rFonts w:hint="eastAsia" w:ascii="仿宋" w:hAnsi="仿宋" w:eastAsia="仿宋" w:cs="宋体"/>
                <w:b/>
                <w:color w:val="000000" w:themeColor="text1"/>
                <w:sz w:val="32"/>
                <w:szCs w:val="32"/>
                <w:highlight w:val="none"/>
                <w14:textFill>
                  <w14:solidFill>
                    <w14:schemeClr w14:val="tx1"/>
                  </w14:solidFill>
                </w14:textFill>
              </w:rPr>
              <w:t>政府采购项目</w:t>
            </w:r>
          </w:p>
        </w:tc>
      </w:tr>
    </w:tbl>
    <w:p>
      <w:pPr>
        <w:spacing w:line="360" w:lineRule="auto"/>
        <w:jc w:val="center"/>
        <w:outlineLvl w:val="9"/>
        <w:rPr>
          <w:rFonts w:hint="eastAsia" w:ascii="宋体" w:hAnsi="宋体" w:cs="宋体"/>
          <w:b/>
          <w:color w:val="000000" w:themeColor="text1"/>
          <w:sz w:val="52"/>
          <w:szCs w:val="52"/>
          <w:highlight w:val="none"/>
          <w14:textFill>
            <w14:solidFill>
              <w14:schemeClr w14:val="tx1"/>
            </w14:solidFill>
          </w14:textFill>
        </w:rPr>
      </w:pPr>
    </w:p>
    <w:p>
      <w:pPr>
        <w:spacing w:line="360" w:lineRule="auto"/>
        <w:jc w:val="center"/>
        <w:outlineLvl w:val="0"/>
        <w:rPr>
          <w:rFonts w:ascii="宋体" w:hAnsi="宋体" w:cs="宋体"/>
          <w:b/>
          <w:color w:val="000000" w:themeColor="text1"/>
          <w:sz w:val="36"/>
          <w:szCs w:val="36"/>
          <w:highlight w:val="none"/>
          <w:u w:val="single"/>
          <w14:textFill>
            <w14:solidFill>
              <w14:schemeClr w14:val="tx1"/>
            </w14:solidFill>
          </w14:textFill>
        </w:rPr>
      </w:pPr>
      <w:bookmarkStart w:id="0" w:name="_Toc1768"/>
      <w:bookmarkStart w:id="1" w:name="_Toc32662"/>
      <w:r>
        <w:rPr>
          <w:rFonts w:hint="eastAsia" w:ascii="宋体" w:hAnsi="宋体" w:cs="宋体"/>
          <w:b/>
          <w:color w:val="000000" w:themeColor="text1"/>
          <w:sz w:val="52"/>
          <w:szCs w:val="52"/>
          <w:highlight w:val="none"/>
          <w14:textFill>
            <w14:solidFill>
              <w14:schemeClr w14:val="tx1"/>
            </w14:solidFill>
          </w14:textFill>
        </w:rPr>
        <w:t>浙江省消防救援总队</w:t>
      </w:r>
      <w:bookmarkEnd w:id="0"/>
      <w:bookmarkEnd w:id="1"/>
    </w:p>
    <w:p>
      <w:pPr>
        <w:spacing w:line="360" w:lineRule="auto"/>
        <w:jc w:val="center"/>
        <w:outlineLvl w:val="9"/>
        <w:rPr>
          <w:rFonts w:ascii="宋体" w:hAnsi="宋体" w:cs="宋体"/>
          <w:b/>
          <w:color w:val="000000" w:themeColor="text1"/>
          <w:sz w:val="48"/>
          <w:szCs w:val="48"/>
          <w:highlight w:val="none"/>
          <w14:textFill>
            <w14:solidFill>
              <w14:schemeClr w14:val="tx1"/>
            </w14:solidFill>
          </w14:textFill>
        </w:rPr>
      </w:pPr>
    </w:p>
    <w:p>
      <w:pPr>
        <w:spacing w:line="360" w:lineRule="auto"/>
        <w:jc w:val="center"/>
        <w:outlineLvl w:val="9"/>
        <w:rPr>
          <w:rFonts w:ascii="宋体" w:hAnsi="宋体" w:cs="Arial"/>
          <w:b/>
          <w:color w:val="000000" w:themeColor="text1"/>
          <w:sz w:val="84"/>
          <w:szCs w:val="84"/>
          <w:highlight w:val="none"/>
          <w14:textFill>
            <w14:solidFill>
              <w14:schemeClr w14:val="tx1"/>
            </w14:solidFill>
          </w14:textFill>
        </w:rPr>
      </w:pPr>
      <w:r>
        <w:rPr>
          <w:rFonts w:hint="eastAsia" w:ascii="宋体" w:hAnsi="宋体" w:cs="Arial"/>
          <w:b/>
          <w:color w:val="000000" w:themeColor="text1"/>
          <w:sz w:val="84"/>
          <w:szCs w:val="84"/>
          <w:highlight w:val="none"/>
          <w:lang w:val="en-US" w:eastAsia="zh-CN"/>
          <w14:textFill>
            <w14:solidFill>
              <w14:schemeClr w14:val="tx1"/>
            </w14:solidFill>
          </w14:textFill>
        </w:rPr>
        <w:t>招 标</w:t>
      </w:r>
      <w:r>
        <w:rPr>
          <w:rFonts w:hint="eastAsia" w:ascii="宋体" w:hAnsi="宋体" w:cs="Arial"/>
          <w:b/>
          <w:color w:val="000000" w:themeColor="text1"/>
          <w:sz w:val="84"/>
          <w:szCs w:val="84"/>
          <w:highlight w:val="none"/>
          <w14:textFill>
            <w14:solidFill>
              <w14:schemeClr w14:val="tx1"/>
            </w14:solidFill>
          </w14:textFill>
        </w:rPr>
        <w:t xml:space="preserve"> </w:t>
      </w:r>
      <w:r>
        <w:rPr>
          <w:rFonts w:ascii="宋体" w:hAnsi="宋体" w:cs="Arial"/>
          <w:b/>
          <w:color w:val="000000" w:themeColor="text1"/>
          <w:sz w:val="84"/>
          <w:szCs w:val="84"/>
          <w:highlight w:val="none"/>
          <w14:textFill>
            <w14:solidFill>
              <w14:schemeClr w14:val="tx1"/>
            </w14:solidFill>
          </w14:textFill>
        </w:rPr>
        <w:t>文</w:t>
      </w:r>
      <w:r>
        <w:rPr>
          <w:rFonts w:hint="eastAsia" w:ascii="宋体" w:hAnsi="宋体" w:cs="Arial"/>
          <w:b/>
          <w:color w:val="000000" w:themeColor="text1"/>
          <w:sz w:val="84"/>
          <w:szCs w:val="84"/>
          <w:highlight w:val="none"/>
          <w14:textFill>
            <w14:solidFill>
              <w14:schemeClr w14:val="tx1"/>
            </w14:solidFill>
          </w14:textFill>
        </w:rPr>
        <w:t xml:space="preserve"> </w:t>
      </w:r>
      <w:r>
        <w:rPr>
          <w:rFonts w:ascii="宋体" w:hAnsi="宋体" w:cs="Arial"/>
          <w:b/>
          <w:color w:val="000000" w:themeColor="text1"/>
          <w:sz w:val="84"/>
          <w:szCs w:val="84"/>
          <w:highlight w:val="none"/>
          <w14:textFill>
            <w14:solidFill>
              <w14:schemeClr w14:val="tx1"/>
            </w14:solidFill>
          </w14:textFill>
        </w:rPr>
        <w:t>件</w:t>
      </w:r>
    </w:p>
    <w:p>
      <w:pPr>
        <w:spacing w:line="360" w:lineRule="auto"/>
        <w:jc w:val="center"/>
        <w:outlineLvl w:val="9"/>
        <w:rPr>
          <w:rFonts w:ascii="宋体" w:hAnsi="宋体" w:cs="宋体"/>
          <w:b/>
          <w:color w:val="000000" w:themeColor="text1"/>
          <w:sz w:val="48"/>
          <w:szCs w:val="48"/>
          <w:highlight w:val="none"/>
          <w14:textFill>
            <w14:solidFill>
              <w14:schemeClr w14:val="tx1"/>
            </w14:solidFill>
          </w14:textFill>
        </w:rPr>
      </w:pPr>
    </w:p>
    <w:p>
      <w:pPr>
        <w:spacing w:line="360" w:lineRule="auto"/>
        <w:jc w:val="center"/>
        <w:outlineLvl w:val="9"/>
        <w:rPr>
          <w:rFonts w:ascii="宋体" w:hAnsi="宋体" w:cs="宋体"/>
          <w:b/>
          <w:color w:val="000000" w:themeColor="text1"/>
          <w:sz w:val="48"/>
          <w:szCs w:val="48"/>
          <w:highlight w:val="none"/>
          <w14:textFill>
            <w14:solidFill>
              <w14:schemeClr w14:val="tx1"/>
            </w14:solidFill>
          </w14:textFill>
        </w:rPr>
      </w:pPr>
    </w:p>
    <w:p>
      <w:pPr>
        <w:spacing w:line="360" w:lineRule="auto"/>
        <w:outlineLvl w:val="0"/>
        <w:rPr>
          <w:rFonts w:hint="eastAsia" w:ascii="宋体" w:hAnsi="宋体" w:eastAsia="宋体"/>
          <w:b/>
          <w:bCs/>
          <w:color w:val="000000" w:themeColor="text1"/>
          <w:sz w:val="30"/>
          <w:szCs w:val="30"/>
          <w:highlight w:val="none"/>
          <w:u w:val="thick"/>
          <w:lang w:eastAsia="zh-CN"/>
          <w14:textFill>
            <w14:solidFill>
              <w14:schemeClr w14:val="tx1"/>
            </w14:solidFill>
          </w14:textFill>
        </w:rPr>
      </w:pPr>
      <w:bookmarkStart w:id="2" w:name="_Toc4030"/>
      <w:bookmarkStart w:id="3" w:name="_Toc8574"/>
      <w:r>
        <w:rPr>
          <w:rFonts w:ascii="宋体" w:hAnsi="宋体" w:cs="Arial"/>
          <w:b/>
          <w:color w:val="000000" w:themeColor="text1"/>
          <w:sz w:val="30"/>
          <w:szCs w:val="30"/>
          <w:highlight w:val="none"/>
          <w14:textFill>
            <w14:solidFill>
              <w14:schemeClr w14:val="tx1"/>
            </w14:solidFill>
          </w14:textFill>
        </w:rPr>
        <w:t>项目编号：</w:t>
      </w:r>
      <w:r>
        <w:rPr>
          <w:rFonts w:hint="eastAsia" w:ascii="宋体" w:hAnsi="宋体"/>
          <w:b/>
          <w:bCs/>
          <w:color w:val="000000" w:themeColor="text1"/>
          <w:sz w:val="30"/>
          <w:szCs w:val="30"/>
          <w:highlight w:val="none"/>
          <w:u w:val="thick"/>
          <w:lang w:eastAsia="zh-CN"/>
          <w14:textFill>
            <w14:solidFill>
              <w14:schemeClr w14:val="tx1"/>
            </w14:solidFill>
          </w14:textFill>
        </w:rPr>
        <w:t>SZCG2023402G</w:t>
      </w:r>
      <w:bookmarkEnd w:id="2"/>
      <w:bookmarkEnd w:id="3"/>
    </w:p>
    <w:p>
      <w:pPr>
        <w:spacing w:line="360" w:lineRule="auto"/>
        <w:ind w:left="1506" w:hanging="1506" w:hangingChars="500"/>
        <w:jc w:val="left"/>
        <w:outlineLvl w:val="9"/>
        <w:rPr>
          <w:rFonts w:hint="eastAsia" w:ascii="宋体" w:hAnsi="宋体" w:eastAsia="宋体" w:cs="Arial"/>
          <w:b/>
          <w:bCs/>
          <w:color w:val="000000" w:themeColor="text1"/>
          <w:sz w:val="30"/>
          <w:szCs w:val="30"/>
          <w:highlight w:val="none"/>
          <w:u w:val="thick"/>
          <w:lang w:eastAsia="zh-CN"/>
          <w14:textFill>
            <w14:solidFill>
              <w14:schemeClr w14:val="tx1"/>
            </w14:solidFill>
          </w14:textFill>
        </w:rPr>
      </w:pPr>
      <w:r>
        <w:rPr>
          <w:rFonts w:ascii="宋体" w:hAnsi="宋体" w:cs="Arial"/>
          <w:b/>
          <w:color w:val="000000" w:themeColor="text1"/>
          <w:sz w:val="30"/>
          <w:szCs w:val="30"/>
          <w:highlight w:val="none"/>
          <w14:textFill>
            <w14:solidFill>
              <w14:schemeClr w14:val="tx1"/>
            </w14:solidFill>
          </w14:textFill>
        </w:rPr>
        <w:t>项目名称：</w:t>
      </w:r>
      <w:r>
        <w:rPr>
          <w:rFonts w:hint="eastAsia" w:ascii="宋体" w:hAnsi="宋体"/>
          <w:b/>
          <w:bCs/>
          <w:color w:val="000000" w:themeColor="text1"/>
          <w:sz w:val="30"/>
          <w:szCs w:val="30"/>
          <w:highlight w:val="none"/>
          <w:u w:val="thick"/>
          <w:lang w:eastAsia="zh-CN"/>
          <w14:textFill>
            <w14:solidFill>
              <w14:schemeClr w14:val="tx1"/>
            </w14:solidFill>
          </w14:textFill>
        </w:rPr>
        <w:t>浙江省消防救援总队2023年度消防车（第二批—专勤保障类C）采购项目</w:t>
      </w:r>
      <w:r>
        <w:rPr>
          <w:rFonts w:hint="eastAsia" w:ascii="宋体" w:hAnsi="宋体"/>
          <w:b/>
          <w:bCs/>
          <w:color w:val="000000" w:themeColor="text1"/>
          <w:sz w:val="30"/>
          <w:szCs w:val="30"/>
          <w:highlight w:val="none"/>
          <w:u w:val="thick"/>
          <w:lang w:eastAsia="zh-CN"/>
          <w14:textFill>
            <w14:solidFill>
              <w14:schemeClr w14:val="tx1"/>
            </w14:solidFill>
          </w14:textFill>
        </w:rPr>
        <w:t>（第二次）</w:t>
      </w:r>
    </w:p>
    <w:p>
      <w:pPr>
        <w:spacing w:line="360" w:lineRule="auto"/>
        <w:jc w:val="center"/>
        <w:outlineLvl w:val="9"/>
        <w:rPr>
          <w:rFonts w:hint="eastAsia" w:ascii="宋体" w:hAnsi="宋体" w:cs="宋体"/>
          <w:b/>
          <w:color w:val="000000" w:themeColor="text1"/>
          <w:sz w:val="48"/>
          <w:szCs w:val="48"/>
          <w:highlight w:val="none"/>
          <w14:textFill>
            <w14:solidFill>
              <w14:schemeClr w14:val="tx1"/>
            </w14:solidFill>
          </w14:textFill>
        </w:rPr>
      </w:pPr>
    </w:p>
    <w:p>
      <w:pPr>
        <w:spacing w:line="360" w:lineRule="auto"/>
        <w:jc w:val="center"/>
        <w:outlineLvl w:val="9"/>
        <w:rPr>
          <w:rFonts w:ascii="宋体" w:hAnsi="宋体" w:cs="宋体"/>
          <w:b/>
          <w:color w:val="000000" w:themeColor="text1"/>
          <w:sz w:val="48"/>
          <w:szCs w:val="48"/>
          <w:highlight w:val="none"/>
          <w14:textFill>
            <w14:solidFill>
              <w14:schemeClr w14:val="tx1"/>
            </w14:solidFill>
          </w14:textFill>
        </w:rPr>
      </w:pPr>
    </w:p>
    <w:p>
      <w:pPr>
        <w:spacing w:line="360" w:lineRule="auto"/>
        <w:ind w:firstLine="1063" w:firstLineChars="353"/>
        <w:outlineLvl w:val="0"/>
        <w:rPr>
          <w:rFonts w:ascii="宋体" w:hAnsi="宋体" w:cs="Arial"/>
          <w:b/>
          <w:color w:val="000000" w:themeColor="text1"/>
          <w:sz w:val="30"/>
          <w:szCs w:val="30"/>
          <w:highlight w:val="none"/>
          <w:u w:val="thick"/>
          <w14:textFill>
            <w14:solidFill>
              <w14:schemeClr w14:val="tx1"/>
            </w14:solidFill>
          </w14:textFill>
        </w:rPr>
      </w:pPr>
      <w:bookmarkStart w:id="4" w:name="_Toc10"/>
      <w:bookmarkStart w:id="5" w:name="_Toc32556"/>
      <w:r>
        <w:rPr>
          <w:rFonts w:ascii="宋体" w:hAnsi="宋体" w:cs="Arial"/>
          <w:b/>
          <w:color w:val="000000" w:themeColor="text1"/>
          <w:sz w:val="30"/>
          <w:szCs w:val="30"/>
          <w:highlight w:val="none"/>
          <w14:textFill>
            <w14:solidFill>
              <w14:schemeClr w14:val="tx1"/>
            </w14:solidFill>
          </w14:textFill>
        </w:rPr>
        <w:t>采</w:t>
      </w:r>
      <w:r>
        <w:rPr>
          <w:rFonts w:hint="eastAsia" w:ascii="宋体" w:hAnsi="宋体" w:cs="Arial"/>
          <w:b/>
          <w:color w:val="000000" w:themeColor="text1"/>
          <w:sz w:val="30"/>
          <w:szCs w:val="30"/>
          <w:highlight w:val="none"/>
          <w14:textFill>
            <w14:solidFill>
              <w14:schemeClr w14:val="tx1"/>
            </w14:solidFill>
          </w14:textFill>
        </w:rPr>
        <w:t xml:space="preserve">   </w:t>
      </w:r>
      <w:r>
        <w:rPr>
          <w:rFonts w:ascii="宋体" w:hAnsi="宋体" w:cs="Arial"/>
          <w:b/>
          <w:color w:val="000000" w:themeColor="text1"/>
          <w:sz w:val="30"/>
          <w:szCs w:val="30"/>
          <w:highlight w:val="none"/>
          <w14:textFill>
            <w14:solidFill>
              <w14:schemeClr w14:val="tx1"/>
            </w14:solidFill>
          </w14:textFill>
        </w:rPr>
        <w:t>购</w:t>
      </w:r>
      <w:r>
        <w:rPr>
          <w:rFonts w:hint="eastAsia" w:ascii="宋体" w:hAnsi="宋体" w:cs="Arial"/>
          <w:b/>
          <w:color w:val="000000" w:themeColor="text1"/>
          <w:sz w:val="30"/>
          <w:szCs w:val="30"/>
          <w:highlight w:val="none"/>
          <w14:textFill>
            <w14:solidFill>
              <w14:schemeClr w14:val="tx1"/>
            </w14:solidFill>
          </w14:textFill>
        </w:rPr>
        <w:t xml:space="preserve">   </w:t>
      </w:r>
      <w:r>
        <w:rPr>
          <w:rFonts w:ascii="宋体" w:hAnsi="宋体" w:cs="Arial"/>
          <w:b/>
          <w:color w:val="000000" w:themeColor="text1"/>
          <w:sz w:val="30"/>
          <w:szCs w:val="30"/>
          <w:highlight w:val="none"/>
          <w14:textFill>
            <w14:solidFill>
              <w14:schemeClr w14:val="tx1"/>
            </w14:solidFill>
          </w14:textFill>
        </w:rPr>
        <w:t>人：</w:t>
      </w:r>
      <w:r>
        <w:rPr>
          <w:rFonts w:hint="eastAsia" w:ascii="宋体" w:hAnsi="宋体" w:cs="Arial"/>
          <w:b/>
          <w:color w:val="000000" w:themeColor="text1"/>
          <w:sz w:val="30"/>
          <w:szCs w:val="30"/>
          <w:highlight w:val="none"/>
          <w:u w:val="thick"/>
          <w14:textFill>
            <w14:solidFill>
              <w14:schemeClr w14:val="tx1"/>
            </w14:solidFill>
          </w14:textFill>
        </w:rPr>
        <w:t>浙江省消防救援总队</w:t>
      </w:r>
      <w:bookmarkEnd w:id="4"/>
      <w:bookmarkEnd w:id="5"/>
    </w:p>
    <w:p>
      <w:pPr>
        <w:spacing w:line="360" w:lineRule="auto"/>
        <w:ind w:firstLine="1063" w:firstLineChars="353"/>
        <w:outlineLvl w:val="9"/>
        <w:rPr>
          <w:rFonts w:hint="eastAsia" w:ascii="宋体" w:hAnsi="宋体" w:eastAsia="宋体" w:cs="Arial"/>
          <w:b/>
          <w:color w:val="000000" w:themeColor="text1"/>
          <w:sz w:val="30"/>
          <w:szCs w:val="30"/>
          <w:highlight w:val="none"/>
          <w:lang w:eastAsia="zh-CN"/>
          <w14:textFill>
            <w14:solidFill>
              <w14:schemeClr w14:val="tx1"/>
            </w14:solidFill>
          </w14:textFill>
        </w:rPr>
      </w:pPr>
      <w:r>
        <w:rPr>
          <w:rFonts w:hint="eastAsia" w:ascii="宋体" w:hAnsi="宋体" w:cs="Arial"/>
          <w:b/>
          <w:color w:val="000000" w:themeColor="text1"/>
          <w:sz w:val="30"/>
          <w:szCs w:val="30"/>
          <w:highlight w:val="none"/>
          <w:lang w:eastAsia="zh-CN"/>
          <w14:textFill>
            <w14:solidFill>
              <w14:schemeClr w14:val="tx1"/>
            </w14:solidFill>
          </w14:textFill>
        </w:rPr>
        <w:t>采购代理机构</w:t>
      </w:r>
      <w:r>
        <w:rPr>
          <w:rFonts w:ascii="宋体" w:hAnsi="宋体" w:cs="Arial"/>
          <w:b/>
          <w:color w:val="000000" w:themeColor="text1"/>
          <w:sz w:val="30"/>
          <w:szCs w:val="30"/>
          <w:highlight w:val="none"/>
          <w14:textFill>
            <w14:solidFill>
              <w14:schemeClr w14:val="tx1"/>
            </w14:solidFill>
          </w14:textFill>
        </w:rPr>
        <w:t>：</w:t>
      </w:r>
      <w:r>
        <w:rPr>
          <w:rFonts w:hint="eastAsia" w:ascii="宋体" w:hAnsi="宋体" w:cs="Arial"/>
          <w:b/>
          <w:color w:val="000000" w:themeColor="text1"/>
          <w:sz w:val="30"/>
          <w:szCs w:val="30"/>
          <w:highlight w:val="none"/>
          <w:u w:val="thick"/>
          <w:lang w:eastAsia="zh-CN"/>
          <w14:textFill>
            <w14:solidFill>
              <w14:schemeClr w14:val="tx1"/>
            </w14:solidFill>
          </w14:textFill>
        </w:rPr>
        <w:t>宁波市斯正项目管理咨询有限公司</w:t>
      </w:r>
    </w:p>
    <w:p>
      <w:pPr>
        <w:spacing w:line="360" w:lineRule="auto"/>
        <w:jc w:val="center"/>
        <w:outlineLvl w:val="9"/>
        <w:rPr>
          <w:rFonts w:ascii="宋体" w:hAnsi="宋体" w:cs="宋体"/>
          <w:b/>
          <w:color w:val="000000" w:themeColor="text1"/>
          <w:sz w:val="48"/>
          <w:szCs w:val="48"/>
          <w:highlight w:val="none"/>
          <w14:textFill>
            <w14:solidFill>
              <w14:schemeClr w14:val="tx1"/>
            </w14:solidFill>
          </w14:textFill>
        </w:rPr>
      </w:pPr>
    </w:p>
    <w:p>
      <w:pPr>
        <w:spacing w:line="360" w:lineRule="auto"/>
        <w:jc w:val="center"/>
        <w:outlineLvl w:val="9"/>
        <w:rPr>
          <w:rFonts w:hint="eastAsia" w:ascii="宋体" w:hAnsi="宋体" w:cs="Arial"/>
          <w:b/>
          <w:color w:val="000000" w:themeColor="text1"/>
          <w:sz w:val="30"/>
          <w:szCs w:val="30"/>
          <w:highlight w:val="none"/>
          <w14:textFill>
            <w14:solidFill>
              <w14:schemeClr w14:val="tx1"/>
            </w14:solidFill>
          </w14:textFill>
        </w:rPr>
      </w:pPr>
      <w:r>
        <w:rPr>
          <w:rFonts w:hint="eastAsia" w:ascii="宋体" w:hAnsi="宋体" w:cs="Arial"/>
          <w:b/>
          <w:color w:val="000000" w:themeColor="text1"/>
          <w:sz w:val="30"/>
          <w:szCs w:val="30"/>
          <w:highlight w:val="none"/>
          <w14:textFill>
            <w14:solidFill>
              <w14:schemeClr w14:val="tx1"/>
            </w14:solidFill>
          </w14:textFill>
        </w:rPr>
        <w:t>二〇二</w:t>
      </w:r>
      <w:r>
        <w:rPr>
          <w:rFonts w:hint="eastAsia" w:ascii="宋体" w:hAnsi="宋体" w:cs="Arial"/>
          <w:b/>
          <w:color w:val="000000" w:themeColor="text1"/>
          <w:sz w:val="30"/>
          <w:szCs w:val="30"/>
          <w:highlight w:val="none"/>
          <w:lang w:val="en-US" w:eastAsia="zh-CN"/>
          <w14:textFill>
            <w14:solidFill>
              <w14:schemeClr w14:val="tx1"/>
            </w14:solidFill>
          </w14:textFill>
        </w:rPr>
        <w:t>四</w:t>
      </w:r>
      <w:r>
        <w:rPr>
          <w:rFonts w:hint="eastAsia" w:ascii="宋体" w:hAnsi="宋体" w:cs="Arial"/>
          <w:b/>
          <w:color w:val="000000" w:themeColor="text1"/>
          <w:sz w:val="30"/>
          <w:szCs w:val="30"/>
          <w:highlight w:val="none"/>
          <w14:textFill>
            <w14:solidFill>
              <w14:schemeClr w14:val="tx1"/>
            </w14:solidFill>
          </w14:textFill>
        </w:rPr>
        <w:t>年</w:t>
      </w:r>
      <w:r>
        <w:rPr>
          <w:rFonts w:hint="eastAsia" w:ascii="宋体" w:hAnsi="宋体" w:cs="Arial"/>
          <w:b/>
          <w:color w:val="000000" w:themeColor="text1"/>
          <w:sz w:val="30"/>
          <w:szCs w:val="30"/>
          <w:highlight w:val="none"/>
          <w:lang w:eastAsia="zh-CN"/>
          <w14:textFill>
            <w14:solidFill>
              <w14:schemeClr w14:val="tx1"/>
            </w14:solidFill>
          </w14:textFill>
        </w:rPr>
        <w:t>四</w:t>
      </w:r>
      <w:r>
        <w:rPr>
          <w:rFonts w:hint="eastAsia" w:ascii="宋体" w:hAnsi="宋体" w:cs="Arial"/>
          <w:b/>
          <w:color w:val="000000" w:themeColor="text1"/>
          <w:sz w:val="30"/>
          <w:szCs w:val="30"/>
          <w:highlight w:val="none"/>
          <w14:textFill>
            <w14:solidFill>
              <w14:schemeClr w14:val="tx1"/>
            </w14:solidFill>
          </w14:textFill>
        </w:rPr>
        <w:t>月</w:t>
      </w:r>
    </w:p>
    <w:p>
      <w:pPr>
        <w:keepNext w:val="0"/>
        <w:keepLines w:val="0"/>
        <w:pageBreakBefore w:val="0"/>
        <w:kinsoku/>
        <w:wordWrap/>
        <w:overflowPunct/>
        <w:topLinePunct w:val="0"/>
        <w:autoSpaceDE/>
        <w:autoSpaceDN/>
        <w:bidi w:val="0"/>
        <w:adjustRightInd/>
        <w:snapToGrid/>
        <w:spacing w:line="440" w:lineRule="exact"/>
        <w:jc w:val="center"/>
        <w:textAlignment w:val="auto"/>
        <w:outlineLvl w:val="9"/>
        <w:rPr>
          <w:rFonts w:ascii="宋体" w:hAnsi="宋体"/>
          <w:color w:val="000000" w:themeColor="text1"/>
          <w:szCs w:val="32"/>
          <w:highlight w:val="none"/>
          <w14:textFill>
            <w14:solidFill>
              <w14:schemeClr w14:val="tx1"/>
            </w14:solidFill>
          </w14:textFill>
        </w:rPr>
      </w:pPr>
      <w:r>
        <w:rPr>
          <w:rFonts w:ascii="宋体" w:hAnsi="宋体"/>
          <w:color w:val="000000" w:themeColor="text1"/>
          <w:szCs w:val="32"/>
          <w:highlight w:val="none"/>
          <w14:textFill>
            <w14:solidFill>
              <w14:schemeClr w14:val="tx1"/>
            </w14:solidFill>
          </w14:textFill>
        </w:rPr>
        <w:br w:type="page"/>
      </w:r>
    </w:p>
    <w:p>
      <w:pPr>
        <w:keepNext w:val="0"/>
        <w:keepLines w:val="0"/>
        <w:pageBreakBefore w:val="0"/>
        <w:kinsoku/>
        <w:wordWrap/>
        <w:overflowPunct/>
        <w:topLinePunct w:val="0"/>
        <w:autoSpaceDE/>
        <w:autoSpaceDN/>
        <w:bidi w:val="0"/>
        <w:adjustRightInd/>
        <w:snapToGrid/>
        <w:spacing w:line="440" w:lineRule="exact"/>
        <w:jc w:val="center"/>
        <w:textAlignment w:val="auto"/>
        <w:outlineLvl w:val="9"/>
        <w:rPr>
          <w:rFonts w:ascii="宋体" w:hAnsi="宋体"/>
          <w:color w:val="000000" w:themeColor="text1"/>
          <w:szCs w:val="32"/>
          <w:highlight w:val="none"/>
          <w14:textFill>
            <w14:solidFill>
              <w14:schemeClr w14:val="tx1"/>
            </w14:solidFill>
          </w14:textFill>
        </w:rPr>
      </w:pPr>
    </w:p>
    <w:p>
      <w:pPr>
        <w:keepNext w:val="0"/>
        <w:keepLines w:val="0"/>
        <w:pageBreakBefore w:val="0"/>
        <w:kinsoku/>
        <w:wordWrap/>
        <w:overflowPunct/>
        <w:topLinePunct w:val="0"/>
        <w:autoSpaceDE/>
        <w:autoSpaceDN/>
        <w:bidi w:val="0"/>
        <w:adjustRightInd/>
        <w:snapToGrid/>
        <w:spacing w:line="440" w:lineRule="exact"/>
        <w:jc w:val="center"/>
        <w:textAlignment w:val="auto"/>
        <w:outlineLvl w:val="9"/>
        <w:rPr>
          <w:rFonts w:hint="eastAsia" w:ascii="黑体" w:hAnsi="黑体" w:eastAsia="黑体" w:cs="黑体"/>
          <w:b/>
          <w:bCs/>
          <w:color w:val="000000" w:themeColor="text1"/>
          <w:sz w:val="32"/>
          <w:szCs w:val="32"/>
          <w:highlight w:val="none"/>
          <w14:textFill>
            <w14:solidFill>
              <w14:schemeClr w14:val="tx1"/>
            </w14:solidFill>
          </w14:textFill>
        </w:rPr>
      </w:pPr>
      <w:r>
        <w:rPr>
          <w:rFonts w:hint="eastAsia" w:ascii="黑体" w:hAnsi="黑体" w:eastAsia="黑体" w:cs="黑体"/>
          <w:b/>
          <w:bCs/>
          <w:color w:val="000000" w:themeColor="text1"/>
          <w:sz w:val="32"/>
          <w:szCs w:val="32"/>
          <w:highlight w:val="none"/>
          <w14:textFill>
            <w14:solidFill>
              <w14:schemeClr w14:val="tx1"/>
            </w14:solidFill>
          </w14:textFill>
        </w:rPr>
        <w:t>特别提示</w:t>
      </w:r>
    </w:p>
    <w:p>
      <w:pPr>
        <w:keepNext w:val="0"/>
        <w:keepLines w:val="0"/>
        <w:pageBreakBefore w:val="0"/>
        <w:kinsoku/>
        <w:wordWrap/>
        <w:overflowPunct/>
        <w:topLinePunct w:val="0"/>
        <w:autoSpaceDE/>
        <w:autoSpaceDN/>
        <w:bidi w:val="0"/>
        <w:adjustRightInd/>
        <w:snapToGrid/>
        <w:spacing w:line="440" w:lineRule="exact"/>
        <w:textAlignment w:val="auto"/>
        <w:outlineLvl w:val="9"/>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各投标人，在此我们特别提醒您注意以下事项：</w:t>
      </w:r>
    </w:p>
    <w:p>
      <w:pPr>
        <w:keepNext w:val="0"/>
        <w:keepLines w:val="0"/>
        <w:pageBreakBefore w:val="0"/>
        <w:kinsoku/>
        <w:wordWrap/>
        <w:overflowPunct/>
        <w:topLinePunct w:val="0"/>
        <w:autoSpaceDE/>
        <w:autoSpaceDN/>
        <w:bidi w:val="0"/>
        <w:adjustRightInd/>
        <w:snapToGrid/>
        <w:spacing w:line="440" w:lineRule="exact"/>
        <w:textAlignment w:val="auto"/>
        <w:outlineLvl w:val="9"/>
        <w:rPr>
          <w:rFonts w:hint="eastAsia" w:ascii="宋体" w:hAnsi="宋体" w:eastAsia="宋体" w:cs="宋体"/>
          <w:b/>
          <w:bCs/>
          <w:color w:val="000000" w:themeColor="text1"/>
          <w:szCs w:val="24"/>
          <w:highlight w:val="none"/>
          <w14:textFill>
            <w14:solidFill>
              <w14:schemeClr w14:val="tx1"/>
            </w14:solidFill>
          </w14:textFill>
        </w:rPr>
      </w:pPr>
      <w:r>
        <w:rPr>
          <w:rFonts w:hint="eastAsia" w:ascii="宋体" w:hAnsi="宋体" w:eastAsia="宋体" w:cs="宋体"/>
          <w:b/>
          <w:bCs/>
          <w:color w:val="000000" w:themeColor="text1"/>
          <w:szCs w:val="24"/>
          <w:highlight w:val="none"/>
          <w14:textFill>
            <w14:solidFill>
              <w14:schemeClr w14:val="tx1"/>
            </w14:solidFill>
          </w14:textFill>
        </w:rPr>
        <w:t>一、有关投标文件</w:t>
      </w:r>
    </w:p>
    <w:p>
      <w:pPr>
        <w:keepNext w:val="0"/>
        <w:keepLines w:val="0"/>
        <w:pageBreakBefore w:val="0"/>
        <w:kinsoku/>
        <w:wordWrap/>
        <w:overflowPunct/>
        <w:topLinePunct w:val="0"/>
        <w:autoSpaceDE/>
        <w:autoSpaceDN/>
        <w:bidi w:val="0"/>
        <w:adjustRightInd/>
        <w:snapToGrid/>
        <w:spacing w:line="440" w:lineRule="exact"/>
        <w:ind w:firstLine="420" w:firstLineChars="200"/>
        <w:textAlignment w:val="auto"/>
        <w:outlineLvl w:val="9"/>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1</w:t>
      </w:r>
      <w:r>
        <w:rPr>
          <w:rFonts w:hint="eastAsia" w:ascii="宋体" w:hAnsi="宋体" w:eastAsia="宋体" w:cs="宋体"/>
          <w:color w:val="000000" w:themeColor="text1"/>
          <w:szCs w:val="24"/>
          <w:highlight w:val="none"/>
          <w:lang w:val="en-US" w:eastAsia="zh-CN"/>
          <w14:textFill>
            <w14:solidFill>
              <w14:schemeClr w14:val="tx1"/>
            </w14:solidFill>
          </w14:textFill>
        </w:rPr>
        <w:t>.</w:t>
      </w:r>
      <w:r>
        <w:rPr>
          <w:rFonts w:hint="eastAsia" w:ascii="宋体" w:hAnsi="宋体" w:eastAsia="宋体" w:cs="宋体"/>
          <w:color w:val="000000" w:themeColor="text1"/>
          <w:szCs w:val="24"/>
          <w:highlight w:val="none"/>
          <w14:textFill>
            <w14:solidFill>
              <w14:schemeClr w14:val="tx1"/>
            </w14:solidFill>
          </w14:textFill>
        </w:rPr>
        <w:t>请您仔细阅读招标文件并正确理解招标文件中各项具体要求。如您对招标文件有疑问，请在招标文件规定的时间内以书面形式提出，逾期将被拒绝受理。</w:t>
      </w:r>
    </w:p>
    <w:p>
      <w:pPr>
        <w:keepNext w:val="0"/>
        <w:keepLines w:val="0"/>
        <w:pageBreakBefore w:val="0"/>
        <w:kinsoku/>
        <w:wordWrap/>
        <w:overflowPunct/>
        <w:topLinePunct w:val="0"/>
        <w:autoSpaceDE/>
        <w:autoSpaceDN/>
        <w:bidi w:val="0"/>
        <w:adjustRightInd/>
        <w:snapToGrid/>
        <w:spacing w:line="440" w:lineRule="exact"/>
        <w:ind w:firstLine="420" w:firstLineChars="200"/>
        <w:textAlignment w:val="auto"/>
        <w:outlineLvl w:val="9"/>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2</w:t>
      </w:r>
      <w:r>
        <w:rPr>
          <w:rFonts w:hint="eastAsia" w:ascii="宋体" w:hAnsi="宋体" w:eastAsia="宋体" w:cs="宋体"/>
          <w:color w:val="000000" w:themeColor="text1"/>
          <w:szCs w:val="24"/>
          <w:highlight w:val="none"/>
          <w:lang w:val="en-US" w:eastAsia="zh-CN"/>
          <w14:textFill>
            <w14:solidFill>
              <w14:schemeClr w14:val="tx1"/>
            </w14:solidFill>
          </w14:textFill>
        </w:rPr>
        <w:t>.</w:t>
      </w:r>
      <w:r>
        <w:rPr>
          <w:rFonts w:hint="eastAsia" w:ascii="宋体" w:hAnsi="宋体" w:eastAsia="宋体" w:cs="宋体"/>
          <w:color w:val="000000" w:themeColor="text1"/>
          <w:szCs w:val="24"/>
          <w:highlight w:val="none"/>
          <w14:textFill>
            <w14:solidFill>
              <w14:schemeClr w14:val="tx1"/>
            </w14:solidFill>
          </w14:textFill>
        </w:rPr>
        <w:t>请您严格按照招标文件载明的投标文件的格式要求编制投标文件，投标文件须胶装成册。</w:t>
      </w:r>
    </w:p>
    <w:p>
      <w:pPr>
        <w:keepNext w:val="0"/>
        <w:keepLines w:val="0"/>
        <w:pageBreakBefore w:val="0"/>
        <w:kinsoku/>
        <w:wordWrap/>
        <w:overflowPunct/>
        <w:topLinePunct w:val="0"/>
        <w:autoSpaceDE/>
        <w:autoSpaceDN/>
        <w:bidi w:val="0"/>
        <w:adjustRightInd/>
        <w:snapToGrid/>
        <w:spacing w:line="440" w:lineRule="exact"/>
        <w:ind w:firstLine="420" w:firstLineChars="200"/>
        <w:textAlignment w:val="auto"/>
        <w:outlineLvl w:val="9"/>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3</w:t>
      </w:r>
      <w:r>
        <w:rPr>
          <w:rFonts w:hint="eastAsia" w:ascii="宋体" w:hAnsi="宋体" w:eastAsia="宋体" w:cs="宋体"/>
          <w:color w:val="000000" w:themeColor="text1"/>
          <w:szCs w:val="24"/>
          <w:highlight w:val="none"/>
          <w:lang w:val="en-US" w:eastAsia="zh-CN"/>
          <w14:textFill>
            <w14:solidFill>
              <w14:schemeClr w14:val="tx1"/>
            </w14:solidFill>
          </w14:textFill>
        </w:rPr>
        <w:t>.</w:t>
      </w:r>
      <w:r>
        <w:rPr>
          <w:rFonts w:hint="eastAsia" w:ascii="宋体" w:hAnsi="宋体" w:eastAsia="宋体" w:cs="宋体"/>
          <w:color w:val="000000" w:themeColor="text1"/>
          <w:szCs w:val="24"/>
          <w:highlight w:val="none"/>
          <w14:textFill>
            <w14:solidFill>
              <w14:schemeClr w14:val="tx1"/>
            </w14:solidFill>
          </w14:textFill>
        </w:rPr>
        <w:t>请您仔细核对您的投标文件是否已按照招标文件的要求签字、盖章，您的实质性条款是否满足招标文件要求，您的投标文件中所附资格证明等资料是否齐全、有效且是否满足招标文件要求。</w:t>
      </w:r>
    </w:p>
    <w:p>
      <w:pPr>
        <w:keepNext w:val="0"/>
        <w:keepLines w:val="0"/>
        <w:pageBreakBefore w:val="0"/>
        <w:widowControl/>
        <w:kinsoku/>
        <w:wordWrap/>
        <w:overflowPunct/>
        <w:topLinePunct w:val="0"/>
        <w:autoSpaceDE/>
        <w:autoSpaceDN/>
        <w:bidi w:val="0"/>
        <w:adjustRightInd/>
        <w:snapToGrid/>
        <w:spacing w:line="440" w:lineRule="exact"/>
        <w:ind w:firstLine="420" w:firstLineChars="200"/>
        <w:jc w:val="left"/>
        <w:textAlignment w:val="auto"/>
        <w:outlineLvl w:val="9"/>
        <w:rPr>
          <w:rFonts w:hint="eastAsia" w:ascii="宋体" w:hAnsi="宋体" w:eastAsia="宋体" w:cs="宋体"/>
          <w:b/>
          <w:bCs/>
          <w:color w:val="000000" w:themeColor="text1"/>
          <w:sz w:val="21"/>
          <w:highlight w:val="none"/>
          <w:lang w:eastAsia="zh-CN" w:bidi="ar"/>
          <w14:textFill>
            <w14:solidFill>
              <w14:schemeClr w14:val="tx1"/>
            </w14:solidFill>
          </w14:textFill>
        </w:rPr>
      </w:pPr>
      <w:r>
        <w:rPr>
          <w:rFonts w:hint="eastAsia" w:ascii="宋体" w:hAnsi="宋体" w:eastAsia="宋体" w:cs="宋体"/>
          <w:b w:val="0"/>
          <w:bCs w:val="0"/>
          <w:color w:val="000000" w:themeColor="text1"/>
          <w:szCs w:val="24"/>
          <w:highlight w:val="none"/>
          <w14:textFill>
            <w14:solidFill>
              <w14:schemeClr w14:val="tx1"/>
            </w14:solidFill>
          </w14:textFill>
        </w:rPr>
        <w:t>4</w:t>
      </w:r>
      <w:r>
        <w:rPr>
          <w:rFonts w:hint="eastAsia" w:ascii="宋体" w:hAnsi="宋体" w:eastAsia="宋体" w:cs="宋体"/>
          <w:b w:val="0"/>
          <w:bCs w:val="0"/>
          <w:color w:val="000000" w:themeColor="text1"/>
          <w:szCs w:val="24"/>
          <w:highlight w:val="none"/>
          <w:lang w:val="en-US" w:eastAsia="zh-CN"/>
          <w14:textFill>
            <w14:solidFill>
              <w14:schemeClr w14:val="tx1"/>
            </w14:solidFill>
          </w14:textFill>
        </w:rPr>
        <w:t>.</w:t>
      </w:r>
      <w:r>
        <w:rPr>
          <w:rFonts w:hint="eastAsia" w:ascii="宋体" w:hAnsi="宋体" w:eastAsia="宋体" w:cs="宋体"/>
          <w:b w:val="0"/>
          <w:bCs w:val="0"/>
          <w:color w:val="000000" w:themeColor="text1"/>
          <w:sz w:val="21"/>
          <w:highlight w:val="none"/>
          <w:lang w:bidi="ar"/>
          <w14:textFill>
            <w14:solidFill>
              <w14:schemeClr w14:val="tx1"/>
            </w14:solidFill>
          </w14:textFill>
        </w:rPr>
        <w:t>本次采购</w:t>
      </w:r>
      <w:r>
        <w:rPr>
          <w:rFonts w:hint="eastAsia" w:ascii="宋体" w:hAnsi="宋体" w:cs="宋体"/>
          <w:b w:val="0"/>
          <w:bCs w:val="0"/>
          <w:color w:val="000000" w:themeColor="text1"/>
          <w:sz w:val="21"/>
          <w:highlight w:val="none"/>
          <w:lang w:val="en-US" w:eastAsia="zh-CN" w:bidi="ar"/>
          <w14:textFill>
            <w14:solidFill>
              <w14:schemeClr w14:val="tx1"/>
            </w14:solidFill>
          </w14:textFill>
        </w:rPr>
        <w:t>所有标项均</w:t>
      </w:r>
      <w:r>
        <w:rPr>
          <w:rFonts w:hint="eastAsia" w:ascii="宋体" w:hAnsi="宋体" w:eastAsia="宋体" w:cs="宋体"/>
          <w:b w:val="0"/>
          <w:bCs w:val="0"/>
          <w:color w:val="000000" w:themeColor="text1"/>
          <w:sz w:val="21"/>
          <w:highlight w:val="none"/>
          <w:lang w:bidi="ar"/>
          <w14:textFill>
            <w14:solidFill>
              <w14:schemeClr w14:val="tx1"/>
            </w14:solidFill>
          </w14:textFill>
        </w:rPr>
        <w:t>为</w:t>
      </w:r>
      <w:r>
        <w:rPr>
          <w:rFonts w:hint="eastAsia" w:ascii="宋体" w:hAnsi="宋体" w:eastAsia="宋体" w:cs="宋体"/>
          <w:b/>
          <w:bCs/>
          <w:color w:val="000000" w:themeColor="text1"/>
          <w:sz w:val="21"/>
          <w:highlight w:val="none"/>
          <w:lang w:val="en-US" w:eastAsia="zh-CN" w:bidi="ar"/>
          <w14:textFill>
            <w14:solidFill>
              <w14:schemeClr w14:val="tx1"/>
            </w14:solidFill>
          </w14:textFill>
        </w:rPr>
        <w:t>非</w:t>
      </w:r>
      <w:r>
        <w:rPr>
          <w:rFonts w:hint="eastAsia" w:ascii="宋体" w:hAnsi="宋体" w:eastAsia="宋体" w:cs="宋体"/>
          <w:b/>
          <w:bCs/>
          <w:color w:val="000000" w:themeColor="text1"/>
          <w:sz w:val="21"/>
          <w:highlight w:val="none"/>
          <w:lang w:bidi="ar"/>
          <w14:textFill>
            <w14:solidFill>
              <w14:schemeClr w14:val="tx1"/>
            </w14:solidFill>
          </w14:textFill>
        </w:rPr>
        <w:t>专门面向中小企业的采购项目</w:t>
      </w:r>
      <w:r>
        <w:rPr>
          <w:rFonts w:hint="eastAsia" w:ascii="宋体" w:hAnsi="宋体" w:cs="宋体"/>
          <w:b/>
          <w:bCs/>
          <w:color w:val="000000" w:themeColor="text1"/>
          <w:sz w:val="21"/>
          <w:highlight w:val="none"/>
          <w:lang w:eastAsia="zh-CN" w:bidi="ar"/>
          <w14:textFill>
            <w14:solidFill>
              <w14:schemeClr w14:val="tx1"/>
            </w14:solidFill>
          </w14:textFill>
        </w:rPr>
        <w:t>。</w:t>
      </w:r>
    </w:p>
    <w:p>
      <w:pPr>
        <w:keepNext w:val="0"/>
        <w:keepLines w:val="0"/>
        <w:pageBreakBefore w:val="0"/>
        <w:widowControl/>
        <w:kinsoku/>
        <w:wordWrap/>
        <w:overflowPunct/>
        <w:topLinePunct w:val="0"/>
        <w:autoSpaceDE/>
        <w:autoSpaceDN/>
        <w:bidi w:val="0"/>
        <w:adjustRightInd/>
        <w:snapToGrid/>
        <w:spacing w:line="440" w:lineRule="exact"/>
        <w:ind w:firstLine="420" w:firstLineChars="200"/>
        <w:jc w:val="left"/>
        <w:textAlignment w:val="auto"/>
        <w:outlineLvl w:val="9"/>
        <w:rPr>
          <w:rFonts w:hint="eastAsia" w:ascii="宋体" w:hAnsi="宋体" w:eastAsia="宋体" w:cs="宋体"/>
          <w:b w:val="0"/>
          <w:color w:val="000000" w:themeColor="text1"/>
          <w:sz w:val="21"/>
          <w:highlight w:val="none"/>
          <w:lang w:bidi="ar"/>
          <w14:textFill>
            <w14:solidFill>
              <w14:schemeClr w14:val="tx1"/>
            </w14:solidFill>
          </w14:textFill>
        </w:rPr>
      </w:pPr>
      <w:r>
        <w:rPr>
          <w:rFonts w:hint="eastAsia" w:ascii="宋体" w:hAnsi="宋体" w:eastAsia="宋体" w:cs="宋体"/>
          <w:b w:val="0"/>
          <w:color w:val="000000" w:themeColor="text1"/>
          <w:sz w:val="21"/>
          <w:highlight w:val="none"/>
          <w:lang w:bidi="ar"/>
          <w14:textFill>
            <w14:solidFill>
              <w14:schemeClr w14:val="tx1"/>
            </w14:solidFill>
          </w14:textFill>
        </w:rPr>
        <w:t>根据《政府采购促进中小企业发展管理办法》（财库﹝2020﹞46 号）及《关于进一步加大政府采购支持中小企业力度的通知》【财库（2022）19号】规定，货物由小型或微型企业制造，即货物由小型或微型企业生产且使用该小型或微型企业商号或者注册商标的，价格给予10%的扣除，用扣除后的价格参与价格评分。</w:t>
      </w:r>
    </w:p>
    <w:p>
      <w:pPr>
        <w:keepNext w:val="0"/>
        <w:keepLines w:val="0"/>
        <w:pageBreakBefore w:val="0"/>
        <w:widowControl/>
        <w:kinsoku/>
        <w:wordWrap/>
        <w:overflowPunct/>
        <w:topLinePunct w:val="0"/>
        <w:autoSpaceDE/>
        <w:autoSpaceDN/>
        <w:bidi w:val="0"/>
        <w:adjustRightInd/>
        <w:snapToGrid/>
        <w:spacing w:line="440" w:lineRule="exact"/>
        <w:ind w:firstLine="420" w:firstLineChars="200"/>
        <w:jc w:val="left"/>
        <w:textAlignment w:val="auto"/>
        <w:outlineLvl w:val="9"/>
        <w:rPr>
          <w:rFonts w:hint="eastAsia" w:ascii="宋体" w:hAnsi="宋体" w:eastAsia="宋体" w:cs="宋体"/>
          <w:b w:val="0"/>
          <w:bCs w:val="0"/>
          <w:color w:val="000000" w:themeColor="text1"/>
          <w:sz w:val="21"/>
          <w:highlight w:val="none"/>
          <w:lang w:val="en-US" w:eastAsia="zh-CN" w:bidi="ar"/>
          <w14:textFill>
            <w14:solidFill>
              <w14:schemeClr w14:val="tx1"/>
            </w14:solidFill>
          </w14:textFill>
        </w:rPr>
      </w:pPr>
      <w:r>
        <w:rPr>
          <w:rFonts w:hint="eastAsia" w:ascii="宋体" w:hAnsi="宋体" w:eastAsia="宋体" w:cs="宋体"/>
          <w:b w:val="0"/>
          <w:bCs w:val="0"/>
          <w:color w:val="000000" w:themeColor="text1"/>
          <w:sz w:val="21"/>
          <w:highlight w:val="none"/>
          <w:lang w:bidi="ar"/>
          <w14:textFill>
            <w14:solidFill>
              <w14:schemeClr w14:val="tx1"/>
            </w14:solidFill>
          </w14:textFill>
        </w:rPr>
        <w:t>投标文件中须出具</w:t>
      </w:r>
      <w:r>
        <w:rPr>
          <w:rFonts w:hint="eastAsia" w:ascii="宋体" w:hAnsi="宋体" w:eastAsia="宋体" w:cs="宋体"/>
          <w:b w:val="0"/>
          <w:bCs w:val="0"/>
          <w:color w:val="000000" w:themeColor="text1"/>
          <w:sz w:val="21"/>
          <w:highlight w:val="none"/>
          <w:lang w:val="en-US" w:eastAsia="zh-CN" w:bidi="ar"/>
          <w14:textFill>
            <w14:solidFill>
              <w14:schemeClr w14:val="tx1"/>
            </w14:solidFill>
          </w14:textFill>
        </w:rPr>
        <w:t>投标人依据</w:t>
      </w:r>
      <w:r>
        <w:rPr>
          <w:rFonts w:hint="eastAsia" w:ascii="宋体" w:hAnsi="宋体" w:eastAsia="宋体" w:cs="宋体"/>
          <w:b w:val="0"/>
          <w:bCs w:val="0"/>
          <w:color w:val="000000" w:themeColor="text1"/>
          <w:sz w:val="21"/>
          <w:highlight w:val="none"/>
          <w:lang w:bidi="ar"/>
          <w14:textFill>
            <w14:solidFill>
              <w14:schemeClr w14:val="tx1"/>
            </w14:solidFill>
          </w14:textFill>
        </w:rPr>
        <w:t>《政府采购促进中小企业发展管理办法》【</w:t>
      </w:r>
      <w:r>
        <w:rPr>
          <w:rFonts w:hint="eastAsia" w:ascii="宋体" w:hAnsi="宋体" w:eastAsia="宋体" w:cs="宋体"/>
          <w:b w:val="0"/>
          <w:bCs w:val="0"/>
          <w:color w:val="000000" w:themeColor="text1"/>
          <w:sz w:val="21"/>
          <w:highlight w:val="none"/>
          <w:lang w:eastAsia="zh-CN" w:bidi="ar"/>
          <w14:textFill>
            <w14:solidFill>
              <w14:schemeClr w14:val="tx1"/>
            </w14:solidFill>
          </w14:textFill>
        </w:rPr>
        <w:t>财库2022年19号文件</w:t>
      </w:r>
      <w:r>
        <w:rPr>
          <w:rFonts w:hint="eastAsia" w:ascii="宋体" w:hAnsi="宋体" w:eastAsia="宋体" w:cs="宋体"/>
          <w:b w:val="0"/>
          <w:bCs w:val="0"/>
          <w:color w:val="000000" w:themeColor="text1"/>
          <w:sz w:val="21"/>
          <w:highlight w:val="none"/>
          <w:lang w:bidi="ar"/>
          <w14:textFill>
            <w14:solidFill>
              <w14:schemeClr w14:val="tx1"/>
            </w14:solidFill>
          </w14:textFill>
        </w:rPr>
        <w:t>】规定的《中小企业声明函》</w:t>
      </w:r>
      <w:r>
        <w:rPr>
          <w:rFonts w:hint="eastAsia" w:ascii="宋体" w:hAnsi="宋体" w:eastAsia="宋体" w:cs="宋体"/>
          <w:b w:val="0"/>
          <w:bCs w:val="0"/>
          <w:color w:val="000000" w:themeColor="text1"/>
          <w:sz w:val="21"/>
          <w:highlight w:val="none"/>
          <w:lang w:eastAsia="zh-CN" w:bidi="ar"/>
          <w14:textFill>
            <w14:solidFill>
              <w14:schemeClr w14:val="tx1"/>
            </w14:solidFill>
          </w14:textFill>
        </w:rPr>
        <w:t>。</w:t>
      </w:r>
      <w:r>
        <w:rPr>
          <w:rFonts w:hint="eastAsia" w:ascii="宋体" w:hAnsi="宋体" w:eastAsia="宋体" w:cs="宋体"/>
          <w:b/>
          <w:bCs/>
          <w:color w:val="000000" w:themeColor="text1"/>
          <w:sz w:val="21"/>
          <w:highlight w:val="none"/>
          <w:lang w:val="en-US" w:eastAsia="zh-CN" w:bidi="ar"/>
          <w14:textFill>
            <w14:solidFill>
              <w14:schemeClr w14:val="tx1"/>
            </w14:solidFill>
          </w14:textFill>
        </w:rPr>
        <w:t>未按要求提供或提供代理商声明函的不享受相关政策。</w:t>
      </w:r>
    </w:p>
    <w:p>
      <w:pPr>
        <w:keepNext w:val="0"/>
        <w:keepLines w:val="0"/>
        <w:pageBreakBefore w:val="0"/>
        <w:widowControl/>
        <w:kinsoku/>
        <w:wordWrap/>
        <w:overflowPunct/>
        <w:topLinePunct w:val="0"/>
        <w:autoSpaceDE/>
        <w:autoSpaceDN/>
        <w:bidi w:val="0"/>
        <w:adjustRightInd/>
        <w:snapToGrid/>
        <w:spacing w:line="440" w:lineRule="exact"/>
        <w:ind w:firstLine="420" w:firstLineChars="200"/>
        <w:jc w:val="left"/>
        <w:textAlignment w:val="auto"/>
        <w:outlineLvl w:val="9"/>
        <w:rPr>
          <w:rFonts w:hint="eastAsia" w:ascii="宋体" w:hAnsi="宋体" w:eastAsia="宋体" w:cs="宋体"/>
          <w:color w:val="000000" w:themeColor="text1"/>
          <w:highlight w:val="none"/>
          <w:lang w:eastAsia="zh-CN" w:bidi="ar"/>
          <w14:textFill>
            <w14:solidFill>
              <w14:schemeClr w14:val="tx1"/>
            </w14:solidFill>
          </w14:textFill>
        </w:rPr>
      </w:pPr>
      <w:r>
        <w:rPr>
          <w:rFonts w:hint="eastAsia" w:ascii="宋体" w:hAnsi="宋体" w:eastAsia="宋体" w:cs="宋体"/>
          <w:color w:val="000000" w:themeColor="text1"/>
          <w:highlight w:val="none"/>
          <w:lang w:eastAsia="zh-CN" w:bidi="ar"/>
          <w14:textFill>
            <w14:solidFill>
              <w14:schemeClr w14:val="tx1"/>
            </w14:solidFill>
          </w14:textFill>
        </w:rPr>
        <w:t>残疾人福利性单位视同小微企业。残疾人福利性单位参加政府采购活动时，应当提供《残疾人福利性单位声明函》</w:t>
      </w:r>
      <w:r>
        <w:rPr>
          <w:rFonts w:hint="eastAsia" w:ascii="宋体" w:hAnsi="宋体" w:eastAsia="宋体" w:cs="宋体"/>
          <w:b w:val="0"/>
          <w:bCs w:val="0"/>
          <w:color w:val="000000" w:themeColor="text1"/>
          <w:sz w:val="21"/>
          <w:highlight w:val="none"/>
          <w:lang w:eastAsia="zh-CN" w:bidi="ar"/>
          <w14:textFill>
            <w14:solidFill>
              <w14:schemeClr w14:val="tx1"/>
            </w14:solidFill>
          </w14:textFill>
        </w:rPr>
        <w:t>。</w:t>
      </w:r>
      <w:r>
        <w:rPr>
          <w:rFonts w:hint="eastAsia" w:ascii="宋体" w:hAnsi="宋体" w:eastAsia="宋体" w:cs="宋体"/>
          <w:b/>
          <w:bCs/>
          <w:color w:val="000000" w:themeColor="text1"/>
          <w:sz w:val="21"/>
          <w:highlight w:val="none"/>
          <w:lang w:val="en-US" w:eastAsia="zh-CN" w:bidi="ar"/>
          <w14:textFill>
            <w14:solidFill>
              <w14:schemeClr w14:val="tx1"/>
            </w14:solidFill>
          </w14:textFill>
        </w:rPr>
        <w:t>未按要求提供或提供代理商声明函的不享受相关政策。</w:t>
      </w:r>
    </w:p>
    <w:p>
      <w:pPr>
        <w:keepNext w:val="0"/>
        <w:keepLines w:val="0"/>
        <w:pageBreakBefore w:val="0"/>
        <w:widowControl/>
        <w:kinsoku/>
        <w:wordWrap/>
        <w:overflowPunct/>
        <w:topLinePunct w:val="0"/>
        <w:autoSpaceDE/>
        <w:autoSpaceDN/>
        <w:bidi w:val="0"/>
        <w:adjustRightInd/>
        <w:snapToGrid/>
        <w:spacing w:line="440" w:lineRule="exact"/>
        <w:ind w:firstLine="420" w:firstLineChars="200"/>
        <w:jc w:val="left"/>
        <w:textAlignment w:val="auto"/>
        <w:outlineLvl w:val="9"/>
        <w:rPr>
          <w:rFonts w:hint="eastAsia" w:ascii="宋体" w:hAnsi="宋体" w:eastAsia="宋体" w:cs="宋体"/>
          <w:color w:val="000000" w:themeColor="text1"/>
          <w:highlight w:val="none"/>
          <w:lang w:eastAsia="zh-CN" w:bidi="ar"/>
          <w14:textFill>
            <w14:solidFill>
              <w14:schemeClr w14:val="tx1"/>
            </w14:solidFill>
          </w14:textFill>
        </w:rPr>
      </w:pPr>
      <w:r>
        <w:rPr>
          <w:rFonts w:hint="eastAsia" w:ascii="宋体" w:hAnsi="宋体" w:eastAsia="宋体" w:cs="宋体"/>
          <w:color w:val="000000" w:themeColor="text1"/>
          <w:highlight w:val="none"/>
          <w:lang w:eastAsia="zh-CN" w:bidi="ar"/>
          <w14:textFill>
            <w14:solidFill>
              <w14:schemeClr w14:val="tx1"/>
            </w14:solidFill>
          </w14:textFill>
        </w:rPr>
        <w:t>监狱企业视同小微企业。监狱企业参加政府采购活动时，应当出具省级以上监狱管理局、戒毒管理局（含新疆生产建设兵团）提供的属于监狱企业的证明文件</w:t>
      </w:r>
      <w:r>
        <w:rPr>
          <w:rFonts w:hint="eastAsia" w:ascii="宋体" w:hAnsi="宋体" w:eastAsia="宋体" w:cs="宋体"/>
          <w:b w:val="0"/>
          <w:bCs w:val="0"/>
          <w:color w:val="000000" w:themeColor="text1"/>
          <w:sz w:val="21"/>
          <w:highlight w:val="none"/>
          <w:lang w:eastAsia="zh-CN" w:bidi="ar"/>
          <w14:textFill>
            <w14:solidFill>
              <w14:schemeClr w14:val="tx1"/>
            </w14:solidFill>
          </w14:textFill>
        </w:rPr>
        <w:t>。</w:t>
      </w:r>
      <w:r>
        <w:rPr>
          <w:rFonts w:hint="eastAsia" w:ascii="宋体" w:hAnsi="宋体" w:eastAsia="宋体" w:cs="宋体"/>
          <w:b/>
          <w:bCs/>
          <w:color w:val="000000" w:themeColor="text1"/>
          <w:sz w:val="21"/>
          <w:highlight w:val="none"/>
          <w:lang w:val="en-US" w:eastAsia="zh-CN" w:bidi="ar"/>
          <w14:textFill>
            <w14:solidFill>
              <w14:schemeClr w14:val="tx1"/>
            </w14:solidFill>
          </w14:textFill>
        </w:rPr>
        <w:t>未按要求提供或提供代理商声明函的不享受相关政策。</w:t>
      </w:r>
    </w:p>
    <w:p>
      <w:pPr>
        <w:keepNext w:val="0"/>
        <w:keepLines w:val="0"/>
        <w:pageBreakBefore w:val="0"/>
        <w:kinsoku/>
        <w:wordWrap/>
        <w:overflowPunct/>
        <w:topLinePunct w:val="0"/>
        <w:autoSpaceDE/>
        <w:autoSpaceDN/>
        <w:bidi w:val="0"/>
        <w:adjustRightInd/>
        <w:snapToGrid/>
        <w:spacing w:line="440" w:lineRule="exact"/>
        <w:ind w:firstLine="420" w:firstLineChars="200"/>
        <w:textAlignment w:val="auto"/>
        <w:outlineLvl w:val="9"/>
        <w:rPr>
          <w:rFonts w:hint="eastAsia" w:ascii="宋体" w:hAnsi="宋体" w:eastAsia="宋体" w:cs="宋体"/>
          <w:color w:val="000000" w:themeColor="text1"/>
          <w:szCs w:val="24"/>
          <w:highlight w:val="none"/>
          <w:lang w:val="en-US" w:eastAsia="zh-CN"/>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5</w:t>
      </w:r>
      <w:r>
        <w:rPr>
          <w:rFonts w:hint="eastAsia" w:ascii="宋体" w:hAnsi="宋体" w:eastAsia="宋体" w:cs="宋体"/>
          <w:color w:val="000000" w:themeColor="text1"/>
          <w:szCs w:val="24"/>
          <w:highlight w:val="none"/>
          <w:lang w:val="en-US" w:eastAsia="zh-CN"/>
          <w14:textFill>
            <w14:solidFill>
              <w14:schemeClr w14:val="tx1"/>
            </w14:solidFill>
          </w14:textFill>
        </w:rPr>
        <w:t>.请确保您所投标的产品型号、响应参数等与检测报告内容保持完全一致，如有前后不相符的情况，会影响您最终的投标结果。</w:t>
      </w:r>
    </w:p>
    <w:p>
      <w:pPr>
        <w:keepNext w:val="0"/>
        <w:keepLines w:val="0"/>
        <w:pageBreakBefore w:val="0"/>
        <w:widowControl/>
        <w:kinsoku/>
        <w:wordWrap/>
        <w:overflowPunct/>
        <w:topLinePunct w:val="0"/>
        <w:autoSpaceDE/>
        <w:autoSpaceDN/>
        <w:bidi w:val="0"/>
        <w:adjustRightInd/>
        <w:snapToGrid/>
        <w:spacing w:line="440" w:lineRule="exact"/>
        <w:ind w:firstLine="420" w:firstLineChars="200"/>
        <w:jc w:val="left"/>
        <w:textAlignment w:val="auto"/>
        <w:outlineLvl w:val="9"/>
        <w:rPr>
          <w:rFonts w:hint="default" w:ascii="宋体" w:hAnsi="宋体" w:eastAsia="宋体" w:cs="宋体"/>
          <w:color w:val="000000" w:themeColor="text1"/>
          <w:highlight w:val="none"/>
          <w:lang w:val="en-US" w:eastAsia="zh-CN" w:bidi="ar"/>
          <w14:textFill>
            <w14:solidFill>
              <w14:schemeClr w14:val="tx1"/>
            </w14:solidFill>
          </w14:textFill>
        </w:rPr>
      </w:pPr>
      <w:r>
        <w:rPr>
          <w:rFonts w:hint="eastAsia" w:ascii="宋体" w:hAnsi="宋体" w:eastAsia="宋体" w:cs="宋体"/>
          <w:color w:val="000000" w:themeColor="text1"/>
          <w:szCs w:val="24"/>
          <w:highlight w:val="none"/>
          <w:lang w:val="en-US" w:eastAsia="zh-CN" w:bidi="ar"/>
          <w14:textFill>
            <w14:solidFill>
              <w14:schemeClr w14:val="tx1"/>
            </w14:solidFill>
          </w14:textFill>
        </w:rPr>
        <w:t>6.请您仔细核对报价一览表、明细表等，有无大小写不一致、单价与总价不相符等情况。</w:t>
      </w:r>
    </w:p>
    <w:p>
      <w:pPr>
        <w:keepNext w:val="0"/>
        <w:keepLines w:val="0"/>
        <w:pageBreakBefore w:val="0"/>
        <w:kinsoku/>
        <w:wordWrap/>
        <w:overflowPunct/>
        <w:topLinePunct w:val="0"/>
        <w:autoSpaceDE/>
        <w:autoSpaceDN/>
        <w:bidi w:val="0"/>
        <w:adjustRightInd/>
        <w:snapToGrid/>
        <w:spacing w:line="440" w:lineRule="exact"/>
        <w:ind w:firstLine="420" w:firstLineChars="200"/>
        <w:textAlignment w:val="auto"/>
        <w:outlineLvl w:val="9"/>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lang w:val="en-US" w:eastAsia="zh-CN"/>
          <w14:textFill>
            <w14:solidFill>
              <w14:schemeClr w14:val="tx1"/>
            </w14:solidFill>
          </w14:textFill>
        </w:rPr>
        <w:t>7.</w:t>
      </w:r>
      <w:r>
        <w:rPr>
          <w:rFonts w:hint="eastAsia" w:ascii="宋体" w:hAnsi="宋体" w:eastAsia="宋体" w:cs="宋体"/>
          <w:color w:val="000000" w:themeColor="text1"/>
          <w:szCs w:val="24"/>
          <w:highlight w:val="none"/>
          <w14:textFill>
            <w14:solidFill>
              <w14:schemeClr w14:val="tx1"/>
            </w14:solidFill>
          </w14:textFill>
        </w:rPr>
        <w:t>请您按照招标文件要求密封投标文件，并正确标记。</w:t>
      </w:r>
    </w:p>
    <w:p>
      <w:pPr>
        <w:keepNext w:val="0"/>
        <w:keepLines w:val="0"/>
        <w:pageBreakBefore w:val="0"/>
        <w:kinsoku/>
        <w:wordWrap/>
        <w:overflowPunct/>
        <w:topLinePunct w:val="0"/>
        <w:autoSpaceDE/>
        <w:autoSpaceDN/>
        <w:bidi w:val="0"/>
        <w:adjustRightInd/>
        <w:snapToGrid/>
        <w:spacing w:line="440" w:lineRule="exact"/>
        <w:ind w:firstLine="420" w:firstLineChars="200"/>
        <w:textAlignment w:val="auto"/>
        <w:outlineLvl w:val="9"/>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提示：您的投标文件若不满足以上条件将有被否决的风险。</w:t>
      </w:r>
    </w:p>
    <w:p>
      <w:pPr>
        <w:keepNext w:val="0"/>
        <w:keepLines w:val="0"/>
        <w:pageBreakBefore w:val="0"/>
        <w:kinsoku/>
        <w:wordWrap/>
        <w:overflowPunct/>
        <w:topLinePunct w:val="0"/>
        <w:autoSpaceDE/>
        <w:autoSpaceDN/>
        <w:bidi w:val="0"/>
        <w:adjustRightInd/>
        <w:snapToGrid/>
        <w:spacing w:line="440" w:lineRule="exact"/>
        <w:textAlignment w:val="auto"/>
        <w:outlineLvl w:val="9"/>
        <w:rPr>
          <w:rFonts w:hint="eastAsia" w:ascii="宋体" w:hAnsi="宋体" w:eastAsia="宋体" w:cs="宋体"/>
          <w:b/>
          <w:bCs/>
          <w:color w:val="000000" w:themeColor="text1"/>
          <w:szCs w:val="24"/>
          <w:highlight w:val="none"/>
          <w14:textFill>
            <w14:solidFill>
              <w14:schemeClr w14:val="tx1"/>
            </w14:solidFill>
          </w14:textFill>
        </w:rPr>
      </w:pPr>
      <w:r>
        <w:rPr>
          <w:rFonts w:hint="eastAsia" w:ascii="宋体" w:hAnsi="宋体" w:eastAsia="宋体" w:cs="宋体"/>
          <w:b/>
          <w:bCs/>
          <w:color w:val="000000" w:themeColor="text1"/>
          <w:szCs w:val="24"/>
          <w:highlight w:val="none"/>
          <w14:textFill>
            <w14:solidFill>
              <w14:schemeClr w14:val="tx1"/>
            </w14:solidFill>
          </w14:textFill>
        </w:rPr>
        <w:t>二、有关开标</w:t>
      </w:r>
    </w:p>
    <w:p>
      <w:pPr>
        <w:keepNext w:val="0"/>
        <w:keepLines w:val="0"/>
        <w:pageBreakBefore w:val="0"/>
        <w:kinsoku/>
        <w:wordWrap/>
        <w:overflowPunct/>
        <w:topLinePunct w:val="0"/>
        <w:autoSpaceDE/>
        <w:autoSpaceDN/>
        <w:bidi w:val="0"/>
        <w:adjustRightInd/>
        <w:snapToGrid/>
        <w:spacing w:line="440" w:lineRule="exact"/>
        <w:ind w:firstLine="420" w:firstLineChars="200"/>
        <w:textAlignment w:val="auto"/>
        <w:outlineLvl w:val="9"/>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1</w:t>
      </w:r>
      <w:r>
        <w:rPr>
          <w:rFonts w:hint="eastAsia" w:ascii="宋体" w:hAnsi="宋体" w:eastAsia="宋体" w:cs="宋体"/>
          <w:color w:val="000000" w:themeColor="text1"/>
          <w:szCs w:val="24"/>
          <w:highlight w:val="none"/>
          <w:lang w:val="en-US" w:eastAsia="zh-CN"/>
          <w14:textFill>
            <w14:solidFill>
              <w14:schemeClr w14:val="tx1"/>
            </w14:solidFill>
          </w14:textFill>
        </w:rPr>
        <w:t>.</w:t>
      </w:r>
      <w:r>
        <w:rPr>
          <w:rFonts w:hint="eastAsia" w:ascii="宋体" w:hAnsi="宋体" w:eastAsia="宋体" w:cs="宋体"/>
          <w:color w:val="000000" w:themeColor="text1"/>
          <w:szCs w:val="24"/>
          <w:highlight w:val="none"/>
          <w14:textFill>
            <w14:solidFill>
              <w14:schemeClr w14:val="tx1"/>
            </w14:solidFill>
          </w14:textFill>
        </w:rPr>
        <w:t>除招标文件要求递交的文件和资料外，请您随身携带招标文件要求提供的其他备查文件原件（如有）。</w:t>
      </w:r>
    </w:p>
    <w:p>
      <w:pPr>
        <w:keepNext w:val="0"/>
        <w:keepLines w:val="0"/>
        <w:pageBreakBefore w:val="0"/>
        <w:kinsoku/>
        <w:wordWrap/>
        <w:overflowPunct/>
        <w:topLinePunct w:val="0"/>
        <w:autoSpaceDE/>
        <w:autoSpaceDN/>
        <w:bidi w:val="0"/>
        <w:adjustRightInd/>
        <w:snapToGrid/>
        <w:spacing w:line="440" w:lineRule="exact"/>
        <w:ind w:firstLine="420" w:firstLineChars="200"/>
        <w:textAlignment w:val="auto"/>
        <w:outlineLvl w:val="9"/>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2</w:t>
      </w:r>
      <w:r>
        <w:rPr>
          <w:rFonts w:hint="eastAsia" w:ascii="宋体" w:hAnsi="宋体" w:eastAsia="宋体" w:cs="宋体"/>
          <w:color w:val="000000" w:themeColor="text1"/>
          <w:szCs w:val="24"/>
          <w:highlight w:val="none"/>
          <w:lang w:val="en-US" w:eastAsia="zh-CN"/>
          <w14:textFill>
            <w14:solidFill>
              <w14:schemeClr w14:val="tx1"/>
            </w14:solidFill>
          </w14:textFill>
        </w:rPr>
        <w:t>.</w:t>
      </w:r>
      <w:r>
        <w:rPr>
          <w:rFonts w:hint="eastAsia" w:ascii="宋体" w:hAnsi="宋体" w:eastAsia="宋体" w:cs="宋体"/>
          <w:color w:val="000000" w:themeColor="text1"/>
          <w:szCs w:val="24"/>
          <w:highlight w:val="none"/>
          <w14:textFill>
            <w14:solidFill>
              <w14:schemeClr w14:val="tx1"/>
            </w14:solidFill>
          </w14:textFill>
        </w:rPr>
        <w:t>请您务必考虑</w:t>
      </w:r>
      <w:r>
        <w:rPr>
          <w:rFonts w:hint="eastAsia" w:ascii="宋体" w:hAnsi="宋体" w:eastAsia="宋体" w:cs="宋体"/>
          <w:color w:val="000000" w:themeColor="text1"/>
          <w:szCs w:val="24"/>
          <w:highlight w:val="none"/>
          <w14:textFill>
            <w14:solidFill>
              <w14:schemeClr w14:val="tx1"/>
            </w14:solidFill>
          </w14:textFill>
        </w:rPr>
        <w:t>天气、交通等</w:t>
      </w:r>
      <w:r>
        <w:rPr>
          <w:rFonts w:hint="eastAsia" w:ascii="宋体" w:hAnsi="宋体" w:eastAsia="宋体" w:cs="宋体"/>
          <w:color w:val="000000" w:themeColor="text1"/>
          <w:szCs w:val="24"/>
          <w:highlight w:val="none"/>
          <w14:textFill>
            <w14:solidFill>
              <w14:schemeClr w14:val="tx1"/>
            </w14:solidFill>
          </w14:textFill>
        </w:rPr>
        <w:t>情况以及您对开标地址的路线熟悉等情况，于招标公告规定的时间及地点递交投标文件，投标文件逾期到达，将被拒绝接收。</w:t>
      </w:r>
    </w:p>
    <w:p>
      <w:pPr>
        <w:keepNext w:val="0"/>
        <w:keepLines w:val="0"/>
        <w:pageBreakBefore w:val="0"/>
        <w:kinsoku/>
        <w:wordWrap/>
        <w:overflowPunct/>
        <w:topLinePunct w:val="0"/>
        <w:autoSpaceDE/>
        <w:autoSpaceDN/>
        <w:bidi w:val="0"/>
        <w:adjustRightInd/>
        <w:snapToGrid/>
        <w:spacing w:line="440" w:lineRule="exact"/>
        <w:ind w:firstLine="420" w:firstLineChars="200"/>
        <w:textAlignment w:val="auto"/>
        <w:outlineLvl w:val="9"/>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3</w:t>
      </w:r>
      <w:r>
        <w:rPr>
          <w:rFonts w:hint="eastAsia" w:ascii="宋体" w:hAnsi="宋体" w:eastAsia="宋体" w:cs="宋体"/>
          <w:color w:val="000000" w:themeColor="text1"/>
          <w:szCs w:val="24"/>
          <w:highlight w:val="none"/>
          <w:lang w:val="en-US" w:eastAsia="zh-CN"/>
          <w14:textFill>
            <w14:solidFill>
              <w14:schemeClr w14:val="tx1"/>
            </w14:solidFill>
          </w14:textFill>
        </w:rPr>
        <w:t>.</w:t>
      </w:r>
      <w:r>
        <w:rPr>
          <w:rFonts w:hint="eastAsia" w:ascii="宋体" w:hAnsi="宋体" w:eastAsia="宋体" w:cs="宋体"/>
          <w:color w:val="000000" w:themeColor="text1"/>
          <w:szCs w:val="24"/>
          <w:highlight w:val="none"/>
          <w14:textFill>
            <w14:solidFill>
              <w14:schemeClr w14:val="tx1"/>
            </w14:solidFill>
          </w14:textFill>
        </w:rPr>
        <w:t>请您到达文件递交地点后及时到投标文件接收处签字登记。</w:t>
      </w:r>
    </w:p>
    <w:p>
      <w:pPr>
        <w:keepNext w:val="0"/>
        <w:keepLines w:val="0"/>
        <w:pageBreakBefore w:val="0"/>
        <w:kinsoku/>
        <w:wordWrap/>
        <w:overflowPunct/>
        <w:topLinePunct w:val="0"/>
        <w:autoSpaceDE/>
        <w:autoSpaceDN/>
        <w:bidi w:val="0"/>
        <w:adjustRightInd/>
        <w:snapToGrid/>
        <w:spacing w:line="440" w:lineRule="exact"/>
        <w:ind w:firstLine="420" w:firstLineChars="200"/>
        <w:textAlignment w:val="auto"/>
        <w:outlineLvl w:val="9"/>
        <w:rPr>
          <w:rFonts w:hint="eastAsia" w:ascii="宋体" w:hAnsi="宋体" w:eastAsia="宋体" w:cs="宋体"/>
          <w:bCs/>
          <w:color w:val="000000" w:themeColor="text1"/>
          <w:szCs w:val="24"/>
          <w:highlight w:val="none"/>
          <w14:textFill>
            <w14:solidFill>
              <w14:schemeClr w14:val="tx1"/>
            </w14:solidFill>
          </w14:textFill>
        </w:rPr>
      </w:pPr>
      <w:r>
        <w:rPr>
          <w:rFonts w:hint="eastAsia" w:ascii="宋体" w:hAnsi="宋体" w:eastAsia="宋体" w:cs="宋体"/>
          <w:bCs/>
          <w:color w:val="000000" w:themeColor="text1"/>
          <w:szCs w:val="24"/>
          <w:highlight w:val="none"/>
          <w14:textFill>
            <w14:solidFill>
              <w14:schemeClr w14:val="tx1"/>
            </w14:solidFill>
          </w14:textFill>
        </w:rPr>
        <w:t>请各投标</w:t>
      </w:r>
      <w:r>
        <w:rPr>
          <w:rFonts w:hint="eastAsia" w:ascii="宋体" w:hAnsi="宋体" w:cs="宋体"/>
          <w:bCs/>
          <w:color w:val="000000" w:themeColor="text1"/>
          <w:szCs w:val="24"/>
          <w:highlight w:val="none"/>
          <w:lang w:val="en-US" w:eastAsia="zh-CN"/>
          <w14:textFill>
            <w14:solidFill>
              <w14:schemeClr w14:val="tx1"/>
            </w14:solidFill>
          </w14:textFill>
        </w:rPr>
        <w:t>人</w:t>
      </w:r>
      <w:r>
        <w:rPr>
          <w:rFonts w:hint="eastAsia" w:ascii="宋体" w:hAnsi="宋体" w:eastAsia="宋体" w:cs="宋体"/>
          <w:bCs/>
          <w:color w:val="000000" w:themeColor="text1"/>
          <w:szCs w:val="24"/>
          <w:highlight w:val="none"/>
          <w14:textFill>
            <w14:solidFill>
              <w14:schemeClr w14:val="tx1"/>
            </w14:solidFill>
          </w14:textFill>
        </w:rPr>
        <w:t>仔细阅读上述提示。如需帮助，请您与我们的工作人员联系，我们将非常高兴地为您服务。</w:t>
      </w:r>
    </w:p>
    <w:p>
      <w:pPr>
        <w:rPr>
          <w:color w:val="000000" w:themeColor="text1"/>
          <w:highlight w:val="none"/>
          <w14:textFill>
            <w14:solidFill>
              <w14:schemeClr w14:val="tx1"/>
            </w14:solidFill>
          </w14:textFill>
        </w:rPr>
      </w:pPr>
    </w:p>
    <w:p>
      <w:pPr>
        <w:pStyle w:val="14"/>
        <w:keepNext w:val="0"/>
        <w:keepLines w:val="0"/>
        <w:pageBreakBefore w:val="0"/>
        <w:widowControl w:val="0"/>
        <w:tabs>
          <w:tab w:val="right" w:leader="dot" w:pos="9524"/>
        </w:tabs>
        <w:kinsoku/>
        <w:wordWrap/>
        <w:overflowPunct/>
        <w:topLinePunct w:val="0"/>
        <w:autoSpaceDE/>
        <w:autoSpaceDN/>
        <w:bidi w:val="0"/>
        <w:adjustRightInd/>
        <w:snapToGrid/>
        <w:spacing w:line="360" w:lineRule="auto"/>
        <w:jc w:val="center"/>
        <w:textAlignment w:val="auto"/>
        <w:outlineLvl w:val="9"/>
        <w:rPr>
          <w:rFonts w:ascii="宋体" w:hAnsi="宋体"/>
          <w:color w:val="000000" w:themeColor="text1"/>
          <w:szCs w:val="32"/>
          <w:highlight w:val="none"/>
          <w14:textFill>
            <w14:solidFill>
              <w14:schemeClr w14:val="tx1"/>
            </w14:solidFill>
          </w14:textFill>
        </w:rPr>
      </w:pPr>
      <w:r>
        <w:rPr>
          <w:rFonts w:ascii="宋体" w:hAnsi="宋体"/>
          <w:color w:val="000000" w:themeColor="text1"/>
          <w:szCs w:val="32"/>
          <w:highlight w:val="none"/>
          <w14:textFill>
            <w14:solidFill>
              <w14:schemeClr w14:val="tx1"/>
            </w14:solidFill>
          </w14:textFill>
        </w:rPr>
        <w:br w:type="page"/>
      </w:r>
    </w:p>
    <w:sdt>
      <w:sdtPr>
        <w:rPr>
          <w:rFonts w:ascii="宋体" w:hAnsi="宋体" w:eastAsia="宋体" w:cs="Times New Roman"/>
          <w:b/>
          <w:bCs/>
          <w:color w:val="000000" w:themeColor="text1"/>
          <w:kern w:val="2"/>
          <w:sz w:val="36"/>
          <w:szCs w:val="36"/>
          <w:highlight w:val="none"/>
          <w:lang w:val="en-US" w:eastAsia="zh-CN" w:bidi="ar-SA"/>
          <w14:textFill>
            <w14:solidFill>
              <w14:schemeClr w14:val="tx1"/>
            </w14:solidFill>
          </w14:textFill>
        </w:rPr>
        <w:id w:val="147463567"/>
        <w15:color w:val="DBDBDB"/>
        <w:docPartObj>
          <w:docPartGallery w:val="Table of Contents"/>
          <w:docPartUnique/>
        </w:docPartObj>
      </w:sdtPr>
      <w:sdtEndPr>
        <w:rPr>
          <w:rFonts w:ascii="宋体" w:hAnsi="宋体" w:eastAsia="宋体" w:cs="Times New Roman"/>
          <w:b/>
          <w:bCs/>
          <w:color w:val="000000" w:themeColor="text1"/>
          <w:kern w:val="2"/>
          <w:sz w:val="36"/>
          <w:szCs w:val="36"/>
          <w:highlight w:val="none"/>
          <w:lang w:val="en-US" w:eastAsia="zh-CN" w:bidi="ar-SA"/>
          <w14:textFill>
            <w14:solidFill>
              <w14:schemeClr w14:val="tx1"/>
            </w14:solidFill>
          </w14:textFill>
        </w:rPr>
      </w:sdtEndPr>
      <w:sdtContent>
        <w:p>
          <w:pPr>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ascii="宋体" w:hAnsi="宋体" w:eastAsia="宋体" w:cs="Times New Roman"/>
              <w:b/>
              <w:bCs/>
              <w:color w:val="000000" w:themeColor="text1"/>
              <w:kern w:val="2"/>
              <w:sz w:val="36"/>
              <w:szCs w:val="36"/>
              <w:highlight w:val="none"/>
              <w:lang w:val="en-US" w:eastAsia="zh-CN" w:bidi="ar-SA"/>
              <w14:textFill>
                <w14:solidFill>
                  <w14:schemeClr w14:val="tx1"/>
                </w14:solidFill>
              </w14:textFill>
            </w:rPr>
          </w:pPr>
        </w:p>
        <w:p>
          <w:pPr>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bCs/>
              <w:color w:val="000000" w:themeColor="text1"/>
              <w:sz w:val="36"/>
              <w:szCs w:val="36"/>
              <w:highlight w:val="none"/>
              <w14:textFill>
                <w14:solidFill>
                  <w14:schemeClr w14:val="tx1"/>
                </w14:solidFill>
              </w14:textFill>
            </w:rPr>
          </w:pPr>
          <w:r>
            <w:rPr>
              <w:rFonts w:hint="eastAsia" w:ascii="宋体" w:hAnsi="宋体" w:eastAsia="宋体" w:cs="宋体"/>
              <w:b/>
              <w:bCs/>
              <w:color w:val="000000" w:themeColor="text1"/>
              <w:sz w:val="36"/>
              <w:szCs w:val="36"/>
              <w:highlight w:val="none"/>
              <w14:textFill>
                <w14:solidFill>
                  <w14:schemeClr w14:val="tx1"/>
                </w14:solidFill>
              </w14:textFill>
            </w:rPr>
            <w:t>目</w:t>
          </w:r>
          <w:r>
            <w:rPr>
              <w:rFonts w:hint="eastAsia" w:ascii="宋体" w:hAnsi="宋体" w:eastAsia="宋体" w:cs="宋体"/>
              <w:b/>
              <w:bCs/>
              <w:color w:val="000000" w:themeColor="text1"/>
              <w:sz w:val="36"/>
              <w:szCs w:val="36"/>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36"/>
              <w:szCs w:val="36"/>
              <w:highlight w:val="none"/>
              <w14:textFill>
                <w14:solidFill>
                  <w14:schemeClr w14:val="tx1"/>
                </w14:solidFill>
              </w14:textFill>
            </w:rPr>
            <w:t>录</w:t>
          </w:r>
        </w:p>
        <w:p>
          <w:pPr>
            <w:pStyle w:val="28"/>
            <w:keepNext w:val="0"/>
            <w:keepLines w:val="0"/>
            <w:pageBreakBefore w:val="0"/>
            <w:tabs>
              <w:tab w:val="right" w:leader="dot" w:pos="8312"/>
            </w:tabs>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fldChar w:fldCharType="begin"/>
          </w:r>
          <w:r>
            <w:rPr>
              <w:rFonts w:hint="eastAsia" w:ascii="宋体" w:hAnsi="宋体" w:eastAsia="宋体" w:cs="宋体"/>
              <w:color w:val="000000" w:themeColor="text1"/>
              <w:sz w:val="30"/>
              <w:szCs w:val="30"/>
              <w:highlight w:val="none"/>
              <w14:textFill>
                <w14:solidFill>
                  <w14:schemeClr w14:val="tx1"/>
                </w14:solidFill>
              </w14:textFill>
            </w:rPr>
            <w:instrText xml:space="preserve">TOC \o "1-1" \h \u </w:instrText>
          </w:r>
          <w:r>
            <w:rPr>
              <w:rFonts w:hint="eastAsia" w:ascii="宋体" w:hAnsi="宋体" w:eastAsia="宋体" w:cs="宋体"/>
              <w:color w:val="000000" w:themeColor="text1"/>
              <w:sz w:val="30"/>
              <w:szCs w:val="30"/>
              <w:highlight w:val="none"/>
              <w14:textFill>
                <w14:solidFill>
                  <w14:schemeClr w14:val="tx1"/>
                </w14:solidFill>
              </w14:textFill>
            </w:rPr>
            <w:fldChar w:fldCharType="separate"/>
          </w:r>
        </w:p>
        <w:p>
          <w:pPr>
            <w:pStyle w:val="28"/>
            <w:keepNext w:val="0"/>
            <w:keepLines w:val="0"/>
            <w:pageBreakBefore w:val="0"/>
            <w:tabs>
              <w:tab w:val="right" w:leader="dot" w:pos="8312"/>
            </w:tabs>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fldChar w:fldCharType="begin"/>
          </w:r>
          <w:r>
            <w:rPr>
              <w:rFonts w:hint="eastAsia" w:ascii="宋体" w:hAnsi="宋体" w:eastAsia="宋体" w:cs="宋体"/>
              <w:color w:val="000000" w:themeColor="text1"/>
              <w:sz w:val="30"/>
              <w:szCs w:val="30"/>
              <w:highlight w:val="none"/>
              <w14:textFill>
                <w14:solidFill>
                  <w14:schemeClr w14:val="tx1"/>
                </w14:solidFill>
              </w14:textFill>
            </w:rPr>
            <w:instrText xml:space="preserve"> HYPERLINK \l _Toc11007 </w:instrText>
          </w:r>
          <w:r>
            <w:rPr>
              <w:rFonts w:hint="eastAsia" w:ascii="宋体" w:hAnsi="宋体" w:eastAsia="宋体" w:cs="宋体"/>
              <w:color w:val="000000" w:themeColor="text1"/>
              <w:sz w:val="30"/>
              <w:szCs w:val="30"/>
              <w:highlight w:val="none"/>
              <w14:textFill>
                <w14:solidFill>
                  <w14:schemeClr w14:val="tx1"/>
                </w14:solidFill>
              </w14:textFill>
            </w:rPr>
            <w:fldChar w:fldCharType="separate"/>
          </w:r>
          <w:r>
            <w:rPr>
              <w:rFonts w:hint="eastAsia" w:ascii="宋体" w:hAnsi="宋体" w:eastAsia="宋体" w:cs="宋体"/>
              <w:bCs/>
              <w:color w:val="000000" w:themeColor="text1"/>
              <w:sz w:val="30"/>
              <w:szCs w:val="30"/>
              <w:highlight w:val="none"/>
              <w14:textFill>
                <w14:solidFill>
                  <w14:schemeClr w14:val="tx1"/>
                </w14:solidFill>
              </w14:textFill>
            </w:rPr>
            <w:t>第一章  招标公告</w:t>
          </w:r>
          <w:r>
            <w:rPr>
              <w:rFonts w:hint="eastAsia" w:ascii="宋体" w:hAnsi="宋体" w:eastAsia="宋体" w:cs="宋体"/>
              <w:color w:val="000000" w:themeColor="text1"/>
              <w:sz w:val="30"/>
              <w:szCs w:val="30"/>
              <w:highlight w:val="none"/>
              <w14:textFill>
                <w14:solidFill>
                  <w14:schemeClr w14:val="tx1"/>
                </w14:solidFill>
              </w14:textFill>
            </w:rPr>
            <w:tab/>
          </w:r>
          <w:r>
            <w:rPr>
              <w:rFonts w:hint="eastAsia" w:ascii="宋体" w:hAnsi="宋体" w:eastAsia="宋体" w:cs="宋体"/>
              <w:color w:val="000000" w:themeColor="text1"/>
              <w:sz w:val="30"/>
              <w:szCs w:val="30"/>
              <w:highlight w:val="none"/>
              <w14:textFill>
                <w14:solidFill>
                  <w14:schemeClr w14:val="tx1"/>
                </w14:solidFill>
              </w14:textFill>
            </w:rPr>
            <w:fldChar w:fldCharType="begin"/>
          </w:r>
          <w:r>
            <w:rPr>
              <w:rFonts w:hint="eastAsia" w:ascii="宋体" w:hAnsi="宋体" w:eastAsia="宋体" w:cs="宋体"/>
              <w:color w:val="000000" w:themeColor="text1"/>
              <w:sz w:val="30"/>
              <w:szCs w:val="30"/>
              <w:highlight w:val="none"/>
              <w14:textFill>
                <w14:solidFill>
                  <w14:schemeClr w14:val="tx1"/>
                </w14:solidFill>
              </w14:textFill>
            </w:rPr>
            <w:instrText xml:space="preserve"> PAGEREF _Toc11007 \h </w:instrText>
          </w:r>
          <w:r>
            <w:rPr>
              <w:rFonts w:hint="eastAsia" w:ascii="宋体" w:hAnsi="宋体" w:eastAsia="宋体" w:cs="宋体"/>
              <w:color w:val="000000" w:themeColor="text1"/>
              <w:sz w:val="30"/>
              <w:szCs w:val="30"/>
              <w:highlight w:val="none"/>
              <w14:textFill>
                <w14:solidFill>
                  <w14:schemeClr w14:val="tx1"/>
                </w14:solidFill>
              </w14:textFill>
            </w:rPr>
            <w:fldChar w:fldCharType="separate"/>
          </w:r>
          <w:r>
            <w:rPr>
              <w:rFonts w:hint="eastAsia" w:ascii="宋体" w:hAnsi="宋体" w:eastAsia="宋体" w:cs="宋体"/>
              <w:color w:val="000000" w:themeColor="text1"/>
              <w:sz w:val="30"/>
              <w:szCs w:val="30"/>
              <w:highlight w:val="none"/>
              <w14:textFill>
                <w14:solidFill>
                  <w14:schemeClr w14:val="tx1"/>
                </w14:solidFill>
              </w14:textFill>
            </w:rPr>
            <w:t>5</w:t>
          </w:r>
          <w:r>
            <w:rPr>
              <w:rFonts w:hint="eastAsia" w:ascii="宋体" w:hAnsi="宋体" w:eastAsia="宋体" w:cs="宋体"/>
              <w:color w:val="000000" w:themeColor="text1"/>
              <w:sz w:val="30"/>
              <w:szCs w:val="30"/>
              <w:highlight w:val="none"/>
              <w14:textFill>
                <w14:solidFill>
                  <w14:schemeClr w14:val="tx1"/>
                </w14:solidFill>
              </w14:textFill>
            </w:rPr>
            <w:fldChar w:fldCharType="end"/>
          </w:r>
          <w:r>
            <w:rPr>
              <w:rFonts w:hint="eastAsia" w:ascii="宋体" w:hAnsi="宋体" w:eastAsia="宋体" w:cs="宋体"/>
              <w:color w:val="000000" w:themeColor="text1"/>
              <w:sz w:val="30"/>
              <w:szCs w:val="30"/>
              <w:highlight w:val="none"/>
              <w14:textFill>
                <w14:solidFill>
                  <w14:schemeClr w14:val="tx1"/>
                </w14:solidFill>
              </w14:textFill>
            </w:rPr>
            <w:fldChar w:fldCharType="end"/>
          </w:r>
        </w:p>
        <w:p>
          <w:pPr>
            <w:pStyle w:val="28"/>
            <w:keepNext w:val="0"/>
            <w:keepLines w:val="0"/>
            <w:pageBreakBefore w:val="0"/>
            <w:tabs>
              <w:tab w:val="right" w:leader="dot" w:pos="8312"/>
            </w:tabs>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fldChar w:fldCharType="begin"/>
          </w:r>
          <w:r>
            <w:rPr>
              <w:rFonts w:hint="eastAsia" w:ascii="宋体" w:hAnsi="宋体" w:eastAsia="宋体" w:cs="宋体"/>
              <w:color w:val="000000" w:themeColor="text1"/>
              <w:sz w:val="30"/>
              <w:szCs w:val="30"/>
              <w:highlight w:val="none"/>
              <w14:textFill>
                <w14:solidFill>
                  <w14:schemeClr w14:val="tx1"/>
                </w14:solidFill>
              </w14:textFill>
            </w:rPr>
            <w:instrText xml:space="preserve"> HYPERLINK \l _Toc12643 </w:instrText>
          </w:r>
          <w:r>
            <w:rPr>
              <w:rFonts w:hint="eastAsia" w:ascii="宋体" w:hAnsi="宋体" w:eastAsia="宋体" w:cs="宋体"/>
              <w:color w:val="000000" w:themeColor="text1"/>
              <w:sz w:val="30"/>
              <w:szCs w:val="30"/>
              <w:highlight w:val="none"/>
              <w14:textFill>
                <w14:solidFill>
                  <w14:schemeClr w14:val="tx1"/>
                </w14:solidFill>
              </w14:textFill>
            </w:rPr>
            <w:fldChar w:fldCharType="separate"/>
          </w:r>
          <w:r>
            <w:rPr>
              <w:rFonts w:hint="eastAsia" w:ascii="宋体" w:hAnsi="宋体" w:eastAsia="宋体" w:cs="宋体"/>
              <w:bCs/>
              <w:color w:val="000000" w:themeColor="text1"/>
              <w:sz w:val="30"/>
              <w:szCs w:val="30"/>
              <w:highlight w:val="none"/>
              <w14:textFill>
                <w14:solidFill>
                  <w14:schemeClr w14:val="tx1"/>
                </w14:solidFill>
              </w14:textFill>
            </w:rPr>
            <w:t>投标人须知前附表</w:t>
          </w:r>
          <w:r>
            <w:rPr>
              <w:rFonts w:hint="eastAsia" w:ascii="宋体" w:hAnsi="宋体" w:eastAsia="宋体" w:cs="宋体"/>
              <w:color w:val="000000" w:themeColor="text1"/>
              <w:sz w:val="30"/>
              <w:szCs w:val="30"/>
              <w:highlight w:val="none"/>
              <w14:textFill>
                <w14:solidFill>
                  <w14:schemeClr w14:val="tx1"/>
                </w14:solidFill>
              </w14:textFill>
            </w:rPr>
            <w:tab/>
          </w:r>
          <w:r>
            <w:rPr>
              <w:rFonts w:hint="eastAsia" w:ascii="宋体" w:hAnsi="宋体" w:eastAsia="宋体" w:cs="宋体"/>
              <w:color w:val="000000" w:themeColor="text1"/>
              <w:sz w:val="30"/>
              <w:szCs w:val="30"/>
              <w:highlight w:val="none"/>
              <w14:textFill>
                <w14:solidFill>
                  <w14:schemeClr w14:val="tx1"/>
                </w14:solidFill>
              </w14:textFill>
            </w:rPr>
            <w:fldChar w:fldCharType="begin"/>
          </w:r>
          <w:r>
            <w:rPr>
              <w:rFonts w:hint="eastAsia" w:ascii="宋体" w:hAnsi="宋体" w:eastAsia="宋体" w:cs="宋体"/>
              <w:color w:val="000000" w:themeColor="text1"/>
              <w:sz w:val="30"/>
              <w:szCs w:val="30"/>
              <w:highlight w:val="none"/>
              <w14:textFill>
                <w14:solidFill>
                  <w14:schemeClr w14:val="tx1"/>
                </w14:solidFill>
              </w14:textFill>
            </w:rPr>
            <w:instrText xml:space="preserve"> PAGEREF _Toc12643 \h </w:instrText>
          </w:r>
          <w:r>
            <w:rPr>
              <w:rFonts w:hint="eastAsia" w:ascii="宋体" w:hAnsi="宋体" w:eastAsia="宋体" w:cs="宋体"/>
              <w:color w:val="000000" w:themeColor="text1"/>
              <w:sz w:val="30"/>
              <w:szCs w:val="30"/>
              <w:highlight w:val="none"/>
              <w14:textFill>
                <w14:solidFill>
                  <w14:schemeClr w14:val="tx1"/>
                </w14:solidFill>
              </w14:textFill>
            </w:rPr>
            <w:fldChar w:fldCharType="separate"/>
          </w:r>
          <w:r>
            <w:rPr>
              <w:rFonts w:hint="eastAsia" w:ascii="宋体" w:hAnsi="宋体" w:eastAsia="宋体" w:cs="宋体"/>
              <w:color w:val="000000" w:themeColor="text1"/>
              <w:sz w:val="30"/>
              <w:szCs w:val="30"/>
              <w:highlight w:val="none"/>
              <w14:textFill>
                <w14:solidFill>
                  <w14:schemeClr w14:val="tx1"/>
                </w14:solidFill>
              </w14:textFill>
            </w:rPr>
            <w:t>8</w:t>
          </w:r>
          <w:r>
            <w:rPr>
              <w:rFonts w:hint="eastAsia" w:ascii="宋体" w:hAnsi="宋体" w:eastAsia="宋体" w:cs="宋体"/>
              <w:color w:val="000000" w:themeColor="text1"/>
              <w:sz w:val="30"/>
              <w:szCs w:val="30"/>
              <w:highlight w:val="none"/>
              <w14:textFill>
                <w14:solidFill>
                  <w14:schemeClr w14:val="tx1"/>
                </w14:solidFill>
              </w14:textFill>
            </w:rPr>
            <w:fldChar w:fldCharType="end"/>
          </w:r>
          <w:r>
            <w:rPr>
              <w:rFonts w:hint="eastAsia" w:ascii="宋体" w:hAnsi="宋体" w:eastAsia="宋体" w:cs="宋体"/>
              <w:color w:val="000000" w:themeColor="text1"/>
              <w:sz w:val="30"/>
              <w:szCs w:val="30"/>
              <w:highlight w:val="none"/>
              <w14:textFill>
                <w14:solidFill>
                  <w14:schemeClr w14:val="tx1"/>
                </w14:solidFill>
              </w14:textFill>
            </w:rPr>
            <w:fldChar w:fldCharType="end"/>
          </w:r>
        </w:p>
        <w:p>
          <w:pPr>
            <w:pStyle w:val="28"/>
            <w:keepNext w:val="0"/>
            <w:keepLines w:val="0"/>
            <w:pageBreakBefore w:val="0"/>
            <w:tabs>
              <w:tab w:val="right" w:leader="dot" w:pos="8312"/>
            </w:tabs>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fldChar w:fldCharType="begin"/>
          </w:r>
          <w:r>
            <w:rPr>
              <w:rFonts w:hint="eastAsia" w:ascii="宋体" w:hAnsi="宋体" w:eastAsia="宋体" w:cs="宋体"/>
              <w:color w:val="000000" w:themeColor="text1"/>
              <w:sz w:val="30"/>
              <w:szCs w:val="30"/>
              <w:highlight w:val="none"/>
              <w14:textFill>
                <w14:solidFill>
                  <w14:schemeClr w14:val="tx1"/>
                </w14:solidFill>
              </w14:textFill>
            </w:rPr>
            <w:instrText xml:space="preserve"> HYPERLINK \l _Toc14156 </w:instrText>
          </w:r>
          <w:r>
            <w:rPr>
              <w:rFonts w:hint="eastAsia" w:ascii="宋体" w:hAnsi="宋体" w:eastAsia="宋体" w:cs="宋体"/>
              <w:color w:val="000000" w:themeColor="text1"/>
              <w:sz w:val="30"/>
              <w:szCs w:val="30"/>
              <w:highlight w:val="none"/>
              <w14:textFill>
                <w14:solidFill>
                  <w14:schemeClr w14:val="tx1"/>
                </w14:solidFill>
              </w14:textFill>
            </w:rPr>
            <w:fldChar w:fldCharType="separate"/>
          </w:r>
          <w:r>
            <w:rPr>
              <w:rFonts w:hint="eastAsia" w:ascii="宋体" w:hAnsi="宋体" w:eastAsia="宋体" w:cs="宋体"/>
              <w:color w:val="000000" w:themeColor="text1"/>
              <w:sz w:val="30"/>
              <w:szCs w:val="30"/>
              <w:highlight w:val="none"/>
              <w14:textFill>
                <w14:solidFill>
                  <w14:schemeClr w14:val="tx1"/>
                </w14:solidFill>
              </w14:textFill>
            </w:rPr>
            <w:t>第二章  投标人须知</w:t>
          </w:r>
          <w:r>
            <w:rPr>
              <w:rFonts w:hint="eastAsia" w:ascii="宋体" w:hAnsi="宋体" w:eastAsia="宋体" w:cs="宋体"/>
              <w:color w:val="000000" w:themeColor="text1"/>
              <w:sz w:val="30"/>
              <w:szCs w:val="30"/>
              <w:highlight w:val="none"/>
              <w14:textFill>
                <w14:solidFill>
                  <w14:schemeClr w14:val="tx1"/>
                </w14:solidFill>
              </w14:textFill>
            </w:rPr>
            <w:tab/>
          </w:r>
          <w:r>
            <w:rPr>
              <w:rFonts w:hint="eastAsia" w:ascii="宋体" w:hAnsi="宋体" w:eastAsia="宋体" w:cs="宋体"/>
              <w:color w:val="000000" w:themeColor="text1"/>
              <w:sz w:val="30"/>
              <w:szCs w:val="30"/>
              <w:highlight w:val="none"/>
              <w14:textFill>
                <w14:solidFill>
                  <w14:schemeClr w14:val="tx1"/>
                </w14:solidFill>
              </w14:textFill>
            </w:rPr>
            <w:fldChar w:fldCharType="begin"/>
          </w:r>
          <w:r>
            <w:rPr>
              <w:rFonts w:hint="eastAsia" w:ascii="宋体" w:hAnsi="宋体" w:eastAsia="宋体" w:cs="宋体"/>
              <w:color w:val="000000" w:themeColor="text1"/>
              <w:sz w:val="30"/>
              <w:szCs w:val="30"/>
              <w:highlight w:val="none"/>
              <w14:textFill>
                <w14:solidFill>
                  <w14:schemeClr w14:val="tx1"/>
                </w14:solidFill>
              </w14:textFill>
            </w:rPr>
            <w:instrText xml:space="preserve"> PAGEREF _Toc14156 \h </w:instrText>
          </w:r>
          <w:r>
            <w:rPr>
              <w:rFonts w:hint="eastAsia" w:ascii="宋体" w:hAnsi="宋体" w:eastAsia="宋体" w:cs="宋体"/>
              <w:color w:val="000000" w:themeColor="text1"/>
              <w:sz w:val="30"/>
              <w:szCs w:val="30"/>
              <w:highlight w:val="none"/>
              <w14:textFill>
                <w14:solidFill>
                  <w14:schemeClr w14:val="tx1"/>
                </w14:solidFill>
              </w14:textFill>
            </w:rPr>
            <w:fldChar w:fldCharType="separate"/>
          </w:r>
          <w:r>
            <w:rPr>
              <w:rFonts w:hint="eastAsia" w:ascii="宋体" w:hAnsi="宋体" w:eastAsia="宋体" w:cs="宋体"/>
              <w:color w:val="000000" w:themeColor="text1"/>
              <w:sz w:val="30"/>
              <w:szCs w:val="30"/>
              <w:highlight w:val="none"/>
              <w14:textFill>
                <w14:solidFill>
                  <w14:schemeClr w14:val="tx1"/>
                </w14:solidFill>
              </w14:textFill>
            </w:rPr>
            <w:t>15</w:t>
          </w:r>
          <w:r>
            <w:rPr>
              <w:rFonts w:hint="eastAsia" w:ascii="宋体" w:hAnsi="宋体" w:eastAsia="宋体" w:cs="宋体"/>
              <w:color w:val="000000" w:themeColor="text1"/>
              <w:sz w:val="30"/>
              <w:szCs w:val="30"/>
              <w:highlight w:val="none"/>
              <w14:textFill>
                <w14:solidFill>
                  <w14:schemeClr w14:val="tx1"/>
                </w14:solidFill>
              </w14:textFill>
            </w:rPr>
            <w:fldChar w:fldCharType="end"/>
          </w:r>
          <w:r>
            <w:rPr>
              <w:rFonts w:hint="eastAsia" w:ascii="宋体" w:hAnsi="宋体" w:eastAsia="宋体" w:cs="宋体"/>
              <w:color w:val="000000" w:themeColor="text1"/>
              <w:sz w:val="30"/>
              <w:szCs w:val="30"/>
              <w:highlight w:val="none"/>
              <w14:textFill>
                <w14:solidFill>
                  <w14:schemeClr w14:val="tx1"/>
                </w14:solidFill>
              </w14:textFill>
            </w:rPr>
            <w:fldChar w:fldCharType="end"/>
          </w:r>
        </w:p>
        <w:p>
          <w:pPr>
            <w:pStyle w:val="28"/>
            <w:keepNext w:val="0"/>
            <w:keepLines w:val="0"/>
            <w:pageBreakBefore w:val="0"/>
            <w:tabs>
              <w:tab w:val="right" w:leader="dot" w:pos="8312"/>
            </w:tabs>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fldChar w:fldCharType="begin"/>
          </w:r>
          <w:r>
            <w:rPr>
              <w:rFonts w:hint="eastAsia" w:ascii="宋体" w:hAnsi="宋体" w:eastAsia="宋体" w:cs="宋体"/>
              <w:color w:val="000000" w:themeColor="text1"/>
              <w:sz w:val="30"/>
              <w:szCs w:val="30"/>
              <w:highlight w:val="none"/>
              <w14:textFill>
                <w14:solidFill>
                  <w14:schemeClr w14:val="tx1"/>
                </w14:solidFill>
              </w14:textFill>
            </w:rPr>
            <w:instrText xml:space="preserve"> HYPERLINK \l _Toc30271 </w:instrText>
          </w:r>
          <w:r>
            <w:rPr>
              <w:rFonts w:hint="eastAsia" w:ascii="宋体" w:hAnsi="宋体" w:eastAsia="宋体" w:cs="宋体"/>
              <w:color w:val="000000" w:themeColor="text1"/>
              <w:sz w:val="30"/>
              <w:szCs w:val="30"/>
              <w:highlight w:val="none"/>
              <w14:textFill>
                <w14:solidFill>
                  <w14:schemeClr w14:val="tx1"/>
                </w14:solidFill>
              </w14:textFill>
            </w:rPr>
            <w:fldChar w:fldCharType="separate"/>
          </w:r>
          <w:r>
            <w:rPr>
              <w:rFonts w:hint="eastAsia" w:ascii="宋体" w:hAnsi="宋体" w:eastAsia="宋体" w:cs="宋体"/>
              <w:color w:val="000000" w:themeColor="text1"/>
              <w:sz w:val="30"/>
              <w:szCs w:val="30"/>
              <w:highlight w:val="none"/>
              <w14:textFill>
                <w14:solidFill>
                  <w14:schemeClr w14:val="tx1"/>
                </w14:solidFill>
              </w14:textFill>
            </w:rPr>
            <w:t>第</w:t>
          </w:r>
          <w:r>
            <w:rPr>
              <w:rFonts w:hint="eastAsia" w:ascii="宋体" w:hAnsi="宋体" w:eastAsia="宋体" w:cs="宋体"/>
              <w:color w:val="000000" w:themeColor="text1"/>
              <w:sz w:val="30"/>
              <w:szCs w:val="30"/>
              <w:highlight w:val="none"/>
              <w:lang w:val="en-US" w:eastAsia="zh-CN"/>
              <w14:textFill>
                <w14:solidFill>
                  <w14:schemeClr w14:val="tx1"/>
                </w14:solidFill>
              </w14:textFill>
            </w:rPr>
            <w:t>三</w:t>
          </w:r>
          <w:r>
            <w:rPr>
              <w:rFonts w:hint="eastAsia" w:ascii="宋体" w:hAnsi="宋体" w:eastAsia="宋体" w:cs="宋体"/>
              <w:color w:val="000000" w:themeColor="text1"/>
              <w:sz w:val="30"/>
              <w:szCs w:val="30"/>
              <w:highlight w:val="none"/>
              <w14:textFill>
                <w14:solidFill>
                  <w14:schemeClr w14:val="tx1"/>
                </w14:solidFill>
              </w14:textFill>
            </w:rPr>
            <w:t xml:space="preserve">章 </w:t>
          </w:r>
          <w:r>
            <w:rPr>
              <w:rFonts w:hint="eastAsia" w:ascii="宋体" w:hAnsi="宋体" w:cs="宋体"/>
              <w:color w:val="000000" w:themeColor="text1"/>
              <w:sz w:val="30"/>
              <w:szCs w:val="30"/>
              <w:highlight w:val="none"/>
              <w:lang w:val="en-US" w:eastAsia="zh-CN"/>
              <w14:textFill>
                <w14:solidFill>
                  <w14:schemeClr w14:val="tx1"/>
                </w14:solidFill>
              </w14:textFill>
            </w:rPr>
            <w:t xml:space="preserve"> </w:t>
          </w:r>
          <w:r>
            <w:rPr>
              <w:rFonts w:hint="eastAsia" w:ascii="宋体" w:hAnsi="宋体" w:eastAsia="宋体" w:cs="宋体"/>
              <w:color w:val="000000" w:themeColor="text1"/>
              <w:sz w:val="30"/>
              <w:szCs w:val="30"/>
              <w:highlight w:val="none"/>
              <w14:textFill>
                <w14:solidFill>
                  <w14:schemeClr w14:val="tx1"/>
                </w14:solidFill>
              </w14:textFill>
            </w:rPr>
            <w:t>采购内容及需求</w:t>
          </w:r>
          <w:r>
            <w:rPr>
              <w:rFonts w:hint="eastAsia" w:ascii="宋体" w:hAnsi="宋体" w:eastAsia="宋体" w:cs="宋体"/>
              <w:color w:val="000000" w:themeColor="text1"/>
              <w:sz w:val="30"/>
              <w:szCs w:val="30"/>
              <w:highlight w:val="none"/>
              <w14:textFill>
                <w14:solidFill>
                  <w14:schemeClr w14:val="tx1"/>
                </w14:solidFill>
              </w14:textFill>
            </w:rPr>
            <w:tab/>
          </w:r>
          <w:r>
            <w:rPr>
              <w:rFonts w:hint="eastAsia" w:ascii="宋体" w:hAnsi="宋体" w:eastAsia="宋体" w:cs="宋体"/>
              <w:color w:val="000000" w:themeColor="text1"/>
              <w:sz w:val="30"/>
              <w:szCs w:val="30"/>
              <w:highlight w:val="none"/>
              <w14:textFill>
                <w14:solidFill>
                  <w14:schemeClr w14:val="tx1"/>
                </w14:solidFill>
              </w14:textFill>
            </w:rPr>
            <w:fldChar w:fldCharType="begin"/>
          </w:r>
          <w:r>
            <w:rPr>
              <w:rFonts w:hint="eastAsia" w:ascii="宋体" w:hAnsi="宋体" w:eastAsia="宋体" w:cs="宋体"/>
              <w:color w:val="000000" w:themeColor="text1"/>
              <w:sz w:val="30"/>
              <w:szCs w:val="30"/>
              <w:highlight w:val="none"/>
              <w14:textFill>
                <w14:solidFill>
                  <w14:schemeClr w14:val="tx1"/>
                </w14:solidFill>
              </w14:textFill>
            </w:rPr>
            <w:instrText xml:space="preserve"> PAGEREF _Toc30271 \h </w:instrText>
          </w:r>
          <w:r>
            <w:rPr>
              <w:rFonts w:hint="eastAsia" w:ascii="宋体" w:hAnsi="宋体" w:eastAsia="宋体" w:cs="宋体"/>
              <w:color w:val="000000" w:themeColor="text1"/>
              <w:sz w:val="30"/>
              <w:szCs w:val="30"/>
              <w:highlight w:val="none"/>
              <w14:textFill>
                <w14:solidFill>
                  <w14:schemeClr w14:val="tx1"/>
                </w14:solidFill>
              </w14:textFill>
            </w:rPr>
            <w:fldChar w:fldCharType="separate"/>
          </w:r>
          <w:r>
            <w:rPr>
              <w:rFonts w:hint="eastAsia" w:ascii="宋体" w:hAnsi="宋体" w:eastAsia="宋体" w:cs="宋体"/>
              <w:color w:val="000000" w:themeColor="text1"/>
              <w:sz w:val="30"/>
              <w:szCs w:val="30"/>
              <w:highlight w:val="none"/>
              <w14:textFill>
                <w14:solidFill>
                  <w14:schemeClr w14:val="tx1"/>
                </w14:solidFill>
              </w14:textFill>
            </w:rPr>
            <w:t>30</w:t>
          </w:r>
          <w:r>
            <w:rPr>
              <w:rFonts w:hint="eastAsia" w:ascii="宋体" w:hAnsi="宋体" w:eastAsia="宋体" w:cs="宋体"/>
              <w:color w:val="000000" w:themeColor="text1"/>
              <w:sz w:val="30"/>
              <w:szCs w:val="30"/>
              <w:highlight w:val="none"/>
              <w14:textFill>
                <w14:solidFill>
                  <w14:schemeClr w14:val="tx1"/>
                </w14:solidFill>
              </w14:textFill>
            </w:rPr>
            <w:fldChar w:fldCharType="end"/>
          </w:r>
          <w:r>
            <w:rPr>
              <w:rFonts w:hint="eastAsia" w:ascii="宋体" w:hAnsi="宋体" w:eastAsia="宋体" w:cs="宋体"/>
              <w:color w:val="000000" w:themeColor="text1"/>
              <w:sz w:val="30"/>
              <w:szCs w:val="30"/>
              <w:highlight w:val="none"/>
              <w14:textFill>
                <w14:solidFill>
                  <w14:schemeClr w14:val="tx1"/>
                </w14:solidFill>
              </w14:textFill>
            </w:rPr>
            <w:fldChar w:fldCharType="end"/>
          </w:r>
        </w:p>
        <w:p>
          <w:pPr>
            <w:pStyle w:val="28"/>
            <w:keepNext w:val="0"/>
            <w:keepLines w:val="0"/>
            <w:pageBreakBefore w:val="0"/>
            <w:tabs>
              <w:tab w:val="right" w:leader="dot" w:pos="8312"/>
            </w:tabs>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fldChar w:fldCharType="begin"/>
          </w:r>
          <w:r>
            <w:rPr>
              <w:rFonts w:hint="eastAsia" w:ascii="宋体" w:hAnsi="宋体" w:eastAsia="宋体" w:cs="宋体"/>
              <w:color w:val="000000" w:themeColor="text1"/>
              <w:sz w:val="30"/>
              <w:szCs w:val="30"/>
              <w:highlight w:val="none"/>
              <w14:textFill>
                <w14:solidFill>
                  <w14:schemeClr w14:val="tx1"/>
                </w14:solidFill>
              </w14:textFill>
            </w:rPr>
            <w:instrText xml:space="preserve"> HYPERLINK \l _Toc13199 </w:instrText>
          </w:r>
          <w:r>
            <w:rPr>
              <w:rFonts w:hint="eastAsia" w:ascii="宋体" w:hAnsi="宋体" w:eastAsia="宋体" w:cs="宋体"/>
              <w:color w:val="000000" w:themeColor="text1"/>
              <w:sz w:val="30"/>
              <w:szCs w:val="30"/>
              <w:highlight w:val="none"/>
              <w14:textFill>
                <w14:solidFill>
                  <w14:schemeClr w14:val="tx1"/>
                </w14:solidFill>
              </w14:textFill>
            </w:rPr>
            <w:fldChar w:fldCharType="separate"/>
          </w:r>
          <w:r>
            <w:rPr>
              <w:rFonts w:hint="eastAsia" w:ascii="宋体" w:hAnsi="宋体" w:eastAsia="宋体" w:cs="宋体"/>
              <w:color w:val="000000" w:themeColor="text1"/>
              <w:sz w:val="30"/>
              <w:szCs w:val="30"/>
              <w:highlight w:val="none"/>
              <w14:textFill>
                <w14:solidFill>
                  <w14:schemeClr w14:val="tx1"/>
                </w14:solidFill>
              </w14:textFill>
            </w:rPr>
            <w:t>第</w:t>
          </w:r>
          <w:r>
            <w:rPr>
              <w:rFonts w:hint="eastAsia" w:ascii="宋体" w:hAnsi="宋体" w:eastAsia="宋体" w:cs="宋体"/>
              <w:color w:val="000000" w:themeColor="text1"/>
              <w:sz w:val="30"/>
              <w:szCs w:val="30"/>
              <w:highlight w:val="none"/>
              <w:lang w:val="en-US" w:eastAsia="zh-CN"/>
              <w14:textFill>
                <w14:solidFill>
                  <w14:schemeClr w14:val="tx1"/>
                </w14:solidFill>
              </w14:textFill>
            </w:rPr>
            <w:t>四</w:t>
          </w:r>
          <w:r>
            <w:rPr>
              <w:rFonts w:hint="eastAsia" w:ascii="宋体" w:hAnsi="宋体" w:eastAsia="宋体" w:cs="宋体"/>
              <w:color w:val="000000" w:themeColor="text1"/>
              <w:sz w:val="30"/>
              <w:szCs w:val="30"/>
              <w:highlight w:val="none"/>
              <w14:textFill>
                <w14:solidFill>
                  <w14:schemeClr w14:val="tx1"/>
                </w14:solidFill>
              </w14:textFill>
            </w:rPr>
            <w:t>章  评标办法</w:t>
          </w:r>
          <w:r>
            <w:rPr>
              <w:rFonts w:hint="eastAsia" w:ascii="宋体" w:hAnsi="宋体" w:eastAsia="宋体" w:cs="宋体"/>
              <w:color w:val="000000" w:themeColor="text1"/>
              <w:sz w:val="30"/>
              <w:szCs w:val="30"/>
              <w:highlight w:val="none"/>
              <w14:textFill>
                <w14:solidFill>
                  <w14:schemeClr w14:val="tx1"/>
                </w14:solidFill>
              </w14:textFill>
            </w:rPr>
            <w:tab/>
          </w:r>
          <w:r>
            <w:rPr>
              <w:rFonts w:hint="eastAsia" w:ascii="宋体" w:hAnsi="宋体" w:eastAsia="宋体" w:cs="宋体"/>
              <w:color w:val="000000" w:themeColor="text1"/>
              <w:sz w:val="30"/>
              <w:szCs w:val="30"/>
              <w:highlight w:val="none"/>
              <w14:textFill>
                <w14:solidFill>
                  <w14:schemeClr w14:val="tx1"/>
                </w14:solidFill>
              </w14:textFill>
            </w:rPr>
            <w:fldChar w:fldCharType="begin"/>
          </w:r>
          <w:r>
            <w:rPr>
              <w:rFonts w:hint="eastAsia" w:ascii="宋体" w:hAnsi="宋体" w:eastAsia="宋体" w:cs="宋体"/>
              <w:color w:val="000000" w:themeColor="text1"/>
              <w:sz w:val="30"/>
              <w:szCs w:val="30"/>
              <w:highlight w:val="none"/>
              <w14:textFill>
                <w14:solidFill>
                  <w14:schemeClr w14:val="tx1"/>
                </w14:solidFill>
              </w14:textFill>
            </w:rPr>
            <w:instrText xml:space="preserve"> PAGEREF _Toc13199 \h </w:instrText>
          </w:r>
          <w:r>
            <w:rPr>
              <w:rFonts w:hint="eastAsia" w:ascii="宋体" w:hAnsi="宋体" w:eastAsia="宋体" w:cs="宋体"/>
              <w:color w:val="000000" w:themeColor="text1"/>
              <w:sz w:val="30"/>
              <w:szCs w:val="30"/>
              <w:highlight w:val="none"/>
              <w14:textFill>
                <w14:solidFill>
                  <w14:schemeClr w14:val="tx1"/>
                </w14:solidFill>
              </w14:textFill>
            </w:rPr>
            <w:fldChar w:fldCharType="separate"/>
          </w:r>
          <w:r>
            <w:rPr>
              <w:rFonts w:hint="eastAsia" w:ascii="宋体" w:hAnsi="宋体" w:eastAsia="宋体" w:cs="宋体"/>
              <w:color w:val="000000" w:themeColor="text1"/>
              <w:sz w:val="30"/>
              <w:szCs w:val="30"/>
              <w:highlight w:val="none"/>
              <w14:textFill>
                <w14:solidFill>
                  <w14:schemeClr w14:val="tx1"/>
                </w14:solidFill>
              </w14:textFill>
            </w:rPr>
            <w:t>44</w:t>
          </w:r>
          <w:r>
            <w:rPr>
              <w:rFonts w:hint="eastAsia" w:ascii="宋体" w:hAnsi="宋体" w:eastAsia="宋体" w:cs="宋体"/>
              <w:color w:val="000000" w:themeColor="text1"/>
              <w:sz w:val="30"/>
              <w:szCs w:val="30"/>
              <w:highlight w:val="none"/>
              <w14:textFill>
                <w14:solidFill>
                  <w14:schemeClr w14:val="tx1"/>
                </w14:solidFill>
              </w14:textFill>
            </w:rPr>
            <w:fldChar w:fldCharType="end"/>
          </w:r>
          <w:r>
            <w:rPr>
              <w:rFonts w:hint="eastAsia" w:ascii="宋体" w:hAnsi="宋体" w:eastAsia="宋体" w:cs="宋体"/>
              <w:color w:val="000000" w:themeColor="text1"/>
              <w:sz w:val="30"/>
              <w:szCs w:val="30"/>
              <w:highlight w:val="none"/>
              <w14:textFill>
                <w14:solidFill>
                  <w14:schemeClr w14:val="tx1"/>
                </w14:solidFill>
              </w14:textFill>
            </w:rPr>
            <w:fldChar w:fldCharType="end"/>
          </w:r>
        </w:p>
        <w:p>
          <w:pPr>
            <w:pStyle w:val="28"/>
            <w:keepNext w:val="0"/>
            <w:keepLines w:val="0"/>
            <w:pageBreakBefore w:val="0"/>
            <w:tabs>
              <w:tab w:val="right" w:leader="dot" w:pos="8312"/>
            </w:tabs>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fldChar w:fldCharType="begin"/>
          </w:r>
          <w:r>
            <w:rPr>
              <w:rFonts w:hint="eastAsia" w:ascii="宋体" w:hAnsi="宋体" w:eastAsia="宋体" w:cs="宋体"/>
              <w:color w:val="000000" w:themeColor="text1"/>
              <w:sz w:val="30"/>
              <w:szCs w:val="30"/>
              <w:highlight w:val="none"/>
              <w14:textFill>
                <w14:solidFill>
                  <w14:schemeClr w14:val="tx1"/>
                </w14:solidFill>
              </w14:textFill>
            </w:rPr>
            <w:instrText xml:space="preserve"> HYPERLINK \l _Toc2199 </w:instrText>
          </w:r>
          <w:r>
            <w:rPr>
              <w:rFonts w:hint="eastAsia" w:ascii="宋体" w:hAnsi="宋体" w:eastAsia="宋体" w:cs="宋体"/>
              <w:color w:val="000000" w:themeColor="text1"/>
              <w:sz w:val="30"/>
              <w:szCs w:val="30"/>
              <w:highlight w:val="none"/>
              <w14:textFill>
                <w14:solidFill>
                  <w14:schemeClr w14:val="tx1"/>
                </w14:solidFill>
              </w14:textFill>
            </w:rPr>
            <w:fldChar w:fldCharType="separate"/>
          </w:r>
          <w:r>
            <w:rPr>
              <w:rFonts w:hint="eastAsia" w:ascii="宋体" w:hAnsi="宋体" w:eastAsia="宋体" w:cs="宋体"/>
              <w:color w:val="000000" w:themeColor="text1"/>
              <w:sz w:val="30"/>
              <w:szCs w:val="30"/>
              <w:highlight w:val="none"/>
              <w:lang w:eastAsia="zh-CN"/>
              <w14:textFill>
                <w14:solidFill>
                  <w14:schemeClr w14:val="tx1"/>
                </w14:solidFill>
              </w14:textFill>
            </w:rPr>
            <w:t>第五章</w:t>
          </w:r>
          <w:r>
            <w:rPr>
              <w:rFonts w:hint="eastAsia" w:ascii="宋体" w:hAnsi="宋体" w:eastAsia="宋体" w:cs="宋体"/>
              <w:color w:val="000000" w:themeColor="text1"/>
              <w:sz w:val="30"/>
              <w:szCs w:val="30"/>
              <w:highlight w:val="none"/>
              <w14:textFill>
                <w14:solidFill>
                  <w14:schemeClr w14:val="tx1"/>
                </w14:solidFill>
              </w14:textFill>
            </w:rPr>
            <w:t xml:space="preserve">  合同条款</w:t>
          </w:r>
          <w:r>
            <w:rPr>
              <w:rFonts w:hint="eastAsia" w:ascii="宋体" w:hAnsi="宋体" w:eastAsia="宋体" w:cs="宋体"/>
              <w:color w:val="000000" w:themeColor="text1"/>
              <w:sz w:val="30"/>
              <w:szCs w:val="30"/>
              <w:highlight w:val="none"/>
              <w14:textFill>
                <w14:solidFill>
                  <w14:schemeClr w14:val="tx1"/>
                </w14:solidFill>
              </w14:textFill>
            </w:rPr>
            <w:tab/>
          </w:r>
          <w:r>
            <w:rPr>
              <w:rFonts w:hint="eastAsia" w:ascii="宋体" w:hAnsi="宋体" w:eastAsia="宋体" w:cs="宋体"/>
              <w:color w:val="000000" w:themeColor="text1"/>
              <w:sz w:val="30"/>
              <w:szCs w:val="30"/>
              <w:highlight w:val="none"/>
              <w14:textFill>
                <w14:solidFill>
                  <w14:schemeClr w14:val="tx1"/>
                </w14:solidFill>
              </w14:textFill>
            </w:rPr>
            <w:fldChar w:fldCharType="begin"/>
          </w:r>
          <w:r>
            <w:rPr>
              <w:rFonts w:hint="eastAsia" w:ascii="宋体" w:hAnsi="宋体" w:eastAsia="宋体" w:cs="宋体"/>
              <w:color w:val="000000" w:themeColor="text1"/>
              <w:sz w:val="30"/>
              <w:szCs w:val="30"/>
              <w:highlight w:val="none"/>
              <w14:textFill>
                <w14:solidFill>
                  <w14:schemeClr w14:val="tx1"/>
                </w14:solidFill>
              </w14:textFill>
            </w:rPr>
            <w:instrText xml:space="preserve"> PAGEREF _Toc2199 \h </w:instrText>
          </w:r>
          <w:r>
            <w:rPr>
              <w:rFonts w:hint="eastAsia" w:ascii="宋体" w:hAnsi="宋体" w:eastAsia="宋体" w:cs="宋体"/>
              <w:color w:val="000000" w:themeColor="text1"/>
              <w:sz w:val="30"/>
              <w:szCs w:val="30"/>
              <w:highlight w:val="none"/>
              <w14:textFill>
                <w14:solidFill>
                  <w14:schemeClr w14:val="tx1"/>
                </w14:solidFill>
              </w14:textFill>
            </w:rPr>
            <w:fldChar w:fldCharType="separate"/>
          </w:r>
          <w:r>
            <w:rPr>
              <w:rFonts w:hint="eastAsia" w:ascii="宋体" w:hAnsi="宋体" w:eastAsia="宋体" w:cs="宋体"/>
              <w:color w:val="000000" w:themeColor="text1"/>
              <w:sz w:val="30"/>
              <w:szCs w:val="30"/>
              <w:highlight w:val="none"/>
              <w14:textFill>
                <w14:solidFill>
                  <w14:schemeClr w14:val="tx1"/>
                </w14:solidFill>
              </w14:textFill>
            </w:rPr>
            <w:t>52</w:t>
          </w:r>
          <w:r>
            <w:rPr>
              <w:rFonts w:hint="eastAsia" w:ascii="宋体" w:hAnsi="宋体" w:eastAsia="宋体" w:cs="宋体"/>
              <w:color w:val="000000" w:themeColor="text1"/>
              <w:sz w:val="30"/>
              <w:szCs w:val="30"/>
              <w:highlight w:val="none"/>
              <w14:textFill>
                <w14:solidFill>
                  <w14:schemeClr w14:val="tx1"/>
                </w14:solidFill>
              </w14:textFill>
            </w:rPr>
            <w:fldChar w:fldCharType="end"/>
          </w:r>
          <w:r>
            <w:rPr>
              <w:rFonts w:hint="eastAsia" w:ascii="宋体" w:hAnsi="宋体" w:eastAsia="宋体" w:cs="宋体"/>
              <w:color w:val="000000" w:themeColor="text1"/>
              <w:sz w:val="30"/>
              <w:szCs w:val="30"/>
              <w:highlight w:val="none"/>
              <w14:textFill>
                <w14:solidFill>
                  <w14:schemeClr w14:val="tx1"/>
                </w14:solidFill>
              </w14:textFill>
            </w:rPr>
            <w:fldChar w:fldCharType="end"/>
          </w:r>
        </w:p>
        <w:p>
          <w:pPr>
            <w:pStyle w:val="28"/>
            <w:keepNext w:val="0"/>
            <w:keepLines w:val="0"/>
            <w:pageBreakBefore w:val="0"/>
            <w:tabs>
              <w:tab w:val="right" w:leader="dot" w:pos="8312"/>
            </w:tabs>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fldChar w:fldCharType="begin"/>
          </w:r>
          <w:r>
            <w:rPr>
              <w:rFonts w:hint="eastAsia" w:ascii="宋体" w:hAnsi="宋体" w:eastAsia="宋体" w:cs="宋体"/>
              <w:color w:val="000000" w:themeColor="text1"/>
              <w:sz w:val="30"/>
              <w:szCs w:val="30"/>
              <w:highlight w:val="none"/>
              <w14:textFill>
                <w14:solidFill>
                  <w14:schemeClr w14:val="tx1"/>
                </w14:solidFill>
              </w14:textFill>
            </w:rPr>
            <w:instrText xml:space="preserve"> HYPERLINK \l _Toc7119 </w:instrText>
          </w:r>
          <w:r>
            <w:rPr>
              <w:rFonts w:hint="eastAsia" w:ascii="宋体" w:hAnsi="宋体" w:eastAsia="宋体" w:cs="宋体"/>
              <w:color w:val="000000" w:themeColor="text1"/>
              <w:sz w:val="30"/>
              <w:szCs w:val="30"/>
              <w:highlight w:val="none"/>
              <w14:textFill>
                <w14:solidFill>
                  <w14:schemeClr w14:val="tx1"/>
                </w14:solidFill>
              </w14:textFill>
            </w:rPr>
            <w:fldChar w:fldCharType="separate"/>
          </w:r>
          <w:r>
            <w:rPr>
              <w:rFonts w:hint="eastAsia" w:ascii="宋体" w:hAnsi="宋体" w:eastAsia="宋体" w:cs="宋体"/>
              <w:bCs/>
              <w:color w:val="000000" w:themeColor="text1"/>
              <w:sz w:val="30"/>
              <w:szCs w:val="30"/>
              <w:highlight w:val="none"/>
              <w:lang w:eastAsia="zh-CN"/>
              <w14:textFill>
                <w14:solidFill>
                  <w14:schemeClr w14:val="tx1"/>
                </w14:solidFill>
              </w14:textFill>
            </w:rPr>
            <w:t>第六章</w:t>
          </w:r>
          <w:r>
            <w:rPr>
              <w:rFonts w:hint="eastAsia" w:ascii="宋体" w:hAnsi="宋体" w:eastAsia="宋体" w:cs="宋体"/>
              <w:bCs/>
              <w:color w:val="000000" w:themeColor="text1"/>
              <w:sz w:val="30"/>
              <w:szCs w:val="30"/>
              <w:highlight w:val="none"/>
              <w14:textFill>
                <w14:solidFill>
                  <w14:schemeClr w14:val="tx1"/>
                </w14:solidFill>
              </w14:textFill>
            </w:rPr>
            <w:t xml:space="preserve">  投标文件格式</w:t>
          </w:r>
          <w:r>
            <w:rPr>
              <w:rFonts w:hint="eastAsia" w:ascii="宋体" w:hAnsi="宋体" w:eastAsia="宋体" w:cs="宋体"/>
              <w:color w:val="000000" w:themeColor="text1"/>
              <w:sz w:val="30"/>
              <w:szCs w:val="30"/>
              <w:highlight w:val="none"/>
              <w14:textFill>
                <w14:solidFill>
                  <w14:schemeClr w14:val="tx1"/>
                </w14:solidFill>
              </w14:textFill>
            </w:rPr>
            <w:tab/>
          </w:r>
          <w:r>
            <w:rPr>
              <w:rFonts w:hint="eastAsia" w:ascii="宋体" w:hAnsi="宋体" w:eastAsia="宋体" w:cs="宋体"/>
              <w:color w:val="000000" w:themeColor="text1"/>
              <w:sz w:val="30"/>
              <w:szCs w:val="30"/>
              <w:highlight w:val="none"/>
              <w14:textFill>
                <w14:solidFill>
                  <w14:schemeClr w14:val="tx1"/>
                </w14:solidFill>
              </w14:textFill>
            </w:rPr>
            <w:fldChar w:fldCharType="begin"/>
          </w:r>
          <w:r>
            <w:rPr>
              <w:rFonts w:hint="eastAsia" w:ascii="宋体" w:hAnsi="宋体" w:eastAsia="宋体" w:cs="宋体"/>
              <w:color w:val="000000" w:themeColor="text1"/>
              <w:sz w:val="30"/>
              <w:szCs w:val="30"/>
              <w:highlight w:val="none"/>
              <w14:textFill>
                <w14:solidFill>
                  <w14:schemeClr w14:val="tx1"/>
                </w14:solidFill>
              </w14:textFill>
            </w:rPr>
            <w:instrText xml:space="preserve"> PAGEREF _Toc7119 \h </w:instrText>
          </w:r>
          <w:r>
            <w:rPr>
              <w:rFonts w:hint="eastAsia" w:ascii="宋体" w:hAnsi="宋体" w:eastAsia="宋体" w:cs="宋体"/>
              <w:color w:val="000000" w:themeColor="text1"/>
              <w:sz w:val="30"/>
              <w:szCs w:val="30"/>
              <w:highlight w:val="none"/>
              <w14:textFill>
                <w14:solidFill>
                  <w14:schemeClr w14:val="tx1"/>
                </w14:solidFill>
              </w14:textFill>
            </w:rPr>
            <w:fldChar w:fldCharType="separate"/>
          </w:r>
          <w:r>
            <w:rPr>
              <w:rFonts w:hint="eastAsia" w:ascii="宋体" w:hAnsi="宋体" w:eastAsia="宋体" w:cs="宋体"/>
              <w:color w:val="000000" w:themeColor="text1"/>
              <w:sz w:val="30"/>
              <w:szCs w:val="30"/>
              <w:highlight w:val="none"/>
              <w14:textFill>
                <w14:solidFill>
                  <w14:schemeClr w14:val="tx1"/>
                </w14:solidFill>
              </w14:textFill>
            </w:rPr>
            <w:t>65</w:t>
          </w:r>
          <w:r>
            <w:rPr>
              <w:rFonts w:hint="eastAsia" w:ascii="宋体" w:hAnsi="宋体" w:eastAsia="宋体" w:cs="宋体"/>
              <w:color w:val="000000" w:themeColor="text1"/>
              <w:sz w:val="30"/>
              <w:szCs w:val="30"/>
              <w:highlight w:val="none"/>
              <w14:textFill>
                <w14:solidFill>
                  <w14:schemeClr w14:val="tx1"/>
                </w14:solidFill>
              </w14:textFill>
            </w:rPr>
            <w:fldChar w:fldCharType="end"/>
          </w:r>
          <w:r>
            <w:rPr>
              <w:rFonts w:hint="eastAsia" w:ascii="宋体" w:hAnsi="宋体" w:eastAsia="宋体" w:cs="宋体"/>
              <w:color w:val="000000" w:themeColor="text1"/>
              <w:sz w:val="30"/>
              <w:szCs w:val="30"/>
              <w:highlight w:val="none"/>
              <w14:textFill>
                <w14:solidFill>
                  <w14:schemeClr w14:val="tx1"/>
                </w14:solidFill>
              </w14:textFill>
            </w:rPr>
            <w:fldChar w:fldCharType="end"/>
          </w:r>
        </w:p>
        <w:p>
          <w:pPr>
            <w:keepNext w:val="0"/>
            <w:keepLines w:val="0"/>
            <w:pageBreakBefore w:val="0"/>
            <w:kinsoku/>
            <w:wordWrap/>
            <w:overflowPunct/>
            <w:topLinePunct w:val="0"/>
            <w:autoSpaceDE/>
            <w:autoSpaceDN/>
            <w:bidi w:val="0"/>
            <w:adjustRightInd/>
            <w:snapToGrid/>
            <w:spacing w:before="0" w:beforeLines="0" w:after="0" w:afterLines="0" w:line="360" w:lineRule="auto"/>
            <w:textAlignment w:val="auto"/>
            <w:rPr>
              <w:color w:val="000000" w:themeColor="text1"/>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fldChar w:fldCharType="end"/>
          </w:r>
        </w:p>
      </w:sdtContent>
    </w:sdt>
    <w:p>
      <w:pPr>
        <w:pStyle w:val="14"/>
        <w:keepNext w:val="0"/>
        <w:keepLines w:val="0"/>
        <w:pageBreakBefore w:val="0"/>
        <w:widowControl w:val="0"/>
        <w:tabs>
          <w:tab w:val="right" w:leader="dot" w:pos="9524"/>
        </w:tabs>
        <w:kinsoku/>
        <w:wordWrap/>
        <w:overflowPunct/>
        <w:topLinePunct w:val="0"/>
        <w:autoSpaceDE/>
        <w:autoSpaceDN/>
        <w:bidi w:val="0"/>
        <w:adjustRightInd/>
        <w:snapToGrid/>
        <w:spacing w:line="440" w:lineRule="exact"/>
        <w:jc w:val="center"/>
        <w:textAlignment w:val="auto"/>
        <w:outlineLvl w:val="0"/>
        <w:rPr>
          <w:rFonts w:hint="default" w:ascii="宋体" w:hAnsi="宋体" w:eastAsia="宋体" w:cs="Times New Roman"/>
          <w:bCs w:val="0"/>
          <w:caps w:val="0"/>
          <w:color w:val="000000" w:themeColor="text1"/>
          <w:sz w:val="21"/>
          <w:highlight w:val="none"/>
          <w14:textFill>
            <w14:solidFill>
              <w14:schemeClr w14:val="tx1"/>
            </w14:solidFill>
          </w14:textFill>
        </w:rPr>
      </w:pPr>
      <w:bookmarkStart w:id="42" w:name="_GoBack"/>
      <w:bookmarkEnd w:id="42"/>
      <w:r>
        <w:rPr>
          <w:rFonts w:hint="default" w:ascii="宋体" w:hAnsi="宋体" w:eastAsia="宋体" w:cs="Times New Roman"/>
          <w:bCs w:val="0"/>
          <w:caps w:val="0"/>
          <w:color w:val="000000" w:themeColor="text1"/>
          <w:sz w:val="21"/>
          <w:highlight w:val="none"/>
          <w14:textFill>
            <w14:solidFill>
              <w14:schemeClr w14:val="tx1"/>
            </w14:solidFill>
          </w14:textFill>
        </w:rPr>
        <w:br w:type="page"/>
      </w:r>
      <w:bookmarkStart w:id="6" w:name="_Toc293343927"/>
      <w:bookmarkStart w:id="7" w:name="_Toc11007"/>
    </w:p>
    <w:p>
      <w:pPr>
        <w:pStyle w:val="14"/>
        <w:keepNext w:val="0"/>
        <w:keepLines w:val="0"/>
        <w:pageBreakBefore w:val="0"/>
        <w:widowControl w:val="0"/>
        <w:tabs>
          <w:tab w:val="right" w:leader="dot" w:pos="9524"/>
        </w:tabs>
        <w:kinsoku/>
        <w:wordWrap/>
        <w:overflowPunct/>
        <w:topLinePunct w:val="0"/>
        <w:autoSpaceDE/>
        <w:autoSpaceDN/>
        <w:bidi w:val="0"/>
        <w:adjustRightInd/>
        <w:snapToGrid/>
        <w:spacing w:line="440" w:lineRule="exact"/>
        <w:jc w:val="center"/>
        <w:textAlignment w:val="auto"/>
        <w:outlineLvl w:val="0"/>
        <w:rPr>
          <w:rFonts w:hint="eastAsia" w:ascii="宋体" w:hAnsi="宋体" w:eastAsia="宋体" w:cs="宋体"/>
          <w:b/>
          <w:bCs/>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t>第一章  招标公告</w:t>
      </w:r>
      <w:bookmarkEnd w:id="6"/>
      <w:bookmarkEnd w:id="7"/>
    </w:p>
    <w:p>
      <w:pPr>
        <w:rPr>
          <w:color w:val="000000" w:themeColor="text1"/>
          <w:highlight w:val="none"/>
          <w14:textFill>
            <w14:solidFill>
              <w14:schemeClr w14:val="tx1"/>
            </w14:solidFill>
          </w14:textFill>
        </w:rPr>
      </w:pPr>
    </w:p>
    <w:p>
      <w:pPr>
        <w:keepNext w:val="0"/>
        <w:keepLines w:val="0"/>
        <w:pageBreakBefore w:val="0"/>
        <w:widowControl/>
        <w:pBdr>
          <w:top w:val="single" w:color="auto" w:sz="4" w:space="0"/>
          <w:left w:val="single" w:color="auto" w:sz="4" w:space="0"/>
          <w:bottom w:val="single" w:color="auto" w:sz="4" w:space="0"/>
          <w:right w:val="single" w:color="auto" w:sz="4" w:space="0"/>
        </w:pBdr>
        <w:kinsoku/>
        <w:wordWrap/>
        <w:overflowPunct/>
        <w:topLinePunct w:val="0"/>
        <w:bidi w:val="0"/>
        <w:adjustRightInd/>
        <w:spacing w:line="440" w:lineRule="exact"/>
        <w:jc w:val="left"/>
        <w:outlineLvl w:val="9"/>
        <w:rPr>
          <w:rFonts w:hint="eastAsia" w:ascii="宋体" w:hAnsi="宋体" w:eastAsia="宋体" w:cs="宋体"/>
          <w:b/>
          <w:bCs/>
          <w:color w:val="000000" w:themeColor="text1"/>
          <w:kern w:val="0"/>
          <w:sz w:val="21"/>
          <w:szCs w:val="21"/>
          <w:highlight w:val="none"/>
          <w14:textFill>
            <w14:solidFill>
              <w14:schemeClr w14:val="tx1"/>
            </w14:solidFill>
          </w14:textFill>
        </w:rPr>
      </w:pPr>
      <w:r>
        <w:rPr>
          <w:rFonts w:hint="eastAsia" w:ascii="宋体" w:hAnsi="宋体" w:eastAsia="宋体" w:cs="宋体"/>
          <w:b/>
          <w:bCs/>
          <w:color w:val="000000" w:themeColor="text1"/>
          <w:kern w:val="0"/>
          <w:sz w:val="21"/>
          <w:szCs w:val="21"/>
          <w:highlight w:val="none"/>
          <w14:textFill>
            <w14:solidFill>
              <w14:schemeClr w14:val="tx1"/>
            </w14:solidFill>
          </w14:textFill>
        </w:rPr>
        <w:t>项目概况</w:t>
      </w:r>
    </w:p>
    <w:p>
      <w:pPr>
        <w:keepNext w:val="0"/>
        <w:keepLines w:val="0"/>
        <w:pageBreakBefore w:val="0"/>
        <w:widowControl/>
        <w:pBdr>
          <w:top w:val="single" w:color="auto" w:sz="4" w:space="0"/>
          <w:left w:val="single" w:color="auto" w:sz="4" w:space="0"/>
          <w:bottom w:val="single" w:color="auto" w:sz="4" w:space="0"/>
          <w:right w:val="single" w:color="auto" w:sz="4" w:space="0"/>
        </w:pBdr>
        <w:kinsoku/>
        <w:wordWrap/>
        <w:overflowPunct/>
        <w:topLinePunct w:val="0"/>
        <w:bidi w:val="0"/>
        <w:adjustRightInd/>
        <w:spacing w:line="440" w:lineRule="exact"/>
        <w:ind w:firstLine="420" w:firstLineChars="200"/>
        <w:jc w:val="left"/>
        <w:outlineLvl w:val="9"/>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cs="宋体"/>
          <w:color w:val="000000" w:themeColor="text1"/>
          <w:kern w:val="0"/>
          <w:sz w:val="21"/>
          <w:szCs w:val="21"/>
          <w:highlight w:val="none"/>
          <w:u w:val="single"/>
          <w:lang w:eastAsia="zh-CN"/>
          <w14:textFill>
            <w14:solidFill>
              <w14:schemeClr w14:val="tx1"/>
            </w14:solidFill>
          </w14:textFill>
        </w:rPr>
        <w:t>浙江省消防救援总队2023年度消防车（第二批—专勤保障类C）采购项目（第二次）</w:t>
      </w:r>
      <w:r>
        <w:rPr>
          <w:rFonts w:hint="eastAsia" w:ascii="宋体" w:hAnsi="宋体" w:eastAsia="宋体" w:cs="宋体"/>
          <w:color w:val="000000" w:themeColor="text1"/>
          <w:kern w:val="0"/>
          <w:sz w:val="21"/>
          <w:szCs w:val="21"/>
          <w:highlight w:val="none"/>
          <w14:textFill>
            <w14:solidFill>
              <w14:schemeClr w14:val="tx1"/>
            </w14:solidFill>
          </w14:textFill>
        </w:rPr>
        <w:t>的潜在投标人应在</w:t>
      </w:r>
      <w:r>
        <w:rPr>
          <w:rFonts w:hint="eastAsia" w:ascii="宋体" w:hAnsi="宋体" w:cs="宋体"/>
          <w:color w:val="000000" w:themeColor="text1"/>
          <w:kern w:val="0"/>
          <w:sz w:val="21"/>
          <w:szCs w:val="21"/>
          <w:highlight w:val="none"/>
          <w:u w:val="single"/>
          <w:lang w:val="en-US" w:eastAsia="zh-CN"/>
          <w14:textFill>
            <w14:solidFill>
              <w14:schemeClr w14:val="tx1"/>
            </w14:solidFill>
          </w14:textFill>
        </w:rPr>
        <w:t>采购代理机构</w:t>
      </w:r>
      <w:r>
        <w:rPr>
          <w:rFonts w:hint="eastAsia" w:ascii="宋体" w:hAnsi="宋体" w:eastAsia="宋体" w:cs="宋体"/>
          <w:color w:val="000000" w:themeColor="text1"/>
          <w:kern w:val="0"/>
          <w:sz w:val="21"/>
          <w:szCs w:val="21"/>
          <w:highlight w:val="none"/>
          <w:u w:val="single"/>
          <w:lang w:val="en-US" w:eastAsia="zh-CN"/>
          <w14:textFill>
            <w14:solidFill>
              <w14:schemeClr w14:val="tx1"/>
            </w14:solidFill>
          </w14:textFill>
        </w:rPr>
        <w:t>处</w:t>
      </w:r>
      <w:r>
        <w:rPr>
          <w:rFonts w:hint="eastAsia" w:ascii="宋体" w:hAnsi="宋体" w:eastAsia="宋体" w:cs="宋体"/>
          <w:color w:val="000000" w:themeColor="text1"/>
          <w:kern w:val="0"/>
          <w:sz w:val="21"/>
          <w:szCs w:val="21"/>
          <w:highlight w:val="none"/>
          <w14:textFill>
            <w14:solidFill>
              <w14:schemeClr w14:val="tx1"/>
            </w14:solidFill>
          </w14:textFill>
        </w:rPr>
        <w:t>获取招标文件，并于</w:t>
      </w:r>
      <w:r>
        <w:rPr>
          <w:rFonts w:hint="eastAsia" w:ascii="宋体" w:hAnsi="宋体" w:eastAsia="宋体" w:cs="宋体"/>
          <w:color w:val="000000" w:themeColor="text1"/>
          <w:kern w:val="0"/>
          <w:sz w:val="21"/>
          <w:szCs w:val="21"/>
          <w:highlight w:val="none"/>
          <w:u w:val="single"/>
          <w14:textFill>
            <w14:solidFill>
              <w14:schemeClr w14:val="tx1"/>
            </w14:solidFill>
          </w14:textFill>
        </w:rPr>
        <w:t>202</w:t>
      </w:r>
      <w:r>
        <w:rPr>
          <w:rFonts w:hint="eastAsia" w:ascii="宋体" w:hAnsi="宋体" w:cs="宋体"/>
          <w:color w:val="000000" w:themeColor="text1"/>
          <w:kern w:val="0"/>
          <w:sz w:val="21"/>
          <w:szCs w:val="21"/>
          <w:highlight w:val="none"/>
          <w:u w:val="single"/>
          <w:lang w:val="en-US" w:eastAsia="zh-CN"/>
          <w14:textFill>
            <w14:solidFill>
              <w14:schemeClr w14:val="tx1"/>
            </w14:solidFill>
          </w14:textFill>
        </w:rPr>
        <w:t>4</w:t>
      </w:r>
      <w:r>
        <w:rPr>
          <w:rFonts w:hint="eastAsia" w:ascii="宋体" w:hAnsi="宋体" w:eastAsia="宋体" w:cs="宋体"/>
          <w:color w:val="000000" w:themeColor="text1"/>
          <w:kern w:val="0"/>
          <w:sz w:val="21"/>
          <w:szCs w:val="21"/>
          <w:highlight w:val="none"/>
          <w:u w:val="single"/>
          <w14:textFill>
            <w14:solidFill>
              <w14:schemeClr w14:val="tx1"/>
            </w14:solidFill>
          </w14:textFill>
        </w:rPr>
        <w:t>年</w:t>
      </w:r>
      <w:r>
        <w:rPr>
          <w:rFonts w:hint="eastAsia" w:ascii="宋体" w:hAnsi="宋体" w:cs="宋体"/>
          <w:color w:val="000000" w:themeColor="text1"/>
          <w:kern w:val="0"/>
          <w:sz w:val="21"/>
          <w:szCs w:val="21"/>
          <w:highlight w:val="none"/>
          <w:u w:val="single"/>
          <w:lang w:val="en-US" w:eastAsia="zh-CN"/>
          <w14:textFill>
            <w14:solidFill>
              <w14:schemeClr w14:val="tx1"/>
            </w14:solidFill>
          </w14:textFill>
        </w:rPr>
        <w:t>4</w:t>
      </w:r>
      <w:r>
        <w:rPr>
          <w:rFonts w:hint="eastAsia" w:ascii="宋体" w:hAnsi="宋体" w:eastAsia="宋体" w:cs="宋体"/>
          <w:color w:val="000000" w:themeColor="text1"/>
          <w:kern w:val="0"/>
          <w:sz w:val="21"/>
          <w:szCs w:val="21"/>
          <w:highlight w:val="none"/>
          <w:u w:val="single"/>
          <w14:textFill>
            <w14:solidFill>
              <w14:schemeClr w14:val="tx1"/>
            </w14:solidFill>
          </w14:textFill>
        </w:rPr>
        <w:t>月</w:t>
      </w:r>
      <w:r>
        <w:rPr>
          <w:rFonts w:hint="eastAsia" w:ascii="宋体" w:hAnsi="宋体" w:cs="宋体"/>
          <w:color w:val="000000" w:themeColor="text1"/>
          <w:kern w:val="0"/>
          <w:sz w:val="21"/>
          <w:szCs w:val="21"/>
          <w:highlight w:val="none"/>
          <w:u w:val="single"/>
          <w:lang w:val="en-US" w:eastAsia="zh-CN"/>
          <w14:textFill>
            <w14:solidFill>
              <w14:schemeClr w14:val="tx1"/>
            </w14:solidFill>
          </w14:textFill>
        </w:rPr>
        <w:t>24</w:t>
      </w:r>
      <w:r>
        <w:rPr>
          <w:rFonts w:hint="eastAsia" w:ascii="宋体" w:hAnsi="宋体" w:eastAsia="宋体" w:cs="宋体"/>
          <w:color w:val="000000" w:themeColor="text1"/>
          <w:kern w:val="0"/>
          <w:sz w:val="21"/>
          <w:szCs w:val="21"/>
          <w:highlight w:val="none"/>
          <w:u w:val="single"/>
          <w14:textFill>
            <w14:solidFill>
              <w14:schemeClr w14:val="tx1"/>
            </w14:solidFill>
          </w14:textFill>
        </w:rPr>
        <w:t>日 09:</w:t>
      </w:r>
      <w:r>
        <w:rPr>
          <w:rFonts w:hint="eastAsia" w:ascii="宋体" w:hAnsi="宋体" w:cs="宋体"/>
          <w:color w:val="000000" w:themeColor="text1"/>
          <w:kern w:val="0"/>
          <w:sz w:val="21"/>
          <w:szCs w:val="21"/>
          <w:highlight w:val="none"/>
          <w:u w:val="single"/>
          <w:lang w:val="en-US" w:eastAsia="zh-CN"/>
          <w14:textFill>
            <w14:solidFill>
              <w14:schemeClr w14:val="tx1"/>
            </w14:solidFill>
          </w14:textFill>
        </w:rPr>
        <w:t>00</w:t>
      </w:r>
      <w:r>
        <w:rPr>
          <w:rFonts w:hint="eastAsia" w:ascii="宋体" w:hAnsi="宋体" w:eastAsia="宋体" w:cs="宋体"/>
          <w:color w:val="000000" w:themeColor="text1"/>
          <w:kern w:val="0"/>
          <w:sz w:val="21"/>
          <w:szCs w:val="21"/>
          <w:highlight w:val="none"/>
          <w14:textFill>
            <w14:solidFill>
              <w14:schemeClr w14:val="tx1"/>
            </w14:solidFill>
          </w14:textFill>
        </w:rPr>
        <w:t>（北京时间）前提交投标文件。</w:t>
      </w:r>
    </w:p>
    <w:p>
      <w:pPr>
        <w:keepNext w:val="0"/>
        <w:keepLines w:val="0"/>
        <w:pageBreakBefore w:val="0"/>
        <w:widowControl/>
        <w:kinsoku/>
        <w:wordWrap/>
        <w:overflowPunct/>
        <w:topLinePunct w:val="0"/>
        <w:bidi w:val="0"/>
        <w:adjustRightInd/>
        <w:spacing w:line="440" w:lineRule="exact"/>
        <w:outlineLvl w:val="9"/>
        <w:rPr>
          <w:rFonts w:hint="eastAsia" w:ascii="宋体" w:hAnsi="宋体" w:eastAsia="宋体" w:cs="宋体"/>
          <w:b/>
          <w:color w:val="000000" w:themeColor="text1"/>
          <w:kern w:val="0"/>
          <w:sz w:val="21"/>
          <w:szCs w:val="21"/>
          <w:highlight w:val="none"/>
          <w14:textFill>
            <w14:solidFill>
              <w14:schemeClr w14:val="tx1"/>
            </w14:solidFill>
          </w14:textFill>
        </w:rPr>
      </w:pPr>
      <w:r>
        <w:rPr>
          <w:rFonts w:hint="eastAsia" w:ascii="宋体" w:hAnsi="宋体" w:eastAsia="宋体" w:cs="宋体"/>
          <w:b/>
          <w:color w:val="000000" w:themeColor="text1"/>
          <w:kern w:val="0"/>
          <w:sz w:val="21"/>
          <w:szCs w:val="21"/>
          <w:highlight w:val="none"/>
          <w14:textFill>
            <w14:solidFill>
              <w14:schemeClr w14:val="tx1"/>
            </w14:solidFill>
          </w14:textFill>
        </w:rPr>
        <w:t>一、项目基本情况</w:t>
      </w:r>
    </w:p>
    <w:p>
      <w:pPr>
        <w:keepNext w:val="0"/>
        <w:keepLines w:val="0"/>
        <w:pageBreakBefore w:val="0"/>
        <w:widowControl/>
        <w:kinsoku/>
        <w:wordWrap/>
        <w:overflowPunct/>
        <w:topLinePunct w:val="0"/>
        <w:bidi w:val="0"/>
        <w:adjustRightInd/>
        <w:spacing w:line="440" w:lineRule="exact"/>
        <w:ind w:firstLine="420" w:firstLineChars="200"/>
        <w:jc w:val="left"/>
        <w:outlineLvl w:val="9"/>
        <w:rPr>
          <w:rFonts w:hint="eastAsia" w:ascii="宋体" w:hAnsi="宋体" w:eastAsia="宋体" w:cs="宋体"/>
          <w:color w:val="000000" w:themeColor="text1"/>
          <w:kern w:val="0"/>
          <w:sz w:val="21"/>
          <w:szCs w:val="21"/>
          <w:highlight w:val="none"/>
          <w:lang w:eastAsia="zh-CN"/>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项目编号：</w:t>
      </w:r>
      <w:r>
        <w:rPr>
          <w:rFonts w:hint="eastAsia" w:ascii="宋体" w:hAnsi="宋体" w:eastAsia="宋体" w:cs="宋体"/>
          <w:color w:val="000000" w:themeColor="text1"/>
          <w:kern w:val="0"/>
          <w:sz w:val="21"/>
          <w:szCs w:val="21"/>
          <w:highlight w:val="none"/>
          <w:lang w:eastAsia="zh-CN"/>
          <w14:textFill>
            <w14:solidFill>
              <w14:schemeClr w14:val="tx1"/>
            </w14:solidFill>
          </w14:textFill>
        </w:rPr>
        <w:t>SZCG2023402G</w:t>
      </w:r>
    </w:p>
    <w:p>
      <w:pPr>
        <w:keepNext w:val="0"/>
        <w:keepLines w:val="0"/>
        <w:pageBreakBefore w:val="0"/>
        <w:widowControl/>
        <w:kinsoku/>
        <w:wordWrap/>
        <w:overflowPunct/>
        <w:topLinePunct w:val="0"/>
        <w:bidi w:val="0"/>
        <w:adjustRightInd/>
        <w:spacing w:line="440" w:lineRule="exact"/>
        <w:ind w:firstLine="420" w:firstLineChars="200"/>
        <w:jc w:val="left"/>
        <w:outlineLvl w:val="9"/>
        <w:rPr>
          <w:rFonts w:hint="eastAsia" w:ascii="宋体" w:hAnsi="宋体" w:eastAsia="宋体" w:cs="宋体"/>
          <w:color w:val="000000" w:themeColor="text1"/>
          <w:kern w:val="0"/>
          <w:sz w:val="21"/>
          <w:szCs w:val="21"/>
          <w:highlight w:val="none"/>
          <w:lang w:eastAsia="zh-CN"/>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项目名称：</w:t>
      </w:r>
      <w:r>
        <w:rPr>
          <w:rFonts w:hint="eastAsia" w:ascii="宋体" w:hAnsi="宋体" w:cs="宋体"/>
          <w:color w:val="000000" w:themeColor="text1"/>
          <w:kern w:val="0"/>
          <w:sz w:val="21"/>
          <w:szCs w:val="21"/>
          <w:highlight w:val="none"/>
          <w:lang w:eastAsia="zh-CN"/>
          <w14:textFill>
            <w14:solidFill>
              <w14:schemeClr w14:val="tx1"/>
            </w14:solidFill>
          </w14:textFill>
        </w:rPr>
        <w:t>浙江省消防救援总队2023年度消防车（第二批—专勤保障类C）采购项目（第二次）</w:t>
      </w:r>
    </w:p>
    <w:p>
      <w:pPr>
        <w:keepNext w:val="0"/>
        <w:keepLines w:val="0"/>
        <w:pageBreakBefore w:val="0"/>
        <w:widowControl/>
        <w:kinsoku/>
        <w:wordWrap/>
        <w:overflowPunct/>
        <w:topLinePunct w:val="0"/>
        <w:bidi w:val="0"/>
        <w:adjustRightInd/>
        <w:spacing w:line="440" w:lineRule="exact"/>
        <w:ind w:firstLine="420" w:firstLineChars="200"/>
        <w:jc w:val="left"/>
        <w:outlineLvl w:val="9"/>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预算金额（元）：</w:t>
      </w:r>
      <w:r>
        <w:rPr>
          <w:rFonts w:hint="eastAsia" w:ascii="宋体" w:hAnsi="宋体" w:cs="宋体"/>
          <w:color w:val="000000" w:themeColor="text1"/>
          <w:kern w:val="0"/>
          <w:sz w:val="21"/>
          <w:szCs w:val="21"/>
          <w:highlight w:val="none"/>
          <w:lang w:val="en-US" w:eastAsia="zh-CN"/>
          <w14:textFill>
            <w14:solidFill>
              <w14:schemeClr w14:val="tx1"/>
            </w14:solidFill>
          </w14:textFill>
        </w:rPr>
        <w:t>760</w:t>
      </w:r>
      <w:r>
        <w:rPr>
          <w:rFonts w:hint="eastAsia" w:ascii="宋体" w:hAnsi="宋体" w:eastAsia="宋体" w:cs="宋体"/>
          <w:color w:val="000000" w:themeColor="text1"/>
          <w:kern w:val="0"/>
          <w:sz w:val="21"/>
          <w:szCs w:val="21"/>
          <w:highlight w:val="none"/>
          <w14:textFill>
            <w14:solidFill>
              <w14:schemeClr w14:val="tx1"/>
            </w14:solidFill>
          </w14:textFill>
        </w:rPr>
        <w:t>万元（人民币）</w:t>
      </w:r>
    </w:p>
    <w:p>
      <w:pPr>
        <w:keepNext w:val="0"/>
        <w:keepLines w:val="0"/>
        <w:pageBreakBefore w:val="0"/>
        <w:widowControl/>
        <w:kinsoku/>
        <w:wordWrap/>
        <w:overflowPunct/>
        <w:topLinePunct w:val="0"/>
        <w:bidi w:val="0"/>
        <w:adjustRightInd/>
        <w:spacing w:line="440" w:lineRule="exact"/>
        <w:ind w:firstLine="420" w:firstLineChars="200"/>
        <w:jc w:val="left"/>
        <w:outlineLvl w:val="9"/>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采购需求：投标人可对一个或多个标项进行选择性投标，具体如下：</w:t>
      </w:r>
    </w:p>
    <w:tbl>
      <w:tblPr>
        <w:tblStyle w:val="17"/>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4"/>
        <w:gridCol w:w="1622"/>
        <w:gridCol w:w="568"/>
        <w:gridCol w:w="633"/>
        <w:gridCol w:w="1119"/>
        <w:gridCol w:w="1233"/>
        <w:gridCol w:w="1145"/>
        <w:gridCol w:w="15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9" w:hRule="atLeast"/>
        </w:trPr>
        <w:tc>
          <w:tcPr>
            <w:tcW w:w="389"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bidi w:val="0"/>
              <w:adjustRightInd/>
              <w:spacing w:line="440" w:lineRule="exact"/>
              <w:jc w:val="center"/>
              <w:outlineLvl w:val="9"/>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标项序号</w:t>
            </w:r>
          </w:p>
        </w:tc>
        <w:tc>
          <w:tcPr>
            <w:tcW w:w="951"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bidi w:val="0"/>
              <w:adjustRightInd/>
              <w:spacing w:line="440" w:lineRule="exact"/>
              <w:jc w:val="center"/>
              <w:outlineLvl w:val="9"/>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标项名称</w:t>
            </w:r>
          </w:p>
        </w:tc>
        <w:tc>
          <w:tcPr>
            <w:tcW w:w="333"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bidi w:val="0"/>
              <w:adjustRightInd/>
              <w:spacing w:line="440" w:lineRule="exact"/>
              <w:jc w:val="center"/>
              <w:outlineLvl w:val="9"/>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数量</w:t>
            </w:r>
          </w:p>
        </w:tc>
        <w:tc>
          <w:tcPr>
            <w:tcW w:w="371"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bidi w:val="0"/>
              <w:adjustRightInd/>
              <w:spacing w:line="440" w:lineRule="exact"/>
              <w:jc w:val="center"/>
              <w:outlineLvl w:val="9"/>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单位</w:t>
            </w:r>
          </w:p>
        </w:tc>
        <w:tc>
          <w:tcPr>
            <w:tcW w:w="656"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bidi w:val="0"/>
              <w:adjustRightInd/>
              <w:spacing w:line="440" w:lineRule="exact"/>
              <w:jc w:val="center"/>
              <w:outlineLvl w:val="9"/>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单价</w:t>
            </w:r>
            <w:r>
              <w:rPr>
                <w:rFonts w:hint="eastAsia" w:ascii="宋体" w:hAnsi="宋体" w:cs="宋体"/>
                <w:color w:val="000000" w:themeColor="text1"/>
                <w:kern w:val="0"/>
                <w:sz w:val="21"/>
                <w:szCs w:val="21"/>
                <w:highlight w:val="none"/>
                <w:lang w:val="en-US" w:eastAsia="zh-CN"/>
                <w14:textFill>
                  <w14:solidFill>
                    <w14:schemeClr w14:val="tx1"/>
                  </w14:solidFill>
                </w14:textFill>
              </w:rPr>
              <w:t>最高限价</w:t>
            </w: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（万元）</w:t>
            </w:r>
          </w:p>
        </w:tc>
        <w:tc>
          <w:tcPr>
            <w:tcW w:w="723"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bidi w:val="0"/>
              <w:adjustRightInd/>
              <w:spacing w:line="440" w:lineRule="exact"/>
              <w:jc w:val="center"/>
              <w:outlineLvl w:val="9"/>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cs="宋体"/>
                <w:color w:val="000000" w:themeColor="text1"/>
                <w:kern w:val="0"/>
                <w:sz w:val="21"/>
                <w:szCs w:val="21"/>
                <w:highlight w:val="none"/>
                <w:lang w:val="en-US" w:eastAsia="zh-CN"/>
                <w14:textFill>
                  <w14:solidFill>
                    <w14:schemeClr w14:val="tx1"/>
                  </w14:solidFill>
                </w14:textFill>
              </w:rPr>
              <w:t>预算金额/最高限价</w:t>
            </w: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（万元）</w:t>
            </w:r>
          </w:p>
        </w:tc>
        <w:tc>
          <w:tcPr>
            <w:tcW w:w="671" w:type="pct"/>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kinsoku/>
              <w:wordWrap/>
              <w:overflowPunct/>
              <w:topLinePunct w:val="0"/>
              <w:bidi w:val="0"/>
              <w:adjustRightInd/>
              <w:spacing w:before="0" w:beforeAutospacing="0" w:after="0" w:afterAutospacing="0" w:line="440" w:lineRule="exact"/>
              <w:jc w:val="center"/>
              <w:outlineLvl w:val="9"/>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简要规格描述</w:t>
            </w:r>
          </w:p>
        </w:tc>
        <w:tc>
          <w:tcPr>
            <w:tcW w:w="903"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bidi w:val="0"/>
              <w:adjustRightInd/>
              <w:spacing w:line="440" w:lineRule="exact"/>
              <w:jc w:val="center"/>
              <w:outlineLvl w:val="9"/>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389"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bidi w:val="0"/>
              <w:adjustRightInd/>
              <w:spacing w:line="440" w:lineRule="exact"/>
              <w:jc w:val="center"/>
              <w:textAlignment w:val="center"/>
              <w:outlineLvl w:val="9"/>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i w:val="0"/>
                <w:iCs w:val="0"/>
                <w:color w:val="000000" w:themeColor="text1"/>
                <w:kern w:val="0"/>
                <w:sz w:val="21"/>
                <w:szCs w:val="21"/>
                <w:highlight w:val="none"/>
                <w:u w:val="none"/>
                <w:lang w:val="en-US" w:eastAsia="zh-CN" w:bidi="ar"/>
                <w14:textFill>
                  <w14:solidFill>
                    <w14:schemeClr w14:val="tx1"/>
                  </w14:solidFill>
                </w14:textFill>
              </w:rPr>
              <w:t>1</w:t>
            </w:r>
          </w:p>
        </w:tc>
        <w:tc>
          <w:tcPr>
            <w:tcW w:w="951"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bidi w:val="0"/>
              <w:adjustRightInd/>
              <w:spacing w:line="440" w:lineRule="exact"/>
              <w:jc w:val="center"/>
              <w:textAlignment w:val="center"/>
              <w:outlineLvl w:val="9"/>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运兵车A（中巴）</w:t>
            </w:r>
          </w:p>
        </w:tc>
        <w:tc>
          <w:tcPr>
            <w:tcW w:w="333"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bidi w:val="0"/>
              <w:adjustRightInd/>
              <w:spacing w:line="440" w:lineRule="exact"/>
              <w:jc w:val="center"/>
              <w:textAlignment w:val="center"/>
              <w:outlineLvl w:val="9"/>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6</w:t>
            </w:r>
          </w:p>
        </w:tc>
        <w:tc>
          <w:tcPr>
            <w:tcW w:w="371"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bidi w:val="0"/>
              <w:adjustRightInd/>
              <w:spacing w:line="440" w:lineRule="exact"/>
              <w:jc w:val="center"/>
              <w:textAlignment w:val="center"/>
              <w:outlineLvl w:val="9"/>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辆</w:t>
            </w:r>
          </w:p>
        </w:tc>
        <w:tc>
          <w:tcPr>
            <w:tcW w:w="656"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bidi w:val="0"/>
              <w:adjustRightInd/>
              <w:spacing w:line="440" w:lineRule="exact"/>
              <w:jc w:val="center"/>
              <w:textAlignment w:val="center"/>
              <w:outlineLvl w:val="9"/>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50</w:t>
            </w:r>
          </w:p>
        </w:tc>
        <w:tc>
          <w:tcPr>
            <w:tcW w:w="723"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bidi w:val="0"/>
              <w:adjustRightInd/>
              <w:spacing w:line="440" w:lineRule="exact"/>
              <w:jc w:val="center"/>
              <w:textAlignment w:val="center"/>
              <w:outlineLvl w:val="9"/>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300</w:t>
            </w:r>
          </w:p>
        </w:tc>
        <w:tc>
          <w:tcPr>
            <w:tcW w:w="671"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bidi w:val="0"/>
              <w:adjustRightInd/>
              <w:spacing w:line="440" w:lineRule="exact"/>
              <w:jc w:val="center"/>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详见采购需求</w:t>
            </w:r>
          </w:p>
        </w:tc>
        <w:tc>
          <w:tcPr>
            <w:tcW w:w="903" w:type="pct"/>
            <w:tcBorders>
              <w:left w:val="single" w:color="auto" w:sz="4" w:space="0"/>
              <w:right w:val="single" w:color="auto" w:sz="4" w:space="0"/>
            </w:tcBorders>
            <w:noWrap w:val="0"/>
            <w:vAlign w:val="center"/>
          </w:tcPr>
          <w:p>
            <w:pPr>
              <w:keepNext w:val="0"/>
              <w:keepLines w:val="0"/>
              <w:pageBreakBefore w:val="0"/>
              <w:widowControl/>
              <w:kinsoku/>
              <w:wordWrap/>
              <w:overflowPunct/>
              <w:topLinePunct w:val="0"/>
              <w:bidi w:val="0"/>
              <w:adjustRightInd/>
              <w:spacing w:line="440" w:lineRule="exact"/>
              <w:jc w:val="center"/>
              <w:textAlignment w:val="center"/>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选用</w:t>
            </w:r>
            <w:r>
              <w:rPr>
                <w:rFonts w:hint="eastAsia" w:ascii="宋体" w:hAnsi="宋体" w:cs="宋体"/>
                <w:color w:val="000000" w:themeColor="text1"/>
                <w:sz w:val="21"/>
                <w:szCs w:val="21"/>
                <w:highlight w:val="none"/>
                <w:lang w:eastAsia="zh-CN"/>
                <w14:textFill>
                  <w14:solidFill>
                    <w14:schemeClr w14:val="tx1"/>
                  </w14:solidFill>
                </w14:textFill>
              </w:rPr>
              <w:t>国内</w:t>
            </w:r>
            <w:r>
              <w:rPr>
                <w:rFonts w:hint="eastAsia" w:ascii="宋体" w:hAnsi="宋体" w:eastAsia="宋体" w:cs="宋体"/>
                <w:color w:val="000000" w:themeColor="text1"/>
                <w:sz w:val="21"/>
                <w:szCs w:val="21"/>
                <w:highlight w:val="none"/>
                <w14:textFill>
                  <w14:solidFill>
                    <w14:schemeClr w14:val="tx1"/>
                  </w14:solidFill>
                </w14:textFill>
              </w:rPr>
              <w:t>知名品牌</w:t>
            </w:r>
            <w:r>
              <w:rPr>
                <w:rFonts w:hint="eastAsia" w:ascii="宋体" w:hAnsi="宋体" w:eastAsia="宋体" w:cs="宋体"/>
                <w:color w:val="000000" w:themeColor="text1"/>
                <w:kern w:val="0"/>
                <w:sz w:val="21"/>
                <w:szCs w:val="21"/>
                <w:highlight w:val="none"/>
                <w14:textFill>
                  <w14:solidFill>
                    <w14:schemeClr w14:val="tx1"/>
                  </w14:solidFill>
                </w14:textFill>
              </w:rPr>
              <w:t>底盘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389"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bidi w:val="0"/>
              <w:adjustRightInd/>
              <w:spacing w:line="440" w:lineRule="exact"/>
              <w:jc w:val="center"/>
              <w:textAlignment w:val="center"/>
              <w:outlineLvl w:val="9"/>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cs="宋体"/>
                <w:i w:val="0"/>
                <w:iCs w:val="0"/>
                <w:color w:val="000000" w:themeColor="text1"/>
                <w:kern w:val="0"/>
                <w:sz w:val="21"/>
                <w:szCs w:val="21"/>
                <w:highlight w:val="none"/>
                <w:u w:val="none"/>
                <w:lang w:val="en-US" w:eastAsia="zh-CN" w:bidi="ar"/>
                <w14:textFill>
                  <w14:solidFill>
                    <w14:schemeClr w14:val="tx1"/>
                  </w14:solidFill>
                </w14:textFill>
              </w:rPr>
              <w:t>2</w:t>
            </w:r>
          </w:p>
        </w:tc>
        <w:tc>
          <w:tcPr>
            <w:tcW w:w="951"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bidi w:val="0"/>
              <w:adjustRightInd/>
              <w:spacing w:line="440" w:lineRule="exact"/>
              <w:jc w:val="center"/>
              <w:textAlignment w:val="center"/>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氮气消防车</w:t>
            </w:r>
          </w:p>
        </w:tc>
        <w:tc>
          <w:tcPr>
            <w:tcW w:w="333"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bidi w:val="0"/>
              <w:adjustRightInd/>
              <w:spacing w:line="440" w:lineRule="exact"/>
              <w:jc w:val="center"/>
              <w:textAlignment w:val="center"/>
              <w:outlineLvl w:val="9"/>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w:t>
            </w:r>
          </w:p>
        </w:tc>
        <w:tc>
          <w:tcPr>
            <w:tcW w:w="371"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bidi w:val="0"/>
              <w:adjustRightInd/>
              <w:spacing w:line="440" w:lineRule="exact"/>
              <w:jc w:val="center"/>
              <w:textAlignment w:val="center"/>
              <w:outlineLvl w:val="9"/>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辆</w:t>
            </w:r>
          </w:p>
        </w:tc>
        <w:tc>
          <w:tcPr>
            <w:tcW w:w="656"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bidi w:val="0"/>
              <w:adjustRightInd/>
              <w:spacing w:line="440" w:lineRule="exact"/>
              <w:jc w:val="center"/>
              <w:textAlignment w:val="center"/>
              <w:outlineLvl w:val="9"/>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230</w:t>
            </w:r>
          </w:p>
        </w:tc>
        <w:tc>
          <w:tcPr>
            <w:tcW w:w="723"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bidi w:val="0"/>
              <w:adjustRightInd/>
              <w:spacing w:line="440" w:lineRule="exact"/>
              <w:jc w:val="center"/>
              <w:textAlignment w:val="center"/>
              <w:outlineLvl w:val="9"/>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230</w:t>
            </w:r>
          </w:p>
        </w:tc>
        <w:tc>
          <w:tcPr>
            <w:tcW w:w="671"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bidi w:val="0"/>
              <w:adjustRightInd/>
              <w:spacing w:line="440" w:lineRule="exact"/>
              <w:jc w:val="center"/>
              <w:outlineLvl w:val="9"/>
              <w:rPr>
                <w:rFonts w:hint="eastAsia" w:ascii="宋体" w:hAnsi="宋体" w:eastAsia="宋体" w:cs="宋体"/>
                <w:color w:val="000000" w:themeColor="text1"/>
                <w:kern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详见采购需求</w:t>
            </w:r>
          </w:p>
        </w:tc>
        <w:tc>
          <w:tcPr>
            <w:tcW w:w="903" w:type="pct"/>
            <w:tcBorders>
              <w:left w:val="single" w:color="auto" w:sz="4" w:space="0"/>
              <w:right w:val="single" w:color="auto" w:sz="4" w:space="0"/>
            </w:tcBorders>
            <w:noWrap w:val="0"/>
            <w:vAlign w:val="center"/>
          </w:tcPr>
          <w:p>
            <w:pPr>
              <w:keepNext w:val="0"/>
              <w:keepLines w:val="0"/>
              <w:pageBreakBefore w:val="0"/>
              <w:widowControl/>
              <w:kinsoku/>
              <w:wordWrap/>
              <w:overflowPunct/>
              <w:topLinePunct w:val="0"/>
              <w:bidi w:val="0"/>
              <w:adjustRightInd/>
              <w:spacing w:line="440" w:lineRule="exact"/>
              <w:jc w:val="center"/>
              <w:textAlignment w:val="center"/>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选用国际知名品牌</w:t>
            </w:r>
            <w:r>
              <w:rPr>
                <w:rFonts w:hint="eastAsia" w:ascii="宋体" w:hAnsi="宋体" w:eastAsia="宋体" w:cs="宋体"/>
                <w:color w:val="000000" w:themeColor="text1"/>
                <w:kern w:val="0"/>
                <w:sz w:val="21"/>
                <w:szCs w:val="21"/>
                <w:highlight w:val="none"/>
                <w14:textFill>
                  <w14:solidFill>
                    <w14:schemeClr w14:val="tx1"/>
                  </w14:solidFill>
                </w14:textFill>
              </w:rPr>
              <w:t>底盘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389"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bidi w:val="0"/>
              <w:adjustRightInd/>
              <w:spacing w:line="440" w:lineRule="exact"/>
              <w:jc w:val="center"/>
              <w:textAlignment w:val="center"/>
              <w:outlineLvl w:val="9"/>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cs="宋体"/>
                <w:i w:val="0"/>
                <w:iCs w:val="0"/>
                <w:color w:val="000000" w:themeColor="text1"/>
                <w:kern w:val="0"/>
                <w:sz w:val="21"/>
                <w:szCs w:val="21"/>
                <w:highlight w:val="none"/>
                <w:u w:val="none"/>
                <w:lang w:val="en-US" w:eastAsia="zh-CN" w:bidi="ar"/>
                <w14:textFill>
                  <w14:solidFill>
                    <w14:schemeClr w14:val="tx1"/>
                  </w14:solidFill>
                </w14:textFill>
              </w:rPr>
              <w:t>3</w:t>
            </w:r>
          </w:p>
        </w:tc>
        <w:tc>
          <w:tcPr>
            <w:tcW w:w="951"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bidi w:val="0"/>
              <w:adjustRightInd/>
              <w:spacing w:line="440" w:lineRule="exact"/>
              <w:jc w:val="center"/>
              <w:textAlignment w:val="center"/>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多功能前突车</w:t>
            </w:r>
          </w:p>
        </w:tc>
        <w:tc>
          <w:tcPr>
            <w:tcW w:w="333"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bidi w:val="0"/>
              <w:adjustRightInd/>
              <w:spacing w:line="440" w:lineRule="exact"/>
              <w:jc w:val="center"/>
              <w:textAlignment w:val="center"/>
              <w:outlineLvl w:val="9"/>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w:t>
            </w:r>
          </w:p>
        </w:tc>
        <w:tc>
          <w:tcPr>
            <w:tcW w:w="371"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bidi w:val="0"/>
              <w:adjustRightInd/>
              <w:spacing w:line="440" w:lineRule="exact"/>
              <w:jc w:val="center"/>
              <w:textAlignment w:val="center"/>
              <w:outlineLvl w:val="9"/>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辆</w:t>
            </w:r>
          </w:p>
        </w:tc>
        <w:tc>
          <w:tcPr>
            <w:tcW w:w="656"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bidi w:val="0"/>
              <w:adjustRightInd/>
              <w:spacing w:line="440" w:lineRule="exact"/>
              <w:jc w:val="center"/>
              <w:textAlignment w:val="center"/>
              <w:outlineLvl w:val="9"/>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70</w:t>
            </w:r>
          </w:p>
        </w:tc>
        <w:tc>
          <w:tcPr>
            <w:tcW w:w="723"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bidi w:val="0"/>
              <w:adjustRightInd/>
              <w:spacing w:line="440" w:lineRule="exact"/>
              <w:jc w:val="center"/>
              <w:textAlignment w:val="center"/>
              <w:outlineLvl w:val="9"/>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70</w:t>
            </w:r>
          </w:p>
        </w:tc>
        <w:tc>
          <w:tcPr>
            <w:tcW w:w="671"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bidi w:val="0"/>
              <w:adjustRightInd/>
              <w:spacing w:line="440" w:lineRule="exact"/>
              <w:jc w:val="center"/>
              <w:outlineLvl w:val="9"/>
              <w:rPr>
                <w:rFonts w:hint="eastAsia" w:ascii="宋体" w:hAnsi="宋体" w:eastAsia="宋体" w:cs="宋体"/>
                <w:color w:val="000000" w:themeColor="text1"/>
                <w:kern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详见采购需求</w:t>
            </w:r>
          </w:p>
        </w:tc>
        <w:tc>
          <w:tcPr>
            <w:tcW w:w="903" w:type="pct"/>
            <w:tcBorders>
              <w:left w:val="single" w:color="auto" w:sz="4" w:space="0"/>
              <w:right w:val="single" w:color="auto" w:sz="4" w:space="0"/>
            </w:tcBorders>
            <w:noWrap w:val="0"/>
            <w:vAlign w:val="center"/>
          </w:tcPr>
          <w:p>
            <w:pPr>
              <w:keepNext w:val="0"/>
              <w:keepLines w:val="0"/>
              <w:pageBreakBefore w:val="0"/>
              <w:widowControl/>
              <w:kinsoku/>
              <w:wordWrap/>
              <w:overflowPunct/>
              <w:topLinePunct w:val="0"/>
              <w:bidi w:val="0"/>
              <w:adjustRightInd/>
              <w:spacing w:line="440" w:lineRule="exact"/>
              <w:jc w:val="center"/>
              <w:textAlignment w:val="center"/>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选</w:t>
            </w:r>
            <w:r>
              <w:rPr>
                <w:rFonts w:hint="eastAsia" w:ascii="宋体" w:hAnsi="宋体" w:eastAsia="宋体" w:cs="宋体"/>
                <w:color w:val="000000" w:themeColor="text1"/>
                <w:sz w:val="21"/>
                <w:szCs w:val="21"/>
                <w:highlight w:val="none"/>
                <w14:textFill>
                  <w14:solidFill>
                    <w14:schemeClr w14:val="tx1"/>
                  </w14:solidFill>
                </w14:textFill>
              </w:rPr>
              <w:t>用</w:t>
            </w:r>
            <w:r>
              <w:rPr>
                <w:rFonts w:hint="eastAsia" w:ascii="宋体" w:hAnsi="宋体" w:cs="宋体"/>
                <w:color w:val="000000" w:themeColor="text1"/>
                <w:sz w:val="21"/>
                <w:szCs w:val="21"/>
                <w:highlight w:val="none"/>
                <w:lang w:eastAsia="zh-CN"/>
                <w14:textFill>
                  <w14:solidFill>
                    <w14:schemeClr w14:val="tx1"/>
                  </w14:solidFill>
                </w14:textFill>
              </w:rPr>
              <w:t>国内</w:t>
            </w:r>
            <w:r>
              <w:rPr>
                <w:rFonts w:hint="eastAsia" w:ascii="宋体" w:hAnsi="宋体" w:eastAsia="宋体" w:cs="宋体"/>
                <w:color w:val="000000" w:themeColor="text1"/>
                <w:sz w:val="21"/>
                <w:szCs w:val="21"/>
                <w:highlight w:val="none"/>
                <w14:textFill>
                  <w14:solidFill>
                    <w14:schemeClr w14:val="tx1"/>
                  </w14:solidFill>
                </w14:textFill>
              </w:rPr>
              <w:t>知名品牌</w:t>
            </w:r>
            <w:r>
              <w:rPr>
                <w:rFonts w:hint="eastAsia" w:ascii="宋体" w:hAnsi="宋体" w:eastAsia="宋体" w:cs="宋体"/>
                <w:color w:val="000000" w:themeColor="text1"/>
                <w:kern w:val="0"/>
                <w:sz w:val="21"/>
                <w:szCs w:val="21"/>
                <w:highlight w:val="none"/>
                <w14:textFill>
                  <w14:solidFill>
                    <w14:schemeClr w14:val="tx1"/>
                  </w14:solidFill>
                </w14:textFill>
              </w:rPr>
              <w:t>底盘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389"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bidi w:val="0"/>
              <w:adjustRightInd/>
              <w:spacing w:line="440" w:lineRule="exact"/>
              <w:jc w:val="center"/>
              <w:textAlignment w:val="center"/>
              <w:outlineLvl w:val="9"/>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cs="宋体"/>
                <w:i w:val="0"/>
                <w:iCs w:val="0"/>
                <w:color w:val="000000" w:themeColor="text1"/>
                <w:kern w:val="0"/>
                <w:sz w:val="21"/>
                <w:szCs w:val="21"/>
                <w:highlight w:val="none"/>
                <w:u w:val="none"/>
                <w:lang w:val="en-US" w:eastAsia="zh-CN" w:bidi="ar"/>
                <w14:textFill>
                  <w14:solidFill>
                    <w14:schemeClr w14:val="tx1"/>
                  </w14:solidFill>
                </w14:textFill>
              </w:rPr>
              <w:t>4</w:t>
            </w:r>
          </w:p>
        </w:tc>
        <w:tc>
          <w:tcPr>
            <w:tcW w:w="951"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bidi w:val="0"/>
              <w:adjustRightInd/>
              <w:spacing w:line="440" w:lineRule="exact"/>
              <w:jc w:val="center"/>
              <w:textAlignment w:val="center"/>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舟艇运输车</w:t>
            </w:r>
          </w:p>
        </w:tc>
        <w:tc>
          <w:tcPr>
            <w:tcW w:w="333"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bidi w:val="0"/>
              <w:adjustRightInd/>
              <w:spacing w:line="440" w:lineRule="exact"/>
              <w:jc w:val="center"/>
              <w:textAlignment w:val="center"/>
              <w:outlineLvl w:val="9"/>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w:t>
            </w:r>
          </w:p>
        </w:tc>
        <w:tc>
          <w:tcPr>
            <w:tcW w:w="371"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bidi w:val="0"/>
              <w:adjustRightInd/>
              <w:spacing w:line="440" w:lineRule="exact"/>
              <w:jc w:val="center"/>
              <w:textAlignment w:val="center"/>
              <w:outlineLvl w:val="9"/>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辆</w:t>
            </w:r>
          </w:p>
        </w:tc>
        <w:tc>
          <w:tcPr>
            <w:tcW w:w="656"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bidi w:val="0"/>
              <w:adjustRightInd/>
              <w:spacing w:line="440" w:lineRule="exact"/>
              <w:jc w:val="center"/>
              <w:textAlignment w:val="center"/>
              <w:outlineLvl w:val="9"/>
              <w:rPr>
                <w:rFonts w:hint="default"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cs="宋体"/>
                <w:i w:val="0"/>
                <w:iCs w:val="0"/>
                <w:color w:val="000000" w:themeColor="text1"/>
                <w:kern w:val="0"/>
                <w:sz w:val="21"/>
                <w:szCs w:val="21"/>
                <w:highlight w:val="none"/>
                <w:u w:val="none"/>
                <w:lang w:val="en-US" w:eastAsia="zh-CN" w:bidi="ar"/>
                <w14:textFill>
                  <w14:solidFill>
                    <w14:schemeClr w14:val="tx1"/>
                  </w14:solidFill>
                </w14:textFill>
              </w:rPr>
              <w:t>160</w:t>
            </w:r>
          </w:p>
        </w:tc>
        <w:tc>
          <w:tcPr>
            <w:tcW w:w="723"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bidi w:val="0"/>
              <w:adjustRightInd/>
              <w:spacing w:line="440" w:lineRule="exact"/>
              <w:jc w:val="center"/>
              <w:textAlignment w:val="center"/>
              <w:outlineLvl w:val="9"/>
              <w:rPr>
                <w:rFonts w:hint="default"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cs="宋体"/>
                <w:i w:val="0"/>
                <w:iCs w:val="0"/>
                <w:color w:val="000000" w:themeColor="text1"/>
                <w:kern w:val="0"/>
                <w:sz w:val="21"/>
                <w:szCs w:val="21"/>
                <w:highlight w:val="none"/>
                <w:u w:val="none"/>
                <w:lang w:val="en-US" w:eastAsia="zh-CN" w:bidi="ar"/>
                <w14:textFill>
                  <w14:solidFill>
                    <w14:schemeClr w14:val="tx1"/>
                  </w14:solidFill>
                </w14:textFill>
              </w:rPr>
              <w:t>160</w:t>
            </w:r>
          </w:p>
        </w:tc>
        <w:tc>
          <w:tcPr>
            <w:tcW w:w="671"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bidi w:val="0"/>
              <w:adjustRightInd/>
              <w:spacing w:line="440" w:lineRule="exact"/>
              <w:jc w:val="center"/>
              <w:outlineLvl w:val="9"/>
              <w:rPr>
                <w:rFonts w:hint="eastAsia" w:ascii="宋体" w:hAnsi="宋体" w:eastAsia="宋体" w:cs="宋体"/>
                <w:color w:val="000000" w:themeColor="text1"/>
                <w:kern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详见采购需求</w:t>
            </w:r>
          </w:p>
        </w:tc>
        <w:tc>
          <w:tcPr>
            <w:tcW w:w="903" w:type="pct"/>
            <w:tcBorders>
              <w:left w:val="single" w:color="auto" w:sz="4" w:space="0"/>
              <w:right w:val="single" w:color="auto" w:sz="4" w:space="0"/>
            </w:tcBorders>
            <w:noWrap w:val="0"/>
            <w:vAlign w:val="center"/>
          </w:tcPr>
          <w:p>
            <w:pPr>
              <w:keepNext w:val="0"/>
              <w:keepLines w:val="0"/>
              <w:pageBreakBefore w:val="0"/>
              <w:widowControl/>
              <w:kinsoku/>
              <w:wordWrap/>
              <w:overflowPunct/>
              <w:topLinePunct w:val="0"/>
              <w:bidi w:val="0"/>
              <w:adjustRightInd/>
              <w:spacing w:line="440" w:lineRule="exact"/>
              <w:jc w:val="center"/>
              <w:textAlignment w:val="center"/>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选用</w:t>
            </w:r>
            <w:r>
              <w:rPr>
                <w:rFonts w:hint="eastAsia" w:ascii="宋体" w:hAnsi="宋体" w:cs="宋体"/>
                <w:color w:val="000000" w:themeColor="text1"/>
                <w:sz w:val="21"/>
                <w:szCs w:val="21"/>
                <w:highlight w:val="none"/>
                <w:lang w:eastAsia="zh-CN"/>
                <w14:textFill>
                  <w14:solidFill>
                    <w14:schemeClr w14:val="tx1"/>
                  </w14:solidFill>
                </w14:textFill>
              </w:rPr>
              <w:t>国内</w:t>
            </w:r>
            <w:r>
              <w:rPr>
                <w:rFonts w:hint="eastAsia" w:ascii="宋体" w:hAnsi="宋体" w:eastAsia="宋体" w:cs="宋体"/>
                <w:color w:val="000000" w:themeColor="text1"/>
                <w:sz w:val="21"/>
                <w:szCs w:val="21"/>
                <w:highlight w:val="none"/>
                <w14:textFill>
                  <w14:solidFill>
                    <w14:schemeClr w14:val="tx1"/>
                  </w14:solidFill>
                </w14:textFill>
              </w:rPr>
              <w:t>知名品牌</w:t>
            </w:r>
            <w:r>
              <w:rPr>
                <w:rFonts w:hint="eastAsia" w:ascii="宋体" w:hAnsi="宋体" w:eastAsia="宋体" w:cs="宋体"/>
                <w:color w:val="000000" w:themeColor="text1"/>
                <w:kern w:val="0"/>
                <w:sz w:val="21"/>
                <w:szCs w:val="21"/>
                <w:highlight w:val="none"/>
                <w14:textFill>
                  <w14:solidFill>
                    <w14:schemeClr w14:val="tx1"/>
                  </w14:solidFill>
                </w14:textFill>
              </w:rPr>
              <w:t>底盘</w:t>
            </w:r>
          </w:p>
        </w:tc>
      </w:tr>
    </w:tbl>
    <w:p>
      <w:pPr>
        <w:keepNext w:val="0"/>
        <w:keepLines w:val="0"/>
        <w:pageBreakBefore w:val="0"/>
        <w:widowControl/>
        <w:kinsoku/>
        <w:wordWrap/>
        <w:overflowPunct/>
        <w:topLinePunct w:val="0"/>
        <w:bidi w:val="0"/>
        <w:adjustRightInd/>
        <w:spacing w:line="440" w:lineRule="exact"/>
        <w:ind w:firstLine="420" w:firstLineChars="200"/>
        <w:jc w:val="left"/>
        <w:outlineLvl w:val="9"/>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合同履行期限：</w:t>
      </w:r>
      <w:r>
        <w:rPr>
          <w:rFonts w:hint="eastAsia" w:ascii="宋体" w:hAnsi="宋体" w:eastAsia="宋体" w:cs="宋体"/>
          <w:color w:val="000000" w:themeColor="text1"/>
          <w:sz w:val="21"/>
          <w:szCs w:val="21"/>
          <w:highlight w:val="none"/>
          <w:lang w:eastAsia="zh-CN"/>
          <w14:textFill>
            <w14:solidFill>
              <w14:schemeClr w14:val="tx1"/>
            </w14:solidFill>
          </w14:textFill>
        </w:rPr>
        <w:t>合同签订后6个月内交货（采用进口底盘的消防车为合同签订后十二个月）。</w:t>
      </w:r>
    </w:p>
    <w:p>
      <w:pPr>
        <w:keepNext w:val="0"/>
        <w:keepLines w:val="0"/>
        <w:pageBreakBefore w:val="0"/>
        <w:widowControl/>
        <w:kinsoku/>
        <w:wordWrap/>
        <w:overflowPunct/>
        <w:topLinePunct w:val="0"/>
        <w:bidi w:val="0"/>
        <w:adjustRightInd/>
        <w:spacing w:line="440" w:lineRule="exact"/>
        <w:ind w:firstLine="420" w:firstLineChars="200"/>
        <w:jc w:val="left"/>
        <w:outlineLvl w:val="9"/>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本项目（不接受）联合体投标。</w:t>
      </w:r>
    </w:p>
    <w:p>
      <w:pPr>
        <w:keepNext w:val="0"/>
        <w:keepLines w:val="0"/>
        <w:pageBreakBefore w:val="0"/>
        <w:widowControl/>
        <w:kinsoku/>
        <w:wordWrap/>
        <w:overflowPunct/>
        <w:topLinePunct w:val="0"/>
        <w:bidi w:val="0"/>
        <w:adjustRightInd/>
        <w:spacing w:line="440" w:lineRule="exact"/>
        <w:outlineLvl w:val="9"/>
        <w:rPr>
          <w:rFonts w:hint="eastAsia" w:ascii="宋体" w:hAnsi="宋体" w:eastAsia="宋体" w:cs="宋体"/>
          <w:b/>
          <w:color w:val="000000" w:themeColor="text1"/>
          <w:kern w:val="0"/>
          <w:sz w:val="21"/>
          <w:szCs w:val="21"/>
          <w:highlight w:val="none"/>
          <w14:textFill>
            <w14:solidFill>
              <w14:schemeClr w14:val="tx1"/>
            </w14:solidFill>
          </w14:textFill>
        </w:rPr>
      </w:pPr>
      <w:r>
        <w:rPr>
          <w:rFonts w:hint="eastAsia" w:ascii="宋体" w:hAnsi="宋体" w:eastAsia="宋体" w:cs="宋体"/>
          <w:b/>
          <w:color w:val="000000" w:themeColor="text1"/>
          <w:kern w:val="0"/>
          <w:sz w:val="21"/>
          <w:szCs w:val="21"/>
          <w:highlight w:val="none"/>
          <w14:textFill>
            <w14:solidFill>
              <w14:schemeClr w14:val="tx1"/>
            </w14:solidFill>
          </w14:textFill>
        </w:rPr>
        <w:t>二、申请人的资格要求：</w:t>
      </w:r>
    </w:p>
    <w:p>
      <w:pPr>
        <w:keepNext w:val="0"/>
        <w:keepLines w:val="0"/>
        <w:pageBreakBefore w:val="0"/>
        <w:widowControl/>
        <w:kinsoku/>
        <w:wordWrap/>
        <w:overflowPunct/>
        <w:topLinePunct w:val="0"/>
        <w:bidi w:val="0"/>
        <w:adjustRightInd/>
        <w:spacing w:line="440" w:lineRule="exact"/>
        <w:ind w:firstLine="420" w:firstLineChars="200"/>
        <w:jc w:val="left"/>
        <w:outlineLvl w:val="9"/>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eastAsia="zh-CN"/>
          <w14:textFill>
            <w14:solidFill>
              <w14:schemeClr w14:val="tx1"/>
            </w14:solidFill>
          </w14:textFill>
        </w:rPr>
        <w:t>1.</w:t>
      </w:r>
      <w:r>
        <w:rPr>
          <w:rFonts w:hint="eastAsia" w:ascii="宋体" w:hAnsi="宋体" w:eastAsia="宋体" w:cs="宋体"/>
          <w:color w:val="000000" w:themeColor="text1"/>
          <w:kern w:val="0"/>
          <w:sz w:val="21"/>
          <w:szCs w:val="21"/>
          <w:highlight w:val="none"/>
          <w14:textFill>
            <w14:solidFill>
              <w14:schemeClr w14:val="tx1"/>
            </w14:solidFill>
          </w14:textFill>
        </w:rPr>
        <w:t>满足《中华人民共和国政府采购法》第二十二条规定；</w:t>
      </w:r>
    </w:p>
    <w:p>
      <w:pPr>
        <w:keepNext w:val="0"/>
        <w:keepLines w:val="0"/>
        <w:pageBreakBefore w:val="0"/>
        <w:widowControl/>
        <w:kinsoku/>
        <w:wordWrap/>
        <w:overflowPunct/>
        <w:topLinePunct w:val="0"/>
        <w:bidi w:val="0"/>
        <w:adjustRightInd/>
        <w:spacing w:line="440" w:lineRule="exact"/>
        <w:ind w:firstLine="420" w:firstLineChars="200"/>
        <w:jc w:val="left"/>
        <w:outlineLvl w:val="9"/>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eastAsia="zh-CN"/>
          <w14:textFill>
            <w14:solidFill>
              <w14:schemeClr w14:val="tx1"/>
            </w14:solidFill>
          </w14:textFill>
        </w:rPr>
        <w:t>2.</w:t>
      </w:r>
      <w:r>
        <w:rPr>
          <w:rFonts w:hint="eastAsia" w:ascii="宋体" w:hAnsi="宋体" w:eastAsia="宋体" w:cs="宋体"/>
          <w:color w:val="000000" w:themeColor="text1"/>
          <w:kern w:val="0"/>
          <w:sz w:val="21"/>
          <w:szCs w:val="21"/>
          <w:highlight w:val="none"/>
          <w14:textFill>
            <w14:solidFill>
              <w14:schemeClr w14:val="tx1"/>
            </w14:solidFill>
          </w14:textFill>
        </w:rPr>
        <w:t>落实政府采购政策需满足的资格要求：无；</w:t>
      </w:r>
    </w:p>
    <w:p>
      <w:pPr>
        <w:keepNext w:val="0"/>
        <w:keepLines w:val="0"/>
        <w:pageBreakBefore w:val="0"/>
        <w:widowControl/>
        <w:kinsoku/>
        <w:wordWrap/>
        <w:overflowPunct/>
        <w:topLinePunct w:val="0"/>
        <w:bidi w:val="0"/>
        <w:adjustRightInd/>
        <w:spacing w:line="440" w:lineRule="exact"/>
        <w:ind w:firstLine="420" w:firstLineChars="200"/>
        <w:jc w:val="left"/>
        <w:outlineLvl w:val="9"/>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eastAsia="zh-CN"/>
          <w14:textFill>
            <w14:solidFill>
              <w14:schemeClr w14:val="tx1"/>
            </w14:solidFill>
          </w14:textFill>
        </w:rPr>
        <w:t>3.</w:t>
      </w:r>
      <w:r>
        <w:rPr>
          <w:rFonts w:hint="eastAsia" w:ascii="宋体" w:hAnsi="宋体" w:eastAsia="宋体" w:cs="宋体"/>
          <w:color w:val="000000" w:themeColor="text1"/>
          <w:kern w:val="0"/>
          <w:sz w:val="21"/>
          <w:szCs w:val="21"/>
          <w:highlight w:val="none"/>
          <w14:textFill>
            <w14:solidFill>
              <w14:schemeClr w14:val="tx1"/>
            </w14:solidFill>
          </w14:textFill>
        </w:rPr>
        <w:t>本项目的特定资格要求：未被</w:t>
      </w:r>
      <w:r>
        <w:rPr>
          <w:rFonts w:hint="eastAsia" w:ascii="宋体" w:hAnsi="宋体" w:eastAsia="宋体" w:cs="宋体"/>
          <w:color w:val="000000" w:themeColor="text1"/>
          <w:kern w:val="0"/>
          <w:sz w:val="21"/>
          <w:szCs w:val="21"/>
          <w:highlight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14:textFill>
            <w14:solidFill>
              <w14:schemeClr w14:val="tx1"/>
            </w14:solidFill>
          </w14:textFill>
        </w:rPr>
        <w:t>信用中国</w:t>
      </w:r>
      <w:r>
        <w:rPr>
          <w:rFonts w:hint="eastAsia" w:ascii="宋体" w:hAnsi="宋体" w:eastAsia="宋体" w:cs="宋体"/>
          <w:color w:val="000000" w:themeColor="text1"/>
          <w:kern w:val="0"/>
          <w:sz w:val="21"/>
          <w:szCs w:val="21"/>
          <w:highlight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14:textFill>
            <w14:solidFill>
              <w14:schemeClr w14:val="tx1"/>
            </w14:solidFill>
          </w14:textFill>
        </w:rPr>
        <w:t>（www.creditchina.gov.cn）、中国政府采购网（www.ccgp.gov.cn）列入失信被执行人、</w:t>
      </w:r>
      <w:r>
        <w:rPr>
          <w:rFonts w:hint="eastAsia" w:ascii="宋体" w:hAnsi="宋体" w:eastAsia="宋体" w:cs="宋体"/>
          <w:color w:val="000000" w:themeColor="text1"/>
          <w:kern w:val="0"/>
          <w:sz w:val="21"/>
          <w:szCs w:val="21"/>
          <w:highlight w:val="none"/>
          <w:lang w:eastAsia="zh-CN"/>
          <w14:textFill>
            <w14:solidFill>
              <w14:schemeClr w14:val="tx1"/>
            </w14:solidFill>
          </w14:textFill>
        </w:rPr>
        <w:t>重大税收违法失信主体</w:t>
      </w:r>
      <w:r>
        <w:rPr>
          <w:rFonts w:hint="eastAsia" w:ascii="宋体" w:hAnsi="宋体" w:eastAsia="宋体" w:cs="宋体"/>
          <w:color w:val="000000" w:themeColor="text1"/>
          <w:kern w:val="0"/>
          <w:sz w:val="21"/>
          <w:szCs w:val="21"/>
          <w:highlight w:val="none"/>
          <w14:textFill>
            <w14:solidFill>
              <w14:schemeClr w14:val="tx1"/>
            </w14:solidFill>
          </w14:textFill>
        </w:rPr>
        <w:t>、政府采购严重违法失信行为记录名单。</w:t>
      </w:r>
    </w:p>
    <w:p>
      <w:pPr>
        <w:keepNext w:val="0"/>
        <w:keepLines w:val="0"/>
        <w:pageBreakBefore w:val="0"/>
        <w:widowControl/>
        <w:kinsoku/>
        <w:wordWrap/>
        <w:overflowPunct/>
        <w:topLinePunct w:val="0"/>
        <w:bidi w:val="0"/>
        <w:adjustRightInd/>
        <w:spacing w:line="440" w:lineRule="exact"/>
        <w:outlineLvl w:val="9"/>
        <w:rPr>
          <w:rFonts w:hint="eastAsia" w:ascii="宋体" w:hAnsi="宋体" w:eastAsia="宋体" w:cs="宋体"/>
          <w:b/>
          <w:color w:val="000000" w:themeColor="text1"/>
          <w:kern w:val="0"/>
          <w:sz w:val="21"/>
          <w:szCs w:val="21"/>
          <w:highlight w:val="none"/>
          <w14:textFill>
            <w14:solidFill>
              <w14:schemeClr w14:val="tx1"/>
            </w14:solidFill>
          </w14:textFill>
        </w:rPr>
      </w:pPr>
      <w:r>
        <w:rPr>
          <w:rFonts w:hint="eastAsia" w:ascii="宋体" w:hAnsi="宋体" w:eastAsia="宋体" w:cs="宋体"/>
          <w:b/>
          <w:color w:val="000000" w:themeColor="text1"/>
          <w:kern w:val="0"/>
          <w:sz w:val="21"/>
          <w:szCs w:val="21"/>
          <w:highlight w:val="none"/>
          <w14:textFill>
            <w14:solidFill>
              <w14:schemeClr w14:val="tx1"/>
            </w14:solidFill>
          </w14:textFill>
        </w:rPr>
        <w:t>三、获取招标文件</w:t>
      </w:r>
    </w:p>
    <w:p>
      <w:pPr>
        <w:keepNext w:val="0"/>
        <w:keepLines w:val="0"/>
        <w:pageBreakBefore w:val="0"/>
        <w:kinsoku/>
        <w:wordWrap/>
        <w:overflowPunct/>
        <w:topLinePunct w:val="0"/>
        <w:bidi w:val="0"/>
        <w:adjustRightInd/>
        <w:spacing w:line="440" w:lineRule="exact"/>
        <w:ind w:firstLine="420" w:firstLineChars="200"/>
        <w:outlineLvl w:val="9"/>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时间：202</w:t>
      </w:r>
      <w:r>
        <w:rPr>
          <w:rFonts w:hint="eastAsia" w:ascii="宋体" w:hAnsi="宋体" w:cs="宋体"/>
          <w:color w:val="000000" w:themeColor="text1"/>
          <w:sz w:val="21"/>
          <w:szCs w:val="21"/>
          <w:highlight w:val="none"/>
          <w:lang w:val="en-US" w:eastAsia="zh-CN"/>
          <w14:textFill>
            <w14:solidFill>
              <w14:schemeClr w14:val="tx1"/>
            </w14:solidFill>
          </w14:textFill>
        </w:rPr>
        <w:t>4</w:t>
      </w:r>
      <w:r>
        <w:rPr>
          <w:rFonts w:hint="eastAsia" w:ascii="宋体" w:hAnsi="宋体" w:eastAsia="宋体" w:cs="宋体"/>
          <w:color w:val="000000" w:themeColor="text1"/>
          <w:sz w:val="21"/>
          <w:szCs w:val="21"/>
          <w:highlight w:val="none"/>
          <w14:textFill>
            <w14:solidFill>
              <w14:schemeClr w14:val="tx1"/>
            </w14:solidFill>
          </w14:textFill>
        </w:rPr>
        <w:t>年</w:t>
      </w:r>
      <w:r>
        <w:rPr>
          <w:rFonts w:hint="eastAsia" w:ascii="宋体" w:hAnsi="宋体" w:cs="宋体"/>
          <w:color w:val="000000" w:themeColor="text1"/>
          <w:sz w:val="21"/>
          <w:szCs w:val="21"/>
          <w:highlight w:val="none"/>
          <w:lang w:val="en-US" w:eastAsia="zh-CN"/>
          <w14:textFill>
            <w14:solidFill>
              <w14:schemeClr w14:val="tx1"/>
            </w14:solidFill>
          </w14:textFill>
        </w:rPr>
        <w:t>4</w:t>
      </w:r>
      <w:r>
        <w:rPr>
          <w:rFonts w:hint="eastAsia" w:ascii="宋体" w:hAnsi="宋体" w:eastAsia="宋体" w:cs="宋体"/>
          <w:color w:val="000000" w:themeColor="text1"/>
          <w:sz w:val="21"/>
          <w:szCs w:val="21"/>
          <w:highlight w:val="none"/>
          <w14:textFill>
            <w14:solidFill>
              <w14:schemeClr w14:val="tx1"/>
            </w14:solidFill>
          </w14:textFill>
        </w:rPr>
        <w:t>月</w:t>
      </w:r>
      <w:r>
        <w:rPr>
          <w:rFonts w:hint="eastAsia" w:ascii="宋体" w:hAnsi="宋体" w:cs="宋体"/>
          <w:color w:val="000000" w:themeColor="text1"/>
          <w:sz w:val="21"/>
          <w:szCs w:val="21"/>
          <w:highlight w:val="none"/>
          <w:lang w:val="en-US" w:eastAsia="zh-CN"/>
          <w14:textFill>
            <w14:solidFill>
              <w14:schemeClr w14:val="tx1"/>
            </w14:solidFill>
          </w14:textFill>
        </w:rPr>
        <w:t>3</w:t>
      </w:r>
      <w:r>
        <w:rPr>
          <w:rFonts w:hint="eastAsia" w:ascii="宋体" w:hAnsi="宋体" w:eastAsia="宋体" w:cs="宋体"/>
          <w:color w:val="000000" w:themeColor="text1"/>
          <w:sz w:val="21"/>
          <w:szCs w:val="21"/>
          <w:highlight w:val="none"/>
          <w14:textFill>
            <w14:solidFill>
              <w14:schemeClr w14:val="tx1"/>
            </w14:solidFill>
          </w14:textFill>
        </w:rPr>
        <w:t>日 至202</w:t>
      </w:r>
      <w:r>
        <w:rPr>
          <w:rFonts w:hint="eastAsia" w:ascii="宋体" w:hAnsi="宋体" w:cs="宋体"/>
          <w:color w:val="000000" w:themeColor="text1"/>
          <w:sz w:val="21"/>
          <w:szCs w:val="21"/>
          <w:highlight w:val="none"/>
          <w:lang w:val="en-US" w:eastAsia="zh-CN"/>
          <w14:textFill>
            <w14:solidFill>
              <w14:schemeClr w14:val="tx1"/>
            </w14:solidFill>
          </w14:textFill>
        </w:rPr>
        <w:t>4</w:t>
      </w:r>
      <w:r>
        <w:rPr>
          <w:rFonts w:hint="eastAsia" w:ascii="宋体" w:hAnsi="宋体" w:eastAsia="宋体" w:cs="宋体"/>
          <w:color w:val="000000" w:themeColor="text1"/>
          <w:sz w:val="21"/>
          <w:szCs w:val="21"/>
          <w:highlight w:val="none"/>
          <w14:textFill>
            <w14:solidFill>
              <w14:schemeClr w14:val="tx1"/>
            </w14:solidFill>
          </w14:textFill>
        </w:rPr>
        <w:t>年</w:t>
      </w:r>
      <w:r>
        <w:rPr>
          <w:rFonts w:hint="eastAsia" w:ascii="宋体" w:hAnsi="宋体" w:cs="宋体"/>
          <w:color w:val="000000" w:themeColor="text1"/>
          <w:sz w:val="21"/>
          <w:szCs w:val="21"/>
          <w:highlight w:val="none"/>
          <w:lang w:val="en-US" w:eastAsia="zh-CN"/>
          <w14:textFill>
            <w14:solidFill>
              <w14:schemeClr w14:val="tx1"/>
            </w14:solidFill>
          </w14:textFill>
        </w:rPr>
        <w:t>4</w:t>
      </w:r>
      <w:r>
        <w:rPr>
          <w:rFonts w:hint="eastAsia" w:ascii="宋体" w:hAnsi="宋体" w:eastAsia="宋体" w:cs="宋体"/>
          <w:color w:val="000000" w:themeColor="text1"/>
          <w:sz w:val="21"/>
          <w:szCs w:val="21"/>
          <w:highlight w:val="none"/>
          <w14:textFill>
            <w14:solidFill>
              <w14:schemeClr w14:val="tx1"/>
            </w14:solidFill>
          </w14:textFill>
        </w:rPr>
        <w:t>月</w:t>
      </w:r>
      <w:r>
        <w:rPr>
          <w:rFonts w:hint="eastAsia" w:ascii="宋体" w:hAnsi="宋体" w:cs="宋体"/>
          <w:color w:val="000000" w:themeColor="text1"/>
          <w:sz w:val="21"/>
          <w:szCs w:val="21"/>
          <w:highlight w:val="none"/>
          <w:lang w:val="en-US" w:eastAsia="zh-CN"/>
          <w14:textFill>
            <w14:solidFill>
              <w14:schemeClr w14:val="tx1"/>
            </w14:solidFill>
          </w14:textFill>
        </w:rPr>
        <w:t>15</w:t>
      </w:r>
      <w:r>
        <w:rPr>
          <w:rFonts w:hint="eastAsia" w:ascii="宋体" w:hAnsi="宋体" w:eastAsia="宋体" w:cs="宋体"/>
          <w:color w:val="000000" w:themeColor="text1"/>
          <w:sz w:val="21"/>
          <w:szCs w:val="21"/>
          <w:highlight w:val="none"/>
          <w14:textFill>
            <w14:solidFill>
              <w14:schemeClr w14:val="tx1"/>
            </w14:solidFill>
          </w14:textFill>
        </w:rPr>
        <w:t>日，每天上午9:00至12:00，下午13:30至17:00（北京时间，法定节假日除外）</w:t>
      </w:r>
      <w:r>
        <w:rPr>
          <w:rFonts w:hint="eastAsia" w:ascii="宋体" w:hAnsi="宋体" w:cs="宋体"/>
          <w:color w:val="000000" w:themeColor="text1"/>
          <w:sz w:val="21"/>
          <w:szCs w:val="21"/>
          <w:highlight w:val="none"/>
          <w:lang w:eastAsia="zh-CN"/>
          <w14:textFill>
            <w14:solidFill>
              <w14:schemeClr w14:val="tx1"/>
            </w14:solidFill>
          </w14:textFill>
        </w:rPr>
        <w:t>。</w:t>
      </w:r>
    </w:p>
    <w:p>
      <w:pPr>
        <w:keepNext w:val="0"/>
        <w:keepLines w:val="0"/>
        <w:pageBreakBefore w:val="0"/>
        <w:kinsoku/>
        <w:wordWrap/>
        <w:overflowPunct/>
        <w:topLinePunct w:val="0"/>
        <w:bidi w:val="0"/>
        <w:adjustRightInd/>
        <w:spacing w:line="440" w:lineRule="exact"/>
        <w:ind w:firstLine="420" w:firstLineChars="200"/>
        <w:outlineLvl w:val="9"/>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地点：</w:t>
      </w:r>
      <w:r>
        <w:rPr>
          <w:rFonts w:hint="eastAsia" w:ascii="宋体" w:hAnsi="宋体" w:cs="宋体"/>
          <w:color w:val="000000" w:themeColor="text1"/>
          <w:sz w:val="21"/>
          <w:szCs w:val="21"/>
          <w:highlight w:val="none"/>
          <w:lang w:val="en-US" w:eastAsia="zh-CN"/>
          <w14:textFill>
            <w14:solidFill>
              <w14:schemeClr w14:val="tx1"/>
            </w14:solidFill>
          </w14:textFill>
        </w:rPr>
        <w:t>采购代理机构</w:t>
      </w:r>
      <w:r>
        <w:rPr>
          <w:rFonts w:hint="eastAsia" w:ascii="宋体" w:hAnsi="宋体" w:cs="宋体"/>
          <w:color w:val="000000" w:themeColor="text1"/>
          <w:sz w:val="21"/>
          <w:szCs w:val="21"/>
          <w:highlight w:val="none"/>
          <w:lang w:eastAsia="zh-CN"/>
          <w14:textFill>
            <w14:solidFill>
              <w14:schemeClr w14:val="tx1"/>
            </w14:solidFill>
          </w14:textFill>
        </w:rPr>
        <w:t>。</w:t>
      </w:r>
    </w:p>
    <w:p>
      <w:pPr>
        <w:keepNext w:val="0"/>
        <w:keepLines w:val="0"/>
        <w:pageBreakBefore w:val="0"/>
        <w:kinsoku/>
        <w:wordWrap/>
        <w:overflowPunct/>
        <w:topLinePunct w:val="0"/>
        <w:bidi w:val="0"/>
        <w:adjustRightInd/>
        <w:spacing w:line="440" w:lineRule="exact"/>
        <w:ind w:firstLine="420" w:firstLineChars="200"/>
        <w:outlineLvl w:val="9"/>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获取方式：（1）现场获取地点：宁波市斯正项目管理咨询有限公司（宁波市奉化区瑞峰路28号1号楼五楼）；（2）电子邮件获取：邮箱：2408414547@qq.com；备注获取相应项目</w:t>
      </w:r>
      <w:r>
        <w:rPr>
          <w:rFonts w:hint="eastAsia" w:ascii="宋体" w:hAnsi="宋体" w:cs="宋体"/>
          <w:color w:val="000000" w:themeColor="text1"/>
          <w:sz w:val="21"/>
          <w:szCs w:val="21"/>
          <w:highlight w:val="none"/>
          <w:lang w:val="en-US" w:eastAsia="zh-CN"/>
          <w14:textFill>
            <w14:solidFill>
              <w14:schemeClr w14:val="tx1"/>
            </w14:solidFill>
          </w14:textFill>
        </w:rPr>
        <w:t>招标文件</w:t>
      </w:r>
      <w:r>
        <w:rPr>
          <w:rFonts w:hint="eastAsia" w:ascii="宋体" w:hAnsi="宋体" w:eastAsia="宋体" w:cs="宋体"/>
          <w:color w:val="000000" w:themeColor="text1"/>
          <w:sz w:val="21"/>
          <w:szCs w:val="21"/>
          <w:highlight w:val="none"/>
          <w:lang w:val="en-US" w:eastAsia="zh-CN"/>
          <w14:textFill>
            <w14:solidFill>
              <w14:schemeClr w14:val="tx1"/>
            </w14:solidFill>
          </w14:textFill>
        </w:rPr>
        <w:t>名称、项目编号、标项号、联系人和联系电话</w:t>
      </w:r>
      <w:r>
        <w:rPr>
          <w:rFonts w:hint="eastAsia" w:ascii="宋体" w:hAnsi="宋体" w:cs="宋体"/>
          <w:color w:val="000000" w:themeColor="text1"/>
          <w:sz w:val="21"/>
          <w:szCs w:val="21"/>
          <w:highlight w:val="none"/>
          <w:lang w:val="en-US" w:eastAsia="zh-CN"/>
          <w14:textFill>
            <w14:solidFill>
              <w14:schemeClr w14:val="tx1"/>
            </w14:solidFill>
          </w14:textFill>
        </w:rPr>
        <w:t>（手机号）</w:t>
      </w:r>
      <w:r>
        <w:rPr>
          <w:rFonts w:hint="eastAsia" w:ascii="宋体" w:hAnsi="宋体" w:eastAsia="宋体" w:cs="宋体"/>
          <w:color w:val="000000" w:themeColor="text1"/>
          <w:sz w:val="21"/>
          <w:szCs w:val="21"/>
          <w:highlight w:val="none"/>
          <w:lang w:val="en-US" w:eastAsia="zh-CN"/>
          <w14:textFill>
            <w14:solidFill>
              <w14:schemeClr w14:val="tx1"/>
            </w14:solidFill>
          </w14:textFill>
        </w:rPr>
        <w:t>，同时须致电</w:t>
      </w:r>
      <w:r>
        <w:rPr>
          <w:rFonts w:hint="eastAsia" w:ascii="宋体" w:hAnsi="宋体" w:cs="宋体"/>
          <w:color w:val="000000" w:themeColor="text1"/>
          <w:sz w:val="21"/>
          <w:szCs w:val="21"/>
          <w:highlight w:val="none"/>
          <w:lang w:val="en-US" w:eastAsia="zh-CN"/>
          <w14:textFill>
            <w14:solidFill>
              <w14:schemeClr w14:val="tx1"/>
            </w14:solidFill>
          </w14:textFill>
        </w:rPr>
        <w:t>采购代理机构</w:t>
      </w:r>
      <w:r>
        <w:rPr>
          <w:rFonts w:hint="eastAsia" w:ascii="宋体" w:hAnsi="宋体" w:eastAsia="宋体" w:cs="宋体"/>
          <w:color w:val="000000" w:themeColor="text1"/>
          <w:sz w:val="21"/>
          <w:szCs w:val="21"/>
          <w:highlight w:val="none"/>
          <w:lang w:val="en-US" w:eastAsia="zh-CN"/>
          <w14:textFill>
            <w14:solidFill>
              <w14:schemeClr w14:val="tx1"/>
            </w14:solidFill>
          </w14:textFill>
        </w:rPr>
        <w:t>进行确认，联系电话：0574-88950837。</w:t>
      </w:r>
      <w:r>
        <w:rPr>
          <w:rFonts w:hint="eastAsia" w:ascii="宋体" w:hAnsi="宋体" w:eastAsia="宋体" w:cs="宋体"/>
          <w:color w:val="000000" w:themeColor="text1"/>
          <w:sz w:val="21"/>
          <w:szCs w:val="21"/>
          <w:highlight w:val="none"/>
          <w:lang w:val="en-US" w:eastAsia="zh-CN"/>
          <w14:textFill>
            <w14:solidFill>
              <w14:schemeClr w14:val="tx1"/>
            </w14:solidFill>
          </w14:textFill>
        </w:rPr>
        <w:t>（3）本项目第一次招标时已经报名的供应商，无需重复购买招标文件以及递交相关报名资料，可直接致电采购代理机构获取招标文件，未致电向采购代理机构获取招标文件的视同未报名并不得参加本次采购活动。</w:t>
      </w:r>
    </w:p>
    <w:p>
      <w:pPr>
        <w:keepNext w:val="0"/>
        <w:keepLines w:val="0"/>
        <w:pageBreakBefore w:val="0"/>
        <w:kinsoku/>
        <w:wordWrap/>
        <w:overflowPunct/>
        <w:topLinePunct w:val="0"/>
        <w:bidi w:val="0"/>
        <w:adjustRightInd/>
        <w:spacing w:line="440" w:lineRule="exact"/>
        <w:ind w:firstLine="420" w:firstLineChars="200"/>
        <w:outlineLvl w:val="9"/>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获取</w:t>
      </w:r>
      <w:r>
        <w:rPr>
          <w:rFonts w:hint="eastAsia" w:ascii="宋体" w:hAnsi="宋体" w:cs="宋体"/>
          <w:color w:val="000000" w:themeColor="text1"/>
          <w:sz w:val="21"/>
          <w:szCs w:val="21"/>
          <w:highlight w:val="none"/>
          <w:lang w:val="en-US" w:eastAsia="zh-CN"/>
          <w14:textFill>
            <w14:solidFill>
              <w14:schemeClr w14:val="tx1"/>
            </w14:solidFill>
          </w14:textFill>
        </w:rPr>
        <w:t>招标文件</w:t>
      </w:r>
      <w:r>
        <w:rPr>
          <w:rFonts w:hint="eastAsia" w:ascii="宋体" w:hAnsi="宋体" w:eastAsia="宋体" w:cs="宋体"/>
          <w:color w:val="000000" w:themeColor="text1"/>
          <w:sz w:val="21"/>
          <w:szCs w:val="21"/>
          <w:highlight w:val="none"/>
          <w:lang w:val="en-US" w:eastAsia="zh-CN"/>
          <w14:textFill>
            <w14:solidFill>
              <w14:schemeClr w14:val="tx1"/>
            </w14:solidFill>
          </w14:textFill>
        </w:rPr>
        <w:t>时应提供以下资料或扫描件：（1）有效期内的企业法人营业执照副本及复印件（加盖单位公章）；（2）法定代表人授权书（加盖单位公章）；（3）报名人有效身份证件复印件及联系方式（加盖单位公章）；（4）报名登记表。</w:t>
      </w:r>
    </w:p>
    <w:p>
      <w:pPr>
        <w:keepNext w:val="0"/>
        <w:keepLines w:val="0"/>
        <w:pageBreakBefore w:val="0"/>
        <w:kinsoku/>
        <w:wordWrap/>
        <w:overflowPunct/>
        <w:topLinePunct w:val="0"/>
        <w:bidi w:val="0"/>
        <w:adjustRightInd/>
        <w:spacing w:line="440" w:lineRule="exact"/>
        <w:ind w:firstLine="420" w:firstLineChars="200"/>
        <w:outlineLvl w:val="9"/>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采购代理机构</w:t>
      </w:r>
      <w:r>
        <w:rPr>
          <w:rFonts w:hint="eastAsia" w:ascii="宋体" w:hAnsi="宋体" w:eastAsia="宋体" w:cs="宋体"/>
          <w:color w:val="000000" w:themeColor="text1"/>
          <w:sz w:val="21"/>
          <w:szCs w:val="21"/>
          <w:highlight w:val="none"/>
          <w:lang w:val="en-US" w:eastAsia="zh-CN"/>
          <w14:textFill>
            <w14:solidFill>
              <w14:schemeClr w14:val="tx1"/>
            </w14:solidFill>
          </w14:textFill>
        </w:rPr>
        <w:t>将以</w:t>
      </w:r>
      <w:r>
        <w:rPr>
          <w:rFonts w:hint="eastAsia" w:ascii="宋体" w:hAnsi="宋体" w:cs="宋体"/>
          <w:color w:val="000000" w:themeColor="text1"/>
          <w:sz w:val="21"/>
          <w:szCs w:val="21"/>
          <w:highlight w:val="none"/>
          <w:lang w:val="en-US" w:eastAsia="zh-CN"/>
          <w14:textFill>
            <w14:solidFill>
              <w14:schemeClr w14:val="tx1"/>
            </w14:solidFill>
          </w14:textFill>
        </w:rPr>
        <w:t>邮件</w:t>
      </w:r>
      <w:r>
        <w:rPr>
          <w:rFonts w:hint="eastAsia" w:ascii="宋体" w:hAnsi="宋体" w:eastAsia="宋体" w:cs="宋体"/>
          <w:color w:val="000000" w:themeColor="text1"/>
          <w:sz w:val="21"/>
          <w:szCs w:val="21"/>
          <w:highlight w:val="none"/>
          <w:lang w:val="en-US" w:eastAsia="zh-CN"/>
          <w14:textFill>
            <w14:solidFill>
              <w14:schemeClr w14:val="tx1"/>
            </w14:solidFill>
          </w14:textFill>
        </w:rPr>
        <w:t>的方式发送电子版招标文件，请投标人及时查收并邮件回复确认。</w:t>
      </w:r>
    </w:p>
    <w:p>
      <w:pPr>
        <w:pStyle w:val="2"/>
        <w:keepNext w:val="0"/>
        <w:keepLines w:val="0"/>
        <w:pageBreakBefore w:val="0"/>
        <w:kinsoku/>
        <w:wordWrap/>
        <w:overflowPunct/>
        <w:topLinePunct w:val="0"/>
        <w:bidi w:val="0"/>
        <w:adjustRightInd/>
        <w:spacing w:before="0" w:line="440" w:lineRule="exact"/>
        <w:ind w:left="0" w:leftChars="0" w:firstLine="420" w:firstLineChars="200"/>
        <w:outlineLvl w:val="9"/>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文件售价：¥</w:t>
      </w:r>
      <w:r>
        <w:rPr>
          <w:rFonts w:hint="eastAsia" w:hAnsi="宋体" w:cs="宋体"/>
          <w:color w:val="000000" w:themeColor="text1"/>
          <w:kern w:val="2"/>
          <w:sz w:val="21"/>
          <w:szCs w:val="21"/>
          <w:highlight w:val="none"/>
          <w:lang w:val="en-US" w:eastAsia="zh-CN" w:bidi="ar-SA"/>
          <w14:textFill>
            <w14:solidFill>
              <w14:schemeClr w14:val="tx1"/>
            </w14:solidFill>
          </w14:textFill>
        </w:rPr>
        <w:t>2</w:t>
      </w: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00元，本公告包含的招标文件售价总和</w:t>
      </w:r>
      <w:r>
        <w:rPr>
          <w:rFonts w:hint="eastAsia" w:hAnsi="宋体" w:cs="宋体"/>
          <w:color w:val="000000" w:themeColor="text1"/>
          <w:kern w:val="2"/>
          <w:sz w:val="21"/>
          <w:szCs w:val="21"/>
          <w:highlight w:val="none"/>
          <w:lang w:val="en-US" w:eastAsia="zh-CN" w:bidi="ar-SA"/>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售后不退。</w:t>
      </w:r>
    </w:p>
    <w:p>
      <w:pPr>
        <w:keepNext w:val="0"/>
        <w:keepLines w:val="0"/>
        <w:pageBreakBefore w:val="0"/>
        <w:widowControl/>
        <w:kinsoku/>
        <w:wordWrap/>
        <w:overflowPunct/>
        <w:topLinePunct w:val="0"/>
        <w:bidi w:val="0"/>
        <w:adjustRightInd/>
        <w:spacing w:line="440" w:lineRule="exact"/>
        <w:outlineLvl w:val="9"/>
        <w:rPr>
          <w:rFonts w:hint="eastAsia" w:ascii="宋体" w:hAnsi="宋体" w:eastAsia="宋体" w:cs="宋体"/>
          <w:b/>
          <w:color w:val="000000" w:themeColor="text1"/>
          <w:kern w:val="0"/>
          <w:sz w:val="21"/>
          <w:szCs w:val="21"/>
          <w:highlight w:val="none"/>
          <w14:textFill>
            <w14:solidFill>
              <w14:schemeClr w14:val="tx1"/>
            </w14:solidFill>
          </w14:textFill>
        </w:rPr>
      </w:pPr>
      <w:r>
        <w:rPr>
          <w:rFonts w:hint="eastAsia" w:ascii="宋体" w:hAnsi="宋体" w:eastAsia="宋体" w:cs="宋体"/>
          <w:b/>
          <w:color w:val="000000" w:themeColor="text1"/>
          <w:kern w:val="0"/>
          <w:sz w:val="21"/>
          <w:szCs w:val="21"/>
          <w:highlight w:val="none"/>
          <w14:textFill>
            <w14:solidFill>
              <w14:schemeClr w14:val="tx1"/>
            </w14:solidFill>
          </w14:textFill>
        </w:rPr>
        <w:t>四、提交投标文件截止时间、开标时间和地点</w:t>
      </w:r>
    </w:p>
    <w:p>
      <w:pPr>
        <w:keepNext w:val="0"/>
        <w:keepLines w:val="0"/>
        <w:pageBreakBefore w:val="0"/>
        <w:widowControl/>
        <w:kinsoku/>
        <w:wordWrap/>
        <w:overflowPunct/>
        <w:topLinePunct w:val="0"/>
        <w:bidi w:val="0"/>
        <w:adjustRightInd/>
        <w:spacing w:line="440" w:lineRule="exact"/>
        <w:ind w:firstLine="420" w:firstLineChars="200"/>
        <w:jc w:val="left"/>
        <w:outlineLvl w:val="9"/>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提交投标文件截止时间：</w:t>
      </w:r>
      <w:r>
        <w:rPr>
          <w:rFonts w:hint="eastAsia" w:ascii="宋体" w:hAnsi="宋体" w:eastAsia="宋体" w:cs="宋体"/>
          <w:color w:val="000000" w:themeColor="text1"/>
          <w:kern w:val="0"/>
          <w:sz w:val="21"/>
          <w:szCs w:val="21"/>
          <w:highlight w:val="none"/>
          <w:u w:val="single"/>
          <w14:textFill>
            <w14:solidFill>
              <w14:schemeClr w14:val="tx1"/>
            </w14:solidFill>
          </w14:textFill>
        </w:rPr>
        <w:t>202</w:t>
      </w:r>
      <w:r>
        <w:rPr>
          <w:rFonts w:hint="eastAsia" w:ascii="宋体" w:hAnsi="宋体" w:cs="宋体"/>
          <w:color w:val="000000" w:themeColor="text1"/>
          <w:kern w:val="0"/>
          <w:sz w:val="21"/>
          <w:szCs w:val="21"/>
          <w:highlight w:val="none"/>
          <w:u w:val="single"/>
          <w:lang w:val="en-US" w:eastAsia="zh-CN"/>
          <w14:textFill>
            <w14:solidFill>
              <w14:schemeClr w14:val="tx1"/>
            </w14:solidFill>
          </w14:textFill>
        </w:rPr>
        <w:t>4</w:t>
      </w:r>
      <w:r>
        <w:rPr>
          <w:rFonts w:hint="eastAsia" w:ascii="宋体" w:hAnsi="宋体" w:eastAsia="宋体" w:cs="宋体"/>
          <w:color w:val="000000" w:themeColor="text1"/>
          <w:kern w:val="0"/>
          <w:sz w:val="21"/>
          <w:szCs w:val="21"/>
          <w:highlight w:val="none"/>
          <w:u w:val="single"/>
          <w14:textFill>
            <w14:solidFill>
              <w14:schemeClr w14:val="tx1"/>
            </w14:solidFill>
          </w14:textFill>
        </w:rPr>
        <w:t>年</w:t>
      </w:r>
      <w:r>
        <w:rPr>
          <w:rFonts w:hint="eastAsia" w:ascii="宋体" w:hAnsi="宋体" w:cs="宋体"/>
          <w:color w:val="000000" w:themeColor="text1"/>
          <w:kern w:val="0"/>
          <w:sz w:val="21"/>
          <w:szCs w:val="21"/>
          <w:highlight w:val="none"/>
          <w:u w:val="single"/>
          <w:lang w:val="en-US" w:eastAsia="zh-CN"/>
          <w14:textFill>
            <w14:solidFill>
              <w14:schemeClr w14:val="tx1"/>
            </w14:solidFill>
          </w14:textFill>
        </w:rPr>
        <w:t>4</w:t>
      </w:r>
      <w:r>
        <w:rPr>
          <w:rFonts w:hint="eastAsia" w:ascii="宋体" w:hAnsi="宋体" w:eastAsia="宋体" w:cs="宋体"/>
          <w:color w:val="000000" w:themeColor="text1"/>
          <w:kern w:val="0"/>
          <w:sz w:val="21"/>
          <w:szCs w:val="21"/>
          <w:highlight w:val="none"/>
          <w:u w:val="single"/>
          <w14:textFill>
            <w14:solidFill>
              <w14:schemeClr w14:val="tx1"/>
            </w14:solidFill>
          </w14:textFill>
        </w:rPr>
        <w:t>月</w:t>
      </w:r>
      <w:r>
        <w:rPr>
          <w:rFonts w:hint="eastAsia" w:ascii="宋体" w:hAnsi="宋体" w:cs="宋体"/>
          <w:color w:val="000000" w:themeColor="text1"/>
          <w:kern w:val="0"/>
          <w:sz w:val="21"/>
          <w:szCs w:val="21"/>
          <w:highlight w:val="none"/>
          <w:u w:val="single"/>
          <w:lang w:val="en-US" w:eastAsia="zh-CN"/>
          <w14:textFill>
            <w14:solidFill>
              <w14:schemeClr w14:val="tx1"/>
            </w14:solidFill>
          </w14:textFill>
        </w:rPr>
        <w:t>24</w:t>
      </w:r>
      <w:r>
        <w:rPr>
          <w:rFonts w:hint="eastAsia" w:ascii="宋体" w:hAnsi="宋体" w:eastAsia="宋体" w:cs="宋体"/>
          <w:color w:val="000000" w:themeColor="text1"/>
          <w:kern w:val="0"/>
          <w:sz w:val="21"/>
          <w:szCs w:val="21"/>
          <w:highlight w:val="none"/>
          <w:u w:val="single"/>
          <w14:textFill>
            <w14:solidFill>
              <w14:schemeClr w14:val="tx1"/>
            </w14:solidFill>
          </w14:textFill>
        </w:rPr>
        <w:t>日09点</w:t>
      </w:r>
      <w:r>
        <w:rPr>
          <w:rFonts w:hint="eastAsia" w:ascii="宋体" w:hAnsi="宋体" w:cs="宋体"/>
          <w:color w:val="000000" w:themeColor="text1"/>
          <w:kern w:val="0"/>
          <w:sz w:val="21"/>
          <w:szCs w:val="21"/>
          <w:highlight w:val="none"/>
          <w:u w:val="single"/>
          <w:lang w:val="en-US" w:eastAsia="zh-CN"/>
          <w14:textFill>
            <w14:solidFill>
              <w14:schemeClr w14:val="tx1"/>
            </w14:solidFill>
          </w14:textFill>
        </w:rPr>
        <w:t>00</w:t>
      </w:r>
      <w:r>
        <w:rPr>
          <w:rFonts w:hint="eastAsia" w:ascii="宋体" w:hAnsi="宋体" w:eastAsia="宋体" w:cs="宋体"/>
          <w:color w:val="000000" w:themeColor="text1"/>
          <w:kern w:val="0"/>
          <w:sz w:val="21"/>
          <w:szCs w:val="21"/>
          <w:highlight w:val="none"/>
          <w:u w:val="single"/>
          <w14:textFill>
            <w14:solidFill>
              <w14:schemeClr w14:val="tx1"/>
            </w14:solidFill>
          </w14:textFill>
        </w:rPr>
        <w:t>分（北京时间）</w:t>
      </w:r>
    </w:p>
    <w:p>
      <w:pPr>
        <w:keepNext w:val="0"/>
        <w:keepLines w:val="0"/>
        <w:pageBreakBefore w:val="0"/>
        <w:widowControl/>
        <w:kinsoku/>
        <w:wordWrap/>
        <w:overflowPunct/>
        <w:topLinePunct w:val="0"/>
        <w:bidi w:val="0"/>
        <w:adjustRightInd/>
        <w:spacing w:line="440" w:lineRule="exact"/>
        <w:ind w:firstLine="420" w:firstLineChars="200"/>
        <w:jc w:val="left"/>
        <w:outlineLvl w:val="9"/>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开标时间：</w:t>
      </w:r>
      <w:r>
        <w:rPr>
          <w:rFonts w:hint="eastAsia" w:ascii="宋体" w:hAnsi="宋体" w:eastAsia="宋体" w:cs="宋体"/>
          <w:color w:val="000000" w:themeColor="text1"/>
          <w:kern w:val="0"/>
          <w:sz w:val="21"/>
          <w:szCs w:val="21"/>
          <w:highlight w:val="none"/>
          <w:u w:val="single"/>
          <w14:textFill>
            <w14:solidFill>
              <w14:schemeClr w14:val="tx1"/>
            </w14:solidFill>
          </w14:textFill>
        </w:rPr>
        <w:t>202</w:t>
      </w:r>
      <w:r>
        <w:rPr>
          <w:rFonts w:hint="eastAsia" w:ascii="宋体" w:hAnsi="宋体" w:cs="宋体"/>
          <w:color w:val="000000" w:themeColor="text1"/>
          <w:kern w:val="0"/>
          <w:sz w:val="21"/>
          <w:szCs w:val="21"/>
          <w:highlight w:val="none"/>
          <w:u w:val="single"/>
          <w:lang w:val="en-US" w:eastAsia="zh-CN"/>
          <w14:textFill>
            <w14:solidFill>
              <w14:schemeClr w14:val="tx1"/>
            </w14:solidFill>
          </w14:textFill>
        </w:rPr>
        <w:t>4</w:t>
      </w:r>
      <w:r>
        <w:rPr>
          <w:rFonts w:hint="eastAsia" w:ascii="宋体" w:hAnsi="宋体" w:eastAsia="宋体" w:cs="宋体"/>
          <w:color w:val="000000" w:themeColor="text1"/>
          <w:kern w:val="0"/>
          <w:sz w:val="21"/>
          <w:szCs w:val="21"/>
          <w:highlight w:val="none"/>
          <w:u w:val="single"/>
          <w14:textFill>
            <w14:solidFill>
              <w14:schemeClr w14:val="tx1"/>
            </w14:solidFill>
          </w14:textFill>
        </w:rPr>
        <w:t>年</w:t>
      </w:r>
      <w:r>
        <w:rPr>
          <w:rFonts w:hint="eastAsia" w:ascii="宋体" w:hAnsi="宋体" w:cs="宋体"/>
          <w:color w:val="000000" w:themeColor="text1"/>
          <w:kern w:val="0"/>
          <w:sz w:val="21"/>
          <w:szCs w:val="21"/>
          <w:highlight w:val="none"/>
          <w:u w:val="single"/>
          <w:lang w:val="en-US" w:eastAsia="zh-CN"/>
          <w14:textFill>
            <w14:solidFill>
              <w14:schemeClr w14:val="tx1"/>
            </w14:solidFill>
          </w14:textFill>
        </w:rPr>
        <w:t>4</w:t>
      </w:r>
      <w:r>
        <w:rPr>
          <w:rFonts w:hint="eastAsia" w:ascii="宋体" w:hAnsi="宋体" w:eastAsia="宋体" w:cs="宋体"/>
          <w:color w:val="000000" w:themeColor="text1"/>
          <w:kern w:val="0"/>
          <w:sz w:val="21"/>
          <w:szCs w:val="21"/>
          <w:highlight w:val="none"/>
          <w:u w:val="single"/>
          <w14:textFill>
            <w14:solidFill>
              <w14:schemeClr w14:val="tx1"/>
            </w14:solidFill>
          </w14:textFill>
        </w:rPr>
        <w:t>月</w:t>
      </w:r>
      <w:r>
        <w:rPr>
          <w:rFonts w:hint="eastAsia" w:ascii="宋体" w:hAnsi="宋体" w:cs="宋体"/>
          <w:color w:val="000000" w:themeColor="text1"/>
          <w:kern w:val="0"/>
          <w:sz w:val="21"/>
          <w:szCs w:val="21"/>
          <w:highlight w:val="none"/>
          <w:u w:val="single"/>
          <w:lang w:val="en-US" w:eastAsia="zh-CN"/>
          <w14:textFill>
            <w14:solidFill>
              <w14:schemeClr w14:val="tx1"/>
            </w14:solidFill>
          </w14:textFill>
        </w:rPr>
        <w:t>24</w:t>
      </w:r>
      <w:r>
        <w:rPr>
          <w:rFonts w:hint="eastAsia" w:ascii="宋体" w:hAnsi="宋体" w:eastAsia="宋体" w:cs="宋体"/>
          <w:color w:val="000000" w:themeColor="text1"/>
          <w:kern w:val="0"/>
          <w:sz w:val="21"/>
          <w:szCs w:val="21"/>
          <w:highlight w:val="none"/>
          <w:u w:val="single"/>
          <w14:textFill>
            <w14:solidFill>
              <w14:schemeClr w14:val="tx1"/>
            </w14:solidFill>
          </w14:textFill>
        </w:rPr>
        <w:t>日09点</w:t>
      </w:r>
      <w:r>
        <w:rPr>
          <w:rFonts w:hint="eastAsia" w:ascii="宋体" w:hAnsi="宋体" w:cs="宋体"/>
          <w:color w:val="000000" w:themeColor="text1"/>
          <w:kern w:val="0"/>
          <w:sz w:val="21"/>
          <w:szCs w:val="21"/>
          <w:highlight w:val="none"/>
          <w:u w:val="single"/>
          <w:lang w:val="en-US" w:eastAsia="zh-CN"/>
          <w14:textFill>
            <w14:solidFill>
              <w14:schemeClr w14:val="tx1"/>
            </w14:solidFill>
          </w14:textFill>
        </w:rPr>
        <w:t>00</w:t>
      </w:r>
      <w:r>
        <w:rPr>
          <w:rFonts w:hint="eastAsia" w:ascii="宋体" w:hAnsi="宋体" w:eastAsia="宋体" w:cs="宋体"/>
          <w:color w:val="000000" w:themeColor="text1"/>
          <w:kern w:val="0"/>
          <w:sz w:val="21"/>
          <w:szCs w:val="21"/>
          <w:highlight w:val="none"/>
          <w:u w:val="single"/>
          <w14:textFill>
            <w14:solidFill>
              <w14:schemeClr w14:val="tx1"/>
            </w14:solidFill>
          </w14:textFill>
        </w:rPr>
        <w:t>分（北京时间）</w:t>
      </w:r>
    </w:p>
    <w:p>
      <w:pPr>
        <w:keepNext w:val="0"/>
        <w:keepLines w:val="0"/>
        <w:pageBreakBefore w:val="0"/>
        <w:widowControl/>
        <w:kinsoku/>
        <w:wordWrap/>
        <w:overflowPunct/>
        <w:topLinePunct w:val="0"/>
        <w:bidi w:val="0"/>
        <w:adjustRightInd/>
        <w:spacing w:line="440" w:lineRule="exact"/>
        <w:ind w:firstLine="420" w:firstLineChars="200"/>
        <w:jc w:val="left"/>
        <w:outlineLvl w:val="9"/>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地点：</w:t>
      </w:r>
      <w:r>
        <w:rPr>
          <w:rFonts w:hint="eastAsia" w:ascii="宋体" w:hAnsi="宋体" w:eastAsia="宋体" w:cs="宋体"/>
          <w:color w:val="000000" w:themeColor="text1"/>
          <w:kern w:val="0"/>
          <w:sz w:val="21"/>
          <w:szCs w:val="21"/>
          <w:highlight w:val="none"/>
          <w:u w:val="single"/>
          <w14:textFill>
            <w14:solidFill>
              <w14:schemeClr w14:val="tx1"/>
            </w14:solidFill>
          </w14:textFill>
        </w:rPr>
        <w:t>杭州市拱墅区孩儿巷129号消防总队采购中心7楼开标室</w:t>
      </w:r>
    </w:p>
    <w:p>
      <w:pPr>
        <w:keepNext w:val="0"/>
        <w:keepLines w:val="0"/>
        <w:pageBreakBefore w:val="0"/>
        <w:widowControl/>
        <w:kinsoku/>
        <w:wordWrap/>
        <w:overflowPunct/>
        <w:topLinePunct w:val="0"/>
        <w:bidi w:val="0"/>
        <w:adjustRightInd/>
        <w:spacing w:line="440" w:lineRule="exact"/>
        <w:outlineLvl w:val="9"/>
        <w:rPr>
          <w:rFonts w:hint="eastAsia" w:ascii="宋体" w:hAnsi="宋体" w:eastAsia="宋体" w:cs="宋体"/>
          <w:b/>
          <w:color w:val="000000" w:themeColor="text1"/>
          <w:kern w:val="0"/>
          <w:sz w:val="21"/>
          <w:szCs w:val="21"/>
          <w:highlight w:val="none"/>
          <w14:textFill>
            <w14:solidFill>
              <w14:schemeClr w14:val="tx1"/>
            </w14:solidFill>
          </w14:textFill>
        </w:rPr>
      </w:pPr>
      <w:r>
        <w:rPr>
          <w:rFonts w:hint="eastAsia" w:ascii="宋体" w:hAnsi="宋体" w:eastAsia="宋体" w:cs="宋体"/>
          <w:b/>
          <w:color w:val="000000" w:themeColor="text1"/>
          <w:kern w:val="0"/>
          <w:sz w:val="21"/>
          <w:szCs w:val="21"/>
          <w:highlight w:val="none"/>
          <w14:textFill>
            <w14:solidFill>
              <w14:schemeClr w14:val="tx1"/>
            </w14:solidFill>
          </w14:textFill>
        </w:rPr>
        <w:t>五、公告期限</w:t>
      </w:r>
    </w:p>
    <w:p>
      <w:pPr>
        <w:keepNext w:val="0"/>
        <w:keepLines w:val="0"/>
        <w:pageBreakBefore w:val="0"/>
        <w:widowControl/>
        <w:kinsoku/>
        <w:wordWrap/>
        <w:overflowPunct/>
        <w:topLinePunct w:val="0"/>
        <w:bidi w:val="0"/>
        <w:adjustRightInd/>
        <w:spacing w:line="440" w:lineRule="exact"/>
        <w:ind w:firstLine="420" w:firstLineChars="200"/>
        <w:jc w:val="left"/>
        <w:outlineLvl w:val="9"/>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自本公告发布之日起5个工作日。</w:t>
      </w:r>
    </w:p>
    <w:p>
      <w:pPr>
        <w:keepNext w:val="0"/>
        <w:keepLines w:val="0"/>
        <w:pageBreakBefore w:val="0"/>
        <w:widowControl/>
        <w:kinsoku/>
        <w:wordWrap/>
        <w:overflowPunct/>
        <w:topLinePunct w:val="0"/>
        <w:bidi w:val="0"/>
        <w:adjustRightInd/>
        <w:spacing w:line="440" w:lineRule="exact"/>
        <w:outlineLvl w:val="9"/>
        <w:rPr>
          <w:rFonts w:hint="eastAsia" w:ascii="宋体" w:hAnsi="宋体" w:eastAsia="宋体" w:cs="宋体"/>
          <w:b/>
          <w:color w:val="000000" w:themeColor="text1"/>
          <w:kern w:val="0"/>
          <w:sz w:val="21"/>
          <w:szCs w:val="21"/>
          <w:highlight w:val="none"/>
          <w14:textFill>
            <w14:solidFill>
              <w14:schemeClr w14:val="tx1"/>
            </w14:solidFill>
          </w14:textFill>
        </w:rPr>
      </w:pPr>
      <w:r>
        <w:rPr>
          <w:rFonts w:hint="eastAsia" w:ascii="宋体" w:hAnsi="宋体" w:eastAsia="宋体" w:cs="宋体"/>
          <w:b/>
          <w:color w:val="000000" w:themeColor="text1"/>
          <w:kern w:val="0"/>
          <w:sz w:val="21"/>
          <w:szCs w:val="21"/>
          <w:highlight w:val="none"/>
          <w14:textFill>
            <w14:solidFill>
              <w14:schemeClr w14:val="tx1"/>
            </w14:solidFill>
          </w14:textFill>
        </w:rPr>
        <w:t>六、其他补充事宜</w:t>
      </w:r>
    </w:p>
    <w:p>
      <w:pPr>
        <w:keepNext w:val="0"/>
        <w:keepLines w:val="0"/>
        <w:pageBreakBefore w:val="0"/>
        <w:widowControl/>
        <w:kinsoku/>
        <w:wordWrap/>
        <w:overflowPunct/>
        <w:topLinePunct w:val="0"/>
        <w:bidi w:val="0"/>
        <w:adjustRightInd/>
        <w:spacing w:line="440" w:lineRule="exact"/>
        <w:ind w:firstLine="420" w:firstLineChars="200"/>
        <w:jc w:val="left"/>
        <w:outlineLvl w:val="9"/>
        <w:rPr>
          <w:rFonts w:hint="eastAsia" w:ascii="宋体" w:hAnsi="宋体" w:eastAsia="宋体" w:cs="宋体"/>
          <w:b w:val="0"/>
          <w:bCs w:val="0"/>
          <w:color w:val="000000" w:themeColor="text1"/>
          <w:sz w:val="21"/>
          <w:szCs w:val="21"/>
          <w:highlight w:val="none"/>
          <w:lang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eastAsia="zh-CN"/>
          <w14:textFill>
            <w14:solidFill>
              <w14:schemeClr w14:val="tx1"/>
            </w14:solidFill>
          </w14:textFill>
        </w:rPr>
        <w:t>1.</w:t>
      </w:r>
      <w:r>
        <w:rPr>
          <w:rFonts w:hint="eastAsia" w:ascii="宋体" w:hAnsi="宋体" w:eastAsia="宋体" w:cs="宋体"/>
          <w:b w:val="0"/>
          <w:bCs w:val="0"/>
          <w:color w:val="000000" w:themeColor="text1"/>
          <w:sz w:val="21"/>
          <w:szCs w:val="21"/>
          <w:highlight w:val="none"/>
          <w14:textFill>
            <w14:solidFill>
              <w14:schemeClr w14:val="tx1"/>
            </w14:solidFill>
          </w14:textFill>
        </w:rPr>
        <w:t>获取</w:t>
      </w:r>
      <w:r>
        <w:rPr>
          <w:rFonts w:hint="eastAsia" w:ascii="宋体" w:hAnsi="宋体" w:eastAsia="宋体" w:cs="宋体"/>
          <w:b w:val="0"/>
          <w:bCs w:val="0"/>
          <w:color w:val="000000" w:themeColor="text1"/>
          <w:sz w:val="21"/>
          <w:szCs w:val="21"/>
          <w:highlight w:val="none"/>
          <w:lang w:eastAsia="zh-CN"/>
          <w14:textFill>
            <w14:solidFill>
              <w14:schemeClr w14:val="tx1"/>
            </w14:solidFill>
          </w14:textFill>
        </w:rPr>
        <w:t>招标文件</w:t>
      </w:r>
      <w:r>
        <w:rPr>
          <w:rFonts w:hint="eastAsia" w:ascii="宋体" w:hAnsi="宋体" w:eastAsia="宋体" w:cs="宋体"/>
          <w:b w:val="0"/>
          <w:bCs w:val="0"/>
          <w:color w:val="000000" w:themeColor="text1"/>
          <w:sz w:val="21"/>
          <w:szCs w:val="21"/>
          <w:highlight w:val="none"/>
          <w14:textFill>
            <w14:solidFill>
              <w14:schemeClr w14:val="tx1"/>
            </w14:solidFill>
          </w14:textFill>
        </w:rPr>
        <w:t>时汇款请在用途栏中注明项目编号：</w:t>
      </w:r>
      <w:r>
        <w:rPr>
          <w:rFonts w:hint="eastAsia" w:ascii="宋体" w:hAnsi="宋体" w:eastAsia="宋体" w:cs="宋体"/>
          <w:b w:val="0"/>
          <w:bCs w:val="0"/>
          <w:color w:val="000000" w:themeColor="text1"/>
          <w:sz w:val="21"/>
          <w:szCs w:val="21"/>
          <w:highlight w:val="none"/>
          <w:lang w:eastAsia="zh-CN"/>
          <w14:textFill>
            <w14:solidFill>
              <w14:schemeClr w14:val="tx1"/>
            </w14:solidFill>
          </w14:textFill>
        </w:rPr>
        <w:t>SZCG2023402G</w:t>
      </w:r>
    </w:p>
    <w:p>
      <w:pPr>
        <w:keepNext w:val="0"/>
        <w:keepLines w:val="0"/>
        <w:pageBreakBefore w:val="0"/>
        <w:widowControl/>
        <w:kinsoku/>
        <w:wordWrap/>
        <w:overflowPunct/>
        <w:topLinePunct w:val="0"/>
        <w:bidi w:val="0"/>
        <w:adjustRightInd/>
        <w:spacing w:line="440" w:lineRule="exact"/>
        <w:ind w:firstLine="420" w:firstLineChars="200"/>
        <w:jc w:val="left"/>
        <w:outlineLvl w:val="9"/>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cs="宋体"/>
          <w:b w:val="0"/>
          <w:bCs w:val="0"/>
          <w:color w:val="000000" w:themeColor="text1"/>
          <w:sz w:val="21"/>
          <w:szCs w:val="21"/>
          <w:highlight w:val="none"/>
          <w:lang w:eastAsia="zh-CN"/>
          <w14:textFill>
            <w14:solidFill>
              <w14:schemeClr w14:val="tx1"/>
            </w14:solidFill>
          </w14:textFill>
        </w:rPr>
        <w:t>采购代理机构</w:t>
      </w:r>
      <w:r>
        <w:rPr>
          <w:rFonts w:hint="eastAsia" w:ascii="宋体" w:hAnsi="宋体" w:eastAsia="宋体" w:cs="宋体"/>
          <w:b w:val="0"/>
          <w:bCs w:val="0"/>
          <w:color w:val="000000" w:themeColor="text1"/>
          <w:sz w:val="21"/>
          <w:szCs w:val="21"/>
          <w:highlight w:val="none"/>
          <w14:textFill>
            <w14:solidFill>
              <w14:schemeClr w14:val="tx1"/>
            </w14:solidFill>
          </w14:textFill>
        </w:rPr>
        <w:t>账户信息：</w:t>
      </w:r>
    </w:p>
    <w:p>
      <w:pPr>
        <w:keepNext w:val="0"/>
        <w:keepLines w:val="0"/>
        <w:pageBreakBefore w:val="0"/>
        <w:widowControl/>
        <w:kinsoku/>
        <w:wordWrap/>
        <w:overflowPunct/>
        <w:topLinePunct w:val="0"/>
        <w:bidi w:val="0"/>
        <w:adjustRightInd/>
        <w:spacing w:line="440" w:lineRule="exact"/>
        <w:ind w:firstLine="420" w:firstLineChars="200"/>
        <w:jc w:val="left"/>
        <w:outlineLvl w:val="9"/>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开户名：宁波市斯正项目管理咨询有限公司</w:t>
      </w:r>
    </w:p>
    <w:p>
      <w:pPr>
        <w:keepNext w:val="0"/>
        <w:keepLines w:val="0"/>
        <w:pageBreakBefore w:val="0"/>
        <w:widowControl/>
        <w:kinsoku/>
        <w:wordWrap/>
        <w:overflowPunct/>
        <w:topLinePunct w:val="0"/>
        <w:bidi w:val="0"/>
        <w:adjustRightInd/>
        <w:spacing w:line="440" w:lineRule="exact"/>
        <w:ind w:firstLine="420" w:firstLineChars="200"/>
        <w:jc w:val="left"/>
        <w:outlineLvl w:val="9"/>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开户银行：宁波银行科技支行</w:t>
      </w:r>
    </w:p>
    <w:p>
      <w:pPr>
        <w:keepNext w:val="0"/>
        <w:keepLines w:val="0"/>
        <w:pageBreakBefore w:val="0"/>
        <w:widowControl/>
        <w:kinsoku/>
        <w:wordWrap/>
        <w:overflowPunct/>
        <w:topLinePunct w:val="0"/>
        <w:bidi w:val="0"/>
        <w:adjustRightInd/>
        <w:spacing w:line="440" w:lineRule="exact"/>
        <w:ind w:firstLine="420" w:firstLineChars="200"/>
        <w:jc w:val="left"/>
        <w:outlineLvl w:val="9"/>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账号：31010122000651888</w:t>
      </w:r>
    </w:p>
    <w:p>
      <w:pPr>
        <w:keepNext w:val="0"/>
        <w:keepLines w:val="0"/>
        <w:pageBreakBefore w:val="0"/>
        <w:widowControl/>
        <w:kinsoku/>
        <w:wordWrap/>
        <w:overflowPunct/>
        <w:topLinePunct w:val="0"/>
        <w:bidi w:val="0"/>
        <w:adjustRightInd/>
        <w:spacing w:line="440" w:lineRule="exact"/>
        <w:ind w:firstLine="420" w:firstLineChars="200"/>
        <w:jc w:val="left"/>
        <w:outlineLvl w:val="9"/>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2.</w:t>
      </w:r>
      <w:r>
        <w:rPr>
          <w:rFonts w:hint="eastAsia" w:ascii="宋体" w:hAnsi="宋体" w:eastAsia="宋体" w:cs="宋体"/>
          <w:b w:val="0"/>
          <w:bCs w:val="0"/>
          <w:color w:val="000000" w:themeColor="text1"/>
          <w:sz w:val="21"/>
          <w:szCs w:val="21"/>
          <w:highlight w:val="none"/>
          <w14:textFill>
            <w14:solidFill>
              <w14:schemeClr w14:val="tx1"/>
            </w14:solidFill>
          </w14:textFill>
        </w:rPr>
        <w:t>未按采购公告规定获取</w:t>
      </w:r>
      <w:r>
        <w:rPr>
          <w:rFonts w:hint="eastAsia" w:ascii="宋体" w:hAnsi="宋体" w:eastAsia="宋体" w:cs="宋体"/>
          <w:b w:val="0"/>
          <w:bCs w:val="0"/>
          <w:color w:val="000000" w:themeColor="text1"/>
          <w:sz w:val="21"/>
          <w:szCs w:val="21"/>
          <w:highlight w:val="none"/>
          <w:lang w:eastAsia="zh-CN"/>
          <w14:textFill>
            <w14:solidFill>
              <w14:schemeClr w14:val="tx1"/>
            </w14:solidFill>
          </w14:textFill>
        </w:rPr>
        <w:t>招标文件</w:t>
      </w:r>
      <w:r>
        <w:rPr>
          <w:rFonts w:hint="eastAsia" w:ascii="宋体" w:hAnsi="宋体" w:eastAsia="宋体" w:cs="宋体"/>
          <w:b w:val="0"/>
          <w:bCs w:val="0"/>
          <w:color w:val="000000" w:themeColor="text1"/>
          <w:sz w:val="21"/>
          <w:szCs w:val="21"/>
          <w:highlight w:val="none"/>
          <w14:textFill>
            <w14:solidFill>
              <w14:schemeClr w14:val="tx1"/>
            </w14:solidFill>
          </w14:textFill>
        </w:rPr>
        <w:t>的投标将被拒绝。</w:t>
      </w:r>
    </w:p>
    <w:p>
      <w:pPr>
        <w:keepNext w:val="0"/>
        <w:keepLines w:val="0"/>
        <w:pageBreakBefore w:val="0"/>
        <w:widowControl/>
        <w:kinsoku/>
        <w:wordWrap/>
        <w:overflowPunct/>
        <w:topLinePunct w:val="0"/>
        <w:bidi w:val="0"/>
        <w:adjustRightInd/>
        <w:spacing w:line="440" w:lineRule="exact"/>
        <w:ind w:firstLine="420" w:firstLineChars="200"/>
        <w:jc w:val="both"/>
        <w:outlineLvl w:val="9"/>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3.</w:t>
      </w:r>
      <w:r>
        <w:rPr>
          <w:rFonts w:hint="eastAsia" w:ascii="宋体" w:hAnsi="宋体" w:cs="宋体"/>
          <w:b w:val="0"/>
          <w:bCs w:val="0"/>
          <w:color w:val="000000" w:themeColor="text1"/>
          <w:sz w:val="21"/>
          <w:szCs w:val="21"/>
          <w:highlight w:val="none"/>
          <w:lang w:eastAsia="zh-CN"/>
          <w14:textFill>
            <w14:solidFill>
              <w14:schemeClr w14:val="tx1"/>
            </w14:solidFill>
          </w14:textFill>
        </w:rPr>
        <w:t>投标人</w:t>
      </w:r>
      <w:r>
        <w:rPr>
          <w:rFonts w:hint="eastAsia" w:ascii="宋体" w:hAnsi="宋体" w:eastAsia="宋体" w:cs="宋体"/>
          <w:b w:val="0"/>
          <w:bCs w:val="0"/>
          <w:color w:val="000000" w:themeColor="text1"/>
          <w:sz w:val="21"/>
          <w:szCs w:val="21"/>
          <w:highlight w:val="none"/>
          <w14:textFill>
            <w14:solidFill>
              <w14:schemeClr w14:val="tx1"/>
            </w14:solidFill>
          </w14:textFill>
        </w:rPr>
        <w:t>认为</w:t>
      </w:r>
      <w:r>
        <w:rPr>
          <w:rFonts w:hint="eastAsia" w:ascii="宋体" w:hAnsi="宋体" w:eastAsia="宋体" w:cs="宋体"/>
          <w:b w:val="0"/>
          <w:bCs w:val="0"/>
          <w:color w:val="000000" w:themeColor="text1"/>
          <w:sz w:val="21"/>
          <w:szCs w:val="21"/>
          <w:highlight w:val="none"/>
          <w:lang w:eastAsia="zh-CN"/>
          <w14:textFill>
            <w14:solidFill>
              <w14:schemeClr w14:val="tx1"/>
            </w14:solidFill>
          </w14:textFill>
        </w:rPr>
        <w:t>招标文件</w:t>
      </w:r>
      <w:r>
        <w:rPr>
          <w:rFonts w:hint="eastAsia" w:ascii="宋体" w:hAnsi="宋体" w:eastAsia="宋体" w:cs="宋体"/>
          <w:b w:val="0"/>
          <w:bCs w:val="0"/>
          <w:color w:val="000000" w:themeColor="text1"/>
          <w:sz w:val="21"/>
          <w:szCs w:val="21"/>
          <w:highlight w:val="none"/>
          <w14:textFill>
            <w14:solidFill>
              <w14:schemeClr w14:val="tx1"/>
            </w14:solidFill>
          </w14:textFill>
        </w:rPr>
        <w:t>使自己的权益受到损害的，可以自获取</w:t>
      </w:r>
      <w:r>
        <w:rPr>
          <w:rFonts w:hint="eastAsia" w:ascii="宋体" w:hAnsi="宋体" w:eastAsia="宋体" w:cs="宋体"/>
          <w:b w:val="0"/>
          <w:bCs w:val="0"/>
          <w:color w:val="000000" w:themeColor="text1"/>
          <w:sz w:val="21"/>
          <w:szCs w:val="21"/>
          <w:highlight w:val="none"/>
          <w:lang w:eastAsia="zh-CN"/>
          <w14:textFill>
            <w14:solidFill>
              <w14:schemeClr w14:val="tx1"/>
            </w14:solidFill>
          </w14:textFill>
        </w:rPr>
        <w:t>招标文件</w:t>
      </w:r>
      <w:r>
        <w:rPr>
          <w:rFonts w:hint="eastAsia" w:ascii="宋体" w:hAnsi="宋体" w:eastAsia="宋体" w:cs="宋体"/>
          <w:b w:val="0"/>
          <w:bCs w:val="0"/>
          <w:color w:val="000000" w:themeColor="text1"/>
          <w:sz w:val="21"/>
          <w:szCs w:val="21"/>
          <w:highlight w:val="none"/>
          <w14:textFill>
            <w14:solidFill>
              <w14:schemeClr w14:val="tx1"/>
            </w14:solidFill>
          </w14:textFill>
        </w:rPr>
        <w:t>之日或者</w:t>
      </w:r>
      <w:r>
        <w:rPr>
          <w:rFonts w:hint="eastAsia" w:ascii="宋体" w:hAnsi="宋体" w:eastAsia="宋体" w:cs="宋体"/>
          <w:b w:val="0"/>
          <w:bCs w:val="0"/>
          <w:color w:val="000000" w:themeColor="text1"/>
          <w:sz w:val="21"/>
          <w:szCs w:val="21"/>
          <w:highlight w:val="none"/>
          <w:lang w:eastAsia="zh-CN"/>
          <w14:textFill>
            <w14:solidFill>
              <w14:schemeClr w14:val="tx1"/>
            </w14:solidFill>
          </w14:textFill>
        </w:rPr>
        <w:t>招标文件</w:t>
      </w:r>
      <w:r>
        <w:rPr>
          <w:rFonts w:hint="eastAsia" w:ascii="宋体" w:hAnsi="宋体" w:eastAsia="宋体" w:cs="宋体"/>
          <w:b w:val="0"/>
          <w:bCs w:val="0"/>
          <w:color w:val="000000" w:themeColor="text1"/>
          <w:sz w:val="21"/>
          <w:szCs w:val="21"/>
          <w:highlight w:val="none"/>
          <w14:textFill>
            <w14:solidFill>
              <w14:schemeClr w14:val="tx1"/>
            </w14:solidFill>
          </w14:textFill>
        </w:rPr>
        <w:t>公告期限届满之日（公告期限届满后获取</w:t>
      </w:r>
      <w:r>
        <w:rPr>
          <w:rFonts w:hint="eastAsia" w:ascii="宋体" w:hAnsi="宋体" w:eastAsia="宋体" w:cs="宋体"/>
          <w:b w:val="0"/>
          <w:bCs w:val="0"/>
          <w:color w:val="000000" w:themeColor="text1"/>
          <w:sz w:val="21"/>
          <w:szCs w:val="21"/>
          <w:highlight w:val="none"/>
          <w:lang w:eastAsia="zh-CN"/>
          <w14:textFill>
            <w14:solidFill>
              <w14:schemeClr w14:val="tx1"/>
            </w14:solidFill>
          </w14:textFill>
        </w:rPr>
        <w:t>招标文件</w:t>
      </w:r>
      <w:r>
        <w:rPr>
          <w:rFonts w:hint="eastAsia" w:ascii="宋体" w:hAnsi="宋体" w:eastAsia="宋体" w:cs="宋体"/>
          <w:b w:val="0"/>
          <w:bCs w:val="0"/>
          <w:color w:val="000000" w:themeColor="text1"/>
          <w:sz w:val="21"/>
          <w:szCs w:val="21"/>
          <w:highlight w:val="none"/>
          <w14:textFill>
            <w14:solidFill>
              <w14:schemeClr w14:val="tx1"/>
            </w14:solidFill>
          </w14:textFill>
        </w:rPr>
        <w:t>的，以公告期限届满之日为准）起7个工作日内，以书面形式向采购人和</w:t>
      </w:r>
      <w:r>
        <w:rPr>
          <w:rFonts w:hint="eastAsia" w:ascii="宋体" w:hAnsi="宋体" w:cs="宋体"/>
          <w:b w:val="0"/>
          <w:bCs w:val="0"/>
          <w:color w:val="000000" w:themeColor="text1"/>
          <w:sz w:val="21"/>
          <w:szCs w:val="21"/>
          <w:highlight w:val="none"/>
          <w:lang w:eastAsia="zh-CN"/>
          <w14:textFill>
            <w14:solidFill>
              <w14:schemeClr w14:val="tx1"/>
            </w14:solidFill>
          </w14:textFill>
        </w:rPr>
        <w:t>采购代理机构</w:t>
      </w:r>
      <w:r>
        <w:rPr>
          <w:rFonts w:hint="eastAsia" w:ascii="宋体" w:hAnsi="宋体" w:eastAsia="宋体" w:cs="宋体"/>
          <w:b w:val="0"/>
          <w:bCs w:val="0"/>
          <w:color w:val="000000" w:themeColor="text1"/>
          <w:sz w:val="21"/>
          <w:szCs w:val="21"/>
          <w:highlight w:val="none"/>
          <w14:textFill>
            <w14:solidFill>
              <w14:schemeClr w14:val="tx1"/>
            </w14:solidFill>
          </w14:textFill>
        </w:rPr>
        <w:t>提出质疑。质疑</w:t>
      </w:r>
      <w:r>
        <w:rPr>
          <w:rFonts w:hint="eastAsia" w:ascii="宋体" w:hAnsi="宋体" w:cs="宋体"/>
          <w:b w:val="0"/>
          <w:bCs w:val="0"/>
          <w:color w:val="000000" w:themeColor="text1"/>
          <w:sz w:val="21"/>
          <w:szCs w:val="21"/>
          <w:highlight w:val="none"/>
          <w:lang w:eastAsia="zh-CN"/>
          <w14:textFill>
            <w14:solidFill>
              <w14:schemeClr w14:val="tx1"/>
            </w14:solidFill>
          </w14:textFill>
        </w:rPr>
        <w:t>投标人</w:t>
      </w:r>
      <w:r>
        <w:rPr>
          <w:rFonts w:hint="eastAsia" w:ascii="宋体" w:hAnsi="宋体" w:eastAsia="宋体" w:cs="宋体"/>
          <w:b w:val="0"/>
          <w:bCs w:val="0"/>
          <w:color w:val="000000" w:themeColor="text1"/>
          <w:sz w:val="21"/>
          <w:szCs w:val="21"/>
          <w:highlight w:val="none"/>
          <w14:textFill>
            <w14:solidFill>
              <w14:schemeClr w14:val="tx1"/>
            </w14:solidFill>
          </w14:textFill>
        </w:rPr>
        <w:t>对采购人、</w:t>
      </w:r>
      <w:r>
        <w:rPr>
          <w:rFonts w:hint="eastAsia" w:ascii="宋体" w:hAnsi="宋体" w:cs="宋体"/>
          <w:b w:val="0"/>
          <w:bCs w:val="0"/>
          <w:color w:val="000000" w:themeColor="text1"/>
          <w:sz w:val="21"/>
          <w:szCs w:val="21"/>
          <w:highlight w:val="none"/>
          <w:lang w:eastAsia="zh-CN"/>
          <w14:textFill>
            <w14:solidFill>
              <w14:schemeClr w14:val="tx1"/>
            </w14:solidFill>
          </w14:textFill>
        </w:rPr>
        <w:t>采购代理机构</w:t>
      </w:r>
      <w:r>
        <w:rPr>
          <w:rFonts w:hint="eastAsia" w:ascii="宋体" w:hAnsi="宋体" w:eastAsia="宋体" w:cs="宋体"/>
          <w:b w:val="0"/>
          <w:bCs w:val="0"/>
          <w:color w:val="000000" w:themeColor="text1"/>
          <w:sz w:val="21"/>
          <w:szCs w:val="21"/>
          <w:highlight w:val="none"/>
          <w14:textFill>
            <w14:solidFill>
              <w14:schemeClr w14:val="tx1"/>
            </w14:solidFill>
          </w14:textFill>
        </w:rPr>
        <w:t>的答复不满意或者采购人、</w:t>
      </w:r>
      <w:r>
        <w:rPr>
          <w:rFonts w:hint="eastAsia" w:ascii="宋体" w:hAnsi="宋体" w:cs="宋体"/>
          <w:b w:val="0"/>
          <w:bCs w:val="0"/>
          <w:color w:val="000000" w:themeColor="text1"/>
          <w:sz w:val="21"/>
          <w:szCs w:val="21"/>
          <w:highlight w:val="none"/>
          <w:lang w:eastAsia="zh-CN"/>
          <w14:textFill>
            <w14:solidFill>
              <w14:schemeClr w14:val="tx1"/>
            </w14:solidFill>
          </w14:textFill>
        </w:rPr>
        <w:t>采购代理机构</w:t>
      </w:r>
      <w:r>
        <w:rPr>
          <w:rFonts w:hint="eastAsia" w:ascii="宋体" w:hAnsi="宋体" w:eastAsia="宋体" w:cs="宋体"/>
          <w:b w:val="0"/>
          <w:bCs w:val="0"/>
          <w:color w:val="000000" w:themeColor="text1"/>
          <w:sz w:val="21"/>
          <w:szCs w:val="21"/>
          <w:highlight w:val="none"/>
          <w14:textFill>
            <w14:solidFill>
              <w14:schemeClr w14:val="tx1"/>
            </w14:solidFill>
          </w14:textFill>
        </w:rPr>
        <w:t>未在规定的时间内作出答复的，可以在答复期满后十五个工作日内向相关部门投诉。</w:t>
      </w:r>
    </w:p>
    <w:p>
      <w:pPr>
        <w:keepNext w:val="0"/>
        <w:keepLines w:val="0"/>
        <w:pageBreakBefore w:val="0"/>
        <w:widowControl/>
        <w:kinsoku/>
        <w:wordWrap/>
        <w:overflowPunct/>
        <w:topLinePunct w:val="0"/>
        <w:bidi w:val="0"/>
        <w:adjustRightInd/>
        <w:spacing w:line="440" w:lineRule="exact"/>
        <w:ind w:firstLine="420" w:firstLineChars="200"/>
        <w:jc w:val="left"/>
        <w:outlineLvl w:val="9"/>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4.单位负责人为同一人或者存在直接控股、管理关系的不同</w:t>
      </w:r>
      <w:r>
        <w:rPr>
          <w:rFonts w:hint="eastAsia" w:ascii="宋体" w:hAnsi="宋体" w:cs="宋体"/>
          <w:b w:val="0"/>
          <w:bCs w:val="0"/>
          <w:color w:val="000000" w:themeColor="text1"/>
          <w:sz w:val="21"/>
          <w:szCs w:val="21"/>
          <w:highlight w:val="none"/>
          <w:lang w:eastAsia="zh-CN"/>
          <w14:textFill>
            <w14:solidFill>
              <w14:schemeClr w14:val="tx1"/>
            </w14:solidFill>
          </w14:textFill>
        </w:rPr>
        <w:t>投标人</w:t>
      </w:r>
      <w:r>
        <w:rPr>
          <w:rFonts w:hint="eastAsia" w:ascii="宋体" w:hAnsi="宋体" w:eastAsia="宋体" w:cs="宋体"/>
          <w:b w:val="0"/>
          <w:bCs w:val="0"/>
          <w:color w:val="000000" w:themeColor="text1"/>
          <w:sz w:val="21"/>
          <w:szCs w:val="21"/>
          <w:highlight w:val="none"/>
          <w14:textFill>
            <w14:solidFill>
              <w14:schemeClr w14:val="tx1"/>
            </w14:solidFill>
          </w14:textFill>
        </w:rPr>
        <w:t>，不得同时参加同一合同项下的投标。</w:t>
      </w:r>
    </w:p>
    <w:p>
      <w:pPr>
        <w:keepNext w:val="0"/>
        <w:keepLines w:val="0"/>
        <w:pageBreakBefore w:val="0"/>
        <w:widowControl/>
        <w:kinsoku/>
        <w:wordWrap/>
        <w:overflowPunct/>
        <w:topLinePunct w:val="0"/>
        <w:bidi w:val="0"/>
        <w:adjustRightInd/>
        <w:spacing w:line="440" w:lineRule="exact"/>
        <w:ind w:firstLine="420" w:firstLineChars="200"/>
        <w:jc w:val="left"/>
        <w:outlineLvl w:val="9"/>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5.为项目提供整体设计、规范编制或者项目管理、监理、检测等服务的</w:t>
      </w:r>
      <w:r>
        <w:rPr>
          <w:rFonts w:hint="eastAsia" w:ascii="宋体" w:hAnsi="宋体" w:cs="宋体"/>
          <w:b w:val="0"/>
          <w:bCs w:val="0"/>
          <w:color w:val="000000" w:themeColor="text1"/>
          <w:sz w:val="21"/>
          <w:szCs w:val="21"/>
          <w:highlight w:val="none"/>
          <w:lang w:eastAsia="zh-CN"/>
          <w14:textFill>
            <w14:solidFill>
              <w14:schemeClr w14:val="tx1"/>
            </w14:solidFill>
          </w14:textFill>
        </w:rPr>
        <w:t>投标人</w:t>
      </w:r>
      <w:r>
        <w:rPr>
          <w:rFonts w:hint="eastAsia" w:ascii="宋体" w:hAnsi="宋体" w:eastAsia="宋体" w:cs="宋体"/>
          <w:b w:val="0"/>
          <w:bCs w:val="0"/>
          <w:color w:val="000000" w:themeColor="text1"/>
          <w:sz w:val="21"/>
          <w:szCs w:val="21"/>
          <w:highlight w:val="none"/>
          <w14:textFill>
            <w14:solidFill>
              <w14:schemeClr w14:val="tx1"/>
            </w14:solidFill>
          </w14:textFill>
        </w:rPr>
        <w:t>，不得再参加该采购项目的其他采购活动。</w:t>
      </w:r>
    </w:p>
    <w:p>
      <w:pPr>
        <w:keepNext w:val="0"/>
        <w:keepLines w:val="0"/>
        <w:pageBreakBefore w:val="0"/>
        <w:widowControl/>
        <w:kinsoku/>
        <w:wordWrap/>
        <w:overflowPunct/>
        <w:topLinePunct w:val="0"/>
        <w:bidi w:val="0"/>
        <w:adjustRightInd/>
        <w:spacing w:line="440" w:lineRule="exact"/>
        <w:ind w:firstLine="420" w:firstLineChars="200"/>
        <w:jc w:val="left"/>
        <w:outlineLvl w:val="9"/>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6.投标人不得为列入失信被执行人、</w:t>
      </w:r>
      <w:r>
        <w:rPr>
          <w:rFonts w:hint="eastAsia" w:ascii="宋体" w:hAnsi="宋体" w:eastAsia="宋体" w:cs="宋体"/>
          <w:b w:val="0"/>
          <w:bCs w:val="0"/>
          <w:color w:val="000000" w:themeColor="text1"/>
          <w:sz w:val="21"/>
          <w:szCs w:val="21"/>
          <w:highlight w:val="none"/>
          <w:lang w:eastAsia="zh-CN"/>
          <w14:textFill>
            <w14:solidFill>
              <w14:schemeClr w14:val="tx1"/>
            </w14:solidFill>
          </w14:textFill>
        </w:rPr>
        <w:t>重大税收违法失信主体</w:t>
      </w:r>
      <w:r>
        <w:rPr>
          <w:rFonts w:hint="eastAsia" w:ascii="宋体" w:hAnsi="宋体" w:eastAsia="宋体" w:cs="宋体"/>
          <w:b w:val="0"/>
          <w:bCs w:val="0"/>
          <w:color w:val="000000" w:themeColor="text1"/>
          <w:sz w:val="21"/>
          <w:szCs w:val="21"/>
          <w:highlight w:val="none"/>
          <w14:textFill>
            <w14:solidFill>
              <w14:schemeClr w14:val="tx1"/>
            </w14:solidFill>
          </w14:textFill>
        </w:rPr>
        <w:t>、政府采购严重违法失信行为记录名单的</w:t>
      </w:r>
      <w:r>
        <w:rPr>
          <w:rFonts w:hint="eastAsia" w:ascii="宋体" w:hAnsi="宋体" w:cs="宋体"/>
          <w:b w:val="0"/>
          <w:bCs w:val="0"/>
          <w:color w:val="000000" w:themeColor="text1"/>
          <w:sz w:val="21"/>
          <w:szCs w:val="21"/>
          <w:highlight w:val="none"/>
          <w:lang w:eastAsia="zh-CN"/>
          <w14:textFill>
            <w14:solidFill>
              <w14:schemeClr w14:val="tx1"/>
            </w14:solidFill>
          </w14:textFill>
        </w:rPr>
        <w:t>投标人</w:t>
      </w:r>
      <w:r>
        <w:rPr>
          <w:rFonts w:hint="eastAsia" w:ascii="宋体" w:hAnsi="宋体" w:eastAsia="宋体" w:cs="宋体"/>
          <w:b w:val="0"/>
          <w:bCs w:val="0"/>
          <w:color w:val="000000" w:themeColor="text1"/>
          <w:sz w:val="21"/>
          <w:szCs w:val="21"/>
          <w:highlight w:val="none"/>
          <w14:textFill>
            <w14:solidFill>
              <w14:schemeClr w14:val="tx1"/>
            </w14:solidFill>
          </w14:textFill>
        </w:rPr>
        <w:t>。</w:t>
      </w:r>
    </w:p>
    <w:p>
      <w:pPr>
        <w:keepNext w:val="0"/>
        <w:keepLines w:val="0"/>
        <w:pageBreakBefore w:val="0"/>
        <w:widowControl/>
        <w:kinsoku/>
        <w:wordWrap/>
        <w:overflowPunct/>
        <w:topLinePunct w:val="0"/>
        <w:bidi w:val="0"/>
        <w:adjustRightInd/>
        <w:spacing w:line="440" w:lineRule="exact"/>
        <w:ind w:firstLine="420" w:firstLineChars="200"/>
        <w:jc w:val="left"/>
        <w:outlineLvl w:val="9"/>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（1）信用信息查询渠道：</w:t>
      </w:r>
      <w:r>
        <w:rPr>
          <w:rFonts w:hint="eastAsia" w:ascii="宋体" w:hAnsi="宋体" w:eastAsia="宋体" w:cs="宋体"/>
          <w:b w:val="0"/>
          <w:bCs w:val="0"/>
          <w:color w:val="000000" w:themeColor="text1"/>
          <w:sz w:val="21"/>
          <w:szCs w:val="21"/>
          <w:highlight w:val="none"/>
          <w:lang w:eastAsia="zh-CN"/>
          <w14:textFill>
            <w14:solidFill>
              <w14:schemeClr w14:val="tx1"/>
            </w14:solidFill>
          </w14:textFill>
        </w:rPr>
        <w:t>“</w:t>
      </w:r>
      <w:r>
        <w:rPr>
          <w:rFonts w:hint="eastAsia" w:ascii="宋体" w:hAnsi="宋体" w:eastAsia="宋体" w:cs="宋体"/>
          <w:b w:val="0"/>
          <w:bCs w:val="0"/>
          <w:color w:val="000000" w:themeColor="text1"/>
          <w:sz w:val="21"/>
          <w:szCs w:val="21"/>
          <w:highlight w:val="none"/>
          <w14:textFill>
            <w14:solidFill>
              <w14:schemeClr w14:val="tx1"/>
            </w14:solidFill>
          </w14:textFill>
        </w:rPr>
        <w:t>信用中国</w:t>
      </w:r>
      <w:r>
        <w:rPr>
          <w:rFonts w:hint="eastAsia" w:ascii="宋体" w:hAnsi="宋体" w:eastAsia="宋体" w:cs="宋体"/>
          <w:b w:val="0"/>
          <w:bCs w:val="0"/>
          <w:color w:val="000000" w:themeColor="text1"/>
          <w:sz w:val="21"/>
          <w:szCs w:val="21"/>
          <w:highlight w:val="none"/>
          <w:lang w:eastAsia="zh-CN"/>
          <w14:textFill>
            <w14:solidFill>
              <w14:schemeClr w14:val="tx1"/>
            </w14:solidFill>
          </w14:textFill>
        </w:rPr>
        <w:t>”</w:t>
      </w:r>
      <w:r>
        <w:rPr>
          <w:rFonts w:hint="eastAsia" w:ascii="宋体" w:hAnsi="宋体" w:eastAsia="宋体" w:cs="宋体"/>
          <w:b w:val="0"/>
          <w:bCs w:val="0"/>
          <w:color w:val="000000" w:themeColor="text1"/>
          <w:sz w:val="21"/>
          <w:szCs w:val="21"/>
          <w:highlight w:val="none"/>
          <w14:textFill>
            <w14:solidFill>
              <w14:schemeClr w14:val="tx1"/>
            </w14:solidFill>
          </w14:textFill>
        </w:rPr>
        <w:t>网站（www.creditchina.gov.cn）、中国政府采购网（</w:t>
      </w:r>
      <w:r>
        <w:rPr>
          <w:rFonts w:hint="eastAsia" w:ascii="宋体" w:hAnsi="宋体" w:eastAsia="宋体" w:cs="宋体"/>
          <w:b w:val="0"/>
          <w:bCs w:val="0"/>
          <w:color w:val="000000" w:themeColor="text1"/>
          <w:sz w:val="21"/>
          <w:szCs w:val="21"/>
          <w:highlight w:val="none"/>
          <w14:textFill>
            <w14:solidFill>
              <w14:schemeClr w14:val="tx1"/>
            </w14:solidFill>
          </w14:textFill>
        </w:rPr>
        <w:fldChar w:fldCharType="begin"/>
      </w:r>
      <w:r>
        <w:rPr>
          <w:rFonts w:hint="eastAsia" w:ascii="宋体" w:hAnsi="宋体" w:eastAsia="宋体" w:cs="宋体"/>
          <w:b w:val="0"/>
          <w:bCs w:val="0"/>
          <w:color w:val="000000" w:themeColor="text1"/>
          <w:sz w:val="21"/>
          <w:szCs w:val="21"/>
          <w:highlight w:val="none"/>
          <w14:textFill>
            <w14:solidFill>
              <w14:schemeClr w14:val="tx1"/>
            </w14:solidFill>
          </w14:textFill>
        </w:rPr>
        <w:instrText xml:space="preserve"> HYPERLINK "http://www.ccgp.gov.cn" </w:instrText>
      </w:r>
      <w:r>
        <w:rPr>
          <w:rFonts w:hint="eastAsia" w:ascii="宋体" w:hAnsi="宋体" w:eastAsia="宋体" w:cs="宋体"/>
          <w:b w:val="0"/>
          <w:bCs w:val="0"/>
          <w:color w:val="000000" w:themeColor="text1"/>
          <w:sz w:val="21"/>
          <w:szCs w:val="21"/>
          <w:highlight w:val="none"/>
          <w14:textFill>
            <w14:solidFill>
              <w14:schemeClr w14:val="tx1"/>
            </w14:solidFill>
          </w14:textFill>
        </w:rPr>
        <w:fldChar w:fldCharType="separate"/>
      </w:r>
      <w:r>
        <w:rPr>
          <w:rFonts w:hint="eastAsia" w:ascii="宋体" w:hAnsi="宋体" w:eastAsia="宋体" w:cs="宋体"/>
          <w:b w:val="0"/>
          <w:bCs w:val="0"/>
          <w:color w:val="000000" w:themeColor="text1"/>
          <w:sz w:val="21"/>
          <w:szCs w:val="21"/>
          <w:highlight w:val="none"/>
          <w14:textFill>
            <w14:solidFill>
              <w14:schemeClr w14:val="tx1"/>
            </w14:solidFill>
          </w14:textFill>
        </w:rPr>
        <w:t>www.ccgp.gov.cn</w:t>
      </w:r>
      <w:r>
        <w:rPr>
          <w:rFonts w:hint="eastAsia" w:ascii="宋体" w:hAnsi="宋体" w:eastAsia="宋体" w:cs="宋体"/>
          <w:b w:val="0"/>
          <w:bCs w:val="0"/>
          <w:color w:val="000000" w:themeColor="text1"/>
          <w:sz w:val="21"/>
          <w:szCs w:val="21"/>
          <w:highlight w:val="none"/>
          <w14:textFill>
            <w14:solidFill>
              <w14:schemeClr w14:val="tx1"/>
            </w14:solidFill>
          </w14:textFill>
        </w:rPr>
        <w:fldChar w:fldCharType="end"/>
      </w:r>
      <w:r>
        <w:rPr>
          <w:rFonts w:hint="eastAsia" w:ascii="宋体" w:hAnsi="宋体" w:eastAsia="宋体" w:cs="宋体"/>
          <w:b w:val="0"/>
          <w:bCs w:val="0"/>
          <w:color w:val="000000" w:themeColor="text1"/>
          <w:sz w:val="21"/>
          <w:szCs w:val="21"/>
          <w:highlight w:val="none"/>
          <w14:textFill>
            <w14:solidFill>
              <w14:schemeClr w14:val="tx1"/>
            </w14:solidFill>
          </w14:textFill>
        </w:rPr>
        <w:t>）。</w:t>
      </w:r>
    </w:p>
    <w:p>
      <w:pPr>
        <w:keepNext w:val="0"/>
        <w:keepLines w:val="0"/>
        <w:pageBreakBefore w:val="0"/>
        <w:widowControl/>
        <w:kinsoku/>
        <w:wordWrap/>
        <w:overflowPunct/>
        <w:topLinePunct w:val="0"/>
        <w:bidi w:val="0"/>
        <w:adjustRightInd/>
        <w:spacing w:line="440" w:lineRule="exact"/>
        <w:ind w:firstLine="420" w:firstLineChars="200"/>
        <w:jc w:val="left"/>
        <w:outlineLvl w:val="9"/>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（2）信用信息查询截止时点：开标日由采购人或采购代理查询投标人的信用信息记录。</w:t>
      </w:r>
    </w:p>
    <w:p>
      <w:pPr>
        <w:keepNext w:val="0"/>
        <w:keepLines w:val="0"/>
        <w:pageBreakBefore w:val="0"/>
        <w:widowControl/>
        <w:kinsoku/>
        <w:wordWrap/>
        <w:overflowPunct/>
        <w:topLinePunct w:val="0"/>
        <w:bidi w:val="0"/>
        <w:adjustRightInd/>
        <w:spacing w:line="440" w:lineRule="exact"/>
        <w:ind w:firstLine="420" w:firstLineChars="200"/>
        <w:jc w:val="left"/>
        <w:outlineLvl w:val="9"/>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（3）信用信息查询记录和证据留存的具体方式：信用信息查询记录将以网站截图打印稿形式与其他</w:t>
      </w:r>
      <w:r>
        <w:rPr>
          <w:rFonts w:hint="eastAsia" w:ascii="宋体" w:hAnsi="宋体" w:eastAsia="宋体" w:cs="宋体"/>
          <w:b w:val="0"/>
          <w:bCs w:val="0"/>
          <w:color w:val="000000" w:themeColor="text1"/>
          <w:sz w:val="21"/>
          <w:szCs w:val="21"/>
          <w:highlight w:val="none"/>
          <w:lang w:eastAsia="zh-CN"/>
          <w14:textFill>
            <w14:solidFill>
              <w14:schemeClr w14:val="tx1"/>
            </w14:solidFill>
          </w14:textFill>
        </w:rPr>
        <w:t>招标文件</w:t>
      </w:r>
      <w:r>
        <w:rPr>
          <w:rFonts w:hint="eastAsia" w:ascii="宋体" w:hAnsi="宋体" w:eastAsia="宋体" w:cs="宋体"/>
          <w:b w:val="0"/>
          <w:bCs w:val="0"/>
          <w:color w:val="000000" w:themeColor="text1"/>
          <w:sz w:val="21"/>
          <w:szCs w:val="21"/>
          <w:highlight w:val="none"/>
          <w14:textFill>
            <w14:solidFill>
              <w14:schemeClr w14:val="tx1"/>
            </w14:solidFill>
          </w14:textFill>
        </w:rPr>
        <w:t>一并保存。</w:t>
      </w:r>
    </w:p>
    <w:p>
      <w:pPr>
        <w:keepNext w:val="0"/>
        <w:keepLines w:val="0"/>
        <w:pageBreakBefore w:val="0"/>
        <w:widowControl/>
        <w:kinsoku/>
        <w:wordWrap/>
        <w:overflowPunct/>
        <w:topLinePunct w:val="0"/>
        <w:bidi w:val="0"/>
        <w:adjustRightInd/>
        <w:spacing w:line="440" w:lineRule="exact"/>
        <w:ind w:firstLine="420" w:firstLineChars="200"/>
        <w:jc w:val="left"/>
        <w:outlineLvl w:val="9"/>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（4）信用信息的使用规则：如投标人为</w:t>
      </w:r>
      <w:r>
        <w:rPr>
          <w:rFonts w:hint="eastAsia" w:ascii="宋体" w:hAnsi="宋体" w:eastAsia="宋体" w:cs="宋体"/>
          <w:b w:val="0"/>
          <w:bCs w:val="0"/>
          <w:color w:val="000000" w:themeColor="text1"/>
          <w:sz w:val="21"/>
          <w:szCs w:val="21"/>
          <w:highlight w:val="none"/>
          <w:lang w:eastAsia="zh-CN"/>
          <w14:textFill>
            <w14:solidFill>
              <w14:schemeClr w14:val="tx1"/>
            </w14:solidFill>
          </w14:textFill>
        </w:rPr>
        <w:t>“</w:t>
      </w:r>
      <w:r>
        <w:rPr>
          <w:rFonts w:hint="eastAsia" w:ascii="宋体" w:hAnsi="宋体" w:eastAsia="宋体" w:cs="宋体"/>
          <w:b w:val="0"/>
          <w:bCs w:val="0"/>
          <w:color w:val="000000" w:themeColor="text1"/>
          <w:sz w:val="21"/>
          <w:szCs w:val="21"/>
          <w:highlight w:val="none"/>
          <w14:textFill>
            <w14:solidFill>
              <w14:schemeClr w14:val="tx1"/>
            </w14:solidFill>
          </w14:textFill>
        </w:rPr>
        <w:t>信用中国</w:t>
      </w:r>
      <w:r>
        <w:rPr>
          <w:rFonts w:hint="eastAsia" w:ascii="宋体" w:hAnsi="宋体" w:eastAsia="宋体" w:cs="宋体"/>
          <w:b w:val="0"/>
          <w:bCs w:val="0"/>
          <w:color w:val="000000" w:themeColor="text1"/>
          <w:sz w:val="21"/>
          <w:szCs w:val="21"/>
          <w:highlight w:val="none"/>
          <w:lang w:eastAsia="zh-CN"/>
          <w14:textFill>
            <w14:solidFill>
              <w14:schemeClr w14:val="tx1"/>
            </w14:solidFill>
          </w14:textFill>
        </w:rPr>
        <w:t>”</w:t>
      </w:r>
      <w:r>
        <w:rPr>
          <w:rFonts w:hint="eastAsia" w:ascii="宋体" w:hAnsi="宋体" w:eastAsia="宋体" w:cs="宋体"/>
          <w:b w:val="0"/>
          <w:bCs w:val="0"/>
          <w:color w:val="000000" w:themeColor="text1"/>
          <w:sz w:val="21"/>
          <w:szCs w:val="21"/>
          <w:highlight w:val="none"/>
          <w14:textFill>
            <w14:solidFill>
              <w14:schemeClr w14:val="tx1"/>
            </w14:solidFill>
          </w14:textFill>
        </w:rPr>
        <w:t>网站（www.creditchina.gov.cn）中列入失信被执行人或</w:t>
      </w:r>
      <w:r>
        <w:rPr>
          <w:rFonts w:hint="eastAsia" w:ascii="宋体" w:hAnsi="宋体" w:eastAsia="宋体" w:cs="宋体"/>
          <w:b w:val="0"/>
          <w:bCs w:val="0"/>
          <w:color w:val="000000" w:themeColor="text1"/>
          <w:sz w:val="21"/>
          <w:szCs w:val="21"/>
          <w:highlight w:val="none"/>
          <w:lang w:eastAsia="zh-CN"/>
          <w14:textFill>
            <w14:solidFill>
              <w14:schemeClr w14:val="tx1"/>
            </w14:solidFill>
          </w14:textFill>
        </w:rPr>
        <w:t>重大税收违法失信主体</w:t>
      </w:r>
      <w:r>
        <w:rPr>
          <w:rFonts w:hint="eastAsia" w:ascii="宋体" w:hAnsi="宋体" w:eastAsia="宋体" w:cs="宋体"/>
          <w:b w:val="0"/>
          <w:bCs w:val="0"/>
          <w:color w:val="000000" w:themeColor="text1"/>
          <w:sz w:val="21"/>
          <w:szCs w:val="21"/>
          <w:highlight w:val="none"/>
          <w14:textFill>
            <w14:solidFill>
              <w14:schemeClr w14:val="tx1"/>
            </w14:solidFill>
          </w14:textFill>
        </w:rPr>
        <w:t>的</w:t>
      </w:r>
      <w:r>
        <w:rPr>
          <w:rFonts w:hint="eastAsia" w:ascii="宋体" w:hAnsi="宋体" w:cs="宋体"/>
          <w:b w:val="0"/>
          <w:bCs w:val="0"/>
          <w:color w:val="000000" w:themeColor="text1"/>
          <w:sz w:val="21"/>
          <w:szCs w:val="21"/>
          <w:highlight w:val="none"/>
          <w:lang w:eastAsia="zh-CN"/>
          <w14:textFill>
            <w14:solidFill>
              <w14:schemeClr w14:val="tx1"/>
            </w14:solidFill>
          </w14:textFill>
        </w:rPr>
        <w:t>投标人</w:t>
      </w:r>
      <w:r>
        <w:rPr>
          <w:rFonts w:hint="eastAsia" w:ascii="宋体" w:hAnsi="宋体" w:eastAsia="宋体" w:cs="宋体"/>
          <w:b w:val="0"/>
          <w:bCs w:val="0"/>
          <w:color w:val="000000" w:themeColor="text1"/>
          <w:sz w:val="21"/>
          <w:szCs w:val="21"/>
          <w:highlight w:val="none"/>
          <w14:textFill>
            <w14:solidFill>
              <w14:schemeClr w14:val="tx1"/>
            </w14:solidFill>
          </w14:textFill>
        </w:rPr>
        <w:t>，或为中国政府采购网（www.ccgp.gov.cn）政府采购严重违法失信行为记录名单中被财政部门禁止参加政府采购活动的</w:t>
      </w:r>
      <w:r>
        <w:rPr>
          <w:rFonts w:hint="eastAsia" w:ascii="宋体" w:hAnsi="宋体" w:cs="宋体"/>
          <w:b w:val="0"/>
          <w:bCs w:val="0"/>
          <w:color w:val="000000" w:themeColor="text1"/>
          <w:sz w:val="21"/>
          <w:szCs w:val="21"/>
          <w:highlight w:val="none"/>
          <w:lang w:eastAsia="zh-CN"/>
          <w14:textFill>
            <w14:solidFill>
              <w14:schemeClr w14:val="tx1"/>
            </w14:solidFill>
          </w14:textFill>
        </w:rPr>
        <w:t>投标人</w:t>
      </w:r>
      <w:r>
        <w:rPr>
          <w:rFonts w:hint="eastAsia" w:ascii="宋体" w:hAnsi="宋体" w:eastAsia="宋体" w:cs="宋体"/>
          <w:b w:val="0"/>
          <w:bCs w:val="0"/>
          <w:color w:val="000000" w:themeColor="text1"/>
          <w:sz w:val="21"/>
          <w:szCs w:val="21"/>
          <w:highlight w:val="none"/>
          <w14:textFill>
            <w14:solidFill>
              <w14:schemeClr w14:val="tx1"/>
            </w14:solidFill>
          </w14:textFill>
        </w:rPr>
        <w:t>，则其投标将被拒绝。</w:t>
      </w:r>
    </w:p>
    <w:p>
      <w:pPr>
        <w:keepNext w:val="0"/>
        <w:keepLines w:val="0"/>
        <w:pageBreakBefore w:val="0"/>
        <w:widowControl/>
        <w:kinsoku/>
        <w:wordWrap/>
        <w:overflowPunct/>
        <w:topLinePunct w:val="0"/>
        <w:bidi w:val="0"/>
        <w:adjustRightInd/>
        <w:spacing w:line="440" w:lineRule="exact"/>
        <w:ind w:firstLine="420" w:firstLineChars="200"/>
        <w:jc w:val="left"/>
        <w:outlineLvl w:val="9"/>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7.本项目不收取投标保证金。</w:t>
      </w:r>
    </w:p>
    <w:p>
      <w:pPr>
        <w:keepNext w:val="0"/>
        <w:keepLines w:val="0"/>
        <w:pageBreakBefore w:val="0"/>
        <w:widowControl/>
        <w:kinsoku/>
        <w:wordWrap/>
        <w:overflowPunct/>
        <w:topLinePunct w:val="0"/>
        <w:bidi w:val="0"/>
        <w:adjustRightInd/>
        <w:spacing w:line="440" w:lineRule="exact"/>
        <w:ind w:firstLine="420" w:firstLineChars="200"/>
        <w:jc w:val="left"/>
        <w:outlineLvl w:val="9"/>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8.本项目执行促进中小企业发展、优先采购节能产品、优先采购环境标志产品政策。</w:t>
      </w:r>
    </w:p>
    <w:p>
      <w:pPr>
        <w:keepNext w:val="0"/>
        <w:keepLines w:val="0"/>
        <w:pageBreakBefore w:val="0"/>
        <w:widowControl/>
        <w:kinsoku/>
        <w:wordWrap/>
        <w:overflowPunct/>
        <w:topLinePunct w:val="0"/>
        <w:bidi w:val="0"/>
        <w:adjustRightInd/>
        <w:spacing w:line="440" w:lineRule="exact"/>
        <w:ind w:firstLine="420" w:firstLineChars="200"/>
        <w:jc w:val="left"/>
        <w:outlineLvl w:val="9"/>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9.本项目相关公告在发布媒体：中国政府采购网(www.ccgp.gov.cn/)和浙江政府采购网（zfcg.czt.zj.gov.cn/）。相关公告在法定媒体上公布之日即视为有效送达，请各投标人及时关注。</w:t>
      </w:r>
    </w:p>
    <w:p>
      <w:pPr>
        <w:keepNext w:val="0"/>
        <w:keepLines w:val="0"/>
        <w:pageBreakBefore w:val="0"/>
        <w:widowControl/>
        <w:kinsoku/>
        <w:wordWrap/>
        <w:overflowPunct/>
        <w:topLinePunct w:val="0"/>
        <w:bidi w:val="0"/>
        <w:adjustRightInd/>
        <w:spacing w:line="440" w:lineRule="exact"/>
        <w:outlineLvl w:val="9"/>
        <w:rPr>
          <w:rFonts w:hint="eastAsia" w:ascii="宋体" w:hAnsi="宋体" w:eastAsia="宋体" w:cs="宋体"/>
          <w:b/>
          <w:bCs/>
          <w:color w:val="000000" w:themeColor="text1"/>
          <w:kern w:val="0"/>
          <w:sz w:val="21"/>
          <w:szCs w:val="21"/>
          <w:highlight w:val="none"/>
          <w14:textFill>
            <w14:solidFill>
              <w14:schemeClr w14:val="tx1"/>
            </w14:solidFill>
          </w14:textFill>
        </w:rPr>
      </w:pPr>
      <w:r>
        <w:rPr>
          <w:rFonts w:hint="eastAsia" w:ascii="宋体" w:hAnsi="宋体" w:eastAsia="宋体" w:cs="宋体"/>
          <w:b/>
          <w:bCs/>
          <w:color w:val="000000" w:themeColor="text1"/>
          <w:kern w:val="0"/>
          <w:sz w:val="21"/>
          <w:szCs w:val="21"/>
          <w:highlight w:val="none"/>
          <w14:textFill>
            <w14:solidFill>
              <w14:schemeClr w14:val="tx1"/>
            </w14:solidFill>
          </w14:textFill>
        </w:rPr>
        <w:t>七、对本次招标提出询问，请按以下方式联系。</w:t>
      </w:r>
    </w:p>
    <w:p>
      <w:pPr>
        <w:keepNext w:val="0"/>
        <w:keepLines w:val="0"/>
        <w:pageBreakBefore w:val="0"/>
        <w:widowControl/>
        <w:kinsoku/>
        <w:wordWrap/>
        <w:overflowPunct/>
        <w:topLinePunct w:val="0"/>
        <w:bidi w:val="0"/>
        <w:adjustRightInd/>
        <w:spacing w:line="440" w:lineRule="exact"/>
        <w:ind w:firstLine="420" w:firstLineChars="200"/>
        <w:jc w:val="left"/>
        <w:outlineLvl w:val="9"/>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1.采购人信息</w:t>
      </w:r>
    </w:p>
    <w:p>
      <w:pPr>
        <w:keepNext w:val="0"/>
        <w:keepLines w:val="0"/>
        <w:pageBreakBefore w:val="0"/>
        <w:widowControl/>
        <w:kinsoku/>
        <w:wordWrap/>
        <w:overflowPunct/>
        <w:topLinePunct w:val="0"/>
        <w:bidi w:val="0"/>
        <w:adjustRightInd/>
        <w:spacing w:line="440" w:lineRule="exact"/>
        <w:ind w:firstLine="420" w:firstLineChars="200"/>
        <w:jc w:val="left"/>
        <w:outlineLvl w:val="9"/>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名 称：浙江省消防救援总队　　　　　</w:t>
      </w:r>
    </w:p>
    <w:p>
      <w:pPr>
        <w:keepNext w:val="0"/>
        <w:keepLines w:val="0"/>
        <w:pageBreakBefore w:val="0"/>
        <w:widowControl/>
        <w:kinsoku/>
        <w:wordWrap/>
        <w:overflowPunct/>
        <w:topLinePunct w:val="0"/>
        <w:bidi w:val="0"/>
        <w:adjustRightInd/>
        <w:spacing w:line="440" w:lineRule="exact"/>
        <w:ind w:firstLine="420" w:firstLineChars="200"/>
        <w:jc w:val="left"/>
        <w:outlineLvl w:val="9"/>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地址：杭州市文晖路319号　　　　　　　　</w:t>
      </w:r>
    </w:p>
    <w:p>
      <w:pPr>
        <w:keepNext w:val="0"/>
        <w:keepLines w:val="0"/>
        <w:pageBreakBefore w:val="0"/>
        <w:widowControl/>
        <w:kinsoku/>
        <w:wordWrap/>
        <w:overflowPunct/>
        <w:topLinePunct w:val="0"/>
        <w:bidi w:val="0"/>
        <w:adjustRightInd/>
        <w:spacing w:line="440" w:lineRule="exact"/>
        <w:ind w:firstLine="420" w:firstLineChars="200"/>
        <w:jc w:val="left"/>
        <w:outlineLvl w:val="9"/>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联系方式：李先生0571-85863568　　　　　　</w:t>
      </w:r>
    </w:p>
    <w:p>
      <w:pPr>
        <w:keepNext w:val="0"/>
        <w:keepLines w:val="0"/>
        <w:pageBreakBefore w:val="0"/>
        <w:widowControl/>
        <w:kinsoku/>
        <w:wordWrap/>
        <w:overflowPunct/>
        <w:topLinePunct w:val="0"/>
        <w:bidi w:val="0"/>
        <w:adjustRightInd/>
        <w:spacing w:line="440" w:lineRule="exact"/>
        <w:ind w:firstLine="420" w:firstLineChars="200"/>
        <w:jc w:val="both"/>
        <w:outlineLvl w:val="9"/>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2.</w:t>
      </w:r>
      <w:r>
        <w:rPr>
          <w:rFonts w:hint="eastAsia" w:ascii="宋体" w:hAnsi="宋体" w:cs="宋体"/>
          <w:color w:val="000000" w:themeColor="text1"/>
          <w:kern w:val="0"/>
          <w:sz w:val="21"/>
          <w:szCs w:val="21"/>
          <w:highlight w:val="none"/>
          <w:lang w:eastAsia="zh-CN"/>
          <w14:textFill>
            <w14:solidFill>
              <w14:schemeClr w14:val="tx1"/>
            </w14:solidFill>
          </w14:textFill>
        </w:rPr>
        <w:t>采购代理机构</w:t>
      </w:r>
      <w:r>
        <w:rPr>
          <w:rFonts w:hint="eastAsia" w:ascii="宋体" w:hAnsi="宋体" w:eastAsia="宋体" w:cs="宋体"/>
          <w:color w:val="000000" w:themeColor="text1"/>
          <w:kern w:val="0"/>
          <w:sz w:val="21"/>
          <w:szCs w:val="21"/>
          <w:highlight w:val="none"/>
          <w14:textFill>
            <w14:solidFill>
              <w14:schemeClr w14:val="tx1"/>
            </w14:solidFill>
          </w14:textFill>
        </w:rPr>
        <w:t>信息</w:t>
      </w:r>
    </w:p>
    <w:p>
      <w:pPr>
        <w:keepNext w:val="0"/>
        <w:keepLines w:val="0"/>
        <w:pageBreakBefore w:val="0"/>
        <w:widowControl/>
        <w:kinsoku/>
        <w:wordWrap/>
        <w:overflowPunct/>
        <w:topLinePunct w:val="0"/>
        <w:bidi w:val="0"/>
        <w:adjustRightInd/>
        <w:spacing w:line="440" w:lineRule="exact"/>
        <w:ind w:firstLine="420" w:firstLineChars="200"/>
        <w:jc w:val="both"/>
        <w:outlineLvl w:val="9"/>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名 称：宁波市斯正项目管理咨询有限公司　　　　　　　　　　　　</w:t>
      </w:r>
    </w:p>
    <w:p>
      <w:pPr>
        <w:keepNext w:val="0"/>
        <w:keepLines w:val="0"/>
        <w:pageBreakBefore w:val="0"/>
        <w:widowControl/>
        <w:kinsoku/>
        <w:wordWrap/>
        <w:overflowPunct/>
        <w:topLinePunct w:val="0"/>
        <w:bidi w:val="0"/>
        <w:adjustRightInd/>
        <w:spacing w:line="440" w:lineRule="exact"/>
        <w:ind w:firstLine="420" w:firstLineChars="200"/>
        <w:jc w:val="both"/>
        <w:outlineLvl w:val="9"/>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地址：宁波市奉化区岳林街道东郊开发区瑞峰路28号1号楼5楼　　　　　　　　　　　　</w:t>
      </w:r>
    </w:p>
    <w:p>
      <w:pPr>
        <w:keepNext w:val="0"/>
        <w:keepLines w:val="0"/>
        <w:pageBreakBefore w:val="0"/>
        <w:widowControl/>
        <w:kinsoku/>
        <w:wordWrap/>
        <w:overflowPunct/>
        <w:topLinePunct w:val="0"/>
        <w:bidi w:val="0"/>
        <w:adjustRightInd/>
        <w:spacing w:line="440" w:lineRule="exact"/>
        <w:ind w:firstLine="420" w:firstLineChars="200"/>
        <w:jc w:val="both"/>
        <w:outlineLvl w:val="9"/>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联系方式：王银、</w:t>
      </w:r>
      <w:r>
        <w:rPr>
          <w:rFonts w:hint="eastAsia" w:ascii="宋体" w:hAnsi="宋体" w:cs="宋体"/>
          <w:color w:val="000000" w:themeColor="text1"/>
          <w:kern w:val="0"/>
          <w:sz w:val="21"/>
          <w:szCs w:val="21"/>
          <w:highlight w:val="none"/>
          <w:lang w:val="en-US" w:eastAsia="zh-CN"/>
          <w14:textFill>
            <w14:solidFill>
              <w14:schemeClr w14:val="tx1"/>
            </w14:solidFill>
          </w14:textFill>
        </w:rPr>
        <w:t>楼愉良</w:t>
      </w:r>
      <w:r>
        <w:rPr>
          <w:rFonts w:hint="eastAsia" w:ascii="宋体" w:hAnsi="宋体" w:eastAsia="宋体" w:cs="宋体"/>
          <w:color w:val="000000" w:themeColor="text1"/>
          <w:kern w:val="0"/>
          <w:sz w:val="21"/>
          <w:szCs w:val="21"/>
          <w:highlight w:val="none"/>
          <w14:textFill>
            <w14:solidFill>
              <w14:schemeClr w14:val="tx1"/>
            </w14:solidFill>
          </w14:textFill>
        </w:rPr>
        <w:t>，0574-87158302</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cs="宋体"/>
          <w:color w:val="000000" w:themeColor="text1"/>
          <w:kern w:val="0"/>
          <w:sz w:val="21"/>
          <w:szCs w:val="21"/>
          <w:highlight w:val="none"/>
          <w:lang w:val="en-US" w:eastAsia="zh-CN"/>
          <w14:textFill>
            <w14:solidFill>
              <w14:schemeClr w14:val="tx1"/>
            </w14:solidFill>
          </w14:textFill>
        </w:rPr>
        <w:t>15258258450</w:t>
      </w:r>
      <w:r>
        <w:rPr>
          <w:rFonts w:hint="eastAsia" w:ascii="宋体" w:hAnsi="宋体" w:eastAsia="宋体" w:cs="宋体"/>
          <w:color w:val="000000" w:themeColor="text1"/>
          <w:kern w:val="0"/>
          <w:sz w:val="21"/>
          <w:szCs w:val="21"/>
          <w:highlight w:val="none"/>
          <w14:textFill>
            <w14:solidFill>
              <w14:schemeClr w14:val="tx1"/>
            </w14:solidFill>
          </w14:textFill>
        </w:rPr>
        <w:t xml:space="preserve"> 　　　　　　　　　　　　</w:t>
      </w:r>
    </w:p>
    <w:p>
      <w:pPr>
        <w:keepNext w:val="0"/>
        <w:keepLines w:val="0"/>
        <w:pageBreakBefore w:val="0"/>
        <w:widowControl/>
        <w:kinsoku/>
        <w:wordWrap/>
        <w:overflowPunct/>
        <w:topLinePunct w:val="0"/>
        <w:bidi w:val="0"/>
        <w:adjustRightInd/>
        <w:spacing w:line="440" w:lineRule="exact"/>
        <w:ind w:firstLine="420" w:firstLineChars="200"/>
        <w:jc w:val="both"/>
        <w:outlineLvl w:val="9"/>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3.项目联系方式</w:t>
      </w:r>
    </w:p>
    <w:p>
      <w:pPr>
        <w:keepNext w:val="0"/>
        <w:keepLines w:val="0"/>
        <w:pageBreakBefore w:val="0"/>
        <w:widowControl/>
        <w:kinsoku/>
        <w:wordWrap/>
        <w:overflowPunct/>
        <w:topLinePunct w:val="0"/>
        <w:bidi w:val="0"/>
        <w:adjustRightInd/>
        <w:spacing w:line="440" w:lineRule="exact"/>
        <w:ind w:firstLine="420" w:firstLineChars="200"/>
        <w:jc w:val="both"/>
        <w:outlineLvl w:val="9"/>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项目联系人：</w:t>
      </w:r>
      <w:r>
        <w:rPr>
          <w:rFonts w:hint="eastAsia" w:ascii="宋体" w:hAnsi="宋体" w:cs="宋体"/>
          <w:color w:val="000000" w:themeColor="text1"/>
          <w:kern w:val="0"/>
          <w:sz w:val="21"/>
          <w:szCs w:val="21"/>
          <w:highlight w:val="none"/>
          <w:lang w:val="en-US" w:eastAsia="zh-CN"/>
          <w14:textFill>
            <w14:solidFill>
              <w14:schemeClr w14:val="tx1"/>
            </w14:solidFill>
          </w14:textFill>
        </w:rPr>
        <w:t>王银</w:t>
      </w:r>
      <w:r>
        <w:rPr>
          <w:rFonts w:hint="eastAsia" w:ascii="宋体" w:hAnsi="宋体" w:eastAsia="宋体" w:cs="宋体"/>
          <w:color w:val="000000" w:themeColor="text1"/>
          <w:kern w:val="0"/>
          <w:sz w:val="21"/>
          <w:szCs w:val="21"/>
          <w:highlight w:val="none"/>
          <w14:textFill>
            <w14:solidFill>
              <w14:schemeClr w14:val="tx1"/>
            </w14:solidFill>
          </w14:textFill>
        </w:rPr>
        <w:t xml:space="preserve"> </w:t>
      </w:r>
      <w:bookmarkStart w:id="8" w:name="_Toc12643"/>
    </w:p>
    <w:p>
      <w:pPr>
        <w:keepNext w:val="0"/>
        <w:keepLines w:val="0"/>
        <w:pageBreakBefore w:val="0"/>
        <w:widowControl/>
        <w:kinsoku/>
        <w:wordWrap/>
        <w:overflowPunct/>
        <w:topLinePunct w:val="0"/>
        <w:bidi w:val="0"/>
        <w:adjustRightInd/>
        <w:spacing w:line="440" w:lineRule="exact"/>
        <w:ind w:firstLine="420" w:firstLineChars="200"/>
        <w:jc w:val="both"/>
        <w:outlineLvl w:val="9"/>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电　话：0574-87158302</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cs="宋体"/>
          <w:color w:val="000000" w:themeColor="text1"/>
          <w:kern w:val="0"/>
          <w:sz w:val="21"/>
          <w:szCs w:val="21"/>
          <w:highlight w:val="none"/>
          <w:lang w:val="en-US" w:eastAsia="zh-CN"/>
          <w14:textFill>
            <w14:solidFill>
              <w14:schemeClr w14:val="tx1"/>
            </w14:solidFill>
          </w14:textFill>
        </w:rPr>
        <w:t>15258258450</w:t>
      </w:r>
      <w:r>
        <w:rPr>
          <w:rFonts w:hint="eastAsia" w:ascii="宋体" w:hAnsi="宋体" w:eastAsia="宋体" w:cs="宋体"/>
          <w:color w:val="000000" w:themeColor="text1"/>
          <w:kern w:val="0"/>
          <w:szCs w:val="21"/>
          <w:highlight w:val="none"/>
          <w14:textFill>
            <w14:solidFill>
              <w14:schemeClr w14:val="tx1"/>
            </w14:solidFill>
          </w14:textFill>
        </w:rPr>
        <w:br w:type="page"/>
      </w:r>
      <w:bookmarkStart w:id="9" w:name="_Toc3223"/>
      <w:bookmarkStart w:id="10" w:name="_Toc952"/>
      <w:r>
        <w:rPr>
          <w:rFonts w:hint="eastAsia" w:ascii="宋体" w:hAnsi="宋体" w:cs="宋体"/>
          <w:color w:val="000000" w:themeColor="text1"/>
          <w:kern w:val="0"/>
          <w:szCs w:val="21"/>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30"/>
          <w:szCs w:val="30"/>
          <w:highlight w:val="none"/>
          <w14:textFill>
            <w14:solidFill>
              <w14:schemeClr w14:val="tx1"/>
            </w14:solidFill>
          </w14:textFill>
        </w:rPr>
        <w:t>投标人须知前附表</w:t>
      </w:r>
      <w:bookmarkEnd w:id="8"/>
      <w:bookmarkEnd w:id="9"/>
      <w:bookmarkEnd w:id="10"/>
    </w:p>
    <w:tbl>
      <w:tblPr>
        <w:tblStyle w:val="17"/>
        <w:tblW w:w="4998" w:type="pct"/>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737"/>
        <w:gridCol w:w="1868"/>
        <w:gridCol w:w="5920"/>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432" w:type="pct"/>
            <w:noWrap w:val="0"/>
            <w:vAlign w:val="center"/>
          </w:tcPr>
          <w:p>
            <w:pPr>
              <w:pStyle w:val="21"/>
              <w:keepNext w:val="0"/>
              <w:keepLines w:val="0"/>
              <w:pageBreakBefore w:val="0"/>
              <w:kinsoku/>
              <w:wordWrap/>
              <w:overflowPunct/>
              <w:topLinePunct w:val="0"/>
              <w:bidi w:val="0"/>
              <w:spacing w:line="440" w:lineRule="exact"/>
              <w:ind w:left="0" w:right="0" w:rightChars="0" w:firstLine="0" w:firstLineChars="0"/>
              <w:jc w:val="center"/>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序号</w:t>
            </w:r>
          </w:p>
        </w:tc>
        <w:tc>
          <w:tcPr>
            <w:tcW w:w="1095" w:type="pct"/>
            <w:noWrap w:val="0"/>
            <w:vAlign w:val="center"/>
          </w:tcPr>
          <w:p>
            <w:pPr>
              <w:pStyle w:val="21"/>
              <w:keepNext w:val="0"/>
              <w:keepLines w:val="0"/>
              <w:pageBreakBefore w:val="0"/>
              <w:kinsoku/>
              <w:wordWrap/>
              <w:overflowPunct/>
              <w:topLinePunct w:val="0"/>
              <w:bidi w:val="0"/>
              <w:spacing w:line="440" w:lineRule="exact"/>
              <w:ind w:left="0" w:right="0" w:rightChars="0" w:firstLine="0" w:firstLineChars="0"/>
              <w:jc w:val="center"/>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名称</w:t>
            </w:r>
          </w:p>
        </w:tc>
        <w:tc>
          <w:tcPr>
            <w:tcW w:w="3471" w:type="pct"/>
            <w:noWrap w:val="0"/>
            <w:vAlign w:val="center"/>
          </w:tcPr>
          <w:p>
            <w:pPr>
              <w:pStyle w:val="21"/>
              <w:keepNext w:val="0"/>
              <w:keepLines w:val="0"/>
              <w:pageBreakBefore w:val="0"/>
              <w:kinsoku/>
              <w:wordWrap/>
              <w:overflowPunct/>
              <w:topLinePunct w:val="0"/>
              <w:bidi w:val="0"/>
              <w:spacing w:line="440" w:lineRule="exact"/>
              <w:ind w:left="0" w:right="0" w:rightChars="0" w:firstLine="0" w:firstLineChars="0"/>
              <w:jc w:val="center"/>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内容</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432" w:type="pct"/>
            <w:noWrap w:val="0"/>
            <w:vAlign w:val="center"/>
          </w:tcPr>
          <w:p>
            <w:pPr>
              <w:pStyle w:val="21"/>
              <w:keepNext w:val="0"/>
              <w:keepLines w:val="0"/>
              <w:pageBreakBefore w:val="0"/>
              <w:kinsoku/>
              <w:wordWrap/>
              <w:overflowPunct/>
              <w:topLinePunct w:val="0"/>
              <w:bidi w:val="0"/>
              <w:spacing w:line="440" w:lineRule="exact"/>
              <w:ind w:left="0" w:right="0" w:rightChars="0" w:firstLine="0" w:firstLineChars="0"/>
              <w:jc w:val="center"/>
              <w:outlineLvl w:val="9"/>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w:t>
            </w:r>
          </w:p>
        </w:tc>
        <w:tc>
          <w:tcPr>
            <w:tcW w:w="1095" w:type="pct"/>
            <w:noWrap w:val="0"/>
            <w:vAlign w:val="center"/>
          </w:tcPr>
          <w:p>
            <w:pPr>
              <w:pStyle w:val="21"/>
              <w:keepNext w:val="0"/>
              <w:keepLines w:val="0"/>
              <w:pageBreakBefore w:val="0"/>
              <w:kinsoku/>
              <w:wordWrap/>
              <w:overflowPunct/>
              <w:topLinePunct w:val="0"/>
              <w:bidi w:val="0"/>
              <w:spacing w:line="440" w:lineRule="exact"/>
              <w:ind w:left="0" w:right="0" w:rightChars="0" w:firstLine="0" w:firstLineChars="0"/>
              <w:jc w:val="center"/>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采购人</w:t>
            </w:r>
          </w:p>
        </w:tc>
        <w:tc>
          <w:tcPr>
            <w:tcW w:w="3471" w:type="pct"/>
            <w:noWrap w:val="0"/>
            <w:vAlign w:val="center"/>
          </w:tcPr>
          <w:p>
            <w:pPr>
              <w:pStyle w:val="21"/>
              <w:keepNext w:val="0"/>
              <w:keepLines w:val="0"/>
              <w:pageBreakBefore w:val="0"/>
              <w:kinsoku/>
              <w:wordWrap/>
              <w:overflowPunct/>
              <w:topLinePunct w:val="0"/>
              <w:bidi w:val="0"/>
              <w:spacing w:line="440" w:lineRule="exact"/>
              <w:ind w:left="0" w:right="0" w:rightChars="0" w:firstLine="0" w:firstLineChars="0"/>
              <w:outlineLvl w:val="9"/>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名 称：浙江省消防救援总队　　　　　</w:t>
            </w:r>
          </w:p>
          <w:p>
            <w:pPr>
              <w:pStyle w:val="21"/>
              <w:keepNext w:val="0"/>
              <w:keepLines w:val="0"/>
              <w:pageBreakBefore w:val="0"/>
              <w:kinsoku/>
              <w:wordWrap/>
              <w:overflowPunct/>
              <w:topLinePunct w:val="0"/>
              <w:bidi w:val="0"/>
              <w:spacing w:line="440" w:lineRule="exact"/>
              <w:ind w:left="0" w:right="0" w:rightChars="0" w:firstLine="0" w:firstLineChars="0"/>
              <w:outlineLvl w:val="9"/>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地址：杭州市文晖路319号　　　　　　　　</w:t>
            </w:r>
          </w:p>
          <w:p>
            <w:pPr>
              <w:pStyle w:val="21"/>
              <w:keepNext w:val="0"/>
              <w:keepLines w:val="0"/>
              <w:pageBreakBefore w:val="0"/>
              <w:kinsoku/>
              <w:wordWrap/>
              <w:overflowPunct/>
              <w:topLinePunct w:val="0"/>
              <w:bidi w:val="0"/>
              <w:spacing w:line="440" w:lineRule="exact"/>
              <w:ind w:left="0" w:right="0" w:rightChars="0" w:firstLine="0" w:firstLineChars="0"/>
              <w:outlineLvl w:val="9"/>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联系方式：李先生0571-85863568</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432" w:type="pct"/>
            <w:noWrap w:val="0"/>
            <w:vAlign w:val="center"/>
          </w:tcPr>
          <w:p>
            <w:pPr>
              <w:pStyle w:val="21"/>
              <w:keepNext w:val="0"/>
              <w:keepLines w:val="0"/>
              <w:pageBreakBefore w:val="0"/>
              <w:kinsoku/>
              <w:wordWrap/>
              <w:overflowPunct/>
              <w:topLinePunct w:val="0"/>
              <w:bidi w:val="0"/>
              <w:spacing w:line="440" w:lineRule="exact"/>
              <w:ind w:left="0" w:right="0" w:rightChars="0" w:firstLine="0" w:firstLineChars="0"/>
              <w:jc w:val="center"/>
              <w:outlineLvl w:val="9"/>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2</w:t>
            </w:r>
          </w:p>
        </w:tc>
        <w:tc>
          <w:tcPr>
            <w:tcW w:w="1095" w:type="pct"/>
            <w:noWrap w:val="0"/>
            <w:vAlign w:val="center"/>
          </w:tcPr>
          <w:p>
            <w:pPr>
              <w:pStyle w:val="21"/>
              <w:keepNext w:val="0"/>
              <w:keepLines w:val="0"/>
              <w:pageBreakBefore w:val="0"/>
              <w:kinsoku/>
              <w:wordWrap/>
              <w:overflowPunct/>
              <w:topLinePunct w:val="0"/>
              <w:bidi w:val="0"/>
              <w:spacing w:line="440" w:lineRule="exact"/>
              <w:ind w:left="0" w:right="0" w:rightChars="0" w:firstLine="0" w:firstLineChars="0"/>
              <w:jc w:val="center"/>
              <w:outlineLvl w:val="9"/>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采购代理机构</w:t>
            </w:r>
          </w:p>
        </w:tc>
        <w:tc>
          <w:tcPr>
            <w:tcW w:w="3471" w:type="pct"/>
            <w:noWrap w:val="0"/>
            <w:vAlign w:val="center"/>
          </w:tcPr>
          <w:p>
            <w:pPr>
              <w:pStyle w:val="21"/>
              <w:keepNext w:val="0"/>
              <w:keepLines w:val="0"/>
              <w:pageBreakBefore w:val="0"/>
              <w:kinsoku/>
              <w:wordWrap/>
              <w:overflowPunct/>
              <w:topLinePunct w:val="0"/>
              <w:bidi w:val="0"/>
              <w:spacing w:line="440" w:lineRule="exact"/>
              <w:ind w:left="0" w:right="0" w:rightChars="0" w:firstLine="0" w:firstLineChars="0"/>
              <w:outlineLvl w:val="9"/>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名 称：宁波市斯正项目管理咨询有限公司　　　　　　　　　　　　</w:t>
            </w:r>
          </w:p>
          <w:p>
            <w:pPr>
              <w:pStyle w:val="21"/>
              <w:keepNext w:val="0"/>
              <w:keepLines w:val="0"/>
              <w:pageBreakBefore w:val="0"/>
              <w:kinsoku/>
              <w:wordWrap/>
              <w:overflowPunct/>
              <w:topLinePunct w:val="0"/>
              <w:bidi w:val="0"/>
              <w:spacing w:line="440" w:lineRule="exact"/>
              <w:ind w:left="0" w:right="0" w:rightChars="0" w:firstLine="0" w:firstLineChars="0"/>
              <w:outlineLvl w:val="9"/>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地址：宁波市奉化区岳林街道东郊开发区瑞峰路28号1号楼5楼　　　　　　　　　　　　</w:t>
            </w:r>
          </w:p>
          <w:p>
            <w:pPr>
              <w:pStyle w:val="21"/>
              <w:keepNext w:val="0"/>
              <w:keepLines w:val="0"/>
              <w:pageBreakBefore w:val="0"/>
              <w:kinsoku/>
              <w:wordWrap/>
              <w:overflowPunct/>
              <w:topLinePunct w:val="0"/>
              <w:bidi w:val="0"/>
              <w:spacing w:line="440" w:lineRule="exact"/>
              <w:ind w:left="0" w:right="0" w:rightChars="0" w:firstLine="0" w:firstLineChars="0"/>
              <w:jc w:val="both"/>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联系方式：王银、</w:t>
            </w:r>
            <w:r>
              <w:rPr>
                <w:rFonts w:hint="eastAsia" w:ascii="宋体" w:hAnsi="宋体" w:cs="宋体"/>
                <w:color w:val="000000" w:themeColor="text1"/>
                <w:kern w:val="0"/>
                <w:sz w:val="21"/>
                <w:szCs w:val="21"/>
                <w:highlight w:val="none"/>
                <w:lang w:val="en-US" w:eastAsia="zh-CN"/>
                <w14:textFill>
                  <w14:solidFill>
                    <w14:schemeClr w14:val="tx1"/>
                  </w14:solidFill>
                </w14:textFill>
              </w:rPr>
              <w:t>楼愉良</w:t>
            </w:r>
            <w:r>
              <w:rPr>
                <w:rFonts w:hint="eastAsia" w:ascii="宋体" w:hAnsi="宋体" w:eastAsia="宋体" w:cs="宋体"/>
                <w:color w:val="000000" w:themeColor="text1"/>
                <w:kern w:val="0"/>
                <w:sz w:val="21"/>
                <w:szCs w:val="21"/>
                <w:highlight w:val="none"/>
                <w14:textFill>
                  <w14:solidFill>
                    <w14:schemeClr w14:val="tx1"/>
                  </w14:solidFill>
                </w14:textFill>
              </w:rPr>
              <w:t>，0574-87158302</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cs="宋体"/>
                <w:color w:val="000000" w:themeColor="text1"/>
                <w:kern w:val="0"/>
                <w:sz w:val="21"/>
                <w:szCs w:val="21"/>
                <w:highlight w:val="none"/>
                <w:lang w:val="en-US" w:eastAsia="zh-CN"/>
                <w14:textFill>
                  <w14:solidFill>
                    <w14:schemeClr w14:val="tx1"/>
                  </w14:solidFill>
                </w14:textFill>
              </w:rPr>
              <w:t>15258258450</w:t>
            </w:r>
            <w:r>
              <w:rPr>
                <w:rFonts w:hint="eastAsia" w:ascii="宋体" w:hAnsi="宋体" w:eastAsia="宋体" w:cs="宋体"/>
                <w:color w:val="000000" w:themeColor="text1"/>
                <w:kern w:val="0"/>
                <w:sz w:val="21"/>
                <w:szCs w:val="21"/>
                <w:highlight w:val="none"/>
                <w14:textFill>
                  <w14:solidFill>
                    <w14:schemeClr w14:val="tx1"/>
                  </w14:solidFill>
                </w14:textFill>
              </w:rPr>
              <w:t xml:space="preserve"> </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432" w:type="pct"/>
            <w:noWrap w:val="0"/>
            <w:vAlign w:val="center"/>
          </w:tcPr>
          <w:p>
            <w:pPr>
              <w:pStyle w:val="21"/>
              <w:keepNext w:val="0"/>
              <w:keepLines w:val="0"/>
              <w:pageBreakBefore w:val="0"/>
              <w:kinsoku/>
              <w:wordWrap/>
              <w:overflowPunct/>
              <w:topLinePunct w:val="0"/>
              <w:bidi w:val="0"/>
              <w:spacing w:line="440" w:lineRule="exact"/>
              <w:ind w:left="0" w:right="0" w:rightChars="0" w:firstLine="0" w:firstLineChars="0"/>
              <w:jc w:val="center"/>
              <w:outlineLvl w:val="9"/>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3</w:t>
            </w:r>
          </w:p>
        </w:tc>
        <w:tc>
          <w:tcPr>
            <w:tcW w:w="1095" w:type="pct"/>
            <w:noWrap w:val="0"/>
            <w:vAlign w:val="center"/>
          </w:tcPr>
          <w:p>
            <w:pPr>
              <w:pStyle w:val="21"/>
              <w:keepNext w:val="0"/>
              <w:keepLines w:val="0"/>
              <w:pageBreakBefore w:val="0"/>
              <w:kinsoku/>
              <w:wordWrap/>
              <w:overflowPunct/>
              <w:topLinePunct w:val="0"/>
              <w:bidi w:val="0"/>
              <w:spacing w:line="440" w:lineRule="exact"/>
              <w:ind w:left="0" w:right="0" w:rightChars="0" w:firstLine="0" w:firstLineChars="0"/>
              <w:jc w:val="center"/>
              <w:outlineLvl w:val="9"/>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项目预算</w:t>
            </w:r>
          </w:p>
        </w:tc>
        <w:tc>
          <w:tcPr>
            <w:tcW w:w="3471" w:type="pct"/>
            <w:noWrap w:val="0"/>
            <w:vAlign w:val="center"/>
          </w:tcPr>
          <w:p>
            <w:pPr>
              <w:pStyle w:val="21"/>
              <w:keepNext w:val="0"/>
              <w:keepLines w:val="0"/>
              <w:pageBreakBefore w:val="0"/>
              <w:kinsoku/>
              <w:wordWrap/>
              <w:overflowPunct/>
              <w:topLinePunct w:val="0"/>
              <w:bidi w:val="0"/>
              <w:spacing w:line="440" w:lineRule="exact"/>
              <w:ind w:left="0" w:right="0" w:rightChars="0" w:firstLine="0" w:firstLineChars="0"/>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人民币</w:t>
            </w:r>
            <w:r>
              <w:rPr>
                <w:rFonts w:hint="eastAsia" w:ascii="宋体" w:hAnsi="宋体" w:cs="宋体"/>
                <w:color w:val="000000" w:themeColor="text1"/>
                <w:sz w:val="21"/>
                <w:szCs w:val="21"/>
                <w:highlight w:val="none"/>
                <w:lang w:val="en-US" w:eastAsia="zh-CN"/>
                <w14:textFill>
                  <w14:solidFill>
                    <w14:schemeClr w14:val="tx1"/>
                  </w14:solidFill>
                </w14:textFill>
              </w:rPr>
              <w:t>760</w:t>
            </w:r>
            <w:r>
              <w:rPr>
                <w:rFonts w:hint="eastAsia" w:ascii="宋体" w:hAnsi="宋体" w:eastAsia="宋体" w:cs="宋体"/>
                <w:color w:val="000000" w:themeColor="text1"/>
                <w:sz w:val="21"/>
                <w:szCs w:val="21"/>
                <w:highlight w:val="none"/>
                <w14:textFill>
                  <w14:solidFill>
                    <w14:schemeClr w14:val="tx1"/>
                  </w14:solidFill>
                </w14:textFill>
              </w:rPr>
              <w:t>万元</w:t>
            </w:r>
            <w:r>
              <w:rPr>
                <w:rFonts w:hint="eastAsia" w:ascii="宋体" w:hAnsi="宋体" w:cs="宋体"/>
                <w:color w:val="000000" w:themeColor="text1"/>
                <w:sz w:val="21"/>
                <w:szCs w:val="21"/>
                <w:highlight w:val="none"/>
                <w:lang w:val="en-US" w:eastAsia="zh-CN"/>
                <w14:textFill>
                  <w14:solidFill>
                    <w14:schemeClr w14:val="tx1"/>
                  </w14:solidFill>
                </w14:textFill>
              </w:rPr>
              <w:t>,各标项单价最高限价、各标项预算金额/最高限价详见本招标文件 第一章 招标公告，</w:t>
            </w:r>
            <w:r>
              <w:rPr>
                <w:rFonts w:hint="eastAsia" w:ascii="宋体" w:hAnsi="宋体" w:cs="Arial"/>
                <w:color w:val="000000" w:themeColor="text1"/>
                <w:szCs w:val="21"/>
                <w:highlight w:val="none"/>
                <w14:textFill>
                  <w14:solidFill>
                    <w14:schemeClr w14:val="tx1"/>
                  </w14:solidFill>
                </w14:textFill>
              </w:rPr>
              <w:t>投标报价超过预算金额（或最高限价）的，其投标文件将被否决。</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432" w:type="pct"/>
            <w:noWrap w:val="0"/>
            <w:vAlign w:val="center"/>
          </w:tcPr>
          <w:p>
            <w:pPr>
              <w:pStyle w:val="21"/>
              <w:keepNext w:val="0"/>
              <w:keepLines w:val="0"/>
              <w:pageBreakBefore w:val="0"/>
              <w:kinsoku/>
              <w:wordWrap/>
              <w:overflowPunct/>
              <w:topLinePunct w:val="0"/>
              <w:bidi w:val="0"/>
              <w:spacing w:line="440" w:lineRule="exact"/>
              <w:ind w:left="0" w:right="0" w:rightChars="0" w:firstLine="0" w:firstLineChars="0"/>
              <w:jc w:val="center"/>
              <w:outlineLvl w:val="9"/>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4</w:t>
            </w:r>
          </w:p>
        </w:tc>
        <w:tc>
          <w:tcPr>
            <w:tcW w:w="1095" w:type="pct"/>
            <w:noWrap w:val="0"/>
            <w:vAlign w:val="center"/>
          </w:tcPr>
          <w:p>
            <w:pPr>
              <w:pStyle w:val="21"/>
              <w:keepNext w:val="0"/>
              <w:keepLines w:val="0"/>
              <w:pageBreakBefore w:val="0"/>
              <w:kinsoku/>
              <w:wordWrap/>
              <w:overflowPunct/>
              <w:topLinePunct w:val="0"/>
              <w:bidi w:val="0"/>
              <w:spacing w:line="440" w:lineRule="exact"/>
              <w:ind w:left="0" w:right="0" w:rightChars="0" w:firstLine="0" w:firstLineChars="0"/>
              <w:jc w:val="center"/>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交货时间、地点</w:t>
            </w:r>
          </w:p>
        </w:tc>
        <w:tc>
          <w:tcPr>
            <w:tcW w:w="3471" w:type="pct"/>
            <w:noWrap w:val="0"/>
            <w:vAlign w:val="center"/>
          </w:tcPr>
          <w:p>
            <w:pPr>
              <w:pStyle w:val="21"/>
              <w:keepNext w:val="0"/>
              <w:keepLines w:val="0"/>
              <w:pageBreakBefore w:val="0"/>
              <w:kinsoku/>
              <w:wordWrap/>
              <w:overflowPunct/>
              <w:topLinePunct w:val="0"/>
              <w:bidi w:val="0"/>
              <w:spacing w:line="440" w:lineRule="exact"/>
              <w:ind w:left="0" w:right="0" w:rightChars="0" w:firstLine="0" w:firstLineChars="0"/>
              <w:outlineLvl w:val="9"/>
              <w:rPr>
                <w:rFonts w:hint="eastAsia" w:ascii="宋体" w:hAnsi="宋体" w:eastAsia="宋体" w:cs="宋体"/>
                <w:color w:val="000000" w:themeColor="text1"/>
                <w:kern w:val="0"/>
                <w:sz w:val="21"/>
                <w:szCs w:val="21"/>
                <w:highlight w:val="none"/>
                <w:lang w:val="en-US"/>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交货时间：</w:t>
            </w:r>
            <w:r>
              <w:rPr>
                <w:rFonts w:hint="eastAsia" w:ascii="宋体" w:hAnsi="宋体" w:eastAsia="宋体" w:cs="宋体"/>
                <w:color w:val="000000" w:themeColor="text1"/>
                <w:sz w:val="21"/>
                <w:szCs w:val="21"/>
                <w:highlight w:val="none"/>
                <w:lang w:eastAsia="zh-CN"/>
                <w14:textFill>
                  <w14:solidFill>
                    <w14:schemeClr w14:val="tx1"/>
                  </w14:solidFill>
                </w14:textFill>
              </w:rPr>
              <w:t>合同签订后6个月内交货（采用进口底盘的消防车为合同签订后十二个月）。</w:t>
            </w:r>
          </w:p>
          <w:p>
            <w:pPr>
              <w:pStyle w:val="21"/>
              <w:keepNext w:val="0"/>
              <w:keepLines w:val="0"/>
              <w:pageBreakBefore w:val="0"/>
              <w:kinsoku/>
              <w:wordWrap/>
              <w:overflowPunct/>
              <w:topLinePunct w:val="0"/>
              <w:bidi w:val="0"/>
              <w:spacing w:line="440" w:lineRule="exact"/>
              <w:ind w:left="0" w:right="0" w:rightChars="0" w:firstLine="0" w:firstLineChars="0"/>
              <w:outlineLvl w:val="9"/>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交货地点：浙江省内采购人指定地点</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432" w:type="pct"/>
            <w:noWrap w:val="0"/>
            <w:vAlign w:val="center"/>
          </w:tcPr>
          <w:p>
            <w:pPr>
              <w:pStyle w:val="16"/>
              <w:keepNext w:val="0"/>
              <w:keepLines w:val="0"/>
              <w:pageBreakBefore w:val="0"/>
              <w:widowControl w:val="0"/>
              <w:kinsoku/>
              <w:wordWrap/>
              <w:overflowPunct/>
              <w:topLinePunct w:val="0"/>
              <w:bidi w:val="0"/>
              <w:spacing w:before="0" w:beforeAutospacing="0" w:after="0" w:afterAutospacing="0" w:line="440" w:lineRule="exact"/>
              <w:ind w:left="0" w:right="0" w:rightChars="0"/>
              <w:jc w:val="center"/>
              <w:outlineLvl w:val="9"/>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14:textFill>
                  <w14:solidFill>
                    <w14:schemeClr w14:val="tx1"/>
                  </w14:solidFill>
                </w14:textFill>
              </w:rPr>
              <w:t>5</w:t>
            </w:r>
          </w:p>
        </w:tc>
        <w:tc>
          <w:tcPr>
            <w:tcW w:w="1095" w:type="pct"/>
            <w:noWrap w:val="0"/>
            <w:vAlign w:val="center"/>
          </w:tcPr>
          <w:p>
            <w:pPr>
              <w:pStyle w:val="16"/>
              <w:keepNext w:val="0"/>
              <w:keepLines w:val="0"/>
              <w:pageBreakBefore w:val="0"/>
              <w:widowControl w:val="0"/>
              <w:kinsoku/>
              <w:wordWrap/>
              <w:overflowPunct/>
              <w:topLinePunct w:val="0"/>
              <w:bidi w:val="0"/>
              <w:spacing w:before="0" w:beforeAutospacing="0" w:after="0" w:afterAutospacing="0" w:line="440" w:lineRule="exact"/>
              <w:ind w:left="0" w:right="0" w:rightChars="0"/>
              <w:jc w:val="center"/>
              <w:outlineLvl w:val="9"/>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14:textFill>
                  <w14:solidFill>
                    <w14:schemeClr w14:val="tx1"/>
                  </w14:solidFill>
                </w14:textFill>
              </w:rPr>
              <w:t>是否接受联合体投标</w:t>
            </w:r>
          </w:p>
        </w:tc>
        <w:tc>
          <w:tcPr>
            <w:tcW w:w="3471" w:type="pct"/>
            <w:noWrap w:val="0"/>
            <w:vAlign w:val="center"/>
          </w:tcPr>
          <w:p>
            <w:pPr>
              <w:pStyle w:val="16"/>
              <w:keepNext w:val="0"/>
              <w:keepLines w:val="0"/>
              <w:pageBreakBefore w:val="0"/>
              <w:widowControl w:val="0"/>
              <w:kinsoku/>
              <w:wordWrap/>
              <w:overflowPunct/>
              <w:topLinePunct w:val="0"/>
              <w:bidi w:val="0"/>
              <w:spacing w:before="0" w:beforeAutospacing="0" w:after="0" w:afterAutospacing="0" w:line="440" w:lineRule="exact"/>
              <w:ind w:left="0" w:right="0" w:rightChars="0"/>
              <w:jc w:val="both"/>
              <w:outlineLvl w:val="9"/>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14:textFill>
                  <w14:solidFill>
                    <w14:schemeClr w14:val="tx1"/>
                  </w14:solidFill>
                </w14:textFill>
              </w:rPr>
              <w:t>否</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432" w:type="pct"/>
            <w:noWrap w:val="0"/>
            <w:vAlign w:val="center"/>
          </w:tcPr>
          <w:p>
            <w:pPr>
              <w:pStyle w:val="16"/>
              <w:keepNext w:val="0"/>
              <w:keepLines w:val="0"/>
              <w:pageBreakBefore w:val="0"/>
              <w:widowControl w:val="0"/>
              <w:kinsoku/>
              <w:wordWrap/>
              <w:overflowPunct/>
              <w:topLinePunct w:val="0"/>
              <w:bidi w:val="0"/>
              <w:spacing w:before="0" w:beforeAutospacing="0" w:after="0" w:afterAutospacing="0" w:line="440" w:lineRule="exact"/>
              <w:ind w:left="0" w:right="0" w:rightChars="0"/>
              <w:jc w:val="center"/>
              <w:outlineLvl w:val="9"/>
              <w:rPr>
                <w:rFonts w:hint="eastAsia" w:ascii="宋体" w:hAnsi="宋体" w:eastAsia="宋体" w:cs="宋体"/>
                <w:color w:val="000000" w:themeColor="text1"/>
                <w:kern w:val="2"/>
                <w:sz w:val="21"/>
                <w:szCs w:val="21"/>
                <w:highlight w:val="none"/>
                <w:lang w:val="en-US" w:eastAsia="zh-CN"/>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14:textFill>
                  <w14:solidFill>
                    <w14:schemeClr w14:val="tx1"/>
                  </w14:solidFill>
                </w14:textFill>
              </w:rPr>
              <w:t>6</w:t>
            </w:r>
          </w:p>
        </w:tc>
        <w:tc>
          <w:tcPr>
            <w:tcW w:w="1095" w:type="pct"/>
            <w:noWrap w:val="0"/>
            <w:vAlign w:val="center"/>
          </w:tcPr>
          <w:p>
            <w:pPr>
              <w:keepNext w:val="0"/>
              <w:keepLines w:val="0"/>
              <w:pageBreakBefore w:val="0"/>
              <w:widowControl/>
              <w:kinsoku/>
              <w:wordWrap/>
              <w:overflowPunct/>
              <w:topLinePunct w:val="0"/>
              <w:autoSpaceDE w:val="0"/>
              <w:autoSpaceDN w:val="0"/>
              <w:bidi w:val="0"/>
              <w:snapToGrid w:val="0"/>
              <w:spacing w:line="440" w:lineRule="exact"/>
              <w:ind w:left="175" w:leftChars="0" w:right="0" w:rightChars="0" w:hanging="175" w:hangingChars="83"/>
              <w:jc w:val="both"/>
              <w:textAlignment w:val="bottom"/>
              <w:outlineLvl w:val="9"/>
              <w:rPr>
                <w:rFonts w:hint="eastAsia" w:ascii="宋体" w:hAnsi="宋体" w:eastAsia="宋体" w:cs="宋体"/>
                <w:color w:val="000000" w:themeColor="text1"/>
                <w:kern w:val="2"/>
                <w:sz w:val="21"/>
                <w:szCs w:val="21"/>
                <w:highlight w:val="none"/>
                <w:lang w:val="en-US" w:eastAsia="zh-CN"/>
                <w14:textFill>
                  <w14:solidFill>
                    <w14:schemeClr w14:val="tx1"/>
                  </w14:solidFill>
                </w14:textFill>
              </w:rPr>
            </w:pPr>
            <w:r>
              <w:rPr>
                <w:rFonts w:hint="eastAsia" w:ascii="宋体" w:hAnsi="宋体" w:cs="宋体"/>
                <w:b/>
                <w:bCs/>
                <w:color w:val="000000" w:themeColor="text1"/>
                <w:sz w:val="21"/>
                <w:szCs w:val="21"/>
                <w:highlight w:val="none"/>
                <w:lang w:val="en-US" w:eastAsia="zh-CN" w:bidi="ar"/>
                <w14:textFill>
                  <w14:solidFill>
                    <w14:schemeClr w14:val="tx1"/>
                  </w14:solidFill>
                </w14:textFill>
              </w:rPr>
              <w:t>小微</w:t>
            </w:r>
            <w:r>
              <w:rPr>
                <w:rFonts w:hint="eastAsia" w:ascii="宋体" w:hAnsi="宋体" w:eastAsia="宋体" w:cs="宋体"/>
                <w:b/>
                <w:bCs/>
                <w:color w:val="000000" w:themeColor="text1"/>
                <w:sz w:val="21"/>
                <w:szCs w:val="21"/>
                <w:highlight w:val="none"/>
                <w:lang w:val="en-US" w:eastAsia="zh-CN" w:bidi="ar"/>
                <w14:textFill>
                  <w14:solidFill>
                    <w14:schemeClr w14:val="tx1"/>
                  </w14:solidFill>
                </w14:textFill>
              </w:rPr>
              <w:t>企业认定</w:t>
            </w:r>
          </w:p>
        </w:tc>
        <w:tc>
          <w:tcPr>
            <w:tcW w:w="3471" w:type="pct"/>
            <w:noWrap w:val="0"/>
            <w:vAlign w:val="center"/>
          </w:tcPr>
          <w:p>
            <w:pPr>
              <w:keepNext w:val="0"/>
              <w:keepLines w:val="0"/>
              <w:pageBreakBefore w:val="0"/>
              <w:widowControl/>
              <w:kinsoku/>
              <w:wordWrap/>
              <w:overflowPunct/>
              <w:topLinePunct w:val="0"/>
              <w:bidi w:val="0"/>
              <w:spacing w:line="440" w:lineRule="exact"/>
              <w:ind w:left="0" w:right="0" w:rightChars="0"/>
              <w:jc w:val="left"/>
              <w:outlineLvl w:val="9"/>
              <w:rPr>
                <w:rFonts w:hint="eastAsia" w:ascii="宋体" w:hAnsi="宋体" w:eastAsia="宋体" w:cs="宋体"/>
                <w:b w:val="0"/>
                <w:bCs w:val="0"/>
                <w:color w:val="000000" w:themeColor="text1"/>
                <w:sz w:val="21"/>
                <w:szCs w:val="21"/>
                <w:highlight w:val="none"/>
                <w:lang w:eastAsia="zh-CN" w:bidi="ar"/>
                <w14:textFill>
                  <w14:solidFill>
                    <w14:schemeClr w14:val="tx1"/>
                  </w14:solidFill>
                </w14:textFill>
              </w:rPr>
            </w:pPr>
            <w:r>
              <w:rPr>
                <w:rFonts w:hint="eastAsia" w:ascii="宋体" w:hAnsi="宋体" w:eastAsia="宋体" w:cs="宋体"/>
                <w:b w:val="0"/>
                <w:bCs w:val="0"/>
                <w:color w:val="000000" w:themeColor="text1"/>
                <w:sz w:val="21"/>
                <w:szCs w:val="21"/>
                <w:highlight w:val="none"/>
                <w:lang w:eastAsia="zh-CN" w:bidi="ar"/>
                <w14:textFill>
                  <w14:solidFill>
                    <w14:schemeClr w14:val="tx1"/>
                  </w14:solidFill>
                </w14:textFill>
              </w:rPr>
              <w:t>1</w:t>
            </w:r>
            <w:r>
              <w:rPr>
                <w:rFonts w:hint="eastAsia" w:ascii="宋体" w:hAnsi="宋体" w:eastAsia="宋体" w:cs="宋体"/>
                <w:b w:val="0"/>
                <w:bCs w:val="0"/>
                <w:color w:val="000000" w:themeColor="text1"/>
                <w:sz w:val="21"/>
                <w:szCs w:val="21"/>
                <w:highlight w:val="none"/>
                <w:lang w:val="en-US" w:eastAsia="zh-CN" w:bidi="ar"/>
                <w14:textFill>
                  <w14:solidFill>
                    <w14:schemeClr w14:val="tx1"/>
                  </w14:solidFill>
                </w14:textFill>
              </w:rPr>
              <w:t>.</w:t>
            </w:r>
            <w:r>
              <w:rPr>
                <w:rFonts w:hint="eastAsia" w:ascii="宋体" w:hAnsi="宋体" w:eastAsia="宋体" w:cs="宋体"/>
                <w:b/>
                <w:bCs/>
                <w:color w:val="000000" w:themeColor="text1"/>
                <w:sz w:val="21"/>
                <w:szCs w:val="21"/>
                <w:highlight w:val="none"/>
                <w:lang w:bidi="ar"/>
                <w14:textFill>
                  <w14:solidFill>
                    <w14:schemeClr w14:val="tx1"/>
                  </w14:solidFill>
                </w14:textFill>
              </w:rPr>
              <w:t>本次采购</w:t>
            </w:r>
            <w:r>
              <w:rPr>
                <w:rFonts w:hint="eastAsia" w:ascii="宋体" w:hAnsi="宋体" w:eastAsia="宋体" w:cs="宋体"/>
                <w:b/>
                <w:bCs/>
                <w:color w:val="000000" w:themeColor="text1"/>
                <w:sz w:val="21"/>
                <w:szCs w:val="21"/>
                <w:highlight w:val="none"/>
                <w:lang w:val="en-US" w:eastAsia="zh-CN" w:bidi="ar"/>
                <w14:textFill>
                  <w14:solidFill>
                    <w14:schemeClr w14:val="tx1"/>
                  </w14:solidFill>
                </w14:textFill>
              </w:rPr>
              <w:t>所有标项均</w:t>
            </w:r>
            <w:r>
              <w:rPr>
                <w:rFonts w:hint="eastAsia" w:ascii="宋体" w:hAnsi="宋体" w:eastAsia="宋体" w:cs="宋体"/>
                <w:b/>
                <w:bCs/>
                <w:color w:val="000000" w:themeColor="text1"/>
                <w:sz w:val="21"/>
                <w:szCs w:val="21"/>
                <w:highlight w:val="none"/>
                <w:lang w:bidi="ar"/>
                <w14:textFill>
                  <w14:solidFill>
                    <w14:schemeClr w14:val="tx1"/>
                  </w14:solidFill>
                </w14:textFill>
              </w:rPr>
              <w:t>为</w:t>
            </w:r>
            <w:r>
              <w:rPr>
                <w:rFonts w:hint="eastAsia" w:ascii="宋体" w:hAnsi="宋体" w:eastAsia="宋体" w:cs="宋体"/>
                <w:b/>
                <w:bCs/>
                <w:color w:val="000000" w:themeColor="text1"/>
                <w:sz w:val="21"/>
                <w:szCs w:val="21"/>
                <w:highlight w:val="none"/>
                <w:lang w:val="en-US" w:eastAsia="zh-CN" w:bidi="ar"/>
                <w14:textFill>
                  <w14:solidFill>
                    <w14:schemeClr w14:val="tx1"/>
                  </w14:solidFill>
                </w14:textFill>
              </w:rPr>
              <w:t>非</w:t>
            </w:r>
            <w:r>
              <w:rPr>
                <w:rFonts w:hint="eastAsia" w:ascii="宋体" w:hAnsi="宋体" w:eastAsia="宋体" w:cs="宋体"/>
                <w:b/>
                <w:bCs/>
                <w:color w:val="000000" w:themeColor="text1"/>
                <w:sz w:val="21"/>
                <w:szCs w:val="21"/>
                <w:highlight w:val="none"/>
                <w:lang w:eastAsia="zh-CN" w:bidi="ar"/>
                <w14:textFill>
                  <w14:solidFill>
                    <w14:schemeClr w14:val="tx1"/>
                  </w14:solidFill>
                </w14:textFill>
              </w:rPr>
              <w:t>专门面向中小企业的采购项目</w:t>
            </w:r>
            <w:r>
              <w:rPr>
                <w:rFonts w:hint="eastAsia" w:ascii="宋体" w:hAnsi="宋体" w:eastAsia="宋体" w:cs="宋体"/>
                <w:b/>
                <w:bCs/>
                <w:color w:val="000000" w:themeColor="text1"/>
                <w:sz w:val="21"/>
                <w:szCs w:val="21"/>
                <w:highlight w:val="none"/>
                <w:lang w:bidi="ar"/>
                <w14:textFill>
                  <w14:solidFill>
                    <w14:schemeClr w14:val="tx1"/>
                  </w14:solidFill>
                </w14:textFill>
              </w:rPr>
              <w:t>。</w:t>
            </w:r>
            <w:r>
              <w:rPr>
                <w:rFonts w:hint="eastAsia" w:ascii="宋体" w:hAnsi="宋体" w:eastAsia="宋体" w:cs="宋体"/>
                <w:b w:val="0"/>
                <w:bCs w:val="0"/>
                <w:color w:val="000000" w:themeColor="text1"/>
                <w:sz w:val="21"/>
                <w:szCs w:val="21"/>
                <w:highlight w:val="none"/>
                <w:lang w:bidi="ar"/>
                <w14:textFill>
                  <w14:solidFill>
                    <w14:schemeClr w14:val="tx1"/>
                  </w14:solidFill>
                </w14:textFill>
              </w:rPr>
              <w:t>根据《政府采购促进中小企业发展管理办法》（财库﹝2020﹞46 号）及《关于进一步加大政府采购支持中小企业力度的通知》【财库（2022）19号】规定，货物由小型或微型企业制造，即货物由小型或微型企业生产且使用该小型或微型企业商号或者注册商标的，价格给予10%的扣除，用扣除后的价格参与价格评分。</w:t>
            </w:r>
            <w:r>
              <w:rPr>
                <w:rFonts w:hint="eastAsia" w:ascii="宋体" w:hAnsi="宋体" w:eastAsia="宋体" w:cs="宋体"/>
                <w:b w:val="0"/>
                <w:bCs w:val="0"/>
                <w:color w:val="000000" w:themeColor="text1"/>
                <w:sz w:val="21"/>
                <w:szCs w:val="21"/>
                <w:highlight w:val="none"/>
                <w:lang w:val="en-US" w:eastAsia="zh-CN" w:bidi="ar"/>
                <w14:textFill>
                  <w14:solidFill>
                    <w14:schemeClr w14:val="tx1"/>
                  </w14:solidFill>
                </w14:textFill>
              </w:rPr>
              <w:t>投标人根据</w:t>
            </w:r>
            <w:r>
              <w:rPr>
                <w:rFonts w:hint="eastAsia" w:ascii="宋体" w:hAnsi="宋体" w:eastAsia="宋体" w:cs="宋体"/>
                <w:b w:val="0"/>
                <w:bCs w:val="0"/>
                <w:color w:val="000000" w:themeColor="text1"/>
                <w:sz w:val="21"/>
                <w:szCs w:val="21"/>
                <w:highlight w:val="none"/>
                <w:lang w:bidi="ar"/>
                <w14:textFill>
                  <w14:solidFill>
                    <w14:schemeClr w14:val="tx1"/>
                  </w14:solidFill>
                </w14:textFill>
              </w:rPr>
              <w:t>《政府采购促进中小企业发展管理办法》【</w:t>
            </w:r>
            <w:r>
              <w:rPr>
                <w:rFonts w:hint="eastAsia" w:ascii="宋体" w:hAnsi="宋体" w:eastAsia="宋体" w:cs="宋体"/>
                <w:b w:val="0"/>
                <w:bCs w:val="0"/>
                <w:color w:val="000000" w:themeColor="text1"/>
                <w:sz w:val="21"/>
                <w:szCs w:val="21"/>
                <w:highlight w:val="none"/>
                <w:lang w:eastAsia="zh-CN" w:bidi="ar"/>
                <w14:textFill>
                  <w14:solidFill>
                    <w14:schemeClr w14:val="tx1"/>
                  </w14:solidFill>
                </w14:textFill>
              </w:rPr>
              <w:t>财库2022年19号文件</w:t>
            </w:r>
            <w:r>
              <w:rPr>
                <w:rFonts w:hint="eastAsia" w:ascii="宋体" w:hAnsi="宋体" w:eastAsia="宋体" w:cs="宋体"/>
                <w:b w:val="0"/>
                <w:bCs w:val="0"/>
                <w:color w:val="000000" w:themeColor="text1"/>
                <w:sz w:val="21"/>
                <w:szCs w:val="21"/>
                <w:highlight w:val="none"/>
                <w:lang w:bidi="ar"/>
                <w14:textFill>
                  <w14:solidFill>
                    <w14:schemeClr w14:val="tx1"/>
                  </w14:solidFill>
                </w14:textFill>
              </w:rPr>
              <w:t>】</w:t>
            </w:r>
            <w:r>
              <w:rPr>
                <w:rFonts w:hint="eastAsia" w:ascii="宋体" w:hAnsi="宋体" w:eastAsia="宋体" w:cs="宋体"/>
                <w:b w:val="0"/>
                <w:bCs w:val="0"/>
                <w:color w:val="000000" w:themeColor="text1"/>
                <w:sz w:val="21"/>
                <w:szCs w:val="21"/>
                <w:highlight w:val="none"/>
                <w:lang w:val="en-US" w:eastAsia="zh-CN" w:bidi="ar"/>
                <w14:textFill>
                  <w14:solidFill>
                    <w14:schemeClr w14:val="tx1"/>
                  </w14:solidFill>
                </w14:textFill>
              </w:rPr>
              <w:t>的</w:t>
            </w:r>
            <w:r>
              <w:rPr>
                <w:rFonts w:hint="eastAsia" w:ascii="宋体" w:hAnsi="宋体" w:eastAsia="宋体" w:cs="宋体"/>
                <w:b w:val="0"/>
                <w:bCs w:val="0"/>
                <w:color w:val="000000" w:themeColor="text1"/>
                <w:sz w:val="21"/>
                <w:szCs w:val="21"/>
                <w:highlight w:val="none"/>
                <w:lang w:bidi="ar"/>
                <w14:textFill>
                  <w14:solidFill>
                    <w14:schemeClr w14:val="tx1"/>
                  </w14:solidFill>
                </w14:textFill>
              </w:rPr>
              <w:t>规定出具《中小企业声明函》</w:t>
            </w:r>
            <w:r>
              <w:rPr>
                <w:rFonts w:hint="eastAsia" w:ascii="宋体" w:hAnsi="宋体" w:eastAsia="宋体" w:cs="宋体"/>
                <w:b w:val="0"/>
                <w:bCs w:val="0"/>
                <w:color w:val="000000" w:themeColor="text1"/>
                <w:sz w:val="21"/>
                <w:szCs w:val="21"/>
                <w:highlight w:val="none"/>
                <w:lang w:eastAsia="zh-CN" w:bidi="ar"/>
                <w14:textFill>
                  <w14:solidFill>
                    <w14:schemeClr w14:val="tx1"/>
                  </w14:solidFill>
                </w14:textFill>
              </w:rPr>
              <w:t>。</w:t>
            </w:r>
          </w:p>
          <w:p>
            <w:pPr>
              <w:keepNext w:val="0"/>
              <w:keepLines w:val="0"/>
              <w:pageBreakBefore w:val="0"/>
              <w:widowControl/>
              <w:kinsoku/>
              <w:wordWrap/>
              <w:overflowPunct/>
              <w:topLinePunct w:val="0"/>
              <w:autoSpaceDE w:val="0"/>
              <w:autoSpaceDN w:val="0"/>
              <w:bidi w:val="0"/>
              <w:snapToGrid w:val="0"/>
              <w:spacing w:line="440" w:lineRule="exact"/>
              <w:ind w:left="0" w:right="0" w:rightChars="0"/>
              <w:jc w:val="both"/>
              <w:textAlignment w:val="bottom"/>
              <w:outlineLvl w:val="9"/>
              <w:rPr>
                <w:rFonts w:hint="eastAsia" w:ascii="宋体" w:hAnsi="宋体" w:eastAsia="宋体" w:cs="宋体"/>
                <w:b w:val="0"/>
                <w:bCs w:val="0"/>
                <w:color w:val="000000" w:themeColor="text1"/>
                <w:sz w:val="21"/>
                <w:szCs w:val="21"/>
                <w:highlight w:val="none"/>
                <w:lang w:bidi="ar"/>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bidi="ar"/>
                <w14:textFill>
                  <w14:solidFill>
                    <w14:schemeClr w14:val="tx1"/>
                  </w14:solidFill>
                </w14:textFill>
              </w:rPr>
              <w:t>2.</w:t>
            </w:r>
            <w:r>
              <w:rPr>
                <w:rFonts w:hint="eastAsia" w:ascii="宋体" w:hAnsi="宋体" w:eastAsia="宋体" w:cs="宋体"/>
                <w:b w:val="0"/>
                <w:bCs w:val="0"/>
                <w:color w:val="000000" w:themeColor="text1"/>
                <w:sz w:val="21"/>
                <w:szCs w:val="21"/>
                <w:highlight w:val="none"/>
                <w:lang w:bidi="ar"/>
                <w14:textFill>
                  <w14:solidFill>
                    <w14:schemeClr w14:val="tx1"/>
                  </w14:solidFill>
                </w14:textFill>
              </w:rPr>
              <w:t>本次采购标的为货物，对应的中小企业划分标准所属行业是：</w:t>
            </w:r>
            <w:r>
              <w:rPr>
                <w:rFonts w:hint="eastAsia" w:ascii="宋体" w:hAnsi="宋体" w:eastAsia="宋体" w:cs="宋体"/>
                <w:b w:val="0"/>
                <w:bCs w:val="0"/>
                <w:color w:val="000000" w:themeColor="text1"/>
                <w:sz w:val="21"/>
                <w:szCs w:val="21"/>
                <w:highlight w:val="none"/>
                <w:u w:val="single"/>
                <w:lang w:bidi="ar"/>
                <w14:textFill>
                  <w14:solidFill>
                    <w14:schemeClr w14:val="tx1"/>
                  </w14:solidFill>
                </w14:textFill>
              </w:rPr>
              <w:t>工业。</w:t>
            </w:r>
            <w:r>
              <w:rPr>
                <w:rFonts w:hint="eastAsia" w:ascii="宋体" w:hAnsi="宋体" w:eastAsia="宋体" w:cs="宋体"/>
                <w:b w:val="0"/>
                <w:bCs w:val="0"/>
                <w:color w:val="000000" w:themeColor="text1"/>
                <w:sz w:val="21"/>
                <w:szCs w:val="21"/>
                <w:highlight w:val="none"/>
                <w:lang w:bidi="ar"/>
                <w14:textFill>
                  <w14:solidFill>
                    <w14:schemeClr w14:val="tx1"/>
                  </w14:solidFill>
                </w14:textFill>
              </w:rPr>
              <w:t>（从业人员 1000 人以下或营业收入 40000 万元以下的为中小微型企业。其中，从业人员300人及以上，且营业收入 2000 万元及以上的为中型企业；从业人员20人及以上，且营业收入 300 万元及以上的为小型企业；从业人员20人以下或营业收入 300 万元以下的为微型企业。）</w:t>
            </w:r>
          </w:p>
          <w:p>
            <w:pPr>
              <w:pStyle w:val="22"/>
              <w:keepNext w:val="0"/>
              <w:keepLines w:val="0"/>
              <w:pageBreakBefore w:val="0"/>
              <w:kinsoku/>
              <w:wordWrap/>
              <w:overflowPunct/>
              <w:topLinePunct w:val="0"/>
              <w:bidi w:val="0"/>
              <w:spacing w:line="440" w:lineRule="exact"/>
              <w:ind w:left="0" w:right="0" w:rightChars="0" w:firstLine="420" w:firstLineChars="200"/>
              <w:jc w:val="both"/>
              <w:outlineLvl w:val="9"/>
              <w:rPr>
                <w:rFonts w:hint="eastAsia" w:ascii="宋体" w:hAnsi="宋体" w:eastAsia="宋体" w:cs="宋体"/>
                <w:b w:val="0"/>
                <w:bCs w:val="0"/>
                <w:color w:val="000000" w:themeColor="text1"/>
                <w:sz w:val="21"/>
                <w:szCs w:val="21"/>
                <w:highlight w:val="none"/>
                <w:lang w:bidi="ar"/>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bidi="ar"/>
                <w14:textFill>
                  <w14:solidFill>
                    <w14:schemeClr w14:val="tx1"/>
                  </w14:solidFill>
                </w14:textFill>
              </w:rPr>
              <w:t>3.</w:t>
            </w:r>
            <w:r>
              <w:rPr>
                <w:rFonts w:hint="eastAsia" w:ascii="宋体" w:hAnsi="宋体" w:eastAsia="宋体" w:cs="宋体"/>
                <w:b w:val="0"/>
                <w:bCs w:val="0"/>
                <w:color w:val="000000" w:themeColor="text1"/>
                <w:sz w:val="21"/>
                <w:szCs w:val="21"/>
                <w:highlight w:val="none"/>
                <w:lang w:bidi="ar"/>
                <w14:textFill>
                  <w14:solidFill>
                    <w14:schemeClr w14:val="tx1"/>
                  </w14:solidFill>
                </w14:textFill>
              </w:rPr>
              <w:t>残疾人福利性单位视同小型、微型企业，享受预留份额、评审中价格扣除等促进中小企业发展的政府采购政策。符合条件的残疾人福利性单位在参加政府采购活动时，应当提供本通知规定的《残疾人福利性单位声明函》（见附件），并对声明的真实性负责。</w:t>
            </w:r>
          </w:p>
          <w:p>
            <w:pPr>
              <w:keepNext w:val="0"/>
              <w:keepLines w:val="0"/>
              <w:pageBreakBefore w:val="0"/>
              <w:widowControl/>
              <w:kinsoku/>
              <w:wordWrap/>
              <w:overflowPunct/>
              <w:topLinePunct w:val="0"/>
              <w:autoSpaceDE w:val="0"/>
              <w:autoSpaceDN w:val="0"/>
              <w:bidi w:val="0"/>
              <w:snapToGrid w:val="0"/>
              <w:spacing w:line="440" w:lineRule="exact"/>
              <w:ind w:left="0" w:right="0" w:rightChars="0" w:firstLine="420" w:firstLineChars="200"/>
              <w:jc w:val="both"/>
              <w:textAlignment w:val="bottom"/>
              <w:outlineLvl w:val="9"/>
              <w:rPr>
                <w:rFonts w:hint="eastAsia" w:ascii="宋体" w:hAnsi="宋体" w:eastAsia="宋体" w:cs="宋体"/>
                <w:b w:val="0"/>
                <w:bCs w:val="0"/>
                <w:color w:val="000000" w:themeColor="text1"/>
                <w:sz w:val="21"/>
                <w:szCs w:val="21"/>
                <w:highlight w:val="none"/>
                <w:lang w:bidi="ar"/>
                <w14:textFill>
                  <w14:solidFill>
                    <w14:schemeClr w14:val="tx1"/>
                  </w14:solidFill>
                </w14:textFill>
              </w:rPr>
            </w:pPr>
            <w:r>
              <w:rPr>
                <w:rFonts w:hint="eastAsia" w:ascii="宋体" w:hAnsi="宋体" w:eastAsia="宋体" w:cs="宋体"/>
                <w:b w:val="0"/>
                <w:bCs w:val="0"/>
                <w:color w:val="000000" w:themeColor="text1"/>
                <w:sz w:val="21"/>
                <w:szCs w:val="21"/>
                <w:highlight w:val="none"/>
                <w:lang w:bidi="ar"/>
                <w14:textFill>
                  <w14:solidFill>
                    <w14:schemeClr w14:val="tx1"/>
                  </w14:solidFill>
                </w14:textFill>
              </w:rPr>
              <w:t>享受政府采购支持政策的残疾人福利性单位应当同时满足以下条件：</w:t>
            </w:r>
          </w:p>
          <w:p>
            <w:pPr>
              <w:keepNext w:val="0"/>
              <w:keepLines w:val="0"/>
              <w:pageBreakBefore w:val="0"/>
              <w:widowControl/>
              <w:kinsoku/>
              <w:wordWrap/>
              <w:overflowPunct/>
              <w:topLinePunct w:val="0"/>
              <w:autoSpaceDE w:val="0"/>
              <w:autoSpaceDN w:val="0"/>
              <w:bidi w:val="0"/>
              <w:snapToGrid w:val="0"/>
              <w:spacing w:line="440" w:lineRule="exact"/>
              <w:ind w:left="0" w:right="0" w:rightChars="0" w:firstLine="420" w:firstLineChars="200"/>
              <w:jc w:val="both"/>
              <w:textAlignment w:val="bottom"/>
              <w:outlineLvl w:val="9"/>
              <w:rPr>
                <w:rFonts w:hint="eastAsia" w:ascii="宋体" w:hAnsi="宋体" w:eastAsia="宋体" w:cs="宋体"/>
                <w:b w:val="0"/>
                <w:bCs w:val="0"/>
                <w:color w:val="000000" w:themeColor="text1"/>
                <w:sz w:val="21"/>
                <w:szCs w:val="21"/>
                <w:highlight w:val="none"/>
                <w:lang w:bidi="ar"/>
                <w14:textFill>
                  <w14:solidFill>
                    <w14:schemeClr w14:val="tx1"/>
                  </w14:solidFill>
                </w14:textFill>
              </w:rPr>
            </w:pPr>
            <w:r>
              <w:rPr>
                <w:rFonts w:hint="eastAsia" w:ascii="宋体" w:hAnsi="宋体" w:eastAsia="宋体" w:cs="宋体"/>
                <w:b w:val="0"/>
                <w:bCs w:val="0"/>
                <w:color w:val="000000" w:themeColor="text1"/>
                <w:sz w:val="21"/>
                <w:szCs w:val="21"/>
                <w:highlight w:val="none"/>
                <w:lang w:bidi="ar"/>
                <w14:textFill>
                  <w14:solidFill>
                    <w14:schemeClr w14:val="tx1"/>
                  </w14:solidFill>
                </w14:textFill>
              </w:rPr>
              <w:t>（</w:t>
            </w:r>
            <w:r>
              <w:rPr>
                <w:rFonts w:hint="eastAsia" w:ascii="宋体" w:hAnsi="宋体" w:eastAsia="宋体" w:cs="宋体"/>
                <w:b w:val="0"/>
                <w:bCs w:val="0"/>
                <w:color w:val="000000" w:themeColor="text1"/>
                <w:sz w:val="21"/>
                <w:szCs w:val="21"/>
                <w:highlight w:val="none"/>
                <w:lang w:val="en-US" w:eastAsia="zh-CN" w:bidi="ar"/>
                <w14:textFill>
                  <w14:solidFill>
                    <w14:schemeClr w14:val="tx1"/>
                  </w14:solidFill>
                </w14:textFill>
              </w:rPr>
              <w:t>1</w:t>
            </w:r>
            <w:r>
              <w:rPr>
                <w:rFonts w:hint="eastAsia" w:ascii="宋体" w:hAnsi="宋体" w:eastAsia="宋体" w:cs="宋体"/>
                <w:b w:val="0"/>
                <w:bCs w:val="0"/>
                <w:color w:val="000000" w:themeColor="text1"/>
                <w:sz w:val="21"/>
                <w:szCs w:val="21"/>
                <w:highlight w:val="none"/>
                <w:lang w:bidi="ar"/>
                <w14:textFill>
                  <w14:solidFill>
                    <w14:schemeClr w14:val="tx1"/>
                  </w14:solidFill>
                </w14:textFill>
              </w:rPr>
              <w:t>）安置的残疾人占本单位在职职工人数的比例不低于25%（含25%），并且安置的残疾人人数不少于10人（含10人）；</w:t>
            </w:r>
          </w:p>
          <w:p>
            <w:pPr>
              <w:keepNext w:val="0"/>
              <w:keepLines w:val="0"/>
              <w:pageBreakBefore w:val="0"/>
              <w:widowControl/>
              <w:kinsoku/>
              <w:wordWrap/>
              <w:overflowPunct/>
              <w:topLinePunct w:val="0"/>
              <w:autoSpaceDE w:val="0"/>
              <w:autoSpaceDN w:val="0"/>
              <w:bidi w:val="0"/>
              <w:snapToGrid w:val="0"/>
              <w:spacing w:line="440" w:lineRule="exact"/>
              <w:ind w:left="0" w:right="0" w:rightChars="0" w:firstLine="420" w:firstLineChars="200"/>
              <w:jc w:val="both"/>
              <w:textAlignment w:val="bottom"/>
              <w:outlineLvl w:val="9"/>
              <w:rPr>
                <w:rFonts w:hint="eastAsia" w:ascii="宋体" w:hAnsi="宋体" w:eastAsia="宋体" w:cs="宋体"/>
                <w:b w:val="0"/>
                <w:bCs w:val="0"/>
                <w:color w:val="000000" w:themeColor="text1"/>
                <w:sz w:val="21"/>
                <w:szCs w:val="21"/>
                <w:highlight w:val="none"/>
                <w:lang w:bidi="ar"/>
                <w14:textFill>
                  <w14:solidFill>
                    <w14:schemeClr w14:val="tx1"/>
                  </w14:solidFill>
                </w14:textFill>
              </w:rPr>
            </w:pPr>
            <w:r>
              <w:rPr>
                <w:rFonts w:hint="eastAsia" w:ascii="宋体" w:hAnsi="宋体" w:eastAsia="宋体" w:cs="宋体"/>
                <w:b w:val="0"/>
                <w:bCs w:val="0"/>
                <w:color w:val="000000" w:themeColor="text1"/>
                <w:sz w:val="21"/>
                <w:szCs w:val="21"/>
                <w:highlight w:val="none"/>
                <w:lang w:bidi="ar"/>
                <w14:textFill>
                  <w14:solidFill>
                    <w14:schemeClr w14:val="tx1"/>
                  </w14:solidFill>
                </w14:textFill>
              </w:rPr>
              <w:t>（</w:t>
            </w:r>
            <w:r>
              <w:rPr>
                <w:rFonts w:hint="eastAsia" w:ascii="宋体" w:hAnsi="宋体" w:eastAsia="宋体" w:cs="宋体"/>
                <w:b w:val="0"/>
                <w:bCs w:val="0"/>
                <w:color w:val="000000" w:themeColor="text1"/>
                <w:sz w:val="21"/>
                <w:szCs w:val="21"/>
                <w:highlight w:val="none"/>
                <w:lang w:val="en-US" w:eastAsia="zh-CN" w:bidi="ar"/>
                <w14:textFill>
                  <w14:solidFill>
                    <w14:schemeClr w14:val="tx1"/>
                  </w14:solidFill>
                </w14:textFill>
              </w:rPr>
              <w:t>2</w:t>
            </w:r>
            <w:r>
              <w:rPr>
                <w:rFonts w:hint="eastAsia" w:ascii="宋体" w:hAnsi="宋体" w:eastAsia="宋体" w:cs="宋体"/>
                <w:b w:val="0"/>
                <w:bCs w:val="0"/>
                <w:color w:val="000000" w:themeColor="text1"/>
                <w:sz w:val="21"/>
                <w:szCs w:val="21"/>
                <w:highlight w:val="none"/>
                <w:lang w:bidi="ar"/>
                <w14:textFill>
                  <w14:solidFill>
                    <w14:schemeClr w14:val="tx1"/>
                  </w14:solidFill>
                </w14:textFill>
              </w:rPr>
              <w:t>）依法与安置的每位残疾人签订了一年以上（含一年）的劳动合同或服务协议；</w:t>
            </w:r>
          </w:p>
          <w:p>
            <w:pPr>
              <w:keepNext w:val="0"/>
              <w:keepLines w:val="0"/>
              <w:pageBreakBefore w:val="0"/>
              <w:widowControl/>
              <w:kinsoku/>
              <w:wordWrap/>
              <w:overflowPunct/>
              <w:topLinePunct w:val="0"/>
              <w:autoSpaceDE w:val="0"/>
              <w:autoSpaceDN w:val="0"/>
              <w:bidi w:val="0"/>
              <w:snapToGrid w:val="0"/>
              <w:spacing w:line="440" w:lineRule="exact"/>
              <w:ind w:left="0" w:right="0" w:rightChars="0" w:firstLine="420" w:firstLineChars="200"/>
              <w:jc w:val="both"/>
              <w:textAlignment w:val="bottom"/>
              <w:outlineLvl w:val="9"/>
              <w:rPr>
                <w:rFonts w:hint="eastAsia" w:ascii="宋体" w:hAnsi="宋体" w:eastAsia="宋体" w:cs="宋体"/>
                <w:b w:val="0"/>
                <w:bCs w:val="0"/>
                <w:color w:val="000000" w:themeColor="text1"/>
                <w:sz w:val="21"/>
                <w:szCs w:val="21"/>
                <w:highlight w:val="none"/>
                <w:lang w:bidi="ar"/>
                <w14:textFill>
                  <w14:solidFill>
                    <w14:schemeClr w14:val="tx1"/>
                  </w14:solidFill>
                </w14:textFill>
              </w:rPr>
            </w:pPr>
            <w:r>
              <w:rPr>
                <w:rFonts w:hint="eastAsia" w:ascii="宋体" w:hAnsi="宋体" w:eastAsia="宋体" w:cs="宋体"/>
                <w:b w:val="0"/>
                <w:bCs w:val="0"/>
                <w:color w:val="000000" w:themeColor="text1"/>
                <w:sz w:val="21"/>
                <w:szCs w:val="21"/>
                <w:highlight w:val="none"/>
                <w:lang w:bidi="ar"/>
                <w14:textFill>
                  <w14:solidFill>
                    <w14:schemeClr w14:val="tx1"/>
                  </w14:solidFill>
                </w14:textFill>
              </w:rPr>
              <w:t>（</w:t>
            </w:r>
            <w:r>
              <w:rPr>
                <w:rFonts w:hint="eastAsia" w:ascii="宋体" w:hAnsi="宋体" w:eastAsia="宋体" w:cs="宋体"/>
                <w:b w:val="0"/>
                <w:bCs w:val="0"/>
                <w:color w:val="000000" w:themeColor="text1"/>
                <w:sz w:val="21"/>
                <w:szCs w:val="21"/>
                <w:highlight w:val="none"/>
                <w:lang w:val="en-US" w:eastAsia="zh-CN" w:bidi="ar"/>
                <w14:textFill>
                  <w14:solidFill>
                    <w14:schemeClr w14:val="tx1"/>
                  </w14:solidFill>
                </w14:textFill>
              </w:rPr>
              <w:t>3</w:t>
            </w:r>
            <w:r>
              <w:rPr>
                <w:rFonts w:hint="eastAsia" w:ascii="宋体" w:hAnsi="宋体" w:eastAsia="宋体" w:cs="宋体"/>
                <w:b w:val="0"/>
                <w:bCs w:val="0"/>
                <w:color w:val="000000" w:themeColor="text1"/>
                <w:sz w:val="21"/>
                <w:szCs w:val="21"/>
                <w:highlight w:val="none"/>
                <w:lang w:bidi="ar"/>
                <w14:textFill>
                  <w14:solidFill>
                    <w14:schemeClr w14:val="tx1"/>
                  </w14:solidFill>
                </w14:textFill>
              </w:rPr>
              <w:t>）为安置的每位残疾人按月足额缴纳了基本养老保险、基本医疗保险、失业保险、工伤保险和生育保险等社会保险费；</w:t>
            </w:r>
          </w:p>
          <w:p>
            <w:pPr>
              <w:keepNext w:val="0"/>
              <w:keepLines w:val="0"/>
              <w:pageBreakBefore w:val="0"/>
              <w:widowControl/>
              <w:kinsoku/>
              <w:wordWrap/>
              <w:overflowPunct/>
              <w:topLinePunct w:val="0"/>
              <w:autoSpaceDE w:val="0"/>
              <w:autoSpaceDN w:val="0"/>
              <w:bidi w:val="0"/>
              <w:snapToGrid w:val="0"/>
              <w:spacing w:line="440" w:lineRule="exact"/>
              <w:ind w:left="0" w:right="0" w:rightChars="0" w:firstLine="420" w:firstLineChars="200"/>
              <w:jc w:val="both"/>
              <w:textAlignment w:val="bottom"/>
              <w:outlineLvl w:val="9"/>
              <w:rPr>
                <w:rFonts w:hint="eastAsia" w:ascii="宋体" w:hAnsi="宋体" w:eastAsia="宋体" w:cs="宋体"/>
                <w:b w:val="0"/>
                <w:bCs w:val="0"/>
                <w:color w:val="000000" w:themeColor="text1"/>
                <w:sz w:val="21"/>
                <w:szCs w:val="21"/>
                <w:highlight w:val="none"/>
                <w:lang w:bidi="ar"/>
                <w14:textFill>
                  <w14:solidFill>
                    <w14:schemeClr w14:val="tx1"/>
                  </w14:solidFill>
                </w14:textFill>
              </w:rPr>
            </w:pPr>
            <w:r>
              <w:rPr>
                <w:rFonts w:hint="eastAsia" w:ascii="宋体" w:hAnsi="宋体" w:eastAsia="宋体" w:cs="宋体"/>
                <w:b w:val="0"/>
                <w:bCs w:val="0"/>
                <w:color w:val="000000" w:themeColor="text1"/>
                <w:sz w:val="21"/>
                <w:szCs w:val="21"/>
                <w:highlight w:val="none"/>
                <w:lang w:bidi="ar"/>
                <w14:textFill>
                  <w14:solidFill>
                    <w14:schemeClr w14:val="tx1"/>
                  </w14:solidFill>
                </w14:textFill>
              </w:rPr>
              <w:t>（</w:t>
            </w:r>
            <w:r>
              <w:rPr>
                <w:rFonts w:hint="eastAsia" w:ascii="宋体" w:hAnsi="宋体" w:eastAsia="宋体" w:cs="宋体"/>
                <w:b w:val="0"/>
                <w:bCs w:val="0"/>
                <w:color w:val="000000" w:themeColor="text1"/>
                <w:sz w:val="21"/>
                <w:szCs w:val="21"/>
                <w:highlight w:val="none"/>
                <w:lang w:val="en-US" w:eastAsia="zh-CN" w:bidi="ar"/>
                <w14:textFill>
                  <w14:solidFill>
                    <w14:schemeClr w14:val="tx1"/>
                  </w14:solidFill>
                </w14:textFill>
              </w:rPr>
              <w:t>4</w:t>
            </w:r>
            <w:r>
              <w:rPr>
                <w:rFonts w:hint="eastAsia" w:ascii="宋体" w:hAnsi="宋体" w:eastAsia="宋体" w:cs="宋体"/>
                <w:b w:val="0"/>
                <w:bCs w:val="0"/>
                <w:color w:val="000000" w:themeColor="text1"/>
                <w:sz w:val="21"/>
                <w:szCs w:val="21"/>
                <w:highlight w:val="none"/>
                <w:lang w:bidi="ar"/>
                <w14:textFill>
                  <w14:solidFill>
                    <w14:schemeClr w14:val="tx1"/>
                  </w14:solidFill>
                </w14:textFill>
              </w:rPr>
              <w:t>）通过银行等金融机构向安置的每位残疾人，按月支付了不低于单位所在区县适用的经省级人民政府批准的月最低工资标准的工资；</w:t>
            </w:r>
          </w:p>
          <w:p>
            <w:pPr>
              <w:keepNext w:val="0"/>
              <w:keepLines w:val="0"/>
              <w:pageBreakBefore w:val="0"/>
              <w:widowControl/>
              <w:kinsoku/>
              <w:wordWrap/>
              <w:overflowPunct/>
              <w:topLinePunct w:val="0"/>
              <w:autoSpaceDE w:val="0"/>
              <w:autoSpaceDN w:val="0"/>
              <w:bidi w:val="0"/>
              <w:snapToGrid w:val="0"/>
              <w:spacing w:line="440" w:lineRule="exact"/>
              <w:ind w:left="0" w:right="0" w:rightChars="0" w:firstLine="420" w:firstLineChars="200"/>
              <w:jc w:val="both"/>
              <w:textAlignment w:val="bottom"/>
              <w:outlineLvl w:val="9"/>
              <w:rPr>
                <w:rFonts w:hint="eastAsia" w:ascii="宋体" w:hAnsi="宋体" w:eastAsia="宋体" w:cs="宋体"/>
                <w:b w:val="0"/>
                <w:bCs w:val="0"/>
                <w:color w:val="000000" w:themeColor="text1"/>
                <w:sz w:val="21"/>
                <w:szCs w:val="21"/>
                <w:highlight w:val="none"/>
                <w:lang w:bidi="ar"/>
                <w14:textFill>
                  <w14:solidFill>
                    <w14:schemeClr w14:val="tx1"/>
                  </w14:solidFill>
                </w14:textFill>
              </w:rPr>
            </w:pPr>
            <w:r>
              <w:rPr>
                <w:rFonts w:hint="eastAsia" w:ascii="宋体" w:hAnsi="宋体" w:eastAsia="宋体" w:cs="宋体"/>
                <w:b w:val="0"/>
                <w:bCs w:val="0"/>
                <w:color w:val="000000" w:themeColor="text1"/>
                <w:sz w:val="21"/>
                <w:szCs w:val="21"/>
                <w:highlight w:val="none"/>
                <w:lang w:bidi="ar"/>
                <w14:textFill>
                  <w14:solidFill>
                    <w14:schemeClr w14:val="tx1"/>
                  </w14:solidFill>
                </w14:textFill>
              </w:rPr>
              <w:t>（</w:t>
            </w:r>
            <w:r>
              <w:rPr>
                <w:rFonts w:hint="eastAsia" w:ascii="宋体" w:hAnsi="宋体" w:eastAsia="宋体" w:cs="宋体"/>
                <w:b w:val="0"/>
                <w:bCs w:val="0"/>
                <w:color w:val="000000" w:themeColor="text1"/>
                <w:sz w:val="21"/>
                <w:szCs w:val="21"/>
                <w:highlight w:val="none"/>
                <w:lang w:val="en-US" w:eastAsia="zh-CN" w:bidi="ar"/>
                <w14:textFill>
                  <w14:solidFill>
                    <w14:schemeClr w14:val="tx1"/>
                  </w14:solidFill>
                </w14:textFill>
              </w:rPr>
              <w:t>5</w:t>
            </w:r>
            <w:r>
              <w:rPr>
                <w:rFonts w:hint="eastAsia" w:ascii="宋体" w:hAnsi="宋体" w:eastAsia="宋体" w:cs="宋体"/>
                <w:b w:val="0"/>
                <w:bCs w:val="0"/>
                <w:color w:val="000000" w:themeColor="text1"/>
                <w:sz w:val="21"/>
                <w:szCs w:val="21"/>
                <w:highlight w:val="none"/>
                <w:lang w:bidi="ar"/>
                <w14:textFill>
                  <w14:solidFill>
                    <w14:schemeClr w14:val="tx1"/>
                  </w14:solidFill>
                </w14:textFill>
              </w:rPr>
              <w:t>）提供本单位制造的货物、承担的工程或者服务（以下简称产品），或者提供其他残疾人福利性单位制造的货物（不包括使用非残疾人福利性单位注册商标的货物）。</w:t>
            </w:r>
          </w:p>
          <w:p>
            <w:pPr>
              <w:pStyle w:val="16"/>
              <w:keepNext w:val="0"/>
              <w:keepLines w:val="0"/>
              <w:pageBreakBefore w:val="0"/>
              <w:widowControl w:val="0"/>
              <w:kinsoku/>
              <w:wordWrap/>
              <w:overflowPunct/>
              <w:topLinePunct w:val="0"/>
              <w:bidi w:val="0"/>
              <w:spacing w:before="0" w:beforeAutospacing="0" w:after="0" w:afterAutospacing="0" w:line="440" w:lineRule="exact"/>
              <w:ind w:left="0" w:right="0" w:rightChars="0"/>
              <w:jc w:val="both"/>
              <w:outlineLvl w:val="9"/>
              <w:rPr>
                <w:rFonts w:hint="eastAsia" w:ascii="宋体" w:hAnsi="宋体" w:eastAsia="宋体" w:cs="宋体"/>
                <w:color w:val="000000" w:themeColor="text1"/>
                <w:kern w:val="2"/>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bidi="ar"/>
                <w14:textFill>
                  <w14:solidFill>
                    <w14:schemeClr w14:val="tx1"/>
                  </w14:solidFill>
                </w14:textFill>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432" w:type="pct"/>
            <w:noWrap w:val="0"/>
            <w:vAlign w:val="center"/>
          </w:tcPr>
          <w:p>
            <w:pPr>
              <w:pStyle w:val="21"/>
              <w:keepNext w:val="0"/>
              <w:keepLines w:val="0"/>
              <w:pageBreakBefore w:val="0"/>
              <w:kinsoku/>
              <w:wordWrap/>
              <w:overflowPunct/>
              <w:topLinePunct w:val="0"/>
              <w:bidi w:val="0"/>
              <w:spacing w:line="440" w:lineRule="exact"/>
              <w:ind w:left="0" w:right="0" w:rightChars="0" w:firstLine="0" w:firstLineChars="0"/>
              <w:jc w:val="center"/>
              <w:outlineLvl w:val="9"/>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7</w:t>
            </w:r>
          </w:p>
        </w:tc>
        <w:tc>
          <w:tcPr>
            <w:tcW w:w="1095" w:type="pct"/>
            <w:noWrap w:val="0"/>
            <w:vAlign w:val="center"/>
          </w:tcPr>
          <w:p>
            <w:pPr>
              <w:pStyle w:val="21"/>
              <w:keepNext w:val="0"/>
              <w:keepLines w:val="0"/>
              <w:pageBreakBefore w:val="0"/>
              <w:kinsoku/>
              <w:wordWrap/>
              <w:overflowPunct/>
              <w:topLinePunct w:val="0"/>
              <w:bidi w:val="0"/>
              <w:spacing w:line="440" w:lineRule="exact"/>
              <w:ind w:left="0" w:right="0" w:rightChars="0" w:firstLine="0" w:firstLineChars="0"/>
              <w:jc w:val="center"/>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踏勘现场</w:t>
            </w:r>
          </w:p>
        </w:tc>
        <w:tc>
          <w:tcPr>
            <w:tcW w:w="3471" w:type="pct"/>
            <w:noWrap w:val="0"/>
            <w:vAlign w:val="center"/>
          </w:tcPr>
          <w:p>
            <w:pPr>
              <w:keepNext w:val="0"/>
              <w:keepLines w:val="0"/>
              <w:pageBreakBefore w:val="0"/>
              <w:kinsoku/>
              <w:wordWrap/>
              <w:overflowPunct/>
              <w:topLinePunct w:val="0"/>
              <w:bidi w:val="0"/>
              <w:spacing w:line="440" w:lineRule="exact"/>
              <w:ind w:left="0" w:right="0" w:rightChars="0"/>
              <w:outlineLvl w:val="9"/>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不组织，</w:t>
            </w: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自行考虑是否</w:t>
            </w:r>
            <w:r>
              <w:rPr>
                <w:rFonts w:hint="eastAsia" w:ascii="宋体" w:hAnsi="宋体" w:eastAsia="宋体" w:cs="宋体"/>
                <w:color w:val="000000" w:themeColor="text1"/>
                <w:kern w:val="0"/>
                <w:sz w:val="21"/>
                <w:szCs w:val="21"/>
                <w:highlight w:val="none"/>
                <w14:textFill>
                  <w14:solidFill>
                    <w14:schemeClr w14:val="tx1"/>
                  </w14:solidFill>
                </w14:textFill>
              </w:rPr>
              <w:t>需要自行前往，踏勘期间发生的费用或意外导致伤亡等一切责任和损失均由</w:t>
            </w:r>
            <w:r>
              <w:rPr>
                <w:rFonts w:hint="eastAsia" w:ascii="宋体" w:hAnsi="宋体" w:cs="宋体"/>
                <w:color w:val="000000" w:themeColor="text1"/>
                <w:kern w:val="0"/>
                <w:sz w:val="21"/>
                <w:szCs w:val="21"/>
                <w:highlight w:val="none"/>
                <w:lang w:eastAsia="zh-CN"/>
                <w14:textFill>
                  <w14:solidFill>
                    <w14:schemeClr w14:val="tx1"/>
                  </w14:solidFill>
                </w14:textFill>
              </w:rPr>
              <w:t>投标人</w:t>
            </w:r>
            <w:r>
              <w:rPr>
                <w:rFonts w:hint="eastAsia" w:ascii="宋体" w:hAnsi="宋体" w:eastAsia="宋体" w:cs="宋体"/>
                <w:color w:val="000000" w:themeColor="text1"/>
                <w:kern w:val="0"/>
                <w:sz w:val="21"/>
                <w:szCs w:val="21"/>
                <w:highlight w:val="none"/>
                <w14:textFill>
                  <w14:solidFill>
                    <w14:schemeClr w14:val="tx1"/>
                  </w14:solidFill>
                </w14:textFill>
              </w:rPr>
              <w:t>自负。</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432" w:type="pct"/>
            <w:noWrap w:val="0"/>
            <w:vAlign w:val="center"/>
          </w:tcPr>
          <w:p>
            <w:pPr>
              <w:pStyle w:val="21"/>
              <w:keepNext w:val="0"/>
              <w:keepLines w:val="0"/>
              <w:pageBreakBefore w:val="0"/>
              <w:kinsoku/>
              <w:wordWrap/>
              <w:overflowPunct/>
              <w:topLinePunct w:val="0"/>
              <w:bidi w:val="0"/>
              <w:spacing w:line="440" w:lineRule="exact"/>
              <w:ind w:left="0" w:right="0" w:rightChars="0" w:firstLine="0" w:firstLineChars="0"/>
              <w:jc w:val="center"/>
              <w:outlineLvl w:val="9"/>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8</w:t>
            </w:r>
          </w:p>
        </w:tc>
        <w:tc>
          <w:tcPr>
            <w:tcW w:w="1095" w:type="pct"/>
            <w:noWrap w:val="0"/>
            <w:vAlign w:val="center"/>
          </w:tcPr>
          <w:p>
            <w:pPr>
              <w:pStyle w:val="16"/>
              <w:keepNext w:val="0"/>
              <w:keepLines w:val="0"/>
              <w:pageBreakBefore w:val="0"/>
              <w:widowControl w:val="0"/>
              <w:kinsoku/>
              <w:wordWrap/>
              <w:overflowPunct/>
              <w:topLinePunct w:val="0"/>
              <w:bidi w:val="0"/>
              <w:spacing w:before="0" w:beforeAutospacing="0" w:after="0" w:afterAutospacing="0" w:line="440" w:lineRule="exact"/>
              <w:ind w:left="0" w:right="0" w:rightChars="0"/>
              <w:jc w:val="center"/>
              <w:outlineLvl w:val="9"/>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14:textFill>
                  <w14:solidFill>
                    <w14:schemeClr w14:val="tx1"/>
                  </w14:solidFill>
                </w14:textFill>
              </w:rPr>
              <w:t>答疑会</w:t>
            </w:r>
          </w:p>
        </w:tc>
        <w:tc>
          <w:tcPr>
            <w:tcW w:w="3471" w:type="pct"/>
            <w:noWrap w:val="0"/>
            <w:vAlign w:val="center"/>
          </w:tcPr>
          <w:p>
            <w:pPr>
              <w:keepNext w:val="0"/>
              <w:keepLines w:val="0"/>
              <w:pageBreakBefore w:val="0"/>
              <w:kinsoku/>
              <w:wordWrap/>
              <w:overflowPunct/>
              <w:topLinePunct w:val="0"/>
              <w:autoSpaceDE w:val="0"/>
              <w:autoSpaceDN w:val="0"/>
              <w:bidi w:val="0"/>
              <w:spacing w:line="440" w:lineRule="exact"/>
              <w:ind w:left="0" w:right="0" w:rightChars="0"/>
              <w:outlineLvl w:val="9"/>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不召开</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432" w:type="pct"/>
            <w:noWrap w:val="0"/>
            <w:vAlign w:val="center"/>
          </w:tcPr>
          <w:p>
            <w:pPr>
              <w:pStyle w:val="21"/>
              <w:keepNext w:val="0"/>
              <w:keepLines w:val="0"/>
              <w:pageBreakBefore w:val="0"/>
              <w:kinsoku/>
              <w:wordWrap/>
              <w:overflowPunct/>
              <w:topLinePunct w:val="0"/>
              <w:bidi w:val="0"/>
              <w:spacing w:line="440" w:lineRule="exact"/>
              <w:ind w:left="0" w:right="0" w:rightChars="0" w:firstLine="0" w:firstLineChars="0"/>
              <w:jc w:val="center"/>
              <w:outlineLvl w:val="9"/>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9</w:t>
            </w:r>
          </w:p>
        </w:tc>
        <w:tc>
          <w:tcPr>
            <w:tcW w:w="1095" w:type="pct"/>
            <w:noWrap w:val="0"/>
            <w:vAlign w:val="center"/>
          </w:tcPr>
          <w:p>
            <w:pPr>
              <w:pStyle w:val="21"/>
              <w:keepNext w:val="0"/>
              <w:keepLines w:val="0"/>
              <w:pageBreakBefore w:val="0"/>
              <w:kinsoku/>
              <w:wordWrap/>
              <w:overflowPunct/>
              <w:topLinePunct w:val="0"/>
              <w:bidi w:val="0"/>
              <w:spacing w:line="440" w:lineRule="exact"/>
              <w:ind w:left="0" w:right="0" w:rightChars="0" w:firstLine="0" w:firstLineChars="0"/>
              <w:jc w:val="center"/>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分包</w:t>
            </w:r>
          </w:p>
        </w:tc>
        <w:tc>
          <w:tcPr>
            <w:tcW w:w="3471" w:type="pct"/>
            <w:noWrap w:val="0"/>
            <w:vAlign w:val="center"/>
          </w:tcPr>
          <w:p>
            <w:pPr>
              <w:keepNext w:val="0"/>
              <w:keepLines w:val="0"/>
              <w:pageBreakBefore w:val="0"/>
              <w:kinsoku/>
              <w:wordWrap/>
              <w:overflowPunct/>
              <w:topLinePunct w:val="0"/>
              <w:autoSpaceDE w:val="0"/>
              <w:autoSpaceDN w:val="0"/>
              <w:bidi w:val="0"/>
              <w:spacing w:line="440" w:lineRule="exact"/>
              <w:ind w:left="0" w:right="0" w:rightChars="0"/>
              <w:outlineLvl w:val="9"/>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不允许</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432" w:type="pct"/>
            <w:noWrap w:val="0"/>
            <w:vAlign w:val="center"/>
          </w:tcPr>
          <w:p>
            <w:pPr>
              <w:pStyle w:val="21"/>
              <w:keepNext w:val="0"/>
              <w:keepLines w:val="0"/>
              <w:pageBreakBefore w:val="0"/>
              <w:kinsoku/>
              <w:wordWrap/>
              <w:overflowPunct/>
              <w:topLinePunct w:val="0"/>
              <w:bidi w:val="0"/>
              <w:spacing w:line="440" w:lineRule="exact"/>
              <w:ind w:left="0" w:right="0" w:rightChars="0" w:firstLine="0" w:firstLineChars="0"/>
              <w:jc w:val="center"/>
              <w:outlineLvl w:val="9"/>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10</w:t>
            </w:r>
          </w:p>
        </w:tc>
        <w:tc>
          <w:tcPr>
            <w:tcW w:w="1095" w:type="pct"/>
            <w:noWrap w:val="0"/>
            <w:vAlign w:val="center"/>
          </w:tcPr>
          <w:p>
            <w:pPr>
              <w:pStyle w:val="21"/>
              <w:keepNext w:val="0"/>
              <w:keepLines w:val="0"/>
              <w:pageBreakBefore w:val="0"/>
              <w:kinsoku/>
              <w:wordWrap/>
              <w:overflowPunct/>
              <w:topLinePunct w:val="0"/>
              <w:bidi w:val="0"/>
              <w:spacing w:line="440" w:lineRule="exact"/>
              <w:ind w:left="0" w:right="0" w:rightChars="0" w:firstLine="0" w:firstLineChars="0"/>
              <w:jc w:val="center"/>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资金来源</w:t>
            </w:r>
          </w:p>
        </w:tc>
        <w:tc>
          <w:tcPr>
            <w:tcW w:w="3471" w:type="pct"/>
            <w:noWrap w:val="0"/>
            <w:vAlign w:val="center"/>
          </w:tcPr>
          <w:p>
            <w:pPr>
              <w:keepNext w:val="0"/>
              <w:keepLines w:val="0"/>
              <w:pageBreakBefore w:val="0"/>
              <w:kinsoku/>
              <w:wordWrap/>
              <w:overflowPunct/>
              <w:topLinePunct w:val="0"/>
              <w:autoSpaceDE w:val="0"/>
              <w:autoSpaceDN w:val="0"/>
              <w:bidi w:val="0"/>
              <w:spacing w:line="440" w:lineRule="exact"/>
              <w:ind w:left="0" w:right="0" w:rightChars="0"/>
              <w:outlineLvl w:val="9"/>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已落实</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432" w:type="pct"/>
            <w:noWrap w:val="0"/>
            <w:vAlign w:val="center"/>
          </w:tcPr>
          <w:p>
            <w:pPr>
              <w:pStyle w:val="21"/>
              <w:keepNext w:val="0"/>
              <w:keepLines w:val="0"/>
              <w:pageBreakBefore w:val="0"/>
              <w:kinsoku/>
              <w:wordWrap/>
              <w:overflowPunct/>
              <w:topLinePunct w:val="0"/>
              <w:bidi w:val="0"/>
              <w:spacing w:line="440" w:lineRule="exact"/>
              <w:ind w:left="0" w:right="0" w:rightChars="0" w:firstLine="0" w:firstLineChars="0"/>
              <w:jc w:val="center"/>
              <w:outlineLvl w:val="9"/>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11</w:t>
            </w:r>
          </w:p>
        </w:tc>
        <w:tc>
          <w:tcPr>
            <w:tcW w:w="1095" w:type="pct"/>
            <w:noWrap w:val="0"/>
            <w:vAlign w:val="center"/>
          </w:tcPr>
          <w:p>
            <w:pPr>
              <w:pStyle w:val="21"/>
              <w:keepNext w:val="0"/>
              <w:keepLines w:val="0"/>
              <w:pageBreakBefore w:val="0"/>
              <w:kinsoku/>
              <w:wordWrap/>
              <w:overflowPunct/>
              <w:topLinePunct w:val="0"/>
              <w:bidi w:val="0"/>
              <w:spacing w:line="440" w:lineRule="exact"/>
              <w:ind w:left="0" w:right="0" w:rightChars="0" w:firstLine="0" w:firstLineChars="0"/>
              <w:jc w:val="center"/>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签字或盖章要求</w:t>
            </w:r>
          </w:p>
        </w:tc>
        <w:tc>
          <w:tcPr>
            <w:tcW w:w="3471" w:type="pct"/>
            <w:noWrap w:val="0"/>
            <w:vAlign w:val="center"/>
          </w:tcPr>
          <w:p>
            <w:pPr>
              <w:pStyle w:val="21"/>
              <w:keepNext w:val="0"/>
              <w:keepLines w:val="0"/>
              <w:pageBreakBefore w:val="0"/>
              <w:kinsoku/>
              <w:wordWrap/>
              <w:overflowPunct/>
              <w:topLinePunct w:val="0"/>
              <w:bidi w:val="0"/>
              <w:spacing w:line="440" w:lineRule="exact"/>
              <w:ind w:left="0" w:right="0" w:rightChars="0" w:firstLine="0" w:firstLineChars="0"/>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投标文件按</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投标文件格式</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中提供的格式签署、盖章。</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432" w:type="pct"/>
            <w:noWrap w:val="0"/>
            <w:vAlign w:val="center"/>
          </w:tcPr>
          <w:p>
            <w:pPr>
              <w:pStyle w:val="21"/>
              <w:keepNext w:val="0"/>
              <w:keepLines w:val="0"/>
              <w:pageBreakBefore w:val="0"/>
              <w:kinsoku/>
              <w:wordWrap/>
              <w:overflowPunct/>
              <w:topLinePunct w:val="0"/>
              <w:bidi w:val="0"/>
              <w:spacing w:line="440" w:lineRule="exact"/>
              <w:ind w:left="0" w:right="0" w:rightChars="0" w:firstLine="0" w:firstLineChars="0"/>
              <w:jc w:val="center"/>
              <w:outlineLvl w:val="9"/>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12</w:t>
            </w:r>
          </w:p>
        </w:tc>
        <w:tc>
          <w:tcPr>
            <w:tcW w:w="1095" w:type="pct"/>
            <w:noWrap w:val="0"/>
            <w:vAlign w:val="center"/>
          </w:tcPr>
          <w:p>
            <w:pPr>
              <w:pStyle w:val="21"/>
              <w:keepNext w:val="0"/>
              <w:keepLines w:val="0"/>
              <w:pageBreakBefore w:val="0"/>
              <w:kinsoku/>
              <w:wordWrap/>
              <w:overflowPunct/>
              <w:topLinePunct w:val="0"/>
              <w:bidi w:val="0"/>
              <w:spacing w:line="440" w:lineRule="exact"/>
              <w:ind w:left="0" w:right="0" w:rightChars="0" w:firstLine="0" w:firstLineChars="0"/>
              <w:jc w:val="center"/>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投标文件份数</w:t>
            </w:r>
          </w:p>
        </w:tc>
        <w:tc>
          <w:tcPr>
            <w:tcW w:w="3471" w:type="pct"/>
            <w:noWrap w:val="0"/>
            <w:vAlign w:val="center"/>
          </w:tcPr>
          <w:p>
            <w:pPr>
              <w:keepNext w:val="0"/>
              <w:keepLines w:val="0"/>
              <w:pageBreakBefore w:val="0"/>
              <w:widowControl/>
              <w:kinsoku/>
              <w:wordWrap/>
              <w:overflowPunct/>
              <w:topLinePunct w:val="0"/>
              <w:bidi w:val="0"/>
              <w:spacing w:line="440" w:lineRule="exact"/>
              <w:ind w:left="0" w:right="0" w:rightChars="0"/>
              <w:jc w:val="left"/>
              <w:outlineLvl w:val="9"/>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投标文件由资格</w:t>
            </w:r>
            <w:r>
              <w:rPr>
                <w:rFonts w:hint="eastAsia" w:ascii="宋体" w:hAnsi="宋体" w:cs="宋体"/>
                <w:b/>
                <w:color w:val="000000" w:themeColor="text1"/>
                <w:sz w:val="21"/>
                <w:szCs w:val="21"/>
                <w:highlight w:val="none"/>
                <w:lang w:eastAsia="zh-CN"/>
                <w14:textFill>
                  <w14:solidFill>
                    <w14:schemeClr w14:val="tx1"/>
                  </w14:solidFill>
                </w14:textFill>
              </w:rPr>
              <w:t>证明</w:t>
            </w:r>
            <w:r>
              <w:rPr>
                <w:rFonts w:hint="eastAsia" w:ascii="宋体" w:hAnsi="宋体" w:eastAsia="宋体" w:cs="宋体"/>
                <w:b/>
                <w:color w:val="000000" w:themeColor="text1"/>
                <w:sz w:val="21"/>
                <w:szCs w:val="21"/>
                <w:highlight w:val="none"/>
                <w14:textFill>
                  <w14:solidFill>
                    <w14:schemeClr w14:val="tx1"/>
                  </w14:solidFill>
                </w14:textFill>
              </w:rPr>
              <w:t>文件、商务技术文件、报价文件三部分组成。资格</w:t>
            </w:r>
            <w:r>
              <w:rPr>
                <w:rFonts w:hint="eastAsia" w:ascii="宋体" w:hAnsi="宋体" w:cs="宋体"/>
                <w:b/>
                <w:color w:val="000000" w:themeColor="text1"/>
                <w:sz w:val="21"/>
                <w:szCs w:val="21"/>
                <w:highlight w:val="none"/>
                <w:lang w:eastAsia="zh-CN"/>
                <w14:textFill>
                  <w14:solidFill>
                    <w14:schemeClr w14:val="tx1"/>
                  </w14:solidFill>
                </w14:textFill>
              </w:rPr>
              <w:t>证明</w:t>
            </w:r>
            <w:r>
              <w:rPr>
                <w:rFonts w:hint="eastAsia" w:ascii="宋体" w:hAnsi="宋体" w:eastAsia="宋体" w:cs="宋体"/>
                <w:b/>
                <w:color w:val="000000" w:themeColor="text1"/>
                <w:sz w:val="21"/>
                <w:szCs w:val="21"/>
                <w:highlight w:val="none"/>
                <w14:textFill>
                  <w14:solidFill>
                    <w14:schemeClr w14:val="tx1"/>
                  </w14:solidFill>
                </w14:textFill>
              </w:rPr>
              <w:t>文件、商务技术文件合并成一册装订；报价文件须单独装订。各自正本1份，</w:t>
            </w:r>
            <w:r>
              <w:rPr>
                <w:rFonts w:hint="eastAsia" w:ascii="宋体" w:hAnsi="宋体" w:eastAsia="宋体" w:cs="宋体"/>
                <w:b/>
                <w:color w:val="000000" w:themeColor="text1"/>
                <w:sz w:val="21"/>
                <w:szCs w:val="21"/>
                <w:highlight w:val="none"/>
                <w14:textFill>
                  <w14:solidFill>
                    <w14:schemeClr w14:val="tx1"/>
                  </w14:solidFill>
                </w14:textFill>
              </w:rPr>
              <w:t>副本</w:t>
            </w:r>
            <w:r>
              <w:rPr>
                <w:rFonts w:hint="eastAsia" w:ascii="宋体" w:hAnsi="宋体" w:cs="宋体"/>
                <w:b/>
                <w:color w:val="000000" w:themeColor="text1"/>
                <w:sz w:val="21"/>
                <w:szCs w:val="21"/>
                <w:highlight w:val="none"/>
                <w:lang w:val="en-US" w:eastAsia="zh-CN"/>
                <w14:textFill>
                  <w14:solidFill>
                    <w14:schemeClr w14:val="tx1"/>
                  </w14:solidFill>
                </w14:textFill>
              </w:rPr>
              <w:t>2</w:t>
            </w:r>
            <w:r>
              <w:rPr>
                <w:rFonts w:hint="eastAsia" w:ascii="宋体" w:hAnsi="宋体" w:eastAsia="宋体" w:cs="宋体"/>
                <w:b/>
                <w:color w:val="000000" w:themeColor="text1"/>
                <w:sz w:val="21"/>
                <w:szCs w:val="21"/>
                <w:highlight w:val="none"/>
                <w14:textFill>
                  <w14:solidFill>
                    <w14:schemeClr w14:val="tx1"/>
                  </w14:solidFill>
                </w14:textFill>
              </w:rPr>
              <w:t>份</w:t>
            </w:r>
            <w:r>
              <w:rPr>
                <w:rFonts w:hint="eastAsia" w:ascii="宋体" w:hAnsi="宋体" w:eastAsia="宋体" w:cs="宋体"/>
                <w:b/>
                <w:color w:val="000000" w:themeColor="text1"/>
                <w:sz w:val="21"/>
                <w:szCs w:val="21"/>
                <w:highlight w:val="none"/>
                <w14:textFill>
                  <w14:solidFill>
                    <w14:schemeClr w14:val="tx1"/>
                  </w14:solidFill>
                </w14:textFill>
              </w:rPr>
              <w:t>。</w:t>
            </w:r>
          </w:p>
          <w:p>
            <w:pPr>
              <w:keepNext w:val="0"/>
              <w:keepLines w:val="0"/>
              <w:pageBreakBefore w:val="0"/>
              <w:widowControl/>
              <w:kinsoku/>
              <w:wordWrap/>
              <w:overflowPunct/>
              <w:topLinePunct w:val="0"/>
              <w:bidi w:val="0"/>
              <w:spacing w:line="440" w:lineRule="exact"/>
              <w:ind w:left="0" w:right="0" w:rightChars="0"/>
              <w:jc w:val="left"/>
              <w:outlineLvl w:val="9"/>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提供电子版投标文件U盘一份（含word版本，盖章扫描件pdf版本各一份），单独密封包装。</w:t>
            </w:r>
          </w:p>
          <w:p>
            <w:pPr>
              <w:keepNext w:val="0"/>
              <w:keepLines w:val="0"/>
              <w:pageBreakBefore w:val="0"/>
              <w:widowControl/>
              <w:kinsoku/>
              <w:wordWrap/>
              <w:overflowPunct/>
              <w:topLinePunct w:val="0"/>
              <w:bidi w:val="0"/>
              <w:spacing w:line="440" w:lineRule="exact"/>
              <w:ind w:left="0" w:right="0" w:rightChars="0"/>
              <w:jc w:val="left"/>
              <w:outlineLvl w:val="9"/>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注：按标项</w:t>
            </w:r>
            <w:r>
              <w:rPr>
                <w:rFonts w:hint="eastAsia" w:ascii="宋体" w:hAnsi="宋体" w:eastAsia="宋体" w:cs="宋体"/>
                <w:b/>
                <w:color w:val="000000" w:themeColor="text1"/>
                <w:sz w:val="21"/>
                <w:szCs w:val="21"/>
                <w:highlight w:val="none"/>
                <w:lang w:val="en-US" w:eastAsia="zh-CN"/>
                <w14:textFill>
                  <w14:solidFill>
                    <w14:schemeClr w14:val="tx1"/>
                  </w14:solidFill>
                </w14:textFill>
              </w:rPr>
              <w:t>单独编制并</w:t>
            </w:r>
            <w:r>
              <w:rPr>
                <w:rFonts w:hint="eastAsia" w:ascii="宋体" w:hAnsi="宋体" w:eastAsia="宋体" w:cs="宋体"/>
                <w:b/>
                <w:color w:val="000000" w:themeColor="text1"/>
                <w:sz w:val="21"/>
                <w:szCs w:val="21"/>
                <w:highlight w:val="none"/>
                <w14:textFill>
                  <w14:solidFill>
                    <w14:schemeClr w14:val="tx1"/>
                  </w14:solidFill>
                </w14:textFill>
              </w:rPr>
              <w:t>装订标书。</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432" w:type="pct"/>
            <w:noWrap w:val="0"/>
            <w:vAlign w:val="center"/>
          </w:tcPr>
          <w:p>
            <w:pPr>
              <w:pStyle w:val="21"/>
              <w:keepNext w:val="0"/>
              <w:keepLines w:val="0"/>
              <w:pageBreakBefore w:val="0"/>
              <w:kinsoku/>
              <w:wordWrap/>
              <w:overflowPunct/>
              <w:topLinePunct w:val="0"/>
              <w:bidi w:val="0"/>
              <w:spacing w:line="440" w:lineRule="exact"/>
              <w:ind w:left="0" w:right="0" w:rightChars="0" w:firstLine="0" w:firstLineChars="0"/>
              <w:jc w:val="center"/>
              <w:outlineLvl w:val="9"/>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13</w:t>
            </w:r>
          </w:p>
        </w:tc>
        <w:tc>
          <w:tcPr>
            <w:tcW w:w="1095" w:type="pct"/>
            <w:noWrap w:val="0"/>
            <w:vAlign w:val="center"/>
          </w:tcPr>
          <w:p>
            <w:pPr>
              <w:pStyle w:val="21"/>
              <w:keepNext w:val="0"/>
              <w:keepLines w:val="0"/>
              <w:pageBreakBefore w:val="0"/>
              <w:kinsoku/>
              <w:wordWrap/>
              <w:overflowPunct/>
              <w:topLinePunct w:val="0"/>
              <w:bidi w:val="0"/>
              <w:spacing w:line="440" w:lineRule="exact"/>
              <w:ind w:left="0" w:right="0" w:rightChars="0" w:firstLine="0" w:firstLineChars="0"/>
              <w:jc w:val="center"/>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投标保证金</w:t>
            </w:r>
          </w:p>
        </w:tc>
        <w:tc>
          <w:tcPr>
            <w:tcW w:w="3471" w:type="pct"/>
            <w:noWrap w:val="0"/>
            <w:vAlign w:val="center"/>
          </w:tcPr>
          <w:p>
            <w:pPr>
              <w:pStyle w:val="21"/>
              <w:keepNext w:val="0"/>
              <w:keepLines w:val="0"/>
              <w:pageBreakBefore w:val="0"/>
              <w:kinsoku/>
              <w:wordWrap/>
              <w:overflowPunct/>
              <w:topLinePunct w:val="0"/>
              <w:bidi w:val="0"/>
              <w:spacing w:line="440" w:lineRule="exact"/>
              <w:ind w:left="0" w:right="0" w:rightChars="0" w:firstLine="0" w:firstLineChars="0"/>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不收取</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432" w:type="pct"/>
            <w:noWrap w:val="0"/>
            <w:vAlign w:val="center"/>
          </w:tcPr>
          <w:p>
            <w:pPr>
              <w:pStyle w:val="21"/>
              <w:keepNext w:val="0"/>
              <w:keepLines w:val="0"/>
              <w:pageBreakBefore w:val="0"/>
              <w:kinsoku/>
              <w:wordWrap/>
              <w:overflowPunct/>
              <w:topLinePunct w:val="0"/>
              <w:bidi w:val="0"/>
              <w:spacing w:line="440" w:lineRule="exact"/>
              <w:ind w:left="0" w:right="0" w:rightChars="0" w:firstLine="0" w:firstLineChars="0"/>
              <w:jc w:val="center"/>
              <w:outlineLvl w:val="9"/>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14</w:t>
            </w:r>
          </w:p>
        </w:tc>
        <w:tc>
          <w:tcPr>
            <w:tcW w:w="1095" w:type="pct"/>
            <w:noWrap w:val="0"/>
            <w:vAlign w:val="center"/>
          </w:tcPr>
          <w:p>
            <w:pPr>
              <w:pStyle w:val="21"/>
              <w:keepNext w:val="0"/>
              <w:keepLines w:val="0"/>
              <w:pageBreakBefore w:val="0"/>
              <w:kinsoku/>
              <w:wordWrap/>
              <w:overflowPunct/>
              <w:topLinePunct w:val="0"/>
              <w:bidi w:val="0"/>
              <w:spacing w:line="440" w:lineRule="exact"/>
              <w:ind w:left="0" w:right="0" w:rightChars="0" w:firstLine="0" w:firstLineChars="0"/>
              <w:jc w:val="center"/>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投标文件有效期</w:t>
            </w:r>
          </w:p>
        </w:tc>
        <w:tc>
          <w:tcPr>
            <w:tcW w:w="3471" w:type="pct"/>
            <w:noWrap w:val="0"/>
            <w:vAlign w:val="center"/>
          </w:tcPr>
          <w:p>
            <w:pPr>
              <w:keepNext w:val="0"/>
              <w:keepLines w:val="0"/>
              <w:pageBreakBefore w:val="0"/>
              <w:widowControl/>
              <w:kinsoku/>
              <w:wordWrap/>
              <w:overflowPunct/>
              <w:topLinePunct w:val="0"/>
              <w:bidi w:val="0"/>
              <w:spacing w:line="440" w:lineRule="exact"/>
              <w:ind w:left="0" w:right="0" w:rightChars="0"/>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自投标截止时间起</w:t>
            </w:r>
            <w:r>
              <w:rPr>
                <w:rFonts w:hint="eastAsia" w:ascii="宋体" w:hAnsi="宋体" w:eastAsia="宋体" w:cs="宋体"/>
                <w:color w:val="000000" w:themeColor="text1"/>
                <w:sz w:val="21"/>
                <w:szCs w:val="21"/>
                <w:highlight w:val="none"/>
                <w:lang w:val="en-US" w:eastAsia="zh-CN"/>
                <w14:textFill>
                  <w14:solidFill>
                    <w14:schemeClr w14:val="tx1"/>
                  </w14:solidFill>
                </w14:textFill>
              </w:rPr>
              <w:t>180</w:t>
            </w:r>
            <w:r>
              <w:rPr>
                <w:rFonts w:hint="eastAsia" w:ascii="宋体" w:hAnsi="宋体" w:eastAsia="宋体" w:cs="宋体"/>
                <w:color w:val="000000" w:themeColor="text1"/>
                <w:sz w:val="21"/>
                <w:szCs w:val="21"/>
                <w:highlight w:val="none"/>
                <w14:textFill>
                  <w14:solidFill>
                    <w14:schemeClr w14:val="tx1"/>
                  </w14:solidFill>
                </w14:textFill>
              </w:rPr>
              <w:t>天</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432" w:type="pct"/>
            <w:noWrap w:val="0"/>
            <w:vAlign w:val="center"/>
          </w:tcPr>
          <w:p>
            <w:pPr>
              <w:pStyle w:val="21"/>
              <w:keepNext w:val="0"/>
              <w:keepLines w:val="0"/>
              <w:pageBreakBefore w:val="0"/>
              <w:kinsoku/>
              <w:wordWrap/>
              <w:overflowPunct/>
              <w:topLinePunct w:val="0"/>
              <w:bidi w:val="0"/>
              <w:spacing w:line="440" w:lineRule="exact"/>
              <w:ind w:left="0" w:right="0" w:rightChars="0" w:firstLine="0" w:firstLineChars="0"/>
              <w:jc w:val="center"/>
              <w:outlineLvl w:val="9"/>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15</w:t>
            </w:r>
          </w:p>
        </w:tc>
        <w:tc>
          <w:tcPr>
            <w:tcW w:w="1095" w:type="pct"/>
            <w:noWrap w:val="0"/>
            <w:vAlign w:val="center"/>
          </w:tcPr>
          <w:p>
            <w:pPr>
              <w:pStyle w:val="21"/>
              <w:keepNext w:val="0"/>
              <w:keepLines w:val="0"/>
              <w:pageBreakBefore w:val="0"/>
              <w:kinsoku/>
              <w:wordWrap/>
              <w:overflowPunct/>
              <w:topLinePunct w:val="0"/>
              <w:bidi w:val="0"/>
              <w:spacing w:line="440" w:lineRule="exact"/>
              <w:ind w:left="0" w:right="0" w:rightChars="0" w:firstLine="0" w:firstLineChars="0"/>
              <w:jc w:val="center"/>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投标文件</w:t>
            </w:r>
            <w:r>
              <w:rPr>
                <w:rFonts w:hint="eastAsia" w:ascii="宋体" w:hAnsi="宋体" w:eastAsia="宋体" w:cs="宋体"/>
                <w:color w:val="000000" w:themeColor="text1"/>
                <w:sz w:val="21"/>
                <w:szCs w:val="21"/>
                <w:highlight w:val="none"/>
                <w:lang w:val="en-US" w:eastAsia="zh-CN"/>
                <w14:textFill>
                  <w14:solidFill>
                    <w14:schemeClr w14:val="tx1"/>
                  </w14:solidFill>
                </w14:textFill>
              </w:rPr>
              <w:t>装订及</w:t>
            </w:r>
            <w:r>
              <w:rPr>
                <w:rFonts w:hint="eastAsia" w:ascii="宋体" w:hAnsi="宋体" w:eastAsia="宋体" w:cs="宋体"/>
                <w:color w:val="000000" w:themeColor="text1"/>
                <w:sz w:val="21"/>
                <w:szCs w:val="21"/>
                <w:highlight w:val="none"/>
                <w14:textFill>
                  <w14:solidFill>
                    <w14:schemeClr w14:val="tx1"/>
                  </w14:solidFill>
                </w14:textFill>
              </w:rPr>
              <w:t>密封要求</w:t>
            </w:r>
          </w:p>
        </w:tc>
        <w:tc>
          <w:tcPr>
            <w:tcW w:w="3471" w:type="pct"/>
            <w:noWrap w:val="0"/>
            <w:vAlign w:val="center"/>
          </w:tcPr>
          <w:p>
            <w:pPr>
              <w:pStyle w:val="21"/>
              <w:keepNext w:val="0"/>
              <w:keepLines w:val="0"/>
              <w:pageBreakBefore w:val="0"/>
              <w:kinsoku/>
              <w:wordWrap/>
              <w:overflowPunct/>
              <w:topLinePunct w:val="0"/>
              <w:bidi w:val="0"/>
              <w:spacing w:line="440" w:lineRule="exact"/>
              <w:ind w:left="0" w:right="0" w:rightChars="0" w:firstLine="0" w:firstLineChars="0"/>
              <w:outlineLvl w:val="9"/>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1.制作要求：</w:t>
            </w:r>
          </w:p>
          <w:p>
            <w:pPr>
              <w:pStyle w:val="21"/>
              <w:keepNext w:val="0"/>
              <w:keepLines w:val="0"/>
              <w:pageBreakBefore w:val="0"/>
              <w:kinsoku/>
              <w:wordWrap/>
              <w:overflowPunct/>
              <w:topLinePunct w:val="0"/>
              <w:bidi w:val="0"/>
              <w:spacing w:line="440" w:lineRule="exact"/>
              <w:ind w:left="0" w:right="0" w:rightChars="0" w:firstLine="0" w:firstLineChars="0"/>
              <w:outlineLvl w:val="9"/>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投标文件（包括资格商务技术文件、报价文件）封面后的第一页必须制作评标索引目录，标明提交满足招标文件要求的对应投标材料所在页码供现场工作人员及评委会查阅。</w:t>
            </w:r>
          </w:p>
          <w:p>
            <w:pPr>
              <w:pStyle w:val="21"/>
              <w:keepNext w:val="0"/>
              <w:keepLines w:val="0"/>
              <w:pageBreakBefore w:val="0"/>
              <w:kinsoku/>
              <w:wordWrap/>
              <w:overflowPunct/>
              <w:topLinePunct w:val="0"/>
              <w:bidi w:val="0"/>
              <w:spacing w:line="440" w:lineRule="exact"/>
              <w:ind w:left="0" w:right="0" w:rightChars="0" w:firstLine="0" w:firstLineChars="0"/>
              <w:outlineLvl w:val="9"/>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2.装订要求：</w:t>
            </w:r>
          </w:p>
          <w:p>
            <w:pPr>
              <w:pStyle w:val="21"/>
              <w:keepNext w:val="0"/>
              <w:keepLines w:val="0"/>
              <w:pageBreakBefore w:val="0"/>
              <w:kinsoku/>
              <w:wordWrap/>
              <w:overflowPunct/>
              <w:topLinePunct w:val="0"/>
              <w:bidi w:val="0"/>
              <w:spacing w:line="440" w:lineRule="exact"/>
              <w:ind w:left="0" w:right="0" w:rightChars="0" w:firstLine="0" w:firstLineChars="0"/>
              <w:outlineLvl w:val="9"/>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资格证明文件、商务技术文件合并成一册装订（报价文件须单独装订），采用胶装，不得采用活页装订。采用活页装订的投标文件由现场工作人员退还投标人代表。</w:t>
            </w:r>
          </w:p>
          <w:p>
            <w:pPr>
              <w:pStyle w:val="21"/>
              <w:keepNext w:val="0"/>
              <w:keepLines w:val="0"/>
              <w:pageBreakBefore w:val="0"/>
              <w:kinsoku/>
              <w:wordWrap/>
              <w:overflowPunct/>
              <w:topLinePunct w:val="0"/>
              <w:bidi w:val="0"/>
              <w:spacing w:line="440" w:lineRule="exact"/>
              <w:ind w:left="0" w:right="0" w:rightChars="0" w:firstLine="0" w:firstLineChars="0"/>
              <w:outlineLvl w:val="9"/>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注：所有投标文件的封面必须注明所投标项。副本的封面应加盖公章，副本的其他部分可以是正本的复印件，文本内容清晰可见。</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432" w:type="pct"/>
            <w:noWrap w:val="0"/>
            <w:vAlign w:val="center"/>
          </w:tcPr>
          <w:p>
            <w:pPr>
              <w:pStyle w:val="21"/>
              <w:keepNext w:val="0"/>
              <w:keepLines w:val="0"/>
              <w:pageBreakBefore w:val="0"/>
              <w:kinsoku/>
              <w:wordWrap/>
              <w:overflowPunct/>
              <w:topLinePunct w:val="0"/>
              <w:bidi w:val="0"/>
              <w:spacing w:line="440" w:lineRule="exact"/>
              <w:ind w:left="0" w:right="0" w:rightChars="0" w:firstLine="0" w:firstLineChars="0"/>
              <w:jc w:val="center"/>
              <w:outlineLvl w:val="9"/>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16</w:t>
            </w:r>
          </w:p>
        </w:tc>
        <w:tc>
          <w:tcPr>
            <w:tcW w:w="1095" w:type="pct"/>
            <w:noWrap w:val="0"/>
            <w:vAlign w:val="center"/>
          </w:tcPr>
          <w:p>
            <w:pPr>
              <w:pStyle w:val="21"/>
              <w:keepNext w:val="0"/>
              <w:keepLines w:val="0"/>
              <w:pageBreakBefore w:val="0"/>
              <w:kinsoku/>
              <w:wordWrap/>
              <w:overflowPunct/>
              <w:topLinePunct w:val="0"/>
              <w:bidi w:val="0"/>
              <w:spacing w:line="440" w:lineRule="exact"/>
              <w:ind w:left="0" w:right="0" w:rightChars="0" w:firstLine="0" w:firstLineChars="0"/>
              <w:jc w:val="center"/>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投标截止时间</w:t>
            </w:r>
          </w:p>
        </w:tc>
        <w:tc>
          <w:tcPr>
            <w:tcW w:w="3471" w:type="pct"/>
            <w:noWrap w:val="0"/>
            <w:vAlign w:val="center"/>
          </w:tcPr>
          <w:p>
            <w:pPr>
              <w:pStyle w:val="21"/>
              <w:keepNext w:val="0"/>
              <w:keepLines w:val="0"/>
              <w:pageBreakBefore w:val="0"/>
              <w:kinsoku/>
              <w:wordWrap/>
              <w:overflowPunct/>
              <w:topLinePunct w:val="0"/>
              <w:bidi w:val="0"/>
              <w:spacing w:line="440" w:lineRule="exact"/>
              <w:ind w:left="0" w:right="0" w:rightChars="0" w:firstLine="0" w:firstLineChars="0"/>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按</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招标公告</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规定</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432" w:type="pct"/>
            <w:noWrap w:val="0"/>
            <w:vAlign w:val="center"/>
          </w:tcPr>
          <w:p>
            <w:pPr>
              <w:pStyle w:val="21"/>
              <w:keepNext w:val="0"/>
              <w:keepLines w:val="0"/>
              <w:pageBreakBefore w:val="0"/>
              <w:kinsoku/>
              <w:wordWrap/>
              <w:overflowPunct/>
              <w:topLinePunct w:val="0"/>
              <w:bidi w:val="0"/>
              <w:spacing w:line="440" w:lineRule="exact"/>
              <w:ind w:left="0" w:right="0" w:rightChars="0" w:firstLine="0" w:firstLineChars="0"/>
              <w:jc w:val="center"/>
              <w:outlineLvl w:val="9"/>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17</w:t>
            </w:r>
          </w:p>
        </w:tc>
        <w:tc>
          <w:tcPr>
            <w:tcW w:w="1095" w:type="pct"/>
            <w:noWrap w:val="0"/>
            <w:vAlign w:val="center"/>
          </w:tcPr>
          <w:p>
            <w:pPr>
              <w:pStyle w:val="21"/>
              <w:keepNext w:val="0"/>
              <w:keepLines w:val="0"/>
              <w:pageBreakBefore w:val="0"/>
              <w:kinsoku/>
              <w:wordWrap/>
              <w:overflowPunct/>
              <w:topLinePunct w:val="0"/>
              <w:bidi w:val="0"/>
              <w:spacing w:line="440" w:lineRule="exact"/>
              <w:ind w:left="0" w:right="0" w:rightChars="0" w:firstLine="0" w:firstLineChars="0"/>
              <w:jc w:val="center"/>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投标地点</w:t>
            </w:r>
          </w:p>
        </w:tc>
        <w:tc>
          <w:tcPr>
            <w:tcW w:w="3471" w:type="pct"/>
            <w:noWrap w:val="0"/>
            <w:vAlign w:val="center"/>
          </w:tcPr>
          <w:p>
            <w:pPr>
              <w:pStyle w:val="21"/>
              <w:keepNext w:val="0"/>
              <w:keepLines w:val="0"/>
              <w:pageBreakBefore w:val="0"/>
              <w:kinsoku/>
              <w:wordWrap/>
              <w:overflowPunct/>
              <w:topLinePunct w:val="0"/>
              <w:bidi w:val="0"/>
              <w:spacing w:line="440" w:lineRule="exact"/>
              <w:ind w:left="0" w:right="0" w:rightChars="0" w:firstLine="0" w:firstLineChars="0"/>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按</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招标公告</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规定</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432" w:type="pct"/>
            <w:noWrap w:val="0"/>
            <w:vAlign w:val="center"/>
          </w:tcPr>
          <w:p>
            <w:pPr>
              <w:pStyle w:val="21"/>
              <w:keepNext w:val="0"/>
              <w:keepLines w:val="0"/>
              <w:pageBreakBefore w:val="0"/>
              <w:kinsoku/>
              <w:wordWrap/>
              <w:overflowPunct/>
              <w:topLinePunct w:val="0"/>
              <w:bidi w:val="0"/>
              <w:spacing w:line="440" w:lineRule="exact"/>
              <w:ind w:left="0" w:right="0" w:rightChars="0" w:firstLine="0" w:firstLineChars="0"/>
              <w:jc w:val="center"/>
              <w:outlineLvl w:val="9"/>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18</w:t>
            </w:r>
          </w:p>
        </w:tc>
        <w:tc>
          <w:tcPr>
            <w:tcW w:w="1095" w:type="pct"/>
            <w:noWrap w:val="0"/>
            <w:vAlign w:val="center"/>
          </w:tcPr>
          <w:p>
            <w:pPr>
              <w:pStyle w:val="21"/>
              <w:keepNext w:val="0"/>
              <w:keepLines w:val="0"/>
              <w:pageBreakBefore w:val="0"/>
              <w:kinsoku/>
              <w:wordWrap/>
              <w:overflowPunct/>
              <w:topLinePunct w:val="0"/>
              <w:bidi w:val="0"/>
              <w:spacing w:line="440" w:lineRule="exact"/>
              <w:ind w:left="0" w:right="0" w:rightChars="0" w:firstLine="0" w:firstLineChars="0"/>
              <w:jc w:val="center"/>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开标时间和地点</w:t>
            </w:r>
          </w:p>
        </w:tc>
        <w:tc>
          <w:tcPr>
            <w:tcW w:w="3471" w:type="pct"/>
            <w:noWrap w:val="0"/>
            <w:vAlign w:val="center"/>
          </w:tcPr>
          <w:p>
            <w:pPr>
              <w:pStyle w:val="21"/>
              <w:keepNext w:val="0"/>
              <w:keepLines w:val="0"/>
              <w:pageBreakBefore w:val="0"/>
              <w:kinsoku/>
              <w:wordWrap/>
              <w:overflowPunct/>
              <w:topLinePunct w:val="0"/>
              <w:bidi w:val="0"/>
              <w:spacing w:line="440" w:lineRule="exact"/>
              <w:ind w:left="0" w:right="0" w:rightChars="0" w:firstLine="0" w:firstLineChars="0"/>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按</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招标公告</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规定</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432" w:type="pct"/>
            <w:noWrap w:val="0"/>
            <w:vAlign w:val="center"/>
          </w:tcPr>
          <w:p>
            <w:pPr>
              <w:pStyle w:val="21"/>
              <w:keepNext w:val="0"/>
              <w:keepLines w:val="0"/>
              <w:pageBreakBefore w:val="0"/>
              <w:kinsoku/>
              <w:wordWrap/>
              <w:overflowPunct/>
              <w:topLinePunct w:val="0"/>
              <w:bidi w:val="0"/>
              <w:spacing w:line="440" w:lineRule="exact"/>
              <w:ind w:left="0" w:right="0" w:rightChars="0" w:firstLine="0" w:firstLineChars="0"/>
              <w:jc w:val="center"/>
              <w:outlineLvl w:val="9"/>
              <w:rPr>
                <w:rFonts w:hint="eastAsia" w:ascii="宋体" w:hAnsi="宋体" w:eastAsia="宋体" w:cs="宋体"/>
                <w:color w:val="000000" w:themeColor="text1"/>
                <w:kern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19</w:t>
            </w:r>
          </w:p>
        </w:tc>
        <w:tc>
          <w:tcPr>
            <w:tcW w:w="1095" w:type="pct"/>
            <w:noWrap w:val="0"/>
            <w:vAlign w:val="center"/>
          </w:tcPr>
          <w:p>
            <w:pPr>
              <w:keepNext w:val="0"/>
              <w:keepLines w:val="0"/>
              <w:pageBreakBefore w:val="0"/>
              <w:kinsoku/>
              <w:wordWrap/>
              <w:overflowPunct/>
              <w:topLinePunct w:val="0"/>
              <w:bidi w:val="0"/>
              <w:spacing w:line="440" w:lineRule="exact"/>
              <w:ind w:left="0" w:right="0" w:rightChars="0"/>
              <w:jc w:val="center"/>
              <w:outlineLvl w:val="9"/>
              <w:rPr>
                <w:rFonts w:hint="eastAsia" w:ascii="宋体" w:hAnsi="宋体" w:eastAsia="宋体" w:cs="宋体"/>
                <w:snapToGrid w:val="0"/>
                <w:color w:val="000000" w:themeColor="text1"/>
                <w:kern w:val="0"/>
                <w:sz w:val="21"/>
                <w:szCs w:val="21"/>
                <w:highlight w:val="none"/>
                <w14:textFill>
                  <w14:solidFill>
                    <w14:schemeClr w14:val="tx1"/>
                  </w14:solidFill>
                </w14:textFill>
              </w:rPr>
            </w:pPr>
            <w:r>
              <w:rPr>
                <w:rFonts w:hint="eastAsia" w:ascii="宋体" w:hAnsi="宋体" w:eastAsia="宋体" w:cs="宋体"/>
                <w:snapToGrid w:val="0"/>
                <w:color w:val="000000" w:themeColor="text1"/>
                <w:kern w:val="0"/>
                <w:sz w:val="21"/>
                <w:szCs w:val="21"/>
                <w:highlight w:val="none"/>
                <w14:textFill>
                  <w14:solidFill>
                    <w14:schemeClr w14:val="tx1"/>
                  </w14:solidFill>
                </w14:textFill>
              </w:rPr>
              <w:t>质疑</w:t>
            </w:r>
          </w:p>
        </w:tc>
        <w:tc>
          <w:tcPr>
            <w:tcW w:w="3471" w:type="pct"/>
            <w:noWrap w:val="0"/>
            <w:vAlign w:val="center"/>
          </w:tcPr>
          <w:p>
            <w:pPr>
              <w:keepNext w:val="0"/>
              <w:keepLines w:val="0"/>
              <w:pageBreakBefore w:val="0"/>
              <w:kinsoku/>
              <w:wordWrap/>
              <w:overflowPunct/>
              <w:topLinePunct w:val="0"/>
              <w:bidi w:val="0"/>
              <w:spacing w:line="440" w:lineRule="exact"/>
              <w:ind w:left="0" w:right="0" w:rightChars="0"/>
              <w:jc w:val="left"/>
              <w:outlineLvl w:val="9"/>
              <w:rPr>
                <w:rFonts w:hint="eastAsia" w:ascii="宋体" w:hAnsi="宋体" w:eastAsia="宋体" w:cs="宋体"/>
                <w:snapToGrid w:val="0"/>
                <w:color w:val="000000" w:themeColor="text1"/>
                <w:kern w:val="0"/>
                <w:sz w:val="21"/>
                <w:szCs w:val="21"/>
                <w:highlight w:val="none"/>
                <w14:textFill>
                  <w14:solidFill>
                    <w14:schemeClr w14:val="tx1"/>
                  </w14:solidFill>
                </w14:textFill>
              </w:rPr>
            </w:pPr>
            <w:r>
              <w:rPr>
                <w:rFonts w:hint="eastAsia" w:ascii="宋体" w:hAnsi="宋体" w:eastAsia="宋体" w:cs="宋体"/>
                <w:snapToGrid w:val="0"/>
                <w:color w:val="000000" w:themeColor="text1"/>
                <w:kern w:val="0"/>
                <w:sz w:val="21"/>
                <w:szCs w:val="21"/>
                <w:highlight w:val="none"/>
                <w14:textFill>
                  <w14:solidFill>
                    <w14:schemeClr w14:val="tx1"/>
                  </w14:solidFill>
                </w14:textFill>
              </w:rPr>
              <w:t>根据《中华人民共和国政府采购法》第五十二条的规定，</w:t>
            </w:r>
            <w:r>
              <w:rPr>
                <w:rFonts w:hint="eastAsia" w:ascii="宋体" w:hAnsi="宋体" w:cs="宋体"/>
                <w:snapToGrid w:val="0"/>
                <w:color w:val="000000" w:themeColor="text1"/>
                <w:kern w:val="0"/>
                <w:sz w:val="21"/>
                <w:szCs w:val="21"/>
                <w:highlight w:val="none"/>
                <w:lang w:eastAsia="zh-CN"/>
                <w14:textFill>
                  <w14:solidFill>
                    <w14:schemeClr w14:val="tx1"/>
                  </w14:solidFill>
                </w14:textFill>
              </w:rPr>
              <w:t>投标人</w:t>
            </w:r>
            <w:r>
              <w:rPr>
                <w:rFonts w:hint="eastAsia" w:ascii="宋体" w:hAnsi="宋体" w:eastAsia="宋体" w:cs="宋体"/>
                <w:snapToGrid w:val="0"/>
                <w:color w:val="000000" w:themeColor="text1"/>
                <w:kern w:val="0"/>
                <w:sz w:val="21"/>
                <w:szCs w:val="21"/>
                <w:highlight w:val="none"/>
                <w14:textFill>
                  <w14:solidFill>
                    <w14:schemeClr w14:val="tx1"/>
                  </w14:solidFill>
                </w14:textFill>
              </w:rPr>
              <w:t>认为招标文件、采购过程和中标、成交结果使自己的权益受到损害的，可以在知道或者应知其权益受到损害之日起七个工作日内，以书面形式向采购人、</w:t>
            </w:r>
            <w:r>
              <w:rPr>
                <w:rFonts w:hint="eastAsia" w:ascii="宋体" w:hAnsi="宋体" w:cs="宋体"/>
                <w:snapToGrid w:val="0"/>
                <w:color w:val="000000" w:themeColor="text1"/>
                <w:kern w:val="0"/>
                <w:sz w:val="21"/>
                <w:szCs w:val="21"/>
                <w:highlight w:val="none"/>
                <w:lang w:eastAsia="zh-CN"/>
                <w14:textFill>
                  <w14:solidFill>
                    <w14:schemeClr w14:val="tx1"/>
                  </w14:solidFill>
                </w14:textFill>
              </w:rPr>
              <w:t>采购代理机构</w:t>
            </w:r>
            <w:r>
              <w:rPr>
                <w:rFonts w:hint="eastAsia" w:ascii="宋体" w:hAnsi="宋体" w:eastAsia="宋体" w:cs="宋体"/>
                <w:snapToGrid w:val="0"/>
                <w:color w:val="000000" w:themeColor="text1"/>
                <w:kern w:val="0"/>
                <w:sz w:val="21"/>
                <w:szCs w:val="21"/>
                <w:highlight w:val="none"/>
                <w14:textFill>
                  <w14:solidFill>
                    <w14:schemeClr w14:val="tx1"/>
                  </w14:solidFill>
                </w14:textFill>
              </w:rPr>
              <w:t>提出质疑。</w:t>
            </w:r>
          </w:p>
          <w:p>
            <w:pPr>
              <w:keepNext w:val="0"/>
              <w:keepLines w:val="0"/>
              <w:pageBreakBefore w:val="0"/>
              <w:kinsoku/>
              <w:wordWrap/>
              <w:overflowPunct/>
              <w:topLinePunct w:val="0"/>
              <w:bidi w:val="0"/>
              <w:spacing w:line="440" w:lineRule="exact"/>
              <w:ind w:left="0" w:right="0" w:rightChars="0"/>
              <w:jc w:val="left"/>
              <w:outlineLvl w:val="9"/>
              <w:rPr>
                <w:rFonts w:hint="eastAsia" w:ascii="宋体" w:hAnsi="宋体" w:eastAsia="宋体" w:cs="宋体"/>
                <w:snapToGrid w:val="0"/>
                <w:color w:val="000000" w:themeColor="text1"/>
                <w:kern w:val="0"/>
                <w:sz w:val="21"/>
                <w:szCs w:val="21"/>
                <w:highlight w:val="none"/>
                <w14:textFill>
                  <w14:solidFill>
                    <w14:schemeClr w14:val="tx1"/>
                  </w14:solidFill>
                </w14:textFill>
              </w:rPr>
            </w:pPr>
            <w:r>
              <w:rPr>
                <w:rFonts w:hint="eastAsia" w:ascii="宋体" w:hAnsi="宋体" w:eastAsia="宋体" w:cs="宋体"/>
                <w:snapToGrid w:val="0"/>
                <w:color w:val="000000" w:themeColor="text1"/>
                <w:kern w:val="0"/>
                <w:sz w:val="21"/>
                <w:szCs w:val="21"/>
                <w:highlight w:val="none"/>
                <w14:textFill>
                  <w14:solidFill>
                    <w14:schemeClr w14:val="tx1"/>
                  </w14:solidFill>
                </w14:textFill>
              </w:rPr>
              <w:t>政府采购法第五十二条规定的</w:t>
            </w:r>
            <w:r>
              <w:rPr>
                <w:rFonts w:hint="eastAsia" w:ascii="宋体" w:hAnsi="宋体" w:cs="宋体"/>
                <w:snapToGrid w:val="0"/>
                <w:color w:val="000000" w:themeColor="text1"/>
                <w:kern w:val="0"/>
                <w:sz w:val="21"/>
                <w:szCs w:val="21"/>
                <w:highlight w:val="none"/>
                <w:lang w:eastAsia="zh-CN"/>
                <w14:textFill>
                  <w14:solidFill>
                    <w14:schemeClr w14:val="tx1"/>
                  </w14:solidFill>
                </w14:textFill>
              </w:rPr>
              <w:t>投标人</w:t>
            </w:r>
            <w:r>
              <w:rPr>
                <w:rFonts w:hint="eastAsia" w:ascii="宋体" w:hAnsi="宋体" w:eastAsia="宋体" w:cs="宋体"/>
                <w:snapToGrid w:val="0"/>
                <w:color w:val="000000" w:themeColor="text1"/>
                <w:kern w:val="0"/>
                <w:sz w:val="21"/>
                <w:szCs w:val="21"/>
                <w:highlight w:val="none"/>
                <w14:textFill>
                  <w14:solidFill>
                    <w14:schemeClr w14:val="tx1"/>
                  </w14:solidFill>
                </w14:textFill>
              </w:rPr>
              <w:t>应知其权益受到损害之日，是指：</w:t>
            </w:r>
          </w:p>
          <w:p>
            <w:pPr>
              <w:keepNext w:val="0"/>
              <w:keepLines w:val="0"/>
              <w:pageBreakBefore w:val="0"/>
              <w:kinsoku/>
              <w:wordWrap/>
              <w:overflowPunct/>
              <w:topLinePunct w:val="0"/>
              <w:bidi w:val="0"/>
              <w:spacing w:line="440" w:lineRule="exact"/>
              <w:ind w:left="0" w:right="0" w:rightChars="0"/>
              <w:jc w:val="left"/>
              <w:outlineLvl w:val="9"/>
              <w:rPr>
                <w:rFonts w:hint="eastAsia" w:ascii="宋体" w:hAnsi="宋体" w:eastAsia="宋体" w:cs="宋体"/>
                <w:snapToGrid w:val="0"/>
                <w:color w:val="000000" w:themeColor="text1"/>
                <w:kern w:val="0"/>
                <w:sz w:val="21"/>
                <w:szCs w:val="21"/>
                <w:highlight w:val="none"/>
                <w14:textFill>
                  <w14:solidFill>
                    <w14:schemeClr w14:val="tx1"/>
                  </w14:solidFill>
                </w14:textFill>
              </w:rPr>
            </w:pPr>
            <w:r>
              <w:rPr>
                <w:rFonts w:hint="eastAsia" w:ascii="宋体" w:hAnsi="宋体" w:eastAsia="宋体" w:cs="宋体"/>
                <w:snapToGrid w:val="0"/>
                <w:color w:val="000000" w:themeColor="text1"/>
                <w:kern w:val="0"/>
                <w:sz w:val="21"/>
                <w:szCs w:val="21"/>
                <w:highlight w:val="none"/>
                <w14:textFill>
                  <w14:solidFill>
                    <w14:schemeClr w14:val="tx1"/>
                  </w14:solidFill>
                </w14:textFill>
              </w:rPr>
              <w:t>（</w:t>
            </w:r>
            <w:r>
              <w:rPr>
                <w:rFonts w:hint="eastAsia" w:ascii="宋体" w:hAnsi="宋体" w:eastAsia="宋体" w:cs="宋体"/>
                <w:snapToGrid w:val="0"/>
                <w:color w:val="000000" w:themeColor="text1"/>
                <w:kern w:val="0"/>
                <w:sz w:val="21"/>
                <w:szCs w:val="21"/>
                <w:highlight w:val="none"/>
                <w:lang w:val="en-US" w:eastAsia="zh-CN"/>
                <w14:textFill>
                  <w14:solidFill>
                    <w14:schemeClr w14:val="tx1"/>
                  </w14:solidFill>
                </w14:textFill>
              </w:rPr>
              <w:t>1</w:t>
            </w:r>
            <w:r>
              <w:rPr>
                <w:rFonts w:hint="eastAsia" w:ascii="宋体" w:hAnsi="宋体" w:eastAsia="宋体" w:cs="宋体"/>
                <w:snapToGrid w:val="0"/>
                <w:color w:val="000000" w:themeColor="text1"/>
                <w:kern w:val="0"/>
                <w:sz w:val="21"/>
                <w:szCs w:val="21"/>
                <w:highlight w:val="none"/>
                <w14:textFill>
                  <w14:solidFill>
                    <w14:schemeClr w14:val="tx1"/>
                  </w14:solidFill>
                </w14:textFill>
              </w:rPr>
              <w:t>）对可以质疑的</w:t>
            </w:r>
            <w:r>
              <w:rPr>
                <w:rFonts w:hint="eastAsia" w:ascii="宋体" w:hAnsi="宋体" w:eastAsia="宋体" w:cs="宋体"/>
                <w:snapToGrid w:val="0"/>
                <w:color w:val="000000" w:themeColor="text1"/>
                <w:kern w:val="0"/>
                <w:sz w:val="21"/>
                <w:szCs w:val="21"/>
                <w:highlight w:val="none"/>
                <w:lang w:eastAsia="zh-CN"/>
                <w14:textFill>
                  <w14:solidFill>
                    <w14:schemeClr w14:val="tx1"/>
                  </w14:solidFill>
                </w14:textFill>
              </w:rPr>
              <w:t>招标文件</w:t>
            </w:r>
            <w:r>
              <w:rPr>
                <w:rFonts w:hint="eastAsia" w:ascii="宋体" w:hAnsi="宋体" w:eastAsia="宋体" w:cs="宋体"/>
                <w:snapToGrid w:val="0"/>
                <w:color w:val="000000" w:themeColor="text1"/>
                <w:kern w:val="0"/>
                <w:sz w:val="21"/>
                <w:szCs w:val="21"/>
                <w:highlight w:val="none"/>
                <w14:textFill>
                  <w14:solidFill>
                    <w14:schemeClr w14:val="tx1"/>
                  </w14:solidFill>
                </w14:textFill>
              </w:rPr>
              <w:t>提出质疑的，为收到</w:t>
            </w:r>
            <w:r>
              <w:rPr>
                <w:rFonts w:hint="eastAsia" w:ascii="宋体" w:hAnsi="宋体" w:eastAsia="宋体" w:cs="宋体"/>
                <w:snapToGrid w:val="0"/>
                <w:color w:val="000000" w:themeColor="text1"/>
                <w:kern w:val="0"/>
                <w:sz w:val="21"/>
                <w:szCs w:val="21"/>
                <w:highlight w:val="none"/>
                <w:lang w:eastAsia="zh-CN"/>
                <w14:textFill>
                  <w14:solidFill>
                    <w14:schemeClr w14:val="tx1"/>
                  </w14:solidFill>
                </w14:textFill>
              </w:rPr>
              <w:t>招标文件</w:t>
            </w:r>
            <w:r>
              <w:rPr>
                <w:rFonts w:hint="eastAsia" w:ascii="宋体" w:hAnsi="宋体" w:eastAsia="宋体" w:cs="宋体"/>
                <w:snapToGrid w:val="0"/>
                <w:color w:val="000000" w:themeColor="text1"/>
                <w:kern w:val="0"/>
                <w:sz w:val="21"/>
                <w:szCs w:val="21"/>
                <w:highlight w:val="none"/>
                <w14:textFill>
                  <w14:solidFill>
                    <w14:schemeClr w14:val="tx1"/>
                  </w14:solidFill>
                </w14:textFill>
              </w:rPr>
              <w:t>之日或者</w:t>
            </w:r>
            <w:r>
              <w:rPr>
                <w:rFonts w:hint="eastAsia" w:ascii="宋体" w:hAnsi="宋体" w:eastAsia="宋体" w:cs="宋体"/>
                <w:snapToGrid w:val="0"/>
                <w:color w:val="000000" w:themeColor="text1"/>
                <w:kern w:val="0"/>
                <w:sz w:val="21"/>
                <w:szCs w:val="21"/>
                <w:highlight w:val="none"/>
                <w:lang w:eastAsia="zh-CN"/>
                <w14:textFill>
                  <w14:solidFill>
                    <w14:schemeClr w14:val="tx1"/>
                  </w14:solidFill>
                </w14:textFill>
              </w:rPr>
              <w:t>招标文件</w:t>
            </w:r>
            <w:r>
              <w:rPr>
                <w:rFonts w:hint="eastAsia" w:ascii="宋体" w:hAnsi="宋体" w:eastAsia="宋体" w:cs="宋体"/>
                <w:snapToGrid w:val="0"/>
                <w:color w:val="000000" w:themeColor="text1"/>
                <w:kern w:val="0"/>
                <w:sz w:val="21"/>
                <w:szCs w:val="21"/>
                <w:highlight w:val="none"/>
                <w14:textFill>
                  <w14:solidFill>
                    <w14:schemeClr w14:val="tx1"/>
                  </w14:solidFill>
                </w14:textFill>
              </w:rPr>
              <w:t>公告期限届满之日；</w:t>
            </w:r>
          </w:p>
          <w:p>
            <w:pPr>
              <w:keepNext w:val="0"/>
              <w:keepLines w:val="0"/>
              <w:pageBreakBefore w:val="0"/>
              <w:kinsoku/>
              <w:wordWrap/>
              <w:overflowPunct/>
              <w:topLinePunct w:val="0"/>
              <w:bidi w:val="0"/>
              <w:spacing w:line="440" w:lineRule="exact"/>
              <w:ind w:left="0" w:right="0" w:rightChars="0"/>
              <w:jc w:val="left"/>
              <w:outlineLvl w:val="9"/>
              <w:rPr>
                <w:rFonts w:hint="eastAsia" w:ascii="宋体" w:hAnsi="宋体" w:eastAsia="宋体" w:cs="宋体"/>
                <w:snapToGrid w:val="0"/>
                <w:color w:val="000000" w:themeColor="text1"/>
                <w:kern w:val="0"/>
                <w:sz w:val="21"/>
                <w:szCs w:val="21"/>
                <w:highlight w:val="none"/>
                <w14:textFill>
                  <w14:solidFill>
                    <w14:schemeClr w14:val="tx1"/>
                  </w14:solidFill>
                </w14:textFill>
              </w:rPr>
            </w:pPr>
            <w:r>
              <w:rPr>
                <w:rFonts w:hint="eastAsia" w:ascii="宋体" w:hAnsi="宋体" w:eastAsia="宋体" w:cs="宋体"/>
                <w:snapToGrid w:val="0"/>
                <w:color w:val="000000" w:themeColor="text1"/>
                <w:kern w:val="0"/>
                <w:sz w:val="21"/>
                <w:szCs w:val="21"/>
                <w:highlight w:val="none"/>
                <w14:textFill>
                  <w14:solidFill>
                    <w14:schemeClr w14:val="tx1"/>
                  </w14:solidFill>
                </w14:textFill>
              </w:rPr>
              <w:t>（</w:t>
            </w:r>
            <w:r>
              <w:rPr>
                <w:rFonts w:hint="eastAsia" w:ascii="宋体" w:hAnsi="宋体" w:eastAsia="宋体" w:cs="宋体"/>
                <w:snapToGrid w:val="0"/>
                <w:color w:val="000000" w:themeColor="text1"/>
                <w:kern w:val="0"/>
                <w:sz w:val="21"/>
                <w:szCs w:val="21"/>
                <w:highlight w:val="none"/>
                <w:lang w:val="en-US" w:eastAsia="zh-CN"/>
                <w14:textFill>
                  <w14:solidFill>
                    <w14:schemeClr w14:val="tx1"/>
                  </w14:solidFill>
                </w14:textFill>
              </w:rPr>
              <w:t>2</w:t>
            </w:r>
            <w:r>
              <w:rPr>
                <w:rFonts w:hint="eastAsia" w:ascii="宋体" w:hAnsi="宋体" w:eastAsia="宋体" w:cs="宋体"/>
                <w:snapToGrid w:val="0"/>
                <w:color w:val="000000" w:themeColor="text1"/>
                <w:kern w:val="0"/>
                <w:sz w:val="21"/>
                <w:szCs w:val="21"/>
                <w:highlight w:val="none"/>
                <w14:textFill>
                  <w14:solidFill>
                    <w14:schemeClr w14:val="tx1"/>
                  </w14:solidFill>
                </w14:textFill>
              </w:rPr>
              <w:t>）对采购过程提出质疑的，为各采购程序环节结束之日；</w:t>
            </w:r>
          </w:p>
          <w:p>
            <w:pPr>
              <w:keepNext w:val="0"/>
              <w:keepLines w:val="0"/>
              <w:pageBreakBefore w:val="0"/>
              <w:kinsoku/>
              <w:wordWrap/>
              <w:overflowPunct/>
              <w:topLinePunct w:val="0"/>
              <w:bidi w:val="0"/>
              <w:spacing w:line="440" w:lineRule="exact"/>
              <w:ind w:left="0" w:right="0" w:rightChars="0"/>
              <w:jc w:val="left"/>
              <w:outlineLvl w:val="9"/>
              <w:rPr>
                <w:rFonts w:hint="eastAsia" w:ascii="宋体" w:hAnsi="宋体" w:eastAsia="宋体" w:cs="宋体"/>
                <w:snapToGrid w:val="0"/>
                <w:color w:val="000000" w:themeColor="text1"/>
                <w:kern w:val="0"/>
                <w:sz w:val="21"/>
                <w:szCs w:val="21"/>
                <w:highlight w:val="none"/>
                <w14:textFill>
                  <w14:solidFill>
                    <w14:schemeClr w14:val="tx1"/>
                  </w14:solidFill>
                </w14:textFill>
              </w:rPr>
            </w:pPr>
            <w:r>
              <w:rPr>
                <w:rFonts w:hint="eastAsia" w:ascii="宋体" w:hAnsi="宋体" w:eastAsia="宋体" w:cs="宋体"/>
                <w:snapToGrid w:val="0"/>
                <w:color w:val="000000" w:themeColor="text1"/>
                <w:kern w:val="0"/>
                <w:sz w:val="21"/>
                <w:szCs w:val="21"/>
                <w:highlight w:val="none"/>
                <w14:textFill>
                  <w14:solidFill>
                    <w14:schemeClr w14:val="tx1"/>
                  </w14:solidFill>
                </w14:textFill>
              </w:rPr>
              <w:t>（</w:t>
            </w:r>
            <w:r>
              <w:rPr>
                <w:rFonts w:hint="eastAsia" w:ascii="宋体" w:hAnsi="宋体" w:eastAsia="宋体" w:cs="宋体"/>
                <w:snapToGrid w:val="0"/>
                <w:color w:val="000000" w:themeColor="text1"/>
                <w:kern w:val="0"/>
                <w:sz w:val="21"/>
                <w:szCs w:val="21"/>
                <w:highlight w:val="none"/>
                <w:lang w:val="en-US" w:eastAsia="zh-CN"/>
                <w14:textFill>
                  <w14:solidFill>
                    <w14:schemeClr w14:val="tx1"/>
                  </w14:solidFill>
                </w14:textFill>
              </w:rPr>
              <w:t>3</w:t>
            </w:r>
            <w:r>
              <w:rPr>
                <w:rFonts w:hint="eastAsia" w:ascii="宋体" w:hAnsi="宋体" w:eastAsia="宋体" w:cs="宋体"/>
                <w:snapToGrid w:val="0"/>
                <w:color w:val="000000" w:themeColor="text1"/>
                <w:kern w:val="0"/>
                <w:sz w:val="21"/>
                <w:szCs w:val="21"/>
                <w:highlight w:val="none"/>
                <w14:textFill>
                  <w14:solidFill>
                    <w14:schemeClr w14:val="tx1"/>
                  </w14:solidFill>
                </w14:textFill>
              </w:rPr>
              <w:t>）对中标或者成交结果提出质疑的，为中标或者成交结果公告期限届满之日。</w:t>
            </w:r>
          </w:p>
          <w:p>
            <w:pPr>
              <w:keepNext w:val="0"/>
              <w:keepLines w:val="0"/>
              <w:pageBreakBefore w:val="0"/>
              <w:kinsoku/>
              <w:wordWrap/>
              <w:overflowPunct/>
              <w:topLinePunct w:val="0"/>
              <w:bidi w:val="0"/>
              <w:spacing w:line="440" w:lineRule="exact"/>
              <w:ind w:left="0" w:right="0" w:rightChars="0"/>
              <w:jc w:val="left"/>
              <w:outlineLvl w:val="9"/>
              <w:rPr>
                <w:rFonts w:hint="eastAsia" w:ascii="宋体" w:hAnsi="宋体" w:eastAsia="宋体" w:cs="宋体"/>
                <w:snapToGrid w:val="0"/>
                <w:color w:val="000000" w:themeColor="text1"/>
                <w:kern w:val="0"/>
                <w:sz w:val="21"/>
                <w:szCs w:val="21"/>
                <w:highlight w:val="none"/>
                <w14:textFill>
                  <w14:solidFill>
                    <w14:schemeClr w14:val="tx1"/>
                  </w14:solidFill>
                </w14:textFill>
              </w:rPr>
            </w:pPr>
            <w:r>
              <w:rPr>
                <w:rFonts w:hint="eastAsia" w:ascii="宋体" w:hAnsi="宋体" w:eastAsia="宋体" w:cs="宋体"/>
                <w:snapToGrid w:val="0"/>
                <w:color w:val="000000" w:themeColor="text1"/>
                <w:kern w:val="0"/>
                <w:sz w:val="21"/>
                <w:szCs w:val="21"/>
                <w:highlight w:val="none"/>
                <w14:textFill>
                  <w14:solidFill>
                    <w14:schemeClr w14:val="tx1"/>
                  </w14:solidFill>
                </w14:textFill>
              </w:rPr>
              <w:t>根据《政府采购质疑和投诉办法》第十三条，采购人、</w:t>
            </w:r>
            <w:r>
              <w:rPr>
                <w:rFonts w:hint="eastAsia" w:ascii="宋体" w:hAnsi="宋体" w:cs="宋体"/>
                <w:snapToGrid w:val="0"/>
                <w:color w:val="000000" w:themeColor="text1"/>
                <w:kern w:val="0"/>
                <w:sz w:val="21"/>
                <w:szCs w:val="21"/>
                <w:highlight w:val="none"/>
                <w:lang w:eastAsia="zh-CN"/>
                <w14:textFill>
                  <w14:solidFill>
                    <w14:schemeClr w14:val="tx1"/>
                  </w14:solidFill>
                </w14:textFill>
              </w:rPr>
              <w:t>采购代理机构</w:t>
            </w:r>
            <w:r>
              <w:rPr>
                <w:rFonts w:hint="eastAsia" w:ascii="宋体" w:hAnsi="宋体" w:eastAsia="宋体" w:cs="宋体"/>
                <w:snapToGrid w:val="0"/>
                <w:color w:val="000000" w:themeColor="text1"/>
                <w:kern w:val="0"/>
                <w:sz w:val="21"/>
                <w:szCs w:val="21"/>
                <w:highlight w:val="none"/>
                <w14:textFill>
                  <w14:solidFill>
                    <w14:schemeClr w14:val="tx1"/>
                  </w14:solidFill>
                </w14:textFill>
              </w:rPr>
              <w:t>不得拒收质疑</w:t>
            </w:r>
            <w:r>
              <w:rPr>
                <w:rFonts w:hint="eastAsia" w:ascii="宋体" w:hAnsi="宋体" w:cs="宋体"/>
                <w:snapToGrid w:val="0"/>
                <w:color w:val="000000" w:themeColor="text1"/>
                <w:kern w:val="0"/>
                <w:sz w:val="21"/>
                <w:szCs w:val="21"/>
                <w:highlight w:val="none"/>
                <w:lang w:eastAsia="zh-CN"/>
                <w14:textFill>
                  <w14:solidFill>
                    <w14:schemeClr w14:val="tx1"/>
                  </w14:solidFill>
                </w14:textFill>
              </w:rPr>
              <w:t>投标人</w:t>
            </w:r>
            <w:r>
              <w:rPr>
                <w:rFonts w:hint="eastAsia" w:ascii="宋体" w:hAnsi="宋体" w:eastAsia="宋体" w:cs="宋体"/>
                <w:snapToGrid w:val="0"/>
                <w:color w:val="000000" w:themeColor="text1"/>
                <w:kern w:val="0"/>
                <w:sz w:val="21"/>
                <w:szCs w:val="21"/>
                <w:highlight w:val="none"/>
                <w14:textFill>
                  <w14:solidFill>
                    <w14:schemeClr w14:val="tx1"/>
                  </w14:solidFill>
                </w14:textFill>
              </w:rPr>
              <w:t>在法定质疑期内发出的质疑函，应当在收到质疑函后7个工作日内作出答复，并以书面形式通知质疑</w:t>
            </w:r>
            <w:r>
              <w:rPr>
                <w:rFonts w:hint="eastAsia" w:ascii="宋体" w:hAnsi="宋体" w:cs="宋体"/>
                <w:snapToGrid w:val="0"/>
                <w:color w:val="000000" w:themeColor="text1"/>
                <w:kern w:val="0"/>
                <w:sz w:val="21"/>
                <w:szCs w:val="21"/>
                <w:highlight w:val="none"/>
                <w:lang w:eastAsia="zh-CN"/>
                <w14:textFill>
                  <w14:solidFill>
                    <w14:schemeClr w14:val="tx1"/>
                  </w14:solidFill>
                </w14:textFill>
              </w:rPr>
              <w:t>投标人</w:t>
            </w:r>
            <w:r>
              <w:rPr>
                <w:rFonts w:hint="eastAsia" w:ascii="宋体" w:hAnsi="宋体" w:eastAsia="宋体" w:cs="宋体"/>
                <w:snapToGrid w:val="0"/>
                <w:color w:val="000000" w:themeColor="text1"/>
                <w:kern w:val="0"/>
                <w:sz w:val="21"/>
                <w:szCs w:val="21"/>
                <w:highlight w:val="none"/>
                <w14:textFill>
                  <w14:solidFill>
                    <w14:schemeClr w14:val="tx1"/>
                  </w14:solidFill>
                </w14:textFill>
              </w:rPr>
              <w:t>和其他有关</w:t>
            </w:r>
            <w:r>
              <w:rPr>
                <w:rFonts w:hint="eastAsia" w:ascii="宋体" w:hAnsi="宋体" w:cs="宋体"/>
                <w:snapToGrid w:val="0"/>
                <w:color w:val="000000" w:themeColor="text1"/>
                <w:kern w:val="0"/>
                <w:sz w:val="21"/>
                <w:szCs w:val="21"/>
                <w:highlight w:val="none"/>
                <w:lang w:eastAsia="zh-CN"/>
                <w14:textFill>
                  <w14:solidFill>
                    <w14:schemeClr w14:val="tx1"/>
                  </w14:solidFill>
                </w14:textFill>
              </w:rPr>
              <w:t>投标人</w:t>
            </w:r>
            <w:r>
              <w:rPr>
                <w:rFonts w:hint="eastAsia" w:ascii="宋体" w:hAnsi="宋体" w:eastAsia="宋体" w:cs="宋体"/>
                <w:snapToGrid w:val="0"/>
                <w:color w:val="000000" w:themeColor="text1"/>
                <w:kern w:val="0"/>
                <w:sz w:val="21"/>
                <w:szCs w:val="21"/>
                <w:highlight w:val="none"/>
                <w14:textFill>
                  <w14:solidFill>
                    <w14:schemeClr w14:val="tx1"/>
                  </w14:solidFill>
                </w14:textFill>
              </w:rPr>
              <w:t>。</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432" w:type="pct"/>
            <w:noWrap w:val="0"/>
            <w:vAlign w:val="center"/>
          </w:tcPr>
          <w:p>
            <w:pPr>
              <w:keepNext w:val="0"/>
              <w:keepLines w:val="0"/>
              <w:pageBreakBefore w:val="0"/>
              <w:kinsoku/>
              <w:wordWrap/>
              <w:overflowPunct/>
              <w:topLinePunct w:val="0"/>
              <w:bidi w:val="0"/>
              <w:spacing w:line="440" w:lineRule="exact"/>
              <w:ind w:left="0" w:right="0" w:rightChars="0"/>
              <w:jc w:val="center"/>
              <w:outlineLvl w:val="9"/>
              <w:rPr>
                <w:rFonts w:hint="eastAsia" w:ascii="宋体" w:hAnsi="宋体" w:eastAsia="宋体" w:cs="宋体"/>
                <w:color w:val="000000" w:themeColor="text1"/>
                <w:kern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20</w:t>
            </w:r>
          </w:p>
        </w:tc>
        <w:tc>
          <w:tcPr>
            <w:tcW w:w="1095" w:type="pct"/>
            <w:noWrap w:val="0"/>
            <w:vAlign w:val="center"/>
          </w:tcPr>
          <w:p>
            <w:pPr>
              <w:keepNext w:val="0"/>
              <w:keepLines w:val="0"/>
              <w:pageBreakBefore w:val="0"/>
              <w:kinsoku/>
              <w:wordWrap/>
              <w:overflowPunct/>
              <w:topLinePunct w:val="0"/>
              <w:bidi w:val="0"/>
              <w:spacing w:line="440" w:lineRule="exact"/>
              <w:ind w:left="0" w:right="0" w:rightChars="0"/>
              <w:jc w:val="center"/>
              <w:outlineLvl w:val="9"/>
              <w:rPr>
                <w:rFonts w:hint="eastAsia" w:ascii="宋体" w:hAnsi="宋体" w:eastAsia="宋体" w:cs="宋体"/>
                <w:snapToGrid w:val="0"/>
                <w:color w:val="000000" w:themeColor="text1"/>
                <w:kern w:val="0"/>
                <w:sz w:val="21"/>
                <w:szCs w:val="21"/>
                <w:highlight w:val="none"/>
                <w14:textFill>
                  <w14:solidFill>
                    <w14:schemeClr w14:val="tx1"/>
                  </w14:solidFill>
                </w14:textFill>
              </w:rPr>
            </w:pPr>
            <w:r>
              <w:rPr>
                <w:rFonts w:hint="eastAsia" w:ascii="宋体" w:hAnsi="宋体" w:eastAsia="宋体" w:cs="宋体"/>
                <w:snapToGrid w:val="0"/>
                <w:color w:val="000000" w:themeColor="text1"/>
                <w:kern w:val="0"/>
                <w:sz w:val="21"/>
                <w:szCs w:val="21"/>
                <w:highlight w:val="none"/>
                <w14:textFill>
                  <w14:solidFill>
                    <w14:schemeClr w14:val="tx1"/>
                  </w14:solidFill>
                </w14:textFill>
              </w:rPr>
              <w:t>投诉</w:t>
            </w:r>
          </w:p>
        </w:tc>
        <w:tc>
          <w:tcPr>
            <w:tcW w:w="3471" w:type="pct"/>
            <w:noWrap w:val="0"/>
            <w:vAlign w:val="center"/>
          </w:tcPr>
          <w:p>
            <w:pPr>
              <w:keepNext w:val="0"/>
              <w:keepLines w:val="0"/>
              <w:pageBreakBefore w:val="0"/>
              <w:widowControl/>
              <w:kinsoku/>
              <w:wordWrap/>
              <w:overflowPunct/>
              <w:topLinePunct w:val="0"/>
              <w:bidi w:val="0"/>
              <w:spacing w:line="440" w:lineRule="exact"/>
              <w:ind w:right="0" w:rightChars="0"/>
              <w:jc w:val="left"/>
              <w:outlineLvl w:val="9"/>
              <w:rPr>
                <w:rFonts w:hint="eastAsia" w:ascii="宋体" w:hAnsi="宋体" w:eastAsia="宋体" w:cs="宋体"/>
                <w:snapToGrid w:val="0"/>
                <w:color w:val="000000" w:themeColor="text1"/>
                <w:kern w:val="0"/>
                <w:sz w:val="21"/>
                <w:szCs w:val="21"/>
                <w:highlight w:val="none"/>
                <w14:textFill>
                  <w14:solidFill>
                    <w14:schemeClr w14:val="tx1"/>
                  </w14:solidFill>
                </w14:textFill>
              </w:rPr>
            </w:pPr>
            <w:r>
              <w:rPr>
                <w:rFonts w:hint="eastAsia" w:ascii="宋体" w:hAnsi="宋体" w:eastAsia="宋体" w:cs="宋体"/>
                <w:snapToGrid w:val="0"/>
                <w:color w:val="000000" w:themeColor="text1"/>
                <w:kern w:val="0"/>
                <w:sz w:val="21"/>
                <w:szCs w:val="21"/>
                <w:highlight w:val="none"/>
                <w14:textFill>
                  <w14:solidFill>
                    <w14:schemeClr w14:val="tx1"/>
                  </w14:solidFill>
                </w14:textFill>
              </w:rPr>
              <w:t>根据《中华人民共和国政府采购法》第五十五条的规定，质疑</w:t>
            </w:r>
            <w:r>
              <w:rPr>
                <w:rFonts w:hint="eastAsia" w:ascii="宋体" w:hAnsi="宋体" w:cs="宋体"/>
                <w:snapToGrid w:val="0"/>
                <w:color w:val="000000" w:themeColor="text1"/>
                <w:kern w:val="0"/>
                <w:sz w:val="21"/>
                <w:szCs w:val="21"/>
                <w:highlight w:val="none"/>
                <w:lang w:eastAsia="zh-CN"/>
                <w14:textFill>
                  <w14:solidFill>
                    <w14:schemeClr w14:val="tx1"/>
                  </w14:solidFill>
                </w14:textFill>
              </w:rPr>
              <w:t>投标人</w:t>
            </w:r>
            <w:r>
              <w:rPr>
                <w:rFonts w:hint="eastAsia" w:ascii="宋体" w:hAnsi="宋体" w:eastAsia="宋体" w:cs="宋体"/>
                <w:snapToGrid w:val="0"/>
                <w:color w:val="000000" w:themeColor="text1"/>
                <w:kern w:val="0"/>
                <w:sz w:val="21"/>
                <w:szCs w:val="21"/>
                <w:highlight w:val="none"/>
                <w14:textFill>
                  <w14:solidFill>
                    <w14:schemeClr w14:val="tx1"/>
                  </w14:solidFill>
                </w14:textFill>
              </w:rPr>
              <w:t>对采购人、</w:t>
            </w:r>
            <w:r>
              <w:rPr>
                <w:rFonts w:hint="eastAsia" w:ascii="宋体" w:hAnsi="宋体" w:cs="宋体"/>
                <w:snapToGrid w:val="0"/>
                <w:color w:val="000000" w:themeColor="text1"/>
                <w:kern w:val="0"/>
                <w:sz w:val="21"/>
                <w:szCs w:val="21"/>
                <w:highlight w:val="none"/>
                <w:lang w:eastAsia="zh-CN"/>
                <w14:textFill>
                  <w14:solidFill>
                    <w14:schemeClr w14:val="tx1"/>
                  </w14:solidFill>
                </w14:textFill>
              </w:rPr>
              <w:t>采购代理机构</w:t>
            </w:r>
            <w:r>
              <w:rPr>
                <w:rFonts w:hint="eastAsia" w:ascii="宋体" w:hAnsi="宋体" w:eastAsia="宋体" w:cs="宋体"/>
                <w:snapToGrid w:val="0"/>
                <w:color w:val="000000" w:themeColor="text1"/>
                <w:kern w:val="0"/>
                <w:sz w:val="21"/>
                <w:szCs w:val="21"/>
                <w:highlight w:val="none"/>
                <w14:textFill>
                  <w14:solidFill>
                    <w14:schemeClr w14:val="tx1"/>
                  </w14:solidFill>
                </w14:textFill>
              </w:rPr>
              <w:t>的答复不满意或者采购人、</w:t>
            </w:r>
            <w:r>
              <w:rPr>
                <w:rFonts w:hint="eastAsia" w:ascii="宋体" w:hAnsi="宋体" w:cs="宋体"/>
                <w:snapToGrid w:val="0"/>
                <w:color w:val="000000" w:themeColor="text1"/>
                <w:kern w:val="0"/>
                <w:sz w:val="21"/>
                <w:szCs w:val="21"/>
                <w:highlight w:val="none"/>
                <w:lang w:eastAsia="zh-CN"/>
                <w14:textFill>
                  <w14:solidFill>
                    <w14:schemeClr w14:val="tx1"/>
                  </w14:solidFill>
                </w14:textFill>
              </w:rPr>
              <w:t>采购代理机构</w:t>
            </w:r>
            <w:r>
              <w:rPr>
                <w:rFonts w:hint="eastAsia" w:ascii="宋体" w:hAnsi="宋体" w:eastAsia="宋体" w:cs="宋体"/>
                <w:snapToGrid w:val="0"/>
                <w:color w:val="000000" w:themeColor="text1"/>
                <w:kern w:val="0"/>
                <w:sz w:val="21"/>
                <w:szCs w:val="21"/>
                <w:highlight w:val="none"/>
                <w14:textFill>
                  <w14:solidFill>
                    <w14:schemeClr w14:val="tx1"/>
                  </w14:solidFill>
                </w14:textFill>
              </w:rPr>
              <w:t>未在规定的时间内作出答复的，</w:t>
            </w:r>
            <w:r>
              <w:rPr>
                <w:rFonts w:hint="eastAsia" w:ascii="宋体" w:hAnsi="宋体" w:eastAsia="宋体" w:cs="宋体"/>
                <w:b w:val="0"/>
                <w:bCs w:val="0"/>
                <w:color w:val="000000" w:themeColor="text1"/>
                <w:sz w:val="21"/>
                <w:szCs w:val="21"/>
                <w:highlight w:val="none"/>
                <w14:textFill>
                  <w14:solidFill>
                    <w14:schemeClr w14:val="tx1"/>
                  </w14:solidFill>
                </w14:textFill>
              </w:rPr>
              <w:t>可以在答复期满后十五个工作日内向相关部门投诉。</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432" w:type="pct"/>
            <w:noWrap w:val="0"/>
            <w:vAlign w:val="center"/>
          </w:tcPr>
          <w:p>
            <w:pPr>
              <w:keepNext w:val="0"/>
              <w:keepLines w:val="0"/>
              <w:pageBreakBefore w:val="0"/>
              <w:kinsoku/>
              <w:wordWrap/>
              <w:overflowPunct/>
              <w:topLinePunct w:val="0"/>
              <w:bidi w:val="0"/>
              <w:spacing w:line="440" w:lineRule="exact"/>
              <w:ind w:left="0" w:right="0" w:rightChars="0"/>
              <w:jc w:val="center"/>
              <w:outlineLvl w:val="9"/>
              <w:rPr>
                <w:rFonts w:hint="eastAsia" w:ascii="宋体" w:hAnsi="宋体" w:eastAsia="宋体" w:cs="宋体"/>
                <w:color w:val="000000" w:themeColor="text1"/>
                <w:kern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21</w:t>
            </w:r>
          </w:p>
        </w:tc>
        <w:tc>
          <w:tcPr>
            <w:tcW w:w="1095" w:type="pct"/>
            <w:noWrap w:val="0"/>
            <w:vAlign w:val="center"/>
          </w:tcPr>
          <w:p>
            <w:pPr>
              <w:pStyle w:val="21"/>
              <w:keepNext w:val="0"/>
              <w:keepLines w:val="0"/>
              <w:pageBreakBefore w:val="0"/>
              <w:kinsoku/>
              <w:wordWrap/>
              <w:overflowPunct/>
              <w:topLinePunct w:val="0"/>
              <w:bidi w:val="0"/>
              <w:spacing w:line="440" w:lineRule="exact"/>
              <w:ind w:left="0" w:right="0" w:rightChars="0" w:firstLine="0" w:firstLineChars="0"/>
              <w:jc w:val="center"/>
              <w:outlineLvl w:val="9"/>
              <w:rPr>
                <w:rFonts w:hint="eastAsia" w:ascii="宋体" w:hAnsi="宋体" w:eastAsia="宋体" w:cs="宋体"/>
                <w:snapToGrid w:val="0"/>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履约保证金</w:t>
            </w:r>
          </w:p>
        </w:tc>
        <w:tc>
          <w:tcPr>
            <w:tcW w:w="3471" w:type="pct"/>
            <w:noWrap w:val="0"/>
            <w:vAlign w:val="center"/>
          </w:tcPr>
          <w:p>
            <w:pPr>
              <w:keepNext w:val="0"/>
              <w:keepLines w:val="0"/>
              <w:pageBreakBefore w:val="0"/>
              <w:widowControl w:val="0"/>
              <w:kinsoku/>
              <w:wordWrap/>
              <w:overflowPunct/>
              <w:topLinePunct w:val="0"/>
              <w:autoSpaceDE w:val="0"/>
              <w:autoSpaceDN w:val="0"/>
              <w:bidi w:val="0"/>
              <w:adjustRightInd w:val="0"/>
              <w:snapToGrid/>
              <w:spacing w:line="440" w:lineRule="exact"/>
              <w:ind w:left="0" w:right="0" w:rightChars="0"/>
              <w:textAlignment w:val="auto"/>
              <w:outlineLvl w:val="9"/>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履约担保的形式：转账支票或电汇或银行汇票或银行保函</w:t>
            </w: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或银行转账等非现金方式</w:t>
            </w:r>
          </w:p>
          <w:p>
            <w:pPr>
              <w:keepNext w:val="0"/>
              <w:keepLines w:val="0"/>
              <w:pageBreakBefore w:val="0"/>
              <w:widowControl w:val="0"/>
              <w:kinsoku/>
              <w:wordWrap/>
              <w:overflowPunct/>
              <w:topLinePunct w:val="0"/>
              <w:autoSpaceDE w:val="0"/>
              <w:autoSpaceDN w:val="0"/>
              <w:bidi w:val="0"/>
              <w:adjustRightInd w:val="0"/>
              <w:snapToGrid/>
              <w:spacing w:line="440" w:lineRule="exact"/>
              <w:ind w:left="0" w:right="0" w:rightChars="0"/>
              <w:textAlignment w:val="auto"/>
              <w:outlineLvl w:val="9"/>
              <w:rPr>
                <w:rFonts w:hint="eastAsia" w:ascii="宋体" w:hAnsi="宋体" w:eastAsia="宋体" w:cs="宋体"/>
                <w:b w:val="0"/>
                <w:color w:val="000000" w:themeColor="text1"/>
                <w:kern w:val="0"/>
                <w:sz w:val="21"/>
                <w:szCs w:val="21"/>
                <w:highlight w:val="none"/>
                <w:u w:val="none"/>
                <w:lang w:val="en-US" w:eastAsia="zh-CN"/>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履约担保的金额：</w:t>
            </w:r>
            <w:r>
              <w:rPr>
                <w:rFonts w:hint="eastAsia" w:ascii="宋体" w:hAnsi="宋体" w:eastAsia="宋体" w:cs="宋体"/>
                <w:b w:val="0"/>
                <w:color w:val="000000" w:themeColor="text1"/>
                <w:kern w:val="0"/>
                <w:sz w:val="21"/>
                <w:szCs w:val="21"/>
                <w:highlight w:val="none"/>
                <w:u w:val="none"/>
                <w:lang w:val="en-US" w:eastAsia="zh-CN"/>
                <w14:textFill>
                  <w14:solidFill>
                    <w14:schemeClr w14:val="tx1"/>
                  </w14:solidFill>
                </w14:textFill>
              </w:rPr>
              <w:t>合同金额的2.5%</w:t>
            </w:r>
          </w:p>
          <w:p>
            <w:pPr>
              <w:keepNext w:val="0"/>
              <w:keepLines w:val="0"/>
              <w:pageBreakBefore w:val="0"/>
              <w:widowControl w:val="0"/>
              <w:kinsoku/>
              <w:wordWrap/>
              <w:overflowPunct/>
              <w:topLinePunct w:val="0"/>
              <w:autoSpaceDE w:val="0"/>
              <w:autoSpaceDN w:val="0"/>
              <w:bidi w:val="0"/>
              <w:adjustRightInd w:val="0"/>
              <w:snapToGrid/>
              <w:spacing w:line="440" w:lineRule="exact"/>
              <w:ind w:left="0" w:right="0" w:rightChars="0"/>
              <w:textAlignment w:val="auto"/>
              <w:outlineLvl w:val="9"/>
              <w:rPr>
                <w:rFonts w:hint="eastAsia" w:ascii="宋体" w:hAnsi="宋体" w:eastAsia="宋体" w:cs="宋体"/>
                <w:snapToGrid w:val="0"/>
                <w:color w:val="000000" w:themeColor="text1"/>
                <w:kern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kern w:val="0"/>
                <w:sz w:val="21"/>
                <w:szCs w:val="21"/>
                <w:highlight w:val="none"/>
                <w:lang w:val="en-US"/>
                <w14:textFill>
                  <w14:solidFill>
                    <w14:schemeClr w14:val="tx1"/>
                  </w14:solidFill>
                </w14:textFill>
              </w:rPr>
              <w:t>须于合同签订后七个工作日内向</w:t>
            </w:r>
            <w:r>
              <w:rPr>
                <w:rFonts w:hint="eastAsia" w:ascii="宋体" w:hAnsi="宋体" w:cs="宋体"/>
                <w:color w:val="000000" w:themeColor="text1"/>
                <w:kern w:val="0"/>
                <w:sz w:val="21"/>
                <w:szCs w:val="21"/>
                <w:highlight w:val="none"/>
                <w:lang w:val="en-US" w:eastAsia="zh-CN"/>
                <w14:textFill>
                  <w14:solidFill>
                    <w14:schemeClr w14:val="tx1"/>
                  </w14:solidFill>
                </w14:textFill>
              </w:rPr>
              <w:t>合同</w:t>
            </w:r>
            <w:r>
              <w:rPr>
                <w:rFonts w:hint="eastAsia" w:ascii="宋体" w:hAnsi="宋体" w:eastAsia="宋体" w:cs="宋体"/>
                <w:color w:val="000000" w:themeColor="text1"/>
                <w:kern w:val="0"/>
                <w:sz w:val="21"/>
                <w:szCs w:val="21"/>
                <w:highlight w:val="none"/>
                <w:lang w:val="en-US"/>
                <w14:textFill>
                  <w14:solidFill>
                    <w14:schemeClr w14:val="tx1"/>
                  </w14:solidFill>
                </w14:textFill>
              </w:rPr>
              <w:t>甲方支付合同总价</w:t>
            </w: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2.5</w:t>
            </w:r>
            <w:r>
              <w:rPr>
                <w:rFonts w:hint="eastAsia" w:ascii="宋体" w:hAnsi="宋体" w:eastAsia="宋体" w:cs="宋体"/>
                <w:color w:val="000000" w:themeColor="text1"/>
                <w:kern w:val="0"/>
                <w:sz w:val="21"/>
                <w:szCs w:val="21"/>
                <w:highlight w:val="none"/>
                <w:lang w:val="en-US"/>
                <w14:textFill>
                  <w14:solidFill>
                    <w14:schemeClr w14:val="tx1"/>
                  </w14:solidFill>
                </w14:textFill>
              </w:rPr>
              <w:t>%的</w:t>
            </w:r>
            <w:r>
              <w:rPr>
                <w:rFonts w:hint="eastAsia" w:ascii="宋体" w:hAnsi="宋体" w:eastAsia="宋体" w:cs="宋体"/>
                <w:color w:val="000000" w:themeColor="text1"/>
                <w:sz w:val="21"/>
                <w:szCs w:val="21"/>
                <w:highlight w:val="none"/>
                <w14:textFill>
                  <w14:solidFill>
                    <w14:schemeClr w14:val="tx1"/>
                  </w14:solidFill>
                </w14:textFill>
              </w:rPr>
              <w:t>履约保证金</w:t>
            </w:r>
            <w:r>
              <w:rPr>
                <w:rFonts w:hint="eastAsia" w:ascii="宋体" w:hAnsi="宋体" w:eastAsia="宋体" w:cs="宋体"/>
                <w:color w:val="000000" w:themeColor="text1"/>
                <w:kern w:val="0"/>
                <w:sz w:val="21"/>
                <w:szCs w:val="21"/>
                <w:highlight w:val="none"/>
                <w:lang w:val="en-US"/>
                <w14:textFill>
                  <w14:solidFill>
                    <w14:schemeClr w14:val="tx1"/>
                  </w14:solidFill>
                </w14:textFill>
              </w:rPr>
              <w:t>，货物验收合格一年后</w:t>
            </w: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未</w:t>
            </w:r>
            <w:r>
              <w:rPr>
                <w:rFonts w:hint="eastAsia" w:ascii="宋体" w:hAnsi="宋体" w:eastAsia="宋体" w:cs="宋体"/>
                <w:color w:val="000000" w:themeColor="text1"/>
                <w:kern w:val="0"/>
                <w:sz w:val="21"/>
                <w:szCs w:val="21"/>
                <w:highlight w:val="none"/>
                <w:lang w:val="en-US"/>
                <w14:textFill>
                  <w14:solidFill>
                    <w14:schemeClr w14:val="tx1"/>
                  </w14:solidFill>
                </w14:textFill>
              </w:rPr>
              <w:t>发现有质量问题和维护问题</w:t>
            </w: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的</w:t>
            </w:r>
            <w:r>
              <w:rPr>
                <w:rFonts w:hint="eastAsia" w:ascii="宋体" w:hAnsi="宋体" w:eastAsia="宋体" w:cs="宋体"/>
                <w:color w:val="000000" w:themeColor="text1"/>
                <w:kern w:val="0"/>
                <w:sz w:val="21"/>
                <w:szCs w:val="21"/>
                <w:highlight w:val="none"/>
                <w:lang w:val="en-US"/>
                <w14:textFill>
                  <w14:solidFill>
                    <w14:schemeClr w14:val="tx1"/>
                  </w14:solidFill>
                </w14:textFill>
              </w:rPr>
              <w:t>，</w:t>
            </w:r>
            <w:r>
              <w:rPr>
                <w:rFonts w:hint="eastAsia" w:ascii="宋体" w:hAnsi="宋体" w:cs="宋体"/>
                <w:color w:val="000000" w:themeColor="text1"/>
                <w:kern w:val="0"/>
                <w:sz w:val="21"/>
                <w:szCs w:val="21"/>
                <w:highlight w:val="none"/>
                <w:lang w:val="en-US" w:eastAsia="zh-CN"/>
                <w14:textFill>
                  <w14:solidFill>
                    <w14:schemeClr w14:val="tx1"/>
                  </w14:solidFill>
                </w14:textFill>
              </w:rPr>
              <w:t>合同</w:t>
            </w:r>
            <w:r>
              <w:rPr>
                <w:rFonts w:hint="eastAsia" w:ascii="宋体" w:hAnsi="宋体" w:eastAsia="宋体" w:cs="宋体"/>
                <w:color w:val="000000" w:themeColor="text1"/>
                <w:kern w:val="0"/>
                <w:sz w:val="21"/>
                <w:szCs w:val="21"/>
                <w:highlight w:val="none"/>
                <w:lang w:val="en-US"/>
                <w14:textFill>
                  <w14:solidFill>
                    <w14:schemeClr w14:val="tx1"/>
                  </w14:solidFill>
                </w14:textFill>
              </w:rPr>
              <w:t>甲方全额无息退还履约保证金。</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432" w:type="pct"/>
            <w:noWrap w:val="0"/>
            <w:vAlign w:val="center"/>
          </w:tcPr>
          <w:p>
            <w:pPr>
              <w:keepNext w:val="0"/>
              <w:keepLines w:val="0"/>
              <w:pageBreakBefore w:val="0"/>
              <w:kinsoku/>
              <w:wordWrap/>
              <w:overflowPunct/>
              <w:topLinePunct w:val="0"/>
              <w:bidi w:val="0"/>
              <w:spacing w:line="440" w:lineRule="exact"/>
              <w:ind w:left="0" w:right="0" w:rightChars="0"/>
              <w:jc w:val="center"/>
              <w:outlineLvl w:val="9"/>
              <w:rPr>
                <w:rFonts w:hint="eastAsia" w:ascii="宋体" w:hAnsi="宋体" w:eastAsia="宋体" w:cs="宋体"/>
                <w:color w:val="000000" w:themeColor="text1"/>
                <w:kern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22</w:t>
            </w:r>
          </w:p>
        </w:tc>
        <w:tc>
          <w:tcPr>
            <w:tcW w:w="1095" w:type="pct"/>
            <w:noWrap w:val="0"/>
            <w:vAlign w:val="center"/>
          </w:tcPr>
          <w:p>
            <w:pPr>
              <w:keepNext w:val="0"/>
              <w:keepLines w:val="0"/>
              <w:pageBreakBefore w:val="0"/>
              <w:kinsoku/>
              <w:wordWrap/>
              <w:overflowPunct/>
              <w:topLinePunct w:val="0"/>
              <w:bidi w:val="0"/>
              <w:spacing w:line="440" w:lineRule="exact"/>
              <w:ind w:left="0" w:right="0" w:rightChars="0"/>
              <w:jc w:val="center"/>
              <w:outlineLvl w:val="9"/>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b/>
                <w:color w:val="000000" w:themeColor="text1"/>
                <w:kern w:val="0"/>
                <w:sz w:val="21"/>
                <w:szCs w:val="21"/>
                <w:highlight w:val="none"/>
                <w14:textFill>
                  <w14:solidFill>
                    <w14:schemeClr w14:val="tx1"/>
                  </w14:solidFill>
                </w14:textFill>
              </w:rPr>
              <w:t>代理服务费</w:t>
            </w:r>
          </w:p>
        </w:tc>
        <w:tc>
          <w:tcPr>
            <w:tcW w:w="3471" w:type="pct"/>
            <w:noWrap w:val="0"/>
            <w:vAlign w:val="center"/>
          </w:tcPr>
          <w:p>
            <w:pPr>
              <w:keepNext w:val="0"/>
              <w:keepLines w:val="0"/>
              <w:pageBreakBefore w:val="0"/>
              <w:kinsoku/>
              <w:wordWrap/>
              <w:overflowPunct/>
              <w:topLinePunct w:val="0"/>
              <w:bidi w:val="0"/>
              <w:spacing w:line="440" w:lineRule="exact"/>
              <w:ind w:left="0" w:right="0" w:rightChars="0"/>
              <w:jc w:val="left"/>
              <w:outlineLvl w:val="9"/>
              <w:rPr>
                <w:rFonts w:hint="eastAsia" w:ascii="宋体" w:hAnsi="宋体" w:eastAsia="宋体" w:cs="宋体"/>
                <w:b/>
                <w:bCs/>
                <w:snapToGrid w:val="0"/>
                <w:color w:val="000000" w:themeColor="text1"/>
                <w:kern w:val="0"/>
                <w:sz w:val="21"/>
                <w:szCs w:val="21"/>
                <w:highlight w:val="none"/>
                <w14:textFill>
                  <w14:solidFill>
                    <w14:schemeClr w14:val="tx1"/>
                  </w14:solidFill>
                </w14:textFill>
              </w:rPr>
            </w:pPr>
            <w:r>
              <w:rPr>
                <w:rFonts w:hint="eastAsia" w:ascii="宋体" w:hAnsi="宋体" w:eastAsia="宋体" w:cs="宋体"/>
                <w:b/>
                <w:color w:val="000000" w:themeColor="text1"/>
                <w:w w:val="100"/>
                <w:sz w:val="21"/>
                <w:szCs w:val="21"/>
                <w:highlight w:val="none"/>
                <w14:textFill>
                  <w14:solidFill>
                    <w14:schemeClr w14:val="tx1"/>
                  </w14:solidFill>
                </w14:textFill>
              </w:rPr>
              <w:t>本项目代理服务费按国家计委关于印发《招标代理服务收费管理 暂行办法》的通知计价格[2002]1980</w:t>
            </w:r>
            <w:r>
              <w:rPr>
                <w:rFonts w:hint="eastAsia" w:ascii="宋体" w:hAnsi="宋体" w:eastAsia="宋体" w:cs="宋体"/>
                <w:b/>
                <w:color w:val="000000" w:themeColor="text1"/>
                <w:spacing w:val="-8"/>
                <w:w w:val="100"/>
                <w:sz w:val="21"/>
                <w:szCs w:val="21"/>
                <w:highlight w:val="none"/>
                <w14:textFill>
                  <w14:solidFill>
                    <w14:schemeClr w14:val="tx1"/>
                  </w14:solidFill>
                </w14:textFill>
              </w:rPr>
              <w:t xml:space="preserve"> 号文件规定的收费标准的</w:t>
            </w:r>
            <w:r>
              <w:rPr>
                <w:rFonts w:hint="eastAsia" w:ascii="宋体" w:hAnsi="宋体" w:eastAsia="宋体" w:cs="宋体"/>
                <w:b/>
                <w:color w:val="000000" w:themeColor="text1"/>
                <w:spacing w:val="-8"/>
                <w:w w:val="100"/>
                <w:sz w:val="21"/>
                <w:szCs w:val="21"/>
                <w:highlight w:val="none"/>
                <w:lang w:val="en-US" w:eastAsia="zh-CN"/>
                <w14:textFill>
                  <w14:solidFill>
                    <w14:schemeClr w14:val="tx1"/>
                  </w14:solidFill>
                </w14:textFill>
              </w:rPr>
              <w:t>70</w:t>
            </w:r>
            <w:r>
              <w:rPr>
                <w:rFonts w:hint="eastAsia" w:ascii="宋体" w:hAnsi="宋体" w:eastAsia="宋体" w:cs="宋体"/>
                <w:b/>
                <w:color w:val="000000" w:themeColor="text1"/>
                <w:spacing w:val="-8"/>
                <w:w w:val="100"/>
                <w:sz w:val="21"/>
                <w:szCs w:val="21"/>
                <w:highlight w:val="none"/>
                <w14:textFill>
                  <w14:solidFill>
                    <w14:schemeClr w14:val="tx1"/>
                  </w14:solidFill>
                </w14:textFill>
              </w:rPr>
              <w:t>%计算，以标项中标金额为计算基数，计算后代理服务费不足</w:t>
            </w:r>
            <w:r>
              <w:rPr>
                <w:rFonts w:hint="eastAsia" w:ascii="宋体" w:hAnsi="宋体" w:eastAsia="宋体" w:cs="宋体"/>
                <w:b/>
                <w:color w:val="000000" w:themeColor="text1"/>
                <w:w w:val="100"/>
                <w:sz w:val="21"/>
                <w:szCs w:val="21"/>
                <w:highlight w:val="none"/>
                <w14:textFill>
                  <w14:solidFill>
                    <w14:schemeClr w14:val="tx1"/>
                  </w14:solidFill>
                </w14:textFill>
              </w:rPr>
              <w:t>5000</w:t>
            </w:r>
            <w:r>
              <w:rPr>
                <w:rFonts w:hint="eastAsia" w:ascii="宋体" w:hAnsi="宋体" w:eastAsia="宋体" w:cs="宋体"/>
                <w:b/>
                <w:color w:val="000000" w:themeColor="text1"/>
                <w:spacing w:val="-19"/>
                <w:w w:val="100"/>
                <w:sz w:val="21"/>
                <w:szCs w:val="21"/>
                <w:highlight w:val="none"/>
                <w14:textFill>
                  <w14:solidFill>
                    <w14:schemeClr w14:val="tx1"/>
                  </w14:solidFill>
                </w14:textFill>
              </w:rPr>
              <w:t xml:space="preserve"> 元</w:t>
            </w:r>
            <w:r>
              <w:rPr>
                <w:rFonts w:hint="eastAsia" w:ascii="宋体" w:hAnsi="宋体" w:eastAsia="宋体" w:cs="宋体"/>
                <w:b/>
                <w:color w:val="000000" w:themeColor="text1"/>
                <w:spacing w:val="-19"/>
                <w:w w:val="100"/>
                <w:sz w:val="21"/>
                <w:szCs w:val="21"/>
                <w:highlight w:val="none"/>
                <w:lang w:val="en-US" w:eastAsia="zh-CN"/>
                <w14:textFill>
                  <w14:solidFill>
                    <w14:schemeClr w14:val="tx1"/>
                  </w14:solidFill>
                </w14:textFill>
              </w:rPr>
              <w:t>/标项</w:t>
            </w:r>
            <w:r>
              <w:rPr>
                <w:rFonts w:hint="eastAsia" w:ascii="宋体" w:hAnsi="宋体" w:eastAsia="宋体" w:cs="宋体"/>
                <w:b/>
                <w:color w:val="000000" w:themeColor="text1"/>
                <w:spacing w:val="-19"/>
                <w:w w:val="100"/>
                <w:sz w:val="21"/>
                <w:szCs w:val="21"/>
                <w:highlight w:val="none"/>
                <w14:textFill>
                  <w14:solidFill>
                    <w14:schemeClr w14:val="tx1"/>
                  </w14:solidFill>
                </w14:textFill>
              </w:rPr>
              <w:t xml:space="preserve">的，按 </w:t>
            </w:r>
            <w:r>
              <w:rPr>
                <w:rFonts w:hint="eastAsia" w:ascii="宋体" w:hAnsi="宋体" w:eastAsia="宋体" w:cs="宋体"/>
                <w:b/>
                <w:color w:val="000000" w:themeColor="text1"/>
                <w:w w:val="100"/>
                <w:sz w:val="21"/>
                <w:szCs w:val="21"/>
                <w:highlight w:val="none"/>
                <w14:textFill>
                  <w14:solidFill>
                    <w14:schemeClr w14:val="tx1"/>
                  </w14:solidFill>
                </w14:textFill>
              </w:rPr>
              <w:t>5000</w:t>
            </w:r>
            <w:r>
              <w:rPr>
                <w:rFonts w:hint="eastAsia" w:ascii="宋体" w:hAnsi="宋体" w:eastAsia="宋体" w:cs="宋体"/>
                <w:b/>
                <w:color w:val="000000" w:themeColor="text1"/>
                <w:spacing w:val="-19"/>
                <w:w w:val="100"/>
                <w:sz w:val="21"/>
                <w:szCs w:val="21"/>
                <w:highlight w:val="none"/>
                <w14:textFill>
                  <w14:solidFill>
                    <w14:schemeClr w14:val="tx1"/>
                  </w14:solidFill>
                </w14:textFill>
              </w:rPr>
              <w:t xml:space="preserve"> 元</w:t>
            </w:r>
            <w:r>
              <w:rPr>
                <w:rFonts w:hint="eastAsia" w:ascii="宋体" w:hAnsi="宋体" w:eastAsia="宋体" w:cs="宋体"/>
                <w:b/>
                <w:color w:val="000000" w:themeColor="text1"/>
                <w:spacing w:val="-19"/>
                <w:w w:val="100"/>
                <w:sz w:val="21"/>
                <w:szCs w:val="21"/>
                <w:highlight w:val="none"/>
                <w:lang w:val="en-US" w:eastAsia="zh-CN"/>
                <w14:textFill>
                  <w14:solidFill>
                    <w14:schemeClr w14:val="tx1"/>
                  </w14:solidFill>
                </w14:textFill>
              </w:rPr>
              <w:t>/标项</w:t>
            </w:r>
            <w:r>
              <w:rPr>
                <w:rFonts w:hint="eastAsia" w:ascii="宋体" w:hAnsi="宋体" w:eastAsia="宋体" w:cs="宋体"/>
                <w:b/>
                <w:color w:val="000000" w:themeColor="text1"/>
                <w:spacing w:val="-8"/>
                <w:w w:val="100"/>
                <w:sz w:val="21"/>
                <w:szCs w:val="21"/>
                <w:highlight w:val="none"/>
                <w14:textFill>
                  <w14:solidFill>
                    <w14:schemeClr w14:val="tx1"/>
                  </w14:solidFill>
                </w14:textFill>
              </w:rPr>
              <w:t>计收取；</w:t>
            </w:r>
            <w:r>
              <w:rPr>
                <w:rFonts w:hint="eastAsia" w:ascii="宋体" w:hAnsi="宋体" w:eastAsia="宋体" w:cs="宋体"/>
                <w:b/>
                <w:bCs/>
                <w:snapToGrid w:val="0"/>
                <w:color w:val="000000" w:themeColor="text1"/>
                <w:kern w:val="0"/>
                <w:sz w:val="21"/>
                <w:szCs w:val="21"/>
                <w:highlight w:val="none"/>
                <w14:textFill>
                  <w14:solidFill>
                    <w14:schemeClr w14:val="tx1"/>
                  </w14:solidFill>
                </w14:textFill>
              </w:rPr>
              <w:t>该费用由</w:t>
            </w:r>
            <w:r>
              <w:rPr>
                <w:rFonts w:hint="eastAsia" w:ascii="宋体" w:hAnsi="宋体" w:eastAsia="宋体" w:cs="宋体"/>
                <w:b/>
                <w:bCs/>
                <w:snapToGrid w:val="0"/>
                <w:color w:val="000000" w:themeColor="text1"/>
                <w:kern w:val="0"/>
                <w:sz w:val="21"/>
                <w:szCs w:val="21"/>
                <w:highlight w:val="none"/>
                <w:lang w:eastAsia="zh-CN"/>
                <w14:textFill>
                  <w14:solidFill>
                    <w14:schemeClr w14:val="tx1"/>
                  </w14:solidFill>
                </w14:textFill>
              </w:rPr>
              <w:t>中标</w:t>
            </w:r>
            <w:r>
              <w:rPr>
                <w:rFonts w:hint="eastAsia" w:ascii="宋体" w:hAnsi="宋体" w:cs="宋体"/>
                <w:b/>
                <w:bCs/>
                <w:snapToGrid w:val="0"/>
                <w:color w:val="000000" w:themeColor="text1"/>
                <w:kern w:val="0"/>
                <w:sz w:val="21"/>
                <w:szCs w:val="21"/>
                <w:highlight w:val="none"/>
                <w:lang w:eastAsia="zh-CN"/>
                <w14:textFill>
                  <w14:solidFill>
                    <w14:schemeClr w14:val="tx1"/>
                  </w14:solidFill>
                </w14:textFill>
              </w:rPr>
              <w:t>人</w:t>
            </w:r>
            <w:r>
              <w:rPr>
                <w:rFonts w:hint="eastAsia" w:ascii="宋体" w:hAnsi="宋体" w:eastAsia="宋体" w:cs="宋体"/>
                <w:b/>
                <w:bCs/>
                <w:snapToGrid w:val="0"/>
                <w:color w:val="000000" w:themeColor="text1"/>
                <w:kern w:val="0"/>
                <w:sz w:val="21"/>
                <w:szCs w:val="21"/>
                <w:highlight w:val="none"/>
                <w14:textFill>
                  <w14:solidFill>
                    <w14:schemeClr w14:val="tx1"/>
                  </w14:solidFill>
                </w14:textFill>
              </w:rPr>
              <w:t>在领取</w:t>
            </w:r>
            <w:r>
              <w:rPr>
                <w:rFonts w:hint="eastAsia" w:ascii="宋体" w:hAnsi="宋体" w:eastAsia="宋体" w:cs="宋体"/>
                <w:b/>
                <w:bCs/>
                <w:snapToGrid w:val="0"/>
                <w:color w:val="000000" w:themeColor="text1"/>
                <w:kern w:val="0"/>
                <w:sz w:val="21"/>
                <w:szCs w:val="21"/>
                <w:highlight w:val="none"/>
                <w:lang w:eastAsia="zh-CN"/>
                <w14:textFill>
                  <w14:solidFill>
                    <w14:schemeClr w14:val="tx1"/>
                  </w14:solidFill>
                </w14:textFill>
              </w:rPr>
              <w:t>中标</w:t>
            </w:r>
            <w:r>
              <w:rPr>
                <w:rFonts w:hint="eastAsia" w:ascii="宋体" w:hAnsi="宋体" w:eastAsia="宋体" w:cs="宋体"/>
                <w:b/>
                <w:bCs/>
                <w:snapToGrid w:val="0"/>
                <w:color w:val="000000" w:themeColor="text1"/>
                <w:kern w:val="0"/>
                <w:sz w:val="21"/>
                <w:szCs w:val="21"/>
                <w:highlight w:val="none"/>
                <w14:textFill>
                  <w14:solidFill>
                    <w14:schemeClr w14:val="tx1"/>
                  </w14:solidFill>
                </w14:textFill>
              </w:rPr>
              <w:t>通知书时一次性向</w:t>
            </w:r>
            <w:r>
              <w:rPr>
                <w:rFonts w:hint="eastAsia" w:ascii="宋体" w:hAnsi="宋体" w:cs="宋体"/>
                <w:b/>
                <w:bCs/>
                <w:snapToGrid w:val="0"/>
                <w:color w:val="000000" w:themeColor="text1"/>
                <w:kern w:val="0"/>
                <w:sz w:val="21"/>
                <w:szCs w:val="21"/>
                <w:highlight w:val="none"/>
                <w:lang w:eastAsia="zh-CN"/>
                <w14:textFill>
                  <w14:solidFill>
                    <w14:schemeClr w14:val="tx1"/>
                  </w14:solidFill>
                </w14:textFill>
              </w:rPr>
              <w:t>采购代理机构</w:t>
            </w:r>
            <w:r>
              <w:rPr>
                <w:rFonts w:hint="eastAsia" w:ascii="宋体" w:hAnsi="宋体" w:eastAsia="宋体" w:cs="宋体"/>
                <w:b/>
                <w:bCs/>
                <w:snapToGrid w:val="0"/>
                <w:color w:val="000000" w:themeColor="text1"/>
                <w:kern w:val="0"/>
                <w:sz w:val="21"/>
                <w:szCs w:val="21"/>
                <w:highlight w:val="none"/>
                <w14:textFill>
                  <w14:solidFill>
                    <w14:schemeClr w14:val="tx1"/>
                  </w14:solidFill>
                </w14:textFill>
              </w:rPr>
              <w:t>支付。该费用在</w:t>
            </w:r>
            <w:r>
              <w:rPr>
                <w:rFonts w:hint="eastAsia" w:ascii="宋体" w:hAnsi="宋体" w:eastAsia="宋体" w:cs="宋体"/>
                <w:b/>
                <w:bCs/>
                <w:snapToGrid w:val="0"/>
                <w:color w:val="000000" w:themeColor="text1"/>
                <w:kern w:val="0"/>
                <w:sz w:val="21"/>
                <w:szCs w:val="21"/>
                <w:highlight w:val="none"/>
                <w:lang w:val="en-US" w:eastAsia="zh-CN"/>
                <w14:textFill>
                  <w14:solidFill>
                    <w14:schemeClr w14:val="tx1"/>
                  </w14:solidFill>
                </w14:textFill>
              </w:rPr>
              <w:t>投标</w:t>
            </w:r>
            <w:r>
              <w:rPr>
                <w:rFonts w:hint="eastAsia" w:ascii="宋体" w:hAnsi="宋体" w:eastAsia="宋体" w:cs="宋体"/>
                <w:b/>
                <w:bCs/>
                <w:snapToGrid w:val="0"/>
                <w:color w:val="000000" w:themeColor="text1"/>
                <w:kern w:val="0"/>
                <w:sz w:val="21"/>
                <w:szCs w:val="21"/>
                <w:highlight w:val="none"/>
                <w14:textFill>
                  <w14:solidFill>
                    <w14:schemeClr w14:val="tx1"/>
                  </w14:solidFill>
                </w14:textFill>
              </w:rPr>
              <w:t>文件中不单列，由</w:t>
            </w:r>
            <w:r>
              <w:rPr>
                <w:rFonts w:hint="eastAsia" w:ascii="宋体" w:hAnsi="宋体" w:cs="宋体"/>
                <w:b/>
                <w:bCs/>
                <w:snapToGrid w:val="0"/>
                <w:color w:val="000000" w:themeColor="text1"/>
                <w:kern w:val="0"/>
                <w:sz w:val="21"/>
                <w:szCs w:val="21"/>
                <w:highlight w:val="none"/>
                <w:lang w:eastAsia="zh-CN"/>
                <w14:textFill>
                  <w14:solidFill>
                    <w14:schemeClr w14:val="tx1"/>
                  </w14:solidFill>
                </w14:textFill>
              </w:rPr>
              <w:t>投标</w:t>
            </w:r>
            <w:r>
              <w:rPr>
                <w:rFonts w:hint="eastAsia" w:ascii="宋体" w:hAnsi="宋体" w:eastAsia="宋体" w:cs="宋体"/>
                <w:b/>
                <w:bCs/>
                <w:snapToGrid w:val="0"/>
                <w:color w:val="000000" w:themeColor="text1"/>
                <w:kern w:val="0"/>
                <w:sz w:val="21"/>
                <w:szCs w:val="21"/>
                <w:highlight w:val="none"/>
                <w:lang w:eastAsia="zh-CN"/>
                <w14:textFill>
                  <w14:solidFill>
                    <w14:schemeClr w14:val="tx1"/>
                  </w14:solidFill>
                </w14:textFill>
              </w:rPr>
              <w:t>人</w:t>
            </w:r>
            <w:r>
              <w:rPr>
                <w:rFonts w:hint="eastAsia" w:ascii="宋体" w:hAnsi="宋体" w:eastAsia="宋体" w:cs="宋体"/>
                <w:b/>
                <w:bCs/>
                <w:snapToGrid w:val="0"/>
                <w:color w:val="000000" w:themeColor="text1"/>
                <w:kern w:val="0"/>
                <w:sz w:val="21"/>
                <w:szCs w:val="21"/>
                <w:highlight w:val="none"/>
                <w14:textFill>
                  <w14:solidFill>
                    <w14:schemeClr w14:val="tx1"/>
                  </w14:solidFill>
                </w14:textFill>
              </w:rPr>
              <w:t>在</w:t>
            </w:r>
            <w:r>
              <w:rPr>
                <w:rFonts w:hint="eastAsia" w:ascii="宋体" w:hAnsi="宋体" w:eastAsia="宋体" w:cs="宋体"/>
                <w:b/>
                <w:bCs/>
                <w:snapToGrid w:val="0"/>
                <w:color w:val="000000" w:themeColor="text1"/>
                <w:kern w:val="0"/>
                <w:sz w:val="21"/>
                <w:szCs w:val="21"/>
                <w:highlight w:val="none"/>
                <w:lang w:val="en-US" w:eastAsia="zh-CN"/>
                <w14:textFill>
                  <w14:solidFill>
                    <w14:schemeClr w14:val="tx1"/>
                  </w14:solidFill>
                </w14:textFill>
              </w:rPr>
              <w:t>投标</w:t>
            </w:r>
            <w:r>
              <w:rPr>
                <w:rFonts w:hint="eastAsia" w:ascii="宋体" w:hAnsi="宋体" w:eastAsia="宋体" w:cs="宋体"/>
                <w:b/>
                <w:bCs/>
                <w:snapToGrid w:val="0"/>
                <w:color w:val="000000" w:themeColor="text1"/>
                <w:kern w:val="0"/>
                <w:sz w:val="21"/>
                <w:szCs w:val="21"/>
                <w:highlight w:val="none"/>
                <w14:textFill>
                  <w14:solidFill>
                    <w14:schemeClr w14:val="tx1"/>
                  </w14:solidFill>
                </w14:textFill>
              </w:rPr>
              <w:t>报价中综合考虑。</w:t>
            </w:r>
          </w:p>
          <w:p>
            <w:pPr>
              <w:keepNext w:val="0"/>
              <w:keepLines w:val="0"/>
              <w:pageBreakBefore w:val="0"/>
              <w:kinsoku/>
              <w:wordWrap/>
              <w:overflowPunct/>
              <w:topLinePunct w:val="0"/>
              <w:bidi w:val="0"/>
              <w:spacing w:line="440" w:lineRule="exact"/>
              <w:ind w:left="0" w:right="0" w:rightChars="0"/>
              <w:jc w:val="left"/>
              <w:outlineLvl w:val="9"/>
              <w:rPr>
                <w:rFonts w:hint="eastAsia" w:ascii="宋体" w:hAnsi="宋体" w:eastAsia="宋体" w:cs="宋体"/>
                <w:b/>
                <w:bCs/>
                <w:snapToGrid w:val="0"/>
                <w:color w:val="000000" w:themeColor="text1"/>
                <w:kern w:val="0"/>
                <w:sz w:val="21"/>
                <w:szCs w:val="21"/>
                <w:highlight w:val="none"/>
                <w14:textFill>
                  <w14:solidFill>
                    <w14:schemeClr w14:val="tx1"/>
                  </w14:solidFill>
                </w14:textFill>
              </w:rPr>
            </w:pPr>
            <w:r>
              <w:rPr>
                <w:rFonts w:hint="eastAsia" w:ascii="宋体" w:hAnsi="宋体" w:eastAsia="宋体" w:cs="宋体"/>
                <w:b/>
                <w:bCs/>
                <w:snapToGrid w:val="0"/>
                <w:color w:val="000000" w:themeColor="text1"/>
                <w:kern w:val="0"/>
                <w:sz w:val="21"/>
                <w:szCs w:val="21"/>
                <w:highlight w:val="none"/>
                <w14:textFill>
                  <w14:solidFill>
                    <w14:schemeClr w14:val="tx1"/>
                  </w14:solidFill>
                </w14:textFill>
              </w:rPr>
              <w:t>代理服务费收款账号：</w:t>
            </w:r>
          </w:p>
          <w:p>
            <w:pPr>
              <w:keepNext w:val="0"/>
              <w:keepLines w:val="0"/>
              <w:pageBreakBefore w:val="0"/>
              <w:kinsoku/>
              <w:wordWrap/>
              <w:overflowPunct/>
              <w:topLinePunct w:val="0"/>
              <w:bidi w:val="0"/>
              <w:spacing w:line="440" w:lineRule="exact"/>
              <w:ind w:left="0" w:right="0" w:rightChars="0"/>
              <w:jc w:val="left"/>
              <w:outlineLvl w:val="9"/>
              <w:rPr>
                <w:rFonts w:hint="eastAsia" w:ascii="宋体" w:hAnsi="宋体" w:eastAsia="宋体" w:cs="宋体"/>
                <w:b/>
                <w:bCs/>
                <w:snapToGrid w:val="0"/>
                <w:color w:val="000000" w:themeColor="text1"/>
                <w:kern w:val="0"/>
                <w:sz w:val="21"/>
                <w:szCs w:val="21"/>
                <w:highlight w:val="none"/>
                <w14:textFill>
                  <w14:solidFill>
                    <w14:schemeClr w14:val="tx1"/>
                  </w14:solidFill>
                </w14:textFill>
              </w:rPr>
            </w:pPr>
            <w:r>
              <w:rPr>
                <w:rFonts w:hint="eastAsia" w:ascii="宋体" w:hAnsi="宋体" w:eastAsia="宋体" w:cs="宋体"/>
                <w:b/>
                <w:bCs/>
                <w:snapToGrid w:val="0"/>
                <w:color w:val="000000" w:themeColor="text1"/>
                <w:kern w:val="0"/>
                <w:sz w:val="21"/>
                <w:szCs w:val="21"/>
                <w:highlight w:val="none"/>
                <w14:textFill>
                  <w14:solidFill>
                    <w14:schemeClr w14:val="tx1"/>
                  </w14:solidFill>
                </w14:textFill>
              </w:rPr>
              <w:t>（1）收款人：宁波市斯正项目管理咨询有限公司</w:t>
            </w:r>
          </w:p>
          <w:p>
            <w:pPr>
              <w:keepNext w:val="0"/>
              <w:keepLines w:val="0"/>
              <w:pageBreakBefore w:val="0"/>
              <w:kinsoku/>
              <w:wordWrap/>
              <w:overflowPunct/>
              <w:topLinePunct w:val="0"/>
              <w:bidi w:val="0"/>
              <w:spacing w:line="440" w:lineRule="exact"/>
              <w:ind w:left="0" w:right="0" w:rightChars="0"/>
              <w:jc w:val="left"/>
              <w:outlineLvl w:val="9"/>
              <w:rPr>
                <w:rFonts w:hint="eastAsia" w:ascii="宋体" w:hAnsi="宋体" w:eastAsia="宋体" w:cs="宋体"/>
                <w:b/>
                <w:bCs/>
                <w:snapToGrid w:val="0"/>
                <w:color w:val="000000" w:themeColor="text1"/>
                <w:kern w:val="0"/>
                <w:sz w:val="21"/>
                <w:szCs w:val="21"/>
                <w:highlight w:val="none"/>
                <w14:textFill>
                  <w14:solidFill>
                    <w14:schemeClr w14:val="tx1"/>
                  </w14:solidFill>
                </w14:textFill>
              </w:rPr>
            </w:pPr>
            <w:r>
              <w:rPr>
                <w:rFonts w:hint="eastAsia" w:ascii="宋体" w:hAnsi="宋体" w:eastAsia="宋体" w:cs="宋体"/>
                <w:b/>
                <w:bCs/>
                <w:snapToGrid w:val="0"/>
                <w:color w:val="000000" w:themeColor="text1"/>
                <w:kern w:val="0"/>
                <w:sz w:val="21"/>
                <w:szCs w:val="21"/>
                <w:highlight w:val="none"/>
                <w14:textFill>
                  <w14:solidFill>
                    <w14:schemeClr w14:val="tx1"/>
                  </w14:solidFill>
                </w14:textFill>
              </w:rPr>
              <w:t>（2）开户银行：宁波银行科技支行</w:t>
            </w:r>
          </w:p>
          <w:p>
            <w:pPr>
              <w:keepNext w:val="0"/>
              <w:keepLines w:val="0"/>
              <w:pageBreakBefore w:val="0"/>
              <w:kinsoku/>
              <w:wordWrap/>
              <w:overflowPunct/>
              <w:topLinePunct w:val="0"/>
              <w:bidi w:val="0"/>
              <w:spacing w:line="440" w:lineRule="exact"/>
              <w:ind w:left="0" w:right="0" w:rightChars="0"/>
              <w:jc w:val="left"/>
              <w:outlineLvl w:val="9"/>
              <w:rPr>
                <w:rFonts w:hint="eastAsia" w:ascii="宋体" w:hAnsi="宋体" w:eastAsia="宋体" w:cs="宋体"/>
                <w:snapToGrid w:val="0"/>
                <w:color w:val="000000" w:themeColor="text1"/>
                <w:kern w:val="0"/>
                <w:sz w:val="21"/>
                <w:szCs w:val="21"/>
                <w:highlight w:val="none"/>
                <w14:textFill>
                  <w14:solidFill>
                    <w14:schemeClr w14:val="tx1"/>
                  </w14:solidFill>
                </w14:textFill>
              </w:rPr>
            </w:pPr>
            <w:r>
              <w:rPr>
                <w:rFonts w:hint="eastAsia" w:ascii="宋体" w:hAnsi="宋体" w:eastAsia="宋体" w:cs="宋体"/>
                <w:b/>
                <w:bCs/>
                <w:snapToGrid w:val="0"/>
                <w:color w:val="000000" w:themeColor="text1"/>
                <w:kern w:val="0"/>
                <w:sz w:val="21"/>
                <w:szCs w:val="21"/>
                <w:highlight w:val="none"/>
                <w14:textFill>
                  <w14:solidFill>
                    <w14:schemeClr w14:val="tx1"/>
                  </w14:solidFill>
                </w14:textFill>
              </w:rPr>
              <w:t>（3）账号：31010122000651888</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432" w:type="pct"/>
            <w:noWrap w:val="0"/>
            <w:vAlign w:val="center"/>
          </w:tcPr>
          <w:p>
            <w:pPr>
              <w:keepNext w:val="0"/>
              <w:keepLines w:val="0"/>
              <w:pageBreakBefore w:val="0"/>
              <w:kinsoku/>
              <w:wordWrap/>
              <w:overflowPunct/>
              <w:topLinePunct w:val="0"/>
              <w:bidi w:val="0"/>
              <w:spacing w:line="440" w:lineRule="exact"/>
              <w:ind w:left="0" w:right="0" w:rightChars="0"/>
              <w:jc w:val="center"/>
              <w:outlineLvl w:val="9"/>
              <w:rPr>
                <w:rFonts w:hint="eastAsia" w:ascii="宋体" w:hAnsi="宋体" w:eastAsia="宋体" w:cs="宋体"/>
                <w:color w:val="000000" w:themeColor="text1"/>
                <w:kern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23</w:t>
            </w:r>
          </w:p>
        </w:tc>
        <w:tc>
          <w:tcPr>
            <w:tcW w:w="1095" w:type="pct"/>
            <w:noWrap w:val="0"/>
            <w:vAlign w:val="center"/>
          </w:tcPr>
          <w:p>
            <w:pPr>
              <w:pStyle w:val="21"/>
              <w:keepNext w:val="0"/>
              <w:keepLines w:val="0"/>
              <w:pageBreakBefore w:val="0"/>
              <w:kinsoku/>
              <w:wordWrap/>
              <w:overflowPunct/>
              <w:topLinePunct w:val="0"/>
              <w:bidi w:val="0"/>
              <w:spacing w:line="440" w:lineRule="exact"/>
              <w:ind w:left="0" w:right="0" w:rightChars="0" w:firstLine="0" w:firstLineChars="0"/>
              <w:jc w:val="center"/>
              <w:outlineLvl w:val="9"/>
              <w:rPr>
                <w:rFonts w:hint="eastAsia" w:ascii="宋体" w:hAnsi="宋体" w:eastAsia="宋体" w:cs="宋体"/>
                <w:b/>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是否进口</w:t>
            </w:r>
          </w:p>
        </w:tc>
        <w:tc>
          <w:tcPr>
            <w:tcW w:w="3471" w:type="pct"/>
            <w:noWrap w:val="0"/>
            <w:vAlign w:val="center"/>
          </w:tcPr>
          <w:p>
            <w:pPr>
              <w:pStyle w:val="21"/>
              <w:keepNext w:val="0"/>
              <w:keepLines w:val="0"/>
              <w:pageBreakBefore w:val="0"/>
              <w:kinsoku/>
              <w:wordWrap/>
              <w:overflowPunct/>
              <w:topLinePunct w:val="0"/>
              <w:bidi w:val="0"/>
              <w:spacing w:line="440" w:lineRule="exact"/>
              <w:ind w:left="0" w:right="0" w:rightChars="0" w:firstLine="0" w:firstLineChars="0"/>
              <w:outlineLvl w:val="9"/>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不允许整车进口</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432" w:type="pct"/>
            <w:noWrap w:val="0"/>
            <w:vAlign w:val="center"/>
          </w:tcPr>
          <w:p>
            <w:pPr>
              <w:keepNext w:val="0"/>
              <w:keepLines w:val="0"/>
              <w:pageBreakBefore w:val="0"/>
              <w:kinsoku/>
              <w:wordWrap/>
              <w:overflowPunct/>
              <w:topLinePunct w:val="0"/>
              <w:bidi w:val="0"/>
              <w:spacing w:line="440" w:lineRule="exact"/>
              <w:ind w:left="0" w:right="0" w:rightChars="0"/>
              <w:jc w:val="center"/>
              <w:outlineLvl w:val="9"/>
              <w:rPr>
                <w:rFonts w:hint="eastAsia" w:ascii="宋体" w:hAnsi="宋体" w:eastAsia="宋体" w:cs="宋体"/>
                <w:color w:val="000000" w:themeColor="text1"/>
                <w:kern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24</w:t>
            </w:r>
          </w:p>
        </w:tc>
        <w:tc>
          <w:tcPr>
            <w:tcW w:w="1095" w:type="pct"/>
            <w:noWrap w:val="0"/>
            <w:vAlign w:val="center"/>
          </w:tcPr>
          <w:p>
            <w:pPr>
              <w:keepNext w:val="0"/>
              <w:keepLines w:val="0"/>
              <w:pageBreakBefore w:val="0"/>
              <w:kinsoku/>
              <w:wordWrap/>
              <w:overflowPunct/>
              <w:topLinePunct w:val="0"/>
              <w:bidi w:val="0"/>
              <w:spacing w:line="440" w:lineRule="exact"/>
              <w:ind w:left="0" w:right="0" w:rightChars="0"/>
              <w:jc w:val="center"/>
              <w:outlineLvl w:val="9"/>
              <w:rPr>
                <w:rFonts w:hint="eastAsia" w:ascii="宋体" w:hAnsi="宋体" w:eastAsia="宋体" w:cs="宋体"/>
                <w:b/>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强制采购政策与优先采购政策</w:t>
            </w:r>
          </w:p>
        </w:tc>
        <w:tc>
          <w:tcPr>
            <w:tcW w:w="3471" w:type="pct"/>
            <w:noWrap w:val="0"/>
            <w:vAlign w:val="center"/>
          </w:tcPr>
          <w:p>
            <w:pPr>
              <w:pStyle w:val="3"/>
              <w:keepNext w:val="0"/>
              <w:keepLines w:val="0"/>
              <w:pageBreakBefore w:val="0"/>
              <w:kinsoku/>
              <w:wordWrap/>
              <w:overflowPunct/>
              <w:topLinePunct w:val="0"/>
              <w:bidi w:val="0"/>
              <w:snapToGrid/>
              <w:spacing w:before="0" w:line="440" w:lineRule="exact"/>
              <w:ind w:left="0" w:right="0" w:rightChars="0" w:firstLine="0"/>
              <w:jc w:val="left"/>
              <w:outlineLvl w:val="9"/>
              <w:rPr>
                <w:rFonts w:hint="eastAsia" w:ascii="宋体" w:hAnsi="宋体" w:eastAsia="宋体" w:cs="宋体"/>
                <w:color w:val="000000" w:themeColor="text1"/>
                <w:kern w:val="2"/>
                <w:sz w:val="21"/>
                <w:szCs w:val="21"/>
                <w:highlight w:val="none"/>
                <w:lang w:val="en-US" w:eastAsia="zh-CN"/>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14:textFill>
                  <w14:solidFill>
                    <w14:schemeClr w14:val="tx1"/>
                  </w14:solidFill>
                </w14:textFill>
              </w:rPr>
              <w:t>1.节能产品的强制采购政策</w:t>
            </w:r>
          </w:p>
          <w:p>
            <w:pPr>
              <w:pStyle w:val="3"/>
              <w:keepNext w:val="0"/>
              <w:keepLines w:val="0"/>
              <w:pageBreakBefore w:val="0"/>
              <w:kinsoku/>
              <w:wordWrap/>
              <w:overflowPunct/>
              <w:topLinePunct w:val="0"/>
              <w:bidi w:val="0"/>
              <w:snapToGrid/>
              <w:spacing w:before="0" w:line="440" w:lineRule="exact"/>
              <w:ind w:left="0" w:right="0" w:rightChars="0" w:firstLine="0"/>
              <w:jc w:val="left"/>
              <w:outlineLvl w:val="9"/>
              <w:rPr>
                <w:rFonts w:hint="eastAsia" w:ascii="宋体" w:hAnsi="宋体" w:eastAsia="宋体" w:cs="宋体"/>
                <w:color w:val="000000" w:themeColor="text1"/>
                <w:kern w:val="2"/>
                <w:sz w:val="21"/>
                <w:szCs w:val="21"/>
                <w:highlight w:val="none"/>
                <w:lang w:val="en-US" w:eastAsia="zh-CN"/>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14:textFill>
                  <w14:solidFill>
                    <w14:schemeClr w14:val="tx1"/>
                  </w14:solidFill>
                </w14:textFill>
              </w:rPr>
              <w:t>根据财政部、国家发展和改革委员会、生态环境部等部门公布的政府采购节能产品、环境标志产品品目清单的规定，依据品目清单和认证证书实施政府优先采购和强制采购。采购人拟采购的产品属于品目清单范围内的强制采购品目的，</w:t>
            </w:r>
            <w:r>
              <w:rPr>
                <w:rFonts w:hint="eastAsia" w:hAnsi="宋体" w:cs="宋体"/>
                <w:color w:val="000000" w:themeColor="text1"/>
                <w:kern w:val="2"/>
                <w:sz w:val="21"/>
                <w:szCs w:val="21"/>
                <w:highlight w:val="none"/>
                <w:lang w:val="en-US" w:eastAsia="zh-CN"/>
                <w14:textFill>
                  <w14:solidFill>
                    <w14:schemeClr w14:val="tx1"/>
                  </w14:solidFill>
                </w14:textFill>
              </w:rPr>
              <w:t>投标人</w:t>
            </w:r>
            <w:r>
              <w:rPr>
                <w:rFonts w:hint="eastAsia" w:ascii="宋体" w:hAnsi="宋体" w:eastAsia="宋体" w:cs="宋体"/>
                <w:color w:val="000000" w:themeColor="text1"/>
                <w:kern w:val="2"/>
                <w:sz w:val="21"/>
                <w:szCs w:val="21"/>
                <w:highlight w:val="none"/>
                <w:lang w:val="en-US" w:eastAsia="zh-CN"/>
                <w14:textFill>
                  <w14:solidFill>
                    <w14:schemeClr w14:val="tx1"/>
                  </w14:solidFill>
                </w14:textFill>
              </w:rPr>
              <w:t>提供的产品应具有国家确定的认证机构出具的、处于有效期之内的节能产品认证证书，并在投标文件中提供该产品节能产品认证证书，否则无效。（注：本项目执行最新政府采购节能产品、环境标志产品品目清单。）</w:t>
            </w:r>
          </w:p>
          <w:p>
            <w:pPr>
              <w:pStyle w:val="3"/>
              <w:keepNext w:val="0"/>
              <w:keepLines w:val="0"/>
              <w:pageBreakBefore w:val="0"/>
              <w:kinsoku/>
              <w:wordWrap/>
              <w:overflowPunct/>
              <w:topLinePunct w:val="0"/>
              <w:bidi w:val="0"/>
              <w:snapToGrid/>
              <w:spacing w:before="0" w:line="440" w:lineRule="exact"/>
              <w:ind w:left="0" w:right="0" w:rightChars="0" w:firstLine="0"/>
              <w:jc w:val="left"/>
              <w:outlineLvl w:val="9"/>
              <w:rPr>
                <w:rFonts w:hint="eastAsia" w:ascii="宋体" w:hAnsi="宋体" w:eastAsia="宋体" w:cs="宋体"/>
                <w:color w:val="000000" w:themeColor="text1"/>
                <w:kern w:val="2"/>
                <w:sz w:val="21"/>
                <w:szCs w:val="21"/>
                <w:highlight w:val="none"/>
                <w:lang w:val="en-US" w:eastAsia="zh-CN"/>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14:textFill>
                  <w14:solidFill>
                    <w14:schemeClr w14:val="tx1"/>
                  </w14:solidFill>
                </w14:textFill>
              </w:rPr>
              <w:t>2.节能产品、环境标志产品的优先采购政策</w:t>
            </w:r>
          </w:p>
          <w:p>
            <w:pPr>
              <w:pStyle w:val="3"/>
              <w:keepNext w:val="0"/>
              <w:keepLines w:val="0"/>
              <w:pageBreakBefore w:val="0"/>
              <w:kinsoku/>
              <w:wordWrap/>
              <w:overflowPunct/>
              <w:topLinePunct w:val="0"/>
              <w:bidi w:val="0"/>
              <w:snapToGrid/>
              <w:spacing w:before="0" w:line="440" w:lineRule="exact"/>
              <w:ind w:left="0" w:right="0" w:rightChars="0" w:firstLine="0"/>
              <w:jc w:val="left"/>
              <w:outlineLvl w:val="9"/>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14:textFill>
                  <w14:solidFill>
                    <w14:schemeClr w14:val="tx1"/>
                  </w14:solidFill>
                </w14:textFill>
              </w:rPr>
              <w:t>根据财政部、国家发展和改革委员会、生态环境部等部门公布的政府采购节能产品、环境标志产品品目清单的规定、依据品目清单和认证证书实施政府优先采购和强制采购。采购人拟采购的产品属于品目清单范围内的优先采购品目的，</w:t>
            </w:r>
            <w:r>
              <w:rPr>
                <w:rFonts w:hint="eastAsia" w:hAnsi="宋体" w:cs="宋体"/>
                <w:color w:val="000000" w:themeColor="text1"/>
                <w:kern w:val="2"/>
                <w:sz w:val="21"/>
                <w:szCs w:val="21"/>
                <w:highlight w:val="none"/>
                <w:lang w:val="en-US" w:eastAsia="zh-CN"/>
                <w14:textFill>
                  <w14:solidFill>
                    <w14:schemeClr w14:val="tx1"/>
                  </w14:solidFill>
                </w14:textFill>
              </w:rPr>
              <w:t>投标人</w:t>
            </w:r>
            <w:r>
              <w:rPr>
                <w:rFonts w:hint="eastAsia" w:ascii="宋体" w:hAnsi="宋体" w:eastAsia="宋体" w:cs="宋体"/>
                <w:color w:val="000000" w:themeColor="text1"/>
                <w:kern w:val="2"/>
                <w:sz w:val="21"/>
                <w:szCs w:val="21"/>
                <w:highlight w:val="none"/>
                <w:lang w:val="en-US" w:eastAsia="zh-CN"/>
                <w14:textFill>
                  <w14:solidFill>
                    <w14:schemeClr w14:val="tx1"/>
                  </w14:solidFill>
                </w14:textFill>
              </w:rPr>
              <w:t>提供的产品应具有国家确定的认证机构出具的、处于有效期之内的节能产品、环境标志产品认证证书，并在投标文件中提供该产品节能产品、环境标志产品认证证书，（注：本项目执行最新政府采购节能产品、环境标志产品品目清单。）</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432" w:type="pct"/>
            <w:noWrap w:val="0"/>
            <w:vAlign w:val="center"/>
          </w:tcPr>
          <w:p>
            <w:pPr>
              <w:keepNext w:val="0"/>
              <w:keepLines w:val="0"/>
              <w:pageBreakBefore w:val="0"/>
              <w:kinsoku/>
              <w:wordWrap/>
              <w:overflowPunct/>
              <w:topLinePunct w:val="0"/>
              <w:bidi w:val="0"/>
              <w:spacing w:line="440" w:lineRule="exact"/>
              <w:ind w:left="0" w:right="0" w:rightChars="0"/>
              <w:jc w:val="center"/>
              <w:outlineLvl w:val="9"/>
              <w:rPr>
                <w:rFonts w:hint="eastAsia" w:ascii="宋体" w:hAnsi="宋体" w:eastAsia="宋体" w:cs="宋体"/>
                <w:color w:val="000000" w:themeColor="text1"/>
                <w:kern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25</w:t>
            </w:r>
          </w:p>
        </w:tc>
        <w:tc>
          <w:tcPr>
            <w:tcW w:w="1095" w:type="pct"/>
            <w:noWrap w:val="0"/>
            <w:vAlign w:val="center"/>
          </w:tcPr>
          <w:p>
            <w:pPr>
              <w:keepNext w:val="0"/>
              <w:keepLines w:val="0"/>
              <w:pageBreakBefore w:val="0"/>
              <w:kinsoku/>
              <w:wordWrap/>
              <w:overflowPunct/>
              <w:topLinePunct w:val="0"/>
              <w:bidi w:val="0"/>
              <w:spacing w:line="440" w:lineRule="exact"/>
              <w:ind w:left="0" w:right="0" w:rightChars="0"/>
              <w:jc w:val="center"/>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信用记录</w:t>
            </w:r>
          </w:p>
        </w:tc>
        <w:tc>
          <w:tcPr>
            <w:tcW w:w="3471" w:type="pct"/>
            <w:noWrap w:val="0"/>
            <w:vAlign w:val="center"/>
          </w:tcPr>
          <w:p>
            <w:pPr>
              <w:keepNext w:val="0"/>
              <w:keepLines w:val="0"/>
              <w:pageBreakBefore w:val="0"/>
              <w:kinsoku/>
              <w:wordWrap/>
              <w:overflowPunct/>
              <w:topLinePunct w:val="0"/>
              <w:bidi w:val="0"/>
              <w:spacing w:line="440" w:lineRule="exact"/>
              <w:ind w:left="0" w:right="0" w:rightChars="0"/>
              <w:jc w:val="left"/>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根据《关于在政府采购活动中查询及使用信用记录有关问题的通知》财库[2016]125号的规定：</w:t>
            </w:r>
          </w:p>
          <w:p>
            <w:pPr>
              <w:keepNext w:val="0"/>
              <w:keepLines w:val="0"/>
              <w:pageBreakBefore w:val="0"/>
              <w:kinsoku/>
              <w:wordWrap/>
              <w:overflowPunct/>
              <w:topLinePunct w:val="0"/>
              <w:bidi w:val="0"/>
              <w:spacing w:line="440" w:lineRule="exact"/>
              <w:ind w:left="0" w:right="0" w:rightChars="0"/>
              <w:jc w:val="left"/>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（1）采购人或</w:t>
            </w:r>
            <w:r>
              <w:rPr>
                <w:rFonts w:hint="eastAsia" w:ascii="宋体" w:hAnsi="宋体" w:cs="宋体"/>
                <w:color w:val="000000" w:themeColor="text1"/>
                <w:sz w:val="21"/>
                <w:szCs w:val="21"/>
                <w:highlight w:val="none"/>
                <w:lang w:eastAsia="zh-CN"/>
                <w14:textFill>
                  <w14:solidFill>
                    <w14:schemeClr w14:val="tx1"/>
                  </w14:solidFill>
                </w14:textFill>
              </w:rPr>
              <w:t>采购代理机构</w:t>
            </w:r>
            <w:r>
              <w:rPr>
                <w:rFonts w:hint="eastAsia" w:ascii="宋体" w:hAnsi="宋体" w:eastAsia="宋体" w:cs="宋体"/>
                <w:color w:val="000000" w:themeColor="text1"/>
                <w:sz w:val="21"/>
                <w:szCs w:val="21"/>
                <w:highlight w:val="none"/>
                <w14:textFill>
                  <w14:solidFill>
                    <w14:schemeClr w14:val="tx1"/>
                  </w14:solidFill>
                </w14:textFill>
              </w:rPr>
              <w:t>将对本项目</w:t>
            </w:r>
            <w:r>
              <w:rPr>
                <w:rFonts w:hint="eastAsia" w:ascii="宋体" w:hAnsi="宋体" w:cs="宋体"/>
                <w:color w:val="000000" w:themeColor="text1"/>
                <w:sz w:val="21"/>
                <w:szCs w:val="21"/>
                <w:highlight w:val="none"/>
                <w:lang w:eastAsia="zh-CN"/>
                <w14:textFill>
                  <w14:solidFill>
                    <w14:schemeClr w14:val="tx1"/>
                  </w14:solidFill>
                </w14:textFill>
              </w:rPr>
              <w:t>投标人</w:t>
            </w:r>
            <w:r>
              <w:rPr>
                <w:rFonts w:hint="eastAsia" w:ascii="宋体" w:hAnsi="宋体" w:eastAsia="宋体" w:cs="宋体"/>
                <w:color w:val="000000" w:themeColor="text1"/>
                <w:sz w:val="21"/>
                <w:szCs w:val="21"/>
                <w:highlight w:val="none"/>
                <w14:textFill>
                  <w14:solidFill>
                    <w14:schemeClr w14:val="tx1"/>
                  </w14:solidFill>
                </w14:textFill>
              </w:rPr>
              <w:t>的信用记录进行查询。查询渠道为信用中国网站（www.creditchina.gov.cn）、中国政府采购网（www.ccgp.gov.cn）；</w:t>
            </w:r>
          </w:p>
          <w:p>
            <w:pPr>
              <w:keepNext w:val="0"/>
              <w:keepLines w:val="0"/>
              <w:pageBreakBefore w:val="0"/>
              <w:kinsoku/>
              <w:wordWrap/>
              <w:overflowPunct/>
              <w:topLinePunct w:val="0"/>
              <w:bidi w:val="0"/>
              <w:spacing w:line="440" w:lineRule="exact"/>
              <w:ind w:left="0" w:right="0" w:rightChars="0"/>
              <w:jc w:val="left"/>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（2）截止时点：提交投标文件（响应文件）截止时间前3年内；</w:t>
            </w:r>
          </w:p>
          <w:p>
            <w:pPr>
              <w:keepNext w:val="0"/>
              <w:keepLines w:val="0"/>
              <w:pageBreakBefore w:val="0"/>
              <w:kinsoku/>
              <w:wordWrap/>
              <w:overflowPunct/>
              <w:topLinePunct w:val="0"/>
              <w:bidi w:val="0"/>
              <w:spacing w:line="440" w:lineRule="exact"/>
              <w:ind w:left="0" w:right="0" w:rightChars="0"/>
              <w:jc w:val="left"/>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（3）查询记录和证据的留存：信用信息查询记录和证据以网页截图等方式留存。</w:t>
            </w:r>
          </w:p>
          <w:p>
            <w:pPr>
              <w:keepNext w:val="0"/>
              <w:keepLines w:val="0"/>
              <w:pageBreakBefore w:val="0"/>
              <w:kinsoku/>
              <w:wordWrap/>
              <w:overflowPunct/>
              <w:topLinePunct w:val="0"/>
              <w:bidi w:val="0"/>
              <w:spacing w:line="440" w:lineRule="exact"/>
              <w:ind w:left="0" w:right="0" w:rightChars="0"/>
              <w:jc w:val="left"/>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（4）使用规则：被列入失信被执行人、</w:t>
            </w:r>
            <w:r>
              <w:rPr>
                <w:rFonts w:hint="eastAsia" w:ascii="宋体" w:hAnsi="宋体" w:eastAsia="宋体" w:cs="宋体"/>
                <w:color w:val="000000" w:themeColor="text1"/>
                <w:sz w:val="21"/>
                <w:szCs w:val="21"/>
                <w:highlight w:val="none"/>
                <w:lang w:eastAsia="zh-CN"/>
                <w14:textFill>
                  <w14:solidFill>
                    <w14:schemeClr w14:val="tx1"/>
                  </w14:solidFill>
                </w14:textFill>
              </w:rPr>
              <w:t>重大税收违法失信主体</w:t>
            </w:r>
            <w:r>
              <w:rPr>
                <w:rFonts w:hint="eastAsia" w:ascii="宋体" w:hAnsi="宋体" w:eastAsia="宋体" w:cs="宋体"/>
                <w:color w:val="000000" w:themeColor="text1"/>
                <w:sz w:val="21"/>
                <w:szCs w:val="21"/>
                <w:highlight w:val="none"/>
                <w14:textFill>
                  <w14:solidFill>
                    <w14:schemeClr w14:val="tx1"/>
                  </w14:solidFill>
                </w14:textFill>
              </w:rPr>
              <w:t>、政府采购严重违法失信行为记录名单及其它不符合《中华人民共和国政府采购法》第二十二条规定条件的，其投标将被拒绝。</w:t>
            </w:r>
          </w:p>
          <w:p>
            <w:pPr>
              <w:keepNext w:val="0"/>
              <w:keepLines w:val="0"/>
              <w:pageBreakBefore w:val="0"/>
              <w:kinsoku/>
              <w:wordWrap/>
              <w:overflowPunct/>
              <w:topLinePunct w:val="0"/>
              <w:bidi w:val="0"/>
              <w:spacing w:line="440" w:lineRule="exact"/>
              <w:ind w:left="0" w:right="0" w:rightChars="0"/>
              <w:jc w:val="left"/>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（5）联合体成员任意一方存在不良信用记录的，视同联合体存在不良信用记录。</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432" w:type="pct"/>
            <w:noWrap w:val="0"/>
            <w:vAlign w:val="center"/>
          </w:tcPr>
          <w:p>
            <w:pPr>
              <w:keepNext w:val="0"/>
              <w:keepLines w:val="0"/>
              <w:pageBreakBefore w:val="0"/>
              <w:kinsoku/>
              <w:wordWrap/>
              <w:overflowPunct/>
              <w:topLinePunct w:val="0"/>
              <w:bidi w:val="0"/>
              <w:spacing w:line="440" w:lineRule="exact"/>
              <w:ind w:left="0" w:right="0" w:rightChars="0"/>
              <w:jc w:val="center"/>
              <w:outlineLvl w:val="9"/>
              <w:rPr>
                <w:rFonts w:hint="eastAsia" w:ascii="宋体" w:hAnsi="宋体" w:eastAsia="宋体" w:cs="宋体"/>
                <w:color w:val="000000" w:themeColor="text1"/>
                <w:kern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26</w:t>
            </w:r>
          </w:p>
        </w:tc>
        <w:tc>
          <w:tcPr>
            <w:tcW w:w="1095" w:type="pct"/>
            <w:noWrap w:val="0"/>
            <w:vAlign w:val="center"/>
          </w:tcPr>
          <w:p>
            <w:pPr>
              <w:keepNext w:val="0"/>
              <w:keepLines w:val="0"/>
              <w:pageBreakBefore w:val="0"/>
              <w:kinsoku/>
              <w:wordWrap/>
              <w:overflowPunct/>
              <w:topLinePunct w:val="0"/>
              <w:bidi w:val="0"/>
              <w:spacing w:line="440" w:lineRule="exact"/>
              <w:ind w:left="0" w:right="0" w:rightChars="0"/>
              <w:jc w:val="center"/>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其他</w:t>
            </w:r>
          </w:p>
        </w:tc>
        <w:tc>
          <w:tcPr>
            <w:tcW w:w="3471" w:type="pct"/>
            <w:noWrap w:val="0"/>
            <w:vAlign w:val="center"/>
          </w:tcPr>
          <w:p>
            <w:pPr>
              <w:keepNext w:val="0"/>
              <w:keepLines w:val="0"/>
              <w:pageBreakBefore w:val="0"/>
              <w:kinsoku/>
              <w:wordWrap/>
              <w:overflowPunct/>
              <w:topLinePunct w:val="0"/>
              <w:bidi w:val="0"/>
              <w:spacing w:line="440" w:lineRule="exact"/>
              <w:ind w:left="0" w:right="0" w:rightChars="0"/>
              <w:jc w:val="left"/>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1.</w:t>
            </w:r>
            <w:r>
              <w:rPr>
                <w:rFonts w:hint="eastAsia" w:ascii="宋体" w:hAnsi="宋体" w:eastAsia="宋体" w:cs="宋体"/>
                <w:color w:val="000000" w:themeColor="text1"/>
                <w:sz w:val="21"/>
                <w:szCs w:val="21"/>
                <w:highlight w:val="none"/>
                <w14:textFill>
                  <w14:solidFill>
                    <w14:schemeClr w14:val="tx1"/>
                  </w14:solidFill>
                </w14:textFill>
              </w:rPr>
              <w:t>请投标人仔细阅读本</w:t>
            </w:r>
            <w:r>
              <w:rPr>
                <w:rFonts w:hint="eastAsia" w:ascii="宋体" w:hAnsi="宋体" w:eastAsia="宋体" w:cs="宋体"/>
                <w:color w:val="000000" w:themeColor="text1"/>
                <w:sz w:val="21"/>
                <w:szCs w:val="21"/>
                <w:highlight w:val="none"/>
                <w:lang w:eastAsia="zh-CN"/>
                <w14:textFill>
                  <w14:solidFill>
                    <w14:schemeClr w14:val="tx1"/>
                  </w14:solidFill>
                </w14:textFill>
              </w:rPr>
              <w:t>招标文件</w:t>
            </w:r>
            <w:r>
              <w:rPr>
                <w:rFonts w:hint="eastAsia" w:ascii="宋体" w:hAnsi="宋体" w:eastAsia="宋体" w:cs="宋体"/>
                <w:color w:val="000000" w:themeColor="text1"/>
                <w:sz w:val="21"/>
                <w:szCs w:val="21"/>
                <w:highlight w:val="none"/>
                <w14:textFill>
                  <w14:solidFill>
                    <w14:schemeClr w14:val="tx1"/>
                  </w14:solidFill>
                </w14:textFill>
              </w:rPr>
              <w:t>，其中带</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标记的条款为实质性内容，投标人须对带</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标记的条款作出实质性响应。</w:t>
            </w:r>
          </w:p>
          <w:p>
            <w:pPr>
              <w:keepNext w:val="0"/>
              <w:keepLines w:val="0"/>
              <w:pageBreakBefore w:val="0"/>
              <w:kinsoku/>
              <w:wordWrap/>
              <w:overflowPunct/>
              <w:topLinePunct w:val="0"/>
              <w:bidi w:val="0"/>
              <w:spacing w:line="440" w:lineRule="exact"/>
              <w:ind w:left="0" w:right="0" w:rightChars="0"/>
              <w:jc w:val="left"/>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2.</w:t>
            </w:r>
            <w:r>
              <w:rPr>
                <w:rFonts w:hint="eastAsia" w:ascii="宋体" w:hAnsi="宋体" w:cs="宋体"/>
                <w:color w:val="000000" w:themeColor="text1"/>
                <w:sz w:val="21"/>
                <w:szCs w:val="21"/>
                <w:highlight w:val="none"/>
                <w:lang w:eastAsia="zh-CN"/>
                <w14:textFill>
                  <w14:solidFill>
                    <w14:schemeClr w14:val="tx1"/>
                  </w14:solidFill>
                </w14:textFill>
              </w:rPr>
              <w:t>投标人</w:t>
            </w:r>
            <w:r>
              <w:rPr>
                <w:rFonts w:hint="eastAsia" w:ascii="宋体" w:hAnsi="宋体" w:eastAsia="宋体" w:cs="宋体"/>
                <w:color w:val="000000" w:themeColor="text1"/>
                <w:sz w:val="21"/>
                <w:szCs w:val="21"/>
                <w:highlight w:val="none"/>
                <w14:textFill>
                  <w14:solidFill>
                    <w14:schemeClr w14:val="tx1"/>
                  </w14:solidFill>
                </w14:textFill>
              </w:rPr>
              <w:t>应根据车辆（装备）的技术指标参加相应的标项的投标，每个标项最多可以选择1个型号的车辆（装备）参与投标。同一类别车辆（装备）如有不同配置的，则型号不得重复。同型号产品参与不同标项投标的，则其报价必须相同，否则视为有选择性报价，按无效投标处理。</w:t>
            </w:r>
          </w:p>
          <w:p>
            <w:pPr>
              <w:keepNext w:val="0"/>
              <w:keepLines w:val="0"/>
              <w:pageBreakBefore w:val="0"/>
              <w:kinsoku/>
              <w:wordWrap/>
              <w:overflowPunct/>
              <w:topLinePunct w:val="0"/>
              <w:bidi w:val="0"/>
              <w:spacing w:line="440" w:lineRule="exact"/>
              <w:ind w:left="0" w:right="0" w:rightChars="0"/>
              <w:jc w:val="left"/>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w:t>
            </w:r>
            <w:r>
              <w:rPr>
                <w:rFonts w:hint="eastAsia" w:ascii="宋体" w:hAnsi="宋体" w:eastAsia="宋体" w:cs="宋体"/>
                <w:color w:val="000000" w:themeColor="text1"/>
                <w:sz w:val="21"/>
                <w:szCs w:val="21"/>
                <w:highlight w:val="none"/>
                <w:lang w:eastAsia="zh-CN"/>
                <w14:textFill>
                  <w14:solidFill>
                    <w14:schemeClr w14:val="tx1"/>
                  </w14:solidFill>
                </w14:textFill>
              </w:rPr>
              <w:t>3.</w:t>
            </w:r>
            <w:r>
              <w:rPr>
                <w:rFonts w:hint="eastAsia" w:ascii="宋体" w:hAnsi="宋体" w:eastAsia="宋体" w:cs="宋体"/>
                <w:b/>
                <w:bCs/>
                <w:color w:val="000000" w:themeColor="text1"/>
                <w:sz w:val="21"/>
                <w:szCs w:val="21"/>
                <w:highlight w:val="none"/>
                <w14:textFill>
                  <w14:solidFill>
                    <w14:schemeClr w14:val="tx1"/>
                  </w14:solidFill>
                </w14:textFill>
              </w:rPr>
              <w:t>投标</w:t>
            </w:r>
            <w:r>
              <w:rPr>
                <w:rFonts w:hint="eastAsia" w:ascii="宋体" w:hAnsi="宋体" w:cs="宋体"/>
                <w:b/>
                <w:bCs/>
                <w:color w:val="000000" w:themeColor="text1"/>
                <w:sz w:val="21"/>
                <w:szCs w:val="21"/>
                <w:highlight w:val="none"/>
                <w:lang w:val="en-US" w:eastAsia="zh-CN"/>
                <w14:textFill>
                  <w14:solidFill>
                    <w14:schemeClr w14:val="tx1"/>
                  </w14:solidFill>
                </w14:textFill>
              </w:rPr>
              <w:t>人</w:t>
            </w:r>
            <w:r>
              <w:rPr>
                <w:rFonts w:hint="eastAsia" w:ascii="宋体" w:hAnsi="宋体" w:eastAsia="宋体" w:cs="宋体"/>
                <w:b/>
                <w:bCs/>
                <w:color w:val="000000" w:themeColor="text1"/>
                <w:sz w:val="21"/>
                <w:szCs w:val="21"/>
                <w:highlight w:val="none"/>
                <w14:textFill>
                  <w14:solidFill>
                    <w14:schemeClr w14:val="tx1"/>
                  </w14:solidFill>
                </w14:textFill>
              </w:rPr>
              <w:t>必须提供相应投标产品符合市场准入要求的材料，投标文件应提供中国境内国家级检测机构出具的型式试验合格的检验报告或自愿性产品认证证书或《道路机动车辆生产企业及产品公告》。</w:t>
            </w:r>
            <w:r>
              <w:rPr>
                <w:rFonts w:hint="eastAsia" w:ascii="宋体" w:hAnsi="宋体" w:eastAsia="宋体" w:cs="宋体"/>
                <w:color w:val="000000" w:themeColor="text1"/>
                <w:sz w:val="21"/>
                <w:szCs w:val="21"/>
                <w:highlight w:val="none"/>
                <w14:textFill>
                  <w14:solidFill>
                    <w14:schemeClr w14:val="tx1"/>
                  </w14:solidFill>
                </w14:textFill>
              </w:rPr>
              <w:t>【若投标时暂无法提供的，则应同时提供承诺书及其他同类车辆的自愿性认证证书复印件（或型式检验报告复印件或《道路机动车辆生产企业及产品公告》）（包含低于国六排放标准），格式详见《</w:t>
            </w:r>
            <w:r>
              <w:rPr>
                <w:rFonts w:hint="eastAsia" w:ascii="宋体" w:hAnsi="宋体" w:eastAsia="宋体" w:cs="宋体"/>
                <w:color w:val="000000" w:themeColor="text1"/>
                <w:sz w:val="21"/>
                <w:szCs w:val="21"/>
                <w:highlight w:val="none"/>
                <w:lang w:eastAsia="zh-CN"/>
                <w14:textFill>
                  <w14:solidFill>
                    <w14:schemeClr w14:val="tx1"/>
                  </w14:solidFill>
                </w14:textFill>
              </w:rPr>
              <w:t>第</w:t>
            </w:r>
            <w:r>
              <w:rPr>
                <w:rFonts w:hint="eastAsia" w:ascii="宋体" w:hAnsi="宋体" w:eastAsia="宋体" w:cs="宋体"/>
                <w:color w:val="000000" w:themeColor="text1"/>
                <w:sz w:val="21"/>
                <w:szCs w:val="21"/>
                <w:highlight w:val="none"/>
                <w:lang w:val="en-US" w:eastAsia="zh-CN"/>
                <w14:textFill>
                  <w14:solidFill>
                    <w14:schemeClr w14:val="tx1"/>
                  </w14:solidFill>
                </w14:textFill>
              </w:rPr>
              <w:t>六</w:t>
            </w:r>
            <w:r>
              <w:rPr>
                <w:rFonts w:hint="eastAsia" w:ascii="宋体" w:hAnsi="宋体" w:eastAsia="宋体" w:cs="宋体"/>
                <w:color w:val="000000" w:themeColor="text1"/>
                <w:sz w:val="21"/>
                <w:szCs w:val="21"/>
                <w:highlight w:val="none"/>
                <w:lang w:eastAsia="zh-CN"/>
                <w14:textFill>
                  <w14:solidFill>
                    <w14:schemeClr w14:val="tx1"/>
                  </w14:solidFill>
                </w14:textFill>
              </w:rPr>
              <w:t>章 投标文件格式</w:t>
            </w:r>
            <w:r>
              <w:rPr>
                <w:rFonts w:hint="eastAsia" w:ascii="宋体" w:hAnsi="宋体" w:eastAsia="宋体" w:cs="宋体"/>
                <w:color w:val="000000" w:themeColor="text1"/>
                <w:sz w:val="21"/>
                <w:szCs w:val="21"/>
                <w:highlight w:val="none"/>
                <w14:textFill>
                  <w14:solidFill>
                    <w14:schemeClr w14:val="tx1"/>
                  </w14:solidFill>
                </w14:textFill>
              </w:rPr>
              <w:t>》相应附件】（适用于所有标项）</w:t>
            </w:r>
          </w:p>
          <w:p>
            <w:pPr>
              <w:keepNext w:val="0"/>
              <w:keepLines w:val="0"/>
              <w:pageBreakBefore w:val="0"/>
              <w:kinsoku/>
              <w:wordWrap/>
              <w:overflowPunct/>
              <w:topLinePunct w:val="0"/>
              <w:bidi w:val="0"/>
              <w:spacing w:line="440" w:lineRule="exact"/>
              <w:ind w:left="0" w:right="0" w:rightChars="0"/>
              <w:jc w:val="left"/>
              <w:outlineLvl w:val="9"/>
              <w:rPr>
                <w:rFonts w:hint="eastAsia" w:ascii="宋体" w:hAnsi="宋体" w:eastAsia="宋体" w:cs="宋体"/>
                <w:b/>
                <w:bCs/>
                <w:color w:val="000000" w:themeColor="text1"/>
                <w:sz w:val="21"/>
                <w:szCs w:val="21"/>
                <w:highlight w:val="none"/>
                <w:lang w:eastAsia="zh-CN"/>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4.</w:t>
            </w:r>
            <w:r>
              <w:rPr>
                <w:rFonts w:hint="eastAsia" w:ascii="宋体" w:hAnsi="宋体" w:eastAsia="宋体" w:cs="宋体"/>
                <w:b/>
                <w:bCs/>
                <w:color w:val="000000" w:themeColor="text1"/>
                <w:sz w:val="21"/>
                <w:szCs w:val="21"/>
                <w:highlight w:val="none"/>
                <w14:textFill>
                  <w14:solidFill>
                    <w14:schemeClr w14:val="tx1"/>
                  </w14:solidFill>
                </w14:textFill>
              </w:rPr>
              <w:t>所投车辆尾气排放标准符合办理应急救援专用号牌相关要求</w:t>
            </w:r>
            <w:r>
              <w:rPr>
                <w:rFonts w:hint="eastAsia" w:ascii="宋体" w:hAnsi="宋体" w:eastAsia="宋体" w:cs="宋体"/>
                <w:b/>
                <w:bCs/>
                <w:color w:val="000000" w:themeColor="text1"/>
                <w:sz w:val="21"/>
                <w:szCs w:val="21"/>
                <w:highlight w:val="none"/>
                <w:lang w:eastAsia="zh-CN"/>
                <w14:textFill>
                  <w14:solidFill>
                    <w14:schemeClr w14:val="tx1"/>
                  </w14:solidFill>
                </w14:textFill>
              </w:rPr>
              <w:t>。</w:t>
            </w:r>
          </w:p>
          <w:p>
            <w:pPr>
              <w:keepNext w:val="0"/>
              <w:keepLines w:val="0"/>
              <w:pageBreakBefore w:val="0"/>
              <w:kinsoku/>
              <w:wordWrap/>
              <w:overflowPunct/>
              <w:topLinePunct w:val="0"/>
              <w:bidi w:val="0"/>
              <w:spacing w:line="440" w:lineRule="exact"/>
              <w:ind w:left="0" w:right="0" w:rightChars="0"/>
              <w:jc w:val="left"/>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5.</w:t>
            </w:r>
            <w:r>
              <w:rPr>
                <w:rFonts w:hint="eastAsia" w:ascii="宋体" w:hAnsi="宋体" w:eastAsia="宋体" w:cs="宋体"/>
                <w:color w:val="000000" w:themeColor="text1"/>
                <w:sz w:val="21"/>
                <w:szCs w:val="21"/>
                <w:highlight w:val="none"/>
                <w14:textFill>
                  <w14:solidFill>
                    <w14:schemeClr w14:val="tx1"/>
                  </w14:solidFill>
                </w14:textFill>
              </w:rPr>
              <w:t>本招标文件各章节内容如与投标人须知前附表不一致，则以本投标人须知前附表为准。</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432" w:type="pct"/>
            <w:noWrap w:val="0"/>
            <w:vAlign w:val="center"/>
          </w:tcPr>
          <w:p>
            <w:pPr>
              <w:keepNext w:val="0"/>
              <w:keepLines w:val="0"/>
              <w:pageBreakBefore w:val="0"/>
              <w:suppressLineNumbers w:val="0"/>
              <w:kinsoku/>
              <w:wordWrap/>
              <w:overflowPunct/>
              <w:topLinePunct w:val="0"/>
              <w:bidi w:val="0"/>
              <w:spacing w:before="0" w:beforeAutospacing="0" w:after="0" w:afterAutospacing="0" w:line="440" w:lineRule="exact"/>
              <w:ind w:left="0" w:leftChars="0" w:right="0" w:rightChars="0"/>
              <w:jc w:val="cente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27</w:t>
            </w:r>
          </w:p>
        </w:tc>
        <w:tc>
          <w:tcPr>
            <w:tcW w:w="1095" w:type="pct"/>
            <w:noWrap w:val="0"/>
            <w:vAlign w:val="center"/>
          </w:tcPr>
          <w:p>
            <w:pPr>
              <w:keepNext w:val="0"/>
              <w:keepLines w:val="0"/>
              <w:pageBreakBefore w:val="0"/>
              <w:suppressLineNumbers w:val="0"/>
              <w:kinsoku/>
              <w:wordWrap/>
              <w:overflowPunct/>
              <w:topLinePunct w:val="0"/>
              <w:bidi w:val="0"/>
              <w:spacing w:before="0" w:beforeAutospacing="0" w:after="0" w:afterAutospacing="0" w:line="440" w:lineRule="exact"/>
              <w:ind w:left="0" w:leftChars="0" w:right="0" w:rightChars="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解释</w:t>
            </w:r>
          </w:p>
        </w:tc>
        <w:tc>
          <w:tcPr>
            <w:tcW w:w="3471" w:type="pct"/>
            <w:noWrap w:val="0"/>
            <w:vAlign w:val="center"/>
          </w:tcPr>
          <w:p>
            <w:pPr>
              <w:keepNext w:val="0"/>
              <w:keepLines w:val="0"/>
              <w:pageBreakBefore w:val="0"/>
              <w:suppressLineNumbers w:val="0"/>
              <w:kinsoku/>
              <w:wordWrap/>
              <w:overflowPunct/>
              <w:topLinePunct w:val="0"/>
              <w:bidi w:val="0"/>
              <w:spacing w:before="0" w:beforeAutospacing="0" w:after="0" w:afterAutospacing="0" w:line="440" w:lineRule="exact"/>
              <w:ind w:left="0" w:leftChars="0" w:right="0" w:rightChars="0"/>
              <w:jc w:val="lef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本</w:t>
            </w:r>
            <w:r>
              <w:rPr>
                <w:rFonts w:hint="eastAsia" w:ascii="宋体" w:hAnsi="宋体" w:cs="宋体"/>
                <w:color w:val="000000" w:themeColor="text1"/>
                <w:szCs w:val="21"/>
                <w:highlight w:val="none"/>
                <w:lang w:val="en-US" w:eastAsia="zh-CN"/>
                <w14:textFill>
                  <w14:solidFill>
                    <w14:schemeClr w14:val="tx1"/>
                  </w14:solidFill>
                </w14:textFill>
              </w:rPr>
              <w:t>招标</w:t>
            </w:r>
            <w:r>
              <w:rPr>
                <w:rFonts w:hint="eastAsia" w:ascii="宋体" w:hAnsi="宋体" w:cs="宋体"/>
                <w:color w:val="000000" w:themeColor="text1"/>
                <w:szCs w:val="21"/>
                <w:highlight w:val="none"/>
                <w14:textFill>
                  <w14:solidFill>
                    <w14:schemeClr w14:val="tx1"/>
                  </w14:solidFill>
                </w14:textFill>
              </w:rPr>
              <w:t>文件的解释权属于采购人和采购代理机构。</w:t>
            </w:r>
          </w:p>
        </w:tc>
      </w:tr>
    </w:tbl>
    <w:p>
      <w:pPr>
        <w:pStyle w:val="5"/>
        <w:keepNext/>
        <w:keepLines w:val="0"/>
        <w:pageBreakBefore w:val="0"/>
        <w:widowControl w:val="0"/>
        <w:kinsoku/>
        <w:wordWrap/>
        <w:overflowPunct/>
        <w:topLinePunct w:val="0"/>
        <w:autoSpaceDE/>
        <w:autoSpaceDN/>
        <w:bidi w:val="0"/>
        <w:adjustRightInd/>
        <w:snapToGrid/>
        <w:spacing w:line="440" w:lineRule="exact"/>
        <w:textAlignment w:val="auto"/>
        <w:outlineLvl w:val="0"/>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br w:type="page"/>
      </w:r>
      <w:bookmarkStart w:id="11" w:name="_Toc273624872"/>
      <w:bookmarkStart w:id="12" w:name="_Toc211745565"/>
      <w:bookmarkStart w:id="13" w:name="_Toc17010"/>
      <w:bookmarkStart w:id="14" w:name="_Toc82873316"/>
      <w:bookmarkStart w:id="15" w:name="_Toc28453"/>
      <w:bookmarkStart w:id="16" w:name="_Toc82338233"/>
      <w:bookmarkStart w:id="17" w:name="_Toc14156"/>
      <w:r>
        <w:rPr>
          <w:rFonts w:hint="eastAsia" w:ascii="宋体" w:hAnsi="宋体" w:eastAsia="宋体" w:cs="宋体"/>
          <w:color w:val="000000" w:themeColor="text1"/>
          <w:sz w:val="30"/>
          <w:szCs w:val="30"/>
          <w:highlight w:val="none"/>
          <w14:textFill>
            <w14:solidFill>
              <w14:schemeClr w14:val="tx1"/>
            </w14:solidFill>
          </w14:textFill>
        </w:rPr>
        <w:t>第二章</w:t>
      </w:r>
      <w:bookmarkEnd w:id="11"/>
      <w:r>
        <w:rPr>
          <w:rFonts w:hint="eastAsia" w:ascii="宋体" w:hAnsi="宋体" w:eastAsia="宋体" w:cs="宋体"/>
          <w:color w:val="000000" w:themeColor="text1"/>
          <w:sz w:val="30"/>
          <w:szCs w:val="30"/>
          <w:highlight w:val="none"/>
          <w14:textFill>
            <w14:solidFill>
              <w14:schemeClr w14:val="tx1"/>
            </w14:solidFill>
          </w14:textFill>
        </w:rPr>
        <w:t xml:space="preserve">  投标人须知</w:t>
      </w:r>
      <w:bookmarkEnd w:id="12"/>
      <w:bookmarkEnd w:id="13"/>
      <w:bookmarkEnd w:id="14"/>
      <w:bookmarkEnd w:id="15"/>
      <w:bookmarkEnd w:id="16"/>
      <w:bookmarkEnd w:id="17"/>
      <w:bookmarkStart w:id="18" w:name="_Toc82338239"/>
      <w:bookmarkStart w:id="19" w:name="_Toc82873322"/>
    </w:p>
    <w:p>
      <w:pPr>
        <w:keepLines w:val="0"/>
        <w:pageBreakBefore w:val="0"/>
        <w:widowControl w:val="0"/>
        <w:kinsoku/>
        <w:wordWrap/>
        <w:overflowPunct/>
        <w:topLinePunct w:val="0"/>
        <w:autoSpaceDE/>
        <w:autoSpaceDN/>
        <w:bidi w:val="0"/>
        <w:adjustRightInd/>
        <w:snapToGrid/>
        <w:spacing w:line="440" w:lineRule="exact"/>
        <w:ind w:firstLine="422"/>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一、</w:t>
      </w:r>
      <w:bookmarkEnd w:id="18"/>
      <w:bookmarkEnd w:id="19"/>
      <w:r>
        <w:rPr>
          <w:rFonts w:hint="eastAsia" w:ascii="宋体" w:hAnsi="宋体" w:eastAsia="宋体" w:cs="宋体"/>
          <w:color w:val="000000" w:themeColor="text1"/>
          <w:sz w:val="21"/>
          <w:szCs w:val="21"/>
          <w:highlight w:val="none"/>
          <w14:textFill>
            <w14:solidFill>
              <w14:schemeClr w14:val="tx1"/>
            </w14:solidFill>
          </w14:textFill>
        </w:rPr>
        <w:t>总则</w:t>
      </w:r>
    </w:p>
    <w:p>
      <w:pPr>
        <w:keepLines w:val="0"/>
        <w:pageBreakBefore w:val="0"/>
        <w:widowControl w:val="0"/>
        <w:kinsoku/>
        <w:wordWrap/>
        <w:overflowPunct/>
        <w:topLinePunct w:val="0"/>
        <w:autoSpaceDE/>
        <w:autoSpaceDN/>
        <w:bidi w:val="0"/>
        <w:adjustRightInd/>
        <w:snapToGrid/>
        <w:spacing w:line="440" w:lineRule="exact"/>
        <w:ind w:firstLine="422"/>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bookmarkStart w:id="20" w:name="_Toc82873323"/>
      <w:bookmarkStart w:id="21" w:name="_Toc82338240"/>
      <w:r>
        <w:rPr>
          <w:rFonts w:hint="eastAsia" w:ascii="宋体" w:hAnsi="宋体" w:eastAsia="宋体" w:cs="宋体"/>
          <w:color w:val="000000" w:themeColor="text1"/>
          <w:sz w:val="21"/>
          <w:szCs w:val="21"/>
          <w:highlight w:val="none"/>
          <w14:textFill>
            <w14:solidFill>
              <w14:schemeClr w14:val="tx1"/>
            </w14:solidFill>
          </w14:textFill>
        </w:rPr>
        <w:t>1.1 实施依据</w:t>
      </w:r>
    </w:p>
    <w:p>
      <w:pPr>
        <w:pStyle w:val="21"/>
        <w:keepLines w:val="0"/>
        <w:pageBreakBefore w:val="0"/>
        <w:widowControl w:val="0"/>
        <w:kinsoku/>
        <w:wordWrap/>
        <w:overflowPunct/>
        <w:topLinePunct w:val="0"/>
        <w:autoSpaceDE/>
        <w:autoSpaceDN/>
        <w:bidi w:val="0"/>
        <w:adjustRightInd/>
        <w:snapToGrid/>
        <w:spacing w:line="440" w:lineRule="exact"/>
        <w:ind w:firstLine="42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本次招标工作是根据</w:t>
      </w:r>
      <w:r>
        <w:rPr>
          <w:rFonts w:hint="eastAsia" w:ascii="宋体" w:hAnsi="宋体" w:eastAsia="宋体" w:cs="宋体"/>
          <w:color w:val="000000" w:themeColor="text1"/>
          <w:kern w:val="0"/>
          <w:sz w:val="21"/>
          <w:szCs w:val="21"/>
          <w:highlight w:val="none"/>
          <w14:textFill>
            <w14:solidFill>
              <w14:schemeClr w14:val="tx1"/>
            </w14:solidFill>
          </w14:textFill>
        </w:rPr>
        <w:t>《中华人民共和国政府采购法》</w:t>
      </w:r>
      <w:r>
        <w:rPr>
          <w:rFonts w:hint="eastAsia" w:ascii="宋体" w:hAnsi="宋体" w:eastAsia="宋体" w:cs="宋体"/>
          <w:color w:val="000000" w:themeColor="text1"/>
          <w:sz w:val="21"/>
          <w:szCs w:val="21"/>
          <w:highlight w:val="none"/>
          <w14:textFill>
            <w14:solidFill>
              <w14:schemeClr w14:val="tx1"/>
            </w14:solidFill>
          </w14:textFill>
        </w:rPr>
        <w:t>、《中华人民共和国政府采购法实施条例》、《政府采购货物和服务招标投标管理办法》等有关法律、法规、规章、文件的规定组织和实施。</w:t>
      </w:r>
    </w:p>
    <w:p>
      <w:pPr>
        <w:keepLines w:val="0"/>
        <w:pageBreakBefore w:val="0"/>
        <w:widowControl w:val="0"/>
        <w:kinsoku/>
        <w:wordWrap/>
        <w:overflowPunct/>
        <w:topLinePunct w:val="0"/>
        <w:autoSpaceDE/>
        <w:autoSpaceDN/>
        <w:bidi w:val="0"/>
        <w:adjustRightInd/>
        <w:snapToGrid/>
        <w:spacing w:line="440" w:lineRule="exact"/>
        <w:ind w:firstLine="422"/>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1.2 采购方式</w:t>
      </w:r>
    </w:p>
    <w:p>
      <w:pPr>
        <w:pStyle w:val="21"/>
        <w:keepLines w:val="0"/>
        <w:pageBreakBefore w:val="0"/>
        <w:widowControl w:val="0"/>
        <w:kinsoku/>
        <w:wordWrap/>
        <w:overflowPunct/>
        <w:topLinePunct w:val="0"/>
        <w:autoSpaceDE/>
        <w:autoSpaceDN/>
        <w:bidi w:val="0"/>
        <w:adjustRightInd/>
        <w:snapToGrid/>
        <w:spacing w:line="440" w:lineRule="exact"/>
        <w:ind w:firstLine="42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公开招标，是指招标采购</w:t>
      </w:r>
      <w:r>
        <w:rPr>
          <w:rFonts w:hint="eastAsia" w:ascii="宋体" w:hAnsi="宋体" w:cs="宋体"/>
          <w:color w:val="000000" w:themeColor="text1"/>
          <w:sz w:val="21"/>
          <w:szCs w:val="21"/>
          <w:highlight w:val="none"/>
          <w:lang w:val="en-US" w:eastAsia="zh-CN"/>
          <w14:textFill>
            <w14:solidFill>
              <w14:schemeClr w14:val="tx1"/>
            </w14:solidFill>
          </w14:textFill>
        </w:rPr>
        <w:t>人</w:t>
      </w:r>
      <w:r>
        <w:rPr>
          <w:rFonts w:hint="eastAsia" w:ascii="宋体" w:hAnsi="宋体" w:eastAsia="宋体" w:cs="宋体"/>
          <w:color w:val="000000" w:themeColor="text1"/>
          <w:sz w:val="21"/>
          <w:szCs w:val="21"/>
          <w:highlight w:val="none"/>
          <w14:textFill>
            <w14:solidFill>
              <w14:schemeClr w14:val="tx1"/>
            </w14:solidFill>
          </w14:textFill>
        </w:rPr>
        <w:t>依法以招标公告的方式邀请不特定的</w:t>
      </w:r>
      <w:r>
        <w:rPr>
          <w:rFonts w:hint="eastAsia" w:ascii="宋体" w:hAnsi="宋体" w:cs="宋体"/>
          <w:color w:val="000000" w:themeColor="text1"/>
          <w:sz w:val="21"/>
          <w:szCs w:val="21"/>
          <w:highlight w:val="none"/>
          <w:lang w:eastAsia="zh-CN"/>
          <w14:textFill>
            <w14:solidFill>
              <w14:schemeClr w14:val="tx1"/>
            </w14:solidFill>
          </w14:textFill>
        </w:rPr>
        <w:t>投标人</w:t>
      </w:r>
      <w:r>
        <w:rPr>
          <w:rFonts w:hint="eastAsia" w:ascii="宋体" w:hAnsi="宋体" w:eastAsia="宋体" w:cs="宋体"/>
          <w:color w:val="000000" w:themeColor="text1"/>
          <w:sz w:val="21"/>
          <w:szCs w:val="21"/>
          <w:highlight w:val="none"/>
          <w14:textFill>
            <w14:solidFill>
              <w14:schemeClr w14:val="tx1"/>
            </w14:solidFill>
          </w14:textFill>
        </w:rPr>
        <w:t>参加投标。</w:t>
      </w:r>
    </w:p>
    <w:p>
      <w:pPr>
        <w:keepLines w:val="0"/>
        <w:pageBreakBefore w:val="0"/>
        <w:widowControl w:val="0"/>
        <w:kinsoku/>
        <w:wordWrap/>
        <w:overflowPunct/>
        <w:topLinePunct w:val="0"/>
        <w:autoSpaceDE/>
        <w:autoSpaceDN/>
        <w:bidi w:val="0"/>
        <w:adjustRightInd/>
        <w:snapToGrid/>
        <w:spacing w:line="440" w:lineRule="exact"/>
        <w:ind w:firstLine="422"/>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1.3 定义</w:t>
      </w:r>
    </w:p>
    <w:p>
      <w:pPr>
        <w:pStyle w:val="21"/>
        <w:keepLines w:val="0"/>
        <w:pageBreakBefore w:val="0"/>
        <w:widowControl w:val="0"/>
        <w:kinsoku/>
        <w:wordWrap/>
        <w:overflowPunct/>
        <w:topLinePunct w:val="0"/>
        <w:autoSpaceDE/>
        <w:autoSpaceDN/>
        <w:bidi w:val="0"/>
        <w:adjustRightInd/>
        <w:snapToGrid/>
        <w:spacing w:line="440" w:lineRule="exact"/>
        <w:ind w:firstLine="42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采购人：是指依法进行政府采购的国家机关、事业单位、团体组织，见</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投标人须知前附表</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w:t>
      </w:r>
    </w:p>
    <w:p>
      <w:pPr>
        <w:pStyle w:val="21"/>
        <w:keepLines w:val="0"/>
        <w:pageBreakBefore w:val="0"/>
        <w:widowControl w:val="0"/>
        <w:kinsoku/>
        <w:wordWrap/>
        <w:overflowPunct/>
        <w:topLinePunct w:val="0"/>
        <w:autoSpaceDE/>
        <w:autoSpaceDN/>
        <w:bidi w:val="0"/>
        <w:adjustRightInd/>
        <w:snapToGrid/>
        <w:spacing w:line="440" w:lineRule="exact"/>
        <w:ind w:firstLine="42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采购代理机构</w:t>
      </w:r>
      <w:r>
        <w:rPr>
          <w:rFonts w:hint="eastAsia" w:ascii="宋体" w:hAnsi="宋体" w:eastAsia="宋体" w:cs="宋体"/>
          <w:color w:val="000000" w:themeColor="text1"/>
          <w:sz w:val="21"/>
          <w:szCs w:val="21"/>
          <w:highlight w:val="none"/>
          <w14:textFill>
            <w14:solidFill>
              <w14:schemeClr w14:val="tx1"/>
            </w14:solidFill>
          </w14:textFill>
        </w:rPr>
        <w:t>：受采购人委托，在委托的范围内办理政府采购事宜的机构，见</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投标人须知前附表</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w:t>
      </w:r>
    </w:p>
    <w:p>
      <w:pPr>
        <w:pStyle w:val="21"/>
        <w:keepLines w:val="0"/>
        <w:pageBreakBefore w:val="0"/>
        <w:widowControl w:val="0"/>
        <w:kinsoku/>
        <w:wordWrap/>
        <w:overflowPunct/>
        <w:topLinePunct w:val="0"/>
        <w:autoSpaceDE/>
        <w:autoSpaceDN/>
        <w:bidi w:val="0"/>
        <w:adjustRightInd/>
        <w:snapToGrid/>
        <w:spacing w:line="440" w:lineRule="exact"/>
        <w:ind w:firstLine="42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投标人：是指参加本政府采购项目投标的</w:t>
      </w:r>
      <w:r>
        <w:rPr>
          <w:rFonts w:hint="eastAsia" w:ascii="宋体" w:hAnsi="宋体" w:cs="宋体"/>
          <w:color w:val="000000" w:themeColor="text1"/>
          <w:sz w:val="21"/>
          <w:szCs w:val="21"/>
          <w:highlight w:val="none"/>
          <w:lang w:eastAsia="zh-CN"/>
          <w14:textFill>
            <w14:solidFill>
              <w14:schemeClr w14:val="tx1"/>
            </w14:solidFill>
          </w14:textFill>
        </w:rPr>
        <w:t>投标人</w:t>
      </w:r>
      <w:r>
        <w:rPr>
          <w:rFonts w:hint="eastAsia" w:ascii="宋体" w:hAnsi="宋体" w:eastAsia="宋体" w:cs="宋体"/>
          <w:color w:val="000000" w:themeColor="text1"/>
          <w:sz w:val="21"/>
          <w:szCs w:val="21"/>
          <w:highlight w:val="none"/>
          <w14:textFill>
            <w14:solidFill>
              <w14:schemeClr w14:val="tx1"/>
            </w14:solidFill>
          </w14:textFill>
        </w:rPr>
        <w:t>；</w:t>
      </w:r>
    </w:p>
    <w:p>
      <w:pPr>
        <w:pStyle w:val="21"/>
        <w:keepLines w:val="0"/>
        <w:pageBreakBefore w:val="0"/>
        <w:widowControl w:val="0"/>
        <w:kinsoku/>
        <w:wordWrap/>
        <w:overflowPunct/>
        <w:topLinePunct w:val="0"/>
        <w:autoSpaceDE/>
        <w:autoSpaceDN/>
        <w:bidi w:val="0"/>
        <w:adjustRightInd/>
        <w:snapToGrid/>
        <w:spacing w:line="440" w:lineRule="exact"/>
        <w:ind w:firstLine="42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投标人代表：是指参加本项目投标活动的</w:t>
      </w:r>
      <w:r>
        <w:rPr>
          <w:rFonts w:hint="eastAsia" w:ascii="宋体" w:hAnsi="宋体" w:cs="宋体"/>
          <w:color w:val="000000" w:themeColor="text1"/>
          <w:sz w:val="21"/>
          <w:szCs w:val="21"/>
          <w:highlight w:val="none"/>
          <w:lang w:eastAsia="zh-CN"/>
          <w14:textFill>
            <w14:solidFill>
              <w14:schemeClr w14:val="tx1"/>
            </w14:solidFill>
          </w14:textFill>
        </w:rPr>
        <w:t>投标人</w:t>
      </w:r>
      <w:r>
        <w:rPr>
          <w:rFonts w:hint="eastAsia" w:ascii="宋体" w:hAnsi="宋体" w:eastAsia="宋体" w:cs="宋体"/>
          <w:color w:val="000000" w:themeColor="text1"/>
          <w:sz w:val="21"/>
          <w:szCs w:val="21"/>
          <w:highlight w:val="none"/>
          <w14:textFill>
            <w14:solidFill>
              <w14:schemeClr w14:val="tx1"/>
            </w14:solidFill>
          </w14:textFill>
        </w:rPr>
        <w:t>法定代表人或法定代表人授权代表；</w:t>
      </w:r>
    </w:p>
    <w:p>
      <w:pPr>
        <w:pStyle w:val="21"/>
        <w:keepLines w:val="0"/>
        <w:pageBreakBefore w:val="0"/>
        <w:widowControl w:val="0"/>
        <w:kinsoku/>
        <w:wordWrap/>
        <w:overflowPunct/>
        <w:topLinePunct w:val="0"/>
        <w:autoSpaceDE/>
        <w:autoSpaceDN/>
        <w:bidi w:val="0"/>
        <w:adjustRightInd/>
        <w:snapToGrid/>
        <w:spacing w:line="440" w:lineRule="exact"/>
        <w:ind w:firstLine="42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投标联合体：是指两个以上</w:t>
      </w:r>
      <w:r>
        <w:rPr>
          <w:rFonts w:hint="eastAsia" w:ascii="宋体" w:hAnsi="宋体" w:cs="宋体"/>
          <w:color w:val="000000" w:themeColor="text1"/>
          <w:sz w:val="21"/>
          <w:szCs w:val="21"/>
          <w:highlight w:val="none"/>
          <w:lang w:eastAsia="zh-CN"/>
          <w14:textFill>
            <w14:solidFill>
              <w14:schemeClr w14:val="tx1"/>
            </w14:solidFill>
          </w14:textFill>
        </w:rPr>
        <w:t>投标人</w:t>
      </w:r>
      <w:r>
        <w:rPr>
          <w:rFonts w:hint="eastAsia" w:ascii="宋体" w:hAnsi="宋体" w:eastAsia="宋体" w:cs="宋体"/>
          <w:color w:val="000000" w:themeColor="text1"/>
          <w:sz w:val="21"/>
          <w:szCs w:val="21"/>
          <w:highlight w:val="none"/>
          <w14:textFill>
            <w14:solidFill>
              <w14:schemeClr w14:val="tx1"/>
            </w14:solidFill>
          </w14:textFill>
        </w:rPr>
        <w:t>组成联合体，以一个</w:t>
      </w:r>
      <w:r>
        <w:rPr>
          <w:rFonts w:hint="eastAsia" w:ascii="宋体" w:hAnsi="宋体" w:cs="宋体"/>
          <w:color w:val="000000" w:themeColor="text1"/>
          <w:sz w:val="21"/>
          <w:szCs w:val="21"/>
          <w:highlight w:val="none"/>
          <w:lang w:eastAsia="zh-CN"/>
          <w14:textFill>
            <w14:solidFill>
              <w14:schemeClr w14:val="tx1"/>
            </w14:solidFill>
          </w14:textFill>
        </w:rPr>
        <w:t>投标人</w:t>
      </w:r>
      <w:r>
        <w:rPr>
          <w:rFonts w:hint="eastAsia" w:ascii="宋体" w:hAnsi="宋体" w:eastAsia="宋体" w:cs="宋体"/>
          <w:color w:val="000000" w:themeColor="text1"/>
          <w:sz w:val="21"/>
          <w:szCs w:val="21"/>
          <w:highlight w:val="none"/>
          <w14:textFill>
            <w14:solidFill>
              <w14:schemeClr w14:val="tx1"/>
            </w14:solidFill>
          </w14:textFill>
        </w:rPr>
        <w:t>的身份参加投标；</w:t>
      </w:r>
    </w:p>
    <w:p>
      <w:pPr>
        <w:pStyle w:val="21"/>
        <w:keepLines w:val="0"/>
        <w:pageBreakBefore w:val="0"/>
        <w:widowControl w:val="0"/>
        <w:kinsoku/>
        <w:wordWrap/>
        <w:overflowPunct/>
        <w:topLinePunct w:val="0"/>
        <w:autoSpaceDE/>
        <w:autoSpaceDN/>
        <w:bidi w:val="0"/>
        <w:adjustRightInd/>
        <w:snapToGrid/>
        <w:spacing w:line="440" w:lineRule="exact"/>
        <w:ind w:firstLine="42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甲方：是指合同签订的一方，一般与采购人、用户相同；</w:t>
      </w:r>
    </w:p>
    <w:p>
      <w:pPr>
        <w:pStyle w:val="21"/>
        <w:keepLines w:val="0"/>
        <w:pageBreakBefore w:val="0"/>
        <w:widowControl w:val="0"/>
        <w:kinsoku/>
        <w:wordWrap/>
        <w:overflowPunct/>
        <w:topLinePunct w:val="0"/>
        <w:autoSpaceDE/>
        <w:autoSpaceDN/>
        <w:bidi w:val="0"/>
        <w:adjustRightInd/>
        <w:snapToGrid/>
        <w:spacing w:line="440" w:lineRule="exact"/>
        <w:ind w:firstLine="42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乙方：是指合同签订的另一方，与中标人相同；</w:t>
      </w:r>
    </w:p>
    <w:p>
      <w:pPr>
        <w:pStyle w:val="21"/>
        <w:keepLines w:val="0"/>
        <w:pageBreakBefore w:val="0"/>
        <w:widowControl w:val="0"/>
        <w:kinsoku/>
        <w:wordWrap/>
        <w:overflowPunct/>
        <w:topLinePunct w:val="0"/>
        <w:autoSpaceDE/>
        <w:autoSpaceDN/>
        <w:bidi w:val="0"/>
        <w:adjustRightInd/>
        <w:snapToGrid/>
        <w:spacing w:line="440" w:lineRule="exact"/>
        <w:ind w:firstLine="42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制造商：是指拥有投标产品自主知识产权的单位；</w:t>
      </w:r>
    </w:p>
    <w:p>
      <w:pPr>
        <w:pStyle w:val="21"/>
        <w:keepLines w:val="0"/>
        <w:pageBreakBefore w:val="0"/>
        <w:widowControl w:val="0"/>
        <w:kinsoku/>
        <w:wordWrap/>
        <w:overflowPunct/>
        <w:topLinePunct w:val="0"/>
        <w:autoSpaceDE/>
        <w:autoSpaceDN/>
        <w:bidi w:val="0"/>
        <w:adjustRightInd/>
        <w:snapToGrid/>
        <w:spacing w:line="440" w:lineRule="exact"/>
        <w:ind w:firstLine="42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中小企业（含中型、小型、微型）：符合中小企业划分标准（工信部联企业[2011]300号）；</w:t>
      </w:r>
    </w:p>
    <w:p>
      <w:pPr>
        <w:keepLines w:val="0"/>
        <w:pageBreakBefore w:val="0"/>
        <w:widowControl w:val="0"/>
        <w:kinsoku/>
        <w:wordWrap/>
        <w:overflowPunct/>
        <w:topLinePunct w:val="0"/>
        <w:autoSpaceDE/>
        <w:autoSpaceDN/>
        <w:bidi w:val="0"/>
        <w:adjustRightInd/>
        <w:snapToGrid/>
        <w:spacing w:line="440" w:lineRule="exact"/>
        <w:ind w:firstLine="420" w:firstLineChars="200"/>
        <w:textAlignment w:val="auto"/>
        <w:outlineLvl w:val="9"/>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aps w:val="0"/>
          <w:smallCaps w:val="0"/>
          <w:color w:val="000000" w:themeColor="text1"/>
          <w:w w:val="100"/>
          <w:sz w:val="21"/>
          <w:szCs w:val="21"/>
          <w:highlight w:val="none"/>
          <w14:textFill>
            <w14:solidFill>
              <w14:schemeClr w14:val="tx1"/>
            </w14:solidFill>
          </w14:textFill>
        </w:rPr>
        <w:t>本次采购标的为</w:t>
      </w:r>
      <w:r>
        <w:rPr>
          <w:rFonts w:hint="eastAsia" w:ascii="宋体" w:hAnsi="宋体" w:eastAsia="宋体" w:cs="宋体"/>
          <w:caps w:val="0"/>
          <w:smallCaps w:val="0"/>
          <w:color w:val="000000" w:themeColor="text1"/>
          <w:w w:val="100"/>
          <w:sz w:val="21"/>
          <w:szCs w:val="21"/>
          <w:highlight w:val="none"/>
          <w:u w:val="single"/>
          <w:lang w:val="en-US" w:eastAsia="zh-CN"/>
          <w14:textFill>
            <w14:solidFill>
              <w14:schemeClr w14:val="tx1"/>
            </w14:solidFill>
          </w14:textFill>
        </w:rPr>
        <w:t>车辆</w:t>
      </w:r>
      <w:r>
        <w:rPr>
          <w:rFonts w:hint="eastAsia" w:ascii="宋体" w:hAnsi="宋体" w:eastAsia="宋体" w:cs="宋体"/>
          <w:caps w:val="0"/>
          <w:smallCaps w:val="0"/>
          <w:color w:val="000000" w:themeColor="text1"/>
          <w:w w:val="100"/>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采购标的对应的中小企业划分标准所属行业</w:t>
      </w:r>
      <w:r>
        <w:rPr>
          <w:rFonts w:hint="eastAsia" w:ascii="宋体" w:hAnsi="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u w:val="single"/>
          <w14:textFill>
            <w14:solidFill>
              <w14:schemeClr w14:val="tx1"/>
            </w14:solidFill>
          </w14:textFill>
        </w:rPr>
        <w:t>【工业】</w:t>
      </w:r>
      <w:r>
        <w:rPr>
          <w:rFonts w:hint="eastAsia" w:ascii="宋体" w:hAnsi="宋体" w:cs="宋体"/>
          <w:color w:val="000000" w:themeColor="text1"/>
          <w:sz w:val="21"/>
          <w:szCs w:val="21"/>
          <w:highlight w:val="none"/>
          <w:u w:val="none"/>
          <w:lang w:eastAsia="zh-CN"/>
          <w14:textFill>
            <w14:solidFill>
              <w14:schemeClr w14:val="tx1"/>
            </w14:solidFill>
          </w14:textFill>
        </w:rPr>
        <w:t>；</w:t>
      </w:r>
    </w:p>
    <w:p>
      <w:pPr>
        <w:pStyle w:val="21"/>
        <w:keepLines w:val="0"/>
        <w:pageBreakBefore w:val="0"/>
        <w:widowControl w:val="0"/>
        <w:kinsoku/>
        <w:wordWrap/>
        <w:overflowPunct/>
        <w:topLinePunct w:val="0"/>
        <w:autoSpaceDE/>
        <w:autoSpaceDN/>
        <w:bidi w:val="0"/>
        <w:adjustRightInd/>
        <w:snapToGrid/>
        <w:spacing w:line="440" w:lineRule="exact"/>
        <w:ind w:firstLine="420"/>
        <w:textAlignment w:val="auto"/>
        <w:outlineLvl w:val="9"/>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pStyle w:val="21"/>
        <w:keepLines w:val="0"/>
        <w:pageBreakBefore w:val="0"/>
        <w:widowControl w:val="0"/>
        <w:kinsoku/>
        <w:wordWrap/>
        <w:overflowPunct/>
        <w:topLinePunct w:val="0"/>
        <w:autoSpaceDE/>
        <w:autoSpaceDN/>
        <w:bidi w:val="0"/>
        <w:adjustRightInd/>
        <w:snapToGrid/>
        <w:spacing w:line="440" w:lineRule="exact"/>
        <w:ind w:firstLine="420"/>
        <w:textAlignment w:val="auto"/>
        <w:outlineLvl w:val="9"/>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残疾人福利性单位：符合《财政部</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14:textFill>
            <w14:solidFill>
              <w14:schemeClr w14:val="tx1"/>
            </w14:solidFill>
          </w14:textFill>
        </w:rPr>
        <w:t>民政部</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14:textFill>
            <w14:solidFill>
              <w14:schemeClr w14:val="tx1"/>
            </w14:solidFill>
          </w14:textFill>
        </w:rPr>
        <w:t>中国残疾人联合会关于促进残疾人就业政府采购政策的通知》（财库〔2017〕 141 号）的规定的单</w:t>
      </w: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位</w:t>
      </w:r>
      <w:r>
        <w:rPr>
          <w:rFonts w:hint="eastAsia" w:ascii="宋体" w:hAnsi="宋体" w:eastAsia="宋体" w:cs="宋体"/>
          <w:color w:val="000000" w:themeColor="text1"/>
          <w:kern w:val="0"/>
          <w:sz w:val="21"/>
          <w:szCs w:val="21"/>
          <w:highlight w:val="none"/>
          <w14:textFill>
            <w14:solidFill>
              <w14:schemeClr w14:val="tx1"/>
            </w14:solidFill>
          </w14:textFill>
        </w:rPr>
        <w:t>。</w:t>
      </w:r>
    </w:p>
    <w:p>
      <w:pPr>
        <w:keepLines w:val="0"/>
        <w:pageBreakBefore w:val="0"/>
        <w:widowControl w:val="0"/>
        <w:kinsoku/>
        <w:wordWrap/>
        <w:overflowPunct/>
        <w:topLinePunct w:val="0"/>
        <w:autoSpaceDE/>
        <w:autoSpaceDN/>
        <w:bidi w:val="0"/>
        <w:adjustRightInd/>
        <w:snapToGrid/>
        <w:spacing w:line="440" w:lineRule="exact"/>
        <w:ind w:firstLine="422"/>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1.4 联合体投标</w:t>
      </w:r>
    </w:p>
    <w:p>
      <w:pPr>
        <w:pStyle w:val="21"/>
        <w:keepLines w:val="0"/>
        <w:pageBreakBefore w:val="0"/>
        <w:widowControl w:val="0"/>
        <w:kinsoku/>
        <w:wordWrap/>
        <w:overflowPunct/>
        <w:topLinePunct w:val="0"/>
        <w:autoSpaceDE/>
        <w:autoSpaceDN/>
        <w:bidi w:val="0"/>
        <w:adjustRightInd/>
        <w:snapToGrid/>
        <w:spacing w:line="440" w:lineRule="exact"/>
        <w:ind w:firstLine="42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不接受联合体投标。</w:t>
      </w:r>
    </w:p>
    <w:p>
      <w:pPr>
        <w:keepLines w:val="0"/>
        <w:pageBreakBefore w:val="0"/>
        <w:widowControl w:val="0"/>
        <w:kinsoku/>
        <w:wordWrap/>
        <w:overflowPunct/>
        <w:topLinePunct w:val="0"/>
        <w:autoSpaceDE/>
        <w:autoSpaceDN/>
        <w:bidi w:val="0"/>
        <w:adjustRightInd/>
        <w:snapToGrid/>
        <w:spacing w:line="440" w:lineRule="exact"/>
        <w:ind w:firstLine="422"/>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1.5 投标费用</w:t>
      </w:r>
    </w:p>
    <w:p>
      <w:pPr>
        <w:keepLines w:val="0"/>
        <w:pageBreakBefore w:val="0"/>
        <w:widowControl w:val="0"/>
        <w:kinsoku/>
        <w:wordWrap/>
        <w:overflowPunct/>
        <w:topLinePunct w:val="0"/>
        <w:autoSpaceDE/>
        <w:autoSpaceDN/>
        <w:bidi w:val="0"/>
        <w:adjustRightInd/>
        <w:snapToGrid/>
        <w:spacing w:line="440" w:lineRule="exact"/>
        <w:ind w:firstLine="420" w:firstLineChars="200"/>
        <w:textAlignment w:val="auto"/>
        <w:outlineLvl w:val="9"/>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无论招投标过程中的做法和结果如何，投标人自行承担招投标活动中所发生的全部费用。</w:t>
      </w:r>
    </w:p>
    <w:p>
      <w:pPr>
        <w:keepLines w:val="0"/>
        <w:pageBreakBefore w:val="0"/>
        <w:widowControl w:val="0"/>
        <w:kinsoku/>
        <w:wordWrap/>
        <w:overflowPunct/>
        <w:topLinePunct w:val="0"/>
        <w:autoSpaceDE/>
        <w:autoSpaceDN/>
        <w:bidi w:val="0"/>
        <w:adjustRightInd/>
        <w:snapToGrid/>
        <w:spacing w:line="440" w:lineRule="exact"/>
        <w:ind w:firstLine="422"/>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1.6 保密</w:t>
      </w:r>
    </w:p>
    <w:p>
      <w:pPr>
        <w:keepLines w:val="0"/>
        <w:pageBreakBefore w:val="0"/>
        <w:widowControl w:val="0"/>
        <w:kinsoku/>
        <w:wordWrap/>
        <w:overflowPunct/>
        <w:topLinePunct w:val="0"/>
        <w:autoSpaceDE/>
        <w:autoSpaceDN/>
        <w:bidi w:val="0"/>
        <w:adjustRightInd/>
        <w:snapToGrid/>
        <w:spacing w:line="440" w:lineRule="exact"/>
        <w:ind w:firstLine="420" w:firstLineChars="20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参与招标投标活动的各方应对</w:t>
      </w:r>
      <w:r>
        <w:rPr>
          <w:rFonts w:hint="eastAsia" w:ascii="宋体" w:hAnsi="宋体" w:eastAsia="宋体" w:cs="宋体"/>
          <w:color w:val="000000" w:themeColor="text1"/>
          <w:sz w:val="21"/>
          <w:szCs w:val="21"/>
          <w:highlight w:val="none"/>
          <w:lang w:eastAsia="zh-CN"/>
          <w14:textFill>
            <w14:solidFill>
              <w14:schemeClr w14:val="tx1"/>
            </w14:solidFill>
          </w14:textFill>
        </w:rPr>
        <w:t>招标文件</w:t>
      </w:r>
      <w:r>
        <w:rPr>
          <w:rFonts w:hint="eastAsia" w:ascii="宋体" w:hAnsi="宋体" w:eastAsia="宋体" w:cs="宋体"/>
          <w:color w:val="000000" w:themeColor="text1"/>
          <w:sz w:val="21"/>
          <w:szCs w:val="21"/>
          <w:highlight w:val="none"/>
          <w14:textFill>
            <w14:solidFill>
              <w14:schemeClr w14:val="tx1"/>
            </w14:solidFill>
          </w14:textFill>
        </w:rPr>
        <w:t>和投标文件中的商业和技术等秘密保密，违者应对此造成的后果承担法律责任。</w:t>
      </w:r>
    </w:p>
    <w:p>
      <w:pPr>
        <w:keepLines w:val="0"/>
        <w:pageBreakBefore w:val="0"/>
        <w:widowControl w:val="0"/>
        <w:kinsoku/>
        <w:wordWrap/>
        <w:overflowPunct/>
        <w:topLinePunct w:val="0"/>
        <w:autoSpaceDE/>
        <w:autoSpaceDN/>
        <w:bidi w:val="0"/>
        <w:adjustRightInd/>
        <w:snapToGrid/>
        <w:spacing w:line="440" w:lineRule="exact"/>
        <w:ind w:firstLine="422"/>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1.7 语言文字</w:t>
      </w:r>
    </w:p>
    <w:p>
      <w:pPr>
        <w:keepLines w:val="0"/>
        <w:pageBreakBefore w:val="0"/>
        <w:widowControl w:val="0"/>
        <w:kinsoku/>
        <w:wordWrap/>
        <w:overflowPunct/>
        <w:topLinePunct w:val="0"/>
        <w:autoSpaceDE/>
        <w:autoSpaceDN/>
        <w:bidi w:val="0"/>
        <w:adjustRightInd/>
        <w:snapToGrid/>
        <w:spacing w:line="440" w:lineRule="exact"/>
        <w:ind w:firstLine="420" w:firstLineChars="20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除专用术语外，与招标投标有关的语言使用中文。专用术语应附有中文注释。</w:t>
      </w:r>
    </w:p>
    <w:p>
      <w:pPr>
        <w:keepLines w:val="0"/>
        <w:pageBreakBefore w:val="0"/>
        <w:widowControl w:val="0"/>
        <w:kinsoku/>
        <w:wordWrap/>
        <w:overflowPunct/>
        <w:topLinePunct w:val="0"/>
        <w:autoSpaceDE/>
        <w:autoSpaceDN/>
        <w:bidi w:val="0"/>
        <w:adjustRightInd/>
        <w:snapToGrid/>
        <w:spacing w:line="440" w:lineRule="exact"/>
        <w:ind w:firstLine="422"/>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1.8 计量单位</w:t>
      </w:r>
    </w:p>
    <w:p>
      <w:pPr>
        <w:keepLines w:val="0"/>
        <w:pageBreakBefore w:val="0"/>
        <w:widowControl w:val="0"/>
        <w:kinsoku/>
        <w:wordWrap/>
        <w:overflowPunct/>
        <w:topLinePunct w:val="0"/>
        <w:autoSpaceDE/>
        <w:autoSpaceDN/>
        <w:bidi w:val="0"/>
        <w:adjustRightInd/>
        <w:snapToGrid/>
        <w:spacing w:line="440" w:lineRule="exact"/>
        <w:ind w:firstLine="420" w:firstLineChars="20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所有计量均采用中华人民共和国法定计量单位。</w:t>
      </w:r>
    </w:p>
    <w:p>
      <w:pPr>
        <w:keepLines w:val="0"/>
        <w:pageBreakBefore w:val="0"/>
        <w:widowControl w:val="0"/>
        <w:kinsoku/>
        <w:wordWrap/>
        <w:overflowPunct/>
        <w:topLinePunct w:val="0"/>
        <w:autoSpaceDE/>
        <w:autoSpaceDN/>
        <w:bidi w:val="0"/>
        <w:adjustRightInd/>
        <w:snapToGrid/>
        <w:spacing w:line="440" w:lineRule="exact"/>
        <w:ind w:firstLine="422"/>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1.9 踏勘现场（如适用）</w:t>
      </w:r>
    </w:p>
    <w:p>
      <w:pPr>
        <w:keepLines w:val="0"/>
        <w:pageBreakBefore w:val="0"/>
        <w:widowControl w:val="0"/>
        <w:kinsoku/>
        <w:wordWrap/>
        <w:overflowPunct/>
        <w:topLinePunct w:val="0"/>
        <w:autoSpaceDE/>
        <w:autoSpaceDN/>
        <w:bidi w:val="0"/>
        <w:adjustRightInd/>
        <w:snapToGrid/>
        <w:spacing w:line="440" w:lineRule="exact"/>
        <w:ind w:firstLine="420" w:firstLineChars="20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1.9.1投标人须知前附表规定组织踏勘现场的，采购人按投标人须知前附表规定的时间、地点组织投标人踏勘项目现场。</w:t>
      </w:r>
    </w:p>
    <w:p>
      <w:pPr>
        <w:keepLines w:val="0"/>
        <w:pageBreakBefore w:val="0"/>
        <w:widowControl w:val="0"/>
        <w:kinsoku/>
        <w:wordWrap/>
        <w:overflowPunct/>
        <w:topLinePunct w:val="0"/>
        <w:autoSpaceDE/>
        <w:autoSpaceDN/>
        <w:bidi w:val="0"/>
        <w:adjustRightInd/>
        <w:snapToGrid/>
        <w:spacing w:line="440" w:lineRule="exact"/>
        <w:ind w:firstLine="420" w:firstLineChars="20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1.9.2投标人踏勘现场发生的费用自理。</w:t>
      </w:r>
    </w:p>
    <w:p>
      <w:pPr>
        <w:keepLines w:val="0"/>
        <w:pageBreakBefore w:val="0"/>
        <w:widowControl w:val="0"/>
        <w:kinsoku/>
        <w:wordWrap/>
        <w:overflowPunct/>
        <w:topLinePunct w:val="0"/>
        <w:autoSpaceDE/>
        <w:autoSpaceDN/>
        <w:bidi w:val="0"/>
        <w:adjustRightInd/>
        <w:snapToGrid/>
        <w:spacing w:line="440" w:lineRule="exact"/>
        <w:ind w:firstLine="420" w:firstLineChars="20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1.9.3除采购人的原因外，投标人自行负责在踏勘现场中所发生的人员伤亡和财产损失。</w:t>
      </w:r>
    </w:p>
    <w:p>
      <w:pPr>
        <w:keepLines w:val="0"/>
        <w:pageBreakBefore w:val="0"/>
        <w:widowControl w:val="0"/>
        <w:kinsoku/>
        <w:wordWrap/>
        <w:overflowPunct/>
        <w:topLinePunct w:val="0"/>
        <w:autoSpaceDE/>
        <w:autoSpaceDN/>
        <w:bidi w:val="0"/>
        <w:adjustRightInd/>
        <w:snapToGrid/>
        <w:spacing w:line="440" w:lineRule="exact"/>
        <w:ind w:firstLine="420" w:firstLineChars="20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1.9.4采购人在踏勘现场中介绍的场地和相关的周边环境情况，供投标人在编制投标文件时参考，采购人不对投标人据此作出的判断和决策负责。</w:t>
      </w:r>
    </w:p>
    <w:p>
      <w:pPr>
        <w:keepLines w:val="0"/>
        <w:pageBreakBefore w:val="0"/>
        <w:widowControl w:val="0"/>
        <w:kinsoku/>
        <w:wordWrap/>
        <w:overflowPunct/>
        <w:topLinePunct w:val="0"/>
        <w:autoSpaceDE/>
        <w:autoSpaceDN/>
        <w:bidi w:val="0"/>
        <w:adjustRightInd/>
        <w:snapToGrid/>
        <w:spacing w:line="440" w:lineRule="exact"/>
        <w:ind w:firstLine="420" w:firstLineChars="20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w:t>
      </w:r>
      <w:r>
        <w:rPr>
          <w:rFonts w:hint="eastAsia" w:ascii="宋体" w:hAnsi="宋体" w:eastAsia="宋体" w:cs="宋体"/>
          <w:color w:val="000000" w:themeColor="text1"/>
          <w:sz w:val="21"/>
          <w:szCs w:val="21"/>
          <w:highlight w:val="none"/>
          <w:lang w:eastAsia="zh-CN"/>
          <w14:textFill>
            <w14:solidFill>
              <w14:schemeClr w14:val="tx1"/>
            </w14:solidFill>
          </w14:textFill>
        </w:rPr>
        <w:t>10.</w:t>
      </w:r>
      <w:r>
        <w:rPr>
          <w:rFonts w:hint="eastAsia" w:ascii="宋体" w:hAnsi="宋体" w:eastAsia="宋体" w:cs="宋体"/>
          <w:color w:val="000000" w:themeColor="text1"/>
          <w:sz w:val="21"/>
          <w:szCs w:val="21"/>
          <w:highlight w:val="none"/>
          <w14:textFill>
            <w14:solidFill>
              <w14:schemeClr w14:val="tx1"/>
            </w14:solidFill>
          </w14:textFill>
        </w:rPr>
        <w:t>答疑会</w:t>
      </w:r>
    </w:p>
    <w:p>
      <w:pPr>
        <w:keepLines w:val="0"/>
        <w:pageBreakBefore w:val="0"/>
        <w:widowControl w:val="0"/>
        <w:kinsoku/>
        <w:wordWrap/>
        <w:overflowPunct/>
        <w:topLinePunct w:val="0"/>
        <w:autoSpaceDE/>
        <w:autoSpaceDN/>
        <w:bidi w:val="0"/>
        <w:adjustRightInd/>
        <w:snapToGrid/>
        <w:spacing w:line="440" w:lineRule="exact"/>
        <w:ind w:firstLine="420" w:firstLineChars="20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1.10.1</w:t>
      </w:r>
      <w:r>
        <w:rPr>
          <w:rFonts w:hint="eastAsia" w:ascii="宋体" w:hAnsi="宋体" w:cs="宋体"/>
          <w:color w:val="000000" w:themeColor="text1"/>
          <w:sz w:val="21"/>
          <w:szCs w:val="21"/>
          <w:highlight w:val="none"/>
          <w:lang w:eastAsia="zh-CN"/>
          <w14:textFill>
            <w14:solidFill>
              <w14:schemeClr w14:val="tx1"/>
            </w14:solidFill>
          </w14:textFill>
        </w:rPr>
        <w:t>投标人</w:t>
      </w:r>
      <w:r>
        <w:rPr>
          <w:rFonts w:hint="eastAsia" w:ascii="宋体" w:hAnsi="宋体" w:eastAsia="宋体" w:cs="宋体"/>
          <w:color w:val="000000" w:themeColor="text1"/>
          <w:sz w:val="21"/>
          <w:szCs w:val="21"/>
          <w:highlight w:val="none"/>
          <w14:textFill>
            <w14:solidFill>
              <w14:schemeClr w14:val="tx1"/>
            </w14:solidFill>
          </w14:textFill>
        </w:rPr>
        <w:t>须知前附表规定召开答疑会的，采购人按</w:t>
      </w:r>
      <w:r>
        <w:rPr>
          <w:rFonts w:hint="eastAsia" w:ascii="宋体" w:hAnsi="宋体" w:cs="宋体"/>
          <w:color w:val="000000" w:themeColor="text1"/>
          <w:sz w:val="21"/>
          <w:szCs w:val="21"/>
          <w:highlight w:val="none"/>
          <w:lang w:eastAsia="zh-CN"/>
          <w14:textFill>
            <w14:solidFill>
              <w14:schemeClr w14:val="tx1"/>
            </w14:solidFill>
          </w14:textFill>
        </w:rPr>
        <w:t>投标人</w:t>
      </w:r>
      <w:r>
        <w:rPr>
          <w:rFonts w:hint="eastAsia" w:ascii="宋体" w:hAnsi="宋体" w:eastAsia="宋体" w:cs="宋体"/>
          <w:color w:val="000000" w:themeColor="text1"/>
          <w:sz w:val="21"/>
          <w:szCs w:val="21"/>
          <w:highlight w:val="none"/>
          <w14:textFill>
            <w14:solidFill>
              <w14:schemeClr w14:val="tx1"/>
            </w14:solidFill>
          </w14:textFill>
        </w:rPr>
        <w:t>须知前附表规定的时间和地点召开答疑会，澄清</w:t>
      </w:r>
      <w:r>
        <w:rPr>
          <w:rFonts w:hint="eastAsia" w:ascii="宋体" w:hAnsi="宋体" w:cs="宋体"/>
          <w:color w:val="000000" w:themeColor="text1"/>
          <w:sz w:val="21"/>
          <w:szCs w:val="21"/>
          <w:highlight w:val="none"/>
          <w:lang w:eastAsia="zh-CN"/>
          <w14:textFill>
            <w14:solidFill>
              <w14:schemeClr w14:val="tx1"/>
            </w14:solidFill>
          </w14:textFill>
        </w:rPr>
        <w:t>投标人</w:t>
      </w:r>
      <w:r>
        <w:rPr>
          <w:rFonts w:hint="eastAsia" w:ascii="宋体" w:hAnsi="宋体" w:eastAsia="宋体" w:cs="宋体"/>
          <w:color w:val="000000" w:themeColor="text1"/>
          <w:sz w:val="21"/>
          <w:szCs w:val="21"/>
          <w:highlight w:val="none"/>
          <w14:textFill>
            <w14:solidFill>
              <w14:schemeClr w14:val="tx1"/>
            </w14:solidFill>
          </w14:textFill>
        </w:rPr>
        <w:t>提出的问题。</w:t>
      </w:r>
    </w:p>
    <w:p>
      <w:pPr>
        <w:keepLines w:val="0"/>
        <w:pageBreakBefore w:val="0"/>
        <w:widowControl w:val="0"/>
        <w:kinsoku/>
        <w:wordWrap/>
        <w:overflowPunct/>
        <w:topLinePunct w:val="0"/>
        <w:autoSpaceDE/>
        <w:autoSpaceDN/>
        <w:bidi w:val="0"/>
        <w:adjustRightInd/>
        <w:snapToGrid/>
        <w:spacing w:line="440" w:lineRule="exact"/>
        <w:ind w:firstLine="420" w:firstLineChars="20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1.10.2</w:t>
      </w:r>
      <w:r>
        <w:rPr>
          <w:rFonts w:hint="eastAsia" w:ascii="宋体" w:hAnsi="宋体" w:cs="宋体"/>
          <w:color w:val="000000" w:themeColor="text1"/>
          <w:sz w:val="21"/>
          <w:szCs w:val="21"/>
          <w:highlight w:val="none"/>
          <w:lang w:eastAsia="zh-CN"/>
          <w14:textFill>
            <w14:solidFill>
              <w14:schemeClr w14:val="tx1"/>
            </w14:solidFill>
          </w14:textFill>
        </w:rPr>
        <w:t>投标人</w:t>
      </w:r>
      <w:r>
        <w:rPr>
          <w:rFonts w:hint="eastAsia" w:ascii="宋体" w:hAnsi="宋体" w:eastAsia="宋体" w:cs="宋体"/>
          <w:color w:val="000000" w:themeColor="text1"/>
          <w:sz w:val="21"/>
          <w:szCs w:val="21"/>
          <w:highlight w:val="none"/>
          <w14:textFill>
            <w14:solidFill>
              <w14:schemeClr w14:val="tx1"/>
            </w14:solidFill>
          </w14:textFill>
        </w:rPr>
        <w:t>应在答疑会时间的前一天，以书面形式将提出的问题送达采购人，以便采购人在会议期间澄清。</w:t>
      </w:r>
    </w:p>
    <w:p>
      <w:pPr>
        <w:keepLines w:val="0"/>
        <w:pageBreakBefore w:val="0"/>
        <w:widowControl w:val="0"/>
        <w:kinsoku/>
        <w:wordWrap/>
        <w:overflowPunct/>
        <w:topLinePunct w:val="0"/>
        <w:autoSpaceDE/>
        <w:autoSpaceDN/>
        <w:bidi w:val="0"/>
        <w:adjustRightInd/>
        <w:snapToGrid/>
        <w:spacing w:line="440" w:lineRule="exact"/>
        <w:ind w:firstLine="420" w:firstLineChars="20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1.10.3答疑会后，采购人按本章2.4款规定对</w:t>
      </w:r>
      <w:r>
        <w:rPr>
          <w:rFonts w:hint="eastAsia" w:ascii="宋体" w:hAnsi="宋体" w:cs="宋体"/>
          <w:color w:val="000000" w:themeColor="text1"/>
          <w:sz w:val="21"/>
          <w:szCs w:val="21"/>
          <w:highlight w:val="none"/>
          <w:lang w:eastAsia="zh-CN"/>
          <w14:textFill>
            <w14:solidFill>
              <w14:schemeClr w14:val="tx1"/>
            </w14:solidFill>
          </w14:textFill>
        </w:rPr>
        <w:t>投标人</w:t>
      </w:r>
      <w:r>
        <w:rPr>
          <w:rFonts w:hint="eastAsia" w:ascii="宋体" w:hAnsi="宋体" w:eastAsia="宋体" w:cs="宋体"/>
          <w:color w:val="000000" w:themeColor="text1"/>
          <w:sz w:val="21"/>
          <w:szCs w:val="21"/>
          <w:highlight w:val="none"/>
          <w14:textFill>
            <w14:solidFill>
              <w14:schemeClr w14:val="tx1"/>
            </w14:solidFill>
          </w14:textFill>
        </w:rPr>
        <w:t>所提问题进行澄清答复。</w:t>
      </w:r>
    </w:p>
    <w:p>
      <w:pPr>
        <w:keepLines w:val="0"/>
        <w:pageBreakBefore w:val="0"/>
        <w:widowControl w:val="0"/>
        <w:kinsoku/>
        <w:wordWrap/>
        <w:overflowPunct/>
        <w:topLinePunct w:val="0"/>
        <w:autoSpaceDE/>
        <w:autoSpaceDN/>
        <w:bidi w:val="0"/>
        <w:adjustRightInd/>
        <w:snapToGrid/>
        <w:spacing w:line="440" w:lineRule="exact"/>
        <w:ind w:firstLine="422"/>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1.11 分包（如适用）</w:t>
      </w:r>
    </w:p>
    <w:p>
      <w:pPr>
        <w:keepLines w:val="0"/>
        <w:pageBreakBefore w:val="0"/>
        <w:widowControl w:val="0"/>
        <w:kinsoku/>
        <w:wordWrap/>
        <w:overflowPunct/>
        <w:topLinePunct w:val="0"/>
        <w:autoSpaceDE/>
        <w:autoSpaceDN/>
        <w:bidi w:val="0"/>
        <w:adjustRightInd/>
        <w:snapToGrid/>
        <w:spacing w:line="440" w:lineRule="exact"/>
        <w:ind w:firstLine="420" w:firstLineChars="20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投标人须知前附表规定允许分包的，投标人应当在投标文件载明分包的具体情况，应符合采购人在投标人须知前附表规定的分包内容、分包金额和接受分包的第三人资质要求等限制条件。</w:t>
      </w:r>
    </w:p>
    <w:p>
      <w:pPr>
        <w:keepLines w:val="0"/>
        <w:pageBreakBefore w:val="0"/>
        <w:widowControl w:val="0"/>
        <w:kinsoku/>
        <w:wordWrap/>
        <w:overflowPunct/>
        <w:topLinePunct w:val="0"/>
        <w:autoSpaceDE/>
        <w:autoSpaceDN/>
        <w:bidi w:val="0"/>
        <w:adjustRightInd/>
        <w:snapToGrid/>
        <w:spacing w:line="440" w:lineRule="exact"/>
        <w:ind w:firstLine="422"/>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1.12 偏离</w:t>
      </w:r>
    </w:p>
    <w:p>
      <w:pPr>
        <w:keepLines w:val="0"/>
        <w:pageBreakBefore w:val="0"/>
        <w:widowControl w:val="0"/>
        <w:kinsoku/>
        <w:wordWrap/>
        <w:overflowPunct/>
        <w:topLinePunct w:val="0"/>
        <w:autoSpaceDE/>
        <w:autoSpaceDN/>
        <w:bidi w:val="0"/>
        <w:adjustRightInd/>
        <w:snapToGrid/>
        <w:spacing w:line="440" w:lineRule="exact"/>
        <w:ind w:firstLine="420" w:firstLineChars="20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投标文件应完全响应</w:t>
      </w:r>
      <w:r>
        <w:rPr>
          <w:rFonts w:hint="eastAsia" w:ascii="宋体" w:hAnsi="宋体" w:eastAsia="宋体" w:cs="宋体"/>
          <w:color w:val="000000" w:themeColor="text1"/>
          <w:sz w:val="21"/>
          <w:szCs w:val="21"/>
          <w:highlight w:val="none"/>
          <w:lang w:eastAsia="zh-CN"/>
          <w14:textFill>
            <w14:solidFill>
              <w14:schemeClr w14:val="tx1"/>
            </w14:solidFill>
          </w14:textFill>
        </w:rPr>
        <w:t>招标文件</w:t>
      </w:r>
      <w:r>
        <w:rPr>
          <w:rFonts w:hint="eastAsia" w:ascii="宋体" w:hAnsi="宋体" w:eastAsia="宋体" w:cs="宋体"/>
          <w:color w:val="000000" w:themeColor="text1"/>
          <w:sz w:val="21"/>
          <w:szCs w:val="21"/>
          <w:highlight w:val="none"/>
          <w14:textFill>
            <w14:solidFill>
              <w14:schemeClr w14:val="tx1"/>
            </w14:solidFill>
          </w14:textFill>
        </w:rPr>
        <w:t>规定的实质性内容和条件。</w:t>
      </w:r>
    </w:p>
    <w:p>
      <w:pPr>
        <w:keepLines w:val="0"/>
        <w:pageBreakBefore w:val="0"/>
        <w:widowControl w:val="0"/>
        <w:kinsoku/>
        <w:wordWrap/>
        <w:overflowPunct/>
        <w:topLinePunct w:val="0"/>
        <w:autoSpaceDE/>
        <w:autoSpaceDN/>
        <w:bidi w:val="0"/>
        <w:adjustRightInd/>
        <w:snapToGrid/>
        <w:spacing w:line="440" w:lineRule="exact"/>
        <w:ind w:firstLine="422"/>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1.13其他说明</w:t>
      </w:r>
    </w:p>
    <w:p>
      <w:pPr>
        <w:pStyle w:val="21"/>
        <w:keepLines w:val="0"/>
        <w:pageBreakBefore w:val="0"/>
        <w:widowControl w:val="0"/>
        <w:kinsoku/>
        <w:wordWrap/>
        <w:overflowPunct/>
        <w:topLinePunct w:val="0"/>
        <w:autoSpaceDE/>
        <w:autoSpaceDN/>
        <w:bidi w:val="0"/>
        <w:adjustRightInd/>
        <w:snapToGrid/>
        <w:spacing w:line="440" w:lineRule="exact"/>
        <w:ind w:firstLine="42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1.13.1 </w:t>
      </w:r>
      <w:r>
        <w:rPr>
          <w:rFonts w:hint="eastAsia" w:ascii="宋体" w:hAnsi="宋体" w:eastAsia="宋体" w:cs="宋体"/>
          <w:b/>
          <w:color w:val="000000" w:themeColor="text1"/>
          <w:sz w:val="21"/>
          <w:szCs w:val="21"/>
          <w:highlight w:val="none"/>
          <w14:textFill>
            <w14:solidFill>
              <w14:schemeClr w14:val="tx1"/>
            </w14:solidFill>
          </w14:textFill>
        </w:rPr>
        <w:t>根据政府采购相关法律、法规、规章、文件规定并满足</w:t>
      </w:r>
      <w:r>
        <w:rPr>
          <w:rFonts w:hint="eastAsia" w:ascii="宋体" w:hAnsi="宋体" w:eastAsia="宋体" w:cs="宋体"/>
          <w:b/>
          <w:color w:val="000000" w:themeColor="text1"/>
          <w:sz w:val="21"/>
          <w:szCs w:val="21"/>
          <w:highlight w:val="none"/>
          <w:lang w:eastAsia="zh-CN"/>
          <w14:textFill>
            <w14:solidFill>
              <w14:schemeClr w14:val="tx1"/>
            </w14:solidFill>
          </w14:textFill>
        </w:rPr>
        <w:t>招标文件</w:t>
      </w:r>
      <w:r>
        <w:rPr>
          <w:rFonts w:hint="eastAsia" w:ascii="宋体" w:hAnsi="宋体" w:eastAsia="宋体" w:cs="宋体"/>
          <w:b/>
          <w:color w:val="000000" w:themeColor="text1"/>
          <w:sz w:val="21"/>
          <w:szCs w:val="21"/>
          <w:highlight w:val="none"/>
          <w14:textFill>
            <w14:solidFill>
              <w14:schemeClr w14:val="tx1"/>
            </w14:solidFill>
          </w14:textFill>
        </w:rPr>
        <w:t>规定资格条件的区域性分支机构、个体工商户、个人独资企业、合伙企业参加本项目投标并由单位负责人签署的相关投标资料与本</w:t>
      </w:r>
      <w:r>
        <w:rPr>
          <w:rFonts w:hint="eastAsia" w:ascii="宋体" w:hAnsi="宋体" w:eastAsia="宋体" w:cs="宋体"/>
          <w:b/>
          <w:color w:val="000000" w:themeColor="text1"/>
          <w:sz w:val="21"/>
          <w:szCs w:val="21"/>
          <w:highlight w:val="none"/>
          <w:lang w:eastAsia="zh-CN"/>
          <w14:textFill>
            <w14:solidFill>
              <w14:schemeClr w14:val="tx1"/>
            </w14:solidFill>
          </w14:textFill>
        </w:rPr>
        <w:t>招标文件</w:t>
      </w:r>
      <w:r>
        <w:rPr>
          <w:rFonts w:hint="eastAsia" w:ascii="宋体" w:hAnsi="宋体" w:eastAsia="宋体" w:cs="宋体"/>
          <w:b/>
          <w:color w:val="000000" w:themeColor="text1"/>
          <w:sz w:val="21"/>
          <w:szCs w:val="21"/>
          <w:highlight w:val="none"/>
          <w14:textFill>
            <w14:solidFill>
              <w14:schemeClr w14:val="tx1"/>
            </w14:solidFill>
          </w14:textFill>
        </w:rPr>
        <w:t>规定由法定代表人签署的的文件材料具有同等效力。</w:t>
      </w:r>
    </w:p>
    <w:p>
      <w:pPr>
        <w:pStyle w:val="21"/>
        <w:keepLines w:val="0"/>
        <w:pageBreakBefore w:val="0"/>
        <w:widowControl w:val="0"/>
        <w:kinsoku/>
        <w:wordWrap/>
        <w:overflowPunct/>
        <w:topLinePunct w:val="0"/>
        <w:autoSpaceDE/>
        <w:autoSpaceDN/>
        <w:bidi w:val="0"/>
        <w:adjustRightInd/>
        <w:snapToGrid/>
        <w:spacing w:line="440" w:lineRule="exact"/>
        <w:ind w:firstLine="420"/>
        <w:textAlignment w:val="auto"/>
        <w:outlineLvl w:val="9"/>
        <w:rPr>
          <w:rFonts w:hint="eastAsia" w:ascii="宋体" w:hAnsi="宋体" w:eastAsia="宋体" w:cs="宋体"/>
          <w:b/>
          <w:bCs/>
          <w:color w:val="000000" w:themeColor="text1"/>
          <w:sz w:val="21"/>
          <w:szCs w:val="21"/>
          <w:highlight w:val="none"/>
          <w:u w:val="singl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▲1.13.2投标人对所投标项内的采购内容必须全部进行投标。</w:t>
      </w:r>
    </w:p>
    <w:p>
      <w:pPr>
        <w:pStyle w:val="21"/>
        <w:keepLines w:val="0"/>
        <w:pageBreakBefore w:val="0"/>
        <w:widowControl w:val="0"/>
        <w:kinsoku/>
        <w:wordWrap/>
        <w:overflowPunct/>
        <w:topLinePunct w:val="0"/>
        <w:autoSpaceDE/>
        <w:autoSpaceDN/>
        <w:bidi w:val="0"/>
        <w:adjustRightInd/>
        <w:snapToGrid/>
        <w:spacing w:line="440" w:lineRule="exact"/>
        <w:ind w:firstLine="420"/>
        <w:textAlignment w:val="auto"/>
        <w:outlineLvl w:val="9"/>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1.13.3</w:t>
      </w:r>
      <w:r>
        <w:rPr>
          <w:rFonts w:hint="eastAsia" w:ascii="宋体" w:hAnsi="宋体" w:eastAsia="宋体" w:cs="宋体"/>
          <w:bCs/>
          <w:color w:val="000000" w:themeColor="text1"/>
          <w:sz w:val="21"/>
          <w:szCs w:val="21"/>
          <w:highlight w:val="none"/>
          <w:lang w:eastAsia="zh-CN"/>
          <w14:textFill>
            <w14:solidFill>
              <w14:schemeClr w14:val="tx1"/>
            </w14:solidFill>
          </w14:textFill>
        </w:rPr>
        <w:t>招标文件</w:t>
      </w:r>
      <w:r>
        <w:rPr>
          <w:rFonts w:hint="eastAsia" w:ascii="宋体" w:hAnsi="宋体" w:eastAsia="宋体" w:cs="宋体"/>
          <w:bCs/>
          <w:color w:val="000000" w:themeColor="text1"/>
          <w:sz w:val="21"/>
          <w:szCs w:val="21"/>
          <w:highlight w:val="none"/>
          <w14:textFill>
            <w14:solidFill>
              <w14:schemeClr w14:val="tx1"/>
            </w14:solidFill>
          </w14:textFill>
        </w:rPr>
        <w:t>中所涉及的产品品牌或型号均为建议性要求或为代替部分技术指标描述，投标人可以选择其他品牌型号的产品参加投标但投标产品须具有相当于或优于</w:t>
      </w:r>
      <w:r>
        <w:rPr>
          <w:rFonts w:hint="eastAsia" w:ascii="宋体" w:hAnsi="宋体" w:eastAsia="宋体" w:cs="宋体"/>
          <w:bCs/>
          <w:color w:val="000000" w:themeColor="text1"/>
          <w:sz w:val="21"/>
          <w:szCs w:val="21"/>
          <w:highlight w:val="none"/>
          <w:lang w:eastAsia="zh-CN"/>
          <w14:textFill>
            <w14:solidFill>
              <w14:schemeClr w14:val="tx1"/>
            </w14:solidFill>
          </w14:textFill>
        </w:rPr>
        <w:t>招标文件</w:t>
      </w:r>
      <w:r>
        <w:rPr>
          <w:rFonts w:hint="eastAsia" w:ascii="宋体" w:hAnsi="宋体" w:eastAsia="宋体" w:cs="宋体"/>
          <w:bCs/>
          <w:color w:val="000000" w:themeColor="text1"/>
          <w:sz w:val="21"/>
          <w:szCs w:val="21"/>
          <w:highlight w:val="none"/>
          <w14:textFill>
            <w14:solidFill>
              <w14:schemeClr w14:val="tx1"/>
            </w14:solidFill>
          </w14:textFill>
        </w:rPr>
        <w:t>要求的指标、性能。否则，评标委员会将对其作出不利的评审。</w:t>
      </w:r>
    </w:p>
    <w:p>
      <w:pPr>
        <w:pStyle w:val="21"/>
        <w:keepLines w:val="0"/>
        <w:pageBreakBefore w:val="0"/>
        <w:widowControl w:val="0"/>
        <w:kinsoku/>
        <w:wordWrap/>
        <w:overflowPunct/>
        <w:topLinePunct w:val="0"/>
        <w:autoSpaceDE/>
        <w:autoSpaceDN/>
        <w:bidi w:val="0"/>
        <w:adjustRightInd/>
        <w:snapToGrid/>
        <w:spacing w:line="440" w:lineRule="exact"/>
        <w:ind w:firstLine="420"/>
        <w:textAlignment w:val="auto"/>
        <w:outlineLvl w:val="9"/>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1.13.4</w:t>
      </w:r>
      <w:r>
        <w:rPr>
          <w:rFonts w:hint="eastAsia" w:ascii="宋体" w:hAnsi="宋体" w:eastAsia="宋体" w:cs="宋体"/>
          <w:bCs/>
          <w:color w:val="000000" w:themeColor="text1"/>
          <w:sz w:val="21"/>
          <w:szCs w:val="21"/>
          <w:highlight w:val="none"/>
          <w:lang w:eastAsia="zh-CN"/>
          <w14:textFill>
            <w14:solidFill>
              <w14:schemeClr w14:val="tx1"/>
            </w14:solidFill>
          </w14:textFill>
        </w:rPr>
        <w:t>招标文件</w:t>
      </w:r>
      <w:r>
        <w:rPr>
          <w:rFonts w:hint="eastAsia" w:ascii="宋体" w:hAnsi="宋体" w:eastAsia="宋体" w:cs="宋体"/>
          <w:bCs/>
          <w:color w:val="000000" w:themeColor="text1"/>
          <w:sz w:val="21"/>
          <w:szCs w:val="21"/>
          <w:highlight w:val="none"/>
          <w14:textFill>
            <w14:solidFill>
              <w14:schemeClr w14:val="tx1"/>
            </w14:solidFill>
          </w14:textFill>
        </w:rPr>
        <w:t>中如有描述歧义或前后不一致的地方，评标委员会有权按公平、合理的原则进行评判，但对同一条款的评判适用于每个投标人。</w:t>
      </w:r>
    </w:p>
    <w:p>
      <w:pPr>
        <w:pStyle w:val="21"/>
        <w:keepLines w:val="0"/>
        <w:pageBreakBefore w:val="0"/>
        <w:widowControl w:val="0"/>
        <w:kinsoku/>
        <w:wordWrap/>
        <w:overflowPunct/>
        <w:topLinePunct w:val="0"/>
        <w:autoSpaceDE/>
        <w:autoSpaceDN/>
        <w:bidi w:val="0"/>
        <w:adjustRightInd/>
        <w:snapToGrid/>
        <w:spacing w:line="440" w:lineRule="exact"/>
        <w:ind w:firstLine="42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1.13.5投标文件的响应内容必须真实、明确、准确。否则，评标委员会将对其作出不利的评审。</w:t>
      </w:r>
    </w:p>
    <w:p>
      <w:pPr>
        <w:keepLines w:val="0"/>
        <w:pageBreakBefore w:val="0"/>
        <w:widowControl w:val="0"/>
        <w:kinsoku/>
        <w:wordWrap/>
        <w:overflowPunct/>
        <w:topLinePunct w:val="0"/>
        <w:autoSpaceDE/>
        <w:autoSpaceDN/>
        <w:bidi w:val="0"/>
        <w:adjustRightInd/>
        <w:snapToGrid/>
        <w:spacing w:line="440" w:lineRule="exact"/>
        <w:ind w:firstLine="420" w:firstLineChars="20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w:t>
      </w:r>
      <w:r>
        <w:rPr>
          <w:rFonts w:hint="eastAsia" w:ascii="宋体" w:hAnsi="宋体" w:eastAsia="宋体" w:cs="宋体"/>
          <w:bCs/>
          <w:color w:val="000000" w:themeColor="text1"/>
          <w:sz w:val="21"/>
          <w:szCs w:val="21"/>
          <w:highlight w:val="none"/>
          <w14:textFill>
            <w14:solidFill>
              <w14:schemeClr w14:val="tx1"/>
            </w14:solidFill>
          </w14:textFill>
        </w:rPr>
        <w:t>13.6乙</w:t>
      </w:r>
      <w:r>
        <w:rPr>
          <w:rFonts w:hint="eastAsia" w:ascii="宋体" w:hAnsi="宋体" w:eastAsia="宋体" w:cs="宋体"/>
          <w:color w:val="000000" w:themeColor="text1"/>
          <w:sz w:val="21"/>
          <w:szCs w:val="21"/>
          <w:highlight w:val="none"/>
          <w14:textFill>
            <w14:solidFill>
              <w14:schemeClr w14:val="tx1"/>
            </w14:solidFill>
          </w14:textFill>
        </w:rPr>
        <w:t>方为履行合同引起的相关人员的差旅费、食宿费以及其它费用由乙方自理。合同实施过程中，须与甲方积极配合。</w:t>
      </w:r>
    </w:p>
    <w:p>
      <w:pPr>
        <w:keepLines w:val="0"/>
        <w:pageBreakBefore w:val="0"/>
        <w:widowControl w:val="0"/>
        <w:kinsoku/>
        <w:wordWrap/>
        <w:overflowPunct/>
        <w:topLinePunct w:val="0"/>
        <w:autoSpaceDE/>
        <w:autoSpaceDN/>
        <w:bidi w:val="0"/>
        <w:adjustRightInd/>
        <w:snapToGrid/>
        <w:spacing w:line="440" w:lineRule="exact"/>
        <w:ind w:firstLine="420" w:firstLineChars="20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1.13.7项目资金性质见投标人须知前附表规定，且资金已落实。</w:t>
      </w:r>
    </w:p>
    <w:p>
      <w:pPr>
        <w:keepLines w:val="0"/>
        <w:pageBreakBefore w:val="0"/>
        <w:widowControl w:val="0"/>
        <w:kinsoku/>
        <w:wordWrap/>
        <w:overflowPunct/>
        <w:topLinePunct w:val="0"/>
        <w:autoSpaceDE/>
        <w:autoSpaceDN/>
        <w:bidi w:val="0"/>
        <w:adjustRightInd/>
        <w:snapToGrid/>
        <w:spacing w:line="440" w:lineRule="exact"/>
        <w:ind w:firstLine="420" w:firstLineChars="20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1.13.8投标人须对所投产品、方案、技术、服务等拥有合法的占有、使用、收益、处分的权利，并对涉及项目的所有内容可能侵权行为指控负责，保证不伤害采购人的利益。在法律范围内，如果出现文字、图片、商标和技术等侵权行为而造成的纠纷和产生的一切费用，采购人概不负责，由此给采购人造成损失的，</w:t>
      </w:r>
      <w:r>
        <w:rPr>
          <w:rFonts w:hint="eastAsia" w:ascii="宋体" w:hAnsi="宋体" w:cs="宋体"/>
          <w:color w:val="000000" w:themeColor="text1"/>
          <w:sz w:val="21"/>
          <w:szCs w:val="21"/>
          <w:highlight w:val="none"/>
          <w:lang w:eastAsia="zh-CN"/>
          <w14:textFill>
            <w14:solidFill>
              <w14:schemeClr w14:val="tx1"/>
            </w14:solidFill>
          </w14:textFill>
        </w:rPr>
        <w:t>投标人</w:t>
      </w:r>
      <w:r>
        <w:rPr>
          <w:rFonts w:hint="eastAsia" w:ascii="宋体" w:hAnsi="宋体" w:eastAsia="宋体" w:cs="宋体"/>
          <w:color w:val="000000" w:themeColor="text1"/>
          <w:sz w:val="21"/>
          <w:szCs w:val="21"/>
          <w:highlight w:val="none"/>
          <w14:textFill>
            <w14:solidFill>
              <w14:schemeClr w14:val="tx1"/>
            </w14:solidFill>
          </w14:textFill>
        </w:rPr>
        <w:t>应承担相应后果，并负责赔偿。</w:t>
      </w:r>
      <w:r>
        <w:rPr>
          <w:rFonts w:hint="eastAsia" w:ascii="宋体" w:hAnsi="宋体" w:cs="宋体"/>
          <w:color w:val="000000" w:themeColor="text1"/>
          <w:sz w:val="21"/>
          <w:szCs w:val="21"/>
          <w:highlight w:val="none"/>
          <w:lang w:eastAsia="zh-CN"/>
          <w14:textFill>
            <w14:solidFill>
              <w14:schemeClr w14:val="tx1"/>
            </w14:solidFill>
          </w14:textFill>
        </w:rPr>
        <w:t>投标人</w:t>
      </w:r>
      <w:r>
        <w:rPr>
          <w:rFonts w:hint="eastAsia" w:ascii="宋体" w:hAnsi="宋体" w:eastAsia="宋体" w:cs="宋体"/>
          <w:color w:val="000000" w:themeColor="text1"/>
          <w:sz w:val="21"/>
          <w:szCs w:val="21"/>
          <w:highlight w:val="none"/>
          <w14:textFill>
            <w14:solidFill>
              <w14:schemeClr w14:val="tx1"/>
            </w14:solidFill>
          </w14:textFill>
        </w:rPr>
        <w:t>为执行本项目合同而提供的技术资料等归采购人所有。</w:t>
      </w:r>
    </w:p>
    <w:p>
      <w:pPr>
        <w:keepLines w:val="0"/>
        <w:pageBreakBefore w:val="0"/>
        <w:widowControl w:val="0"/>
        <w:kinsoku/>
        <w:wordWrap/>
        <w:overflowPunct/>
        <w:topLinePunct w:val="0"/>
        <w:autoSpaceDE/>
        <w:autoSpaceDN/>
        <w:bidi w:val="0"/>
        <w:adjustRightInd/>
        <w:snapToGrid/>
        <w:spacing w:line="440" w:lineRule="exact"/>
        <w:ind w:firstLine="422" w:firstLineChars="200"/>
        <w:textAlignment w:val="auto"/>
        <w:outlineLvl w:val="9"/>
        <w:rPr>
          <w:rFonts w:hint="eastAsia" w:ascii="宋体" w:hAnsi="宋体" w:eastAsia="宋体" w:cs="宋体"/>
          <w:b/>
          <w:bCs/>
          <w:color w:val="000000" w:themeColor="text1"/>
          <w:kern w:val="0"/>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1.13.9</w:t>
      </w:r>
      <w:r>
        <w:rPr>
          <w:rFonts w:hint="eastAsia" w:ascii="宋体" w:hAnsi="宋体" w:eastAsia="宋体" w:cs="宋体"/>
          <w:b/>
          <w:bCs/>
          <w:color w:val="000000" w:themeColor="text1"/>
          <w:kern w:val="0"/>
          <w:sz w:val="21"/>
          <w:szCs w:val="21"/>
          <w:highlight w:val="none"/>
          <w14:textFill>
            <w14:solidFill>
              <w14:schemeClr w14:val="tx1"/>
            </w14:solidFill>
          </w14:textFill>
        </w:rPr>
        <w:t>单位负责人为同一人或者存在直接控股、管理关系的不同</w:t>
      </w:r>
      <w:r>
        <w:rPr>
          <w:rFonts w:hint="eastAsia" w:ascii="宋体" w:hAnsi="宋体" w:cs="宋体"/>
          <w:b/>
          <w:bCs/>
          <w:color w:val="000000" w:themeColor="text1"/>
          <w:kern w:val="0"/>
          <w:sz w:val="21"/>
          <w:szCs w:val="21"/>
          <w:highlight w:val="none"/>
          <w:lang w:eastAsia="zh-CN"/>
          <w14:textFill>
            <w14:solidFill>
              <w14:schemeClr w14:val="tx1"/>
            </w14:solidFill>
          </w14:textFill>
        </w:rPr>
        <w:t>投标人</w:t>
      </w:r>
      <w:r>
        <w:rPr>
          <w:rFonts w:hint="eastAsia" w:ascii="宋体" w:hAnsi="宋体" w:eastAsia="宋体" w:cs="宋体"/>
          <w:b/>
          <w:bCs/>
          <w:color w:val="000000" w:themeColor="text1"/>
          <w:kern w:val="0"/>
          <w:sz w:val="21"/>
          <w:szCs w:val="21"/>
          <w:highlight w:val="none"/>
          <w14:textFill>
            <w14:solidFill>
              <w14:schemeClr w14:val="tx1"/>
            </w14:solidFill>
          </w14:textFill>
        </w:rPr>
        <w:t>，不得参加同一合同项下的政府采购活动。违反该款规定的，相关投标均无效。</w:t>
      </w:r>
    </w:p>
    <w:p>
      <w:pPr>
        <w:keepLines w:val="0"/>
        <w:pageBreakBefore w:val="0"/>
        <w:widowControl w:val="0"/>
        <w:kinsoku/>
        <w:wordWrap/>
        <w:overflowPunct/>
        <w:topLinePunct w:val="0"/>
        <w:autoSpaceDE/>
        <w:autoSpaceDN/>
        <w:bidi w:val="0"/>
        <w:adjustRightInd/>
        <w:snapToGrid/>
        <w:spacing w:line="440" w:lineRule="exact"/>
        <w:ind w:firstLine="420" w:firstLineChars="200"/>
        <w:textAlignment w:val="auto"/>
        <w:outlineLvl w:val="9"/>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1.13.10为证明投标人拥有的人员、业绩、荣誉、知识产权、项目案例等而在投标文件中提供的证明材料必须为投标人自身所有。不同法人、其他组织的资料与投标人无关。</w:t>
      </w:r>
    </w:p>
    <w:p>
      <w:pPr>
        <w:keepLines w:val="0"/>
        <w:pageBreakBefore w:val="0"/>
        <w:widowControl w:val="0"/>
        <w:kinsoku/>
        <w:wordWrap/>
        <w:overflowPunct/>
        <w:topLinePunct w:val="0"/>
        <w:autoSpaceDE/>
        <w:autoSpaceDN/>
        <w:bidi w:val="0"/>
        <w:adjustRightInd/>
        <w:snapToGrid/>
        <w:spacing w:line="440" w:lineRule="exact"/>
        <w:ind w:firstLine="420" w:firstLineChars="200"/>
        <w:textAlignment w:val="auto"/>
        <w:outlineLvl w:val="9"/>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1.13.11采用最低评标价法的采购项目，提供相同品牌产品的不同投标人参加同一合同项下投标的，以其中通过资格审查、符合性审查且报价最低的参加评标；报价相同的，由评标委员会采取随机抽取方式确定，其他投标无效。</w:t>
      </w:r>
    </w:p>
    <w:p>
      <w:pPr>
        <w:keepLines w:val="0"/>
        <w:pageBreakBefore w:val="0"/>
        <w:widowControl w:val="0"/>
        <w:kinsoku/>
        <w:wordWrap/>
        <w:overflowPunct/>
        <w:topLinePunct w:val="0"/>
        <w:autoSpaceDE/>
        <w:autoSpaceDN/>
        <w:bidi w:val="0"/>
        <w:adjustRightInd/>
        <w:snapToGrid/>
        <w:spacing w:line="440" w:lineRule="exact"/>
        <w:ind w:firstLine="422" w:firstLineChars="200"/>
        <w:textAlignment w:val="auto"/>
        <w:outlineLvl w:val="9"/>
        <w:rPr>
          <w:rFonts w:hint="eastAsia" w:ascii="宋体" w:hAnsi="宋体" w:eastAsia="宋体" w:cs="宋体"/>
          <w:b/>
          <w:bCs/>
          <w:color w:val="000000" w:themeColor="text1"/>
          <w:kern w:val="0"/>
          <w:sz w:val="21"/>
          <w:szCs w:val="21"/>
          <w:highlight w:val="none"/>
          <w14:textFill>
            <w14:solidFill>
              <w14:schemeClr w14:val="tx1"/>
            </w14:solidFill>
          </w14:textFill>
        </w:rPr>
      </w:pPr>
      <w:r>
        <w:rPr>
          <w:rFonts w:hint="eastAsia" w:ascii="宋体" w:hAnsi="宋体" w:eastAsia="宋体" w:cs="宋体"/>
          <w:b/>
          <w:bCs/>
          <w:color w:val="000000" w:themeColor="text1"/>
          <w:kern w:val="0"/>
          <w:sz w:val="21"/>
          <w:szCs w:val="21"/>
          <w:highlight w:val="none"/>
          <w14:textFill>
            <w14:solidFill>
              <w14:schemeClr w14:val="tx1"/>
            </w14:solidFill>
          </w14:textFill>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按照商务技术部分得分最高的投标人获得中标人推荐资格，其他同品牌投标人不作为中标候选人。</w:t>
      </w:r>
    </w:p>
    <w:p>
      <w:pPr>
        <w:keepLines w:val="0"/>
        <w:pageBreakBefore w:val="0"/>
        <w:widowControl w:val="0"/>
        <w:kinsoku/>
        <w:wordWrap/>
        <w:overflowPunct/>
        <w:topLinePunct w:val="0"/>
        <w:autoSpaceDE/>
        <w:autoSpaceDN/>
        <w:bidi w:val="0"/>
        <w:adjustRightInd/>
        <w:snapToGrid/>
        <w:spacing w:line="440" w:lineRule="exact"/>
        <w:ind w:firstLine="420" w:firstLineChars="20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1.13.12</w:t>
      </w:r>
      <w:r>
        <w:rPr>
          <w:rFonts w:hint="eastAsia" w:ascii="宋体" w:hAnsi="宋体" w:cs="宋体"/>
          <w:color w:val="000000" w:themeColor="text1"/>
          <w:sz w:val="21"/>
          <w:szCs w:val="21"/>
          <w:highlight w:val="none"/>
          <w:lang w:eastAsia="zh-CN"/>
          <w14:textFill>
            <w14:solidFill>
              <w14:schemeClr w14:val="tx1"/>
            </w14:solidFill>
          </w14:textFill>
        </w:rPr>
        <w:t>投标人</w:t>
      </w:r>
      <w:r>
        <w:rPr>
          <w:rFonts w:hint="eastAsia" w:ascii="宋体" w:hAnsi="宋体" w:eastAsia="宋体" w:cs="宋体"/>
          <w:color w:val="000000" w:themeColor="text1"/>
          <w:sz w:val="21"/>
          <w:szCs w:val="21"/>
          <w:highlight w:val="none"/>
          <w14:textFill>
            <w14:solidFill>
              <w14:schemeClr w14:val="tx1"/>
            </w14:solidFill>
          </w14:textFill>
        </w:rPr>
        <w:t>之间的利害关系</w:t>
      </w:r>
    </w:p>
    <w:p>
      <w:pPr>
        <w:keepLines w:val="0"/>
        <w:pageBreakBefore w:val="0"/>
        <w:widowControl w:val="0"/>
        <w:kinsoku/>
        <w:wordWrap/>
        <w:overflowPunct/>
        <w:topLinePunct w:val="0"/>
        <w:autoSpaceDE/>
        <w:autoSpaceDN/>
        <w:bidi w:val="0"/>
        <w:adjustRightInd/>
        <w:snapToGrid/>
        <w:spacing w:line="440" w:lineRule="exact"/>
        <w:ind w:firstLine="420" w:firstLineChars="20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A.法定代表人或负责人或实际控制人是夫妻关系；</w:t>
      </w:r>
    </w:p>
    <w:p>
      <w:pPr>
        <w:keepLines w:val="0"/>
        <w:pageBreakBefore w:val="0"/>
        <w:widowControl w:val="0"/>
        <w:kinsoku/>
        <w:wordWrap/>
        <w:overflowPunct/>
        <w:topLinePunct w:val="0"/>
        <w:autoSpaceDE/>
        <w:autoSpaceDN/>
        <w:bidi w:val="0"/>
        <w:adjustRightInd/>
        <w:snapToGrid/>
        <w:spacing w:line="440" w:lineRule="exact"/>
        <w:ind w:firstLine="420" w:firstLineChars="20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B.法定代表人或负责人或实际控制人是直系血亲关系；</w:t>
      </w:r>
    </w:p>
    <w:p>
      <w:pPr>
        <w:keepLines w:val="0"/>
        <w:pageBreakBefore w:val="0"/>
        <w:widowControl w:val="0"/>
        <w:kinsoku/>
        <w:wordWrap/>
        <w:overflowPunct/>
        <w:topLinePunct w:val="0"/>
        <w:autoSpaceDE/>
        <w:autoSpaceDN/>
        <w:bidi w:val="0"/>
        <w:adjustRightInd/>
        <w:snapToGrid/>
        <w:spacing w:line="440" w:lineRule="exact"/>
        <w:ind w:firstLine="420" w:firstLineChars="20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C.法定代表人或负责人或实际控制人存在三代以内旁系血亲关系；</w:t>
      </w:r>
    </w:p>
    <w:p>
      <w:pPr>
        <w:keepLines w:val="0"/>
        <w:pageBreakBefore w:val="0"/>
        <w:widowControl w:val="0"/>
        <w:kinsoku/>
        <w:wordWrap/>
        <w:overflowPunct/>
        <w:topLinePunct w:val="0"/>
        <w:autoSpaceDE/>
        <w:autoSpaceDN/>
        <w:bidi w:val="0"/>
        <w:adjustRightInd/>
        <w:snapToGrid/>
        <w:spacing w:line="440" w:lineRule="exact"/>
        <w:ind w:firstLine="420" w:firstLineChars="20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D.法定代表人或负责人或实际控制人存在近姻亲关系；</w:t>
      </w:r>
    </w:p>
    <w:p>
      <w:pPr>
        <w:keepLines w:val="0"/>
        <w:pageBreakBefore w:val="0"/>
        <w:widowControl w:val="0"/>
        <w:kinsoku/>
        <w:wordWrap/>
        <w:overflowPunct/>
        <w:topLinePunct w:val="0"/>
        <w:autoSpaceDE/>
        <w:autoSpaceDN/>
        <w:bidi w:val="0"/>
        <w:adjustRightInd/>
        <w:snapToGrid/>
        <w:spacing w:line="440" w:lineRule="exact"/>
        <w:ind w:firstLine="420" w:firstLineChars="20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E.法定代表人或负责人或实际控制人存在股份控制或实际控制关系；</w:t>
      </w:r>
    </w:p>
    <w:p>
      <w:pPr>
        <w:keepLines w:val="0"/>
        <w:pageBreakBefore w:val="0"/>
        <w:widowControl w:val="0"/>
        <w:kinsoku/>
        <w:wordWrap/>
        <w:overflowPunct/>
        <w:topLinePunct w:val="0"/>
        <w:autoSpaceDE/>
        <w:autoSpaceDN/>
        <w:bidi w:val="0"/>
        <w:adjustRightInd/>
        <w:snapToGrid/>
        <w:spacing w:line="440" w:lineRule="exact"/>
        <w:ind w:firstLine="420" w:firstLineChars="20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F.存在共同直接或间接投资设立子公司、联营企业和合营企业情况；</w:t>
      </w:r>
    </w:p>
    <w:p>
      <w:pPr>
        <w:keepLines w:val="0"/>
        <w:pageBreakBefore w:val="0"/>
        <w:widowControl w:val="0"/>
        <w:kinsoku/>
        <w:wordWrap/>
        <w:overflowPunct/>
        <w:topLinePunct w:val="0"/>
        <w:autoSpaceDE/>
        <w:autoSpaceDN/>
        <w:bidi w:val="0"/>
        <w:adjustRightInd/>
        <w:snapToGrid/>
        <w:spacing w:line="440" w:lineRule="exact"/>
        <w:ind w:firstLine="420" w:firstLineChars="20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G.存在分级代理或代销关系、同一生产制造商关系、管理关系、重要业务（占主营业务收入50%以上）或重要财务往来关系（如融资）等其他实质性控制关系；</w:t>
      </w:r>
    </w:p>
    <w:p>
      <w:pPr>
        <w:keepLines w:val="0"/>
        <w:pageBreakBefore w:val="0"/>
        <w:widowControl w:val="0"/>
        <w:kinsoku/>
        <w:wordWrap/>
        <w:overflowPunct/>
        <w:topLinePunct w:val="0"/>
        <w:autoSpaceDE/>
        <w:autoSpaceDN/>
        <w:bidi w:val="0"/>
        <w:adjustRightInd/>
        <w:snapToGrid/>
        <w:spacing w:line="440" w:lineRule="exact"/>
        <w:ind w:firstLine="420" w:firstLineChars="20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如</w:t>
      </w:r>
      <w:r>
        <w:rPr>
          <w:rFonts w:hint="eastAsia" w:ascii="宋体" w:hAnsi="宋体" w:cs="宋体"/>
          <w:color w:val="000000" w:themeColor="text1"/>
          <w:sz w:val="21"/>
          <w:szCs w:val="21"/>
          <w:highlight w:val="none"/>
          <w:lang w:eastAsia="zh-CN"/>
          <w14:textFill>
            <w14:solidFill>
              <w14:schemeClr w14:val="tx1"/>
            </w14:solidFill>
          </w14:textFill>
        </w:rPr>
        <w:t>投标人</w:t>
      </w:r>
      <w:r>
        <w:rPr>
          <w:rFonts w:hint="eastAsia" w:ascii="宋体" w:hAnsi="宋体" w:eastAsia="宋体" w:cs="宋体"/>
          <w:color w:val="000000" w:themeColor="text1"/>
          <w:sz w:val="21"/>
          <w:szCs w:val="21"/>
          <w:highlight w:val="none"/>
          <w14:textFill>
            <w14:solidFill>
              <w14:schemeClr w14:val="tx1"/>
            </w14:solidFill>
          </w14:textFill>
        </w:rPr>
        <w:t>之间存在以上利害关系并且存在影响政府采购公平竞争的行为的相关</w:t>
      </w:r>
      <w:r>
        <w:rPr>
          <w:rFonts w:hint="eastAsia" w:ascii="宋体" w:hAnsi="宋体" w:cs="宋体"/>
          <w:color w:val="000000" w:themeColor="text1"/>
          <w:sz w:val="21"/>
          <w:szCs w:val="21"/>
          <w:highlight w:val="none"/>
          <w:lang w:eastAsia="zh-CN"/>
          <w14:textFill>
            <w14:solidFill>
              <w14:schemeClr w14:val="tx1"/>
            </w14:solidFill>
          </w14:textFill>
        </w:rPr>
        <w:t>投标人</w:t>
      </w:r>
      <w:r>
        <w:rPr>
          <w:rFonts w:hint="eastAsia" w:ascii="宋体" w:hAnsi="宋体" w:eastAsia="宋体" w:cs="宋体"/>
          <w:color w:val="000000" w:themeColor="text1"/>
          <w:sz w:val="21"/>
          <w:szCs w:val="21"/>
          <w:highlight w:val="none"/>
          <w14:textFill>
            <w14:solidFill>
              <w14:schemeClr w14:val="tx1"/>
            </w14:solidFill>
          </w14:textFill>
        </w:rPr>
        <w:t>的投标均无效。</w:t>
      </w:r>
    </w:p>
    <w:p>
      <w:pPr>
        <w:keepLines w:val="0"/>
        <w:pageBreakBefore w:val="0"/>
        <w:widowControl w:val="0"/>
        <w:kinsoku/>
        <w:wordWrap/>
        <w:overflowPunct/>
        <w:topLinePunct w:val="0"/>
        <w:autoSpaceDE/>
        <w:autoSpaceDN/>
        <w:bidi w:val="0"/>
        <w:adjustRightInd/>
        <w:snapToGrid/>
        <w:spacing w:line="440" w:lineRule="exact"/>
        <w:ind w:firstLine="422"/>
        <w:textAlignment w:val="auto"/>
        <w:outlineLvl w:val="9"/>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二、</w:t>
      </w:r>
      <w:bookmarkEnd w:id="20"/>
      <w:bookmarkEnd w:id="21"/>
      <w:r>
        <w:rPr>
          <w:rFonts w:hint="eastAsia" w:ascii="宋体" w:hAnsi="宋体" w:eastAsia="宋体" w:cs="宋体"/>
          <w:color w:val="000000" w:themeColor="text1"/>
          <w:sz w:val="21"/>
          <w:szCs w:val="21"/>
          <w:highlight w:val="none"/>
          <w:lang w:eastAsia="zh-CN"/>
          <w14:textFill>
            <w14:solidFill>
              <w14:schemeClr w14:val="tx1"/>
            </w14:solidFill>
          </w14:textFill>
        </w:rPr>
        <w:t>招标文件</w:t>
      </w:r>
    </w:p>
    <w:p>
      <w:pPr>
        <w:keepLines w:val="0"/>
        <w:pageBreakBefore w:val="0"/>
        <w:widowControl w:val="0"/>
        <w:kinsoku/>
        <w:wordWrap/>
        <w:overflowPunct/>
        <w:topLinePunct w:val="0"/>
        <w:autoSpaceDE/>
        <w:autoSpaceDN/>
        <w:bidi w:val="0"/>
        <w:adjustRightInd/>
        <w:snapToGrid/>
        <w:spacing w:line="440" w:lineRule="exact"/>
        <w:ind w:firstLine="422"/>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bookmarkStart w:id="22" w:name="_Toc82873324"/>
      <w:bookmarkStart w:id="23" w:name="_Toc82338241"/>
      <w:r>
        <w:rPr>
          <w:rFonts w:hint="eastAsia" w:ascii="宋体" w:hAnsi="宋体" w:eastAsia="宋体" w:cs="宋体"/>
          <w:color w:val="000000" w:themeColor="text1"/>
          <w:sz w:val="21"/>
          <w:szCs w:val="21"/>
          <w:highlight w:val="none"/>
          <w14:textFill>
            <w14:solidFill>
              <w14:schemeClr w14:val="tx1"/>
            </w14:solidFill>
          </w14:textFill>
        </w:rPr>
        <w:t xml:space="preserve">2.1 </w:t>
      </w:r>
      <w:r>
        <w:rPr>
          <w:rFonts w:hint="eastAsia" w:ascii="宋体" w:hAnsi="宋体" w:eastAsia="宋体" w:cs="宋体"/>
          <w:color w:val="000000" w:themeColor="text1"/>
          <w:sz w:val="21"/>
          <w:szCs w:val="21"/>
          <w:highlight w:val="none"/>
          <w:lang w:eastAsia="zh-CN"/>
          <w14:textFill>
            <w14:solidFill>
              <w14:schemeClr w14:val="tx1"/>
            </w14:solidFill>
          </w14:textFill>
        </w:rPr>
        <w:t>招标文件</w:t>
      </w:r>
      <w:r>
        <w:rPr>
          <w:rFonts w:hint="eastAsia" w:ascii="宋体" w:hAnsi="宋体" w:eastAsia="宋体" w:cs="宋体"/>
          <w:color w:val="000000" w:themeColor="text1"/>
          <w:sz w:val="21"/>
          <w:szCs w:val="21"/>
          <w:highlight w:val="none"/>
          <w14:textFill>
            <w14:solidFill>
              <w14:schemeClr w14:val="tx1"/>
            </w14:solidFill>
          </w14:textFill>
        </w:rPr>
        <w:t>组成</w:t>
      </w:r>
    </w:p>
    <w:p>
      <w:pPr>
        <w:pStyle w:val="21"/>
        <w:keepLines w:val="0"/>
        <w:pageBreakBefore w:val="0"/>
        <w:widowControl w:val="0"/>
        <w:kinsoku/>
        <w:wordWrap/>
        <w:overflowPunct/>
        <w:topLinePunct w:val="0"/>
        <w:autoSpaceDE/>
        <w:autoSpaceDN/>
        <w:bidi w:val="0"/>
        <w:adjustRightInd/>
        <w:snapToGrid/>
        <w:spacing w:line="440" w:lineRule="exact"/>
        <w:ind w:firstLine="42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2.1.1第一章  招标公告</w:t>
      </w:r>
    </w:p>
    <w:p>
      <w:pPr>
        <w:pStyle w:val="21"/>
        <w:keepLines w:val="0"/>
        <w:pageBreakBefore w:val="0"/>
        <w:widowControl w:val="0"/>
        <w:kinsoku/>
        <w:wordWrap/>
        <w:overflowPunct/>
        <w:topLinePunct w:val="0"/>
        <w:autoSpaceDE/>
        <w:autoSpaceDN/>
        <w:bidi w:val="0"/>
        <w:adjustRightInd/>
        <w:snapToGrid/>
        <w:spacing w:line="440" w:lineRule="exact"/>
        <w:ind w:firstLine="42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2.1.2投标人须知前附表</w:t>
      </w:r>
      <w:r>
        <w:rPr>
          <w:rFonts w:hint="eastAsia" w:ascii="宋体" w:hAnsi="宋体" w:eastAsia="宋体" w:cs="宋体"/>
          <w:color w:val="000000" w:themeColor="text1"/>
          <w:sz w:val="21"/>
          <w:szCs w:val="21"/>
          <w:highlight w:val="none"/>
          <w14:textFill>
            <w14:solidFill>
              <w14:schemeClr w14:val="tx1"/>
            </w14:solidFill>
          </w14:textFill>
        </w:rPr>
        <w:tab/>
      </w:r>
    </w:p>
    <w:p>
      <w:pPr>
        <w:pStyle w:val="21"/>
        <w:keepLines w:val="0"/>
        <w:pageBreakBefore w:val="0"/>
        <w:widowControl w:val="0"/>
        <w:kinsoku/>
        <w:wordWrap/>
        <w:overflowPunct/>
        <w:topLinePunct w:val="0"/>
        <w:autoSpaceDE/>
        <w:autoSpaceDN/>
        <w:bidi w:val="0"/>
        <w:adjustRightInd/>
        <w:snapToGrid/>
        <w:spacing w:line="440" w:lineRule="exact"/>
        <w:ind w:firstLine="42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2.1.3第二章  投标人须知</w:t>
      </w:r>
    </w:p>
    <w:p>
      <w:pPr>
        <w:pStyle w:val="21"/>
        <w:keepLines w:val="0"/>
        <w:pageBreakBefore w:val="0"/>
        <w:widowControl w:val="0"/>
        <w:kinsoku/>
        <w:wordWrap/>
        <w:overflowPunct/>
        <w:topLinePunct w:val="0"/>
        <w:autoSpaceDE/>
        <w:autoSpaceDN/>
        <w:bidi w:val="0"/>
        <w:adjustRightInd/>
        <w:snapToGrid/>
        <w:spacing w:line="440" w:lineRule="exact"/>
        <w:ind w:firstLine="42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2.1.4第三章  采购内容及需求</w:t>
      </w:r>
    </w:p>
    <w:p>
      <w:pPr>
        <w:pStyle w:val="21"/>
        <w:keepLines w:val="0"/>
        <w:pageBreakBefore w:val="0"/>
        <w:widowControl w:val="0"/>
        <w:kinsoku/>
        <w:wordWrap/>
        <w:overflowPunct/>
        <w:topLinePunct w:val="0"/>
        <w:autoSpaceDE/>
        <w:autoSpaceDN/>
        <w:bidi w:val="0"/>
        <w:adjustRightInd/>
        <w:snapToGrid/>
        <w:spacing w:line="440" w:lineRule="exact"/>
        <w:ind w:firstLine="42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2.1.5第四章  评标办法</w:t>
      </w:r>
    </w:p>
    <w:p>
      <w:pPr>
        <w:pStyle w:val="21"/>
        <w:keepLines w:val="0"/>
        <w:pageBreakBefore w:val="0"/>
        <w:widowControl w:val="0"/>
        <w:kinsoku/>
        <w:wordWrap/>
        <w:overflowPunct/>
        <w:topLinePunct w:val="0"/>
        <w:autoSpaceDE/>
        <w:autoSpaceDN/>
        <w:bidi w:val="0"/>
        <w:adjustRightInd/>
        <w:snapToGrid/>
        <w:spacing w:line="440" w:lineRule="exact"/>
        <w:ind w:firstLine="420"/>
        <w:textAlignment w:val="auto"/>
        <w:outlineLvl w:val="9"/>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2.1.6第五章  合同</w:t>
      </w:r>
      <w:r>
        <w:rPr>
          <w:rFonts w:hint="eastAsia" w:ascii="宋体" w:hAnsi="宋体" w:eastAsia="宋体" w:cs="宋体"/>
          <w:color w:val="000000" w:themeColor="text1"/>
          <w:sz w:val="21"/>
          <w:szCs w:val="21"/>
          <w:highlight w:val="none"/>
          <w:lang w:val="en-US" w:eastAsia="zh-CN"/>
          <w14:textFill>
            <w14:solidFill>
              <w14:schemeClr w14:val="tx1"/>
            </w14:solidFill>
          </w14:textFill>
        </w:rPr>
        <w:t>条款</w:t>
      </w:r>
    </w:p>
    <w:p>
      <w:pPr>
        <w:pStyle w:val="21"/>
        <w:keepLines w:val="0"/>
        <w:pageBreakBefore w:val="0"/>
        <w:widowControl w:val="0"/>
        <w:kinsoku/>
        <w:wordWrap/>
        <w:overflowPunct/>
        <w:topLinePunct w:val="0"/>
        <w:autoSpaceDE/>
        <w:autoSpaceDN/>
        <w:bidi w:val="0"/>
        <w:adjustRightInd/>
        <w:snapToGrid/>
        <w:spacing w:line="440" w:lineRule="exact"/>
        <w:ind w:firstLine="42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2.1.7第六章  投标文件格式</w:t>
      </w:r>
    </w:p>
    <w:p>
      <w:pPr>
        <w:pStyle w:val="21"/>
        <w:keepLines w:val="0"/>
        <w:pageBreakBefore w:val="0"/>
        <w:widowControl w:val="0"/>
        <w:kinsoku/>
        <w:wordWrap/>
        <w:overflowPunct/>
        <w:topLinePunct w:val="0"/>
        <w:autoSpaceDE/>
        <w:autoSpaceDN/>
        <w:bidi w:val="0"/>
        <w:adjustRightInd/>
        <w:snapToGrid/>
        <w:spacing w:line="440" w:lineRule="exact"/>
        <w:ind w:firstLine="42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2.1.8补充文件</w:t>
      </w:r>
    </w:p>
    <w:p>
      <w:pPr>
        <w:keepLines w:val="0"/>
        <w:pageBreakBefore w:val="0"/>
        <w:widowControl w:val="0"/>
        <w:kinsoku/>
        <w:wordWrap/>
        <w:overflowPunct/>
        <w:topLinePunct w:val="0"/>
        <w:autoSpaceDE/>
        <w:autoSpaceDN/>
        <w:bidi w:val="0"/>
        <w:adjustRightInd/>
        <w:snapToGrid/>
        <w:spacing w:line="440" w:lineRule="exact"/>
        <w:ind w:firstLine="422"/>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2.2 </w:t>
      </w:r>
      <w:r>
        <w:rPr>
          <w:rFonts w:hint="eastAsia" w:ascii="宋体" w:hAnsi="宋体" w:eastAsia="宋体" w:cs="宋体"/>
          <w:color w:val="000000" w:themeColor="text1"/>
          <w:sz w:val="21"/>
          <w:szCs w:val="21"/>
          <w:highlight w:val="none"/>
          <w:lang w:eastAsia="zh-CN"/>
          <w14:textFill>
            <w14:solidFill>
              <w14:schemeClr w14:val="tx1"/>
            </w14:solidFill>
          </w14:textFill>
        </w:rPr>
        <w:t>招标文件</w:t>
      </w:r>
      <w:r>
        <w:rPr>
          <w:rFonts w:hint="eastAsia" w:ascii="宋体" w:hAnsi="宋体" w:eastAsia="宋体" w:cs="宋体"/>
          <w:color w:val="000000" w:themeColor="text1"/>
          <w:sz w:val="21"/>
          <w:szCs w:val="21"/>
          <w:highlight w:val="none"/>
          <w14:textFill>
            <w14:solidFill>
              <w14:schemeClr w14:val="tx1"/>
            </w14:solidFill>
          </w14:textFill>
        </w:rPr>
        <w:t>的解释权</w:t>
      </w:r>
    </w:p>
    <w:p>
      <w:pPr>
        <w:pStyle w:val="21"/>
        <w:keepLines w:val="0"/>
        <w:pageBreakBefore w:val="0"/>
        <w:widowControl w:val="0"/>
        <w:kinsoku/>
        <w:wordWrap/>
        <w:overflowPunct/>
        <w:topLinePunct w:val="0"/>
        <w:autoSpaceDE/>
        <w:autoSpaceDN/>
        <w:bidi w:val="0"/>
        <w:adjustRightInd/>
        <w:snapToGrid/>
        <w:spacing w:line="440" w:lineRule="exact"/>
        <w:ind w:firstLine="42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招标文件</w:t>
      </w:r>
      <w:r>
        <w:rPr>
          <w:rFonts w:hint="eastAsia" w:ascii="宋体" w:hAnsi="宋体" w:eastAsia="宋体" w:cs="宋体"/>
          <w:color w:val="000000" w:themeColor="text1"/>
          <w:sz w:val="21"/>
          <w:szCs w:val="21"/>
          <w:highlight w:val="none"/>
          <w14:textFill>
            <w14:solidFill>
              <w14:schemeClr w14:val="tx1"/>
            </w14:solidFill>
          </w14:textFill>
        </w:rPr>
        <w:t>的解释权归</w:t>
      </w:r>
      <w:r>
        <w:rPr>
          <w:rFonts w:hint="eastAsia" w:ascii="宋体" w:hAnsi="宋体" w:cs="宋体"/>
          <w:color w:val="000000" w:themeColor="text1"/>
          <w:sz w:val="21"/>
          <w:szCs w:val="21"/>
          <w:highlight w:val="none"/>
          <w:lang w:eastAsia="zh-CN"/>
          <w14:textFill>
            <w14:solidFill>
              <w14:schemeClr w14:val="tx1"/>
            </w14:solidFill>
          </w14:textFill>
        </w:rPr>
        <w:t>采购代理机构</w:t>
      </w:r>
      <w:r>
        <w:rPr>
          <w:rFonts w:hint="eastAsia" w:ascii="宋体" w:hAnsi="宋体" w:eastAsia="宋体" w:cs="宋体"/>
          <w:color w:val="000000" w:themeColor="text1"/>
          <w:sz w:val="21"/>
          <w:szCs w:val="21"/>
          <w:highlight w:val="none"/>
          <w14:textFill>
            <w14:solidFill>
              <w14:schemeClr w14:val="tx1"/>
            </w14:solidFill>
          </w14:textFill>
        </w:rPr>
        <w:t>所有。</w:t>
      </w:r>
    </w:p>
    <w:p>
      <w:pPr>
        <w:keepLines w:val="0"/>
        <w:pageBreakBefore w:val="0"/>
        <w:widowControl w:val="0"/>
        <w:kinsoku/>
        <w:wordWrap/>
        <w:overflowPunct/>
        <w:topLinePunct w:val="0"/>
        <w:autoSpaceDE/>
        <w:autoSpaceDN/>
        <w:bidi w:val="0"/>
        <w:adjustRightInd/>
        <w:snapToGrid/>
        <w:spacing w:line="440" w:lineRule="exact"/>
        <w:ind w:firstLine="422"/>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2.3 </w:t>
      </w:r>
      <w:r>
        <w:rPr>
          <w:rFonts w:hint="eastAsia" w:ascii="宋体" w:hAnsi="宋体" w:eastAsia="宋体" w:cs="宋体"/>
          <w:color w:val="000000" w:themeColor="text1"/>
          <w:sz w:val="21"/>
          <w:szCs w:val="21"/>
          <w:highlight w:val="none"/>
          <w:lang w:eastAsia="zh-CN"/>
          <w14:textFill>
            <w14:solidFill>
              <w14:schemeClr w14:val="tx1"/>
            </w14:solidFill>
          </w14:textFill>
        </w:rPr>
        <w:t>招标文件</w:t>
      </w:r>
      <w:r>
        <w:rPr>
          <w:rFonts w:hint="eastAsia" w:ascii="宋体" w:hAnsi="宋体" w:eastAsia="宋体" w:cs="宋体"/>
          <w:color w:val="000000" w:themeColor="text1"/>
          <w:sz w:val="21"/>
          <w:szCs w:val="21"/>
          <w:highlight w:val="none"/>
          <w14:textFill>
            <w14:solidFill>
              <w14:schemeClr w14:val="tx1"/>
            </w14:solidFill>
          </w14:textFill>
        </w:rPr>
        <w:t>的质疑</w:t>
      </w:r>
    </w:p>
    <w:p>
      <w:pPr>
        <w:pStyle w:val="21"/>
        <w:keepLines w:val="0"/>
        <w:pageBreakBefore w:val="0"/>
        <w:widowControl w:val="0"/>
        <w:kinsoku/>
        <w:wordWrap/>
        <w:overflowPunct/>
        <w:topLinePunct w:val="0"/>
        <w:autoSpaceDE/>
        <w:autoSpaceDN/>
        <w:bidi w:val="0"/>
        <w:adjustRightInd/>
        <w:snapToGrid/>
        <w:spacing w:line="440" w:lineRule="exact"/>
        <w:ind w:firstLine="42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2.3.1投标人认为</w:t>
      </w:r>
      <w:r>
        <w:rPr>
          <w:rFonts w:hint="eastAsia" w:ascii="宋体" w:hAnsi="宋体" w:eastAsia="宋体" w:cs="宋体"/>
          <w:color w:val="000000" w:themeColor="text1"/>
          <w:sz w:val="21"/>
          <w:szCs w:val="21"/>
          <w:highlight w:val="none"/>
          <w:lang w:eastAsia="zh-CN"/>
          <w14:textFill>
            <w14:solidFill>
              <w14:schemeClr w14:val="tx1"/>
            </w14:solidFill>
          </w14:textFill>
        </w:rPr>
        <w:t>招标文件</w:t>
      </w:r>
      <w:r>
        <w:rPr>
          <w:rFonts w:hint="eastAsia" w:ascii="宋体" w:hAnsi="宋体" w:eastAsia="宋体" w:cs="宋体"/>
          <w:color w:val="000000" w:themeColor="text1"/>
          <w:sz w:val="21"/>
          <w:szCs w:val="21"/>
          <w:highlight w:val="none"/>
          <w14:textFill>
            <w14:solidFill>
              <w14:schemeClr w14:val="tx1"/>
            </w14:solidFill>
          </w14:textFill>
        </w:rPr>
        <w:t>规定内容使自己的合法权益受到损害的，投标人可以提出书面质疑。</w:t>
      </w:r>
    </w:p>
    <w:p>
      <w:pPr>
        <w:pStyle w:val="21"/>
        <w:keepLines w:val="0"/>
        <w:pageBreakBefore w:val="0"/>
        <w:widowControl w:val="0"/>
        <w:kinsoku/>
        <w:wordWrap/>
        <w:overflowPunct/>
        <w:topLinePunct w:val="0"/>
        <w:autoSpaceDE/>
        <w:autoSpaceDN/>
        <w:bidi w:val="0"/>
        <w:adjustRightInd/>
        <w:snapToGrid/>
        <w:spacing w:line="440" w:lineRule="exact"/>
        <w:ind w:firstLine="42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2.3.2质疑书须包括以下内容：</w:t>
      </w:r>
    </w:p>
    <w:p>
      <w:pPr>
        <w:pStyle w:val="21"/>
        <w:keepLines w:val="0"/>
        <w:pageBreakBefore w:val="0"/>
        <w:widowControl w:val="0"/>
        <w:kinsoku/>
        <w:wordWrap/>
        <w:overflowPunct/>
        <w:topLinePunct w:val="0"/>
        <w:autoSpaceDE/>
        <w:autoSpaceDN/>
        <w:bidi w:val="0"/>
        <w:adjustRightInd/>
        <w:snapToGrid/>
        <w:spacing w:line="440" w:lineRule="exact"/>
        <w:ind w:firstLine="42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1</w:t>
      </w: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cs="宋体"/>
          <w:color w:val="000000" w:themeColor="text1"/>
          <w:sz w:val="21"/>
          <w:szCs w:val="21"/>
          <w:highlight w:val="none"/>
          <w:lang w:eastAsia="zh-CN"/>
          <w14:textFill>
            <w14:solidFill>
              <w14:schemeClr w14:val="tx1"/>
            </w14:solidFill>
          </w14:textFill>
        </w:rPr>
        <w:t>投标人</w:t>
      </w:r>
      <w:r>
        <w:rPr>
          <w:rFonts w:hint="eastAsia" w:ascii="宋体" w:hAnsi="宋体" w:eastAsia="宋体" w:cs="宋体"/>
          <w:color w:val="000000" w:themeColor="text1"/>
          <w:sz w:val="21"/>
          <w:szCs w:val="21"/>
          <w:highlight w:val="none"/>
          <w14:textFill>
            <w14:solidFill>
              <w14:schemeClr w14:val="tx1"/>
            </w14:solidFill>
          </w14:textFill>
        </w:rPr>
        <w:t>的姓名或者名称、地址、邮编、联系人及联系电话；</w:t>
      </w:r>
    </w:p>
    <w:p>
      <w:pPr>
        <w:pStyle w:val="21"/>
        <w:keepLines w:val="0"/>
        <w:pageBreakBefore w:val="0"/>
        <w:widowControl w:val="0"/>
        <w:kinsoku/>
        <w:wordWrap/>
        <w:overflowPunct/>
        <w:topLinePunct w:val="0"/>
        <w:autoSpaceDE/>
        <w:autoSpaceDN/>
        <w:bidi w:val="0"/>
        <w:adjustRightInd/>
        <w:snapToGrid/>
        <w:spacing w:line="440" w:lineRule="exact"/>
        <w:ind w:firstLine="42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2</w:t>
      </w:r>
      <w:r>
        <w:rPr>
          <w:rFonts w:hint="eastAsia" w:ascii="宋体" w:hAnsi="宋体" w:eastAsia="宋体" w:cs="宋体"/>
          <w:color w:val="000000" w:themeColor="text1"/>
          <w:sz w:val="21"/>
          <w:szCs w:val="21"/>
          <w:highlight w:val="none"/>
          <w14:textFill>
            <w14:solidFill>
              <w14:schemeClr w14:val="tx1"/>
            </w14:solidFill>
          </w14:textFill>
        </w:rPr>
        <w:t>）质疑项目的名称、编号；</w:t>
      </w:r>
    </w:p>
    <w:p>
      <w:pPr>
        <w:pStyle w:val="21"/>
        <w:keepLines w:val="0"/>
        <w:pageBreakBefore w:val="0"/>
        <w:widowControl w:val="0"/>
        <w:kinsoku/>
        <w:wordWrap/>
        <w:overflowPunct/>
        <w:topLinePunct w:val="0"/>
        <w:autoSpaceDE/>
        <w:autoSpaceDN/>
        <w:bidi w:val="0"/>
        <w:adjustRightInd/>
        <w:snapToGrid/>
        <w:spacing w:line="440" w:lineRule="exact"/>
        <w:ind w:firstLine="42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3</w:t>
      </w:r>
      <w:r>
        <w:rPr>
          <w:rFonts w:hint="eastAsia" w:ascii="宋体" w:hAnsi="宋体" w:eastAsia="宋体" w:cs="宋体"/>
          <w:color w:val="000000" w:themeColor="text1"/>
          <w:sz w:val="21"/>
          <w:szCs w:val="21"/>
          <w:highlight w:val="none"/>
          <w14:textFill>
            <w14:solidFill>
              <w14:schemeClr w14:val="tx1"/>
            </w14:solidFill>
          </w14:textFill>
        </w:rPr>
        <w:t>）具体、明确的质疑事项和与质疑事项相关的请求；</w:t>
      </w:r>
    </w:p>
    <w:p>
      <w:pPr>
        <w:pStyle w:val="21"/>
        <w:keepLines w:val="0"/>
        <w:pageBreakBefore w:val="0"/>
        <w:widowControl w:val="0"/>
        <w:kinsoku/>
        <w:wordWrap/>
        <w:overflowPunct/>
        <w:topLinePunct w:val="0"/>
        <w:autoSpaceDE/>
        <w:autoSpaceDN/>
        <w:bidi w:val="0"/>
        <w:adjustRightInd/>
        <w:snapToGrid/>
        <w:spacing w:line="440" w:lineRule="exact"/>
        <w:ind w:firstLine="42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4</w:t>
      </w:r>
      <w:r>
        <w:rPr>
          <w:rFonts w:hint="eastAsia" w:ascii="宋体" w:hAnsi="宋体" w:eastAsia="宋体" w:cs="宋体"/>
          <w:color w:val="000000" w:themeColor="text1"/>
          <w:sz w:val="21"/>
          <w:szCs w:val="21"/>
          <w:highlight w:val="none"/>
          <w14:textFill>
            <w14:solidFill>
              <w14:schemeClr w14:val="tx1"/>
            </w14:solidFill>
          </w14:textFill>
        </w:rPr>
        <w:t>）事实依据；</w:t>
      </w:r>
    </w:p>
    <w:p>
      <w:pPr>
        <w:pStyle w:val="21"/>
        <w:keepLines w:val="0"/>
        <w:pageBreakBefore w:val="0"/>
        <w:widowControl w:val="0"/>
        <w:kinsoku/>
        <w:wordWrap/>
        <w:overflowPunct/>
        <w:topLinePunct w:val="0"/>
        <w:autoSpaceDE/>
        <w:autoSpaceDN/>
        <w:bidi w:val="0"/>
        <w:adjustRightInd/>
        <w:snapToGrid/>
        <w:spacing w:line="440" w:lineRule="exact"/>
        <w:ind w:firstLine="42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5</w:t>
      </w:r>
      <w:r>
        <w:rPr>
          <w:rFonts w:hint="eastAsia" w:ascii="宋体" w:hAnsi="宋体" w:eastAsia="宋体" w:cs="宋体"/>
          <w:color w:val="000000" w:themeColor="text1"/>
          <w:sz w:val="21"/>
          <w:szCs w:val="21"/>
          <w:highlight w:val="none"/>
          <w14:textFill>
            <w14:solidFill>
              <w14:schemeClr w14:val="tx1"/>
            </w14:solidFill>
          </w14:textFill>
        </w:rPr>
        <w:t>）必要的法律依据；</w:t>
      </w:r>
    </w:p>
    <w:p>
      <w:pPr>
        <w:pStyle w:val="21"/>
        <w:keepLines w:val="0"/>
        <w:pageBreakBefore w:val="0"/>
        <w:widowControl w:val="0"/>
        <w:kinsoku/>
        <w:wordWrap/>
        <w:overflowPunct/>
        <w:topLinePunct w:val="0"/>
        <w:autoSpaceDE/>
        <w:autoSpaceDN/>
        <w:bidi w:val="0"/>
        <w:adjustRightInd/>
        <w:snapToGrid/>
        <w:spacing w:line="440" w:lineRule="exact"/>
        <w:ind w:firstLine="42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6</w:t>
      </w:r>
      <w:r>
        <w:rPr>
          <w:rFonts w:hint="eastAsia" w:ascii="宋体" w:hAnsi="宋体" w:eastAsia="宋体" w:cs="宋体"/>
          <w:color w:val="000000" w:themeColor="text1"/>
          <w:sz w:val="21"/>
          <w:szCs w:val="21"/>
          <w:highlight w:val="none"/>
          <w14:textFill>
            <w14:solidFill>
              <w14:schemeClr w14:val="tx1"/>
            </w14:solidFill>
          </w14:textFill>
        </w:rPr>
        <w:t>）提出质疑的日期。</w:t>
      </w:r>
    </w:p>
    <w:p>
      <w:pPr>
        <w:pStyle w:val="21"/>
        <w:keepLines w:val="0"/>
        <w:pageBreakBefore w:val="0"/>
        <w:widowControl w:val="0"/>
        <w:kinsoku/>
        <w:wordWrap/>
        <w:overflowPunct/>
        <w:topLinePunct w:val="0"/>
        <w:autoSpaceDE/>
        <w:autoSpaceDN/>
        <w:bidi w:val="0"/>
        <w:adjustRightInd/>
        <w:snapToGrid/>
        <w:spacing w:line="440" w:lineRule="exact"/>
        <w:ind w:firstLine="42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2.3.3质疑期限为投标人收到</w:t>
      </w:r>
      <w:r>
        <w:rPr>
          <w:rFonts w:hint="eastAsia" w:ascii="宋体" w:hAnsi="宋体" w:eastAsia="宋体" w:cs="宋体"/>
          <w:color w:val="000000" w:themeColor="text1"/>
          <w:sz w:val="21"/>
          <w:szCs w:val="21"/>
          <w:highlight w:val="none"/>
          <w:lang w:eastAsia="zh-CN"/>
          <w14:textFill>
            <w14:solidFill>
              <w14:schemeClr w14:val="tx1"/>
            </w14:solidFill>
          </w14:textFill>
        </w:rPr>
        <w:t>招标文件</w:t>
      </w:r>
      <w:r>
        <w:rPr>
          <w:rFonts w:hint="eastAsia" w:ascii="宋体" w:hAnsi="宋体" w:eastAsia="宋体" w:cs="宋体"/>
          <w:color w:val="000000" w:themeColor="text1"/>
          <w:sz w:val="21"/>
          <w:szCs w:val="21"/>
          <w:highlight w:val="none"/>
          <w14:textFill>
            <w14:solidFill>
              <w14:schemeClr w14:val="tx1"/>
            </w14:solidFill>
          </w14:textFill>
        </w:rPr>
        <w:t>之日或者招标公告期限届满之日起7个工作日内一次性向</w:t>
      </w:r>
      <w:r>
        <w:rPr>
          <w:rFonts w:hint="eastAsia" w:ascii="宋体" w:hAnsi="宋体" w:cs="宋体"/>
          <w:color w:val="000000" w:themeColor="text1"/>
          <w:sz w:val="21"/>
          <w:szCs w:val="21"/>
          <w:highlight w:val="none"/>
          <w:lang w:eastAsia="zh-CN"/>
          <w14:textFill>
            <w14:solidFill>
              <w14:schemeClr w14:val="tx1"/>
            </w14:solidFill>
          </w14:textFill>
        </w:rPr>
        <w:t>采购代理机构</w:t>
      </w:r>
      <w:r>
        <w:rPr>
          <w:rFonts w:hint="eastAsia" w:ascii="宋体" w:hAnsi="宋体" w:eastAsia="宋体" w:cs="宋体"/>
          <w:color w:val="000000" w:themeColor="text1"/>
          <w:sz w:val="21"/>
          <w:szCs w:val="21"/>
          <w:highlight w:val="none"/>
          <w14:textFill>
            <w14:solidFill>
              <w14:schemeClr w14:val="tx1"/>
            </w14:solidFill>
          </w14:textFill>
        </w:rPr>
        <w:t>提出。</w:t>
      </w:r>
    </w:p>
    <w:p>
      <w:pPr>
        <w:pStyle w:val="21"/>
        <w:keepLines w:val="0"/>
        <w:pageBreakBefore w:val="0"/>
        <w:widowControl w:val="0"/>
        <w:kinsoku/>
        <w:wordWrap/>
        <w:overflowPunct/>
        <w:topLinePunct w:val="0"/>
        <w:autoSpaceDE/>
        <w:autoSpaceDN/>
        <w:bidi w:val="0"/>
        <w:adjustRightInd/>
        <w:snapToGrid/>
        <w:spacing w:line="440" w:lineRule="exact"/>
        <w:ind w:firstLine="42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2.3.4质疑书中涉及的相关材料中有外文资料的，应当将与质疑相关的外文资料完整、客观、真实地翻译为中文，并注明翻译人员姓名、工作单位、联系方式等信息。</w:t>
      </w:r>
    </w:p>
    <w:p>
      <w:pPr>
        <w:pStyle w:val="21"/>
        <w:keepLines w:val="0"/>
        <w:pageBreakBefore w:val="0"/>
        <w:widowControl w:val="0"/>
        <w:kinsoku/>
        <w:wordWrap/>
        <w:overflowPunct/>
        <w:topLinePunct w:val="0"/>
        <w:autoSpaceDE/>
        <w:autoSpaceDN/>
        <w:bidi w:val="0"/>
        <w:adjustRightInd/>
        <w:snapToGrid/>
        <w:spacing w:line="440" w:lineRule="exact"/>
        <w:ind w:firstLine="42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2.3.5质疑书必须署名，</w:t>
      </w:r>
      <w:r>
        <w:rPr>
          <w:rFonts w:hint="eastAsia" w:ascii="宋体" w:hAnsi="宋体" w:cs="宋体"/>
          <w:color w:val="000000" w:themeColor="text1"/>
          <w:sz w:val="21"/>
          <w:szCs w:val="21"/>
          <w:highlight w:val="none"/>
          <w:lang w:eastAsia="zh-CN"/>
          <w14:textFill>
            <w14:solidFill>
              <w14:schemeClr w14:val="tx1"/>
            </w14:solidFill>
          </w14:textFill>
        </w:rPr>
        <w:t>投标人</w:t>
      </w:r>
      <w:r>
        <w:rPr>
          <w:rFonts w:hint="eastAsia" w:ascii="宋体" w:hAnsi="宋体" w:eastAsia="宋体" w:cs="宋体"/>
          <w:color w:val="000000" w:themeColor="text1"/>
          <w:sz w:val="21"/>
          <w:szCs w:val="21"/>
          <w:highlight w:val="none"/>
          <w14:textFill>
            <w14:solidFill>
              <w14:schemeClr w14:val="tx1"/>
            </w14:solidFill>
          </w14:textFill>
        </w:rPr>
        <w:t>为自然人的，应当由本人签字；</w:t>
      </w:r>
      <w:r>
        <w:rPr>
          <w:rFonts w:hint="eastAsia" w:ascii="宋体" w:hAnsi="宋体" w:cs="宋体"/>
          <w:color w:val="000000" w:themeColor="text1"/>
          <w:sz w:val="21"/>
          <w:szCs w:val="21"/>
          <w:highlight w:val="none"/>
          <w:lang w:eastAsia="zh-CN"/>
          <w14:textFill>
            <w14:solidFill>
              <w14:schemeClr w14:val="tx1"/>
            </w14:solidFill>
          </w14:textFill>
        </w:rPr>
        <w:t>投标人</w:t>
      </w:r>
      <w:r>
        <w:rPr>
          <w:rFonts w:hint="eastAsia" w:ascii="宋体" w:hAnsi="宋体" w:eastAsia="宋体" w:cs="宋体"/>
          <w:color w:val="000000" w:themeColor="text1"/>
          <w:sz w:val="21"/>
          <w:szCs w:val="21"/>
          <w:highlight w:val="none"/>
          <w14:textFill>
            <w14:solidFill>
              <w14:schemeClr w14:val="tx1"/>
            </w14:solidFill>
          </w14:textFill>
        </w:rPr>
        <w:t>为法人或者其他组织的，应当由法定代表人、主要负责人，或者其授权代表签字或者盖章，并加盖公章，否则不予受理。</w:t>
      </w:r>
    </w:p>
    <w:p>
      <w:pPr>
        <w:pStyle w:val="21"/>
        <w:keepLines w:val="0"/>
        <w:pageBreakBefore w:val="0"/>
        <w:widowControl w:val="0"/>
        <w:kinsoku/>
        <w:wordWrap/>
        <w:overflowPunct/>
        <w:topLinePunct w:val="0"/>
        <w:autoSpaceDE/>
        <w:autoSpaceDN/>
        <w:bidi w:val="0"/>
        <w:adjustRightInd/>
        <w:snapToGrid/>
        <w:spacing w:line="440" w:lineRule="exact"/>
        <w:ind w:firstLine="42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2.3.6质疑书以直接提交、传真或邮寄方式提交（一式三份）。</w:t>
      </w:r>
    </w:p>
    <w:p>
      <w:pPr>
        <w:pStyle w:val="21"/>
        <w:keepLines w:val="0"/>
        <w:pageBreakBefore w:val="0"/>
        <w:widowControl w:val="0"/>
        <w:kinsoku/>
        <w:wordWrap/>
        <w:overflowPunct/>
        <w:topLinePunct w:val="0"/>
        <w:autoSpaceDE/>
        <w:autoSpaceDN/>
        <w:bidi w:val="0"/>
        <w:adjustRightInd/>
        <w:snapToGrid/>
        <w:spacing w:line="440" w:lineRule="exact"/>
        <w:ind w:firstLine="42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2.3.7质疑书以传真形式提交后，同时须向</w:t>
      </w:r>
      <w:r>
        <w:rPr>
          <w:rFonts w:hint="eastAsia" w:ascii="宋体" w:hAnsi="宋体" w:cs="宋体"/>
          <w:color w:val="000000" w:themeColor="text1"/>
          <w:sz w:val="21"/>
          <w:szCs w:val="21"/>
          <w:highlight w:val="none"/>
          <w:lang w:eastAsia="zh-CN"/>
          <w14:textFill>
            <w14:solidFill>
              <w14:schemeClr w14:val="tx1"/>
            </w14:solidFill>
          </w14:textFill>
        </w:rPr>
        <w:t>采购代理机构</w:t>
      </w:r>
      <w:r>
        <w:rPr>
          <w:rFonts w:hint="eastAsia" w:ascii="宋体" w:hAnsi="宋体" w:eastAsia="宋体" w:cs="宋体"/>
          <w:color w:val="000000" w:themeColor="text1"/>
          <w:sz w:val="21"/>
          <w:szCs w:val="21"/>
          <w:highlight w:val="none"/>
          <w14:textFill>
            <w14:solidFill>
              <w14:schemeClr w14:val="tx1"/>
            </w14:solidFill>
          </w14:textFill>
        </w:rPr>
        <w:t>提交质疑书原件，实际收到原件之日作为收到质疑日。</w:t>
      </w:r>
    </w:p>
    <w:p>
      <w:pPr>
        <w:keepLines w:val="0"/>
        <w:pageBreakBefore w:val="0"/>
        <w:widowControl w:val="0"/>
        <w:kinsoku/>
        <w:wordWrap/>
        <w:overflowPunct/>
        <w:topLinePunct w:val="0"/>
        <w:autoSpaceDE/>
        <w:autoSpaceDN/>
        <w:bidi w:val="0"/>
        <w:adjustRightInd/>
        <w:snapToGrid/>
        <w:spacing w:line="440" w:lineRule="exact"/>
        <w:ind w:firstLine="422"/>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2.4 </w:t>
      </w:r>
      <w:r>
        <w:rPr>
          <w:rFonts w:hint="eastAsia" w:ascii="宋体" w:hAnsi="宋体" w:eastAsia="宋体" w:cs="宋体"/>
          <w:color w:val="000000" w:themeColor="text1"/>
          <w:sz w:val="21"/>
          <w:szCs w:val="21"/>
          <w:highlight w:val="none"/>
          <w:lang w:eastAsia="zh-CN"/>
          <w14:textFill>
            <w14:solidFill>
              <w14:schemeClr w14:val="tx1"/>
            </w14:solidFill>
          </w14:textFill>
        </w:rPr>
        <w:t>招标文件</w:t>
      </w:r>
      <w:r>
        <w:rPr>
          <w:rFonts w:hint="eastAsia" w:ascii="宋体" w:hAnsi="宋体" w:eastAsia="宋体" w:cs="宋体"/>
          <w:color w:val="000000" w:themeColor="text1"/>
          <w:sz w:val="21"/>
          <w:szCs w:val="21"/>
          <w:highlight w:val="none"/>
          <w14:textFill>
            <w14:solidFill>
              <w14:schemeClr w14:val="tx1"/>
            </w14:solidFill>
          </w14:textFill>
        </w:rPr>
        <w:t>的澄清</w:t>
      </w:r>
    </w:p>
    <w:p>
      <w:pPr>
        <w:pStyle w:val="21"/>
        <w:keepLines w:val="0"/>
        <w:pageBreakBefore w:val="0"/>
        <w:widowControl w:val="0"/>
        <w:kinsoku/>
        <w:wordWrap/>
        <w:overflowPunct/>
        <w:topLinePunct w:val="0"/>
        <w:autoSpaceDE/>
        <w:autoSpaceDN/>
        <w:bidi w:val="0"/>
        <w:adjustRightInd/>
        <w:snapToGrid/>
        <w:spacing w:line="440" w:lineRule="exact"/>
        <w:ind w:firstLine="42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2.4.1投标人对</w:t>
      </w:r>
      <w:r>
        <w:rPr>
          <w:rFonts w:hint="eastAsia" w:ascii="宋体" w:hAnsi="宋体" w:eastAsia="宋体" w:cs="宋体"/>
          <w:color w:val="000000" w:themeColor="text1"/>
          <w:sz w:val="21"/>
          <w:szCs w:val="21"/>
          <w:highlight w:val="none"/>
          <w:lang w:eastAsia="zh-CN"/>
          <w14:textFill>
            <w14:solidFill>
              <w14:schemeClr w14:val="tx1"/>
            </w14:solidFill>
          </w14:textFill>
        </w:rPr>
        <w:t>招标文件</w:t>
      </w:r>
      <w:r>
        <w:rPr>
          <w:rFonts w:hint="eastAsia" w:ascii="宋体" w:hAnsi="宋体" w:eastAsia="宋体" w:cs="宋体"/>
          <w:color w:val="000000" w:themeColor="text1"/>
          <w:sz w:val="21"/>
          <w:szCs w:val="21"/>
          <w:highlight w:val="none"/>
          <w14:textFill>
            <w14:solidFill>
              <w14:schemeClr w14:val="tx1"/>
            </w14:solidFill>
          </w14:textFill>
        </w:rPr>
        <w:t>如有疑问要求澄清，或认为有必要与</w:t>
      </w:r>
      <w:r>
        <w:rPr>
          <w:rFonts w:hint="eastAsia" w:ascii="宋体" w:hAnsi="宋体" w:cs="宋体"/>
          <w:color w:val="000000" w:themeColor="text1"/>
          <w:sz w:val="21"/>
          <w:szCs w:val="21"/>
          <w:highlight w:val="none"/>
          <w:lang w:eastAsia="zh-CN"/>
          <w14:textFill>
            <w14:solidFill>
              <w14:schemeClr w14:val="tx1"/>
            </w14:solidFill>
          </w14:textFill>
        </w:rPr>
        <w:t>采购代理机构</w:t>
      </w:r>
      <w:r>
        <w:rPr>
          <w:rFonts w:hint="eastAsia" w:ascii="宋体" w:hAnsi="宋体" w:eastAsia="宋体" w:cs="宋体"/>
          <w:color w:val="000000" w:themeColor="text1"/>
          <w:sz w:val="21"/>
          <w:szCs w:val="21"/>
          <w:highlight w:val="none"/>
          <w14:textFill>
            <w14:solidFill>
              <w14:schemeClr w14:val="tx1"/>
            </w14:solidFill>
          </w14:textFill>
        </w:rPr>
        <w:t>进行技术交流，</w:t>
      </w:r>
      <w:r>
        <w:rPr>
          <w:rFonts w:hint="eastAsia" w:ascii="宋体" w:hAnsi="宋体" w:eastAsia="宋体" w:cs="宋体"/>
          <w:snapToGrid w:val="0"/>
          <w:color w:val="000000" w:themeColor="text1"/>
          <w:kern w:val="0"/>
          <w:sz w:val="21"/>
          <w:szCs w:val="21"/>
          <w:highlight w:val="none"/>
          <w14:textFill>
            <w14:solidFill>
              <w14:schemeClr w14:val="tx1"/>
            </w14:solidFill>
          </w14:textFill>
        </w:rPr>
        <w:t>应于前附表规定的时间前</w:t>
      </w:r>
      <w:r>
        <w:rPr>
          <w:rFonts w:hint="eastAsia" w:ascii="宋体" w:hAnsi="宋体" w:eastAsia="宋体" w:cs="宋体"/>
          <w:color w:val="000000" w:themeColor="text1"/>
          <w:sz w:val="21"/>
          <w:szCs w:val="21"/>
          <w:highlight w:val="none"/>
          <w14:textFill>
            <w14:solidFill>
              <w14:schemeClr w14:val="tx1"/>
            </w14:solidFill>
          </w14:textFill>
        </w:rPr>
        <w:t>将书面资料传真或送达至</w:t>
      </w:r>
      <w:r>
        <w:rPr>
          <w:rFonts w:hint="eastAsia" w:ascii="宋体" w:hAnsi="宋体" w:cs="宋体"/>
          <w:color w:val="000000" w:themeColor="text1"/>
          <w:sz w:val="21"/>
          <w:szCs w:val="21"/>
          <w:highlight w:val="none"/>
          <w:lang w:eastAsia="zh-CN"/>
          <w14:textFill>
            <w14:solidFill>
              <w14:schemeClr w14:val="tx1"/>
            </w14:solidFill>
          </w14:textFill>
        </w:rPr>
        <w:t>采购代理机构</w:t>
      </w:r>
      <w:r>
        <w:rPr>
          <w:rFonts w:hint="eastAsia" w:ascii="宋体" w:hAnsi="宋体" w:eastAsia="宋体" w:cs="宋体"/>
          <w:color w:val="000000" w:themeColor="text1"/>
          <w:sz w:val="21"/>
          <w:szCs w:val="21"/>
          <w:highlight w:val="none"/>
          <w14:textFill>
            <w14:solidFill>
              <w14:schemeClr w14:val="tx1"/>
            </w14:solidFill>
          </w14:textFill>
        </w:rPr>
        <w:t>，同时将电子文件发至投标人须知前附表注明的邮箱（电子邮件与书面文件有不一致的，以书面文件为准），并与</w:t>
      </w:r>
      <w:r>
        <w:rPr>
          <w:rFonts w:hint="eastAsia" w:ascii="宋体" w:hAnsi="宋体" w:cs="宋体"/>
          <w:color w:val="000000" w:themeColor="text1"/>
          <w:sz w:val="21"/>
          <w:szCs w:val="21"/>
          <w:highlight w:val="none"/>
          <w:lang w:eastAsia="zh-CN"/>
          <w14:textFill>
            <w14:solidFill>
              <w14:schemeClr w14:val="tx1"/>
            </w14:solidFill>
          </w14:textFill>
        </w:rPr>
        <w:t>采购代理机构</w:t>
      </w:r>
      <w:r>
        <w:rPr>
          <w:rFonts w:hint="eastAsia" w:ascii="宋体" w:hAnsi="宋体" w:eastAsia="宋体" w:cs="宋体"/>
          <w:color w:val="000000" w:themeColor="text1"/>
          <w:sz w:val="21"/>
          <w:szCs w:val="21"/>
          <w:highlight w:val="none"/>
          <w14:textFill>
            <w14:solidFill>
              <w14:schemeClr w14:val="tx1"/>
            </w14:solidFill>
          </w14:textFill>
        </w:rPr>
        <w:t>进行确认。</w:t>
      </w:r>
    </w:p>
    <w:p>
      <w:pPr>
        <w:pStyle w:val="21"/>
        <w:keepLines w:val="0"/>
        <w:pageBreakBefore w:val="0"/>
        <w:widowControl w:val="0"/>
        <w:kinsoku/>
        <w:wordWrap/>
        <w:overflowPunct/>
        <w:topLinePunct w:val="0"/>
        <w:autoSpaceDE/>
        <w:autoSpaceDN/>
        <w:bidi w:val="0"/>
        <w:adjustRightInd/>
        <w:snapToGrid/>
        <w:spacing w:line="440" w:lineRule="exact"/>
        <w:ind w:firstLine="42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2.4.2 投标人要求澄清的资料应加盖单位公章、写明日期。</w:t>
      </w:r>
    </w:p>
    <w:p>
      <w:pPr>
        <w:pStyle w:val="21"/>
        <w:keepLines w:val="0"/>
        <w:pageBreakBefore w:val="0"/>
        <w:widowControl w:val="0"/>
        <w:kinsoku/>
        <w:wordWrap/>
        <w:overflowPunct/>
        <w:topLinePunct w:val="0"/>
        <w:autoSpaceDE/>
        <w:autoSpaceDN/>
        <w:bidi w:val="0"/>
        <w:adjustRightInd/>
        <w:snapToGrid/>
        <w:spacing w:line="440" w:lineRule="exact"/>
        <w:ind w:firstLine="42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2.4.3 如有必要，</w:t>
      </w:r>
      <w:r>
        <w:rPr>
          <w:rFonts w:hint="eastAsia" w:ascii="宋体" w:hAnsi="宋体" w:cs="宋体"/>
          <w:color w:val="000000" w:themeColor="text1"/>
          <w:sz w:val="21"/>
          <w:szCs w:val="21"/>
          <w:highlight w:val="none"/>
          <w:lang w:eastAsia="zh-CN"/>
          <w14:textFill>
            <w14:solidFill>
              <w14:schemeClr w14:val="tx1"/>
            </w14:solidFill>
          </w14:textFill>
        </w:rPr>
        <w:t>采购代理机构</w:t>
      </w:r>
      <w:r>
        <w:rPr>
          <w:rFonts w:hint="eastAsia" w:ascii="宋体" w:hAnsi="宋体" w:eastAsia="宋体" w:cs="宋体"/>
          <w:color w:val="000000" w:themeColor="text1"/>
          <w:sz w:val="21"/>
          <w:szCs w:val="21"/>
          <w:highlight w:val="none"/>
          <w14:textFill>
            <w14:solidFill>
              <w14:schemeClr w14:val="tx1"/>
            </w14:solidFill>
          </w14:textFill>
        </w:rPr>
        <w:t>和采购人对投标人所有要求澄清的问题都予以解答，澄清答复的文件为补充文件，作为</w:t>
      </w:r>
      <w:r>
        <w:rPr>
          <w:rFonts w:hint="eastAsia" w:ascii="宋体" w:hAnsi="宋体" w:eastAsia="宋体" w:cs="宋体"/>
          <w:color w:val="000000" w:themeColor="text1"/>
          <w:sz w:val="21"/>
          <w:szCs w:val="21"/>
          <w:highlight w:val="none"/>
          <w:lang w:eastAsia="zh-CN"/>
          <w14:textFill>
            <w14:solidFill>
              <w14:schemeClr w14:val="tx1"/>
            </w14:solidFill>
          </w14:textFill>
        </w:rPr>
        <w:t>招标文件</w:t>
      </w:r>
      <w:r>
        <w:rPr>
          <w:rFonts w:hint="eastAsia" w:ascii="宋体" w:hAnsi="宋体" w:eastAsia="宋体" w:cs="宋体"/>
          <w:color w:val="000000" w:themeColor="text1"/>
          <w:sz w:val="21"/>
          <w:szCs w:val="21"/>
          <w:highlight w:val="none"/>
          <w14:textFill>
            <w14:solidFill>
              <w14:schemeClr w14:val="tx1"/>
            </w14:solidFill>
          </w14:textFill>
        </w:rPr>
        <w:t>的组成部分，补充文件将以书面形式告知所有购买</w:t>
      </w:r>
      <w:r>
        <w:rPr>
          <w:rFonts w:hint="eastAsia" w:ascii="宋体" w:hAnsi="宋体" w:eastAsia="宋体" w:cs="宋体"/>
          <w:color w:val="000000" w:themeColor="text1"/>
          <w:sz w:val="21"/>
          <w:szCs w:val="21"/>
          <w:highlight w:val="none"/>
          <w:lang w:eastAsia="zh-CN"/>
          <w14:textFill>
            <w14:solidFill>
              <w14:schemeClr w14:val="tx1"/>
            </w14:solidFill>
          </w14:textFill>
        </w:rPr>
        <w:t>招标文件</w:t>
      </w:r>
      <w:r>
        <w:rPr>
          <w:rFonts w:hint="eastAsia" w:ascii="宋体" w:hAnsi="宋体" w:eastAsia="宋体" w:cs="宋体"/>
          <w:color w:val="000000" w:themeColor="text1"/>
          <w:sz w:val="21"/>
          <w:szCs w:val="21"/>
          <w:highlight w:val="none"/>
          <w14:textFill>
            <w14:solidFill>
              <w14:schemeClr w14:val="tx1"/>
            </w14:solidFill>
          </w14:textFill>
        </w:rPr>
        <w:t>的投标人，补充文件对投标人均有约束力。</w:t>
      </w:r>
    </w:p>
    <w:p>
      <w:pPr>
        <w:pStyle w:val="21"/>
        <w:keepLines w:val="0"/>
        <w:pageBreakBefore w:val="0"/>
        <w:widowControl w:val="0"/>
        <w:kinsoku/>
        <w:wordWrap/>
        <w:overflowPunct/>
        <w:topLinePunct w:val="0"/>
        <w:autoSpaceDE/>
        <w:autoSpaceDN/>
        <w:bidi w:val="0"/>
        <w:adjustRightInd/>
        <w:snapToGrid/>
        <w:spacing w:line="440" w:lineRule="exact"/>
        <w:ind w:firstLine="42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2.4.4澄清内容可能影响投标文件编制的，采购人或者</w:t>
      </w:r>
      <w:r>
        <w:rPr>
          <w:rFonts w:hint="eastAsia" w:ascii="宋体" w:hAnsi="宋体" w:cs="宋体"/>
          <w:color w:val="000000" w:themeColor="text1"/>
          <w:sz w:val="21"/>
          <w:szCs w:val="21"/>
          <w:highlight w:val="none"/>
          <w:lang w:eastAsia="zh-CN"/>
          <w14:textFill>
            <w14:solidFill>
              <w14:schemeClr w14:val="tx1"/>
            </w14:solidFill>
          </w14:textFill>
        </w:rPr>
        <w:t>采购代理机构</w:t>
      </w:r>
      <w:r>
        <w:rPr>
          <w:rFonts w:hint="eastAsia" w:ascii="宋体" w:hAnsi="宋体" w:eastAsia="宋体" w:cs="宋体"/>
          <w:color w:val="000000" w:themeColor="text1"/>
          <w:sz w:val="21"/>
          <w:szCs w:val="21"/>
          <w:highlight w:val="none"/>
          <w14:textFill>
            <w14:solidFill>
              <w14:schemeClr w14:val="tx1"/>
            </w14:solidFill>
          </w14:textFill>
        </w:rPr>
        <w:t>在投标截止时间至少15日前，在财政部门指定的政府采购信息发布媒体上发布更正公告，并以书面形式通知所有获取</w:t>
      </w:r>
      <w:r>
        <w:rPr>
          <w:rFonts w:hint="eastAsia" w:ascii="宋体" w:hAnsi="宋体" w:eastAsia="宋体" w:cs="宋体"/>
          <w:color w:val="000000" w:themeColor="text1"/>
          <w:sz w:val="21"/>
          <w:szCs w:val="21"/>
          <w:highlight w:val="none"/>
          <w:lang w:eastAsia="zh-CN"/>
          <w14:textFill>
            <w14:solidFill>
              <w14:schemeClr w14:val="tx1"/>
            </w14:solidFill>
          </w14:textFill>
        </w:rPr>
        <w:t>招标文件</w:t>
      </w:r>
      <w:r>
        <w:rPr>
          <w:rFonts w:hint="eastAsia" w:ascii="宋体" w:hAnsi="宋体" w:eastAsia="宋体" w:cs="宋体"/>
          <w:color w:val="000000" w:themeColor="text1"/>
          <w:sz w:val="21"/>
          <w:szCs w:val="21"/>
          <w:highlight w:val="none"/>
          <w14:textFill>
            <w14:solidFill>
              <w14:schemeClr w14:val="tx1"/>
            </w14:solidFill>
          </w14:textFill>
        </w:rPr>
        <w:t>的潜在投标人；不足15日的，采购人或者</w:t>
      </w:r>
      <w:r>
        <w:rPr>
          <w:rFonts w:hint="eastAsia" w:ascii="宋体" w:hAnsi="宋体" w:cs="宋体"/>
          <w:color w:val="000000" w:themeColor="text1"/>
          <w:sz w:val="21"/>
          <w:szCs w:val="21"/>
          <w:highlight w:val="none"/>
          <w:lang w:eastAsia="zh-CN"/>
          <w14:textFill>
            <w14:solidFill>
              <w14:schemeClr w14:val="tx1"/>
            </w14:solidFill>
          </w14:textFill>
        </w:rPr>
        <w:t>采购代理机构</w:t>
      </w:r>
      <w:r>
        <w:rPr>
          <w:rFonts w:hint="eastAsia" w:ascii="宋体" w:hAnsi="宋体" w:eastAsia="宋体" w:cs="宋体"/>
          <w:color w:val="000000" w:themeColor="text1"/>
          <w:sz w:val="21"/>
          <w:szCs w:val="21"/>
          <w:highlight w:val="none"/>
          <w14:textFill>
            <w14:solidFill>
              <w14:schemeClr w14:val="tx1"/>
            </w14:solidFill>
          </w14:textFill>
        </w:rPr>
        <w:t>将顺延提交投标文件的截止时间。</w:t>
      </w:r>
    </w:p>
    <w:p>
      <w:pPr>
        <w:pStyle w:val="21"/>
        <w:keepLines w:val="0"/>
        <w:pageBreakBefore w:val="0"/>
        <w:widowControl w:val="0"/>
        <w:kinsoku/>
        <w:wordWrap/>
        <w:overflowPunct/>
        <w:topLinePunct w:val="0"/>
        <w:autoSpaceDE/>
        <w:autoSpaceDN/>
        <w:bidi w:val="0"/>
        <w:adjustRightInd/>
        <w:snapToGrid/>
        <w:spacing w:line="440" w:lineRule="exact"/>
        <w:ind w:firstLine="42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2.4.5投标人在收到补充文件后，应在24小时内以书面形式向</w:t>
      </w:r>
      <w:r>
        <w:rPr>
          <w:rFonts w:hint="eastAsia" w:ascii="宋体" w:hAnsi="宋体" w:cs="宋体"/>
          <w:color w:val="000000" w:themeColor="text1"/>
          <w:sz w:val="21"/>
          <w:szCs w:val="21"/>
          <w:highlight w:val="none"/>
          <w:lang w:eastAsia="zh-CN"/>
          <w14:textFill>
            <w14:solidFill>
              <w14:schemeClr w14:val="tx1"/>
            </w14:solidFill>
          </w14:textFill>
        </w:rPr>
        <w:t>采购代理机构</w:t>
      </w:r>
      <w:r>
        <w:rPr>
          <w:rFonts w:hint="eastAsia" w:ascii="宋体" w:hAnsi="宋体" w:eastAsia="宋体" w:cs="宋体"/>
          <w:color w:val="000000" w:themeColor="text1"/>
          <w:sz w:val="21"/>
          <w:szCs w:val="21"/>
          <w:highlight w:val="none"/>
          <w14:textFill>
            <w14:solidFill>
              <w14:schemeClr w14:val="tx1"/>
            </w14:solidFill>
          </w14:textFill>
        </w:rPr>
        <w:t>确认已收到该补充文件。</w:t>
      </w:r>
    </w:p>
    <w:p>
      <w:pPr>
        <w:pStyle w:val="21"/>
        <w:keepLines w:val="0"/>
        <w:pageBreakBefore w:val="0"/>
        <w:widowControl w:val="0"/>
        <w:kinsoku/>
        <w:wordWrap/>
        <w:overflowPunct/>
        <w:topLinePunct w:val="0"/>
        <w:autoSpaceDE/>
        <w:autoSpaceDN/>
        <w:bidi w:val="0"/>
        <w:adjustRightInd/>
        <w:snapToGrid/>
        <w:spacing w:line="440" w:lineRule="exact"/>
        <w:ind w:firstLine="42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2.4.6当</w:t>
      </w:r>
      <w:r>
        <w:rPr>
          <w:rFonts w:hint="eastAsia" w:ascii="宋体" w:hAnsi="宋体" w:eastAsia="宋体" w:cs="宋体"/>
          <w:color w:val="000000" w:themeColor="text1"/>
          <w:sz w:val="21"/>
          <w:szCs w:val="21"/>
          <w:highlight w:val="none"/>
          <w:lang w:eastAsia="zh-CN"/>
          <w14:textFill>
            <w14:solidFill>
              <w14:schemeClr w14:val="tx1"/>
            </w14:solidFill>
          </w14:textFill>
        </w:rPr>
        <w:t>招标文件</w:t>
      </w:r>
      <w:r>
        <w:rPr>
          <w:rFonts w:hint="eastAsia" w:ascii="宋体" w:hAnsi="宋体" w:eastAsia="宋体" w:cs="宋体"/>
          <w:color w:val="000000" w:themeColor="text1"/>
          <w:sz w:val="21"/>
          <w:szCs w:val="21"/>
          <w:highlight w:val="none"/>
          <w14:textFill>
            <w14:solidFill>
              <w14:schemeClr w14:val="tx1"/>
            </w14:solidFill>
          </w14:textFill>
        </w:rPr>
        <w:t>与补充文件就同一内容的表述不一致时，以最后发出的书面文件为准。</w:t>
      </w:r>
    </w:p>
    <w:p>
      <w:pPr>
        <w:keepLines w:val="0"/>
        <w:pageBreakBefore w:val="0"/>
        <w:widowControl w:val="0"/>
        <w:kinsoku/>
        <w:wordWrap/>
        <w:overflowPunct/>
        <w:topLinePunct w:val="0"/>
        <w:autoSpaceDE/>
        <w:autoSpaceDN/>
        <w:bidi w:val="0"/>
        <w:adjustRightInd/>
        <w:snapToGrid/>
        <w:spacing w:line="440" w:lineRule="exact"/>
        <w:ind w:firstLine="422"/>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2.5 </w:t>
      </w:r>
      <w:r>
        <w:rPr>
          <w:rFonts w:hint="eastAsia" w:ascii="宋体" w:hAnsi="宋体" w:eastAsia="宋体" w:cs="宋体"/>
          <w:color w:val="000000" w:themeColor="text1"/>
          <w:sz w:val="21"/>
          <w:szCs w:val="21"/>
          <w:highlight w:val="none"/>
          <w:lang w:eastAsia="zh-CN"/>
          <w14:textFill>
            <w14:solidFill>
              <w14:schemeClr w14:val="tx1"/>
            </w14:solidFill>
          </w14:textFill>
        </w:rPr>
        <w:t>招标文件</w:t>
      </w:r>
      <w:r>
        <w:rPr>
          <w:rFonts w:hint="eastAsia" w:ascii="宋体" w:hAnsi="宋体" w:eastAsia="宋体" w:cs="宋体"/>
          <w:color w:val="000000" w:themeColor="text1"/>
          <w:sz w:val="21"/>
          <w:szCs w:val="21"/>
          <w:highlight w:val="none"/>
          <w14:textFill>
            <w14:solidFill>
              <w14:schemeClr w14:val="tx1"/>
            </w14:solidFill>
          </w14:textFill>
        </w:rPr>
        <w:t>的修改</w:t>
      </w:r>
    </w:p>
    <w:p>
      <w:pPr>
        <w:pStyle w:val="21"/>
        <w:keepLines w:val="0"/>
        <w:pageBreakBefore w:val="0"/>
        <w:widowControl w:val="0"/>
        <w:kinsoku/>
        <w:wordWrap/>
        <w:overflowPunct/>
        <w:topLinePunct w:val="0"/>
        <w:autoSpaceDE/>
        <w:autoSpaceDN/>
        <w:bidi w:val="0"/>
        <w:adjustRightInd/>
        <w:snapToGrid/>
        <w:spacing w:line="440" w:lineRule="exact"/>
        <w:ind w:firstLine="42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2.5.1 在投标截止时间前，由于各种原因采购人可能以补充文件的形式修改完善</w:t>
      </w:r>
      <w:r>
        <w:rPr>
          <w:rFonts w:hint="eastAsia" w:ascii="宋体" w:hAnsi="宋体" w:eastAsia="宋体" w:cs="宋体"/>
          <w:color w:val="000000" w:themeColor="text1"/>
          <w:sz w:val="21"/>
          <w:szCs w:val="21"/>
          <w:highlight w:val="none"/>
          <w:lang w:eastAsia="zh-CN"/>
          <w14:textFill>
            <w14:solidFill>
              <w14:schemeClr w14:val="tx1"/>
            </w14:solidFill>
          </w14:textFill>
        </w:rPr>
        <w:t>招标文件</w:t>
      </w:r>
      <w:r>
        <w:rPr>
          <w:rFonts w:hint="eastAsia" w:ascii="宋体" w:hAnsi="宋体" w:eastAsia="宋体" w:cs="宋体"/>
          <w:color w:val="000000" w:themeColor="text1"/>
          <w:sz w:val="21"/>
          <w:szCs w:val="21"/>
          <w:highlight w:val="none"/>
          <w14:textFill>
            <w14:solidFill>
              <w14:schemeClr w14:val="tx1"/>
            </w14:solidFill>
          </w14:textFill>
        </w:rPr>
        <w:t>。</w:t>
      </w:r>
    </w:p>
    <w:p>
      <w:pPr>
        <w:pStyle w:val="21"/>
        <w:keepLines w:val="0"/>
        <w:pageBreakBefore w:val="0"/>
        <w:widowControl w:val="0"/>
        <w:kinsoku/>
        <w:wordWrap/>
        <w:overflowPunct/>
        <w:topLinePunct w:val="0"/>
        <w:autoSpaceDE/>
        <w:autoSpaceDN/>
        <w:bidi w:val="0"/>
        <w:adjustRightInd/>
        <w:snapToGrid/>
        <w:spacing w:line="440" w:lineRule="exact"/>
        <w:ind w:firstLine="42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2.5.2补充文件作为</w:t>
      </w:r>
      <w:r>
        <w:rPr>
          <w:rFonts w:hint="eastAsia" w:ascii="宋体" w:hAnsi="宋体" w:eastAsia="宋体" w:cs="宋体"/>
          <w:color w:val="000000" w:themeColor="text1"/>
          <w:sz w:val="21"/>
          <w:szCs w:val="21"/>
          <w:highlight w:val="none"/>
          <w:lang w:eastAsia="zh-CN"/>
          <w14:textFill>
            <w14:solidFill>
              <w14:schemeClr w14:val="tx1"/>
            </w14:solidFill>
          </w14:textFill>
        </w:rPr>
        <w:t>招标文件</w:t>
      </w:r>
      <w:r>
        <w:rPr>
          <w:rFonts w:hint="eastAsia" w:ascii="宋体" w:hAnsi="宋体" w:eastAsia="宋体" w:cs="宋体"/>
          <w:color w:val="000000" w:themeColor="text1"/>
          <w:sz w:val="21"/>
          <w:szCs w:val="21"/>
          <w:highlight w:val="none"/>
          <w14:textFill>
            <w14:solidFill>
              <w14:schemeClr w14:val="tx1"/>
            </w14:solidFill>
          </w14:textFill>
        </w:rPr>
        <w:t>组成部分，补充文件将以书面形式告知所有购买</w:t>
      </w:r>
      <w:r>
        <w:rPr>
          <w:rFonts w:hint="eastAsia" w:ascii="宋体" w:hAnsi="宋体" w:eastAsia="宋体" w:cs="宋体"/>
          <w:color w:val="000000" w:themeColor="text1"/>
          <w:sz w:val="21"/>
          <w:szCs w:val="21"/>
          <w:highlight w:val="none"/>
          <w:lang w:eastAsia="zh-CN"/>
          <w14:textFill>
            <w14:solidFill>
              <w14:schemeClr w14:val="tx1"/>
            </w14:solidFill>
          </w14:textFill>
        </w:rPr>
        <w:t>招标文件</w:t>
      </w:r>
      <w:r>
        <w:rPr>
          <w:rFonts w:hint="eastAsia" w:ascii="宋体" w:hAnsi="宋体" w:eastAsia="宋体" w:cs="宋体"/>
          <w:color w:val="000000" w:themeColor="text1"/>
          <w:sz w:val="21"/>
          <w:szCs w:val="21"/>
          <w:highlight w:val="none"/>
          <w14:textFill>
            <w14:solidFill>
              <w14:schemeClr w14:val="tx1"/>
            </w14:solidFill>
          </w14:textFill>
        </w:rPr>
        <w:t>的投标人，补充文件对投标人均有约束力。</w:t>
      </w:r>
    </w:p>
    <w:p>
      <w:pPr>
        <w:pStyle w:val="21"/>
        <w:keepLines w:val="0"/>
        <w:pageBreakBefore w:val="0"/>
        <w:widowControl w:val="0"/>
        <w:kinsoku/>
        <w:wordWrap/>
        <w:overflowPunct/>
        <w:topLinePunct w:val="0"/>
        <w:autoSpaceDE/>
        <w:autoSpaceDN/>
        <w:bidi w:val="0"/>
        <w:adjustRightInd/>
        <w:snapToGrid/>
        <w:spacing w:line="440" w:lineRule="exact"/>
        <w:ind w:firstLine="42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2.5.3修改的内容可能影响投标文件编制的，采购人或者</w:t>
      </w:r>
      <w:r>
        <w:rPr>
          <w:rFonts w:hint="eastAsia" w:ascii="宋体" w:hAnsi="宋体" w:cs="宋体"/>
          <w:color w:val="000000" w:themeColor="text1"/>
          <w:sz w:val="21"/>
          <w:szCs w:val="21"/>
          <w:highlight w:val="none"/>
          <w:lang w:eastAsia="zh-CN"/>
          <w14:textFill>
            <w14:solidFill>
              <w14:schemeClr w14:val="tx1"/>
            </w14:solidFill>
          </w14:textFill>
        </w:rPr>
        <w:t>采购代理机构</w:t>
      </w:r>
      <w:r>
        <w:rPr>
          <w:rFonts w:hint="eastAsia" w:ascii="宋体" w:hAnsi="宋体" w:eastAsia="宋体" w:cs="宋体"/>
          <w:color w:val="000000" w:themeColor="text1"/>
          <w:sz w:val="21"/>
          <w:szCs w:val="21"/>
          <w:highlight w:val="none"/>
          <w14:textFill>
            <w14:solidFill>
              <w14:schemeClr w14:val="tx1"/>
            </w14:solidFill>
          </w14:textFill>
        </w:rPr>
        <w:t>在投标截止时间至少15日前，在财政部门指定的政府采购信息发布媒体上发布更正公告，并以书面形式通知所有获取</w:t>
      </w:r>
      <w:r>
        <w:rPr>
          <w:rFonts w:hint="eastAsia" w:ascii="宋体" w:hAnsi="宋体" w:eastAsia="宋体" w:cs="宋体"/>
          <w:color w:val="000000" w:themeColor="text1"/>
          <w:sz w:val="21"/>
          <w:szCs w:val="21"/>
          <w:highlight w:val="none"/>
          <w:lang w:eastAsia="zh-CN"/>
          <w14:textFill>
            <w14:solidFill>
              <w14:schemeClr w14:val="tx1"/>
            </w14:solidFill>
          </w14:textFill>
        </w:rPr>
        <w:t>招标文件</w:t>
      </w:r>
      <w:r>
        <w:rPr>
          <w:rFonts w:hint="eastAsia" w:ascii="宋体" w:hAnsi="宋体" w:eastAsia="宋体" w:cs="宋体"/>
          <w:color w:val="000000" w:themeColor="text1"/>
          <w:sz w:val="21"/>
          <w:szCs w:val="21"/>
          <w:highlight w:val="none"/>
          <w14:textFill>
            <w14:solidFill>
              <w14:schemeClr w14:val="tx1"/>
            </w14:solidFill>
          </w14:textFill>
        </w:rPr>
        <w:t>的潜在投标人；不足15日的，采购人或者</w:t>
      </w:r>
      <w:r>
        <w:rPr>
          <w:rFonts w:hint="eastAsia" w:ascii="宋体" w:hAnsi="宋体" w:cs="宋体"/>
          <w:color w:val="000000" w:themeColor="text1"/>
          <w:sz w:val="21"/>
          <w:szCs w:val="21"/>
          <w:highlight w:val="none"/>
          <w:lang w:eastAsia="zh-CN"/>
          <w14:textFill>
            <w14:solidFill>
              <w14:schemeClr w14:val="tx1"/>
            </w14:solidFill>
          </w14:textFill>
        </w:rPr>
        <w:t>采购代理机构</w:t>
      </w:r>
      <w:r>
        <w:rPr>
          <w:rFonts w:hint="eastAsia" w:ascii="宋体" w:hAnsi="宋体" w:eastAsia="宋体" w:cs="宋体"/>
          <w:color w:val="000000" w:themeColor="text1"/>
          <w:sz w:val="21"/>
          <w:szCs w:val="21"/>
          <w:highlight w:val="none"/>
          <w14:textFill>
            <w14:solidFill>
              <w14:schemeClr w14:val="tx1"/>
            </w14:solidFill>
          </w14:textFill>
        </w:rPr>
        <w:t>将顺延提交投标文件的截止时间。</w:t>
      </w:r>
    </w:p>
    <w:p>
      <w:pPr>
        <w:pStyle w:val="21"/>
        <w:keepLines w:val="0"/>
        <w:pageBreakBefore w:val="0"/>
        <w:widowControl w:val="0"/>
        <w:kinsoku/>
        <w:wordWrap/>
        <w:overflowPunct/>
        <w:topLinePunct w:val="0"/>
        <w:autoSpaceDE/>
        <w:autoSpaceDN/>
        <w:bidi w:val="0"/>
        <w:adjustRightInd/>
        <w:snapToGrid/>
        <w:spacing w:line="440" w:lineRule="exact"/>
        <w:ind w:firstLine="42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2.5.4投标人在收到补充文件后，应在24小时内以书面形式向</w:t>
      </w:r>
      <w:r>
        <w:rPr>
          <w:rFonts w:hint="eastAsia" w:ascii="宋体" w:hAnsi="宋体" w:cs="宋体"/>
          <w:color w:val="000000" w:themeColor="text1"/>
          <w:sz w:val="21"/>
          <w:szCs w:val="21"/>
          <w:highlight w:val="none"/>
          <w:lang w:eastAsia="zh-CN"/>
          <w14:textFill>
            <w14:solidFill>
              <w14:schemeClr w14:val="tx1"/>
            </w14:solidFill>
          </w14:textFill>
        </w:rPr>
        <w:t>采购代理机构</w:t>
      </w:r>
      <w:r>
        <w:rPr>
          <w:rFonts w:hint="eastAsia" w:ascii="宋体" w:hAnsi="宋体" w:eastAsia="宋体" w:cs="宋体"/>
          <w:color w:val="000000" w:themeColor="text1"/>
          <w:sz w:val="21"/>
          <w:szCs w:val="21"/>
          <w:highlight w:val="none"/>
          <w14:textFill>
            <w14:solidFill>
              <w14:schemeClr w14:val="tx1"/>
            </w14:solidFill>
          </w14:textFill>
        </w:rPr>
        <w:t>确认已收到该补充文件。</w:t>
      </w:r>
    </w:p>
    <w:p>
      <w:pPr>
        <w:pStyle w:val="21"/>
        <w:keepLines w:val="0"/>
        <w:pageBreakBefore w:val="0"/>
        <w:widowControl w:val="0"/>
        <w:kinsoku/>
        <w:wordWrap/>
        <w:overflowPunct/>
        <w:topLinePunct w:val="0"/>
        <w:autoSpaceDE/>
        <w:autoSpaceDN/>
        <w:bidi w:val="0"/>
        <w:adjustRightInd/>
        <w:snapToGrid/>
        <w:spacing w:line="440" w:lineRule="exact"/>
        <w:ind w:firstLine="42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2.5.5当</w:t>
      </w:r>
      <w:r>
        <w:rPr>
          <w:rFonts w:hint="eastAsia" w:ascii="宋体" w:hAnsi="宋体" w:eastAsia="宋体" w:cs="宋体"/>
          <w:color w:val="000000" w:themeColor="text1"/>
          <w:sz w:val="21"/>
          <w:szCs w:val="21"/>
          <w:highlight w:val="none"/>
          <w:lang w:eastAsia="zh-CN"/>
          <w14:textFill>
            <w14:solidFill>
              <w14:schemeClr w14:val="tx1"/>
            </w14:solidFill>
          </w14:textFill>
        </w:rPr>
        <w:t>招标文件</w:t>
      </w:r>
      <w:r>
        <w:rPr>
          <w:rFonts w:hint="eastAsia" w:ascii="宋体" w:hAnsi="宋体" w:eastAsia="宋体" w:cs="宋体"/>
          <w:color w:val="000000" w:themeColor="text1"/>
          <w:sz w:val="21"/>
          <w:szCs w:val="21"/>
          <w:highlight w:val="none"/>
          <w14:textFill>
            <w14:solidFill>
              <w14:schemeClr w14:val="tx1"/>
            </w14:solidFill>
          </w14:textFill>
        </w:rPr>
        <w:t>与补充文件就同一内容的表述不一致时，以最后发出的书面文件为准。</w:t>
      </w:r>
    </w:p>
    <w:p>
      <w:pPr>
        <w:pStyle w:val="21"/>
        <w:keepLines w:val="0"/>
        <w:pageBreakBefore w:val="0"/>
        <w:widowControl w:val="0"/>
        <w:kinsoku/>
        <w:wordWrap/>
        <w:overflowPunct/>
        <w:topLinePunct w:val="0"/>
        <w:autoSpaceDE/>
        <w:autoSpaceDN/>
        <w:bidi w:val="0"/>
        <w:adjustRightInd/>
        <w:snapToGrid/>
        <w:spacing w:line="440" w:lineRule="exact"/>
        <w:ind w:firstLine="42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2.5.6任何口头答复均不属于</w:t>
      </w:r>
      <w:r>
        <w:rPr>
          <w:rFonts w:hint="eastAsia" w:ascii="宋体" w:hAnsi="宋体" w:eastAsia="宋体" w:cs="宋体"/>
          <w:color w:val="000000" w:themeColor="text1"/>
          <w:sz w:val="21"/>
          <w:szCs w:val="21"/>
          <w:highlight w:val="none"/>
          <w:lang w:eastAsia="zh-CN"/>
          <w14:textFill>
            <w14:solidFill>
              <w14:schemeClr w14:val="tx1"/>
            </w14:solidFill>
          </w14:textFill>
        </w:rPr>
        <w:t>招标文件</w:t>
      </w:r>
      <w:r>
        <w:rPr>
          <w:rFonts w:hint="eastAsia" w:ascii="宋体" w:hAnsi="宋体" w:eastAsia="宋体" w:cs="宋体"/>
          <w:color w:val="000000" w:themeColor="text1"/>
          <w:sz w:val="21"/>
          <w:szCs w:val="21"/>
          <w:highlight w:val="none"/>
          <w14:textFill>
            <w14:solidFill>
              <w14:schemeClr w14:val="tx1"/>
            </w14:solidFill>
          </w14:textFill>
        </w:rPr>
        <w:t>的组成部分。</w:t>
      </w:r>
    </w:p>
    <w:p>
      <w:pPr>
        <w:keepLines w:val="0"/>
        <w:pageBreakBefore w:val="0"/>
        <w:widowControl w:val="0"/>
        <w:kinsoku/>
        <w:wordWrap/>
        <w:overflowPunct/>
        <w:topLinePunct w:val="0"/>
        <w:autoSpaceDE/>
        <w:autoSpaceDN/>
        <w:bidi w:val="0"/>
        <w:adjustRightInd/>
        <w:snapToGrid/>
        <w:spacing w:line="440" w:lineRule="exact"/>
        <w:ind w:firstLine="422"/>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三、投标文件</w:t>
      </w:r>
      <w:bookmarkEnd w:id="22"/>
      <w:bookmarkEnd w:id="23"/>
    </w:p>
    <w:p>
      <w:pPr>
        <w:keepLines w:val="0"/>
        <w:pageBreakBefore w:val="0"/>
        <w:widowControl w:val="0"/>
        <w:kinsoku/>
        <w:wordWrap/>
        <w:overflowPunct/>
        <w:topLinePunct w:val="0"/>
        <w:autoSpaceDE/>
        <w:autoSpaceDN/>
        <w:bidi w:val="0"/>
        <w:adjustRightInd/>
        <w:snapToGrid/>
        <w:spacing w:line="440" w:lineRule="exact"/>
        <w:ind w:firstLine="422"/>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3.1 投标文件</w:t>
      </w:r>
    </w:p>
    <w:p>
      <w:pPr>
        <w:pStyle w:val="21"/>
        <w:keepLines w:val="0"/>
        <w:pageBreakBefore w:val="0"/>
        <w:widowControl w:val="0"/>
        <w:kinsoku/>
        <w:wordWrap/>
        <w:overflowPunct/>
        <w:topLinePunct w:val="0"/>
        <w:autoSpaceDE/>
        <w:autoSpaceDN/>
        <w:bidi w:val="0"/>
        <w:adjustRightInd/>
        <w:snapToGrid/>
        <w:spacing w:line="440" w:lineRule="exact"/>
        <w:ind w:firstLine="42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3.1.1 投标人应仔细阅读</w:t>
      </w:r>
      <w:r>
        <w:rPr>
          <w:rFonts w:hint="eastAsia" w:ascii="宋体" w:hAnsi="宋体" w:eastAsia="宋体" w:cs="宋体"/>
          <w:color w:val="000000" w:themeColor="text1"/>
          <w:sz w:val="21"/>
          <w:szCs w:val="21"/>
          <w:highlight w:val="none"/>
          <w:lang w:eastAsia="zh-CN"/>
          <w14:textFill>
            <w14:solidFill>
              <w14:schemeClr w14:val="tx1"/>
            </w14:solidFill>
          </w14:textFill>
        </w:rPr>
        <w:t>招标文件</w:t>
      </w:r>
      <w:r>
        <w:rPr>
          <w:rFonts w:hint="eastAsia" w:ascii="宋体" w:hAnsi="宋体" w:eastAsia="宋体" w:cs="宋体"/>
          <w:color w:val="000000" w:themeColor="text1"/>
          <w:sz w:val="21"/>
          <w:szCs w:val="21"/>
          <w:highlight w:val="none"/>
          <w14:textFill>
            <w14:solidFill>
              <w14:schemeClr w14:val="tx1"/>
            </w14:solidFill>
          </w14:textFill>
        </w:rPr>
        <w:t>规定的所有内容，以保证能全面准确理解</w:t>
      </w:r>
      <w:r>
        <w:rPr>
          <w:rFonts w:hint="eastAsia" w:ascii="宋体" w:hAnsi="宋体" w:eastAsia="宋体" w:cs="宋体"/>
          <w:color w:val="000000" w:themeColor="text1"/>
          <w:sz w:val="21"/>
          <w:szCs w:val="21"/>
          <w:highlight w:val="none"/>
          <w:lang w:eastAsia="zh-CN"/>
          <w14:textFill>
            <w14:solidFill>
              <w14:schemeClr w14:val="tx1"/>
            </w14:solidFill>
          </w14:textFill>
        </w:rPr>
        <w:t>招标文件</w:t>
      </w:r>
      <w:r>
        <w:rPr>
          <w:rFonts w:hint="eastAsia" w:ascii="宋体" w:hAnsi="宋体" w:eastAsia="宋体" w:cs="宋体"/>
          <w:color w:val="000000" w:themeColor="text1"/>
          <w:sz w:val="21"/>
          <w:szCs w:val="21"/>
          <w:highlight w:val="none"/>
          <w14:textFill>
            <w14:solidFill>
              <w14:schemeClr w14:val="tx1"/>
            </w14:solidFill>
          </w14:textFill>
        </w:rPr>
        <w:t>，并按照</w:t>
      </w:r>
      <w:r>
        <w:rPr>
          <w:rFonts w:hint="eastAsia" w:ascii="宋体" w:hAnsi="宋体" w:eastAsia="宋体" w:cs="宋体"/>
          <w:color w:val="000000" w:themeColor="text1"/>
          <w:sz w:val="21"/>
          <w:szCs w:val="21"/>
          <w:highlight w:val="none"/>
          <w:lang w:eastAsia="zh-CN"/>
          <w14:textFill>
            <w14:solidFill>
              <w14:schemeClr w14:val="tx1"/>
            </w14:solidFill>
          </w14:textFill>
        </w:rPr>
        <w:t>招标文件</w:t>
      </w:r>
      <w:r>
        <w:rPr>
          <w:rFonts w:hint="eastAsia" w:ascii="宋体" w:hAnsi="宋体" w:eastAsia="宋体" w:cs="宋体"/>
          <w:color w:val="000000" w:themeColor="text1"/>
          <w:sz w:val="21"/>
          <w:szCs w:val="21"/>
          <w:highlight w:val="none"/>
          <w14:textFill>
            <w14:solidFill>
              <w14:schemeClr w14:val="tx1"/>
            </w14:solidFill>
          </w14:textFill>
        </w:rPr>
        <w:t>要求，详细编制投标文件，投标文件内容必须针对本次招标响应。</w:t>
      </w:r>
    </w:p>
    <w:p>
      <w:pPr>
        <w:pStyle w:val="21"/>
        <w:keepLines w:val="0"/>
        <w:pageBreakBefore w:val="0"/>
        <w:widowControl w:val="0"/>
        <w:kinsoku/>
        <w:wordWrap/>
        <w:overflowPunct/>
        <w:topLinePunct w:val="0"/>
        <w:autoSpaceDE/>
        <w:autoSpaceDN/>
        <w:bidi w:val="0"/>
        <w:adjustRightInd/>
        <w:snapToGrid/>
        <w:spacing w:line="440" w:lineRule="exact"/>
        <w:ind w:firstLine="420"/>
        <w:textAlignment w:val="auto"/>
        <w:outlineLvl w:val="9"/>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3.1.2投标人必须按</w:t>
      </w:r>
      <w:r>
        <w:rPr>
          <w:rFonts w:hint="eastAsia" w:ascii="宋体" w:hAnsi="宋体" w:eastAsia="宋体" w:cs="宋体"/>
          <w:color w:val="000000" w:themeColor="text1"/>
          <w:sz w:val="21"/>
          <w:szCs w:val="21"/>
          <w:highlight w:val="none"/>
          <w:lang w:eastAsia="zh-CN"/>
          <w14:textFill>
            <w14:solidFill>
              <w14:schemeClr w14:val="tx1"/>
            </w14:solidFill>
          </w14:textFill>
        </w:rPr>
        <w:t>招标文件</w:t>
      </w:r>
      <w:r>
        <w:rPr>
          <w:rFonts w:hint="eastAsia" w:ascii="宋体" w:hAnsi="宋体" w:eastAsia="宋体" w:cs="宋体"/>
          <w:color w:val="000000" w:themeColor="text1"/>
          <w:sz w:val="21"/>
          <w:szCs w:val="21"/>
          <w:highlight w:val="none"/>
          <w14:textFill>
            <w14:solidFill>
              <w14:schemeClr w14:val="tx1"/>
            </w14:solidFill>
          </w14:textFill>
        </w:rPr>
        <w:t>的要求提供相关资料，并对</w:t>
      </w:r>
      <w:r>
        <w:rPr>
          <w:rFonts w:hint="eastAsia" w:ascii="宋体" w:hAnsi="宋体" w:eastAsia="宋体" w:cs="宋体"/>
          <w:color w:val="000000" w:themeColor="text1"/>
          <w:sz w:val="21"/>
          <w:szCs w:val="21"/>
          <w:highlight w:val="none"/>
          <w:lang w:eastAsia="zh-CN"/>
          <w14:textFill>
            <w14:solidFill>
              <w14:schemeClr w14:val="tx1"/>
            </w14:solidFill>
          </w14:textFill>
        </w:rPr>
        <w:t>招标文件</w:t>
      </w:r>
      <w:r>
        <w:rPr>
          <w:rFonts w:hint="eastAsia" w:ascii="宋体" w:hAnsi="宋体" w:eastAsia="宋体" w:cs="宋体"/>
          <w:color w:val="000000" w:themeColor="text1"/>
          <w:sz w:val="21"/>
          <w:szCs w:val="21"/>
          <w:highlight w:val="none"/>
          <w14:textFill>
            <w14:solidFill>
              <w14:schemeClr w14:val="tx1"/>
            </w14:solidFill>
          </w14:textFill>
        </w:rPr>
        <w:t>中提出的所有内容要求给予实质性响应，须保证投标文件的准确、真实、明确</w:t>
      </w:r>
      <w:r>
        <w:rPr>
          <w:rFonts w:hint="eastAsia" w:ascii="宋体" w:hAnsi="宋体" w:eastAsia="宋体" w:cs="宋体"/>
          <w:bCs/>
          <w:color w:val="000000" w:themeColor="text1"/>
          <w:sz w:val="21"/>
          <w:szCs w:val="21"/>
          <w:highlight w:val="none"/>
          <w14:textFill>
            <w14:solidFill>
              <w14:schemeClr w14:val="tx1"/>
            </w14:solidFill>
          </w14:textFill>
        </w:rPr>
        <w:t>。投标文件响应内容对</w:t>
      </w:r>
      <w:r>
        <w:rPr>
          <w:rFonts w:hint="eastAsia" w:ascii="宋体" w:hAnsi="宋体" w:eastAsia="宋体" w:cs="宋体"/>
          <w:bCs/>
          <w:color w:val="000000" w:themeColor="text1"/>
          <w:sz w:val="21"/>
          <w:szCs w:val="21"/>
          <w:highlight w:val="none"/>
          <w:lang w:eastAsia="zh-CN"/>
          <w14:textFill>
            <w14:solidFill>
              <w14:schemeClr w14:val="tx1"/>
            </w14:solidFill>
          </w14:textFill>
        </w:rPr>
        <w:t>招标文件</w:t>
      </w:r>
      <w:r>
        <w:rPr>
          <w:rFonts w:hint="eastAsia" w:ascii="宋体" w:hAnsi="宋体" w:eastAsia="宋体" w:cs="宋体"/>
          <w:bCs/>
          <w:color w:val="000000" w:themeColor="text1"/>
          <w:sz w:val="21"/>
          <w:szCs w:val="21"/>
          <w:highlight w:val="none"/>
          <w14:textFill>
            <w14:solidFill>
              <w14:schemeClr w14:val="tx1"/>
            </w14:solidFill>
          </w14:textFill>
        </w:rPr>
        <w:t>要求如有偏离均应填写偏离表，如不填写，采购人有权视作投标文件完全响应</w:t>
      </w:r>
      <w:r>
        <w:rPr>
          <w:rFonts w:hint="eastAsia" w:ascii="宋体" w:hAnsi="宋体" w:eastAsia="宋体" w:cs="宋体"/>
          <w:bCs/>
          <w:color w:val="000000" w:themeColor="text1"/>
          <w:sz w:val="21"/>
          <w:szCs w:val="21"/>
          <w:highlight w:val="none"/>
          <w:lang w:eastAsia="zh-CN"/>
          <w14:textFill>
            <w14:solidFill>
              <w14:schemeClr w14:val="tx1"/>
            </w14:solidFill>
          </w14:textFill>
        </w:rPr>
        <w:t>招标文件</w:t>
      </w:r>
      <w:r>
        <w:rPr>
          <w:rFonts w:hint="eastAsia" w:ascii="宋体" w:hAnsi="宋体" w:eastAsia="宋体" w:cs="宋体"/>
          <w:bCs/>
          <w:color w:val="000000" w:themeColor="text1"/>
          <w:sz w:val="21"/>
          <w:szCs w:val="21"/>
          <w:highlight w:val="none"/>
          <w14:textFill>
            <w14:solidFill>
              <w14:schemeClr w14:val="tx1"/>
            </w14:solidFill>
          </w14:textFill>
        </w:rPr>
        <w:t>要求。</w:t>
      </w:r>
    </w:p>
    <w:p>
      <w:pPr>
        <w:keepLines w:val="0"/>
        <w:pageBreakBefore w:val="0"/>
        <w:widowControl w:val="0"/>
        <w:kinsoku/>
        <w:wordWrap/>
        <w:overflowPunct/>
        <w:topLinePunct w:val="0"/>
        <w:autoSpaceDE/>
        <w:autoSpaceDN/>
        <w:bidi w:val="0"/>
        <w:adjustRightInd/>
        <w:snapToGrid/>
        <w:spacing w:line="440" w:lineRule="exact"/>
        <w:ind w:firstLine="422"/>
        <w:textAlignment w:val="auto"/>
        <w:outlineLvl w:val="9"/>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3.2 投标文件组成</w:t>
      </w:r>
    </w:p>
    <w:p>
      <w:pPr>
        <w:pStyle w:val="21"/>
        <w:keepLines w:val="0"/>
        <w:pageBreakBefore w:val="0"/>
        <w:widowControl w:val="0"/>
        <w:kinsoku/>
        <w:wordWrap/>
        <w:overflowPunct/>
        <w:topLinePunct w:val="0"/>
        <w:autoSpaceDE/>
        <w:autoSpaceDN/>
        <w:bidi w:val="0"/>
        <w:adjustRightInd/>
        <w:snapToGrid/>
        <w:spacing w:line="440" w:lineRule="exact"/>
        <w:ind w:firstLine="420"/>
        <w:textAlignment w:val="auto"/>
        <w:outlineLvl w:val="9"/>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3.2.1报价文件（单独装订成一册）</w:t>
      </w:r>
    </w:p>
    <w:p>
      <w:pPr>
        <w:pStyle w:val="21"/>
        <w:keepLines w:val="0"/>
        <w:pageBreakBefore w:val="0"/>
        <w:widowControl w:val="0"/>
        <w:kinsoku/>
        <w:wordWrap/>
        <w:overflowPunct/>
        <w:topLinePunct w:val="0"/>
        <w:autoSpaceDE/>
        <w:autoSpaceDN/>
        <w:bidi w:val="0"/>
        <w:adjustRightInd/>
        <w:snapToGrid/>
        <w:spacing w:line="440" w:lineRule="exact"/>
        <w:ind w:firstLine="42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（1）开标一览表；</w:t>
      </w:r>
    </w:p>
    <w:p>
      <w:pPr>
        <w:pStyle w:val="21"/>
        <w:keepLines w:val="0"/>
        <w:pageBreakBefore w:val="0"/>
        <w:widowControl w:val="0"/>
        <w:kinsoku/>
        <w:wordWrap/>
        <w:overflowPunct/>
        <w:topLinePunct w:val="0"/>
        <w:autoSpaceDE/>
        <w:autoSpaceDN/>
        <w:bidi w:val="0"/>
        <w:adjustRightInd/>
        <w:snapToGrid/>
        <w:spacing w:line="440" w:lineRule="exact"/>
        <w:ind w:firstLine="42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（2）投标报价明细表；</w:t>
      </w:r>
    </w:p>
    <w:p>
      <w:pPr>
        <w:pStyle w:val="21"/>
        <w:keepLines w:val="0"/>
        <w:pageBreakBefore w:val="0"/>
        <w:widowControl w:val="0"/>
        <w:kinsoku/>
        <w:wordWrap/>
        <w:overflowPunct/>
        <w:topLinePunct w:val="0"/>
        <w:autoSpaceDE/>
        <w:autoSpaceDN/>
        <w:bidi w:val="0"/>
        <w:adjustRightInd/>
        <w:snapToGrid/>
        <w:spacing w:line="440" w:lineRule="exact"/>
        <w:ind w:firstLine="42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（3）中小企业声明函；</w:t>
      </w:r>
    </w:p>
    <w:p>
      <w:pPr>
        <w:pStyle w:val="21"/>
        <w:keepLines w:val="0"/>
        <w:pageBreakBefore w:val="0"/>
        <w:widowControl w:val="0"/>
        <w:kinsoku/>
        <w:wordWrap/>
        <w:overflowPunct/>
        <w:topLinePunct w:val="0"/>
        <w:autoSpaceDE/>
        <w:autoSpaceDN/>
        <w:bidi w:val="0"/>
        <w:adjustRightInd/>
        <w:snapToGrid/>
        <w:spacing w:line="440" w:lineRule="exact"/>
        <w:ind w:firstLine="42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（4）</w:t>
      </w:r>
      <w:r>
        <w:rPr>
          <w:rFonts w:hint="eastAsia" w:ascii="宋体" w:hAnsi="宋体" w:cs="宋体"/>
          <w:color w:val="000000" w:themeColor="text1"/>
          <w:sz w:val="21"/>
          <w:szCs w:val="21"/>
          <w:highlight w:val="none"/>
          <w:lang w:eastAsia="zh-CN"/>
          <w14:textFill>
            <w14:solidFill>
              <w14:schemeClr w14:val="tx1"/>
            </w14:solidFill>
          </w14:textFill>
        </w:rPr>
        <w:t>投标人</w:t>
      </w:r>
      <w:r>
        <w:rPr>
          <w:rFonts w:hint="eastAsia" w:ascii="宋体" w:hAnsi="宋体" w:eastAsia="宋体" w:cs="宋体"/>
          <w:color w:val="000000" w:themeColor="text1"/>
          <w:sz w:val="21"/>
          <w:szCs w:val="21"/>
          <w:highlight w:val="none"/>
          <w14:textFill>
            <w14:solidFill>
              <w14:schemeClr w14:val="tx1"/>
            </w14:solidFill>
          </w14:textFill>
        </w:rPr>
        <w:t>为监狱企业的证明文件：省级以上监狱管理局、戒毒管理局（含新疆生产建设兵团）出具（如有）；</w:t>
      </w:r>
    </w:p>
    <w:p>
      <w:pPr>
        <w:pStyle w:val="21"/>
        <w:keepLines w:val="0"/>
        <w:pageBreakBefore w:val="0"/>
        <w:widowControl w:val="0"/>
        <w:kinsoku/>
        <w:wordWrap/>
        <w:overflowPunct/>
        <w:topLinePunct w:val="0"/>
        <w:autoSpaceDE/>
        <w:autoSpaceDN/>
        <w:bidi w:val="0"/>
        <w:adjustRightInd/>
        <w:snapToGrid/>
        <w:spacing w:line="440" w:lineRule="exact"/>
        <w:ind w:firstLine="42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（5）</w:t>
      </w:r>
      <w:r>
        <w:rPr>
          <w:rFonts w:hint="eastAsia" w:ascii="宋体" w:hAnsi="宋体" w:cs="宋体"/>
          <w:color w:val="000000" w:themeColor="text1"/>
          <w:sz w:val="21"/>
          <w:szCs w:val="21"/>
          <w:highlight w:val="none"/>
          <w:lang w:eastAsia="zh-CN"/>
          <w14:textFill>
            <w14:solidFill>
              <w14:schemeClr w14:val="tx1"/>
            </w14:solidFill>
          </w14:textFill>
        </w:rPr>
        <w:t>投标人</w:t>
      </w:r>
      <w:r>
        <w:rPr>
          <w:rFonts w:hint="eastAsia" w:ascii="宋体" w:hAnsi="宋体" w:eastAsia="宋体" w:cs="宋体"/>
          <w:color w:val="000000" w:themeColor="text1"/>
          <w:sz w:val="21"/>
          <w:szCs w:val="21"/>
          <w:highlight w:val="none"/>
          <w14:textFill>
            <w14:solidFill>
              <w14:schemeClr w14:val="tx1"/>
            </w14:solidFill>
          </w14:textFill>
        </w:rPr>
        <w:t>符合《财政部、民政部、中国残疾人联合会关于促进残疾人就业政府采购政策的通知》（财库〔2017〕141号）政策规定的，提供《残疾人福利性单位声明函》（如有）；</w:t>
      </w:r>
    </w:p>
    <w:p>
      <w:pPr>
        <w:pStyle w:val="21"/>
        <w:keepLines w:val="0"/>
        <w:pageBreakBefore w:val="0"/>
        <w:widowControl w:val="0"/>
        <w:kinsoku/>
        <w:wordWrap/>
        <w:overflowPunct/>
        <w:topLinePunct w:val="0"/>
        <w:autoSpaceDE/>
        <w:autoSpaceDN/>
        <w:bidi w:val="0"/>
        <w:adjustRightInd/>
        <w:snapToGrid/>
        <w:spacing w:line="440" w:lineRule="exact"/>
        <w:ind w:firstLine="42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（6）投标人认为有必要提供的其它文件。</w:t>
      </w:r>
    </w:p>
    <w:p>
      <w:pPr>
        <w:pStyle w:val="21"/>
        <w:keepLines w:val="0"/>
        <w:pageBreakBefore w:val="0"/>
        <w:widowControl w:val="0"/>
        <w:kinsoku/>
        <w:wordWrap/>
        <w:overflowPunct/>
        <w:topLinePunct w:val="0"/>
        <w:autoSpaceDE/>
        <w:autoSpaceDN/>
        <w:bidi w:val="0"/>
        <w:adjustRightInd/>
        <w:snapToGrid/>
        <w:spacing w:line="440" w:lineRule="exact"/>
        <w:ind w:firstLine="420"/>
        <w:textAlignment w:val="auto"/>
        <w:outlineLvl w:val="9"/>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3.2.2资格证明文件和商务技术文件（资格证明文件和商务技术文件合并成一册装订）</w:t>
      </w:r>
    </w:p>
    <w:p>
      <w:pPr>
        <w:pStyle w:val="21"/>
        <w:keepLines w:val="0"/>
        <w:pageBreakBefore w:val="0"/>
        <w:widowControl w:val="0"/>
        <w:kinsoku/>
        <w:wordWrap/>
        <w:overflowPunct/>
        <w:topLinePunct w:val="0"/>
        <w:autoSpaceDE/>
        <w:autoSpaceDN/>
        <w:bidi w:val="0"/>
        <w:adjustRightInd/>
        <w:snapToGrid/>
        <w:spacing w:line="440" w:lineRule="exact"/>
        <w:ind w:left="0" w:leftChars="0" w:firstLine="420" w:firstLineChars="20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（1）资格证明文件：</w:t>
      </w:r>
    </w:p>
    <w:p>
      <w:pPr>
        <w:pStyle w:val="21"/>
        <w:keepLines w:val="0"/>
        <w:pageBreakBefore w:val="0"/>
        <w:widowControl w:val="0"/>
        <w:kinsoku/>
        <w:wordWrap/>
        <w:overflowPunct/>
        <w:topLinePunct w:val="0"/>
        <w:autoSpaceDE/>
        <w:autoSpaceDN/>
        <w:bidi w:val="0"/>
        <w:adjustRightInd/>
        <w:snapToGrid/>
        <w:spacing w:line="440" w:lineRule="exact"/>
        <w:ind w:left="0" w:leftChars="0" w:firstLine="630" w:firstLineChars="300"/>
        <w:textAlignment w:val="auto"/>
        <w:outlineLvl w:val="9"/>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1）</w:t>
      </w:r>
      <w:r>
        <w:rPr>
          <w:rFonts w:hint="eastAsia" w:ascii="宋体" w:hAnsi="宋体" w:eastAsia="宋体" w:cs="宋体"/>
          <w:color w:val="000000" w:themeColor="text1"/>
          <w:sz w:val="21"/>
          <w:szCs w:val="21"/>
          <w:highlight w:val="none"/>
          <w14:textFill>
            <w14:solidFill>
              <w14:schemeClr w14:val="tx1"/>
            </w14:solidFill>
          </w14:textFill>
        </w:rPr>
        <w:t>符合参加政府采购活动应当具备的一般条件的承诺函(格式见</w:t>
      </w:r>
      <w:r>
        <w:rPr>
          <w:rFonts w:hint="eastAsia" w:ascii="宋体" w:hAnsi="宋体" w:eastAsia="宋体" w:cs="宋体"/>
          <w:color w:val="000000" w:themeColor="text1"/>
          <w:sz w:val="21"/>
          <w:szCs w:val="21"/>
          <w:highlight w:val="none"/>
          <w:lang w:val="en-US" w:eastAsia="zh-CN"/>
          <w14:textFill>
            <w14:solidFill>
              <w14:schemeClr w14:val="tx1"/>
            </w14:solidFill>
          </w14:textFill>
        </w:rPr>
        <w:t>第六章格式</w:t>
      </w: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eastAsia="宋体" w:cs="宋体"/>
          <w:color w:val="000000" w:themeColor="text1"/>
          <w:sz w:val="21"/>
          <w:szCs w:val="21"/>
          <w:highlight w:val="none"/>
          <w:lang w:eastAsia="zh-CN"/>
          <w14:textFill>
            <w14:solidFill>
              <w14:schemeClr w14:val="tx1"/>
            </w14:solidFill>
          </w14:textFill>
        </w:rPr>
        <w:t>；</w:t>
      </w:r>
    </w:p>
    <w:p>
      <w:pPr>
        <w:pStyle w:val="21"/>
        <w:keepLines w:val="0"/>
        <w:pageBreakBefore w:val="0"/>
        <w:widowControl w:val="0"/>
        <w:kinsoku/>
        <w:wordWrap/>
        <w:overflowPunct/>
        <w:topLinePunct w:val="0"/>
        <w:autoSpaceDE/>
        <w:autoSpaceDN/>
        <w:bidi w:val="0"/>
        <w:adjustRightInd/>
        <w:snapToGrid/>
        <w:spacing w:line="440" w:lineRule="exact"/>
        <w:ind w:left="0" w:leftChars="0" w:firstLine="630" w:firstLineChars="30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2）</w:t>
      </w:r>
      <w:r>
        <w:rPr>
          <w:rFonts w:hint="eastAsia" w:ascii="宋体" w:hAnsi="宋体" w:eastAsia="宋体" w:cs="宋体"/>
          <w:color w:val="000000" w:themeColor="text1"/>
          <w:sz w:val="21"/>
          <w:szCs w:val="21"/>
          <w:highlight w:val="none"/>
          <w14:textFill>
            <w14:solidFill>
              <w14:schemeClr w14:val="tx1"/>
            </w14:solidFill>
          </w14:textFill>
        </w:rPr>
        <w:t>法人或者其他组织的营业执照等证明文件</w:t>
      </w:r>
      <w:r>
        <w:rPr>
          <w:rFonts w:hint="eastAsia" w:ascii="宋体" w:hAnsi="宋体" w:eastAsia="宋体" w:cs="宋体"/>
          <w:color w:val="000000" w:themeColor="text1"/>
          <w:sz w:val="21"/>
          <w:szCs w:val="21"/>
          <w:highlight w:val="none"/>
          <w:lang w:val="en-US" w:eastAsia="zh-CN"/>
          <w14:textFill>
            <w14:solidFill>
              <w14:schemeClr w14:val="tx1"/>
            </w14:solidFill>
          </w14:textFill>
        </w:rPr>
        <w:t>复印件加盖公章</w:t>
      </w:r>
      <w:r>
        <w:rPr>
          <w:rFonts w:hint="eastAsia" w:ascii="宋体" w:hAnsi="宋体" w:eastAsia="宋体" w:cs="宋体"/>
          <w:color w:val="000000" w:themeColor="text1"/>
          <w:sz w:val="21"/>
          <w:szCs w:val="21"/>
          <w:highlight w:val="none"/>
          <w14:textFill>
            <w14:solidFill>
              <w14:schemeClr w14:val="tx1"/>
            </w14:solidFill>
          </w14:textFill>
        </w:rPr>
        <w:t>（如投标人为自然人，则应提供自然人的身份证明）。</w:t>
      </w:r>
    </w:p>
    <w:p>
      <w:pPr>
        <w:pStyle w:val="21"/>
        <w:keepLines w:val="0"/>
        <w:pageBreakBefore w:val="0"/>
        <w:widowControl w:val="0"/>
        <w:kinsoku/>
        <w:wordWrap/>
        <w:overflowPunct/>
        <w:topLinePunct w:val="0"/>
        <w:autoSpaceDE/>
        <w:autoSpaceDN/>
        <w:bidi w:val="0"/>
        <w:adjustRightInd/>
        <w:snapToGrid/>
        <w:spacing w:line="440" w:lineRule="exact"/>
        <w:ind w:firstLine="420"/>
        <w:textAlignment w:val="auto"/>
        <w:outlineLvl w:val="9"/>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2</w:t>
      </w:r>
      <w:r>
        <w:rPr>
          <w:rFonts w:hint="eastAsia" w:ascii="宋体" w:hAnsi="宋体" w:cs="宋体"/>
          <w:color w:val="000000" w:themeColor="text1"/>
          <w:sz w:val="21"/>
          <w:szCs w:val="21"/>
          <w:highlight w:val="none"/>
          <w:lang w:eastAsia="zh-CN"/>
          <w14:textFill>
            <w14:solidFill>
              <w14:schemeClr w14:val="tx1"/>
            </w14:solidFill>
          </w14:textFill>
        </w:rPr>
        <w:t>）商务技术文件：</w:t>
      </w:r>
    </w:p>
    <w:p>
      <w:pPr>
        <w:pStyle w:val="21"/>
        <w:keepLines w:val="0"/>
        <w:pageBreakBefore w:val="0"/>
        <w:widowControl w:val="0"/>
        <w:kinsoku/>
        <w:wordWrap/>
        <w:overflowPunct/>
        <w:topLinePunct w:val="0"/>
        <w:autoSpaceDE/>
        <w:autoSpaceDN/>
        <w:bidi w:val="0"/>
        <w:adjustRightInd/>
        <w:snapToGrid/>
        <w:spacing w:line="440" w:lineRule="exact"/>
        <w:ind w:left="0" w:leftChars="0" w:firstLine="420" w:firstLineChars="20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1</w:t>
      </w:r>
      <w:r>
        <w:rPr>
          <w:rFonts w:hint="eastAsia" w:ascii="宋体" w:hAnsi="宋体" w:eastAsia="宋体" w:cs="宋体"/>
          <w:color w:val="000000" w:themeColor="text1"/>
          <w:sz w:val="21"/>
          <w:szCs w:val="21"/>
          <w:highlight w:val="none"/>
          <w14:textFill>
            <w14:solidFill>
              <w14:schemeClr w14:val="tx1"/>
            </w14:solidFill>
          </w14:textFill>
        </w:rPr>
        <w:t>）投标函；</w:t>
      </w:r>
    </w:p>
    <w:p>
      <w:pPr>
        <w:pStyle w:val="21"/>
        <w:keepLines w:val="0"/>
        <w:pageBreakBefore w:val="0"/>
        <w:widowControl w:val="0"/>
        <w:kinsoku/>
        <w:wordWrap/>
        <w:overflowPunct/>
        <w:topLinePunct w:val="0"/>
        <w:autoSpaceDE/>
        <w:autoSpaceDN/>
        <w:bidi w:val="0"/>
        <w:adjustRightInd/>
        <w:snapToGrid/>
        <w:spacing w:line="440" w:lineRule="exact"/>
        <w:ind w:firstLine="42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2</w:t>
      </w:r>
      <w:r>
        <w:rPr>
          <w:rFonts w:hint="eastAsia" w:ascii="宋体" w:hAnsi="宋体" w:eastAsia="宋体" w:cs="宋体"/>
          <w:color w:val="000000" w:themeColor="text1"/>
          <w:sz w:val="21"/>
          <w:szCs w:val="21"/>
          <w:highlight w:val="none"/>
          <w14:textFill>
            <w14:solidFill>
              <w14:schemeClr w14:val="tx1"/>
            </w14:solidFill>
          </w14:textFill>
        </w:rPr>
        <w:t>）法定代表人资格证明及法定代表人授权书（如为法定代表人参加投标，则只需提供法定代表人资格证明书）；</w:t>
      </w:r>
    </w:p>
    <w:p>
      <w:pPr>
        <w:pStyle w:val="21"/>
        <w:keepLines w:val="0"/>
        <w:pageBreakBefore w:val="0"/>
        <w:widowControl w:val="0"/>
        <w:kinsoku/>
        <w:wordWrap/>
        <w:overflowPunct/>
        <w:topLinePunct w:val="0"/>
        <w:autoSpaceDE/>
        <w:autoSpaceDN/>
        <w:bidi w:val="0"/>
        <w:adjustRightInd/>
        <w:snapToGrid/>
        <w:spacing w:line="440" w:lineRule="exact"/>
        <w:ind w:left="0" w:leftChars="0" w:firstLine="420" w:firstLineChars="20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3</w:t>
      </w:r>
      <w:r>
        <w:rPr>
          <w:rFonts w:hint="eastAsia" w:ascii="宋体" w:hAnsi="宋体" w:eastAsia="宋体" w:cs="宋体"/>
          <w:color w:val="000000" w:themeColor="text1"/>
          <w:sz w:val="21"/>
          <w:szCs w:val="21"/>
          <w:highlight w:val="none"/>
          <w14:textFill>
            <w14:solidFill>
              <w14:schemeClr w14:val="tx1"/>
            </w14:solidFill>
          </w14:textFill>
        </w:rPr>
        <w:t>）所投标货物的完整配置方案，详细列明投标货物的所有技术指标（包括所投标货物的品牌、规格型号、详细配置、主要技术参数、实物照片、设计图纸、三维效果图、随车器材、随车资料等），明确表示该项指标所涉及的软硬件是标准配置还是选择配置。</w:t>
      </w:r>
    </w:p>
    <w:p>
      <w:pPr>
        <w:pStyle w:val="21"/>
        <w:keepLines w:val="0"/>
        <w:pageBreakBefore w:val="0"/>
        <w:widowControl w:val="0"/>
        <w:kinsoku/>
        <w:wordWrap/>
        <w:overflowPunct/>
        <w:topLinePunct w:val="0"/>
        <w:autoSpaceDE/>
        <w:autoSpaceDN/>
        <w:bidi w:val="0"/>
        <w:adjustRightInd/>
        <w:snapToGrid/>
        <w:spacing w:line="440" w:lineRule="exact"/>
        <w:ind w:firstLine="42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4</w:t>
      </w:r>
      <w:r>
        <w:rPr>
          <w:rFonts w:hint="eastAsia" w:ascii="宋体" w:hAnsi="宋体" w:eastAsia="宋体" w:cs="宋体"/>
          <w:color w:val="000000" w:themeColor="text1"/>
          <w:sz w:val="21"/>
          <w:szCs w:val="21"/>
          <w:highlight w:val="none"/>
          <w14:textFill>
            <w14:solidFill>
              <w14:schemeClr w14:val="tx1"/>
            </w14:solidFill>
          </w14:textFill>
        </w:rPr>
        <w:t>）技术支持资料（产品样本说明书等）或证明文件（检测报告、鉴定文件等）。</w:t>
      </w:r>
    </w:p>
    <w:p>
      <w:pPr>
        <w:pStyle w:val="21"/>
        <w:keepLines w:val="0"/>
        <w:pageBreakBefore w:val="0"/>
        <w:widowControl w:val="0"/>
        <w:kinsoku/>
        <w:wordWrap/>
        <w:overflowPunct/>
        <w:topLinePunct w:val="0"/>
        <w:autoSpaceDE/>
        <w:autoSpaceDN/>
        <w:bidi w:val="0"/>
        <w:adjustRightInd/>
        <w:snapToGrid/>
        <w:spacing w:line="440" w:lineRule="exact"/>
        <w:ind w:firstLine="42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5</w:t>
      </w:r>
      <w:r>
        <w:rPr>
          <w:rFonts w:hint="eastAsia" w:ascii="宋体" w:hAnsi="宋体" w:eastAsia="宋体" w:cs="宋体"/>
          <w:color w:val="000000" w:themeColor="text1"/>
          <w:sz w:val="21"/>
          <w:szCs w:val="21"/>
          <w:highlight w:val="none"/>
          <w14:textFill>
            <w14:solidFill>
              <w14:schemeClr w14:val="tx1"/>
            </w14:solidFill>
          </w14:textFill>
        </w:rPr>
        <w:t>）专利权说明函。</w:t>
      </w:r>
    </w:p>
    <w:p>
      <w:pPr>
        <w:pStyle w:val="21"/>
        <w:keepLines w:val="0"/>
        <w:pageBreakBefore w:val="0"/>
        <w:widowControl w:val="0"/>
        <w:kinsoku/>
        <w:wordWrap/>
        <w:overflowPunct/>
        <w:topLinePunct w:val="0"/>
        <w:autoSpaceDE/>
        <w:autoSpaceDN/>
        <w:bidi w:val="0"/>
        <w:adjustRightInd/>
        <w:snapToGrid/>
        <w:spacing w:line="440" w:lineRule="exact"/>
        <w:ind w:firstLine="42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6</w:t>
      </w:r>
      <w:r>
        <w:rPr>
          <w:rFonts w:hint="eastAsia" w:ascii="宋体" w:hAnsi="宋体" w:eastAsia="宋体" w:cs="宋体"/>
          <w:color w:val="000000" w:themeColor="text1"/>
          <w:sz w:val="21"/>
          <w:szCs w:val="21"/>
          <w:highlight w:val="none"/>
          <w14:textFill>
            <w14:solidFill>
              <w14:schemeClr w14:val="tx1"/>
            </w14:solidFill>
          </w14:textFill>
        </w:rPr>
        <w:t>）投标</w:t>
      </w:r>
      <w:r>
        <w:rPr>
          <w:rFonts w:hint="eastAsia" w:ascii="宋体" w:hAnsi="宋体" w:cs="宋体"/>
          <w:color w:val="000000" w:themeColor="text1"/>
          <w:sz w:val="21"/>
          <w:szCs w:val="21"/>
          <w:highlight w:val="none"/>
          <w:lang w:val="en-US" w:eastAsia="zh-CN"/>
          <w14:textFill>
            <w14:solidFill>
              <w14:schemeClr w14:val="tx1"/>
            </w14:solidFill>
          </w14:textFill>
        </w:rPr>
        <w:t>人</w:t>
      </w:r>
      <w:r>
        <w:rPr>
          <w:rFonts w:hint="eastAsia" w:ascii="宋体" w:hAnsi="宋体" w:eastAsia="宋体" w:cs="宋体"/>
          <w:color w:val="000000" w:themeColor="text1"/>
          <w:sz w:val="21"/>
          <w:szCs w:val="21"/>
          <w:highlight w:val="none"/>
          <w14:textFill>
            <w14:solidFill>
              <w14:schemeClr w14:val="tx1"/>
            </w14:solidFill>
          </w14:textFill>
        </w:rPr>
        <w:t>必须提供相应投标产品符合市场准入要求的材料，投标文件应提供中国境内国家级检测机构出具的型式试验合格的检验报告或自愿性产品认证证书或《道路机动车辆生产企业及产品公告》。【若投标时暂无法提供的，则应同时提供承诺书及其他同类车辆的自愿性认证证书复印件(或型式检验报告复印件或《道路机动车辆生产企业及产品公告》)(包含低于国六排放标准)，格式详见《第</w:t>
      </w:r>
      <w:r>
        <w:rPr>
          <w:rFonts w:hint="eastAsia" w:ascii="宋体" w:hAnsi="宋体" w:eastAsia="宋体" w:cs="宋体"/>
          <w:color w:val="000000" w:themeColor="text1"/>
          <w:sz w:val="21"/>
          <w:szCs w:val="21"/>
          <w:highlight w:val="none"/>
          <w:lang w:val="en-US" w:eastAsia="zh-CN"/>
          <w14:textFill>
            <w14:solidFill>
              <w14:schemeClr w14:val="tx1"/>
            </w14:solidFill>
          </w14:textFill>
        </w:rPr>
        <w:t>六</w:t>
      </w:r>
      <w:r>
        <w:rPr>
          <w:rFonts w:hint="eastAsia" w:ascii="宋体" w:hAnsi="宋体" w:eastAsia="宋体" w:cs="宋体"/>
          <w:color w:val="000000" w:themeColor="text1"/>
          <w:sz w:val="21"/>
          <w:szCs w:val="21"/>
          <w:highlight w:val="none"/>
          <w14:textFill>
            <w14:solidFill>
              <w14:schemeClr w14:val="tx1"/>
            </w14:solidFill>
          </w14:textFill>
        </w:rPr>
        <w:t>章</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投标文件格式》相应附件】(适用于所有标项)</w:t>
      </w:r>
    </w:p>
    <w:p>
      <w:pPr>
        <w:pStyle w:val="21"/>
        <w:keepLines w:val="0"/>
        <w:pageBreakBefore w:val="0"/>
        <w:widowControl w:val="0"/>
        <w:kinsoku/>
        <w:wordWrap/>
        <w:overflowPunct/>
        <w:topLinePunct w:val="0"/>
        <w:autoSpaceDE/>
        <w:autoSpaceDN/>
        <w:bidi w:val="0"/>
        <w:adjustRightInd/>
        <w:snapToGrid/>
        <w:spacing w:line="440" w:lineRule="exact"/>
        <w:ind w:firstLine="42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7</w:t>
      </w:r>
      <w:r>
        <w:rPr>
          <w:rFonts w:hint="eastAsia" w:ascii="宋体" w:hAnsi="宋体" w:eastAsia="宋体" w:cs="宋体"/>
          <w:color w:val="000000" w:themeColor="text1"/>
          <w:sz w:val="21"/>
          <w:szCs w:val="21"/>
          <w:highlight w:val="none"/>
          <w14:textFill>
            <w14:solidFill>
              <w14:schemeClr w14:val="tx1"/>
            </w14:solidFill>
          </w14:textFill>
        </w:rPr>
        <w:t>）在国内设有售后服务机构及零配件供应仓库的相关证明文件。</w:t>
      </w:r>
    </w:p>
    <w:p>
      <w:pPr>
        <w:pStyle w:val="21"/>
        <w:keepLines w:val="0"/>
        <w:pageBreakBefore w:val="0"/>
        <w:widowControl w:val="0"/>
        <w:kinsoku/>
        <w:wordWrap/>
        <w:overflowPunct/>
        <w:topLinePunct w:val="0"/>
        <w:autoSpaceDE/>
        <w:autoSpaceDN/>
        <w:bidi w:val="0"/>
        <w:adjustRightInd/>
        <w:snapToGrid/>
        <w:spacing w:line="440" w:lineRule="exact"/>
        <w:ind w:firstLine="42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8</w:t>
      </w:r>
      <w:r>
        <w:rPr>
          <w:rFonts w:hint="eastAsia" w:ascii="宋体" w:hAnsi="宋体" w:eastAsia="宋体" w:cs="宋体"/>
          <w:color w:val="000000" w:themeColor="text1"/>
          <w:sz w:val="21"/>
          <w:szCs w:val="21"/>
          <w:highlight w:val="none"/>
          <w14:textFill>
            <w14:solidFill>
              <w14:schemeClr w14:val="tx1"/>
            </w14:solidFill>
          </w14:textFill>
        </w:rPr>
        <w:t>）商务及技术偏离表。</w:t>
      </w:r>
    </w:p>
    <w:p>
      <w:pPr>
        <w:pStyle w:val="21"/>
        <w:keepLines w:val="0"/>
        <w:pageBreakBefore w:val="0"/>
        <w:widowControl w:val="0"/>
        <w:kinsoku/>
        <w:wordWrap/>
        <w:overflowPunct/>
        <w:topLinePunct w:val="0"/>
        <w:autoSpaceDE/>
        <w:autoSpaceDN/>
        <w:bidi w:val="0"/>
        <w:adjustRightInd/>
        <w:snapToGrid/>
        <w:spacing w:line="440" w:lineRule="exact"/>
        <w:ind w:firstLine="42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9</w:t>
      </w:r>
      <w:r>
        <w:rPr>
          <w:rFonts w:hint="eastAsia" w:ascii="宋体" w:hAnsi="宋体" w:eastAsia="宋体" w:cs="宋体"/>
          <w:color w:val="000000" w:themeColor="text1"/>
          <w:sz w:val="21"/>
          <w:szCs w:val="21"/>
          <w:highlight w:val="none"/>
          <w14:textFill>
            <w14:solidFill>
              <w14:schemeClr w14:val="tx1"/>
            </w14:solidFill>
          </w14:textFill>
        </w:rPr>
        <w:t>）针对本项目的详细实施计划。</w:t>
      </w:r>
    </w:p>
    <w:p>
      <w:pPr>
        <w:pStyle w:val="21"/>
        <w:keepLines w:val="0"/>
        <w:pageBreakBefore w:val="0"/>
        <w:widowControl w:val="0"/>
        <w:kinsoku/>
        <w:wordWrap/>
        <w:overflowPunct/>
        <w:topLinePunct w:val="0"/>
        <w:autoSpaceDE/>
        <w:autoSpaceDN/>
        <w:bidi w:val="0"/>
        <w:adjustRightInd/>
        <w:snapToGrid/>
        <w:spacing w:line="440" w:lineRule="exact"/>
        <w:ind w:firstLine="42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10</w:t>
      </w:r>
      <w:r>
        <w:rPr>
          <w:rFonts w:hint="eastAsia" w:ascii="宋体" w:hAnsi="宋体" w:eastAsia="宋体" w:cs="宋体"/>
          <w:color w:val="000000" w:themeColor="text1"/>
          <w:sz w:val="21"/>
          <w:szCs w:val="21"/>
          <w:highlight w:val="none"/>
          <w14:textFill>
            <w14:solidFill>
              <w14:schemeClr w14:val="tx1"/>
            </w14:solidFill>
          </w14:textFill>
        </w:rPr>
        <w:t>）验收标准和验收方法。</w:t>
      </w:r>
    </w:p>
    <w:p>
      <w:pPr>
        <w:pStyle w:val="21"/>
        <w:keepLines w:val="0"/>
        <w:pageBreakBefore w:val="0"/>
        <w:widowControl w:val="0"/>
        <w:kinsoku/>
        <w:wordWrap/>
        <w:overflowPunct/>
        <w:topLinePunct w:val="0"/>
        <w:autoSpaceDE/>
        <w:autoSpaceDN/>
        <w:bidi w:val="0"/>
        <w:adjustRightInd/>
        <w:snapToGrid/>
        <w:spacing w:line="440" w:lineRule="exact"/>
        <w:ind w:firstLine="42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11</w:t>
      </w:r>
      <w:r>
        <w:rPr>
          <w:rFonts w:hint="eastAsia" w:ascii="宋体" w:hAnsi="宋体" w:eastAsia="宋体" w:cs="宋体"/>
          <w:color w:val="000000" w:themeColor="text1"/>
          <w:sz w:val="21"/>
          <w:szCs w:val="21"/>
          <w:highlight w:val="none"/>
          <w14:textFill>
            <w14:solidFill>
              <w14:schemeClr w14:val="tx1"/>
            </w14:solidFill>
          </w14:textFill>
        </w:rPr>
        <w:t>）拟投入本项目人员汇总表。</w:t>
      </w:r>
    </w:p>
    <w:p>
      <w:pPr>
        <w:pStyle w:val="21"/>
        <w:keepLines w:val="0"/>
        <w:pageBreakBefore w:val="0"/>
        <w:widowControl w:val="0"/>
        <w:kinsoku/>
        <w:wordWrap/>
        <w:overflowPunct/>
        <w:topLinePunct w:val="0"/>
        <w:autoSpaceDE/>
        <w:autoSpaceDN/>
        <w:bidi w:val="0"/>
        <w:adjustRightInd/>
        <w:snapToGrid/>
        <w:spacing w:line="440" w:lineRule="exact"/>
        <w:ind w:firstLine="42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12</w:t>
      </w:r>
      <w:r>
        <w:rPr>
          <w:rFonts w:hint="eastAsia" w:ascii="宋体" w:hAnsi="宋体" w:eastAsia="宋体" w:cs="宋体"/>
          <w:color w:val="000000" w:themeColor="text1"/>
          <w:sz w:val="21"/>
          <w:szCs w:val="21"/>
          <w:highlight w:val="none"/>
          <w14:textFill>
            <w14:solidFill>
              <w14:schemeClr w14:val="tx1"/>
            </w14:solidFill>
          </w14:textFill>
        </w:rPr>
        <w:t>）培训方案（包括培训地点、培训人数、培训时间以及培训后被培训人达到的水平）。</w:t>
      </w:r>
    </w:p>
    <w:p>
      <w:pPr>
        <w:pStyle w:val="21"/>
        <w:keepLines w:val="0"/>
        <w:pageBreakBefore w:val="0"/>
        <w:widowControl w:val="0"/>
        <w:kinsoku/>
        <w:wordWrap/>
        <w:overflowPunct/>
        <w:topLinePunct w:val="0"/>
        <w:autoSpaceDE/>
        <w:autoSpaceDN/>
        <w:bidi w:val="0"/>
        <w:adjustRightInd/>
        <w:snapToGrid/>
        <w:spacing w:line="440" w:lineRule="exact"/>
        <w:ind w:firstLine="42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13</w:t>
      </w:r>
      <w:r>
        <w:rPr>
          <w:rFonts w:hint="eastAsia" w:ascii="宋体" w:hAnsi="宋体" w:eastAsia="宋体" w:cs="宋体"/>
          <w:color w:val="000000" w:themeColor="text1"/>
          <w:sz w:val="21"/>
          <w:szCs w:val="21"/>
          <w:highlight w:val="none"/>
          <w14:textFill>
            <w14:solidFill>
              <w14:schemeClr w14:val="tx1"/>
            </w14:solidFill>
          </w14:textFill>
        </w:rPr>
        <w:t>）售后服务和质保期的内容、措施和承诺。</w:t>
      </w:r>
    </w:p>
    <w:p>
      <w:pPr>
        <w:pStyle w:val="21"/>
        <w:keepLines w:val="0"/>
        <w:pageBreakBefore w:val="0"/>
        <w:widowControl w:val="0"/>
        <w:kinsoku/>
        <w:wordWrap/>
        <w:overflowPunct/>
        <w:topLinePunct w:val="0"/>
        <w:autoSpaceDE/>
        <w:autoSpaceDN/>
        <w:bidi w:val="0"/>
        <w:adjustRightInd/>
        <w:snapToGrid/>
        <w:spacing w:line="440" w:lineRule="exact"/>
        <w:ind w:firstLine="42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14</w:t>
      </w: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color w:val="000000" w:themeColor="text1"/>
          <w:highlight w:val="none"/>
          <w14:textFill>
            <w14:solidFill>
              <w14:schemeClr w14:val="tx1"/>
            </w14:solidFill>
          </w14:textFill>
        </w:rPr>
        <w:t>备品备件、不少于30项上装改装部分的易损配件清单及价格</w:t>
      </w:r>
      <w:r>
        <w:rPr>
          <w:rFonts w:hint="eastAsia" w:ascii="宋体" w:hAnsi="宋体"/>
          <w:color w:val="000000" w:themeColor="text1"/>
          <w:highlight w:val="none"/>
          <w:lang w:val="en-US" w:eastAsia="zh-CN"/>
          <w14:textFill>
            <w14:solidFill>
              <w14:schemeClr w14:val="tx1"/>
            </w14:solidFill>
          </w14:textFill>
        </w:rPr>
        <w:t>折扣。</w:t>
      </w:r>
    </w:p>
    <w:p>
      <w:pPr>
        <w:pStyle w:val="21"/>
        <w:keepLines w:val="0"/>
        <w:pageBreakBefore w:val="0"/>
        <w:widowControl w:val="0"/>
        <w:kinsoku/>
        <w:wordWrap/>
        <w:overflowPunct/>
        <w:topLinePunct w:val="0"/>
        <w:autoSpaceDE/>
        <w:autoSpaceDN/>
        <w:bidi w:val="0"/>
        <w:adjustRightInd/>
        <w:snapToGrid/>
        <w:spacing w:line="440" w:lineRule="exact"/>
        <w:ind w:firstLine="42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15</w:t>
      </w:r>
      <w:r>
        <w:rPr>
          <w:rFonts w:hint="eastAsia" w:ascii="宋体" w:hAnsi="宋体" w:eastAsia="宋体" w:cs="宋体"/>
          <w:color w:val="000000" w:themeColor="text1"/>
          <w:sz w:val="21"/>
          <w:szCs w:val="21"/>
          <w:highlight w:val="none"/>
          <w14:textFill>
            <w14:solidFill>
              <w14:schemeClr w14:val="tx1"/>
            </w14:solidFill>
          </w14:textFill>
        </w:rPr>
        <w:t>）针对本项目的合理化建议。</w:t>
      </w:r>
    </w:p>
    <w:p>
      <w:pPr>
        <w:pStyle w:val="21"/>
        <w:keepLines w:val="0"/>
        <w:pageBreakBefore w:val="0"/>
        <w:widowControl w:val="0"/>
        <w:kinsoku/>
        <w:wordWrap/>
        <w:overflowPunct/>
        <w:topLinePunct w:val="0"/>
        <w:autoSpaceDE/>
        <w:autoSpaceDN/>
        <w:bidi w:val="0"/>
        <w:adjustRightInd/>
        <w:snapToGrid/>
        <w:spacing w:line="440" w:lineRule="exact"/>
        <w:ind w:firstLine="42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16</w:t>
      </w:r>
      <w:r>
        <w:rPr>
          <w:rFonts w:hint="eastAsia" w:ascii="宋体" w:hAnsi="宋体" w:eastAsia="宋体" w:cs="宋体"/>
          <w:color w:val="000000" w:themeColor="text1"/>
          <w:sz w:val="21"/>
          <w:szCs w:val="21"/>
          <w:highlight w:val="none"/>
          <w14:textFill>
            <w14:solidFill>
              <w14:schemeClr w14:val="tx1"/>
            </w14:solidFill>
          </w14:textFill>
        </w:rPr>
        <w:t>）投标人承诺给予采购人的各种优惠条件，包括备品备件、专用耗材等方面的优惠。</w:t>
      </w:r>
    </w:p>
    <w:p>
      <w:pPr>
        <w:pStyle w:val="21"/>
        <w:keepLines w:val="0"/>
        <w:pageBreakBefore w:val="0"/>
        <w:widowControl w:val="0"/>
        <w:kinsoku/>
        <w:wordWrap/>
        <w:overflowPunct/>
        <w:topLinePunct w:val="0"/>
        <w:autoSpaceDE/>
        <w:autoSpaceDN/>
        <w:bidi w:val="0"/>
        <w:adjustRightInd/>
        <w:snapToGrid/>
        <w:spacing w:line="440" w:lineRule="exact"/>
        <w:ind w:firstLine="42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17</w:t>
      </w:r>
      <w:r>
        <w:rPr>
          <w:rFonts w:hint="eastAsia" w:ascii="宋体" w:hAnsi="宋体" w:eastAsia="宋体" w:cs="宋体"/>
          <w:color w:val="000000" w:themeColor="text1"/>
          <w:sz w:val="21"/>
          <w:szCs w:val="21"/>
          <w:highlight w:val="none"/>
          <w14:textFill>
            <w14:solidFill>
              <w14:schemeClr w14:val="tx1"/>
            </w14:solidFill>
          </w14:textFill>
        </w:rPr>
        <w:t>）同类项目业绩表。</w:t>
      </w:r>
    </w:p>
    <w:p>
      <w:pPr>
        <w:pStyle w:val="21"/>
        <w:keepLines w:val="0"/>
        <w:pageBreakBefore w:val="0"/>
        <w:widowControl w:val="0"/>
        <w:kinsoku/>
        <w:wordWrap/>
        <w:overflowPunct/>
        <w:topLinePunct w:val="0"/>
        <w:autoSpaceDE/>
        <w:autoSpaceDN/>
        <w:bidi w:val="0"/>
        <w:adjustRightInd/>
        <w:snapToGrid/>
        <w:spacing w:line="440" w:lineRule="exact"/>
        <w:ind w:firstLine="42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18</w:t>
      </w:r>
      <w:r>
        <w:rPr>
          <w:rFonts w:hint="eastAsia" w:ascii="宋体" w:hAnsi="宋体" w:eastAsia="宋体" w:cs="宋体"/>
          <w:color w:val="000000" w:themeColor="text1"/>
          <w:sz w:val="21"/>
          <w:szCs w:val="21"/>
          <w:highlight w:val="none"/>
          <w14:textFill>
            <w14:solidFill>
              <w14:schemeClr w14:val="tx1"/>
            </w14:solidFill>
          </w14:textFill>
        </w:rPr>
        <w:t>）投标人认为有必要提供的其它文件。</w:t>
      </w:r>
    </w:p>
    <w:p>
      <w:pPr>
        <w:pStyle w:val="21"/>
        <w:keepLines w:val="0"/>
        <w:pageBreakBefore w:val="0"/>
        <w:widowControl w:val="0"/>
        <w:kinsoku/>
        <w:wordWrap/>
        <w:overflowPunct/>
        <w:topLinePunct w:val="0"/>
        <w:autoSpaceDE/>
        <w:autoSpaceDN/>
        <w:bidi w:val="0"/>
        <w:adjustRightInd/>
        <w:snapToGrid/>
        <w:spacing w:line="440" w:lineRule="exact"/>
        <w:ind w:firstLine="420"/>
        <w:textAlignment w:val="auto"/>
        <w:outlineLvl w:val="9"/>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19</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b/>
          <w:bCs/>
          <w:color w:val="000000" w:themeColor="text1"/>
          <w:sz w:val="21"/>
          <w:szCs w:val="21"/>
          <w:highlight w:val="none"/>
          <w14:textFill>
            <w14:solidFill>
              <w14:schemeClr w14:val="tx1"/>
            </w14:solidFill>
          </w14:textFill>
        </w:rPr>
        <w:t>▲</w:t>
      </w:r>
      <w:r>
        <w:rPr>
          <w:rFonts w:hint="eastAsia" w:ascii="宋体" w:hAnsi="宋体" w:eastAsia="宋体" w:cs="宋体"/>
          <w:color w:val="000000" w:themeColor="text1"/>
          <w:sz w:val="21"/>
          <w:szCs w:val="21"/>
          <w:highlight w:val="none"/>
          <w:lang w:eastAsia="zh-CN"/>
          <w14:textFill>
            <w14:solidFill>
              <w14:schemeClr w14:val="tx1"/>
            </w14:solidFill>
          </w14:textFill>
        </w:rPr>
        <w:t>提供关于“交货前，供货厂家须在应急管理部消防救援局消防装备物资信息采集系统（http://xfzb.119.gov.cn）录入符合本次招标采购要求的装备信息（包括车辆以及随车器材），根据本次招标要求的装备信息申请编码，并按照应急管理部消防救援局和浙江省消防救援总队要求，制作RFID数字管理标签”的承诺函。</w:t>
      </w:r>
      <w:r>
        <w:rPr>
          <w:rFonts w:hint="eastAsia" w:ascii="宋体" w:hAnsi="宋体" w:cs="宋体"/>
          <w:color w:val="000000" w:themeColor="text1"/>
          <w:sz w:val="21"/>
          <w:szCs w:val="21"/>
          <w:highlight w:val="none"/>
          <w:lang w:eastAsia="zh-CN"/>
          <w14:textFill>
            <w14:solidFill>
              <w14:schemeClr w14:val="tx1"/>
            </w14:solidFill>
          </w14:textFill>
        </w:rPr>
        <w:t>投标人</w:t>
      </w:r>
      <w:r>
        <w:rPr>
          <w:rFonts w:hint="eastAsia" w:ascii="宋体" w:hAnsi="宋体" w:eastAsia="宋体" w:cs="宋体"/>
          <w:color w:val="000000" w:themeColor="text1"/>
          <w:sz w:val="21"/>
          <w:szCs w:val="21"/>
          <w:highlight w:val="none"/>
          <w:lang w:eastAsia="zh-CN"/>
          <w14:textFill>
            <w14:solidFill>
              <w14:schemeClr w14:val="tx1"/>
            </w14:solidFill>
          </w14:textFill>
        </w:rPr>
        <w:t>必须对上述要求在投标文件中做出承诺(确保信息录入准确，并对录入的信息负责，具体格式自拟)，并且由此所产生的费用必须包含在投标报价内。</w:t>
      </w:r>
      <w:r>
        <w:rPr>
          <w:rFonts w:hint="eastAsia" w:ascii="宋体" w:hAnsi="宋体" w:cs="宋体"/>
          <w:color w:val="000000" w:themeColor="text1"/>
          <w:sz w:val="21"/>
          <w:szCs w:val="21"/>
          <w:highlight w:val="none"/>
          <w:lang w:eastAsia="zh-CN"/>
          <w14:textFill>
            <w14:solidFill>
              <w14:schemeClr w14:val="tx1"/>
            </w14:solidFill>
          </w14:textFill>
        </w:rPr>
        <w:t>投标人</w:t>
      </w:r>
      <w:r>
        <w:rPr>
          <w:rFonts w:hint="eastAsia" w:ascii="宋体" w:hAnsi="宋体" w:eastAsia="宋体" w:cs="宋体"/>
          <w:color w:val="000000" w:themeColor="text1"/>
          <w:sz w:val="21"/>
          <w:szCs w:val="21"/>
          <w:highlight w:val="none"/>
          <w:lang w:eastAsia="zh-CN"/>
          <w14:textFill>
            <w14:solidFill>
              <w14:schemeClr w14:val="tx1"/>
            </w14:solidFill>
          </w14:textFill>
        </w:rPr>
        <w:t>不提供相关承诺的，视为未实质性响应招标文件要求，投标无效。</w:t>
      </w:r>
    </w:p>
    <w:p>
      <w:pPr>
        <w:pStyle w:val="21"/>
        <w:keepLines w:val="0"/>
        <w:pageBreakBefore w:val="0"/>
        <w:widowControl w:val="0"/>
        <w:kinsoku/>
        <w:wordWrap/>
        <w:overflowPunct/>
        <w:topLinePunct w:val="0"/>
        <w:autoSpaceDE/>
        <w:autoSpaceDN/>
        <w:bidi w:val="0"/>
        <w:adjustRightInd/>
        <w:snapToGrid/>
        <w:spacing w:line="440" w:lineRule="exact"/>
        <w:ind w:firstLine="42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3.2.</w:t>
      </w:r>
      <w:r>
        <w:rPr>
          <w:rFonts w:hint="eastAsia" w:ascii="宋体" w:hAnsi="宋体" w:cs="宋体"/>
          <w:color w:val="000000" w:themeColor="text1"/>
          <w:sz w:val="21"/>
          <w:szCs w:val="21"/>
          <w:highlight w:val="none"/>
          <w:lang w:val="en-US" w:eastAsia="zh-CN"/>
          <w14:textFill>
            <w14:solidFill>
              <w14:schemeClr w14:val="tx1"/>
            </w14:solidFill>
          </w14:textFill>
        </w:rPr>
        <w:t>3</w:t>
      </w:r>
      <w:r>
        <w:rPr>
          <w:rFonts w:hint="eastAsia" w:ascii="宋体" w:hAnsi="宋体" w:eastAsia="宋体" w:cs="宋体"/>
          <w:color w:val="000000" w:themeColor="text1"/>
          <w:sz w:val="21"/>
          <w:szCs w:val="21"/>
          <w:highlight w:val="none"/>
          <w14:textFill>
            <w14:solidFill>
              <w14:schemeClr w14:val="tx1"/>
            </w14:solidFill>
          </w14:textFill>
        </w:rPr>
        <w:t>电子文件形式</w:t>
      </w:r>
    </w:p>
    <w:p>
      <w:pPr>
        <w:pStyle w:val="21"/>
        <w:keepLines w:val="0"/>
        <w:pageBreakBefore w:val="0"/>
        <w:widowControl w:val="0"/>
        <w:kinsoku/>
        <w:wordWrap/>
        <w:overflowPunct/>
        <w:topLinePunct w:val="0"/>
        <w:autoSpaceDE/>
        <w:autoSpaceDN/>
        <w:bidi w:val="0"/>
        <w:adjustRightInd/>
        <w:snapToGrid/>
        <w:spacing w:line="440" w:lineRule="exact"/>
        <w:ind w:firstLine="42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（1）电子文件：光盘或 U 盘两套，格式要求 WORD 或 PDF，须包含投标文件的全部内容，包括报价文件、</w:t>
      </w:r>
      <w:r>
        <w:rPr>
          <w:rFonts w:hint="eastAsia" w:ascii="宋体" w:hAnsi="宋体" w:cs="宋体"/>
          <w:color w:val="000000" w:themeColor="text1"/>
          <w:sz w:val="21"/>
          <w:szCs w:val="21"/>
          <w:highlight w:val="none"/>
          <w:lang w:val="en-US" w:eastAsia="zh-CN"/>
          <w14:textFill>
            <w14:solidFill>
              <w14:schemeClr w14:val="tx1"/>
            </w14:solidFill>
          </w14:textFill>
        </w:rPr>
        <w:t>资格证明文件和</w:t>
      </w:r>
      <w:r>
        <w:rPr>
          <w:rFonts w:hint="eastAsia" w:ascii="宋体" w:hAnsi="宋体" w:eastAsia="宋体" w:cs="宋体"/>
          <w:color w:val="000000" w:themeColor="text1"/>
          <w:sz w:val="21"/>
          <w:szCs w:val="21"/>
          <w:highlight w:val="none"/>
          <w14:textFill>
            <w14:solidFill>
              <w14:schemeClr w14:val="tx1"/>
            </w14:solidFill>
          </w14:textFill>
        </w:rPr>
        <w:t>商务技术文件，应为不可擦写的刻录光盘或 U 盘 ；光盘或 U盘上须注明投标人名称及所投标项及内容。光盘或 U 盘上的内容应与投标人纸制投标文件一致。</w:t>
      </w:r>
    </w:p>
    <w:p>
      <w:pPr>
        <w:pStyle w:val="21"/>
        <w:keepLines w:val="0"/>
        <w:pageBreakBefore w:val="0"/>
        <w:widowControl w:val="0"/>
        <w:kinsoku/>
        <w:wordWrap/>
        <w:overflowPunct/>
        <w:topLinePunct w:val="0"/>
        <w:autoSpaceDE/>
        <w:autoSpaceDN/>
        <w:bidi w:val="0"/>
        <w:adjustRightInd/>
        <w:snapToGrid/>
        <w:spacing w:line="440" w:lineRule="exact"/>
        <w:ind w:firstLine="42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（2）投标产品的电子照片（光盘或U盘两套）：不少于3张。包括：正面照、左侧45度角侧面照片、结构布置图。</w:t>
      </w:r>
    </w:p>
    <w:p>
      <w:pPr>
        <w:pStyle w:val="21"/>
        <w:keepLines w:val="0"/>
        <w:pageBreakBefore w:val="0"/>
        <w:widowControl w:val="0"/>
        <w:kinsoku/>
        <w:wordWrap/>
        <w:overflowPunct/>
        <w:topLinePunct w:val="0"/>
        <w:autoSpaceDE/>
        <w:autoSpaceDN/>
        <w:bidi w:val="0"/>
        <w:adjustRightInd/>
        <w:snapToGrid/>
        <w:spacing w:line="440" w:lineRule="exact"/>
        <w:ind w:firstLine="42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每张照片大小不小于2MB。照片格式：JPG。</w:t>
      </w:r>
    </w:p>
    <w:p>
      <w:pPr>
        <w:pStyle w:val="21"/>
        <w:keepLines w:val="0"/>
        <w:pageBreakBefore w:val="0"/>
        <w:widowControl w:val="0"/>
        <w:kinsoku/>
        <w:wordWrap/>
        <w:overflowPunct/>
        <w:topLinePunct w:val="0"/>
        <w:autoSpaceDE/>
        <w:autoSpaceDN/>
        <w:bidi w:val="0"/>
        <w:adjustRightInd/>
        <w:snapToGrid/>
        <w:spacing w:line="440" w:lineRule="exact"/>
        <w:ind w:firstLine="42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每张照片文件名：所投标项+投标人名称+品牌+型号</w:t>
      </w:r>
    </w:p>
    <w:p>
      <w:pPr>
        <w:pStyle w:val="21"/>
        <w:keepLines w:val="0"/>
        <w:pageBreakBefore w:val="0"/>
        <w:widowControl w:val="0"/>
        <w:kinsoku/>
        <w:wordWrap/>
        <w:overflowPunct/>
        <w:topLinePunct w:val="0"/>
        <w:autoSpaceDE/>
        <w:autoSpaceDN/>
        <w:bidi w:val="0"/>
        <w:adjustRightInd/>
        <w:snapToGrid/>
        <w:spacing w:line="440" w:lineRule="exact"/>
        <w:ind w:firstLine="42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（3）以上两部分内容可以存于同一个光盘或U盘。</w:t>
      </w:r>
    </w:p>
    <w:p>
      <w:pPr>
        <w:keepLines w:val="0"/>
        <w:pageBreakBefore w:val="0"/>
        <w:widowControl w:val="0"/>
        <w:kinsoku/>
        <w:wordWrap/>
        <w:overflowPunct/>
        <w:topLinePunct w:val="0"/>
        <w:autoSpaceDE/>
        <w:autoSpaceDN/>
        <w:bidi w:val="0"/>
        <w:adjustRightInd/>
        <w:snapToGrid/>
        <w:spacing w:line="440" w:lineRule="exact"/>
        <w:ind w:firstLine="422"/>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3.3 投标文件的编制</w:t>
      </w:r>
    </w:p>
    <w:p>
      <w:pPr>
        <w:pStyle w:val="21"/>
        <w:keepLines w:val="0"/>
        <w:pageBreakBefore w:val="0"/>
        <w:widowControl w:val="0"/>
        <w:kinsoku/>
        <w:wordWrap/>
        <w:overflowPunct/>
        <w:topLinePunct w:val="0"/>
        <w:autoSpaceDE/>
        <w:autoSpaceDN/>
        <w:bidi w:val="0"/>
        <w:adjustRightInd/>
        <w:snapToGrid/>
        <w:spacing w:line="440" w:lineRule="exact"/>
        <w:ind w:firstLine="42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3.3.1 投标文件应按照本章3.2款中规定的顺序及采用</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投标文件格式</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中提供的格式进行编制。</w:t>
      </w:r>
    </w:p>
    <w:p>
      <w:pPr>
        <w:pStyle w:val="21"/>
        <w:keepLines w:val="0"/>
        <w:pageBreakBefore w:val="0"/>
        <w:widowControl w:val="0"/>
        <w:kinsoku/>
        <w:wordWrap/>
        <w:overflowPunct/>
        <w:topLinePunct w:val="0"/>
        <w:autoSpaceDE/>
        <w:autoSpaceDN/>
        <w:bidi w:val="0"/>
        <w:adjustRightInd/>
        <w:snapToGrid/>
        <w:spacing w:line="440" w:lineRule="exact"/>
        <w:ind w:firstLine="42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3.3.2投标文件应当对</w:t>
      </w:r>
      <w:r>
        <w:rPr>
          <w:rFonts w:hint="eastAsia" w:ascii="宋体" w:hAnsi="宋体" w:eastAsia="宋体" w:cs="宋体"/>
          <w:color w:val="000000" w:themeColor="text1"/>
          <w:sz w:val="21"/>
          <w:szCs w:val="21"/>
          <w:highlight w:val="none"/>
          <w:lang w:eastAsia="zh-CN"/>
          <w14:textFill>
            <w14:solidFill>
              <w14:schemeClr w14:val="tx1"/>
            </w14:solidFill>
          </w14:textFill>
        </w:rPr>
        <w:t>招标文件</w:t>
      </w:r>
      <w:r>
        <w:rPr>
          <w:rFonts w:hint="eastAsia" w:ascii="宋体" w:hAnsi="宋体" w:eastAsia="宋体" w:cs="宋体"/>
          <w:color w:val="000000" w:themeColor="text1"/>
          <w:sz w:val="21"/>
          <w:szCs w:val="21"/>
          <w:highlight w:val="none"/>
          <w14:textFill>
            <w14:solidFill>
              <w14:schemeClr w14:val="tx1"/>
            </w14:solidFill>
          </w14:textFill>
        </w:rPr>
        <w:t>规定的内容进行明确，对</w:t>
      </w:r>
      <w:r>
        <w:rPr>
          <w:rFonts w:hint="eastAsia" w:ascii="宋体" w:hAnsi="宋体" w:eastAsia="宋体" w:cs="宋体"/>
          <w:color w:val="000000" w:themeColor="text1"/>
          <w:sz w:val="21"/>
          <w:szCs w:val="21"/>
          <w:highlight w:val="none"/>
          <w:lang w:eastAsia="zh-CN"/>
          <w14:textFill>
            <w14:solidFill>
              <w14:schemeClr w14:val="tx1"/>
            </w14:solidFill>
          </w14:textFill>
        </w:rPr>
        <w:t>招标文件</w:t>
      </w:r>
      <w:r>
        <w:rPr>
          <w:rFonts w:hint="eastAsia" w:ascii="宋体" w:hAnsi="宋体" w:eastAsia="宋体" w:cs="宋体"/>
          <w:color w:val="000000" w:themeColor="text1"/>
          <w:sz w:val="21"/>
          <w:szCs w:val="21"/>
          <w:highlight w:val="none"/>
          <w14:textFill>
            <w14:solidFill>
              <w14:schemeClr w14:val="tx1"/>
            </w14:solidFill>
          </w14:textFill>
        </w:rPr>
        <w:t>规定的实质性内容应当作出响应。</w:t>
      </w:r>
    </w:p>
    <w:p>
      <w:pPr>
        <w:pStyle w:val="21"/>
        <w:keepLines w:val="0"/>
        <w:pageBreakBefore w:val="0"/>
        <w:widowControl w:val="0"/>
        <w:kinsoku/>
        <w:wordWrap/>
        <w:overflowPunct/>
        <w:topLinePunct w:val="0"/>
        <w:autoSpaceDE/>
        <w:autoSpaceDN/>
        <w:bidi w:val="0"/>
        <w:adjustRightInd/>
        <w:snapToGrid/>
        <w:spacing w:line="440" w:lineRule="exact"/>
        <w:ind w:firstLine="42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3.3.3投标文件的正本需打印或用不退色的墨水填写，并注明</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正本</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字样。副本可以复印，并注明</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副本</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字样。当副本和正本不一致时，以正本为准。</w:t>
      </w:r>
    </w:p>
    <w:p>
      <w:pPr>
        <w:pStyle w:val="10"/>
        <w:keepLines w:val="0"/>
        <w:pageBreakBefore w:val="0"/>
        <w:widowControl w:val="0"/>
        <w:kinsoku/>
        <w:wordWrap/>
        <w:overflowPunct/>
        <w:topLinePunct w:val="0"/>
        <w:autoSpaceDE/>
        <w:autoSpaceDN/>
        <w:bidi w:val="0"/>
        <w:adjustRightInd/>
        <w:snapToGrid/>
        <w:spacing w:line="440" w:lineRule="exact"/>
        <w:ind w:firstLine="420" w:firstLineChars="20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3.3.4投标文件由投标人的法定代表人或其委托代理人签字（或盖章）、盖单位公章。投标文件应尽量避免涂改、行间插字或删除，如果出现上述情况，改动之处应加盖单位公章或由投标文件签署人签字（或盖章）确认。签字或盖章的具体要求见</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投标人须知前附表</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w:t>
      </w:r>
    </w:p>
    <w:p>
      <w:pPr>
        <w:pStyle w:val="21"/>
        <w:keepLines w:val="0"/>
        <w:pageBreakBefore w:val="0"/>
        <w:widowControl w:val="0"/>
        <w:kinsoku/>
        <w:wordWrap/>
        <w:overflowPunct/>
        <w:topLinePunct w:val="0"/>
        <w:autoSpaceDE/>
        <w:autoSpaceDN/>
        <w:bidi w:val="0"/>
        <w:adjustRightInd/>
        <w:snapToGrid/>
        <w:spacing w:line="440" w:lineRule="exact"/>
        <w:ind w:firstLine="420"/>
        <w:textAlignment w:val="auto"/>
        <w:outlineLvl w:val="9"/>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3.3.5投标文件份数要求详见</w:t>
      </w:r>
      <w:r>
        <w:rPr>
          <w:rFonts w:hint="eastAsia" w:ascii="宋体" w:hAnsi="宋体" w:eastAsia="宋体" w:cs="宋体"/>
          <w:b/>
          <w:bCs/>
          <w:color w:val="000000" w:themeColor="text1"/>
          <w:sz w:val="21"/>
          <w:szCs w:val="21"/>
          <w:highlight w:val="none"/>
          <w:lang w:eastAsia="zh-CN"/>
          <w14:textFill>
            <w14:solidFill>
              <w14:schemeClr w14:val="tx1"/>
            </w14:solidFill>
          </w14:textFill>
        </w:rPr>
        <w:t>“</w:t>
      </w:r>
      <w:r>
        <w:rPr>
          <w:rFonts w:hint="eastAsia" w:ascii="宋体" w:hAnsi="宋体" w:eastAsia="宋体" w:cs="宋体"/>
          <w:b/>
          <w:bCs/>
          <w:color w:val="000000" w:themeColor="text1"/>
          <w:sz w:val="21"/>
          <w:szCs w:val="21"/>
          <w:highlight w:val="none"/>
          <w14:textFill>
            <w14:solidFill>
              <w14:schemeClr w14:val="tx1"/>
            </w14:solidFill>
          </w14:textFill>
        </w:rPr>
        <w:t>投标人须知前附表</w:t>
      </w:r>
      <w:r>
        <w:rPr>
          <w:rFonts w:hint="eastAsia" w:ascii="宋体" w:hAnsi="宋体" w:eastAsia="宋体" w:cs="宋体"/>
          <w:b/>
          <w:bCs/>
          <w:color w:val="000000" w:themeColor="text1"/>
          <w:sz w:val="21"/>
          <w:szCs w:val="21"/>
          <w:highlight w:val="none"/>
          <w:lang w:eastAsia="zh-CN"/>
          <w14:textFill>
            <w14:solidFill>
              <w14:schemeClr w14:val="tx1"/>
            </w14:solidFill>
          </w14:textFill>
        </w:rPr>
        <w:t>”</w:t>
      </w:r>
      <w:r>
        <w:rPr>
          <w:rFonts w:hint="eastAsia" w:ascii="宋体" w:hAnsi="宋体" w:eastAsia="宋体" w:cs="宋体"/>
          <w:b/>
          <w:bCs/>
          <w:color w:val="000000" w:themeColor="text1"/>
          <w:sz w:val="21"/>
          <w:szCs w:val="21"/>
          <w:highlight w:val="none"/>
          <w14:textFill>
            <w14:solidFill>
              <w14:schemeClr w14:val="tx1"/>
            </w14:solidFill>
          </w14:textFill>
        </w:rPr>
        <w:t>。</w:t>
      </w:r>
    </w:p>
    <w:p>
      <w:pPr>
        <w:pStyle w:val="21"/>
        <w:keepLines w:val="0"/>
        <w:pageBreakBefore w:val="0"/>
        <w:widowControl w:val="0"/>
        <w:kinsoku/>
        <w:wordWrap/>
        <w:overflowPunct/>
        <w:topLinePunct w:val="0"/>
        <w:autoSpaceDE/>
        <w:autoSpaceDN/>
        <w:bidi w:val="0"/>
        <w:adjustRightInd/>
        <w:snapToGrid/>
        <w:spacing w:line="440" w:lineRule="exact"/>
        <w:ind w:firstLine="42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3.3.</w:t>
      </w:r>
      <w:r>
        <w:rPr>
          <w:rFonts w:hint="eastAsia" w:ascii="宋体" w:hAnsi="宋体" w:eastAsia="宋体" w:cs="宋体"/>
          <w:color w:val="000000" w:themeColor="text1"/>
          <w:sz w:val="21"/>
          <w:szCs w:val="21"/>
          <w:highlight w:val="none"/>
          <w:lang w:val="en-US" w:eastAsia="zh-CN"/>
          <w14:textFill>
            <w14:solidFill>
              <w14:schemeClr w14:val="tx1"/>
            </w14:solidFill>
          </w14:textFill>
        </w:rPr>
        <w:t>6</w:t>
      </w:r>
      <w:r>
        <w:rPr>
          <w:rFonts w:hint="eastAsia" w:ascii="宋体" w:hAnsi="宋体" w:eastAsia="宋体" w:cs="宋体"/>
          <w:color w:val="000000" w:themeColor="text1"/>
          <w:sz w:val="21"/>
          <w:szCs w:val="21"/>
          <w:highlight w:val="none"/>
          <w14:textFill>
            <w14:solidFill>
              <w14:schemeClr w14:val="tx1"/>
            </w14:solidFill>
          </w14:textFill>
        </w:rPr>
        <w:t>由于字迹模糊或表达不清引起的后果由投标人负责。</w:t>
      </w:r>
    </w:p>
    <w:p>
      <w:pPr>
        <w:keepLines w:val="0"/>
        <w:pageBreakBefore w:val="0"/>
        <w:widowControl w:val="0"/>
        <w:kinsoku/>
        <w:wordWrap/>
        <w:overflowPunct/>
        <w:topLinePunct w:val="0"/>
        <w:autoSpaceDE/>
        <w:autoSpaceDN/>
        <w:bidi w:val="0"/>
        <w:adjustRightInd/>
        <w:snapToGrid/>
        <w:spacing w:line="440" w:lineRule="exact"/>
        <w:ind w:firstLine="422"/>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3.4 投标报价</w:t>
      </w:r>
    </w:p>
    <w:p>
      <w:pPr>
        <w:pStyle w:val="21"/>
        <w:keepLines w:val="0"/>
        <w:pageBreakBefore w:val="0"/>
        <w:widowControl w:val="0"/>
        <w:kinsoku/>
        <w:wordWrap/>
        <w:overflowPunct/>
        <w:topLinePunct w:val="0"/>
        <w:autoSpaceDE/>
        <w:autoSpaceDN/>
        <w:bidi w:val="0"/>
        <w:adjustRightInd/>
        <w:snapToGrid/>
        <w:spacing w:line="440" w:lineRule="exact"/>
        <w:ind w:firstLine="420"/>
        <w:textAlignment w:val="auto"/>
        <w:outlineLvl w:val="9"/>
        <w:rPr>
          <w:rFonts w:hint="eastAsia" w:ascii="宋体" w:hAnsi="宋体" w:eastAsia="宋体" w:cs="宋体"/>
          <w:color w:val="000000" w:themeColor="text1"/>
          <w:sz w:val="21"/>
          <w:szCs w:val="21"/>
          <w:highlight w:val="none"/>
          <w:u w:val="thick"/>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▲3.4.1</w:t>
      </w:r>
      <w:r>
        <w:rPr>
          <w:rFonts w:hint="eastAsia" w:ascii="宋体" w:hAnsi="宋体" w:eastAsia="宋体" w:cs="宋体"/>
          <w:b/>
          <w:bCs/>
          <w:color w:val="000000" w:themeColor="text1"/>
          <w:sz w:val="21"/>
          <w:szCs w:val="21"/>
          <w:highlight w:val="none"/>
          <w:u w:val="single"/>
          <w14:textFill>
            <w14:solidFill>
              <w14:schemeClr w14:val="tx1"/>
            </w14:solidFill>
          </w14:textFill>
        </w:rPr>
        <w:t>本</w:t>
      </w:r>
      <w:r>
        <w:rPr>
          <w:rFonts w:hint="eastAsia" w:ascii="宋体" w:hAnsi="宋体" w:eastAsia="宋体" w:cs="宋体"/>
          <w:b/>
          <w:color w:val="000000" w:themeColor="text1"/>
          <w:sz w:val="21"/>
          <w:szCs w:val="21"/>
          <w:highlight w:val="none"/>
          <w:u w:val="single"/>
          <w14:textFill>
            <w14:solidFill>
              <w14:schemeClr w14:val="tx1"/>
            </w14:solidFill>
          </w14:textFill>
        </w:rPr>
        <w:t>次投标报价为</w:t>
      </w:r>
      <w:r>
        <w:rPr>
          <w:rFonts w:hint="eastAsia" w:ascii="宋体" w:hAnsi="宋体" w:eastAsia="宋体" w:cs="宋体"/>
          <w:b/>
          <w:color w:val="000000" w:themeColor="text1"/>
          <w:sz w:val="21"/>
          <w:szCs w:val="21"/>
          <w:highlight w:val="none"/>
          <w:u w:val="thick"/>
          <w14:textFill>
            <w14:solidFill>
              <w14:schemeClr w14:val="tx1"/>
            </w14:solidFill>
          </w14:textFill>
        </w:rPr>
        <w:t>含税人民币价，每个</w:t>
      </w:r>
      <w:r>
        <w:rPr>
          <w:rFonts w:hint="eastAsia" w:ascii="宋体" w:hAnsi="宋体" w:cs="宋体"/>
          <w:b/>
          <w:color w:val="000000" w:themeColor="text1"/>
          <w:sz w:val="21"/>
          <w:szCs w:val="21"/>
          <w:highlight w:val="none"/>
          <w:u w:val="thick"/>
          <w:lang w:eastAsia="zh-CN"/>
          <w14:textFill>
            <w14:solidFill>
              <w14:schemeClr w14:val="tx1"/>
            </w14:solidFill>
          </w14:textFill>
        </w:rPr>
        <w:t>标项</w:t>
      </w:r>
      <w:r>
        <w:rPr>
          <w:rFonts w:hint="eastAsia" w:ascii="宋体" w:hAnsi="宋体" w:eastAsia="宋体" w:cs="宋体"/>
          <w:b/>
          <w:color w:val="000000" w:themeColor="text1"/>
          <w:sz w:val="21"/>
          <w:szCs w:val="21"/>
          <w:highlight w:val="none"/>
          <w:u w:val="thick"/>
          <w14:textFill>
            <w14:solidFill>
              <w14:schemeClr w14:val="tx1"/>
            </w14:solidFill>
          </w14:textFill>
        </w:rPr>
        <w:t>的投标报价均不得超过该标项</w:t>
      </w:r>
      <w:r>
        <w:rPr>
          <w:rFonts w:hint="eastAsia" w:ascii="宋体" w:hAnsi="宋体" w:eastAsia="宋体" w:cs="宋体"/>
          <w:b/>
          <w:color w:val="000000" w:themeColor="text1"/>
          <w:sz w:val="21"/>
          <w:szCs w:val="21"/>
          <w:highlight w:val="none"/>
          <w:u w:val="single"/>
          <w14:textFill>
            <w14:solidFill>
              <w14:schemeClr w14:val="tx1"/>
            </w14:solidFill>
          </w14:textFill>
        </w:rPr>
        <w:t>预算金额（</w:t>
      </w:r>
      <w:r>
        <w:rPr>
          <w:rFonts w:hint="eastAsia" w:ascii="宋体" w:hAnsi="宋体" w:cs="宋体"/>
          <w:b/>
          <w:color w:val="000000" w:themeColor="text1"/>
          <w:sz w:val="21"/>
          <w:szCs w:val="21"/>
          <w:highlight w:val="none"/>
          <w:u w:val="single"/>
          <w:lang w:val="en-US" w:eastAsia="zh-CN"/>
          <w14:textFill>
            <w14:solidFill>
              <w14:schemeClr w14:val="tx1"/>
            </w14:solidFill>
          </w14:textFill>
        </w:rPr>
        <w:t>或</w:t>
      </w:r>
      <w:r>
        <w:rPr>
          <w:rFonts w:hint="eastAsia" w:ascii="宋体" w:hAnsi="宋体" w:eastAsia="宋体" w:cs="宋体"/>
          <w:b/>
          <w:color w:val="000000" w:themeColor="text1"/>
          <w:sz w:val="21"/>
          <w:szCs w:val="21"/>
          <w:highlight w:val="none"/>
          <w:u w:val="single"/>
          <w:lang w:val="en-US" w:eastAsia="zh-CN"/>
          <w14:textFill>
            <w14:solidFill>
              <w14:schemeClr w14:val="tx1"/>
            </w14:solidFill>
          </w14:textFill>
        </w:rPr>
        <w:t>最高限价</w:t>
      </w:r>
      <w:r>
        <w:rPr>
          <w:rFonts w:hint="eastAsia" w:ascii="宋体" w:hAnsi="宋体" w:eastAsia="宋体" w:cs="宋体"/>
          <w:b/>
          <w:color w:val="000000" w:themeColor="text1"/>
          <w:sz w:val="21"/>
          <w:szCs w:val="21"/>
          <w:highlight w:val="none"/>
          <w:u w:val="single"/>
          <w14:textFill>
            <w14:solidFill>
              <w14:schemeClr w14:val="tx1"/>
            </w14:solidFill>
          </w14:textFill>
        </w:rPr>
        <w:t>）。</w:t>
      </w:r>
    </w:p>
    <w:p>
      <w:pPr>
        <w:pStyle w:val="21"/>
        <w:keepLines w:val="0"/>
        <w:pageBreakBefore w:val="0"/>
        <w:widowControl w:val="0"/>
        <w:kinsoku/>
        <w:wordWrap/>
        <w:overflowPunct/>
        <w:topLinePunct w:val="0"/>
        <w:autoSpaceDE/>
        <w:autoSpaceDN/>
        <w:bidi w:val="0"/>
        <w:adjustRightInd/>
        <w:snapToGrid/>
        <w:spacing w:line="440" w:lineRule="exact"/>
        <w:ind w:firstLine="422"/>
        <w:textAlignment w:val="auto"/>
        <w:outlineLvl w:val="9"/>
        <w:rPr>
          <w:rFonts w:hint="eastAsia" w:ascii="宋体" w:hAnsi="宋体" w:eastAsia="宋体" w:cs="宋体"/>
          <w:snapToGrid w:val="0"/>
          <w:color w:val="000000" w:themeColor="text1"/>
          <w:kern w:val="0"/>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3.4.2</w:t>
      </w:r>
      <w:r>
        <w:rPr>
          <w:rFonts w:hint="eastAsia" w:ascii="宋体" w:hAnsi="宋体" w:eastAsia="宋体" w:cs="宋体"/>
          <w:color w:val="000000" w:themeColor="text1"/>
          <w:sz w:val="21"/>
          <w:szCs w:val="21"/>
          <w:highlight w:val="none"/>
          <w14:textFill>
            <w14:solidFill>
              <w14:schemeClr w14:val="tx1"/>
            </w14:solidFill>
          </w14:textFill>
        </w:rPr>
        <w:t>投标报价是</w:t>
      </w:r>
      <w:r>
        <w:rPr>
          <w:rFonts w:hint="eastAsia" w:ascii="宋体" w:hAnsi="宋体" w:eastAsia="宋体" w:cs="宋体"/>
          <w:color w:val="000000" w:themeColor="text1"/>
          <w:sz w:val="21"/>
          <w:szCs w:val="21"/>
          <w:highlight w:val="none"/>
          <w:lang w:eastAsia="zh-CN"/>
          <w14:textFill>
            <w14:solidFill>
              <w14:schemeClr w14:val="tx1"/>
            </w14:solidFill>
          </w14:textFill>
        </w:rPr>
        <w:t>招标文件</w:t>
      </w:r>
      <w:r>
        <w:rPr>
          <w:rFonts w:hint="eastAsia" w:ascii="宋体" w:hAnsi="宋体" w:eastAsia="宋体" w:cs="宋体"/>
          <w:color w:val="000000" w:themeColor="text1"/>
          <w:sz w:val="21"/>
          <w:szCs w:val="21"/>
          <w:highlight w:val="none"/>
          <w14:textFill>
            <w14:solidFill>
              <w14:schemeClr w14:val="tx1"/>
            </w14:solidFill>
          </w14:textFill>
        </w:rPr>
        <w:t>所确定的采购范围内全部工作内容的价格表现，包括在服务期内可能发生产品供货、标准附件、备品备件、专用工具、安装、运输、调试、培训、售后服务、保险、税金、招标代理服务费等一切费用。投标人估算错误或漏项的风险均由投标人承担。</w:t>
      </w:r>
    </w:p>
    <w:p>
      <w:pPr>
        <w:pStyle w:val="21"/>
        <w:keepLines w:val="0"/>
        <w:pageBreakBefore w:val="0"/>
        <w:widowControl w:val="0"/>
        <w:kinsoku/>
        <w:wordWrap/>
        <w:overflowPunct/>
        <w:topLinePunct w:val="0"/>
        <w:autoSpaceDE/>
        <w:autoSpaceDN/>
        <w:bidi w:val="0"/>
        <w:adjustRightInd/>
        <w:snapToGrid/>
        <w:spacing w:line="440" w:lineRule="exact"/>
        <w:ind w:firstLine="420"/>
        <w:textAlignment w:val="auto"/>
        <w:outlineLvl w:val="9"/>
        <w:rPr>
          <w:rFonts w:hint="eastAsia" w:ascii="宋体" w:hAnsi="宋体" w:eastAsia="宋体" w:cs="宋体"/>
          <w:b/>
          <w:bCs/>
          <w:color w:val="000000" w:themeColor="text1"/>
          <w:sz w:val="21"/>
          <w:szCs w:val="21"/>
          <w:highlight w:val="none"/>
          <w:u w:val="singl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▲3.4.3</w:t>
      </w:r>
      <w:r>
        <w:rPr>
          <w:rFonts w:hint="eastAsia" w:ascii="宋体" w:hAnsi="宋体" w:eastAsia="宋体" w:cs="宋体"/>
          <w:b/>
          <w:bCs/>
          <w:color w:val="000000" w:themeColor="text1"/>
          <w:sz w:val="21"/>
          <w:szCs w:val="21"/>
          <w:highlight w:val="none"/>
          <w:u w:val="single"/>
          <w14:textFill>
            <w14:solidFill>
              <w14:schemeClr w14:val="tx1"/>
            </w14:solidFill>
          </w14:textFill>
        </w:rPr>
        <w:t>所投标项只允许有一个报价，不接受有选择报价的投标文件。</w:t>
      </w:r>
    </w:p>
    <w:p>
      <w:pPr>
        <w:pStyle w:val="21"/>
        <w:keepLines w:val="0"/>
        <w:pageBreakBefore w:val="0"/>
        <w:widowControl w:val="0"/>
        <w:kinsoku/>
        <w:wordWrap/>
        <w:overflowPunct/>
        <w:topLinePunct w:val="0"/>
        <w:autoSpaceDE/>
        <w:autoSpaceDN/>
        <w:bidi w:val="0"/>
        <w:adjustRightInd/>
        <w:snapToGrid/>
        <w:spacing w:line="440" w:lineRule="exact"/>
        <w:ind w:firstLine="420"/>
        <w:textAlignment w:val="auto"/>
        <w:outlineLvl w:val="9"/>
        <w:rPr>
          <w:rFonts w:hint="eastAsia" w:ascii="宋体" w:hAnsi="宋体" w:eastAsia="宋体" w:cs="宋体"/>
          <w:b/>
          <w:color w:val="000000" w:themeColor="text1"/>
          <w:sz w:val="21"/>
          <w:szCs w:val="21"/>
          <w:highlight w:val="none"/>
          <w:u w:val="singl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▲3.4.4</w:t>
      </w:r>
      <w:r>
        <w:rPr>
          <w:rFonts w:hint="eastAsia" w:ascii="宋体" w:hAnsi="宋体" w:eastAsia="宋体" w:cs="宋体"/>
          <w:b/>
          <w:bCs/>
          <w:color w:val="000000" w:themeColor="text1"/>
          <w:sz w:val="21"/>
          <w:szCs w:val="21"/>
          <w:highlight w:val="none"/>
          <w:u w:val="single"/>
          <w14:textFill>
            <w14:solidFill>
              <w14:schemeClr w14:val="tx1"/>
            </w14:solidFill>
          </w14:textFill>
        </w:rPr>
        <w:t>评标委</w:t>
      </w:r>
      <w:r>
        <w:rPr>
          <w:rFonts w:hint="eastAsia" w:ascii="宋体" w:hAnsi="宋体" w:eastAsia="宋体" w:cs="宋体"/>
          <w:b/>
          <w:color w:val="000000" w:themeColor="text1"/>
          <w:sz w:val="21"/>
          <w:szCs w:val="21"/>
          <w:highlight w:val="none"/>
          <w:u w:val="single"/>
          <w14:textFill>
            <w14:solidFill>
              <w14:schemeClr w14:val="tx1"/>
            </w14:solidFill>
          </w14:textFill>
        </w:rPr>
        <w:t>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keepLines w:val="0"/>
        <w:pageBreakBefore w:val="0"/>
        <w:widowControl w:val="0"/>
        <w:kinsoku/>
        <w:wordWrap/>
        <w:overflowPunct/>
        <w:topLinePunct w:val="0"/>
        <w:autoSpaceDE/>
        <w:autoSpaceDN/>
        <w:bidi w:val="0"/>
        <w:adjustRightInd/>
        <w:snapToGrid/>
        <w:spacing w:line="440" w:lineRule="exact"/>
        <w:ind w:firstLine="422"/>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3.5 投标保证金</w:t>
      </w:r>
    </w:p>
    <w:p>
      <w:pPr>
        <w:pStyle w:val="21"/>
        <w:keepLines w:val="0"/>
        <w:pageBreakBefore w:val="0"/>
        <w:widowControl w:val="0"/>
        <w:kinsoku/>
        <w:wordWrap/>
        <w:overflowPunct/>
        <w:topLinePunct w:val="0"/>
        <w:autoSpaceDE/>
        <w:autoSpaceDN/>
        <w:bidi w:val="0"/>
        <w:adjustRightInd/>
        <w:snapToGrid/>
        <w:spacing w:line="440" w:lineRule="exact"/>
        <w:ind w:firstLine="42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3.5.1 本项目不收取投标保证金。</w:t>
      </w:r>
    </w:p>
    <w:p>
      <w:pPr>
        <w:keepLines w:val="0"/>
        <w:pageBreakBefore w:val="0"/>
        <w:widowControl w:val="0"/>
        <w:kinsoku/>
        <w:wordWrap/>
        <w:overflowPunct/>
        <w:topLinePunct w:val="0"/>
        <w:autoSpaceDE/>
        <w:autoSpaceDN/>
        <w:bidi w:val="0"/>
        <w:adjustRightInd/>
        <w:snapToGrid/>
        <w:spacing w:line="440" w:lineRule="exact"/>
        <w:ind w:firstLine="422"/>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3.6 投标文件有效期</w:t>
      </w:r>
    </w:p>
    <w:p>
      <w:pPr>
        <w:pStyle w:val="21"/>
        <w:keepLines w:val="0"/>
        <w:pageBreakBefore w:val="0"/>
        <w:widowControl w:val="0"/>
        <w:kinsoku/>
        <w:wordWrap/>
        <w:overflowPunct/>
        <w:topLinePunct w:val="0"/>
        <w:autoSpaceDE/>
        <w:autoSpaceDN/>
        <w:bidi w:val="0"/>
        <w:adjustRightInd/>
        <w:snapToGrid/>
        <w:spacing w:line="440" w:lineRule="exact"/>
        <w:ind w:firstLine="42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3.6.1 投标文件有效期按</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投标人须知前附表</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规定，投标文件应在该有效期内保持有效。合同签订后，投标文件作为合同附件，投标文件有效期同合同有效期。</w:t>
      </w:r>
    </w:p>
    <w:p>
      <w:pPr>
        <w:pStyle w:val="21"/>
        <w:keepLines w:val="0"/>
        <w:pageBreakBefore w:val="0"/>
        <w:widowControl w:val="0"/>
        <w:kinsoku/>
        <w:wordWrap/>
        <w:overflowPunct/>
        <w:topLinePunct w:val="0"/>
        <w:autoSpaceDE/>
        <w:autoSpaceDN/>
        <w:bidi w:val="0"/>
        <w:adjustRightInd/>
        <w:snapToGrid/>
        <w:spacing w:line="440" w:lineRule="exact"/>
        <w:ind w:firstLine="42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3.6.2 在特殊情况下，采购人可与投标人协商延长投标文件有效期，这种要求和答复均应以书面形式进行。</w:t>
      </w:r>
    </w:p>
    <w:p>
      <w:pPr>
        <w:pStyle w:val="21"/>
        <w:keepLines w:val="0"/>
        <w:pageBreakBefore w:val="0"/>
        <w:widowControl w:val="0"/>
        <w:kinsoku/>
        <w:wordWrap/>
        <w:overflowPunct/>
        <w:topLinePunct w:val="0"/>
        <w:autoSpaceDE/>
        <w:autoSpaceDN/>
        <w:bidi w:val="0"/>
        <w:adjustRightInd/>
        <w:snapToGrid/>
        <w:spacing w:line="440" w:lineRule="exact"/>
        <w:ind w:firstLine="42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3.6.3 投标人可拒绝接受延期要求。同意延长有效期的投标人不能修改投标文件。</w:t>
      </w:r>
    </w:p>
    <w:p>
      <w:pPr>
        <w:keepLines w:val="0"/>
        <w:pageBreakBefore w:val="0"/>
        <w:widowControl w:val="0"/>
        <w:kinsoku/>
        <w:wordWrap/>
        <w:overflowPunct/>
        <w:topLinePunct w:val="0"/>
        <w:autoSpaceDE/>
        <w:autoSpaceDN/>
        <w:bidi w:val="0"/>
        <w:adjustRightInd/>
        <w:snapToGrid/>
        <w:spacing w:line="440" w:lineRule="exact"/>
        <w:ind w:firstLine="422"/>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bookmarkStart w:id="24" w:name="_Toc82873325"/>
      <w:bookmarkStart w:id="25" w:name="_Toc82338242"/>
      <w:r>
        <w:rPr>
          <w:rFonts w:hint="eastAsia" w:ascii="宋体" w:hAnsi="宋体" w:eastAsia="宋体" w:cs="宋体"/>
          <w:color w:val="000000" w:themeColor="text1"/>
          <w:sz w:val="21"/>
          <w:szCs w:val="21"/>
          <w:highlight w:val="none"/>
          <w14:textFill>
            <w14:solidFill>
              <w14:schemeClr w14:val="tx1"/>
            </w14:solidFill>
          </w14:textFill>
        </w:rPr>
        <w:t>四、投标</w:t>
      </w:r>
      <w:bookmarkEnd w:id="24"/>
      <w:bookmarkEnd w:id="25"/>
    </w:p>
    <w:p>
      <w:pPr>
        <w:keepLines w:val="0"/>
        <w:pageBreakBefore w:val="0"/>
        <w:widowControl w:val="0"/>
        <w:kinsoku/>
        <w:wordWrap/>
        <w:overflowPunct/>
        <w:topLinePunct w:val="0"/>
        <w:autoSpaceDE/>
        <w:autoSpaceDN/>
        <w:bidi w:val="0"/>
        <w:adjustRightInd/>
        <w:snapToGrid/>
        <w:spacing w:line="440" w:lineRule="exact"/>
        <w:ind w:firstLine="422"/>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4.1 投标文件的</w:t>
      </w:r>
      <w:r>
        <w:rPr>
          <w:rFonts w:hint="eastAsia" w:ascii="宋体" w:hAnsi="宋体" w:eastAsia="宋体" w:cs="宋体"/>
          <w:color w:val="000000" w:themeColor="text1"/>
          <w:sz w:val="21"/>
          <w:szCs w:val="21"/>
          <w:highlight w:val="none"/>
          <w:lang w:val="en-US" w:eastAsia="zh-CN"/>
          <w14:textFill>
            <w14:solidFill>
              <w14:schemeClr w14:val="tx1"/>
            </w14:solidFill>
          </w14:textFill>
        </w:rPr>
        <w:t>装订及</w:t>
      </w:r>
      <w:r>
        <w:rPr>
          <w:rFonts w:hint="eastAsia" w:ascii="宋体" w:hAnsi="宋体" w:eastAsia="宋体" w:cs="宋体"/>
          <w:color w:val="000000" w:themeColor="text1"/>
          <w:sz w:val="21"/>
          <w:szCs w:val="21"/>
          <w:highlight w:val="none"/>
          <w14:textFill>
            <w14:solidFill>
              <w14:schemeClr w14:val="tx1"/>
            </w14:solidFill>
          </w14:textFill>
        </w:rPr>
        <w:t>密封</w:t>
      </w:r>
      <w:r>
        <w:rPr>
          <w:rFonts w:hint="eastAsia" w:ascii="宋体" w:hAnsi="宋体" w:eastAsia="宋体" w:cs="宋体"/>
          <w:color w:val="000000" w:themeColor="text1"/>
          <w:sz w:val="21"/>
          <w:szCs w:val="21"/>
          <w:highlight w:val="none"/>
          <w:lang w:val="en-US" w:eastAsia="zh-CN"/>
          <w14:textFill>
            <w14:solidFill>
              <w14:schemeClr w14:val="tx1"/>
            </w14:solidFill>
          </w14:textFill>
        </w:rPr>
        <w:t>要求</w:t>
      </w:r>
    </w:p>
    <w:p>
      <w:pPr>
        <w:pStyle w:val="21"/>
        <w:keepLines w:val="0"/>
        <w:pageBreakBefore w:val="0"/>
        <w:widowControl w:val="0"/>
        <w:kinsoku/>
        <w:wordWrap/>
        <w:overflowPunct/>
        <w:topLinePunct w:val="0"/>
        <w:autoSpaceDE/>
        <w:autoSpaceDN/>
        <w:bidi w:val="0"/>
        <w:adjustRightInd/>
        <w:snapToGrid/>
        <w:spacing w:line="440" w:lineRule="exact"/>
        <w:ind w:firstLine="42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4.1.1投标文件应按以下方法</w:t>
      </w:r>
      <w:r>
        <w:rPr>
          <w:rFonts w:hint="eastAsia" w:ascii="宋体" w:hAnsi="宋体" w:eastAsia="宋体" w:cs="宋体"/>
          <w:color w:val="000000" w:themeColor="text1"/>
          <w:sz w:val="21"/>
          <w:szCs w:val="21"/>
          <w:highlight w:val="none"/>
          <w:lang w:val="en-US" w:eastAsia="zh-CN"/>
          <w14:textFill>
            <w14:solidFill>
              <w14:schemeClr w14:val="tx1"/>
            </w14:solidFill>
          </w14:textFill>
        </w:rPr>
        <w:t>装订及</w:t>
      </w:r>
      <w:r>
        <w:rPr>
          <w:rFonts w:hint="eastAsia" w:ascii="宋体" w:hAnsi="宋体" w:eastAsia="宋体" w:cs="宋体"/>
          <w:color w:val="000000" w:themeColor="text1"/>
          <w:sz w:val="21"/>
          <w:szCs w:val="21"/>
          <w:highlight w:val="none"/>
          <w14:textFill>
            <w14:solidFill>
              <w14:schemeClr w14:val="tx1"/>
            </w14:solidFill>
          </w14:textFill>
        </w:rPr>
        <w:t>密封</w:t>
      </w:r>
    </w:p>
    <w:p>
      <w:pPr>
        <w:pStyle w:val="10"/>
        <w:keepLines w:val="0"/>
        <w:pageBreakBefore w:val="0"/>
        <w:widowControl w:val="0"/>
        <w:kinsoku/>
        <w:wordWrap/>
        <w:overflowPunct/>
        <w:topLinePunct w:val="0"/>
        <w:autoSpaceDE/>
        <w:autoSpaceDN/>
        <w:bidi w:val="0"/>
        <w:adjustRightInd/>
        <w:snapToGrid/>
        <w:spacing w:line="440" w:lineRule="exact"/>
        <w:ind w:firstLine="420" w:firstLineChars="20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投标文件</w:t>
      </w:r>
      <w:r>
        <w:rPr>
          <w:rFonts w:hint="eastAsia" w:ascii="宋体" w:hAnsi="宋体" w:eastAsia="宋体" w:cs="宋体"/>
          <w:color w:val="000000" w:themeColor="text1"/>
          <w:sz w:val="21"/>
          <w:szCs w:val="21"/>
          <w:highlight w:val="none"/>
          <w:lang w:val="en-US" w:eastAsia="zh-CN"/>
          <w14:textFill>
            <w14:solidFill>
              <w14:schemeClr w14:val="tx1"/>
            </w14:solidFill>
          </w14:textFill>
        </w:rPr>
        <w:t>装订</w:t>
      </w:r>
      <w:r>
        <w:rPr>
          <w:rFonts w:hint="eastAsia" w:ascii="宋体" w:hAnsi="宋体" w:eastAsia="宋体" w:cs="宋体"/>
          <w:color w:val="000000" w:themeColor="text1"/>
          <w:sz w:val="21"/>
          <w:szCs w:val="21"/>
          <w:highlight w:val="none"/>
          <w14:textFill>
            <w14:solidFill>
              <w14:schemeClr w14:val="tx1"/>
            </w14:solidFill>
          </w14:textFill>
        </w:rPr>
        <w:t>要求见</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投标人须知前附表</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在密封袋封皮上写明招标项目编号、项目名称、投标人名称、所投标项名称、投标文件名称（</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报价文件</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或</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hAnsi="宋体" w:cs="宋体"/>
          <w:color w:val="000000" w:themeColor="text1"/>
          <w:sz w:val="21"/>
          <w:szCs w:val="21"/>
          <w:highlight w:val="none"/>
          <w:lang w:val="en-US" w:eastAsia="zh-CN"/>
          <w14:textFill>
            <w14:solidFill>
              <w14:schemeClr w14:val="tx1"/>
            </w14:solidFill>
          </w14:textFill>
        </w:rPr>
        <w:t>资格</w:t>
      </w:r>
      <w:r>
        <w:rPr>
          <w:rFonts w:hint="eastAsia" w:ascii="宋体" w:hAnsi="宋体" w:eastAsia="宋体" w:cs="宋体"/>
          <w:color w:val="000000" w:themeColor="text1"/>
          <w:sz w:val="21"/>
          <w:szCs w:val="21"/>
          <w:highlight w:val="none"/>
          <w14:textFill>
            <w14:solidFill>
              <w14:schemeClr w14:val="tx1"/>
            </w14:solidFill>
          </w14:textFill>
        </w:rPr>
        <w:t>商务技术文件</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或</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电子文件</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在投标截止时间（</w:t>
      </w:r>
      <w:r>
        <w:rPr>
          <w:rFonts w:hint="eastAsia" w:hAnsi="宋体" w:cs="宋体"/>
          <w:color w:val="000000" w:themeColor="text1"/>
          <w:sz w:val="21"/>
          <w:szCs w:val="21"/>
          <w:highlight w:val="none"/>
          <w:lang w:val="en-US" w:eastAsia="zh-CN"/>
          <w14:textFill>
            <w14:solidFill>
              <w14:schemeClr w14:val="tx1"/>
            </w14:solidFill>
          </w14:textFill>
        </w:rPr>
        <w:t>2024</w:t>
      </w:r>
      <w:r>
        <w:rPr>
          <w:rFonts w:hint="eastAsia" w:ascii="宋体" w:hAnsi="宋体" w:eastAsia="宋体" w:cs="宋体"/>
          <w:color w:val="000000" w:themeColor="text1"/>
          <w:sz w:val="21"/>
          <w:szCs w:val="21"/>
          <w:highlight w:val="none"/>
          <w14:textFill>
            <w14:solidFill>
              <w14:schemeClr w14:val="tx1"/>
            </w14:solidFill>
          </w14:textFill>
        </w:rPr>
        <w:t>年</w:t>
      </w:r>
      <w:r>
        <w:rPr>
          <w:rFonts w:hint="eastAsia" w:hAnsi="宋体" w:cs="宋体"/>
          <w:color w:val="000000" w:themeColor="text1"/>
          <w:sz w:val="21"/>
          <w:szCs w:val="21"/>
          <w:highlight w:val="none"/>
          <w:lang w:val="en-US" w:eastAsia="zh-CN"/>
          <w14:textFill>
            <w14:solidFill>
              <w14:schemeClr w14:val="tx1"/>
            </w14:solidFill>
          </w14:textFill>
        </w:rPr>
        <w:t>4</w:t>
      </w:r>
      <w:r>
        <w:rPr>
          <w:rFonts w:hint="eastAsia" w:ascii="宋体" w:hAnsi="宋体" w:eastAsia="宋体" w:cs="宋体"/>
          <w:color w:val="000000" w:themeColor="text1"/>
          <w:sz w:val="21"/>
          <w:szCs w:val="21"/>
          <w:highlight w:val="none"/>
          <w14:textFill>
            <w14:solidFill>
              <w14:schemeClr w14:val="tx1"/>
            </w14:solidFill>
          </w14:textFill>
        </w:rPr>
        <w:t>月</w:t>
      </w:r>
      <w:r>
        <w:rPr>
          <w:rFonts w:hint="eastAsia" w:hAnsi="宋体" w:cs="宋体"/>
          <w:color w:val="000000" w:themeColor="text1"/>
          <w:sz w:val="21"/>
          <w:szCs w:val="21"/>
          <w:highlight w:val="none"/>
          <w:lang w:val="en-US" w:eastAsia="zh-CN"/>
          <w14:textFill>
            <w14:solidFill>
              <w14:schemeClr w14:val="tx1"/>
            </w14:solidFill>
          </w14:textFill>
        </w:rPr>
        <w:t>24</w:t>
      </w:r>
      <w:r>
        <w:rPr>
          <w:rFonts w:hint="eastAsia" w:ascii="宋体" w:hAnsi="宋体" w:eastAsia="宋体" w:cs="宋体"/>
          <w:color w:val="000000" w:themeColor="text1"/>
          <w:sz w:val="21"/>
          <w:szCs w:val="21"/>
          <w:highlight w:val="none"/>
          <w14:textFill>
            <w14:solidFill>
              <w14:schemeClr w14:val="tx1"/>
            </w14:solidFill>
          </w14:textFill>
        </w:rPr>
        <w:t>日</w:t>
      </w:r>
      <w:r>
        <w:rPr>
          <w:rFonts w:hint="eastAsia" w:hAnsi="宋体" w:cs="宋体"/>
          <w:color w:val="000000" w:themeColor="text1"/>
          <w:sz w:val="21"/>
          <w:szCs w:val="21"/>
          <w:highlight w:val="none"/>
          <w:lang w:val="en-US" w:eastAsia="zh-CN"/>
          <w14:textFill>
            <w14:solidFill>
              <w14:schemeClr w14:val="tx1"/>
            </w14:solidFill>
          </w14:textFill>
        </w:rPr>
        <w:t>09</w:t>
      </w:r>
      <w:r>
        <w:rPr>
          <w:rFonts w:hint="eastAsia" w:ascii="宋体" w:hAnsi="宋体" w:eastAsia="宋体" w:cs="宋体"/>
          <w:color w:val="000000" w:themeColor="text1"/>
          <w:sz w:val="21"/>
          <w:szCs w:val="21"/>
          <w:highlight w:val="none"/>
          <w14:textFill>
            <w14:solidFill>
              <w14:schemeClr w14:val="tx1"/>
            </w14:solidFill>
          </w14:textFill>
        </w:rPr>
        <w:t>时</w:t>
      </w:r>
      <w:r>
        <w:rPr>
          <w:rFonts w:hint="eastAsia" w:hAnsi="宋体" w:cs="宋体"/>
          <w:color w:val="000000" w:themeColor="text1"/>
          <w:sz w:val="21"/>
          <w:szCs w:val="21"/>
          <w:highlight w:val="none"/>
          <w:lang w:val="en-US" w:eastAsia="zh-CN"/>
          <w14:textFill>
            <w14:solidFill>
              <w14:schemeClr w14:val="tx1"/>
            </w14:solidFill>
          </w14:textFill>
        </w:rPr>
        <w:t>00</w:t>
      </w:r>
      <w:r>
        <w:rPr>
          <w:rFonts w:hint="eastAsia" w:ascii="宋体" w:hAnsi="宋体" w:eastAsia="宋体" w:cs="宋体"/>
          <w:color w:val="000000" w:themeColor="text1"/>
          <w:sz w:val="21"/>
          <w:szCs w:val="21"/>
          <w:highlight w:val="none"/>
          <w14:textFill>
            <w14:solidFill>
              <w14:schemeClr w14:val="tx1"/>
            </w14:solidFill>
          </w14:textFill>
        </w:rPr>
        <w:t>分）前不得启封</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字样。封口处应有盖单位公章或投标授权代表签字（或盖章）。</w:t>
      </w:r>
    </w:p>
    <w:p>
      <w:pPr>
        <w:pStyle w:val="21"/>
        <w:keepLines w:val="0"/>
        <w:pageBreakBefore w:val="0"/>
        <w:widowControl w:val="0"/>
        <w:kinsoku/>
        <w:wordWrap/>
        <w:overflowPunct/>
        <w:topLinePunct w:val="0"/>
        <w:autoSpaceDE/>
        <w:autoSpaceDN/>
        <w:bidi w:val="0"/>
        <w:adjustRightInd/>
        <w:snapToGrid/>
        <w:spacing w:line="440" w:lineRule="exact"/>
        <w:ind w:firstLine="42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4.1.2如果投标人未按上述要求加写标记，采购人对投标文件的误拆和提前启封不负责任。</w:t>
      </w:r>
    </w:p>
    <w:p>
      <w:pPr>
        <w:keepLines w:val="0"/>
        <w:pageBreakBefore w:val="0"/>
        <w:widowControl w:val="0"/>
        <w:kinsoku/>
        <w:wordWrap/>
        <w:overflowPunct/>
        <w:topLinePunct w:val="0"/>
        <w:autoSpaceDE/>
        <w:autoSpaceDN/>
        <w:bidi w:val="0"/>
        <w:adjustRightInd/>
        <w:snapToGrid/>
        <w:spacing w:line="440" w:lineRule="exact"/>
        <w:ind w:firstLine="422"/>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4.2 投标文件的提交</w:t>
      </w:r>
    </w:p>
    <w:p>
      <w:pPr>
        <w:pStyle w:val="21"/>
        <w:keepLines w:val="0"/>
        <w:pageBreakBefore w:val="0"/>
        <w:widowControl w:val="0"/>
        <w:kinsoku/>
        <w:wordWrap/>
        <w:overflowPunct/>
        <w:topLinePunct w:val="0"/>
        <w:autoSpaceDE/>
        <w:autoSpaceDN/>
        <w:bidi w:val="0"/>
        <w:adjustRightInd/>
        <w:snapToGrid/>
        <w:spacing w:line="440" w:lineRule="exact"/>
        <w:ind w:firstLine="42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4.2.1投标人应在</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投标人须知前附表</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规定投标截止时间前提交投标文件。</w:t>
      </w:r>
    </w:p>
    <w:p>
      <w:pPr>
        <w:pStyle w:val="21"/>
        <w:keepLines w:val="0"/>
        <w:pageBreakBefore w:val="0"/>
        <w:widowControl w:val="0"/>
        <w:kinsoku/>
        <w:wordWrap/>
        <w:overflowPunct/>
        <w:topLinePunct w:val="0"/>
        <w:autoSpaceDE/>
        <w:autoSpaceDN/>
        <w:bidi w:val="0"/>
        <w:adjustRightInd/>
        <w:snapToGrid/>
        <w:spacing w:line="440" w:lineRule="exact"/>
        <w:ind w:firstLine="42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4.2.2投标人提交投标文件地点见</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投标人须知前附表</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w:t>
      </w:r>
    </w:p>
    <w:p>
      <w:pPr>
        <w:pStyle w:val="21"/>
        <w:keepLines w:val="0"/>
        <w:pageBreakBefore w:val="0"/>
        <w:widowControl w:val="0"/>
        <w:kinsoku/>
        <w:wordWrap/>
        <w:overflowPunct/>
        <w:topLinePunct w:val="0"/>
        <w:autoSpaceDE/>
        <w:autoSpaceDN/>
        <w:bidi w:val="0"/>
        <w:adjustRightInd/>
        <w:snapToGrid/>
        <w:spacing w:line="440" w:lineRule="exact"/>
        <w:ind w:firstLine="42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4.2.3投标人提交的投标文件均不予退还。</w:t>
      </w:r>
    </w:p>
    <w:p>
      <w:pPr>
        <w:pStyle w:val="21"/>
        <w:keepLines w:val="0"/>
        <w:pageBreakBefore w:val="0"/>
        <w:widowControl w:val="0"/>
        <w:kinsoku/>
        <w:wordWrap/>
        <w:overflowPunct/>
        <w:topLinePunct w:val="0"/>
        <w:autoSpaceDE/>
        <w:autoSpaceDN/>
        <w:bidi w:val="0"/>
        <w:adjustRightInd/>
        <w:snapToGrid/>
        <w:spacing w:line="440" w:lineRule="exact"/>
        <w:ind w:firstLine="42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4.2.4逾期送达的或者未送达指定地点的投标文件，采购人将不予受理。</w:t>
      </w:r>
    </w:p>
    <w:p>
      <w:pPr>
        <w:pStyle w:val="21"/>
        <w:keepLines w:val="0"/>
        <w:pageBreakBefore w:val="0"/>
        <w:widowControl w:val="0"/>
        <w:kinsoku/>
        <w:wordWrap/>
        <w:overflowPunct/>
        <w:topLinePunct w:val="0"/>
        <w:autoSpaceDE/>
        <w:autoSpaceDN/>
        <w:bidi w:val="0"/>
        <w:adjustRightInd/>
        <w:snapToGrid/>
        <w:spacing w:line="440" w:lineRule="exact"/>
        <w:ind w:firstLine="42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4.2.5采购人如因故推迟投标截止时间，应以书面形式通知所有投标人。在这种情况下，采购人和投标人的权利和义务将受到新的投标截止时间的约束。</w:t>
      </w:r>
    </w:p>
    <w:p>
      <w:pPr>
        <w:keepLines w:val="0"/>
        <w:pageBreakBefore w:val="0"/>
        <w:widowControl w:val="0"/>
        <w:kinsoku/>
        <w:wordWrap/>
        <w:overflowPunct/>
        <w:topLinePunct w:val="0"/>
        <w:autoSpaceDE/>
        <w:autoSpaceDN/>
        <w:bidi w:val="0"/>
        <w:adjustRightInd/>
        <w:snapToGrid/>
        <w:spacing w:line="440" w:lineRule="exact"/>
        <w:ind w:firstLine="422"/>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4.3 投标文件的修改和撤回</w:t>
      </w:r>
    </w:p>
    <w:p>
      <w:pPr>
        <w:pStyle w:val="21"/>
        <w:keepLines w:val="0"/>
        <w:pageBreakBefore w:val="0"/>
        <w:widowControl w:val="0"/>
        <w:kinsoku/>
        <w:wordWrap/>
        <w:overflowPunct/>
        <w:topLinePunct w:val="0"/>
        <w:autoSpaceDE/>
        <w:autoSpaceDN/>
        <w:bidi w:val="0"/>
        <w:adjustRightInd/>
        <w:snapToGrid/>
        <w:spacing w:line="440" w:lineRule="exact"/>
        <w:ind w:firstLine="42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4.3.1投标人在投标以后如必须修改或撤回投标文件，必须在投标截止时间以前将书面的投标修改文件或撤标通知邮寄到达或送达</w:t>
      </w:r>
      <w:r>
        <w:rPr>
          <w:rFonts w:hint="eastAsia" w:ascii="宋体" w:hAnsi="宋体" w:cs="宋体"/>
          <w:color w:val="000000" w:themeColor="text1"/>
          <w:sz w:val="21"/>
          <w:szCs w:val="21"/>
          <w:highlight w:val="none"/>
          <w:lang w:eastAsia="zh-CN"/>
          <w14:textFill>
            <w14:solidFill>
              <w14:schemeClr w14:val="tx1"/>
            </w14:solidFill>
          </w14:textFill>
        </w:rPr>
        <w:t>采购代理机构</w:t>
      </w:r>
      <w:r>
        <w:rPr>
          <w:rFonts w:hint="eastAsia" w:ascii="宋体" w:hAnsi="宋体" w:eastAsia="宋体" w:cs="宋体"/>
          <w:color w:val="000000" w:themeColor="text1"/>
          <w:sz w:val="21"/>
          <w:szCs w:val="21"/>
          <w:highlight w:val="none"/>
          <w14:textFill>
            <w14:solidFill>
              <w14:schemeClr w14:val="tx1"/>
            </w14:solidFill>
          </w14:textFill>
        </w:rPr>
        <w:t>。</w:t>
      </w:r>
    </w:p>
    <w:p>
      <w:pPr>
        <w:pStyle w:val="21"/>
        <w:keepLines w:val="0"/>
        <w:pageBreakBefore w:val="0"/>
        <w:widowControl w:val="0"/>
        <w:kinsoku/>
        <w:wordWrap/>
        <w:overflowPunct/>
        <w:topLinePunct w:val="0"/>
        <w:autoSpaceDE/>
        <w:autoSpaceDN/>
        <w:bidi w:val="0"/>
        <w:adjustRightInd/>
        <w:snapToGrid/>
        <w:spacing w:line="440" w:lineRule="exact"/>
        <w:ind w:firstLine="42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4.3.2 投标修改文件必须密封，在密封袋上写明项目编号、项目名称、投标人名称、所投标项名称，并注明</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修改文件</w:t>
      </w:r>
      <w:r>
        <w:rPr>
          <w:rFonts w:hint="eastAsia" w:ascii="宋体" w:hAnsi="宋体" w:cs="宋体"/>
          <w:color w:val="000000" w:themeColor="text1"/>
          <w:sz w:val="21"/>
          <w:szCs w:val="21"/>
          <w:highlight w:val="none"/>
          <w:lang w:eastAsia="zh-CN"/>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报价文件/资格商务技术文件</w:t>
      </w:r>
      <w:r>
        <w:rPr>
          <w:rFonts w:hint="eastAsia" w:ascii="宋体" w:hAnsi="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开标时启封</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字样。</w:t>
      </w:r>
    </w:p>
    <w:p>
      <w:pPr>
        <w:pStyle w:val="21"/>
        <w:keepLines w:val="0"/>
        <w:pageBreakBefore w:val="0"/>
        <w:widowControl w:val="0"/>
        <w:kinsoku/>
        <w:wordWrap/>
        <w:overflowPunct/>
        <w:topLinePunct w:val="0"/>
        <w:autoSpaceDE/>
        <w:autoSpaceDN/>
        <w:bidi w:val="0"/>
        <w:adjustRightInd/>
        <w:snapToGrid/>
        <w:spacing w:line="440" w:lineRule="exact"/>
        <w:ind w:firstLine="42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4.3.3 投标人以传真或电报形式通知采购人撤标时，必须在投标截止时间以前补充由法定代表人或法定代表人授权代表签署的正式文件。</w:t>
      </w:r>
    </w:p>
    <w:p>
      <w:pPr>
        <w:keepLines w:val="0"/>
        <w:pageBreakBefore w:val="0"/>
        <w:widowControl w:val="0"/>
        <w:kinsoku/>
        <w:wordWrap/>
        <w:overflowPunct/>
        <w:topLinePunct w:val="0"/>
        <w:autoSpaceDE/>
        <w:autoSpaceDN/>
        <w:bidi w:val="0"/>
        <w:adjustRightInd/>
        <w:snapToGrid/>
        <w:spacing w:line="440" w:lineRule="exact"/>
        <w:ind w:firstLine="422"/>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4.4 备选投标方案</w:t>
      </w:r>
    </w:p>
    <w:p>
      <w:pPr>
        <w:pStyle w:val="21"/>
        <w:keepLines w:val="0"/>
        <w:pageBreakBefore w:val="0"/>
        <w:widowControl w:val="0"/>
        <w:kinsoku/>
        <w:wordWrap/>
        <w:overflowPunct/>
        <w:topLinePunct w:val="0"/>
        <w:autoSpaceDE/>
        <w:autoSpaceDN/>
        <w:bidi w:val="0"/>
        <w:adjustRightInd/>
        <w:snapToGrid/>
        <w:spacing w:line="440" w:lineRule="exact"/>
        <w:ind w:firstLine="42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投标人不得提交备选投标方案，否则，投标文件将被判定为无效标。</w:t>
      </w:r>
    </w:p>
    <w:p>
      <w:pPr>
        <w:keepLines w:val="0"/>
        <w:pageBreakBefore w:val="0"/>
        <w:widowControl w:val="0"/>
        <w:kinsoku/>
        <w:wordWrap/>
        <w:overflowPunct/>
        <w:topLinePunct w:val="0"/>
        <w:autoSpaceDE/>
        <w:autoSpaceDN/>
        <w:bidi w:val="0"/>
        <w:adjustRightInd/>
        <w:snapToGrid/>
        <w:spacing w:line="440" w:lineRule="exact"/>
        <w:ind w:firstLine="422"/>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4.5 投标人不足三家情况处理</w:t>
      </w:r>
    </w:p>
    <w:p>
      <w:pPr>
        <w:pStyle w:val="21"/>
        <w:keepLines w:val="0"/>
        <w:pageBreakBefore w:val="0"/>
        <w:widowControl w:val="0"/>
        <w:kinsoku/>
        <w:wordWrap/>
        <w:overflowPunct/>
        <w:topLinePunct w:val="0"/>
        <w:autoSpaceDE/>
        <w:autoSpaceDN/>
        <w:bidi w:val="0"/>
        <w:adjustRightInd/>
        <w:snapToGrid/>
        <w:spacing w:line="440" w:lineRule="exact"/>
        <w:ind w:firstLine="42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投标截止时间结束后参加标项投标的</w:t>
      </w:r>
      <w:r>
        <w:rPr>
          <w:rFonts w:hint="eastAsia" w:ascii="宋体" w:hAnsi="宋体" w:cs="宋体"/>
          <w:color w:val="000000" w:themeColor="text1"/>
          <w:sz w:val="21"/>
          <w:szCs w:val="21"/>
          <w:highlight w:val="none"/>
          <w:lang w:eastAsia="zh-CN"/>
          <w14:textFill>
            <w14:solidFill>
              <w14:schemeClr w14:val="tx1"/>
            </w14:solidFill>
          </w14:textFill>
        </w:rPr>
        <w:t>投标人</w:t>
      </w:r>
      <w:r>
        <w:rPr>
          <w:rFonts w:hint="eastAsia" w:ascii="宋体" w:hAnsi="宋体" w:eastAsia="宋体" w:cs="宋体"/>
          <w:color w:val="000000" w:themeColor="text1"/>
          <w:sz w:val="21"/>
          <w:szCs w:val="21"/>
          <w:highlight w:val="none"/>
          <w14:textFill>
            <w14:solidFill>
              <w14:schemeClr w14:val="tx1"/>
            </w14:solidFill>
          </w14:textFill>
        </w:rPr>
        <w:t>不足三家的，除采购任务取消情形外，采购人可选择以下方式之一处理：</w:t>
      </w:r>
    </w:p>
    <w:p>
      <w:pPr>
        <w:pStyle w:val="21"/>
        <w:keepLines w:val="0"/>
        <w:pageBreakBefore w:val="0"/>
        <w:widowControl w:val="0"/>
        <w:kinsoku/>
        <w:wordWrap/>
        <w:overflowPunct/>
        <w:topLinePunct w:val="0"/>
        <w:autoSpaceDE/>
        <w:autoSpaceDN/>
        <w:bidi w:val="0"/>
        <w:adjustRightInd/>
        <w:snapToGrid/>
        <w:spacing w:line="440" w:lineRule="exact"/>
        <w:ind w:firstLine="42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1</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可将本标项作废标处理，重新组织采购；</w:t>
      </w:r>
    </w:p>
    <w:p>
      <w:pPr>
        <w:pStyle w:val="21"/>
        <w:keepLines w:val="0"/>
        <w:pageBreakBefore w:val="0"/>
        <w:widowControl w:val="0"/>
        <w:kinsoku/>
        <w:wordWrap/>
        <w:overflowPunct/>
        <w:topLinePunct w:val="0"/>
        <w:autoSpaceDE/>
        <w:autoSpaceDN/>
        <w:bidi w:val="0"/>
        <w:adjustRightInd/>
        <w:snapToGrid/>
        <w:spacing w:line="440" w:lineRule="exact"/>
        <w:ind w:firstLine="42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2</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可按财政部门的审批意见采用其他采购方式组织采购；</w:t>
      </w:r>
    </w:p>
    <w:p>
      <w:pPr>
        <w:keepLines w:val="0"/>
        <w:pageBreakBefore w:val="0"/>
        <w:widowControl w:val="0"/>
        <w:kinsoku/>
        <w:wordWrap/>
        <w:overflowPunct/>
        <w:topLinePunct w:val="0"/>
        <w:autoSpaceDE/>
        <w:autoSpaceDN/>
        <w:bidi w:val="0"/>
        <w:adjustRightInd/>
        <w:snapToGrid/>
        <w:spacing w:line="440" w:lineRule="exact"/>
        <w:ind w:firstLine="422"/>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bookmarkStart w:id="26" w:name="_Toc82338243"/>
      <w:bookmarkStart w:id="27" w:name="_Toc82873326"/>
      <w:r>
        <w:rPr>
          <w:rFonts w:hint="eastAsia" w:ascii="宋体" w:hAnsi="宋体" w:eastAsia="宋体" w:cs="宋体"/>
          <w:color w:val="000000" w:themeColor="text1"/>
          <w:sz w:val="21"/>
          <w:szCs w:val="21"/>
          <w:highlight w:val="none"/>
          <w14:textFill>
            <w14:solidFill>
              <w14:schemeClr w14:val="tx1"/>
            </w14:solidFill>
          </w14:textFill>
        </w:rPr>
        <w:t>五、开标、评标</w:t>
      </w:r>
      <w:bookmarkEnd w:id="26"/>
      <w:bookmarkEnd w:id="27"/>
      <w:r>
        <w:rPr>
          <w:rFonts w:hint="eastAsia" w:ascii="宋体" w:hAnsi="宋体" w:eastAsia="宋体" w:cs="宋体"/>
          <w:color w:val="000000" w:themeColor="text1"/>
          <w:sz w:val="21"/>
          <w:szCs w:val="21"/>
          <w:highlight w:val="none"/>
          <w14:textFill>
            <w14:solidFill>
              <w14:schemeClr w14:val="tx1"/>
            </w14:solidFill>
          </w14:textFill>
        </w:rPr>
        <w:t>及合同签订</w:t>
      </w:r>
    </w:p>
    <w:p>
      <w:pPr>
        <w:keepLines w:val="0"/>
        <w:pageBreakBefore w:val="0"/>
        <w:widowControl w:val="0"/>
        <w:kinsoku/>
        <w:wordWrap/>
        <w:overflowPunct/>
        <w:topLinePunct w:val="0"/>
        <w:autoSpaceDE/>
        <w:autoSpaceDN/>
        <w:bidi w:val="0"/>
        <w:adjustRightInd/>
        <w:snapToGrid/>
        <w:spacing w:line="440" w:lineRule="exact"/>
        <w:ind w:firstLine="422"/>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5.1 开标</w:t>
      </w:r>
    </w:p>
    <w:p>
      <w:pPr>
        <w:pStyle w:val="21"/>
        <w:keepLines w:val="0"/>
        <w:pageBreakBefore w:val="0"/>
        <w:widowControl w:val="0"/>
        <w:kinsoku/>
        <w:wordWrap/>
        <w:overflowPunct/>
        <w:topLinePunct w:val="0"/>
        <w:autoSpaceDE/>
        <w:autoSpaceDN/>
        <w:bidi w:val="0"/>
        <w:adjustRightInd/>
        <w:snapToGrid/>
        <w:spacing w:line="440" w:lineRule="exact"/>
        <w:ind w:firstLine="42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5.1.1采购人按</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投标人须知前附表</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规定的时间、地点公开开标</w:t>
      </w:r>
      <w:r>
        <w:rPr>
          <w:rFonts w:hint="eastAsia" w:ascii="宋体" w:hAnsi="宋体" w:eastAsia="宋体" w:cs="宋体"/>
          <w:color w:val="000000" w:themeColor="text1"/>
          <w:kern w:val="0"/>
          <w:sz w:val="21"/>
          <w:szCs w:val="21"/>
          <w:highlight w:val="none"/>
          <w14:textFill>
            <w14:solidFill>
              <w14:schemeClr w14:val="tx1"/>
            </w14:solidFill>
          </w14:textFill>
        </w:rPr>
        <w:t>，并邀请所有投标人代表准时参加</w:t>
      </w:r>
      <w:r>
        <w:rPr>
          <w:rFonts w:hint="eastAsia" w:ascii="宋体" w:hAnsi="宋体" w:eastAsia="宋体" w:cs="宋体"/>
          <w:color w:val="000000" w:themeColor="text1"/>
          <w:sz w:val="21"/>
          <w:szCs w:val="21"/>
          <w:highlight w:val="none"/>
          <w14:textFill>
            <w14:solidFill>
              <w14:schemeClr w14:val="tx1"/>
            </w14:solidFill>
          </w14:textFill>
        </w:rPr>
        <w:t>。</w:t>
      </w:r>
    </w:p>
    <w:p>
      <w:pPr>
        <w:pStyle w:val="21"/>
        <w:keepLines w:val="0"/>
        <w:pageBreakBefore w:val="0"/>
        <w:widowControl w:val="0"/>
        <w:kinsoku/>
        <w:wordWrap/>
        <w:overflowPunct/>
        <w:topLinePunct w:val="0"/>
        <w:autoSpaceDE/>
        <w:autoSpaceDN/>
        <w:bidi w:val="0"/>
        <w:adjustRightInd/>
        <w:snapToGrid/>
        <w:spacing w:line="440" w:lineRule="exact"/>
        <w:ind w:firstLine="42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5.1.2开标大会邀请所有投标人代表参加。参加开标的投标人的法定代表人或其委托代理人（以下称投标人代表）必须随带本人居民身份证或公安机关出具的临时居民身份证明或港澳台胞证或护照原件（其他诸如驾驶证、市民卡等一律视为未提供有效的身份证明）。</w:t>
      </w:r>
    </w:p>
    <w:p>
      <w:pPr>
        <w:keepLines w:val="0"/>
        <w:pageBreakBefore w:val="0"/>
        <w:widowControl w:val="0"/>
        <w:kinsoku/>
        <w:wordWrap/>
        <w:overflowPunct/>
        <w:topLinePunct w:val="0"/>
        <w:autoSpaceDE/>
        <w:autoSpaceDN/>
        <w:bidi w:val="0"/>
        <w:adjustRightInd/>
        <w:snapToGrid/>
        <w:spacing w:line="440" w:lineRule="exact"/>
        <w:ind w:firstLine="371" w:firstLineChars="176"/>
        <w:textAlignment w:val="auto"/>
        <w:outlineLvl w:val="9"/>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b/>
          <w:bCs/>
          <w:color w:val="000000" w:themeColor="text1"/>
          <w:sz w:val="21"/>
          <w:szCs w:val="21"/>
          <w:highlight w:val="none"/>
          <w:lang w:eastAsia="zh-CN"/>
          <w14:textFill>
            <w14:solidFill>
              <w14:schemeClr w14:val="tx1"/>
            </w14:solidFill>
          </w14:textFill>
        </w:rPr>
        <w:t>投标文件递交有效（投标文件递交有效性以纸质投标文件递交时间为准），而</w:t>
      </w:r>
      <w:r>
        <w:rPr>
          <w:rFonts w:hint="eastAsia" w:ascii="宋体" w:hAnsi="宋体" w:cs="宋体"/>
          <w:b/>
          <w:bCs/>
          <w:color w:val="000000" w:themeColor="text1"/>
          <w:sz w:val="21"/>
          <w:szCs w:val="21"/>
          <w:highlight w:val="none"/>
          <w:lang w:eastAsia="zh-CN"/>
          <w14:textFill>
            <w14:solidFill>
              <w14:schemeClr w14:val="tx1"/>
            </w14:solidFill>
          </w14:textFill>
        </w:rPr>
        <w:t>投标人</w:t>
      </w:r>
      <w:r>
        <w:rPr>
          <w:rFonts w:hint="eastAsia" w:ascii="宋体" w:hAnsi="宋体" w:eastAsia="宋体" w:cs="宋体"/>
          <w:b/>
          <w:bCs/>
          <w:color w:val="000000" w:themeColor="text1"/>
          <w:sz w:val="21"/>
          <w:szCs w:val="21"/>
          <w:highlight w:val="none"/>
          <w:lang w:eastAsia="zh-CN"/>
          <w14:textFill>
            <w14:solidFill>
              <w14:schemeClr w14:val="tx1"/>
            </w14:solidFill>
          </w14:textFill>
        </w:rPr>
        <w:t>法定代表人或其委托代理人未能参加开标或未能携带上述资料的，视同其未参加开标，不得对开标提出异议，不影响开标结果，也不作为否决其投标的评审因素。</w:t>
      </w:r>
    </w:p>
    <w:p>
      <w:pPr>
        <w:pStyle w:val="21"/>
        <w:keepLines w:val="0"/>
        <w:pageBreakBefore w:val="0"/>
        <w:widowControl w:val="0"/>
        <w:kinsoku/>
        <w:wordWrap/>
        <w:overflowPunct/>
        <w:topLinePunct w:val="0"/>
        <w:autoSpaceDE/>
        <w:autoSpaceDN/>
        <w:bidi w:val="0"/>
        <w:adjustRightInd/>
        <w:snapToGrid/>
        <w:spacing w:line="440" w:lineRule="exact"/>
        <w:ind w:firstLine="42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5.1.3主持人宣布开标，介绍开标现场的人员情况，宣读递交采购响应文件的</w:t>
      </w:r>
      <w:r>
        <w:rPr>
          <w:rFonts w:hint="eastAsia" w:ascii="宋体" w:hAnsi="宋体" w:cs="宋体"/>
          <w:color w:val="000000" w:themeColor="text1"/>
          <w:sz w:val="21"/>
          <w:szCs w:val="21"/>
          <w:highlight w:val="none"/>
          <w:lang w:eastAsia="zh-CN"/>
          <w14:textFill>
            <w14:solidFill>
              <w14:schemeClr w14:val="tx1"/>
            </w14:solidFill>
          </w14:textFill>
        </w:rPr>
        <w:t>投标人</w:t>
      </w:r>
      <w:r>
        <w:rPr>
          <w:rFonts w:hint="eastAsia" w:ascii="宋体" w:hAnsi="宋体" w:eastAsia="宋体" w:cs="宋体"/>
          <w:color w:val="000000" w:themeColor="text1"/>
          <w:sz w:val="21"/>
          <w:szCs w:val="21"/>
          <w:highlight w:val="none"/>
          <w14:textFill>
            <w14:solidFill>
              <w14:schemeClr w14:val="tx1"/>
            </w14:solidFill>
          </w14:textFill>
        </w:rPr>
        <w:t>名单、开标纪律、应当回避的情形等注意事项，组织</w:t>
      </w:r>
      <w:r>
        <w:rPr>
          <w:rFonts w:hint="eastAsia" w:ascii="宋体" w:hAnsi="宋体" w:cs="宋体"/>
          <w:color w:val="000000" w:themeColor="text1"/>
          <w:sz w:val="21"/>
          <w:szCs w:val="21"/>
          <w:highlight w:val="none"/>
          <w:lang w:eastAsia="zh-CN"/>
          <w14:textFill>
            <w14:solidFill>
              <w14:schemeClr w14:val="tx1"/>
            </w14:solidFill>
          </w14:textFill>
        </w:rPr>
        <w:t>投标人</w:t>
      </w:r>
      <w:r>
        <w:rPr>
          <w:rFonts w:hint="eastAsia" w:ascii="宋体" w:hAnsi="宋体" w:eastAsia="宋体" w:cs="宋体"/>
          <w:color w:val="000000" w:themeColor="text1"/>
          <w:sz w:val="21"/>
          <w:szCs w:val="21"/>
          <w:highlight w:val="none"/>
          <w14:textFill>
            <w14:solidFill>
              <w14:schemeClr w14:val="tx1"/>
            </w14:solidFill>
          </w14:textFill>
        </w:rPr>
        <w:t>签署《政府采购活动现场确认声明书》。</w:t>
      </w:r>
    </w:p>
    <w:p>
      <w:pPr>
        <w:pStyle w:val="21"/>
        <w:keepLines w:val="0"/>
        <w:pageBreakBefore w:val="0"/>
        <w:widowControl w:val="0"/>
        <w:kinsoku/>
        <w:wordWrap/>
        <w:overflowPunct/>
        <w:topLinePunct w:val="0"/>
        <w:autoSpaceDE/>
        <w:autoSpaceDN/>
        <w:bidi w:val="0"/>
        <w:adjustRightInd/>
        <w:snapToGrid/>
        <w:spacing w:line="440" w:lineRule="exact"/>
        <w:ind w:firstLine="42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提请</w:t>
      </w:r>
      <w:r>
        <w:rPr>
          <w:rFonts w:hint="eastAsia" w:ascii="宋体" w:hAnsi="宋体" w:cs="宋体"/>
          <w:color w:val="000000" w:themeColor="text1"/>
          <w:sz w:val="21"/>
          <w:szCs w:val="21"/>
          <w:highlight w:val="none"/>
          <w:lang w:eastAsia="zh-CN"/>
          <w14:textFill>
            <w14:solidFill>
              <w14:schemeClr w14:val="tx1"/>
            </w14:solidFill>
          </w14:textFill>
        </w:rPr>
        <w:t>投标人</w:t>
      </w:r>
      <w:r>
        <w:rPr>
          <w:rFonts w:hint="eastAsia" w:ascii="宋体" w:hAnsi="宋体" w:eastAsia="宋体" w:cs="宋体"/>
          <w:color w:val="000000" w:themeColor="text1"/>
          <w:sz w:val="21"/>
          <w:szCs w:val="21"/>
          <w:highlight w:val="none"/>
          <w14:textFill>
            <w14:solidFill>
              <w14:schemeClr w14:val="tx1"/>
            </w14:solidFill>
          </w14:textFill>
        </w:rPr>
        <w:t>代表查验采购响应文件密封情况。</w:t>
      </w:r>
    </w:p>
    <w:p>
      <w:pPr>
        <w:pStyle w:val="21"/>
        <w:keepLines w:val="0"/>
        <w:pageBreakBefore w:val="0"/>
        <w:widowControl w:val="0"/>
        <w:kinsoku/>
        <w:wordWrap/>
        <w:overflowPunct/>
        <w:topLinePunct w:val="0"/>
        <w:autoSpaceDE/>
        <w:autoSpaceDN/>
        <w:bidi w:val="0"/>
        <w:adjustRightInd/>
        <w:snapToGrid/>
        <w:spacing w:line="440" w:lineRule="exact"/>
        <w:ind w:firstLine="42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按投标人提交投标文件的先后顺序当众拆封、清点投标文件（包括正本、副本）数量及电子文件数量，并宣读开标（报价）一览表有关内容，同时当场制作并打印开标记录表，由投标人代表、唱标人、记录人和现场监督员在开标记录表上签字确认（不予确认的应说明理由，否则视为无异议）。唱标结束后，将拆封后的投标文件由现场工作人员护送至指定的评审地点。</w:t>
      </w:r>
    </w:p>
    <w:p>
      <w:pPr>
        <w:pStyle w:val="21"/>
        <w:keepLines w:val="0"/>
        <w:pageBreakBefore w:val="0"/>
        <w:widowControl w:val="0"/>
        <w:kinsoku/>
        <w:wordWrap/>
        <w:overflowPunct/>
        <w:topLinePunct w:val="0"/>
        <w:autoSpaceDE/>
        <w:autoSpaceDN/>
        <w:bidi w:val="0"/>
        <w:adjustRightInd/>
        <w:snapToGrid/>
        <w:spacing w:line="440" w:lineRule="exact"/>
        <w:ind w:firstLine="42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5.1.4开标时，正本与副本不一致时，以正本为准；</w:t>
      </w:r>
      <w:r>
        <w:rPr>
          <w:rFonts w:hint="eastAsia" w:ascii="宋体" w:hAnsi="宋体" w:eastAsia="宋体" w:cs="宋体"/>
          <w:color w:val="000000" w:themeColor="text1"/>
          <w:sz w:val="21"/>
          <w:szCs w:val="21"/>
          <w:highlight w:val="none"/>
          <w:lang w:val="zh-CN"/>
          <w14:textFill>
            <w14:solidFill>
              <w14:schemeClr w14:val="tx1"/>
            </w14:solidFill>
          </w14:textFill>
        </w:rPr>
        <w:t>投标文件</w:t>
      </w:r>
      <w:r>
        <w:rPr>
          <w:rFonts w:hint="eastAsia" w:ascii="宋体" w:hAnsi="宋体" w:eastAsia="宋体" w:cs="宋体"/>
          <w:color w:val="000000" w:themeColor="text1"/>
          <w:sz w:val="21"/>
          <w:szCs w:val="21"/>
          <w:highlight w:val="none"/>
          <w14:textFill>
            <w14:solidFill>
              <w14:schemeClr w14:val="tx1"/>
            </w14:solidFill>
          </w14:textFill>
        </w:rPr>
        <w:t>中的开标一览表内容与</w:t>
      </w:r>
      <w:r>
        <w:rPr>
          <w:rFonts w:hint="eastAsia" w:ascii="宋体" w:hAnsi="宋体" w:eastAsia="宋体" w:cs="宋体"/>
          <w:color w:val="000000" w:themeColor="text1"/>
          <w:sz w:val="21"/>
          <w:szCs w:val="21"/>
          <w:highlight w:val="none"/>
          <w:lang w:val="zh-CN"/>
          <w14:textFill>
            <w14:solidFill>
              <w14:schemeClr w14:val="tx1"/>
            </w14:solidFill>
          </w14:textFill>
        </w:rPr>
        <w:t>投标文件</w:t>
      </w:r>
      <w:r>
        <w:rPr>
          <w:rFonts w:hint="eastAsia" w:ascii="宋体" w:hAnsi="宋体" w:eastAsia="宋体" w:cs="宋体"/>
          <w:color w:val="000000" w:themeColor="text1"/>
          <w:sz w:val="21"/>
          <w:szCs w:val="21"/>
          <w:highlight w:val="none"/>
          <w14:textFill>
            <w14:solidFill>
              <w14:schemeClr w14:val="tx1"/>
            </w14:solidFill>
          </w14:textFill>
        </w:rPr>
        <w:t>中明细表内容不一致的，以开标一览表为准；</w:t>
      </w:r>
      <w:r>
        <w:rPr>
          <w:rFonts w:hint="eastAsia" w:ascii="宋体" w:hAnsi="宋体" w:eastAsia="宋体" w:cs="宋体"/>
          <w:color w:val="000000" w:themeColor="text1"/>
          <w:sz w:val="21"/>
          <w:szCs w:val="21"/>
          <w:highlight w:val="none"/>
          <w:lang w:val="zh-CN"/>
          <w14:textFill>
            <w14:solidFill>
              <w14:schemeClr w14:val="tx1"/>
            </w14:solidFill>
          </w14:textFill>
        </w:rPr>
        <w:t>投标文件</w:t>
      </w:r>
      <w:r>
        <w:rPr>
          <w:rFonts w:hint="eastAsia" w:ascii="宋体" w:hAnsi="宋体" w:eastAsia="宋体" w:cs="宋体"/>
          <w:color w:val="000000" w:themeColor="text1"/>
          <w:sz w:val="21"/>
          <w:szCs w:val="21"/>
          <w:highlight w:val="none"/>
          <w14:textFill>
            <w14:solidFill>
              <w14:schemeClr w14:val="tx1"/>
            </w14:solidFill>
          </w14:textFill>
        </w:rPr>
        <w:t>的大写金额和小写金额不一致的，以大写金额为准；对不同文字文本</w:t>
      </w:r>
      <w:r>
        <w:rPr>
          <w:rFonts w:hint="eastAsia" w:ascii="宋体" w:hAnsi="宋体" w:eastAsia="宋体" w:cs="宋体"/>
          <w:color w:val="000000" w:themeColor="text1"/>
          <w:sz w:val="21"/>
          <w:szCs w:val="21"/>
          <w:highlight w:val="none"/>
          <w:lang w:val="zh-CN"/>
          <w14:textFill>
            <w14:solidFill>
              <w14:schemeClr w14:val="tx1"/>
            </w14:solidFill>
          </w14:textFill>
        </w:rPr>
        <w:t>投标文件</w:t>
      </w:r>
      <w:r>
        <w:rPr>
          <w:rFonts w:hint="eastAsia" w:ascii="宋体" w:hAnsi="宋体" w:eastAsia="宋体" w:cs="宋体"/>
          <w:color w:val="000000" w:themeColor="text1"/>
          <w:sz w:val="21"/>
          <w:szCs w:val="21"/>
          <w:highlight w:val="none"/>
          <w14:textFill>
            <w14:solidFill>
              <w14:schemeClr w14:val="tx1"/>
            </w14:solidFill>
          </w14:textFill>
        </w:rPr>
        <w:t>的解释发生异议的，以中文文本为准。</w:t>
      </w:r>
    </w:p>
    <w:p>
      <w:pPr>
        <w:pStyle w:val="21"/>
        <w:keepLines w:val="0"/>
        <w:pageBreakBefore w:val="0"/>
        <w:widowControl w:val="0"/>
        <w:kinsoku/>
        <w:wordWrap/>
        <w:overflowPunct/>
        <w:topLinePunct w:val="0"/>
        <w:autoSpaceDE/>
        <w:autoSpaceDN/>
        <w:bidi w:val="0"/>
        <w:adjustRightInd/>
        <w:snapToGrid/>
        <w:spacing w:line="440" w:lineRule="exact"/>
        <w:ind w:firstLine="42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5.1.5投标人在投标截止时间前提交投标文件撤回函的，采购人应在开标时宣读撤回函，并将其投标文件退还投标人。</w:t>
      </w:r>
    </w:p>
    <w:p>
      <w:pPr>
        <w:pStyle w:val="21"/>
        <w:keepLines w:val="0"/>
        <w:pageBreakBefore w:val="0"/>
        <w:widowControl w:val="0"/>
        <w:kinsoku/>
        <w:wordWrap/>
        <w:overflowPunct/>
        <w:topLinePunct w:val="0"/>
        <w:autoSpaceDE/>
        <w:autoSpaceDN/>
        <w:bidi w:val="0"/>
        <w:adjustRightInd/>
        <w:snapToGrid/>
        <w:spacing w:line="440" w:lineRule="exact"/>
        <w:ind w:firstLine="42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5.1.6如投标人不派代表参加开标会（未到场或者不能出示其身份证件或者未按时签到的），投标人不得对采购相关人员、开标过程和开标结果提出异议。</w:t>
      </w:r>
    </w:p>
    <w:p>
      <w:pPr>
        <w:keepLines w:val="0"/>
        <w:pageBreakBefore w:val="0"/>
        <w:widowControl w:val="0"/>
        <w:kinsoku/>
        <w:wordWrap/>
        <w:overflowPunct/>
        <w:topLinePunct w:val="0"/>
        <w:autoSpaceDE/>
        <w:autoSpaceDN/>
        <w:bidi w:val="0"/>
        <w:adjustRightInd/>
        <w:snapToGrid/>
        <w:spacing w:line="440" w:lineRule="exact"/>
        <w:ind w:firstLine="422"/>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5.2 不予接收的投标文件</w:t>
      </w:r>
    </w:p>
    <w:p>
      <w:pPr>
        <w:pStyle w:val="21"/>
        <w:keepLines w:val="0"/>
        <w:pageBreakBefore w:val="0"/>
        <w:widowControl w:val="0"/>
        <w:kinsoku/>
        <w:wordWrap/>
        <w:overflowPunct/>
        <w:topLinePunct w:val="0"/>
        <w:autoSpaceDE/>
        <w:autoSpaceDN/>
        <w:bidi w:val="0"/>
        <w:adjustRightInd/>
        <w:snapToGrid/>
        <w:spacing w:line="440" w:lineRule="exact"/>
        <w:ind w:firstLine="42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1）在投标截止时间以后送达的投标文件；</w:t>
      </w:r>
    </w:p>
    <w:p>
      <w:pPr>
        <w:pStyle w:val="21"/>
        <w:keepLines w:val="0"/>
        <w:pageBreakBefore w:val="0"/>
        <w:widowControl w:val="0"/>
        <w:kinsoku/>
        <w:wordWrap/>
        <w:overflowPunct/>
        <w:topLinePunct w:val="0"/>
        <w:autoSpaceDE/>
        <w:autoSpaceDN/>
        <w:bidi w:val="0"/>
        <w:adjustRightInd/>
        <w:snapToGrid/>
        <w:spacing w:line="440" w:lineRule="exact"/>
        <w:ind w:firstLine="42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2）未按</w:t>
      </w:r>
      <w:r>
        <w:rPr>
          <w:rFonts w:hint="eastAsia" w:ascii="宋体" w:hAnsi="宋体" w:eastAsia="宋体" w:cs="宋体"/>
          <w:color w:val="000000" w:themeColor="text1"/>
          <w:sz w:val="21"/>
          <w:szCs w:val="21"/>
          <w:highlight w:val="none"/>
          <w:lang w:eastAsia="zh-CN"/>
          <w14:textFill>
            <w14:solidFill>
              <w14:schemeClr w14:val="tx1"/>
            </w14:solidFill>
          </w14:textFill>
        </w:rPr>
        <w:t>招标文件</w:t>
      </w:r>
      <w:r>
        <w:rPr>
          <w:rFonts w:hint="eastAsia" w:ascii="宋体" w:hAnsi="宋体" w:eastAsia="宋体" w:cs="宋体"/>
          <w:color w:val="000000" w:themeColor="text1"/>
          <w:sz w:val="21"/>
          <w:szCs w:val="21"/>
          <w:highlight w:val="none"/>
          <w14:textFill>
            <w14:solidFill>
              <w14:schemeClr w14:val="tx1"/>
            </w14:solidFill>
          </w14:textFill>
        </w:rPr>
        <w:t>要求密封的投标文件；</w:t>
      </w:r>
    </w:p>
    <w:p>
      <w:pPr>
        <w:keepLines w:val="0"/>
        <w:pageBreakBefore w:val="0"/>
        <w:widowControl w:val="0"/>
        <w:kinsoku/>
        <w:wordWrap/>
        <w:overflowPunct/>
        <w:topLinePunct w:val="0"/>
        <w:autoSpaceDE/>
        <w:autoSpaceDN/>
        <w:bidi w:val="0"/>
        <w:adjustRightInd/>
        <w:snapToGrid/>
        <w:spacing w:line="440" w:lineRule="exact"/>
        <w:ind w:firstLine="422"/>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5.3 投标文件初步评审</w:t>
      </w:r>
    </w:p>
    <w:p>
      <w:pPr>
        <w:pStyle w:val="21"/>
        <w:keepLines w:val="0"/>
        <w:pageBreakBefore w:val="0"/>
        <w:widowControl w:val="0"/>
        <w:kinsoku/>
        <w:wordWrap/>
        <w:overflowPunct/>
        <w:topLinePunct w:val="0"/>
        <w:autoSpaceDE/>
        <w:autoSpaceDN/>
        <w:bidi w:val="0"/>
        <w:adjustRightInd/>
        <w:snapToGrid/>
        <w:spacing w:line="440" w:lineRule="exact"/>
        <w:ind w:firstLine="42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5.3.1首先审查各</w:t>
      </w:r>
      <w:r>
        <w:rPr>
          <w:rFonts w:hint="eastAsia" w:ascii="宋体" w:hAnsi="宋体" w:cs="宋体"/>
          <w:color w:val="000000" w:themeColor="text1"/>
          <w:sz w:val="21"/>
          <w:szCs w:val="21"/>
          <w:highlight w:val="none"/>
          <w:lang w:eastAsia="zh-CN"/>
          <w14:textFill>
            <w14:solidFill>
              <w14:schemeClr w14:val="tx1"/>
            </w14:solidFill>
          </w14:textFill>
        </w:rPr>
        <w:t>投标人</w:t>
      </w:r>
      <w:r>
        <w:rPr>
          <w:rFonts w:hint="eastAsia" w:ascii="宋体" w:hAnsi="宋体" w:eastAsia="宋体" w:cs="宋体"/>
          <w:color w:val="000000" w:themeColor="text1"/>
          <w:sz w:val="21"/>
          <w:szCs w:val="21"/>
          <w:highlight w:val="none"/>
          <w14:textFill>
            <w14:solidFill>
              <w14:schemeClr w14:val="tx1"/>
            </w14:solidFill>
          </w14:textFill>
        </w:rPr>
        <w:t>的资格条件是否满足</w:t>
      </w:r>
      <w:r>
        <w:rPr>
          <w:rFonts w:hint="eastAsia" w:ascii="宋体" w:hAnsi="宋体" w:eastAsia="宋体" w:cs="宋体"/>
          <w:color w:val="000000" w:themeColor="text1"/>
          <w:sz w:val="21"/>
          <w:szCs w:val="21"/>
          <w:highlight w:val="none"/>
          <w:lang w:eastAsia="zh-CN"/>
          <w14:textFill>
            <w14:solidFill>
              <w14:schemeClr w14:val="tx1"/>
            </w14:solidFill>
          </w14:textFill>
        </w:rPr>
        <w:t>招标文件</w:t>
      </w:r>
      <w:r>
        <w:rPr>
          <w:rFonts w:hint="eastAsia" w:ascii="宋体" w:hAnsi="宋体" w:eastAsia="宋体" w:cs="宋体"/>
          <w:color w:val="000000" w:themeColor="text1"/>
          <w:sz w:val="21"/>
          <w:szCs w:val="21"/>
          <w:highlight w:val="none"/>
          <w14:textFill>
            <w14:solidFill>
              <w14:schemeClr w14:val="tx1"/>
            </w14:solidFill>
          </w14:textFill>
        </w:rPr>
        <w:t>的要求。</w:t>
      </w:r>
    </w:p>
    <w:p>
      <w:pPr>
        <w:pStyle w:val="21"/>
        <w:keepLines w:val="0"/>
        <w:pageBreakBefore w:val="0"/>
        <w:widowControl w:val="0"/>
        <w:kinsoku/>
        <w:wordWrap/>
        <w:overflowPunct/>
        <w:topLinePunct w:val="0"/>
        <w:autoSpaceDE/>
        <w:autoSpaceDN/>
        <w:bidi w:val="0"/>
        <w:adjustRightInd/>
        <w:snapToGrid/>
        <w:spacing w:line="440" w:lineRule="exact"/>
        <w:ind w:firstLine="42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5.3.2评标委员会将审查每份投标文件是否实质上响应了</w:t>
      </w:r>
      <w:r>
        <w:rPr>
          <w:rFonts w:hint="eastAsia" w:ascii="宋体" w:hAnsi="宋体" w:eastAsia="宋体" w:cs="宋体"/>
          <w:color w:val="000000" w:themeColor="text1"/>
          <w:sz w:val="21"/>
          <w:szCs w:val="21"/>
          <w:highlight w:val="none"/>
          <w:lang w:eastAsia="zh-CN"/>
          <w14:textFill>
            <w14:solidFill>
              <w14:schemeClr w14:val="tx1"/>
            </w14:solidFill>
          </w14:textFill>
        </w:rPr>
        <w:t>招标文件</w:t>
      </w:r>
      <w:r>
        <w:rPr>
          <w:rFonts w:hint="eastAsia" w:ascii="宋体" w:hAnsi="宋体" w:eastAsia="宋体" w:cs="宋体"/>
          <w:color w:val="000000" w:themeColor="text1"/>
          <w:sz w:val="21"/>
          <w:szCs w:val="21"/>
          <w:highlight w:val="none"/>
          <w14:textFill>
            <w14:solidFill>
              <w14:schemeClr w14:val="tx1"/>
            </w14:solidFill>
          </w14:textFill>
        </w:rPr>
        <w:t>的要求，实质性响应的投标文件是指投标文件符合</w:t>
      </w:r>
      <w:r>
        <w:rPr>
          <w:rFonts w:hint="eastAsia" w:ascii="宋体" w:hAnsi="宋体" w:eastAsia="宋体" w:cs="宋体"/>
          <w:color w:val="000000" w:themeColor="text1"/>
          <w:sz w:val="21"/>
          <w:szCs w:val="21"/>
          <w:highlight w:val="none"/>
          <w:lang w:eastAsia="zh-CN"/>
          <w14:textFill>
            <w14:solidFill>
              <w14:schemeClr w14:val="tx1"/>
            </w14:solidFill>
          </w14:textFill>
        </w:rPr>
        <w:t>招标文件</w:t>
      </w:r>
      <w:r>
        <w:rPr>
          <w:rFonts w:hint="eastAsia" w:ascii="宋体" w:hAnsi="宋体" w:eastAsia="宋体" w:cs="宋体"/>
          <w:color w:val="000000" w:themeColor="text1"/>
          <w:sz w:val="21"/>
          <w:szCs w:val="21"/>
          <w:highlight w:val="none"/>
          <w14:textFill>
            <w14:solidFill>
              <w14:schemeClr w14:val="tx1"/>
            </w14:solidFill>
          </w14:textFill>
        </w:rPr>
        <w:t>规定的实质性内容、条件和规定。</w:t>
      </w:r>
    </w:p>
    <w:p>
      <w:pPr>
        <w:pStyle w:val="21"/>
        <w:keepLines w:val="0"/>
        <w:pageBreakBefore w:val="0"/>
        <w:widowControl w:val="0"/>
        <w:kinsoku/>
        <w:wordWrap/>
        <w:overflowPunct/>
        <w:topLinePunct w:val="0"/>
        <w:autoSpaceDE/>
        <w:autoSpaceDN/>
        <w:bidi w:val="0"/>
        <w:adjustRightInd/>
        <w:snapToGrid/>
        <w:spacing w:line="440" w:lineRule="exact"/>
        <w:ind w:firstLine="42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5.3.3重大偏离或保留是指将会影响到</w:t>
      </w:r>
      <w:r>
        <w:rPr>
          <w:rFonts w:hint="eastAsia" w:ascii="宋体" w:hAnsi="宋体" w:eastAsia="宋体" w:cs="宋体"/>
          <w:color w:val="000000" w:themeColor="text1"/>
          <w:sz w:val="21"/>
          <w:szCs w:val="21"/>
          <w:highlight w:val="none"/>
          <w:lang w:eastAsia="zh-CN"/>
          <w14:textFill>
            <w14:solidFill>
              <w14:schemeClr w14:val="tx1"/>
            </w14:solidFill>
          </w14:textFill>
        </w:rPr>
        <w:t>招标文件</w:t>
      </w:r>
      <w:r>
        <w:rPr>
          <w:rFonts w:hint="eastAsia" w:ascii="宋体" w:hAnsi="宋体" w:eastAsia="宋体" w:cs="宋体"/>
          <w:color w:val="000000" w:themeColor="text1"/>
          <w:sz w:val="21"/>
          <w:szCs w:val="21"/>
          <w:highlight w:val="none"/>
          <w14:textFill>
            <w14:solidFill>
              <w14:schemeClr w14:val="tx1"/>
            </w14:solidFill>
          </w14:textFill>
        </w:rPr>
        <w:t>规定的服务范围、质量标准，或会给合同中规定的采购人的权利和投标人的责任造成实质性限制，而纠正这些偏离或保留将对其他提交了实质性响应的投标文件的投标人产生不公平影响的。</w:t>
      </w:r>
    </w:p>
    <w:p>
      <w:pPr>
        <w:pStyle w:val="21"/>
        <w:keepLines w:val="0"/>
        <w:pageBreakBefore w:val="0"/>
        <w:widowControl w:val="0"/>
        <w:kinsoku/>
        <w:wordWrap/>
        <w:overflowPunct/>
        <w:topLinePunct w:val="0"/>
        <w:autoSpaceDE/>
        <w:autoSpaceDN/>
        <w:bidi w:val="0"/>
        <w:adjustRightInd/>
        <w:snapToGrid/>
        <w:spacing w:line="440" w:lineRule="exact"/>
        <w:ind w:firstLine="42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5.3.4细微偏离是指投标文件对</w:t>
      </w:r>
      <w:r>
        <w:rPr>
          <w:rFonts w:hint="eastAsia" w:ascii="宋体" w:hAnsi="宋体" w:eastAsia="宋体" w:cs="宋体"/>
          <w:color w:val="000000" w:themeColor="text1"/>
          <w:sz w:val="21"/>
          <w:szCs w:val="21"/>
          <w:highlight w:val="none"/>
          <w:lang w:eastAsia="zh-CN"/>
          <w14:textFill>
            <w14:solidFill>
              <w14:schemeClr w14:val="tx1"/>
            </w14:solidFill>
          </w14:textFill>
        </w:rPr>
        <w:t>招标文件</w:t>
      </w:r>
      <w:r>
        <w:rPr>
          <w:rFonts w:hint="eastAsia" w:ascii="宋体" w:hAnsi="宋体" w:eastAsia="宋体" w:cs="宋体"/>
          <w:color w:val="000000" w:themeColor="text1"/>
          <w:sz w:val="21"/>
          <w:szCs w:val="21"/>
          <w:highlight w:val="none"/>
          <w14:textFill>
            <w14:solidFill>
              <w14:schemeClr w14:val="tx1"/>
            </w14:solidFill>
          </w14:textFill>
        </w:rPr>
        <w:t>的非实质性内容存在不完全响应或不响应。</w:t>
      </w:r>
    </w:p>
    <w:p>
      <w:pPr>
        <w:pStyle w:val="21"/>
        <w:keepLines w:val="0"/>
        <w:pageBreakBefore w:val="0"/>
        <w:widowControl w:val="0"/>
        <w:kinsoku/>
        <w:wordWrap/>
        <w:overflowPunct/>
        <w:topLinePunct w:val="0"/>
        <w:autoSpaceDE/>
        <w:autoSpaceDN/>
        <w:bidi w:val="0"/>
        <w:adjustRightInd/>
        <w:snapToGrid/>
        <w:spacing w:line="440" w:lineRule="exact"/>
        <w:ind w:firstLine="42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5.3.5重大偏离和保留、细微偏离由评标委员会界定。初步评审时如发现投标文件与</w:t>
      </w:r>
      <w:r>
        <w:rPr>
          <w:rFonts w:hint="eastAsia" w:ascii="宋体" w:hAnsi="宋体" w:eastAsia="宋体" w:cs="宋体"/>
          <w:color w:val="000000" w:themeColor="text1"/>
          <w:sz w:val="21"/>
          <w:szCs w:val="21"/>
          <w:highlight w:val="none"/>
          <w:lang w:eastAsia="zh-CN"/>
          <w14:textFill>
            <w14:solidFill>
              <w14:schemeClr w14:val="tx1"/>
            </w14:solidFill>
          </w14:textFill>
        </w:rPr>
        <w:t>招标文件</w:t>
      </w:r>
      <w:r>
        <w:rPr>
          <w:rFonts w:hint="eastAsia" w:ascii="宋体" w:hAnsi="宋体" w:eastAsia="宋体" w:cs="宋体"/>
          <w:color w:val="000000" w:themeColor="text1"/>
          <w:sz w:val="21"/>
          <w:szCs w:val="21"/>
          <w:highlight w:val="none"/>
          <w14:textFill>
            <w14:solidFill>
              <w14:schemeClr w14:val="tx1"/>
            </w14:solidFill>
          </w14:textFill>
        </w:rPr>
        <w:t>要求有重大偏离和保留，其投标文件将被作无效标处理。投标人不得通过修正或撤消不符合</w:t>
      </w:r>
      <w:r>
        <w:rPr>
          <w:rFonts w:hint="eastAsia" w:ascii="宋体" w:hAnsi="宋体" w:eastAsia="宋体" w:cs="宋体"/>
          <w:color w:val="000000" w:themeColor="text1"/>
          <w:sz w:val="21"/>
          <w:szCs w:val="21"/>
          <w:highlight w:val="none"/>
          <w:lang w:eastAsia="zh-CN"/>
          <w14:textFill>
            <w14:solidFill>
              <w14:schemeClr w14:val="tx1"/>
            </w14:solidFill>
          </w14:textFill>
        </w:rPr>
        <w:t>招标文件</w:t>
      </w:r>
      <w:r>
        <w:rPr>
          <w:rFonts w:hint="eastAsia" w:ascii="宋体" w:hAnsi="宋体" w:eastAsia="宋体" w:cs="宋体"/>
          <w:color w:val="000000" w:themeColor="text1"/>
          <w:sz w:val="21"/>
          <w:szCs w:val="21"/>
          <w:highlight w:val="none"/>
          <w14:textFill>
            <w14:solidFill>
              <w14:schemeClr w14:val="tx1"/>
            </w14:solidFill>
          </w14:textFill>
        </w:rPr>
        <w:t>要求的重大偏离和保留从而使其投标文件实质性响应</w:t>
      </w:r>
      <w:r>
        <w:rPr>
          <w:rFonts w:hint="eastAsia" w:ascii="宋体" w:hAnsi="宋体" w:eastAsia="宋体" w:cs="宋体"/>
          <w:color w:val="000000" w:themeColor="text1"/>
          <w:sz w:val="21"/>
          <w:szCs w:val="21"/>
          <w:highlight w:val="none"/>
          <w:lang w:eastAsia="zh-CN"/>
          <w14:textFill>
            <w14:solidFill>
              <w14:schemeClr w14:val="tx1"/>
            </w14:solidFill>
          </w14:textFill>
        </w:rPr>
        <w:t>招标文件</w:t>
      </w:r>
      <w:r>
        <w:rPr>
          <w:rFonts w:hint="eastAsia" w:ascii="宋体" w:hAnsi="宋体" w:eastAsia="宋体" w:cs="宋体"/>
          <w:color w:val="000000" w:themeColor="text1"/>
          <w:sz w:val="21"/>
          <w:szCs w:val="21"/>
          <w:highlight w:val="none"/>
          <w14:textFill>
            <w14:solidFill>
              <w14:schemeClr w14:val="tx1"/>
            </w14:solidFill>
          </w14:textFill>
        </w:rPr>
        <w:t>要求。但允许投标文件在实质性满足</w:t>
      </w:r>
      <w:r>
        <w:rPr>
          <w:rFonts w:hint="eastAsia" w:ascii="宋体" w:hAnsi="宋体" w:eastAsia="宋体" w:cs="宋体"/>
          <w:color w:val="000000" w:themeColor="text1"/>
          <w:sz w:val="21"/>
          <w:szCs w:val="21"/>
          <w:highlight w:val="none"/>
          <w:lang w:eastAsia="zh-CN"/>
          <w14:textFill>
            <w14:solidFill>
              <w14:schemeClr w14:val="tx1"/>
            </w14:solidFill>
          </w14:textFill>
        </w:rPr>
        <w:t>招标文件</w:t>
      </w:r>
      <w:r>
        <w:rPr>
          <w:rFonts w:hint="eastAsia" w:ascii="宋体" w:hAnsi="宋体" w:eastAsia="宋体" w:cs="宋体"/>
          <w:color w:val="000000" w:themeColor="text1"/>
          <w:sz w:val="21"/>
          <w:szCs w:val="21"/>
          <w:highlight w:val="none"/>
          <w14:textFill>
            <w14:solidFill>
              <w14:schemeClr w14:val="tx1"/>
            </w14:solidFill>
          </w14:textFill>
        </w:rPr>
        <w:t>要求的前提下出现的细微偏差，在详细评审时可按评标办法对细微偏差做出不利于该投标人的评审。</w:t>
      </w:r>
    </w:p>
    <w:p>
      <w:pPr>
        <w:keepLines w:val="0"/>
        <w:pageBreakBefore w:val="0"/>
        <w:widowControl w:val="0"/>
        <w:kinsoku/>
        <w:wordWrap/>
        <w:overflowPunct/>
        <w:topLinePunct w:val="0"/>
        <w:autoSpaceDE/>
        <w:autoSpaceDN/>
        <w:bidi w:val="0"/>
        <w:adjustRightInd/>
        <w:snapToGrid/>
        <w:spacing w:line="440" w:lineRule="exact"/>
        <w:ind w:firstLine="420" w:firstLineChars="20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5.3.6初步评审工作内容</w:t>
      </w:r>
    </w:p>
    <w:p>
      <w:pPr>
        <w:pStyle w:val="10"/>
        <w:keepLines w:val="0"/>
        <w:pageBreakBefore w:val="0"/>
        <w:widowControl w:val="0"/>
        <w:kinsoku/>
        <w:wordWrap/>
        <w:overflowPunct/>
        <w:topLinePunct w:val="0"/>
        <w:autoSpaceDE/>
        <w:autoSpaceDN/>
        <w:bidi w:val="0"/>
        <w:adjustRightInd/>
        <w:snapToGrid/>
        <w:spacing w:line="440" w:lineRule="exact"/>
        <w:ind w:firstLine="420" w:firstLineChars="20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（1）资格性检查</w:t>
      </w:r>
    </w:p>
    <w:p>
      <w:pPr>
        <w:pStyle w:val="10"/>
        <w:keepLines w:val="0"/>
        <w:pageBreakBefore w:val="0"/>
        <w:widowControl w:val="0"/>
        <w:kinsoku/>
        <w:wordWrap/>
        <w:overflowPunct/>
        <w:topLinePunct w:val="0"/>
        <w:autoSpaceDE/>
        <w:autoSpaceDN/>
        <w:bidi w:val="0"/>
        <w:adjustRightInd/>
        <w:snapToGrid/>
        <w:spacing w:line="440" w:lineRule="exact"/>
        <w:ind w:firstLine="420" w:firstLineChars="20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依据法律法规及</w:t>
      </w:r>
      <w:r>
        <w:rPr>
          <w:rFonts w:hint="eastAsia" w:ascii="宋体" w:hAnsi="宋体" w:eastAsia="宋体" w:cs="宋体"/>
          <w:color w:val="000000" w:themeColor="text1"/>
          <w:sz w:val="21"/>
          <w:szCs w:val="21"/>
          <w:highlight w:val="none"/>
          <w:lang w:eastAsia="zh-CN"/>
          <w14:textFill>
            <w14:solidFill>
              <w14:schemeClr w14:val="tx1"/>
            </w14:solidFill>
          </w14:textFill>
        </w:rPr>
        <w:t>招标文件</w:t>
      </w:r>
      <w:r>
        <w:rPr>
          <w:rFonts w:hint="eastAsia" w:ascii="宋体" w:hAnsi="宋体" w:eastAsia="宋体" w:cs="宋体"/>
          <w:color w:val="000000" w:themeColor="text1"/>
          <w:sz w:val="21"/>
          <w:szCs w:val="21"/>
          <w:highlight w:val="none"/>
          <w14:textFill>
            <w14:solidFill>
              <w14:schemeClr w14:val="tx1"/>
            </w14:solidFill>
          </w14:textFill>
        </w:rPr>
        <w:t>的规定，对投标文件中的提供的资格证明材料进行审查，以确定投标人是否具备投标资格。</w:t>
      </w:r>
    </w:p>
    <w:p>
      <w:pPr>
        <w:pStyle w:val="10"/>
        <w:keepLines w:val="0"/>
        <w:pageBreakBefore w:val="0"/>
        <w:widowControl w:val="0"/>
        <w:kinsoku/>
        <w:wordWrap/>
        <w:overflowPunct/>
        <w:topLinePunct w:val="0"/>
        <w:autoSpaceDE/>
        <w:autoSpaceDN/>
        <w:bidi w:val="0"/>
        <w:adjustRightInd/>
        <w:snapToGrid/>
        <w:spacing w:line="440" w:lineRule="exact"/>
        <w:ind w:firstLine="420" w:firstLineChars="20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（2）符合性检查</w:t>
      </w:r>
    </w:p>
    <w:p>
      <w:pPr>
        <w:pStyle w:val="10"/>
        <w:keepLines w:val="0"/>
        <w:pageBreakBefore w:val="0"/>
        <w:widowControl w:val="0"/>
        <w:kinsoku/>
        <w:wordWrap/>
        <w:overflowPunct/>
        <w:topLinePunct w:val="0"/>
        <w:autoSpaceDE/>
        <w:autoSpaceDN/>
        <w:bidi w:val="0"/>
        <w:adjustRightInd/>
        <w:snapToGrid/>
        <w:spacing w:line="440" w:lineRule="exact"/>
        <w:ind w:firstLine="420" w:firstLineChars="20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依据</w:t>
      </w:r>
      <w:r>
        <w:rPr>
          <w:rFonts w:hint="eastAsia" w:ascii="宋体" w:hAnsi="宋体" w:eastAsia="宋体" w:cs="宋体"/>
          <w:color w:val="000000" w:themeColor="text1"/>
          <w:sz w:val="21"/>
          <w:szCs w:val="21"/>
          <w:highlight w:val="none"/>
          <w:lang w:eastAsia="zh-CN"/>
          <w14:textFill>
            <w14:solidFill>
              <w14:schemeClr w14:val="tx1"/>
            </w14:solidFill>
          </w14:textFill>
        </w:rPr>
        <w:t>招标文件</w:t>
      </w:r>
      <w:r>
        <w:rPr>
          <w:rFonts w:hint="eastAsia" w:ascii="宋体" w:hAnsi="宋体" w:eastAsia="宋体" w:cs="宋体"/>
          <w:color w:val="000000" w:themeColor="text1"/>
          <w:sz w:val="21"/>
          <w:szCs w:val="21"/>
          <w:highlight w:val="none"/>
          <w14:textFill>
            <w14:solidFill>
              <w14:schemeClr w14:val="tx1"/>
            </w14:solidFill>
          </w14:textFill>
        </w:rPr>
        <w:t>的规定，从投标文件的有效性、完整性和对</w:t>
      </w:r>
      <w:r>
        <w:rPr>
          <w:rFonts w:hint="eastAsia" w:ascii="宋体" w:hAnsi="宋体" w:eastAsia="宋体" w:cs="宋体"/>
          <w:color w:val="000000" w:themeColor="text1"/>
          <w:sz w:val="21"/>
          <w:szCs w:val="21"/>
          <w:highlight w:val="none"/>
          <w:lang w:eastAsia="zh-CN"/>
          <w14:textFill>
            <w14:solidFill>
              <w14:schemeClr w14:val="tx1"/>
            </w14:solidFill>
          </w14:textFill>
        </w:rPr>
        <w:t>招标文件</w:t>
      </w:r>
      <w:r>
        <w:rPr>
          <w:rFonts w:hint="eastAsia" w:ascii="宋体" w:hAnsi="宋体" w:eastAsia="宋体" w:cs="宋体"/>
          <w:color w:val="000000" w:themeColor="text1"/>
          <w:sz w:val="21"/>
          <w:szCs w:val="21"/>
          <w:highlight w:val="none"/>
          <w14:textFill>
            <w14:solidFill>
              <w14:schemeClr w14:val="tx1"/>
            </w14:solidFill>
          </w14:textFill>
        </w:rPr>
        <w:t>的响应程度进行审查，以确定是否对</w:t>
      </w:r>
      <w:r>
        <w:rPr>
          <w:rFonts w:hint="eastAsia" w:ascii="宋体" w:hAnsi="宋体" w:eastAsia="宋体" w:cs="宋体"/>
          <w:color w:val="000000" w:themeColor="text1"/>
          <w:sz w:val="21"/>
          <w:szCs w:val="21"/>
          <w:highlight w:val="none"/>
          <w:lang w:eastAsia="zh-CN"/>
          <w14:textFill>
            <w14:solidFill>
              <w14:schemeClr w14:val="tx1"/>
            </w14:solidFill>
          </w14:textFill>
        </w:rPr>
        <w:t>招标文件</w:t>
      </w:r>
      <w:r>
        <w:rPr>
          <w:rFonts w:hint="eastAsia" w:ascii="宋体" w:hAnsi="宋体" w:eastAsia="宋体" w:cs="宋体"/>
          <w:color w:val="000000" w:themeColor="text1"/>
          <w:sz w:val="21"/>
          <w:szCs w:val="21"/>
          <w:highlight w:val="none"/>
          <w14:textFill>
            <w14:solidFill>
              <w14:schemeClr w14:val="tx1"/>
            </w14:solidFill>
          </w14:textFill>
        </w:rPr>
        <w:t>的实质性要求作出响应。</w:t>
      </w:r>
    </w:p>
    <w:p>
      <w:pPr>
        <w:keepLines w:val="0"/>
        <w:pageBreakBefore w:val="0"/>
        <w:widowControl w:val="0"/>
        <w:kinsoku/>
        <w:wordWrap/>
        <w:overflowPunct/>
        <w:topLinePunct w:val="0"/>
        <w:autoSpaceDE/>
        <w:autoSpaceDN/>
        <w:bidi w:val="0"/>
        <w:adjustRightInd/>
        <w:snapToGrid/>
        <w:spacing w:line="440" w:lineRule="exact"/>
        <w:ind w:firstLine="420" w:firstLineChars="20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5.3.7除符合5.6款规定外，评标委员会对投标文件的判定，只依据投标文件内容本身和按</w:t>
      </w:r>
      <w:r>
        <w:rPr>
          <w:rFonts w:hint="eastAsia" w:ascii="宋体" w:hAnsi="宋体" w:eastAsia="宋体" w:cs="宋体"/>
          <w:color w:val="000000" w:themeColor="text1"/>
          <w:sz w:val="21"/>
          <w:szCs w:val="21"/>
          <w:highlight w:val="none"/>
          <w:lang w:eastAsia="zh-CN"/>
          <w14:textFill>
            <w14:solidFill>
              <w14:schemeClr w14:val="tx1"/>
            </w14:solidFill>
          </w14:textFill>
        </w:rPr>
        <w:t>招标文件</w:t>
      </w:r>
      <w:r>
        <w:rPr>
          <w:rFonts w:hint="eastAsia" w:ascii="宋体" w:hAnsi="宋体" w:eastAsia="宋体" w:cs="宋体"/>
          <w:color w:val="000000" w:themeColor="text1"/>
          <w:sz w:val="21"/>
          <w:szCs w:val="21"/>
          <w:highlight w:val="none"/>
          <w14:textFill>
            <w14:solidFill>
              <w14:schemeClr w14:val="tx1"/>
            </w14:solidFill>
          </w14:textFill>
        </w:rPr>
        <w:t>规定提交资料，不依靠开标后的任何外来证明。如投标人提交的资质证明或其他内容不齐全，由此造成的后果由投标人自己负责。</w:t>
      </w:r>
    </w:p>
    <w:p>
      <w:pPr>
        <w:keepLines w:val="0"/>
        <w:pageBreakBefore w:val="0"/>
        <w:widowControl w:val="0"/>
        <w:kinsoku/>
        <w:wordWrap/>
        <w:overflowPunct/>
        <w:topLinePunct w:val="0"/>
        <w:autoSpaceDE/>
        <w:autoSpaceDN/>
        <w:bidi w:val="0"/>
        <w:adjustRightInd/>
        <w:snapToGrid/>
        <w:spacing w:line="440" w:lineRule="exact"/>
        <w:ind w:firstLine="422"/>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5.4 投标文件的澄清</w:t>
      </w:r>
    </w:p>
    <w:p>
      <w:pPr>
        <w:pStyle w:val="21"/>
        <w:keepLines w:val="0"/>
        <w:pageBreakBefore w:val="0"/>
        <w:widowControl w:val="0"/>
        <w:kinsoku/>
        <w:wordWrap/>
        <w:overflowPunct/>
        <w:topLinePunct w:val="0"/>
        <w:autoSpaceDE/>
        <w:autoSpaceDN/>
        <w:bidi w:val="0"/>
        <w:adjustRightInd/>
        <w:snapToGrid/>
        <w:spacing w:line="440" w:lineRule="exact"/>
        <w:ind w:firstLine="42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5.4.1评标委员会可要求投标人对投标文件中含义不明确、同类问题表述不一致、有明显的文字和计算错误的内容等进行澄清并做出书面答复。书面答复须由投标人代表签字（或盖章）并作为投标文件的一部分。</w:t>
      </w:r>
    </w:p>
    <w:p>
      <w:pPr>
        <w:pStyle w:val="21"/>
        <w:keepLines w:val="0"/>
        <w:pageBreakBefore w:val="0"/>
        <w:widowControl w:val="0"/>
        <w:kinsoku/>
        <w:wordWrap/>
        <w:overflowPunct/>
        <w:topLinePunct w:val="0"/>
        <w:autoSpaceDE/>
        <w:autoSpaceDN/>
        <w:bidi w:val="0"/>
        <w:adjustRightInd/>
        <w:snapToGrid/>
        <w:spacing w:line="440" w:lineRule="exact"/>
        <w:ind w:firstLine="42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5.4.2 投标人对投标文件的澄清不得超出投标文件的范围或者改变投标文件的实质性内容。</w:t>
      </w:r>
    </w:p>
    <w:p>
      <w:pPr>
        <w:keepLines w:val="0"/>
        <w:pageBreakBefore w:val="0"/>
        <w:widowControl w:val="0"/>
        <w:kinsoku/>
        <w:wordWrap/>
        <w:overflowPunct/>
        <w:topLinePunct w:val="0"/>
        <w:autoSpaceDE/>
        <w:autoSpaceDN/>
        <w:bidi w:val="0"/>
        <w:adjustRightInd/>
        <w:snapToGrid/>
        <w:spacing w:line="440" w:lineRule="exact"/>
        <w:ind w:firstLine="422"/>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5.5 错误修正</w:t>
      </w:r>
    </w:p>
    <w:p>
      <w:pPr>
        <w:pStyle w:val="21"/>
        <w:keepLines w:val="0"/>
        <w:pageBreakBefore w:val="0"/>
        <w:widowControl w:val="0"/>
        <w:kinsoku/>
        <w:wordWrap/>
        <w:overflowPunct/>
        <w:topLinePunct w:val="0"/>
        <w:autoSpaceDE/>
        <w:autoSpaceDN/>
        <w:bidi w:val="0"/>
        <w:adjustRightInd/>
        <w:snapToGrid/>
        <w:spacing w:line="440" w:lineRule="exact"/>
        <w:ind w:firstLine="42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评标委员会将对确定为实质上响应</w:t>
      </w:r>
      <w:r>
        <w:rPr>
          <w:rFonts w:hint="eastAsia" w:ascii="宋体" w:hAnsi="宋体" w:eastAsia="宋体" w:cs="宋体"/>
          <w:color w:val="000000" w:themeColor="text1"/>
          <w:sz w:val="21"/>
          <w:szCs w:val="21"/>
          <w:highlight w:val="none"/>
          <w:lang w:eastAsia="zh-CN"/>
          <w14:textFill>
            <w14:solidFill>
              <w14:schemeClr w14:val="tx1"/>
            </w14:solidFill>
          </w14:textFill>
        </w:rPr>
        <w:t>招标文件</w:t>
      </w:r>
      <w:r>
        <w:rPr>
          <w:rFonts w:hint="eastAsia" w:ascii="宋体" w:hAnsi="宋体" w:eastAsia="宋体" w:cs="宋体"/>
          <w:color w:val="000000" w:themeColor="text1"/>
          <w:sz w:val="21"/>
          <w:szCs w:val="21"/>
          <w:highlight w:val="none"/>
          <w14:textFill>
            <w14:solidFill>
              <w14:schemeClr w14:val="tx1"/>
            </w14:solidFill>
          </w14:textFill>
        </w:rPr>
        <w:t>要求的投标文件进行校核，看其在投标报价方面是否有计算、累计或表达上的错误，</w:t>
      </w:r>
      <w:r>
        <w:rPr>
          <w:rFonts w:hint="eastAsia" w:ascii="宋体" w:hAnsi="宋体" w:eastAsia="宋体" w:cs="宋体"/>
          <w:bCs/>
          <w:color w:val="000000" w:themeColor="text1"/>
          <w:sz w:val="21"/>
          <w:szCs w:val="21"/>
          <w:highlight w:val="none"/>
          <w14:textFill>
            <w14:solidFill>
              <w14:schemeClr w14:val="tx1"/>
            </w14:solidFill>
          </w14:textFill>
        </w:rPr>
        <w:t>修正错误的原则及顺序如下：</w:t>
      </w:r>
    </w:p>
    <w:p>
      <w:pPr>
        <w:pStyle w:val="21"/>
        <w:keepLines w:val="0"/>
        <w:pageBreakBefore w:val="0"/>
        <w:widowControl w:val="0"/>
        <w:kinsoku/>
        <w:wordWrap/>
        <w:overflowPunct/>
        <w:topLinePunct w:val="0"/>
        <w:autoSpaceDE/>
        <w:autoSpaceDN/>
        <w:bidi w:val="0"/>
        <w:adjustRightInd/>
        <w:snapToGrid/>
        <w:spacing w:line="440" w:lineRule="exact"/>
        <w:ind w:firstLine="42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（1）</w:t>
      </w:r>
      <w:r>
        <w:rPr>
          <w:rFonts w:hint="eastAsia" w:ascii="宋体" w:hAnsi="宋体" w:eastAsia="宋体" w:cs="宋体"/>
          <w:color w:val="000000" w:themeColor="text1"/>
          <w:sz w:val="21"/>
          <w:szCs w:val="21"/>
          <w:highlight w:val="none"/>
          <w14:textFill>
            <w14:solidFill>
              <w14:schemeClr w14:val="tx1"/>
            </w14:solidFill>
          </w14:textFill>
        </w:rPr>
        <w:t>正本与副本不一致时，以正本为准；</w:t>
      </w:r>
    </w:p>
    <w:p>
      <w:pPr>
        <w:pStyle w:val="21"/>
        <w:keepLines w:val="0"/>
        <w:pageBreakBefore w:val="0"/>
        <w:widowControl w:val="0"/>
        <w:kinsoku/>
        <w:wordWrap/>
        <w:overflowPunct/>
        <w:topLinePunct w:val="0"/>
        <w:autoSpaceDE/>
        <w:autoSpaceDN/>
        <w:bidi w:val="0"/>
        <w:adjustRightInd/>
        <w:snapToGrid/>
        <w:spacing w:line="440" w:lineRule="exact"/>
        <w:ind w:firstLine="42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（2）投标文件中开标一览表（报价表）内容与投标文件中相应内容不一致的，以开标一览表（报价表）为准；</w:t>
      </w:r>
    </w:p>
    <w:p>
      <w:pPr>
        <w:pStyle w:val="21"/>
        <w:keepLines w:val="0"/>
        <w:pageBreakBefore w:val="0"/>
        <w:widowControl w:val="0"/>
        <w:kinsoku/>
        <w:wordWrap/>
        <w:overflowPunct/>
        <w:topLinePunct w:val="0"/>
        <w:autoSpaceDE/>
        <w:autoSpaceDN/>
        <w:bidi w:val="0"/>
        <w:adjustRightInd/>
        <w:snapToGrid/>
        <w:spacing w:line="440" w:lineRule="exact"/>
        <w:ind w:firstLine="42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（3）大写金额和小写金额不一致的，以大写金额为准；</w:t>
      </w:r>
    </w:p>
    <w:p>
      <w:pPr>
        <w:pStyle w:val="21"/>
        <w:keepLines w:val="0"/>
        <w:pageBreakBefore w:val="0"/>
        <w:widowControl w:val="0"/>
        <w:kinsoku/>
        <w:wordWrap/>
        <w:overflowPunct/>
        <w:topLinePunct w:val="0"/>
        <w:autoSpaceDE/>
        <w:autoSpaceDN/>
        <w:bidi w:val="0"/>
        <w:adjustRightInd/>
        <w:snapToGrid/>
        <w:spacing w:line="440" w:lineRule="exact"/>
        <w:ind w:firstLine="42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（4）单价金额小数点或者百分比有明显错位的，以开标一览表的总价为准，并修改单价；</w:t>
      </w:r>
    </w:p>
    <w:p>
      <w:pPr>
        <w:pStyle w:val="21"/>
        <w:keepLines w:val="0"/>
        <w:pageBreakBefore w:val="0"/>
        <w:widowControl w:val="0"/>
        <w:kinsoku/>
        <w:wordWrap/>
        <w:overflowPunct/>
        <w:topLinePunct w:val="0"/>
        <w:autoSpaceDE/>
        <w:autoSpaceDN/>
        <w:bidi w:val="0"/>
        <w:adjustRightInd/>
        <w:snapToGrid/>
        <w:spacing w:line="440" w:lineRule="exact"/>
        <w:ind w:firstLine="42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（5）总价金额与按单价汇总金额不一致的，以单价金额计算结果为准。</w:t>
      </w:r>
    </w:p>
    <w:p>
      <w:pPr>
        <w:pStyle w:val="21"/>
        <w:keepLines w:val="0"/>
        <w:pageBreakBefore w:val="0"/>
        <w:widowControl w:val="0"/>
        <w:kinsoku/>
        <w:wordWrap/>
        <w:overflowPunct/>
        <w:topLinePunct w:val="0"/>
        <w:autoSpaceDE/>
        <w:autoSpaceDN/>
        <w:bidi w:val="0"/>
        <w:adjustRightInd/>
        <w:snapToGrid/>
        <w:spacing w:line="440" w:lineRule="exact"/>
        <w:ind w:firstLine="42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（6）如投标文件中报价明细表分项价格或单价有遗报，应视作已含在投标总价中；其投标总价在评标过程中不予调整。其分项价或单价由评标委员会在投标总价不变的前提下根据合理的原则对其予以确定；</w:t>
      </w:r>
    </w:p>
    <w:p>
      <w:pPr>
        <w:pStyle w:val="21"/>
        <w:keepLines w:val="0"/>
        <w:pageBreakBefore w:val="0"/>
        <w:widowControl w:val="0"/>
        <w:kinsoku/>
        <w:wordWrap/>
        <w:overflowPunct/>
        <w:topLinePunct w:val="0"/>
        <w:autoSpaceDE/>
        <w:autoSpaceDN/>
        <w:bidi w:val="0"/>
        <w:adjustRightInd/>
        <w:snapToGrid/>
        <w:spacing w:line="440" w:lineRule="exact"/>
        <w:ind w:firstLine="422"/>
        <w:textAlignment w:val="auto"/>
        <w:outlineLvl w:val="9"/>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同时出现两种以上不一致的，按照前款规定的顺序修正。修正后的报价以澄清方式经投标人确认后产生约束力，投标人不确认的，其投标无效。</w:t>
      </w:r>
    </w:p>
    <w:p>
      <w:pPr>
        <w:keepLines w:val="0"/>
        <w:pageBreakBefore w:val="0"/>
        <w:widowControl w:val="0"/>
        <w:kinsoku/>
        <w:wordWrap/>
        <w:overflowPunct/>
        <w:topLinePunct w:val="0"/>
        <w:autoSpaceDE/>
        <w:autoSpaceDN/>
        <w:bidi w:val="0"/>
        <w:adjustRightInd/>
        <w:snapToGrid/>
        <w:spacing w:line="440" w:lineRule="exact"/>
        <w:ind w:firstLine="422"/>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5.6 合理报价澄清说明</w:t>
      </w:r>
    </w:p>
    <w:p>
      <w:pPr>
        <w:pStyle w:val="21"/>
        <w:keepLines w:val="0"/>
        <w:pageBreakBefore w:val="0"/>
        <w:widowControl w:val="0"/>
        <w:kinsoku/>
        <w:wordWrap/>
        <w:overflowPunct/>
        <w:topLinePunct w:val="0"/>
        <w:autoSpaceDE/>
        <w:autoSpaceDN/>
        <w:bidi w:val="0"/>
        <w:adjustRightInd/>
        <w:snapToGrid/>
        <w:spacing w:line="440" w:lineRule="exact"/>
        <w:ind w:firstLine="42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评标委员会认为投标人的报价明显低于其他通过符合性审查投标人的报价，有可能影响</w:t>
      </w:r>
      <w:r>
        <w:rPr>
          <w:rFonts w:hint="eastAsia" w:ascii="宋体" w:hAnsi="宋体" w:cs="宋体"/>
          <w:color w:val="000000" w:themeColor="text1"/>
          <w:sz w:val="21"/>
          <w:szCs w:val="21"/>
          <w:highlight w:val="none"/>
          <w:lang w:val="en-US" w:eastAsia="zh-CN"/>
          <w14:textFill>
            <w14:solidFill>
              <w14:schemeClr w14:val="tx1"/>
            </w14:solidFill>
          </w14:textFill>
        </w:rPr>
        <w:t>产品</w:t>
      </w:r>
      <w:r>
        <w:rPr>
          <w:rFonts w:hint="eastAsia" w:ascii="宋体" w:hAnsi="宋体" w:eastAsia="宋体" w:cs="宋体"/>
          <w:color w:val="000000" w:themeColor="text1"/>
          <w:sz w:val="21"/>
          <w:szCs w:val="21"/>
          <w:highlight w:val="none"/>
          <w14:textFill>
            <w14:solidFill>
              <w14:schemeClr w14:val="tx1"/>
            </w14:solidFill>
          </w14:textFill>
        </w:rPr>
        <w:t>质量或者不能诚信履约的，应当要求其在评标现场30分钟内提供书面说明，必要时提交相关证明材料；投标人不能证明其报价合理性的，评标委员会应当将其作为无效投标处理。</w:t>
      </w:r>
    </w:p>
    <w:p>
      <w:pPr>
        <w:keepLines w:val="0"/>
        <w:pageBreakBefore w:val="0"/>
        <w:widowControl w:val="0"/>
        <w:kinsoku/>
        <w:wordWrap/>
        <w:overflowPunct/>
        <w:topLinePunct w:val="0"/>
        <w:autoSpaceDE/>
        <w:autoSpaceDN/>
        <w:bidi w:val="0"/>
        <w:adjustRightInd/>
        <w:snapToGrid/>
        <w:spacing w:line="440" w:lineRule="exact"/>
        <w:ind w:firstLine="422"/>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5.7 无效标</w:t>
      </w:r>
    </w:p>
    <w:p>
      <w:pPr>
        <w:keepLines w:val="0"/>
        <w:pageBreakBefore w:val="0"/>
        <w:widowControl w:val="0"/>
        <w:kinsoku/>
        <w:wordWrap/>
        <w:overflowPunct/>
        <w:topLinePunct w:val="0"/>
        <w:autoSpaceDE/>
        <w:autoSpaceDN/>
        <w:bidi w:val="0"/>
        <w:adjustRightInd/>
        <w:snapToGrid/>
        <w:spacing w:line="440" w:lineRule="exact"/>
        <w:ind w:firstLine="422" w:firstLineChars="200"/>
        <w:textAlignment w:val="auto"/>
        <w:outlineLvl w:val="9"/>
        <w:rPr>
          <w:rFonts w:hint="eastAsia" w:ascii="宋体" w:hAnsi="宋体" w:eastAsia="宋体" w:cs="宋体"/>
          <w:b/>
          <w:color w:val="000000" w:themeColor="text1"/>
          <w:sz w:val="21"/>
          <w:szCs w:val="21"/>
          <w:highlight w:val="none"/>
          <w:u w:val="thick"/>
          <w14:textFill>
            <w14:solidFill>
              <w14:schemeClr w14:val="tx1"/>
            </w14:solidFill>
          </w14:textFill>
        </w:rPr>
      </w:pPr>
      <w:r>
        <w:rPr>
          <w:rFonts w:hint="eastAsia" w:ascii="宋体" w:hAnsi="宋体" w:eastAsia="宋体" w:cs="宋体"/>
          <w:b/>
          <w:color w:val="000000" w:themeColor="text1"/>
          <w:sz w:val="21"/>
          <w:szCs w:val="21"/>
          <w:highlight w:val="none"/>
          <w:u w:val="thick"/>
          <w14:textFill>
            <w14:solidFill>
              <w14:schemeClr w14:val="tx1"/>
            </w14:solidFill>
          </w14:textFill>
        </w:rPr>
        <w:t>有下列情形之一的投标文件，由评标委员会按少数服从多数原则进行认定，经认定属实后将该投标文件作无效标处理：</w:t>
      </w:r>
    </w:p>
    <w:p>
      <w:pPr>
        <w:keepLines w:val="0"/>
        <w:pageBreakBefore w:val="0"/>
        <w:widowControl w:val="0"/>
        <w:kinsoku/>
        <w:wordWrap/>
        <w:overflowPunct/>
        <w:topLinePunct w:val="0"/>
        <w:autoSpaceDE/>
        <w:autoSpaceDN/>
        <w:bidi w:val="0"/>
        <w:adjustRightInd/>
        <w:snapToGrid/>
        <w:spacing w:line="440" w:lineRule="exact"/>
        <w:ind w:firstLine="420" w:firstLineChars="20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1.</w:t>
      </w:r>
      <w:r>
        <w:rPr>
          <w:rFonts w:hint="eastAsia" w:ascii="宋体" w:hAnsi="宋体" w:cs="宋体"/>
          <w:color w:val="000000" w:themeColor="text1"/>
          <w:sz w:val="21"/>
          <w:szCs w:val="21"/>
          <w:highlight w:val="none"/>
          <w:lang w:eastAsia="zh-CN"/>
          <w14:textFill>
            <w14:solidFill>
              <w14:schemeClr w14:val="tx1"/>
            </w14:solidFill>
          </w14:textFill>
        </w:rPr>
        <w:t>资格证明文件和</w:t>
      </w:r>
      <w:r>
        <w:rPr>
          <w:rFonts w:hint="eastAsia" w:ascii="宋体" w:hAnsi="宋体" w:eastAsia="宋体" w:cs="宋体"/>
          <w:color w:val="000000" w:themeColor="text1"/>
          <w:sz w:val="21"/>
          <w:szCs w:val="21"/>
          <w:highlight w:val="none"/>
          <w14:textFill>
            <w14:solidFill>
              <w14:schemeClr w14:val="tx1"/>
            </w14:solidFill>
          </w14:textFill>
        </w:rPr>
        <w:t>商务技术文件</w:t>
      </w:r>
      <w:r>
        <w:rPr>
          <w:rFonts w:hint="eastAsia" w:ascii="宋体" w:hAnsi="宋体" w:cs="宋体"/>
          <w:color w:val="000000" w:themeColor="text1"/>
          <w:sz w:val="21"/>
          <w:szCs w:val="21"/>
          <w:highlight w:val="none"/>
          <w:lang w:val="en-US" w:eastAsia="zh-CN"/>
          <w14:textFill>
            <w14:solidFill>
              <w14:schemeClr w14:val="tx1"/>
            </w14:solidFill>
          </w14:textFill>
        </w:rPr>
        <w:t>评审</w:t>
      </w:r>
      <w:r>
        <w:rPr>
          <w:rFonts w:hint="eastAsia" w:ascii="宋体" w:hAnsi="宋体" w:eastAsia="宋体" w:cs="宋体"/>
          <w:color w:val="000000" w:themeColor="text1"/>
          <w:sz w:val="21"/>
          <w:szCs w:val="21"/>
          <w:highlight w:val="none"/>
          <w14:textFill>
            <w14:solidFill>
              <w14:schemeClr w14:val="tx1"/>
            </w14:solidFill>
          </w14:textFill>
        </w:rPr>
        <w:t>阶段：</w:t>
      </w:r>
    </w:p>
    <w:p>
      <w:pPr>
        <w:keepLines w:val="0"/>
        <w:pageBreakBefore w:val="0"/>
        <w:widowControl w:val="0"/>
        <w:kinsoku/>
        <w:wordWrap/>
        <w:overflowPunct/>
        <w:topLinePunct w:val="0"/>
        <w:autoSpaceDE/>
        <w:autoSpaceDN/>
        <w:bidi w:val="0"/>
        <w:adjustRightInd/>
        <w:snapToGrid/>
        <w:spacing w:line="440" w:lineRule="exact"/>
        <w:ind w:firstLine="420" w:firstLineChars="20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1）投标文件内容不能充分证明投标人符合投标资格条件的；</w:t>
      </w:r>
    </w:p>
    <w:p>
      <w:pPr>
        <w:keepLines w:val="0"/>
        <w:pageBreakBefore w:val="0"/>
        <w:widowControl w:val="0"/>
        <w:kinsoku/>
        <w:wordWrap/>
        <w:overflowPunct/>
        <w:topLinePunct w:val="0"/>
        <w:autoSpaceDE/>
        <w:autoSpaceDN/>
        <w:bidi w:val="0"/>
        <w:adjustRightInd/>
        <w:snapToGrid/>
        <w:spacing w:line="440" w:lineRule="exact"/>
        <w:ind w:firstLine="420" w:firstLineChars="20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2）报名的投标人与参加投标的投标人发生实质性变更的且未提供有效证明的；</w:t>
      </w:r>
    </w:p>
    <w:p>
      <w:pPr>
        <w:keepLines w:val="0"/>
        <w:pageBreakBefore w:val="0"/>
        <w:widowControl w:val="0"/>
        <w:kinsoku/>
        <w:wordWrap/>
        <w:overflowPunct/>
        <w:topLinePunct w:val="0"/>
        <w:autoSpaceDE/>
        <w:autoSpaceDN/>
        <w:bidi w:val="0"/>
        <w:adjustRightInd/>
        <w:snapToGrid/>
        <w:spacing w:line="440" w:lineRule="exact"/>
        <w:ind w:firstLine="420" w:firstLineChars="20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3）投标人提交两份或两份以上内容不同的投标文件或技术方案，未声明哪一份有效的；</w:t>
      </w:r>
    </w:p>
    <w:p>
      <w:pPr>
        <w:keepLines w:val="0"/>
        <w:pageBreakBefore w:val="0"/>
        <w:widowControl w:val="0"/>
        <w:kinsoku/>
        <w:wordWrap/>
        <w:overflowPunct/>
        <w:topLinePunct w:val="0"/>
        <w:autoSpaceDE/>
        <w:autoSpaceDN/>
        <w:bidi w:val="0"/>
        <w:adjustRightInd/>
        <w:snapToGrid/>
        <w:spacing w:line="440" w:lineRule="exact"/>
        <w:ind w:firstLine="420" w:firstLineChars="20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4）投标文件非投标人法定代表人签署的，未提供或提供无效的法定代表人授权书；</w:t>
      </w:r>
    </w:p>
    <w:p>
      <w:pPr>
        <w:keepLines w:val="0"/>
        <w:pageBreakBefore w:val="0"/>
        <w:widowControl w:val="0"/>
        <w:kinsoku/>
        <w:wordWrap/>
        <w:overflowPunct/>
        <w:topLinePunct w:val="0"/>
        <w:autoSpaceDE/>
        <w:autoSpaceDN/>
        <w:bidi w:val="0"/>
        <w:adjustRightInd/>
        <w:snapToGrid/>
        <w:spacing w:line="440" w:lineRule="exact"/>
        <w:ind w:firstLine="420" w:firstLineChars="20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snapToGrid w:val="0"/>
          <w:color w:val="000000" w:themeColor="text1"/>
          <w:kern w:val="0"/>
          <w:sz w:val="21"/>
          <w:szCs w:val="21"/>
          <w:highlight w:val="none"/>
          <w:lang w:eastAsia="zh-CN"/>
          <w14:textFill>
            <w14:solidFill>
              <w14:schemeClr w14:val="tx1"/>
            </w14:solidFill>
          </w14:textFill>
        </w:rPr>
        <w:t>（</w:t>
      </w:r>
      <w:r>
        <w:rPr>
          <w:rFonts w:hint="eastAsia" w:ascii="宋体" w:hAnsi="宋体" w:eastAsia="宋体" w:cs="宋体"/>
          <w:snapToGrid w:val="0"/>
          <w:color w:val="000000" w:themeColor="text1"/>
          <w:kern w:val="0"/>
          <w:sz w:val="21"/>
          <w:szCs w:val="21"/>
          <w:highlight w:val="none"/>
          <w14:textFill>
            <w14:solidFill>
              <w14:schemeClr w14:val="tx1"/>
            </w14:solidFill>
          </w14:textFill>
        </w:rPr>
        <w:t>5）</w:t>
      </w:r>
      <w:r>
        <w:rPr>
          <w:rFonts w:hint="eastAsia" w:ascii="宋体" w:hAnsi="宋体" w:eastAsia="宋体" w:cs="宋体"/>
          <w:b/>
          <w:bCs/>
          <w:snapToGrid w:val="0"/>
          <w:color w:val="000000" w:themeColor="text1"/>
          <w:kern w:val="0"/>
          <w:sz w:val="21"/>
          <w:szCs w:val="21"/>
          <w:highlight w:val="none"/>
          <w14:textFill>
            <w14:solidFill>
              <w14:schemeClr w14:val="tx1"/>
            </w14:solidFill>
          </w14:textFill>
        </w:rPr>
        <w:t>投标文件中法定代表人和授权代表身份证复印件不齐全的</w:t>
      </w:r>
      <w:r>
        <w:rPr>
          <w:rFonts w:hint="eastAsia" w:ascii="宋体" w:hAnsi="宋体" w:eastAsia="宋体" w:cs="宋体"/>
          <w:snapToGrid w:val="0"/>
          <w:color w:val="000000" w:themeColor="text1"/>
          <w:kern w:val="0"/>
          <w:sz w:val="21"/>
          <w:szCs w:val="21"/>
          <w:highlight w:val="none"/>
          <w14:textFill>
            <w14:solidFill>
              <w14:schemeClr w14:val="tx1"/>
            </w14:solidFill>
          </w14:textFill>
        </w:rPr>
        <w:t>；</w:t>
      </w:r>
    </w:p>
    <w:p>
      <w:pPr>
        <w:keepLines w:val="0"/>
        <w:pageBreakBefore w:val="0"/>
        <w:widowControl w:val="0"/>
        <w:kinsoku/>
        <w:wordWrap/>
        <w:overflowPunct/>
        <w:topLinePunct w:val="0"/>
        <w:autoSpaceDE/>
        <w:autoSpaceDN/>
        <w:bidi w:val="0"/>
        <w:adjustRightInd/>
        <w:snapToGrid/>
        <w:spacing w:line="440" w:lineRule="exact"/>
        <w:ind w:firstLine="420" w:firstLineChars="20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6）投标文件内容未按</w:t>
      </w:r>
      <w:r>
        <w:rPr>
          <w:rFonts w:hint="eastAsia" w:ascii="宋体" w:hAnsi="宋体" w:eastAsia="宋体" w:cs="宋体"/>
          <w:color w:val="000000" w:themeColor="text1"/>
          <w:sz w:val="21"/>
          <w:szCs w:val="21"/>
          <w:highlight w:val="none"/>
          <w:lang w:eastAsia="zh-CN"/>
          <w14:textFill>
            <w14:solidFill>
              <w14:schemeClr w14:val="tx1"/>
            </w14:solidFill>
          </w14:textFill>
        </w:rPr>
        <w:t>招标文件</w:t>
      </w:r>
      <w:r>
        <w:rPr>
          <w:rFonts w:hint="eastAsia" w:ascii="宋体" w:hAnsi="宋体" w:eastAsia="宋体" w:cs="宋体"/>
          <w:color w:val="000000" w:themeColor="text1"/>
          <w:sz w:val="21"/>
          <w:szCs w:val="21"/>
          <w:highlight w:val="none"/>
          <w14:textFill>
            <w14:solidFill>
              <w14:schemeClr w14:val="tx1"/>
            </w14:solidFill>
          </w14:textFill>
        </w:rPr>
        <w:t>规定签字或盖章的；</w:t>
      </w:r>
    </w:p>
    <w:p>
      <w:pPr>
        <w:keepLines w:val="0"/>
        <w:pageBreakBefore w:val="0"/>
        <w:widowControl w:val="0"/>
        <w:kinsoku/>
        <w:wordWrap/>
        <w:overflowPunct/>
        <w:topLinePunct w:val="0"/>
        <w:autoSpaceDE/>
        <w:autoSpaceDN/>
        <w:bidi w:val="0"/>
        <w:adjustRightInd/>
        <w:snapToGrid/>
        <w:spacing w:line="440" w:lineRule="exact"/>
        <w:ind w:firstLine="420" w:firstLineChars="20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7）投标文件正、副本份数不足或内容不全或内容字迹模糊辨认不清的等而导致评标活动无法正常进行；</w:t>
      </w:r>
    </w:p>
    <w:p>
      <w:pPr>
        <w:keepLines w:val="0"/>
        <w:pageBreakBefore w:val="0"/>
        <w:widowControl w:val="0"/>
        <w:kinsoku/>
        <w:wordWrap/>
        <w:overflowPunct/>
        <w:topLinePunct w:val="0"/>
        <w:autoSpaceDE/>
        <w:autoSpaceDN/>
        <w:bidi w:val="0"/>
        <w:adjustRightInd/>
        <w:snapToGrid/>
        <w:spacing w:line="440" w:lineRule="exact"/>
        <w:ind w:firstLine="420" w:firstLineChars="20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8）投标人未按</w:t>
      </w:r>
      <w:r>
        <w:rPr>
          <w:rFonts w:hint="eastAsia" w:ascii="宋体" w:hAnsi="宋体" w:eastAsia="宋体" w:cs="宋体"/>
          <w:color w:val="000000" w:themeColor="text1"/>
          <w:sz w:val="21"/>
          <w:szCs w:val="21"/>
          <w:highlight w:val="none"/>
          <w:lang w:eastAsia="zh-CN"/>
          <w14:textFill>
            <w14:solidFill>
              <w14:schemeClr w14:val="tx1"/>
            </w14:solidFill>
          </w14:textFill>
        </w:rPr>
        <w:t>招标文件</w:t>
      </w:r>
      <w:r>
        <w:rPr>
          <w:rFonts w:hint="eastAsia" w:ascii="宋体" w:hAnsi="宋体" w:eastAsia="宋体" w:cs="宋体"/>
          <w:color w:val="000000" w:themeColor="text1"/>
          <w:sz w:val="21"/>
          <w:szCs w:val="21"/>
          <w:highlight w:val="none"/>
          <w14:textFill>
            <w14:solidFill>
              <w14:schemeClr w14:val="tx1"/>
            </w14:solidFill>
          </w14:textFill>
        </w:rPr>
        <w:t>变更通知更改投标文件的；</w:t>
      </w:r>
    </w:p>
    <w:p>
      <w:pPr>
        <w:keepLines w:val="0"/>
        <w:pageBreakBefore w:val="0"/>
        <w:widowControl w:val="0"/>
        <w:kinsoku/>
        <w:wordWrap/>
        <w:overflowPunct/>
        <w:topLinePunct w:val="0"/>
        <w:autoSpaceDE/>
        <w:autoSpaceDN/>
        <w:bidi w:val="0"/>
        <w:adjustRightInd/>
        <w:snapToGrid/>
        <w:spacing w:line="440" w:lineRule="exact"/>
        <w:ind w:firstLine="420" w:firstLineChars="20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（9</w:t>
      </w:r>
      <w:r>
        <w:rPr>
          <w:rFonts w:hint="eastAsia" w:ascii="宋体" w:hAnsi="宋体" w:eastAsia="宋体" w:cs="宋体"/>
          <w:color w:val="000000" w:themeColor="text1"/>
          <w:sz w:val="21"/>
          <w:szCs w:val="21"/>
          <w:highlight w:val="none"/>
          <w14:textFill>
            <w14:solidFill>
              <w14:schemeClr w14:val="tx1"/>
            </w14:solidFill>
          </w14:textFill>
        </w:rPr>
        <w:t>）未实质性响应</w:t>
      </w:r>
      <w:r>
        <w:rPr>
          <w:rFonts w:hint="eastAsia" w:ascii="宋体" w:hAnsi="宋体" w:eastAsia="宋体" w:cs="宋体"/>
          <w:color w:val="000000" w:themeColor="text1"/>
          <w:sz w:val="21"/>
          <w:szCs w:val="21"/>
          <w:highlight w:val="none"/>
          <w:lang w:eastAsia="zh-CN"/>
          <w14:textFill>
            <w14:solidFill>
              <w14:schemeClr w14:val="tx1"/>
            </w14:solidFill>
          </w14:textFill>
        </w:rPr>
        <w:t>招标文件</w:t>
      </w:r>
      <w:r>
        <w:rPr>
          <w:rFonts w:hint="eastAsia" w:ascii="宋体" w:hAnsi="宋体" w:eastAsia="宋体" w:cs="宋体"/>
          <w:color w:val="000000" w:themeColor="text1"/>
          <w:sz w:val="21"/>
          <w:szCs w:val="21"/>
          <w:highlight w:val="none"/>
          <w14:textFill>
            <w14:solidFill>
              <w14:schemeClr w14:val="tx1"/>
            </w14:solidFill>
          </w14:textFill>
        </w:rPr>
        <w:t>中带</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条款要求的投标文件；</w:t>
      </w:r>
    </w:p>
    <w:p>
      <w:pPr>
        <w:keepLines w:val="0"/>
        <w:pageBreakBefore w:val="0"/>
        <w:widowControl w:val="0"/>
        <w:kinsoku/>
        <w:wordWrap/>
        <w:overflowPunct/>
        <w:topLinePunct w:val="0"/>
        <w:autoSpaceDE/>
        <w:autoSpaceDN/>
        <w:bidi w:val="0"/>
        <w:adjustRightInd/>
        <w:snapToGrid/>
        <w:spacing w:line="440" w:lineRule="exact"/>
        <w:ind w:firstLine="420" w:firstLineChars="20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1</w:t>
      </w:r>
      <w:r>
        <w:rPr>
          <w:rFonts w:hint="eastAsia" w:ascii="宋体" w:hAnsi="宋体" w:eastAsia="宋体" w:cs="宋体"/>
          <w:color w:val="000000" w:themeColor="text1"/>
          <w:sz w:val="21"/>
          <w:szCs w:val="21"/>
          <w:highlight w:val="none"/>
          <w:lang w:val="en-US" w:eastAsia="zh-CN"/>
          <w14:textFill>
            <w14:solidFill>
              <w14:schemeClr w14:val="tx1"/>
            </w14:solidFill>
          </w14:textFill>
        </w:rPr>
        <w:t>0</w:t>
      </w: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eastAsia="宋体" w:cs="宋体"/>
          <w:snapToGrid w:val="0"/>
          <w:color w:val="000000" w:themeColor="text1"/>
          <w:kern w:val="0"/>
          <w:sz w:val="21"/>
          <w:szCs w:val="21"/>
          <w:highlight w:val="none"/>
          <w14:textFill>
            <w14:solidFill>
              <w14:schemeClr w14:val="tx1"/>
            </w14:solidFill>
          </w14:textFill>
        </w:rPr>
        <w:t>投标有效期、</w:t>
      </w:r>
      <w:r>
        <w:rPr>
          <w:rFonts w:hint="eastAsia" w:ascii="宋体" w:hAnsi="宋体" w:cs="宋体"/>
          <w:snapToGrid w:val="0"/>
          <w:color w:val="000000" w:themeColor="text1"/>
          <w:kern w:val="0"/>
          <w:sz w:val="21"/>
          <w:szCs w:val="21"/>
          <w:highlight w:val="none"/>
          <w:lang w:val="en-US" w:eastAsia="zh-CN"/>
          <w14:textFill>
            <w14:solidFill>
              <w14:schemeClr w14:val="tx1"/>
            </w14:solidFill>
          </w14:textFill>
        </w:rPr>
        <w:t>合同履行期限（或</w:t>
      </w:r>
      <w:r>
        <w:rPr>
          <w:rFonts w:hint="eastAsia" w:ascii="宋体" w:hAnsi="宋体" w:eastAsia="宋体" w:cs="宋体"/>
          <w:snapToGrid w:val="0"/>
          <w:color w:val="000000" w:themeColor="text1"/>
          <w:kern w:val="0"/>
          <w:sz w:val="21"/>
          <w:szCs w:val="21"/>
          <w:highlight w:val="none"/>
          <w14:textFill>
            <w14:solidFill>
              <w14:schemeClr w14:val="tx1"/>
            </w14:solidFill>
          </w14:textFill>
        </w:rPr>
        <w:t>交货期</w:t>
      </w:r>
      <w:r>
        <w:rPr>
          <w:rFonts w:hint="eastAsia" w:ascii="宋体" w:hAnsi="宋体" w:cs="宋体"/>
          <w:snapToGrid w:val="0"/>
          <w:color w:val="000000" w:themeColor="text1"/>
          <w:kern w:val="0"/>
          <w:sz w:val="21"/>
          <w:szCs w:val="21"/>
          <w:highlight w:val="none"/>
          <w:lang w:val="en-US" w:eastAsia="zh-CN"/>
          <w14:textFill>
            <w14:solidFill>
              <w14:schemeClr w14:val="tx1"/>
            </w14:solidFill>
          </w14:textFill>
        </w:rPr>
        <w:t>）</w:t>
      </w:r>
      <w:r>
        <w:rPr>
          <w:rFonts w:hint="eastAsia" w:ascii="宋体" w:hAnsi="宋体" w:eastAsia="宋体" w:cs="宋体"/>
          <w:snapToGrid w:val="0"/>
          <w:color w:val="000000" w:themeColor="text1"/>
          <w:kern w:val="0"/>
          <w:sz w:val="21"/>
          <w:szCs w:val="21"/>
          <w:highlight w:val="none"/>
          <w14:textFill>
            <w14:solidFill>
              <w14:schemeClr w14:val="tx1"/>
            </w14:solidFill>
          </w14:textFill>
        </w:rPr>
        <w:t>、质保期等商务条款不能满足招标文件要求的；</w:t>
      </w:r>
    </w:p>
    <w:p>
      <w:pPr>
        <w:keepLines w:val="0"/>
        <w:pageBreakBefore w:val="0"/>
        <w:widowControl w:val="0"/>
        <w:kinsoku/>
        <w:wordWrap/>
        <w:overflowPunct/>
        <w:topLinePunct w:val="0"/>
        <w:autoSpaceDE/>
        <w:autoSpaceDN/>
        <w:bidi w:val="0"/>
        <w:adjustRightInd/>
        <w:snapToGrid/>
        <w:spacing w:line="440" w:lineRule="exact"/>
        <w:ind w:firstLine="420" w:firstLineChars="20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1</w:t>
      </w:r>
      <w:r>
        <w:rPr>
          <w:rFonts w:hint="eastAsia" w:ascii="宋体" w:hAnsi="宋体" w:eastAsia="宋体" w:cs="宋体"/>
          <w:color w:val="000000" w:themeColor="text1"/>
          <w:sz w:val="21"/>
          <w:szCs w:val="21"/>
          <w:highlight w:val="none"/>
          <w:lang w:val="en-US" w:eastAsia="zh-CN"/>
          <w14:textFill>
            <w14:solidFill>
              <w14:schemeClr w14:val="tx1"/>
            </w14:solidFill>
          </w14:textFill>
        </w:rPr>
        <w:t>1</w:t>
      </w:r>
      <w:r>
        <w:rPr>
          <w:rFonts w:hint="eastAsia" w:ascii="宋体" w:hAnsi="宋体" w:eastAsia="宋体" w:cs="宋体"/>
          <w:color w:val="000000" w:themeColor="text1"/>
          <w:sz w:val="21"/>
          <w:szCs w:val="21"/>
          <w:highlight w:val="none"/>
          <w14:textFill>
            <w14:solidFill>
              <w14:schemeClr w14:val="tx1"/>
            </w14:solidFill>
          </w14:textFill>
        </w:rPr>
        <w:t>）投标文件附有采购人不能接受的条款；</w:t>
      </w:r>
    </w:p>
    <w:p>
      <w:pPr>
        <w:keepLines w:val="0"/>
        <w:pageBreakBefore w:val="0"/>
        <w:widowControl w:val="0"/>
        <w:kinsoku/>
        <w:wordWrap/>
        <w:overflowPunct/>
        <w:topLinePunct w:val="0"/>
        <w:autoSpaceDE/>
        <w:autoSpaceDN/>
        <w:bidi w:val="0"/>
        <w:adjustRightInd/>
        <w:snapToGrid/>
        <w:spacing w:line="440" w:lineRule="exact"/>
        <w:ind w:firstLine="420" w:firstLineChars="20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1</w:t>
      </w:r>
      <w:r>
        <w:rPr>
          <w:rFonts w:hint="eastAsia" w:ascii="宋体" w:hAnsi="宋体" w:eastAsia="宋体" w:cs="宋体"/>
          <w:color w:val="000000" w:themeColor="text1"/>
          <w:sz w:val="21"/>
          <w:szCs w:val="21"/>
          <w:highlight w:val="none"/>
          <w:lang w:val="en-US" w:eastAsia="zh-CN"/>
          <w14:textFill>
            <w14:solidFill>
              <w14:schemeClr w14:val="tx1"/>
            </w14:solidFill>
          </w14:textFill>
        </w:rPr>
        <w:t>2</w:t>
      </w:r>
      <w:r>
        <w:rPr>
          <w:rFonts w:hint="eastAsia" w:ascii="宋体" w:hAnsi="宋体" w:eastAsia="宋体" w:cs="宋体"/>
          <w:color w:val="000000" w:themeColor="text1"/>
          <w:sz w:val="21"/>
          <w:szCs w:val="21"/>
          <w:highlight w:val="none"/>
          <w14:textFill>
            <w14:solidFill>
              <w14:schemeClr w14:val="tx1"/>
            </w14:solidFill>
          </w14:textFill>
        </w:rPr>
        <w:t>）投标人串通投标，妨碍其他投标人的竞争行为，损害采购人或者其他投标人的合法权益；</w:t>
      </w:r>
    </w:p>
    <w:p>
      <w:pPr>
        <w:keepLines w:val="0"/>
        <w:pageBreakBefore w:val="0"/>
        <w:widowControl w:val="0"/>
        <w:kinsoku/>
        <w:wordWrap/>
        <w:overflowPunct/>
        <w:topLinePunct w:val="0"/>
        <w:autoSpaceDE/>
        <w:autoSpaceDN/>
        <w:bidi w:val="0"/>
        <w:adjustRightInd/>
        <w:snapToGrid/>
        <w:spacing w:line="440" w:lineRule="exact"/>
        <w:ind w:firstLine="420" w:firstLineChars="20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1</w:t>
      </w:r>
      <w:r>
        <w:rPr>
          <w:rFonts w:hint="eastAsia" w:ascii="宋体" w:hAnsi="宋体" w:eastAsia="宋体" w:cs="宋体"/>
          <w:color w:val="000000" w:themeColor="text1"/>
          <w:sz w:val="21"/>
          <w:szCs w:val="21"/>
          <w:highlight w:val="none"/>
          <w:lang w:val="en-US" w:eastAsia="zh-CN"/>
          <w14:textFill>
            <w14:solidFill>
              <w14:schemeClr w14:val="tx1"/>
            </w14:solidFill>
          </w14:textFill>
        </w:rPr>
        <w:t>3</w:t>
      </w:r>
      <w:r>
        <w:rPr>
          <w:rFonts w:hint="eastAsia" w:ascii="宋体" w:hAnsi="宋体" w:eastAsia="宋体" w:cs="宋体"/>
          <w:color w:val="000000" w:themeColor="text1"/>
          <w:sz w:val="21"/>
          <w:szCs w:val="21"/>
          <w:highlight w:val="none"/>
          <w14:textFill>
            <w14:solidFill>
              <w14:schemeClr w14:val="tx1"/>
            </w14:solidFill>
          </w14:textFill>
        </w:rPr>
        <w:t>）经评标委员会评定一致认定投标文件未实质性响应招标文件的；</w:t>
      </w:r>
    </w:p>
    <w:p>
      <w:pPr>
        <w:keepLines w:val="0"/>
        <w:pageBreakBefore w:val="0"/>
        <w:widowControl w:val="0"/>
        <w:kinsoku/>
        <w:wordWrap/>
        <w:overflowPunct/>
        <w:topLinePunct w:val="0"/>
        <w:autoSpaceDE/>
        <w:autoSpaceDN/>
        <w:bidi w:val="0"/>
        <w:adjustRightInd/>
        <w:snapToGrid/>
        <w:spacing w:line="440" w:lineRule="exact"/>
        <w:ind w:firstLine="420" w:firstLineChars="20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1</w:t>
      </w:r>
      <w:r>
        <w:rPr>
          <w:rFonts w:hint="eastAsia" w:ascii="宋体" w:hAnsi="宋体" w:eastAsia="宋体" w:cs="宋体"/>
          <w:color w:val="000000" w:themeColor="text1"/>
          <w:sz w:val="21"/>
          <w:szCs w:val="21"/>
          <w:highlight w:val="none"/>
          <w:lang w:val="en-US" w:eastAsia="zh-CN"/>
          <w14:textFill>
            <w14:solidFill>
              <w14:schemeClr w14:val="tx1"/>
            </w14:solidFill>
          </w14:textFill>
        </w:rPr>
        <w:t>4</w:t>
      </w:r>
      <w:r>
        <w:rPr>
          <w:rFonts w:hint="eastAsia" w:ascii="宋体" w:hAnsi="宋体" w:eastAsia="宋体" w:cs="宋体"/>
          <w:color w:val="000000" w:themeColor="text1"/>
          <w:sz w:val="21"/>
          <w:szCs w:val="21"/>
          <w:highlight w:val="none"/>
          <w14:textFill>
            <w14:solidFill>
              <w14:schemeClr w14:val="tx1"/>
            </w14:solidFill>
          </w14:textFill>
        </w:rPr>
        <w:t>）违反国家及政府部门相关法律、法规、文件规定或经评标委员会认定的其他属于重大偏离。</w:t>
      </w:r>
    </w:p>
    <w:p>
      <w:pPr>
        <w:keepLines w:val="0"/>
        <w:pageBreakBefore w:val="0"/>
        <w:widowControl w:val="0"/>
        <w:kinsoku/>
        <w:wordWrap/>
        <w:overflowPunct/>
        <w:topLinePunct w:val="0"/>
        <w:autoSpaceDE/>
        <w:autoSpaceDN/>
        <w:bidi w:val="0"/>
        <w:adjustRightInd/>
        <w:snapToGrid/>
        <w:spacing w:line="440" w:lineRule="exact"/>
        <w:ind w:firstLine="420" w:firstLineChars="20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2.</w:t>
      </w:r>
      <w:r>
        <w:rPr>
          <w:rFonts w:hint="eastAsia" w:ascii="宋体" w:hAnsi="宋体" w:eastAsia="宋体" w:cs="宋体"/>
          <w:color w:val="000000" w:themeColor="text1"/>
          <w:sz w:val="21"/>
          <w:szCs w:val="21"/>
          <w:highlight w:val="none"/>
          <w14:textFill>
            <w14:solidFill>
              <w14:schemeClr w14:val="tx1"/>
            </w14:solidFill>
          </w14:textFill>
        </w:rPr>
        <w:t>报价文件评审阶段：</w:t>
      </w:r>
    </w:p>
    <w:p>
      <w:pPr>
        <w:keepLines w:val="0"/>
        <w:pageBreakBefore w:val="0"/>
        <w:widowControl w:val="0"/>
        <w:kinsoku/>
        <w:wordWrap/>
        <w:overflowPunct/>
        <w:topLinePunct w:val="0"/>
        <w:autoSpaceDE/>
        <w:autoSpaceDN/>
        <w:bidi w:val="0"/>
        <w:adjustRightInd/>
        <w:snapToGrid/>
        <w:spacing w:line="440" w:lineRule="exact"/>
        <w:ind w:firstLine="420" w:firstLineChars="20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1）投标人提交两份或两份以上内容不同的投标报价，未声明哪一份有效的；</w:t>
      </w:r>
    </w:p>
    <w:p>
      <w:pPr>
        <w:keepLines w:val="0"/>
        <w:pageBreakBefore w:val="0"/>
        <w:widowControl w:val="0"/>
        <w:kinsoku/>
        <w:wordWrap/>
        <w:overflowPunct/>
        <w:topLinePunct w:val="0"/>
        <w:autoSpaceDE/>
        <w:autoSpaceDN/>
        <w:bidi w:val="0"/>
        <w:adjustRightInd/>
        <w:snapToGrid/>
        <w:spacing w:line="440" w:lineRule="exact"/>
        <w:ind w:firstLine="420" w:firstLineChars="20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2）投标文件内容未按</w:t>
      </w:r>
      <w:r>
        <w:rPr>
          <w:rFonts w:hint="eastAsia" w:ascii="宋体" w:hAnsi="宋体" w:eastAsia="宋体" w:cs="宋体"/>
          <w:color w:val="000000" w:themeColor="text1"/>
          <w:sz w:val="21"/>
          <w:szCs w:val="21"/>
          <w:highlight w:val="none"/>
          <w:lang w:eastAsia="zh-CN"/>
          <w14:textFill>
            <w14:solidFill>
              <w14:schemeClr w14:val="tx1"/>
            </w14:solidFill>
          </w14:textFill>
        </w:rPr>
        <w:t>招标文件</w:t>
      </w:r>
      <w:r>
        <w:rPr>
          <w:rFonts w:hint="eastAsia" w:ascii="宋体" w:hAnsi="宋体" w:eastAsia="宋体" w:cs="宋体"/>
          <w:color w:val="000000" w:themeColor="text1"/>
          <w:sz w:val="21"/>
          <w:szCs w:val="21"/>
          <w:highlight w:val="none"/>
          <w14:textFill>
            <w14:solidFill>
              <w14:schemeClr w14:val="tx1"/>
            </w14:solidFill>
          </w14:textFill>
        </w:rPr>
        <w:t>规定签字或盖章的；</w:t>
      </w:r>
    </w:p>
    <w:p>
      <w:pPr>
        <w:keepLines w:val="0"/>
        <w:pageBreakBefore w:val="0"/>
        <w:widowControl w:val="0"/>
        <w:kinsoku/>
        <w:wordWrap/>
        <w:overflowPunct/>
        <w:topLinePunct w:val="0"/>
        <w:autoSpaceDE/>
        <w:autoSpaceDN/>
        <w:bidi w:val="0"/>
        <w:adjustRightInd/>
        <w:snapToGrid/>
        <w:spacing w:line="440" w:lineRule="exact"/>
        <w:ind w:firstLine="420" w:firstLineChars="20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3）《开标一览表》和《投标报价明细表》内容不完整且不接受修正意见或字迹不能辨认的或未提供；</w:t>
      </w:r>
    </w:p>
    <w:p>
      <w:pPr>
        <w:keepLines w:val="0"/>
        <w:pageBreakBefore w:val="0"/>
        <w:widowControl w:val="0"/>
        <w:kinsoku/>
        <w:wordWrap/>
        <w:overflowPunct/>
        <w:topLinePunct w:val="0"/>
        <w:autoSpaceDE/>
        <w:autoSpaceDN/>
        <w:bidi w:val="0"/>
        <w:adjustRightInd/>
        <w:snapToGrid/>
        <w:spacing w:line="440" w:lineRule="exact"/>
        <w:ind w:firstLine="420" w:firstLineChars="20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（4</w:t>
      </w:r>
      <w:r>
        <w:rPr>
          <w:rFonts w:hint="eastAsia" w:ascii="宋体" w:hAnsi="宋体" w:eastAsia="宋体" w:cs="宋体"/>
          <w:color w:val="000000" w:themeColor="text1"/>
          <w:sz w:val="21"/>
          <w:szCs w:val="21"/>
          <w:highlight w:val="none"/>
          <w14:textFill>
            <w14:solidFill>
              <w14:schemeClr w14:val="tx1"/>
            </w14:solidFill>
          </w14:textFill>
        </w:rPr>
        <w:t>）所投标项的投标报价超过</w:t>
      </w:r>
      <w:r>
        <w:rPr>
          <w:rFonts w:hint="eastAsia" w:ascii="宋体" w:hAnsi="宋体" w:eastAsia="宋体" w:cs="宋体"/>
          <w:color w:val="000000" w:themeColor="text1"/>
          <w:sz w:val="21"/>
          <w:szCs w:val="21"/>
          <w:highlight w:val="none"/>
          <w:lang w:eastAsia="zh-CN"/>
          <w14:textFill>
            <w14:solidFill>
              <w14:schemeClr w14:val="tx1"/>
            </w14:solidFill>
          </w14:textFill>
        </w:rPr>
        <w:t>招标文件</w:t>
      </w:r>
      <w:r>
        <w:rPr>
          <w:rFonts w:hint="eastAsia" w:ascii="宋体" w:hAnsi="宋体" w:eastAsia="宋体" w:cs="宋体"/>
          <w:color w:val="000000" w:themeColor="text1"/>
          <w:sz w:val="21"/>
          <w:szCs w:val="21"/>
          <w:highlight w:val="none"/>
          <w14:textFill>
            <w14:solidFill>
              <w14:schemeClr w14:val="tx1"/>
            </w14:solidFill>
          </w14:textFill>
        </w:rPr>
        <w:t>规定的</w:t>
      </w:r>
      <w:r>
        <w:rPr>
          <w:rFonts w:hint="eastAsia" w:ascii="宋体" w:hAnsi="宋体" w:cs="宋体"/>
          <w:color w:val="000000" w:themeColor="text1"/>
          <w:sz w:val="21"/>
          <w:szCs w:val="21"/>
          <w:highlight w:val="none"/>
          <w:lang w:val="en-US" w:eastAsia="zh-CN"/>
          <w14:textFill>
            <w14:solidFill>
              <w14:schemeClr w14:val="tx1"/>
            </w14:solidFill>
          </w14:textFill>
        </w:rPr>
        <w:t>预算金额或</w:t>
      </w:r>
      <w:r>
        <w:rPr>
          <w:rFonts w:hint="eastAsia" w:ascii="宋体" w:hAnsi="宋体" w:eastAsia="宋体" w:cs="宋体"/>
          <w:color w:val="000000" w:themeColor="text1"/>
          <w:sz w:val="21"/>
          <w:szCs w:val="21"/>
          <w:highlight w:val="none"/>
          <w14:textFill>
            <w14:solidFill>
              <w14:schemeClr w14:val="tx1"/>
            </w14:solidFill>
          </w14:textFill>
        </w:rPr>
        <w:t>最高限价；</w:t>
      </w:r>
    </w:p>
    <w:p>
      <w:pPr>
        <w:keepLines w:val="0"/>
        <w:pageBreakBefore w:val="0"/>
        <w:widowControl w:val="0"/>
        <w:kinsoku/>
        <w:wordWrap/>
        <w:overflowPunct/>
        <w:topLinePunct w:val="0"/>
        <w:autoSpaceDE/>
        <w:autoSpaceDN/>
        <w:bidi w:val="0"/>
        <w:adjustRightInd/>
        <w:snapToGrid/>
        <w:spacing w:line="440" w:lineRule="exact"/>
        <w:ind w:firstLine="420" w:firstLineChars="20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（5</w:t>
      </w:r>
      <w:r>
        <w:rPr>
          <w:rFonts w:hint="eastAsia" w:ascii="宋体" w:hAnsi="宋体" w:eastAsia="宋体" w:cs="宋体"/>
          <w:color w:val="000000" w:themeColor="text1"/>
          <w:sz w:val="21"/>
          <w:szCs w:val="21"/>
          <w:highlight w:val="none"/>
          <w14:textFill>
            <w14:solidFill>
              <w14:schemeClr w14:val="tx1"/>
            </w14:solidFill>
          </w14:textFill>
        </w:rPr>
        <w:t>）《开标一览表》投标报价为零的，或其报价（大写）无法按正常书写方式进行报价唱标的或无投标报价的；</w:t>
      </w:r>
    </w:p>
    <w:p>
      <w:pPr>
        <w:keepLines w:val="0"/>
        <w:pageBreakBefore w:val="0"/>
        <w:widowControl w:val="0"/>
        <w:kinsoku/>
        <w:wordWrap/>
        <w:overflowPunct/>
        <w:topLinePunct w:val="0"/>
        <w:autoSpaceDE/>
        <w:autoSpaceDN/>
        <w:bidi w:val="0"/>
        <w:adjustRightInd/>
        <w:snapToGrid/>
        <w:spacing w:line="440" w:lineRule="exact"/>
        <w:ind w:firstLine="420" w:firstLineChars="200"/>
        <w:textAlignment w:val="auto"/>
        <w:outlineLvl w:val="9"/>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（6</w:t>
      </w:r>
      <w:r>
        <w:rPr>
          <w:rFonts w:hint="eastAsia" w:ascii="宋体" w:hAnsi="宋体" w:eastAsia="宋体" w:cs="宋体"/>
          <w:color w:val="000000" w:themeColor="text1"/>
          <w:sz w:val="21"/>
          <w:szCs w:val="21"/>
          <w:highlight w:val="none"/>
          <w14:textFill>
            <w14:solidFill>
              <w14:schemeClr w14:val="tx1"/>
            </w14:solidFill>
          </w14:textFill>
        </w:rPr>
        <w:t>）评标委员会认为投标人的报价明显低于其他通过符合性审查投标人的报价，有可能影响</w:t>
      </w:r>
      <w:r>
        <w:rPr>
          <w:rFonts w:hint="eastAsia" w:ascii="宋体" w:hAnsi="宋体" w:cs="宋体"/>
          <w:color w:val="000000" w:themeColor="text1"/>
          <w:sz w:val="21"/>
          <w:szCs w:val="21"/>
          <w:highlight w:val="none"/>
          <w:lang w:val="en-US" w:eastAsia="zh-CN"/>
          <w14:textFill>
            <w14:solidFill>
              <w14:schemeClr w14:val="tx1"/>
            </w14:solidFill>
          </w14:textFill>
        </w:rPr>
        <w:t>产品</w:t>
      </w:r>
      <w:r>
        <w:rPr>
          <w:rFonts w:hint="eastAsia" w:ascii="宋体" w:hAnsi="宋体" w:eastAsia="宋体" w:cs="宋体"/>
          <w:color w:val="000000" w:themeColor="text1"/>
          <w:sz w:val="21"/>
          <w:szCs w:val="21"/>
          <w:highlight w:val="none"/>
          <w14:textFill>
            <w14:solidFill>
              <w14:schemeClr w14:val="tx1"/>
            </w14:solidFill>
          </w14:textFill>
        </w:rPr>
        <w:t>质量或者不能诚信履约的，</w:t>
      </w:r>
      <w:r>
        <w:rPr>
          <w:rFonts w:hint="eastAsia" w:ascii="宋体" w:hAnsi="宋体" w:eastAsia="宋体" w:cs="宋体"/>
          <w:color w:val="000000" w:themeColor="text1"/>
          <w:sz w:val="21"/>
          <w:szCs w:val="21"/>
          <w:highlight w:val="none"/>
          <w:lang w:val="en-US" w:eastAsia="zh-CN"/>
          <w14:textFill>
            <w14:solidFill>
              <w14:schemeClr w14:val="tx1"/>
            </w14:solidFill>
          </w14:textFill>
        </w:rPr>
        <w:t>且</w:t>
      </w:r>
      <w:r>
        <w:rPr>
          <w:rFonts w:hint="eastAsia" w:ascii="宋体" w:hAnsi="宋体" w:eastAsia="宋体" w:cs="宋体"/>
          <w:color w:val="000000" w:themeColor="text1"/>
          <w:sz w:val="21"/>
          <w:szCs w:val="21"/>
          <w:highlight w:val="none"/>
          <w14:textFill>
            <w14:solidFill>
              <w14:schemeClr w14:val="tx1"/>
            </w14:solidFill>
          </w14:textFill>
        </w:rPr>
        <w:t>投标人不能证明其报价合理性的</w:t>
      </w:r>
      <w:r>
        <w:rPr>
          <w:rFonts w:hint="eastAsia" w:ascii="宋体" w:hAnsi="宋体" w:eastAsia="宋体" w:cs="宋体"/>
          <w:color w:val="000000" w:themeColor="text1"/>
          <w:sz w:val="21"/>
          <w:szCs w:val="21"/>
          <w:highlight w:val="none"/>
          <w:lang w:eastAsia="zh-CN"/>
          <w14:textFill>
            <w14:solidFill>
              <w14:schemeClr w14:val="tx1"/>
            </w14:solidFill>
          </w14:textFill>
        </w:rPr>
        <w:t>；</w:t>
      </w:r>
    </w:p>
    <w:p>
      <w:pPr>
        <w:keepLines w:val="0"/>
        <w:pageBreakBefore w:val="0"/>
        <w:widowControl w:val="0"/>
        <w:kinsoku/>
        <w:wordWrap/>
        <w:overflowPunct/>
        <w:topLinePunct w:val="0"/>
        <w:autoSpaceDE/>
        <w:autoSpaceDN/>
        <w:bidi w:val="0"/>
        <w:adjustRightInd/>
        <w:snapToGrid/>
        <w:spacing w:line="440" w:lineRule="exact"/>
        <w:ind w:firstLine="420" w:firstLineChars="20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（7</w:t>
      </w:r>
      <w:r>
        <w:rPr>
          <w:rFonts w:hint="eastAsia" w:ascii="宋体" w:hAnsi="宋体" w:eastAsia="宋体" w:cs="宋体"/>
          <w:color w:val="000000" w:themeColor="text1"/>
          <w:sz w:val="21"/>
          <w:szCs w:val="21"/>
          <w:highlight w:val="none"/>
          <w14:textFill>
            <w14:solidFill>
              <w14:schemeClr w14:val="tx1"/>
            </w14:solidFill>
          </w14:textFill>
        </w:rPr>
        <w:t>）投标文件正、副本份数不足或内容不全或内容字迹模糊辨认不清的等而导致评标活动无法正常进行；</w:t>
      </w:r>
    </w:p>
    <w:p>
      <w:pPr>
        <w:keepLines w:val="0"/>
        <w:pageBreakBefore w:val="0"/>
        <w:widowControl w:val="0"/>
        <w:kinsoku/>
        <w:wordWrap/>
        <w:overflowPunct/>
        <w:topLinePunct w:val="0"/>
        <w:autoSpaceDE/>
        <w:autoSpaceDN/>
        <w:bidi w:val="0"/>
        <w:adjustRightInd/>
        <w:snapToGrid/>
        <w:spacing w:line="440" w:lineRule="exact"/>
        <w:ind w:firstLine="420" w:firstLineChars="20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（8</w:t>
      </w:r>
      <w:r>
        <w:rPr>
          <w:rFonts w:hint="eastAsia" w:ascii="宋体" w:hAnsi="宋体" w:eastAsia="宋体" w:cs="宋体"/>
          <w:color w:val="000000" w:themeColor="text1"/>
          <w:sz w:val="21"/>
          <w:szCs w:val="21"/>
          <w:highlight w:val="none"/>
          <w14:textFill>
            <w14:solidFill>
              <w14:schemeClr w14:val="tx1"/>
            </w14:solidFill>
          </w14:textFill>
        </w:rPr>
        <w:t>）投标人未按</w:t>
      </w:r>
      <w:r>
        <w:rPr>
          <w:rFonts w:hint="eastAsia" w:ascii="宋体" w:hAnsi="宋体" w:eastAsia="宋体" w:cs="宋体"/>
          <w:color w:val="000000" w:themeColor="text1"/>
          <w:sz w:val="21"/>
          <w:szCs w:val="21"/>
          <w:highlight w:val="none"/>
          <w:lang w:eastAsia="zh-CN"/>
          <w14:textFill>
            <w14:solidFill>
              <w14:schemeClr w14:val="tx1"/>
            </w14:solidFill>
          </w14:textFill>
        </w:rPr>
        <w:t>招标文件</w:t>
      </w:r>
      <w:r>
        <w:rPr>
          <w:rFonts w:hint="eastAsia" w:ascii="宋体" w:hAnsi="宋体" w:eastAsia="宋体" w:cs="宋体"/>
          <w:color w:val="000000" w:themeColor="text1"/>
          <w:sz w:val="21"/>
          <w:szCs w:val="21"/>
          <w:highlight w:val="none"/>
          <w14:textFill>
            <w14:solidFill>
              <w14:schemeClr w14:val="tx1"/>
            </w14:solidFill>
          </w14:textFill>
        </w:rPr>
        <w:t>变更通知更改投标文件的；</w:t>
      </w:r>
    </w:p>
    <w:p>
      <w:pPr>
        <w:keepLines w:val="0"/>
        <w:pageBreakBefore w:val="0"/>
        <w:widowControl w:val="0"/>
        <w:kinsoku/>
        <w:wordWrap/>
        <w:overflowPunct/>
        <w:topLinePunct w:val="0"/>
        <w:autoSpaceDE/>
        <w:autoSpaceDN/>
        <w:bidi w:val="0"/>
        <w:adjustRightInd/>
        <w:snapToGrid/>
        <w:spacing w:line="440" w:lineRule="exact"/>
        <w:ind w:firstLine="420" w:firstLineChars="20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（9</w:t>
      </w:r>
      <w:r>
        <w:rPr>
          <w:rFonts w:hint="eastAsia" w:ascii="宋体" w:hAnsi="宋体" w:eastAsia="宋体" w:cs="宋体"/>
          <w:color w:val="000000" w:themeColor="text1"/>
          <w:sz w:val="21"/>
          <w:szCs w:val="21"/>
          <w:highlight w:val="none"/>
          <w14:textFill>
            <w14:solidFill>
              <w14:schemeClr w14:val="tx1"/>
            </w14:solidFill>
          </w14:textFill>
        </w:rPr>
        <w:t>）未实质性响应</w:t>
      </w:r>
      <w:r>
        <w:rPr>
          <w:rFonts w:hint="eastAsia" w:ascii="宋体" w:hAnsi="宋体" w:eastAsia="宋体" w:cs="宋体"/>
          <w:color w:val="000000" w:themeColor="text1"/>
          <w:sz w:val="21"/>
          <w:szCs w:val="21"/>
          <w:highlight w:val="none"/>
          <w:lang w:eastAsia="zh-CN"/>
          <w14:textFill>
            <w14:solidFill>
              <w14:schemeClr w14:val="tx1"/>
            </w14:solidFill>
          </w14:textFill>
        </w:rPr>
        <w:t>招标文件</w:t>
      </w:r>
      <w:r>
        <w:rPr>
          <w:rFonts w:hint="eastAsia" w:ascii="宋体" w:hAnsi="宋体" w:eastAsia="宋体" w:cs="宋体"/>
          <w:color w:val="000000" w:themeColor="text1"/>
          <w:sz w:val="21"/>
          <w:szCs w:val="21"/>
          <w:highlight w:val="none"/>
          <w14:textFill>
            <w14:solidFill>
              <w14:schemeClr w14:val="tx1"/>
            </w14:solidFill>
          </w14:textFill>
        </w:rPr>
        <w:t>中带</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条款要求的投标文件；</w:t>
      </w:r>
    </w:p>
    <w:p>
      <w:pPr>
        <w:keepLines w:val="0"/>
        <w:pageBreakBefore w:val="0"/>
        <w:widowControl w:val="0"/>
        <w:kinsoku/>
        <w:wordWrap/>
        <w:overflowPunct/>
        <w:topLinePunct w:val="0"/>
        <w:autoSpaceDE/>
        <w:autoSpaceDN/>
        <w:bidi w:val="0"/>
        <w:adjustRightInd/>
        <w:snapToGrid/>
        <w:spacing w:line="440" w:lineRule="exact"/>
        <w:ind w:firstLine="420" w:firstLineChars="20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1</w:t>
      </w:r>
      <w:r>
        <w:rPr>
          <w:rFonts w:hint="eastAsia" w:ascii="宋体" w:hAnsi="宋体" w:eastAsia="宋体" w:cs="宋体"/>
          <w:color w:val="000000" w:themeColor="text1"/>
          <w:sz w:val="21"/>
          <w:szCs w:val="21"/>
          <w:highlight w:val="none"/>
          <w:lang w:val="en-US" w:eastAsia="zh-CN"/>
          <w14:textFill>
            <w14:solidFill>
              <w14:schemeClr w14:val="tx1"/>
            </w14:solidFill>
          </w14:textFill>
        </w:rPr>
        <w:t>0</w:t>
      </w:r>
      <w:r>
        <w:rPr>
          <w:rFonts w:hint="eastAsia" w:ascii="宋体" w:hAnsi="宋体" w:eastAsia="宋体" w:cs="宋体"/>
          <w:color w:val="000000" w:themeColor="text1"/>
          <w:sz w:val="21"/>
          <w:szCs w:val="21"/>
          <w:highlight w:val="none"/>
          <w14:textFill>
            <w14:solidFill>
              <w14:schemeClr w14:val="tx1"/>
            </w14:solidFill>
          </w14:textFill>
        </w:rPr>
        <w:t>）投标文件附有采购人不能接受的条款；</w:t>
      </w:r>
    </w:p>
    <w:p>
      <w:pPr>
        <w:keepLines w:val="0"/>
        <w:pageBreakBefore w:val="0"/>
        <w:widowControl w:val="0"/>
        <w:kinsoku/>
        <w:wordWrap/>
        <w:overflowPunct/>
        <w:topLinePunct w:val="0"/>
        <w:autoSpaceDE/>
        <w:autoSpaceDN/>
        <w:bidi w:val="0"/>
        <w:adjustRightInd/>
        <w:snapToGrid/>
        <w:spacing w:line="440" w:lineRule="exact"/>
        <w:ind w:firstLine="420" w:firstLineChars="20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1</w:t>
      </w:r>
      <w:r>
        <w:rPr>
          <w:rFonts w:hint="eastAsia" w:ascii="宋体" w:hAnsi="宋体" w:eastAsia="宋体" w:cs="宋体"/>
          <w:color w:val="000000" w:themeColor="text1"/>
          <w:sz w:val="21"/>
          <w:szCs w:val="21"/>
          <w:highlight w:val="none"/>
          <w:lang w:val="en-US" w:eastAsia="zh-CN"/>
          <w14:textFill>
            <w14:solidFill>
              <w14:schemeClr w14:val="tx1"/>
            </w14:solidFill>
          </w14:textFill>
        </w:rPr>
        <w:t>1</w:t>
      </w:r>
      <w:r>
        <w:rPr>
          <w:rFonts w:hint="eastAsia" w:ascii="宋体" w:hAnsi="宋体" w:eastAsia="宋体" w:cs="宋体"/>
          <w:color w:val="000000" w:themeColor="text1"/>
          <w:sz w:val="21"/>
          <w:szCs w:val="21"/>
          <w:highlight w:val="none"/>
          <w14:textFill>
            <w14:solidFill>
              <w14:schemeClr w14:val="tx1"/>
            </w14:solidFill>
          </w14:textFill>
        </w:rPr>
        <w:t>）投标人串通投标，妨碍其他投标人的竞争行为，损害采购人或者其他投标人的合法权益；</w:t>
      </w:r>
    </w:p>
    <w:p>
      <w:pPr>
        <w:keepLines w:val="0"/>
        <w:pageBreakBefore w:val="0"/>
        <w:widowControl w:val="0"/>
        <w:kinsoku/>
        <w:wordWrap/>
        <w:overflowPunct/>
        <w:topLinePunct w:val="0"/>
        <w:autoSpaceDE/>
        <w:autoSpaceDN/>
        <w:bidi w:val="0"/>
        <w:adjustRightInd/>
        <w:snapToGrid/>
        <w:spacing w:line="440" w:lineRule="exact"/>
        <w:ind w:firstLine="420" w:firstLineChars="20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1</w:t>
      </w:r>
      <w:r>
        <w:rPr>
          <w:rFonts w:hint="eastAsia" w:ascii="宋体" w:hAnsi="宋体" w:eastAsia="宋体" w:cs="宋体"/>
          <w:color w:val="000000" w:themeColor="text1"/>
          <w:sz w:val="21"/>
          <w:szCs w:val="21"/>
          <w:highlight w:val="none"/>
          <w:lang w:val="en-US" w:eastAsia="zh-CN"/>
          <w14:textFill>
            <w14:solidFill>
              <w14:schemeClr w14:val="tx1"/>
            </w14:solidFill>
          </w14:textFill>
        </w:rPr>
        <w:t>2</w:t>
      </w:r>
      <w:r>
        <w:rPr>
          <w:rFonts w:hint="eastAsia" w:ascii="宋体" w:hAnsi="宋体" w:eastAsia="宋体" w:cs="宋体"/>
          <w:color w:val="000000" w:themeColor="text1"/>
          <w:sz w:val="21"/>
          <w:szCs w:val="21"/>
          <w:highlight w:val="none"/>
          <w14:textFill>
            <w14:solidFill>
              <w14:schemeClr w14:val="tx1"/>
            </w14:solidFill>
          </w14:textFill>
        </w:rPr>
        <w:t>）违反国家及政府部门相关法律、法规、文件规定或经评标委员会认定的其他属于重大偏离。</w:t>
      </w:r>
    </w:p>
    <w:p>
      <w:pPr>
        <w:keepLines w:val="0"/>
        <w:pageBreakBefore w:val="0"/>
        <w:widowControl w:val="0"/>
        <w:kinsoku/>
        <w:wordWrap/>
        <w:overflowPunct/>
        <w:topLinePunct w:val="0"/>
        <w:autoSpaceDE/>
        <w:autoSpaceDN/>
        <w:bidi w:val="0"/>
        <w:adjustRightInd/>
        <w:snapToGrid/>
        <w:spacing w:line="440" w:lineRule="exact"/>
        <w:ind w:firstLine="422"/>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5.8 串通投标</w:t>
      </w:r>
    </w:p>
    <w:p>
      <w:pPr>
        <w:pStyle w:val="21"/>
        <w:keepLines w:val="0"/>
        <w:pageBreakBefore w:val="0"/>
        <w:widowControl w:val="0"/>
        <w:kinsoku/>
        <w:wordWrap/>
        <w:overflowPunct/>
        <w:topLinePunct w:val="0"/>
        <w:autoSpaceDE/>
        <w:autoSpaceDN/>
        <w:bidi w:val="0"/>
        <w:adjustRightInd/>
        <w:snapToGrid/>
        <w:spacing w:line="440" w:lineRule="exact"/>
        <w:ind w:firstLine="42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有下列情形之一的，视为投标人串通投标：</w:t>
      </w:r>
    </w:p>
    <w:p>
      <w:pPr>
        <w:pStyle w:val="21"/>
        <w:keepLines w:val="0"/>
        <w:pageBreakBefore w:val="0"/>
        <w:widowControl w:val="0"/>
        <w:kinsoku/>
        <w:wordWrap/>
        <w:overflowPunct/>
        <w:topLinePunct w:val="0"/>
        <w:autoSpaceDE/>
        <w:autoSpaceDN/>
        <w:bidi w:val="0"/>
        <w:adjustRightInd/>
        <w:snapToGrid/>
        <w:spacing w:line="440" w:lineRule="exact"/>
        <w:ind w:firstLine="42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1）不同投标人的投标文件由同一单位或者个人编制；</w:t>
      </w:r>
    </w:p>
    <w:p>
      <w:pPr>
        <w:pStyle w:val="21"/>
        <w:keepLines w:val="0"/>
        <w:pageBreakBefore w:val="0"/>
        <w:widowControl w:val="0"/>
        <w:kinsoku/>
        <w:wordWrap/>
        <w:overflowPunct/>
        <w:topLinePunct w:val="0"/>
        <w:autoSpaceDE/>
        <w:autoSpaceDN/>
        <w:bidi w:val="0"/>
        <w:adjustRightInd/>
        <w:snapToGrid/>
        <w:spacing w:line="440" w:lineRule="exact"/>
        <w:ind w:firstLine="42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2）不同投标人委托同一单位或者个人办理投标事宜；</w:t>
      </w:r>
    </w:p>
    <w:p>
      <w:pPr>
        <w:pStyle w:val="21"/>
        <w:keepLines w:val="0"/>
        <w:pageBreakBefore w:val="0"/>
        <w:widowControl w:val="0"/>
        <w:kinsoku/>
        <w:wordWrap/>
        <w:overflowPunct/>
        <w:topLinePunct w:val="0"/>
        <w:autoSpaceDE/>
        <w:autoSpaceDN/>
        <w:bidi w:val="0"/>
        <w:adjustRightInd/>
        <w:snapToGrid/>
        <w:spacing w:line="440" w:lineRule="exact"/>
        <w:ind w:firstLine="42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3）不同投标人的投标文件载明的项目管理成员或者联系人员为同一人；</w:t>
      </w:r>
    </w:p>
    <w:p>
      <w:pPr>
        <w:pStyle w:val="21"/>
        <w:keepLines w:val="0"/>
        <w:pageBreakBefore w:val="0"/>
        <w:widowControl w:val="0"/>
        <w:kinsoku/>
        <w:wordWrap/>
        <w:overflowPunct/>
        <w:topLinePunct w:val="0"/>
        <w:autoSpaceDE/>
        <w:autoSpaceDN/>
        <w:bidi w:val="0"/>
        <w:adjustRightInd/>
        <w:snapToGrid/>
        <w:spacing w:line="440" w:lineRule="exact"/>
        <w:ind w:firstLine="42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4）不同投标人的投标文件异常一致或者投标报价呈规律性差异；</w:t>
      </w:r>
    </w:p>
    <w:p>
      <w:pPr>
        <w:pStyle w:val="21"/>
        <w:keepLines w:val="0"/>
        <w:pageBreakBefore w:val="0"/>
        <w:widowControl w:val="0"/>
        <w:kinsoku/>
        <w:wordWrap/>
        <w:overflowPunct/>
        <w:topLinePunct w:val="0"/>
        <w:autoSpaceDE/>
        <w:autoSpaceDN/>
        <w:bidi w:val="0"/>
        <w:adjustRightInd/>
        <w:snapToGrid/>
        <w:spacing w:line="440" w:lineRule="exact"/>
        <w:ind w:firstLine="42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5）不同投标人的投标文件相互混装；</w:t>
      </w:r>
    </w:p>
    <w:p>
      <w:pPr>
        <w:keepLines w:val="0"/>
        <w:pageBreakBefore w:val="0"/>
        <w:widowControl w:val="0"/>
        <w:kinsoku/>
        <w:wordWrap/>
        <w:overflowPunct/>
        <w:topLinePunct w:val="0"/>
        <w:autoSpaceDE/>
        <w:autoSpaceDN/>
        <w:bidi w:val="0"/>
        <w:adjustRightInd/>
        <w:snapToGrid/>
        <w:spacing w:line="440" w:lineRule="exact"/>
        <w:ind w:firstLine="422"/>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5.9 评标</w:t>
      </w:r>
    </w:p>
    <w:p>
      <w:pPr>
        <w:pStyle w:val="21"/>
        <w:keepLines w:val="0"/>
        <w:pageBreakBefore w:val="0"/>
        <w:widowControl w:val="0"/>
        <w:kinsoku/>
        <w:wordWrap/>
        <w:overflowPunct/>
        <w:topLinePunct w:val="0"/>
        <w:autoSpaceDE/>
        <w:autoSpaceDN/>
        <w:bidi w:val="0"/>
        <w:adjustRightInd/>
        <w:snapToGrid/>
        <w:spacing w:line="440" w:lineRule="exact"/>
        <w:ind w:firstLine="42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5.9.1 采购人将按相关规定组织评标委员会，对投标文件进行审查、比较和评价。</w:t>
      </w:r>
    </w:p>
    <w:p>
      <w:pPr>
        <w:pStyle w:val="21"/>
        <w:keepLines w:val="0"/>
        <w:pageBreakBefore w:val="0"/>
        <w:widowControl w:val="0"/>
        <w:kinsoku/>
        <w:wordWrap/>
        <w:overflowPunct/>
        <w:topLinePunct w:val="0"/>
        <w:autoSpaceDE/>
        <w:autoSpaceDN/>
        <w:bidi w:val="0"/>
        <w:adjustRightInd/>
        <w:snapToGrid/>
        <w:spacing w:line="440" w:lineRule="exact"/>
        <w:ind w:firstLine="42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5.9.2评标办法</w:t>
      </w:r>
    </w:p>
    <w:p>
      <w:pPr>
        <w:pStyle w:val="21"/>
        <w:keepLines w:val="0"/>
        <w:pageBreakBefore w:val="0"/>
        <w:widowControl w:val="0"/>
        <w:kinsoku/>
        <w:wordWrap/>
        <w:overflowPunct/>
        <w:topLinePunct w:val="0"/>
        <w:autoSpaceDE/>
        <w:autoSpaceDN/>
        <w:bidi w:val="0"/>
        <w:adjustRightInd/>
        <w:snapToGrid/>
        <w:spacing w:line="440" w:lineRule="exact"/>
        <w:ind w:firstLine="42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评标办法详见第</w:t>
      </w:r>
      <w:r>
        <w:rPr>
          <w:rFonts w:hint="eastAsia" w:ascii="宋体" w:hAnsi="宋体" w:eastAsia="宋体" w:cs="宋体"/>
          <w:color w:val="000000" w:themeColor="text1"/>
          <w:sz w:val="21"/>
          <w:szCs w:val="21"/>
          <w:highlight w:val="none"/>
          <w:lang w:val="en-US" w:eastAsia="zh-CN"/>
          <w14:textFill>
            <w14:solidFill>
              <w14:schemeClr w14:val="tx1"/>
            </w14:solidFill>
          </w14:textFill>
        </w:rPr>
        <w:t>四</w:t>
      </w:r>
      <w:r>
        <w:rPr>
          <w:rFonts w:hint="eastAsia" w:ascii="宋体" w:hAnsi="宋体" w:eastAsia="宋体" w:cs="宋体"/>
          <w:color w:val="000000" w:themeColor="text1"/>
          <w:sz w:val="21"/>
          <w:szCs w:val="21"/>
          <w:highlight w:val="none"/>
          <w14:textFill>
            <w14:solidFill>
              <w14:schemeClr w14:val="tx1"/>
            </w14:solidFill>
          </w14:textFill>
        </w:rPr>
        <w:t>章。</w:t>
      </w:r>
    </w:p>
    <w:p>
      <w:pPr>
        <w:keepLines w:val="0"/>
        <w:pageBreakBefore w:val="0"/>
        <w:widowControl w:val="0"/>
        <w:kinsoku/>
        <w:wordWrap/>
        <w:overflowPunct/>
        <w:topLinePunct w:val="0"/>
        <w:autoSpaceDE/>
        <w:autoSpaceDN/>
        <w:bidi w:val="0"/>
        <w:adjustRightInd/>
        <w:snapToGrid/>
        <w:spacing w:line="440" w:lineRule="exact"/>
        <w:ind w:firstLine="422"/>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5.10 有效投标人少于三家的情况处理</w:t>
      </w:r>
    </w:p>
    <w:p>
      <w:pPr>
        <w:pStyle w:val="21"/>
        <w:keepLines w:val="0"/>
        <w:pageBreakBefore w:val="0"/>
        <w:widowControl w:val="0"/>
        <w:kinsoku/>
        <w:wordWrap/>
        <w:overflowPunct/>
        <w:topLinePunct w:val="0"/>
        <w:autoSpaceDE/>
        <w:autoSpaceDN/>
        <w:bidi w:val="0"/>
        <w:adjustRightInd/>
        <w:snapToGrid/>
        <w:spacing w:line="440" w:lineRule="exact"/>
        <w:ind w:firstLine="42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评审期间，出现符合资格条件的</w:t>
      </w:r>
      <w:r>
        <w:rPr>
          <w:rFonts w:hint="eastAsia" w:ascii="宋体" w:hAnsi="宋体" w:cs="宋体"/>
          <w:color w:val="000000" w:themeColor="text1"/>
          <w:sz w:val="21"/>
          <w:szCs w:val="21"/>
          <w:highlight w:val="none"/>
          <w:lang w:eastAsia="zh-CN"/>
          <w14:textFill>
            <w14:solidFill>
              <w14:schemeClr w14:val="tx1"/>
            </w14:solidFill>
          </w14:textFill>
        </w:rPr>
        <w:t>投标人</w:t>
      </w:r>
      <w:r>
        <w:rPr>
          <w:rFonts w:hint="eastAsia" w:ascii="宋体" w:hAnsi="宋体" w:eastAsia="宋体" w:cs="宋体"/>
          <w:color w:val="000000" w:themeColor="text1"/>
          <w:sz w:val="21"/>
          <w:szCs w:val="21"/>
          <w:highlight w:val="none"/>
          <w14:textFill>
            <w14:solidFill>
              <w14:schemeClr w14:val="tx1"/>
            </w14:solidFill>
          </w14:textFill>
        </w:rPr>
        <w:t>或者对</w:t>
      </w:r>
      <w:r>
        <w:rPr>
          <w:rFonts w:hint="eastAsia" w:ascii="宋体" w:hAnsi="宋体" w:eastAsia="宋体" w:cs="宋体"/>
          <w:color w:val="000000" w:themeColor="text1"/>
          <w:sz w:val="21"/>
          <w:szCs w:val="21"/>
          <w:highlight w:val="none"/>
          <w:lang w:eastAsia="zh-CN"/>
          <w14:textFill>
            <w14:solidFill>
              <w14:schemeClr w14:val="tx1"/>
            </w14:solidFill>
          </w14:textFill>
        </w:rPr>
        <w:t>招标文件</w:t>
      </w:r>
      <w:r>
        <w:rPr>
          <w:rFonts w:hint="eastAsia" w:ascii="宋体" w:hAnsi="宋体" w:eastAsia="宋体" w:cs="宋体"/>
          <w:color w:val="000000" w:themeColor="text1"/>
          <w:sz w:val="21"/>
          <w:szCs w:val="21"/>
          <w:highlight w:val="none"/>
          <w14:textFill>
            <w14:solidFill>
              <w14:schemeClr w14:val="tx1"/>
            </w14:solidFill>
          </w14:textFill>
        </w:rPr>
        <w:t>做出实质响应的</w:t>
      </w:r>
      <w:r>
        <w:rPr>
          <w:rFonts w:hint="eastAsia" w:ascii="宋体" w:hAnsi="宋体" w:cs="宋体"/>
          <w:color w:val="000000" w:themeColor="text1"/>
          <w:sz w:val="21"/>
          <w:szCs w:val="21"/>
          <w:highlight w:val="none"/>
          <w:lang w:eastAsia="zh-CN"/>
          <w14:textFill>
            <w14:solidFill>
              <w14:schemeClr w14:val="tx1"/>
            </w14:solidFill>
          </w14:textFill>
        </w:rPr>
        <w:t>投标人</w:t>
      </w:r>
      <w:r>
        <w:rPr>
          <w:rFonts w:hint="eastAsia" w:ascii="宋体" w:hAnsi="宋体" w:eastAsia="宋体" w:cs="宋体"/>
          <w:color w:val="000000" w:themeColor="text1"/>
          <w:sz w:val="21"/>
          <w:szCs w:val="21"/>
          <w:highlight w:val="none"/>
          <w14:textFill>
            <w14:solidFill>
              <w14:schemeClr w14:val="tx1"/>
            </w14:solidFill>
          </w14:textFill>
        </w:rPr>
        <w:t>不足三家，采购人可选择以下方式之一处理：</w:t>
      </w:r>
    </w:p>
    <w:p>
      <w:pPr>
        <w:pStyle w:val="21"/>
        <w:keepLines w:val="0"/>
        <w:pageBreakBefore w:val="0"/>
        <w:widowControl w:val="0"/>
        <w:kinsoku/>
        <w:wordWrap/>
        <w:overflowPunct/>
        <w:topLinePunct w:val="0"/>
        <w:autoSpaceDE/>
        <w:autoSpaceDN/>
        <w:bidi w:val="0"/>
        <w:adjustRightInd/>
        <w:snapToGrid/>
        <w:spacing w:line="440" w:lineRule="exact"/>
        <w:ind w:firstLine="42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1）可将本标项作废标处理，重新组织采购</w:t>
      </w:r>
      <w:r>
        <w:rPr>
          <w:rFonts w:hint="eastAsia" w:ascii="宋体" w:hAnsi="宋体" w:cs="宋体"/>
          <w:color w:val="000000" w:themeColor="text1"/>
          <w:sz w:val="21"/>
          <w:szCs w:val="21"/>
          <w:highlight w:val="none"/>
          <w:lang w:val="en-US" w:eastAsia="zh-CN"/>
          <w14:textFill>
            <w14:solidFill>
              <w14:schemeClr w14:val="tx1"/>
            </w14:solidFill>
          </w14:textFill>
        </w:rPr>
        <w:t>活动</w:t>
      </w:r>
      <w:r>
        <w:rPr>
          <w:rFonts w:hint="eastAsia" w:ascii="宋体" w:hAnsi="宋体" w:eastAsia="宋体" w:cs="宋体"/>
          <w:color w:val="000000" w:themeColor="text1"/>
          <w:sz w:val="21"/>
          <w:szCs w:val="21"/>
          <w:highlight w:val="none"/>
          <w14:textFill>
            <w14:solidFill>
              <w14:schemeClr w14:val="tx1"/>
            </w14:solidFill>
          </w14:textFill>
        </w:rPr>
        <w:t>；</w:t>
      </w:r>
    </w:p>
    <w:p>
      <w:pPr>
        <w:pStyle w:val="21"/>
        <w:keepLines w:val="0"/>
        <w:pageBreakBefore w:val="0"/>
        <w:widowControl w:val="0"/>
        <w:kinsoku/>
        <w:wordWrap/>
        <w:overflowPunct/>
        <w:topLinePunct w:val="0"/>
        <w:autoSpaceDE/>
        <w:autoSpaceDN/>
        <w:bidi w:val="0"/>
        <w:adjustRightInd/>
        <w:snapToGrid/>
        <w:spacing w:line="440" w:lineRule="exact"/>
        <w:ind w:firstLine="42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2）可按财政部门的审批意见采用其他采购方式组织采购</w:t>
      </w:r>
      <w:r>
        <w:rPr>
          <w:rFonts w:hint="eastAsia" w:ascii="宋体" w:hAnsi="宋体" w:cs="宋体"/>
          <w:color w:val="000000" w:themeColor="text1"/>
          <w:sz w:val="21"/>
          <w:szCs w:val="21"/>
          <w:highlight w:val="none"/>
          <w:lang w:val="en-US" w:eastAsia="zh-CN"/>
          <w14:textFill>
            <w14:solidFill>
              <w14:schemeClr w14:val="tx1"/>
            </w14:solidFill>
          </w14:textFill>
        </w:rPr>
        <w:t>活动</w:t>
      </w:r>
      <w:r>
        <w:rPr>
          <w:rFonts w:hint="eastAsia" w:ascii="宋体" w:hAnsi="宋体" w:eastAsia="宋体" w:cs="宋体"/>
          <w:color w:val="000000" w:themeColor="text1"/>
          <w:sz w:val="21"/>
          <w:szCs w:val="21"/>
          <w:highlight w:val="none"/>
          <w14:textFill>
            <w14:solidFill>
              <w14:schemeClr w14:val="tx1"/>
            </w14:solidFill>
          </w14:textFill>
        </w:rPr>
        <w:t>；</w:t>
      </w:r>
    </w:p>
    <w:p>
      <w:pPr>
        <w:keepLines w:val="0"/>
        <w:pageBreakBefore w:val="0"/>
        <w:widowControl w:val="0"/>
        <w:kinsoku/>
        <w:wordWrap/>
        <w:overflowPunct/>
        <w:topLinePunct w:val="0"/>
        <w:autoSpaceDE/>
        <w:autoSpaceDN/>
        <w:bidi w:val="0"/>
        <w:adjustRightInd/>
        <w:snapToGrid/>
        <w:spacing w:line="440" w:lineRule="exact"/>
        <w:ind w:firstLine="422"/>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5.11 废标</w:t>
      </w:r>
    </w:p>
    <w:p>
      <w:pPr>
        <w:pStyle w:val="21"/>
        <w:keepLines w:val="0"/>
        <w:pageBreakBefore w:val="0"/>
        <w:widowControl w:val="0"/>
        <w:kinsoku/>
        <w:wordWrap/>
        <w:overflowPunct/>
        <w:topLinePunct w:val="0"/>
        <w:autoSpaceDE/>
        <w:autoSpaceDN/>
        <w:bidi w:val="0"/>
        <w:adjustRightInd/>
        <w:snapToGrid/>
        <w:spacing w:line="440" w:lineRule="exact"/>
        <w:ind w:firstLine="42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在招标采购中，出现下列情形之一的，应予废标：</w:t>
      </w:r>
    </w:p>
    <w:p>
      <w:pPr>
        <w:pStyle w:val="21"/>
        <w:keepLines w:val="0"/>
        <w:pageBreakBefore w:val="0"/>
        <w:widowControl w:val="0"/>
        <w:kinsoku/>
        <w:wordWrap/>
        <w:overflowPunct/>
        <w:topLinePunct w:val="0"/>
        <w:autoSpaceDE/>
        <w:autoSpaceDN/>
        <w:bidi w:val="0"/>
        <w:adjustRightInd/>
        <w:snapToGrid/>
        <w:spacing w:line="440" w:lineRule="exact"/>
        <w:ind w:firstLine="42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（1）符合</w:t>
      </w:r>
      <w:r>
        <w:rPr>
          <w:rFonts w:hint="eastAsia" w:ascii="宋体" w:hAnsi="宋体" w:eastAsia="宋体" w:cs="宋体"/>
          <w:color w:val="000000" w:themeColor="text1"/>
          <w:sz w:val="21"/>
          <w:szCs w:val="21"/>
          <w:highlight w:val="none"/>
          <w:lang w:eastAsia="zh-CN"/>
          <w14:textFill>
            <w14:solidFill>
              <w14:schemeClr w14:val="tx1"/>
            </w14:solidFill>
          </w14:textFill>
        </w:rPr>
        <w:t>招标文件</w:t>
      </w:r>
      <w:r>
        <w:rPr>
          <w:rFonts w:hint="eastAsia" w:ascii="宋体" w:hAnsi="宋体" w:eastAsia="宋体" w:cs="宋体"/>
          <w:color w:val="000000" w:themeColor="text1"/>
          <w:sz w:val="21"/>
          <w:szCs w:val="21"/>
          <w:highlight w:val="none"/>
          <w14:textFill>
            <w14:solidFill>
              <w14:schemeClr w14:val="tx1"/>
            </w14:solidFill>
          </w14:textFill>
        </w:rPr>
        <w:t>规定废标情形的；</w:t>
      </w:r>
    </w:p>
    <w:p>
      <w:pPr>
        <w:pStyle w:val="21"/>
        <w:keepLines w:val="0"/>
        <w:pageBreakBefore w:val="0"/>
        <w:widowControl w:val="0"/>
        <w:kinsoku/>
        <w:wordWrap/>
        <w:overflowPunct/>
        <w:topLinePunct w:val="0"/>
        <w:autoSpaceDE/>
        <w:autoSpaceDN/>
        <w:bidi w:val="0"/>
        <w:adjustRightInd/>
        <w:snapToGrid/>
        <w:spacing w:line="440" w:lineRule="exact"/>
        <w:ind w:firstLine="42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（2）出现影响采购公正的违法、违规行为的；</w:t>
      </w:r>
    </w:p>
    <w:p>
      <w:pPr>
        <w:pStyle w:val="21"/>
        <w:keepLines w:val="0"/>
        <w:pageBreakBefore w:val="0"/>
        <w:widowControl w:val="0"/>
        <w:kinsoku/>
        <w:wordWrap/>
        <w:overflowPunct/>
        <w:topLinePunct w:val="0"/>
        <w:autoSpaceDE/>
        <w:autoSpaceDN/>
        <w:bidi w:val="0"/>
        <w:adjustRightInd/>
        <w:snapToGrid/>
        <w:spacing w:line="440" w:lineRule="exact"/>
        <w:ind w:firstLine="42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（3）投标人的报价均超过了采购预算</w:t>
      </w:r>
      <w:r>
        <w:rPr>
          <w:rFonts w:hint="eastAsia" w:ascii="宋体" w:hAnsi="宋体" w:cs="宋体"/>
          <w:color w:val="000000" w:themeColor="text1"/>
          <w:sz w:val="21"/>
          <w:szCs w:val="21"/>
          <w:highlight w:val="none"/>
          <w:lang w:eastAsia="zh-CN"/>
          <w14:textFill>
            <w14:solidFill>
              <w14:schemeClr w14:val="tx1"/>
            </w14:solidFill>
          </w14:textFill>
        </w:rPr>
        <w:t>或最高限价</w:t>
      </w:r>
      <w:r>
        <w:rPr>
          <w:rFonts w:hint="eastAsia" w:ascii="宋体" w:hAnsi="宋体" w:eastAsia="宋体" w:cs="宋体"/>
          <w:color w:val="000000" w:themeColor="text1"/>
          <w:sz w:val="21"/>
          <w:szCs w:val="21"/>
          <w:highlight w:val="none"/>
          <w14:textFill>
            <w14:solidFill>
              <w14:schemeClr w14:val="tx1"/>
            </w14:solidFill>
          </w14:textFill>
        </w:rPr>
        <w:t>，采购人不能支付的；</w:t>
      </w:r>
    </w:p>
    <w:p>
      <w:pPr>
        <w:pStyle w:val="21"/>
        <w:keepLines w:val="0"/>
        <w:pageBreakBefore w:val="0"/>
        <w:widowControl w:val="0"/>
        <w:kinsoku/>
        <w:wordWrap/>
        <w:overflowPunct/>
        <w:topLinePunct w:val="0"/>
        <w:autoSpaceDE/>
        <w:autoSpaceDN/>
        <w:bidi w:val="0"/>
        <w:adjustRightInd/>
        <w:snapToGrid/>
        <w:spacing w:line="440" w:lineRule="exact"/>
        <w:ind w:firstLine="42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（4）因重大变故，采购任务取消的；</w:t>
      </w:r>
    </w:p>
    <w:p>
      <w:pPr>
        <w:keepLines w:val="0"/>
        <w:pageBreakBefore w:val="0"/>
        <w:widowControl w:val="0"/>
        <w:kinsoku/>
        <w:wordWrap/>
        <w:overflowPunct/>
        <w:topLinePunct w:val="0"/>
        <w:autoSpaceDE/>
        <w:autoSpaceDN/>
        <w:bidi w:val="0"/>
        <w:adjustRightInd/>
        <w:snapToGrid/>
        <w:spacing w:line="440" w:lineRule="exact"/>
        <w:ind w:firstLine="422"/>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5.12 确定采购结果</w:t>
      </w:r>
    </w:p>
    <w:p>
      <w:pPr>
        <w:pStyle w:val="21"/>
        <w:keepLines w:val="0"/>
        <w:pageBreakBefore w:val="0"/>
        <w:widowControl w:val="0"/>
        <w:kinsoku/>
        <w:wordWrap/>
        <w:overflowPunct/>
        <w:topLinePunct w:val="0"/>
        <w:autoSpaceDE/>
        <w:autoSpaceDN/>
        <w:bidi w:val="0"/>
        <w:adjustRightInd/>
        <w:snapToGrid/>
        <w:spacing w:line="440" w:lineRule="exact"/>
        <w:ind w:firstLine="42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采购代理机构</w:t>
      </w:r>
      <w:r>
        <w:rPr>
          <w:rFonts w:hint="eastAsia" w:ascii="宋体" w:hAnsi="宋体" w:eastAsia="宋体" w:cs="宋体"/>
          <w:color w:val="000000" w:themeColor="text1"/>
          <w:sz w:val="21"/>
          <w:szCs w:val="21"/>
          <w:highlight w:val="none"/>
          <w14:textFill>
            <w14:solidFill>
              <w14:schemeClr w14:val="tx1"/>
            </w14:solidFill>
          </w14:textFill>
        </w:rPr>
        <w:t>自评审结束之日起2个工作日内将评审报告送交采购人。采购人自收到评审报告之日起5个工作日内在评审报告推荐的中标候选人</w:t>
      </w:r>
      <w:r>
        <w:rPr>
          <w:rFonts w:hint="eastAsia" w:ascii="宋体" w:hAnsi="宋体" w:eastAsia="宋体" w:cs="宋体"/>
          <w:color w:val="000000" w:themeColor="text1"/>
          <w:sz w:val="21"/>
          <w:szCs w:val="21"/>
          <w:highlight w:val="none"/>
          <w:lang w:val="en-US" w:eastAsia="zh-CN"/>
          <w14:textFill>
            <w14:solidFill>
              <w14:schemeClr w14:val="tx1"/>
            </w14:solidFill>
          </w14:textFill>
        </w:rPr>
        <w:t>中</w:t>
      </w:r>
      <w:r>
        <w:rPr>
          <w:rFonts w:hint="eastAsia" w:ascii="宋体" w:hAnsi="宋体" w:eastAsia="宋体" w:cs="宋体"/>
          <w:color w:val="000000" w:themeColor="text1"/>
          <w:sz w:val="21"/>
          <w:szCs w:val="21"/>
          <w:highlight w:val="none"/>
          <w14:textFill>
            <w14:solidFill>
              <w14:schemeClr w14:val="tx1"/>
            </w14:solidFill>
          </w14:textFill>
        </w:rPr>
        <w:t>确定中标人。</w:t>
      </w:r>
    </w:p>
    <w:p>
      <w:pPr>
        <w:keepLines w:val="0"/>
        <w:pageBreakBefore w:val="0"/>
        <w:widowControl w:val="0"/>
        <w:kinsoku/>
        <w:wordWrap/>
        <w:overflowPunct/>
        <w:topLinePunct w:val="0"/>
        <w:autoSpaceDE/>
        <w:autoSpaceDN/>
        <w:bidi w:val="0"/>
        <w:adjustRightInd/>
        <w:snapToGrid/>
        <w:spacing w:line="440" w:lineRule="exact"/>
        <w:ind w:firstLine="422"/>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5.13 结果公告</w:t>
      </w:r>
    </w:p>
    <w:p>
      <w:pPr>
        <w:pStyle w:val="21"/>
        <w:keepLines w:val="0"/>
        <w:pageBreakBefore w:val="0"/>
        <w:widowControl w:val="0"/>
        <w:kinsoku/>
        <w:wordWrap/>
        <w:overflowPunct/>
        <w:topLinePunct w:val="0"/>
        <w:autoSpaceDE/>
        <w:autoSpaceDN/>
        <w:bidi w:val="0"/>
        <w:adjustRightInd/>
        <w:snapToGrid/>
        <w:spacing w:line="440" w:lineRule="exact"/>
        <w:ind w:firstLine="42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采购代理机构</w:t>
      </w:r>
      <w:r>
        <w:rPr>
          <w:rFonts w:hint="eastAsia" w:ascii="宋体" w:hAnsi="宋体" w:eastAsia="宋体" w:cs="宋体"/>
          <w:color w:val="000000" w:themeColor="text1"/>
          <w:sz w:val="21"/>
          <w:szCs w:val="21"/>
          <w:highlight w:val="none"/>
          <w14:textFill>
            <w14:solidFill>
              <w14:schemeClr w14:val="tx1"/>
            </w14:solidFill>
          </w14:textFill>
        </w:rPr>
        <w:t>自中标人确定之日起2个工作日内，在省级以上财政部门指定的媒体上公告中标结果，在公告中标结果的同时，</w:t>
      </w:r>
      <w:r>
        <w:rPr>
          <w:rFonts w:hint="eastAsia" w:ascii="宋体" w:hAnsi="宋体" w:cs="宋体"/>
          <w:color w:val="000000" w:themeColor="text1"/>
          <w:sz w:val="21"/>
          <w:szCs w:val="21"/>
          <w:highlight w:val="none"/>
          <w:lang w:eastAsia="zh-CN"/>
          <w14:textFill>
            <w14:solidFill>
              <w14:schemeClr w14:val="tx1"/>
            </w14:solidFill>
          </w14:textFill>
        </w:rPr>
        <w:t>采购代理机构</w:t>
      </w:r>
      <w:r>
        <w:rPr>
          <w:rFonts w:hint="eastAsia" w:ascii="宋体" w:hAnsi="宋体" w:eastAsia="宋体" w:cs="宋体"/>
          <w:color w:val="000000" w:themeColor="text1"/>
          <w:sz w:val="21"/>
          <w:szCs w:val="21"/>
          <w:highlight w:val="none"/>
          <w14:textFill>
            <w14:solidFill>
              <w14:schemeClr w14:val="tx1"/>
            </w14:solidFill>
          </w14:textFill>
        </w:rPr>
        <w:t>向中标人发出中标通知书。</w:t>
      </w:r>
    </w:p>
    <w:p>
      <w:pPr>
        <w:keepLines w:val="0"/>
        <w:pageBreakBefore w:val="0"/>
        <w:widowControl w:val="0"/>
        <w:kinsoku/>
        <w:wordWrap/>
        <w:overflowPunct/>
        <w:topLinePunct w:val="0"/>
        <w:autoSpaceDE/>
        <w:autoSpaceDN/>
        <w:bidi w:val="0"/>
        <w:adjustRightInd/>
        <w:snapToGrid/>
        <w:spacing w:line="440" w:lineRule="exact"/>
        <w:ind w:firstLine="422"/>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5.</w:t>
      </w:r>
      <w:r>
        <w:rPr>
          <w:rFonts w:hint="eastAsia" w:ascii="宋体" w:hAnsi="宋体" w:eastAsia="宋体" w:cs="宋体"/>
          <w:bCs/>
          <w:color w:val="000000" w:themeColor="text1"/>
          <w:sz w:val="21"/>
          <w:szCs w:val="21"/>
          <w:highlight w:val="none"/>
          <w14:textFill>
            <w14:solidFill>
              <w14:schemeClr w14:val="tx1"/>
            </w14:solidFill>
          </w14:textFill>
        </w:rPr>
        <w:t xml:space="preserve">14 </w:t>
      </w:r>
      <w:r>
        <w:rPr>
          <w:rFonts w:hint="eastAsia" w:ascii="宋体" w:hAnsi="宋体" w:eastAsia="宋体" w:cs="宋体"/>
          <w:color w:val="000000" w:themeColor="text1"/>
          <w:sz w:val="21"/>
          <w:szCs w:val="21"/>
          <w:highlight w:val="none"/>
          <w14:textFill>
            <w14:solidFill>
              <w14:schemeClr w14:val="tx1"/>
            </w14:solidFill>
          </w14:textFill>
        </w:rPr>
        <w:t>采购过程、采购结果质疑</w:t>
      </w:r>
    </w:p>
    <w:p>
      <w:pPr>
        <w:pStyle w:val="21"/>
        <w:keepLines w:val="0"/>
        <w:pageBreakBefore w:val="0"/>
        <w:widowControl w:val="0"/>
        <w:kinsoku/>
        <w:wordWrap/>
        <w:overflowPunct/>
        <w:topLinePunct w:val="0"/>
        <w:autoSpaceDE/>
        <w:autoSpaceDN/>
        <w:bidi w:val="0"/>
        <w:adjustRightInd/>
        <w:snapToGrid/>
        <w:spacing w:line="440" w:lineRule="exact"/>
        <w:ind w:firstLine="42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5.14.1投标人认为采购过程、采购结果使自己的合法权益受到损害的，投标人可以提出书面质疑。</w:t>
      </w:r>
    </w:p>
    <w:p>
      <w:pPr>
        <w:pStyle w:val="21"/>
        <w:keepLines w:val="0"/>
        <w:pageBreakBefore w:val="0"/>
        <w:widowControl w:val="0"/>
        <w:kinsoku/>
        <w:wordWrap/>
        <w:overflowPunct/>
        <w:topLinePunct w:val="0"/>
        <w:autoSpaceDE/>
        <w:autoSpaceDN/>
        <w:bidi w:val="0"/>
        <w:adjustRightInd/>
        <w:snapToGrid/>
        <w:spacing w:line="440" w:lineRule="exact"/>
        <w:ind w:firstLine="42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5.14.2质疑书须包括以下内容：</w:t>
      </w:r>
    </w:p>
    <w:p>
      <w:pPr>
        <w:pStyle w:val="21"/>
        <w:keepLines w:val="0"/>
        <w:pageBreakBefore w:val="0"/>
        <w:widowControl w:val="0"/>
        <w:kinsoku/>
        <w:wordWrap/>
        <w:overflowPunct/>
        <w:topLinePunct w:val="0"/>
        <w:autoSpaceDE/>
        <w:autoSpaceDN/>
        <w:bidi w:val="0"/>
        <w:adjustRightInd/>
        <w:snapToGrid/>
        <w:spacing w:line="440" w:lineRule="exact"/>
        <w:ind w:firstLine="42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1</w:t>
      </w: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cs="宋体"/>
          <w:color w:val="000000" w:themeColor="text1"/>
          <w:sz w:val="21"/>
          <w:szCs w:val="21"/>
          <w:highlight w:val="none"/>
          <w:lang w:eastAsia="zh-CN"/>
          <w14:textFill>
            <w14:solidFill>
              <w14:schemeClr w14:val="tx1"/>
            </w14:solidFill>
          </w14:textFill>
        </w:rPr>
        <w:t>投标人</w:t>
      </w:r>
      <w:r>
        <w:rPr>
          <w:rFonts w:hint="eastAsia" w:ascii="宋体" w:hAnsi="宋体" w:eastAsia="宋体" w:cs="宋体"/>
          <w:color w:val="000000" w:themeColor="text1"/>
          <w:sz w:val="21"/>
          <w:szCs w:val="21"/>
          <w:highlight w:val="none"/>
          <w14:textFill>
            <w14:solidFill>
              <w14:schemeClr w14:val="tx1"/>
            </w14:solidFill>
          </w14:textFill>
        </w:rPr>
        <w:t>的姓名或者名称、地址、邮编、联系人及联系电话；</w:t>
      </w:r>
    </w:p>
    <w:p>
      <w:pPr>
        <w:pStyle w:val="21"/>
        <w:keepLines w:val="0"/>
        <w:pageBreakBefore w:val="0"/>
        <w:widowControl w:val="0"/>
        <w:kinsoku/>
        <w:wordWrap/>
        <w:overflowPunct/>
        <w:topLinePunct w:val="0"/>
        <w:autoSpaceDE/>
        <w:autoSpaceDN/>
        <w:bidi w:val="0"/>
        <w:adjustRightInd/>
        <w:snapToGrid/>
        <w:spacing w:line="440" w:lineRule="exact"/>
        <w:ind w:firstLine="42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2</w:t>
      </w:r>
      <w:r>
        <w:rPr>
          <w:rFonts w:hint="eastAsia" w:ascii="宋体" w:hAnsi="宋体" w:eastAsia="宋体" w:cs="宋体"/>
          <w:color w:val="000000" w:themeColor="text1"/>
          <w:sz w:val="21"/>
          <w:szCs w:val="21"/>
          <w:highlight w:val="none"/>
          <w14:textFill>
            <w14:solidFill>
              <w14:schemeClr w14:val="tx1"/>
            </w14:solidFill>
          </w14:textFill>
        </w:rPr>
        <w:t>）质疑项目的名称、编号；</w:t>
      </w:r>
    </w:p>
    <w:p>
      <w:pPr>
        <w:pStyle w:val="21"/>
        <w:keepLines w:val="0"/>
        <w:pageBreakBefore w:val="0"/>
        <w:widowControl w:val="0"/>
        <w:kinsoku/>
        <w:wordWrap/>
        <w:overflowPunct/>
        <w:topLinePunct w:val="0"/>
        <w:autoSpaceDE/>
        <w:autoSpaceDN/>
        <w:bidi w:val="0"/>
        <w:adjustRightInd/>
        <w:snapToGrid/>
        <w:spacing w:line="440" w:lineRule="exact"/>
        <w:ind w:firstLine="42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3</w:t>
      </w:r>
      <w:r>
        <w:rPr>
          <w:rFonts w:hint="eastAsia" w:ascii="宋体" w:hAnsi="宋体" w:eastAsia="宋体" w:cs="宋体"/>
          <w:color w:val="000000" w:themeColor="text1"/>
          <w:sz w:val="21"/>
          <w:szCs w:val="21"/>
          <w:highlight w:val="none"/>
          <w14:textFill>
            <w14:solidFill>
              <w14:schemeClr w14:val="tx1"/>
            </w14:solidFill>
          </w14:textFill>
        </w:rPr>
        <w:t>）具体、明确的质疑事项和与质疑事项相关的请求；</w:t>
      </w:r>
    </w:p>
    <w:p>
      <w:pPr>
        <w:pStyle w:val="21"/>
        <w:keepLines w:val="0"/>
        <w:pageBreakBefore w:val="0"/>
        <w:widowControl w:val="0"/>
        <w:kinsoku/>
        <w:wordWrap/>
        <w:overflowPunct/>
        <w:topLinePunct w:val="0"/>
        <w:autoSpaceDE/>
        <w:autoSpaceDN/>
        <w:bidi w:val="0"/>
        <w:adjustRightInd/>
        <w:snapToGrid/>
        <w:spacing w:line="440" w:lineRule="exact"/>
        <w:ind w:firstLine="42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4</w:t>
      </w:r>
      <w:r>
        <w:rPr>
          <w:rFonts w:hint="eastAsia" w:ascii="宋体" w:hAnsi="宋体" w:eastAsia="宋体" w:cs="宋体"/>
          <w:color w:val="000000" w:themeColor="text1"/>
          <w:sz w:val="21"/>
          <w:szCs w:val="21"/>
          <w:highlight w:val="none"/>
          <w14:textFill>
            <w14:solidFill>
              <w14:schemeClr w14:val="tx1"/>
            </w14:solidFill>
          </w14:textFill>
        </w:rPr>
        <w:t>）事实依据；</w:t>
      </w:r>
    </w:p>
    <w:p>
      <w:pPr>
        <w:pStyle w:val="21"/>
        <w:keepLines w:val="0"/>
        <w:pageBreakBefore w:val="0"/>
        <w:widowControl w:val="0"/>
        <w:kinsoku/>
        <w:wordWrap/>
        <w:overflowPunct/>
        <w:topLinePunct w:val="0"/>
        <w:autoSpaceDE/>
        <w:autoSpaceDN/>
        <w:bidi w:val="0"/>
        <w:adjustRightInd/>
        <w:snapToGrid/>
        <w:spacing w:line="440" w:lineRule="exact"/>
        <w:ind w:firstLine="42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4</w:t>
      </w:r>
      <w:r>
        <w:rPr>
          <w:rFonts w:hint="eastAsia" w:ascii="宋体" w:hAnsi="宋体" w:eastAsia="宋体" w:cs="宋体"/>
          <w:color w:val="000000" w:themeColor="text1"/>
          <w:sz w:val="21"/>
          <w:szCs w:val="21"/>
          <w:highlight w:val="none"/>
          <w14:textFill>
            <w14:solidFill>
              <w14:schemeClr w14:val="tx1"/>
            </w14:solidFill>
          </w14:textFill>
        </w:rPr>
        <w:t>）必要的法律依据；</w:t>
      </w:r>
    </w:p>
    <w:p>
      <w:pPr>
        <w:pStyle w:val="21"/>
        <w:keepLines w:val="0"/>
        <w:pageBreakBefore w:val="0"/>
        <w:widowControl w:val="0"/>
        <w:kinsoku/>
        <w:wordWrap/>
        <w:overflowPunct/>
        <w:topLinePunct w:val="0"/>
        <w:autoSpaceDE/>
        <w:autoSpaceDN/>
        <w:bidi w:val="0"/>
        <w:adjustRightInd/>
        <w:snapToGrid/>
        <w:spacing w:line="440" w:lineRule="exact"/>
        <w:ind w:firstLine="42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5</w:t>
      </w:r>
      <w:r>
        <w:rPr>
          <w:rFonts w:hint="eastAsia" w:ascii="宋体" w:hAnsi="宋体" w:eastAsia="宋体" w:cs="宋体"/>
          <w:color w:val="000000" w:themeColor="text1"/>
          <w:sz w:val="21"/>
          <w:szCs w:val="21"/>
          <w:highlight w:val="none"/>
          <w14:textFill>
            <w14:solidFill>
              <w14:schemeClr w14:val="tx1"/>
            </w14:solidFill>
          </w14:textFill>
        </w:rPr>
        <w:t>）提出质疑的日期。</w:t>
      </w:r>
    </w:p>
    <w:p>
      <w:pPr>
        <w:pStyle w:val="21"/>
        <w:keepLines w:val="0"/>
        <w:pageBreakBefore w:val="0"/>
        <w:widowControl w:val="0"/>
        <w:kinsoku/>
        <w:wordWrap/>
        <w:overflowPunct/>
        <w:topLinePunct w:val="0"/>
        <w:autoSpaceDE/>
        <w:autoSpaceDN/>
        <w:bidi w:val="0"/>
        <w:adjustRightInd/>
        <w:snapToGrid/>
        <w:spacing w:line="440" w:lineRule="exact"/>
        <w:ind w:firstLine="42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5.14.3采购过程的质疑期限自各采购程序环节结束之日起计算，7个工作日内向</w:t>
      </w:r>
      <w:r>
        <w:rPr>
          <w:rFonts w:hint="eastAsia" w:ascii="宋体" w:hAnsi="宋体" w:cs="宋体"/>
          <w:color w:val="000000" w:themeColor="text1"/>
          <w:sz w:val="21"/>
          <w:szCs w:val="21"/>
          <w:highlight w:val="none"/>
          <w:lang w:eastAsia="zh-CN"/>
          <w14:textFill>
            <w14:solidFill>
              <w14:schemeClr w14:val="tx1"/>
            </w14:solidFill>
          </w14:textFill>
        </w:rPr>
        <w:t>采购代理机构</w:t>
      </w:r>
      <w:r>
        <w:rPr>
          <w:rFonts w:hint="eastAsia" w:ascii="宋体" w:hAnsi="宋体" w:eastAsia="宋体" w:cs="宋体"/>
          <w:color w:val="000000" w:themeColor="text1"/>
          <w:sz w:val="21"/>
          <w:szCs w:val="21"/>
          <w:highlight w:val="none"/>
          <w14:textFill>
            <w14:solidFill>
              <w14:schemeClr w14:val="tx1"/>
            </w14:solidFill>
          </w14:textFill>
        </w:rPr>
        <w:t>提出，逾期提出不予受理。</w:t>
      </w:r>
    </w:p>
    <w:p>
      <w:pPr>
        <w:pStyle w:val="21"/>
        <w:keepLines w:val="0"/>
        <w:pageBreakBefore w:val="0"/>
        <w:widowControl w:val="0"/>
        <w:kinsoku/>
        <w:wordWrap/>
        <w:overflowPunct/>
        <w:topLinePunct w:val="0"/>
        <w:autoSpaceDE/>
        <w:autoSpaceDN/>
        <w:bidi w:val="0"/>
        <w:adjustRightInd/>
        <w:snapToGrid/>
        <w:spacing w:line="440" w:lineRule="exact"/>
        <w:ind w:firstLine="42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采购结果的质疑期限自采购结果公告期限届满之日（自本公告发布之日起至第2日24时止）之日起计算，7个工作日内一次性向</w:t>
      </w:r>
      <w:r>
        <w:rPr>
          <w:rFonts w:hint="eastAsia" w:ascii="宋体" w:hAnsi="宋体" w:cs="宋体"/>
          <w:color w:val="000000" w:themeColor="text1"/>
          <w:sz w:val="21"/>
          <w:szCs w:val="21"/>
          <w:highlight w:val="none"/>
          <w:lang w:eastAsia="zh-CN"/>
          <w14:textFill>
            <w14:solidFill>
              <w14:schemeClr w14:val="tx1"/>
            </w14:solidFill>
          </w14:textFill>
        </w:rPr>
        <w:t>采购代理机构</w:t>
      </w:r>
      <w:r>
        <w:rPr>
          <w:rFonts w:hint="eastAsia" w:ascii="宋体" w:hAnsi="宋体" w:eastAsia="宋体" w:cs="宋体"/>
          <w:color w:val="000000" w:themeColor="text1"/>
          <w:sz w:val="21"/>
          <w:szCs w:val="21"/>
          <w:highlight w:val="none"/>
          <w14:textFill>
            <w14:solidFill>
              <w14:schemeClr w14:val="tx1"/>
            </w14:solidFill>
          </w14:textFill>
        </w:rPr>
        <w:t>提出，逾期提出不予受理。</w:t>
      </w:r>
    </w:p>
    <w:p>
      <w:pPr>
        <w:pStyle w:val="21"/>
        <w:keepLines w:val="0"/>
        <w:pageBreakBefore w:val="0"/>
        <w:widowControl w:val="0"/>
        <w:kinsoku/>
        <w:wordWrap/>
        <w:overflowPunct/>
        <w:topLinePunct w:val="0"/>
        <w:autoSpaceDE/>
        <w:autoSpaceDN/>
        <w:bidi w:val="0"/>
        <w:adjustRightInd/>
        <w:snapToGrid/>
        <w:spacing w:line="440" w:lineRule="exact"/>
        <w:ind w:firstLine="42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5.14.4质疑书中涉及的相关材料中有外文资料的，应当将与质疑相关的外文资料完整、客观、真实地翻译为中文，并注明翻译人员姓名、工作单位、联系方式等信息。</w:t>
      </w:r>
    </w:p>
    <w:p>
      <w:pPr>
        <w:pStyle w:val="21"/>
        <w:keepLines w:val="0"/>
        <w:pageBreakBefore w:val="0"/>
        <w:widowControl w:val="0"/>
        <w:kinsoku/>
        <w:wordWrap/>
        <w:overflowPunct/>
        <w:topLinePunct w:val="0"/>
        <w:autoSpaceDE/>
        <w:autoSpaceDN/>
        <w:bidi w:val="0"/>
        <w:adjustRightInd/>
        <w:snapToGrid/>
        <w:spacing w:line="440" w:lineRule="exact"/>
        <w:ind w:firstLine="42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5.14.5质疑书必须署名，</w:t>
      </w:r>
      <w:r>
        <w:rPr>
          <w:rFonts w:hint="eastAsia" w:ascii="宋体" w:hAnsi="宋体" w:cs="宋体"/>
          <w:color w:val="000000" w:themeColor="text1"/>
          <w:sz w:val="21"/>
          <w:szCs w:val="21"/>
          <w:highlight w:val="none"/>
          <w:lang w:eastAsia="zh-CN"/>
          <w14:textFill>
            <w14:solidFill>
              <w14:schemeClr w14:val="tx1"/>
            </w14:solidFill>
          </w14:textFill>
        </w:rPr>
        <w:t>投标人</w:t>
      </w:r>
      <w:r>
        <w:rPr>
          <w:rFonts w:hint="eastAsia" w:ascii="宋体" w:hAnsi="宋体" w:eastAsia="宋体" w:cs="宋体"/>
          <w:color w:val="000000" w:themeColor="text1"/>
          <w:sz w:val="21"/>
          <w:szCs w:val="21"/>
          <w:highlight w:val="none"/>
          <w14:textFill>
            <w14:solidFill>
              <w14:schemeClr w14:val="tx1"/>
            </w14:solidFill>
          </w14:textFill>
        </w:rPr>
        <w:t>为自然人的，应当由本人签字；</w:t>
      </w:r>
      <w:r>
        <w:rPr>
          <w:rFonts w:hint="eastAsia" w:ascii="宋体" w:hAnsi="宋体" w:cs="宋体"/>
          <w:color w:val="000000" w:themeColor="text1"/>
          <w:sz w:val="21"/>
          <w:szCs w:val="21"/>
          <w:highlight w:val="none"/>
          <w:lang w:eastAsia="zh-CN"/>
          <w14:textFill>
            <w14:solidFill>
              <w14:schemeClr w14:val="tx1"/>
            </w14:solidFill>
          </w14:textFill>
        </w:rPr>
        <w:t>投标人</w:t>
      </w:r>
      <w:r>
        <w:rPr>
          <w:rFonts w:hint="eastAsia" w:ascii="宋体" w:hAnsi="宋体" w:eastAsia="宋体" w:cs="宋体"/>
          <w:color w:val="000000" w:themeColor="text1"/>
          <w:sz w:val="21"/>
          <w:szCs w:val="21"/>
          <w:highlight w:val="none"/>
          <w14:textFill>
            <w14:solidFill>
              <w14:schemeClr w14:val="tx1"/>
            </w14:solidFill>
          </w14:textFill>
        </w:rPr>
        <w:t>为法人或者其他组织的，应当由法定代表人、主要负责人，或者其授权代表签字或者盖章，并加盖公章，否则不予受理。</w:t>
      </w:r>
    </w:p>
    <w:p>
      <w:pPr>
        <w:pStyle w:val="21"/>
        <w:keepLines w:val="0"/>
        <w:pageBreakBefore w:val="0"/>
        <w:widowControl w:val="0"/>
        <w:kinsoku/>
        <w:wordWrap/>
        <w:overflowPunct/>
        <w:topLinePunct w:val="0"/>
        <w:autoSpaceDE/>
        <w:autoSpaceDN/>
        <w:bidi w:val="0"/>
        <w:adjustRightInd/>
        <w:snapToGrid/>
        <w:spacing w:line="440" w:lineRule="exact"/>
        <w:ind w:firstLine="42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5.14.6质疑书以直接提交、传真或邮寄方式提交（一式三份）。</w:t>
      </w:r>
    </w:p>
    <w:p>
      <w:pPr>
        <w:pStyle w:val="21"/>
        <w:keepLines w:val="0"/>
        <w:pageBreakBefore w:val="0"/>
        <w:widowControl w:val="0"/>
        <w:kinsoku/>
        <w:wordWrap/>
        <w:overflowPunct/>
        <w:topLinePunct w:val="0"/>
        <w:autoSpaceDE/>
        <w:autoSpaceDN/>
        <w:bidi w:val="0"/>
        <w:adjustRightInd/>
        <w:snapToGrid/>
        <w:spacing w:line="440" w:lineRule="exact"/>
        <w:ind w:firstLine="42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5.14.7质疑书以传真形式提交后，同时须向</w:t>
      </w:r>
      <w:r>
        <w:rPr>
          <w:rFonts w:hint="eastAsia" w:ascii="宋体" w:hAnsi="宋体" w:cs="宋体"/>
          <w:color w:val="000000" w:themeColor="text1"/>
          <w:sz w:val="21"/>
          <w:szCs w:val="21"/>
          <w:highlight w:val="none"/>
          <w:lang w:eastAsia="zh-CN"/>
          <w14:textFill>
            <w14:solidFill>
              <w14:schemeClr w14:val="tx1"/>
            </w14:solidFill>
          </w14:textFill>
        </w:rPr>
        <w:t>采购代理机构</w:t>
      </w:r>
      <w:r>
        <w:rPr>
          <w:rFonts w:hint="eastAsia" w:ascii="宋体" w:hAnsi="宋体" w:eastAsia="宋体" w:cs="宋体"/>
          <w:color w:val="000000" w:themeColor="text1"/>
          <w:sz w:val="21"/>
          <w:szCs w:val="21"/>
          <w:highlight w:val="none"/>
          <w14:textFill>
            <w14:solidFill>
              <w14:schemeClr w14:val="tx1"/>
            </w14:solidFill>
          </w14:textFill>
        </w:rPr>
        <w:t>提交质疑书原件，</w:t>
      </w:r>
      <w:r>
        <w:rPr>
          <w:rFonts w:hint="eastAsia" w:ascii="宋体" w:hAnsi="宋体" w:cs="宋体"/>
          <w:color w:val="000000" w:themeColor="text1"/>
          <w:sz w:val="21"/>
          <w:szCs w:val="21"/>
          <w:highlight w:val="none"/>
          <w:lang w:eastAsia="zh-CN"/>
          <w14:textFill>
            <w14:solidFill>
              <w14:schemeClr w14:val="tx1"/>
            </w14:solidFill>
          </w14:textFill>
        </w:rPr>
        <w:t>采购代理机构</w:t>
      </w:r>
      <w:r>
        <w:rPr>
          <w:rFonts w:hint="eastAsia" w:ascii="宋体" w:hAnsi="宋体" w:eastAsia="宋体" w:cs="宋体"/>
          <w:color w:val="000000" w:themeColor="text1"/>
          <w:sz w:val="21"/>
          <w:szCs w:val="21"/>
          <w:highlight w:val="none"/>
          <w14:textFill>
            <w14:solidFill>
              <w14:schemeClr w14:val="tx1"/>
            </w14:solidFill>
          </w14:textFill>
        </w:rPr>
        <w:t>以收到原件之日作为收到质疑日。</w:t>
      </w:r>
    </w:p>
    <w:p>
      <w:pPr>
        <w:pStyle w:val="21"/>
        <w:keepLines w:val="0"/>
        <w:pageBreakBefore w:val="0"/>
        <w:widowControl w:val="0"/>
        <w:kinsoku/>
        <w:wordWrap/>
        <w:overflowPunct/>
        <w:topLinePunct w:val="0"/>
        <w:autoSpaceDE/>
        <w:autoSpaceDN/>
        <w:bidi w:val="0"/>
        <w:adjustRightInd/>
        <w:snapToGrid/>
        <w:spacing w:line="440" w:lineRule="exact"/>
        <w:ind w:firstLine="42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5.14.8</w:t>
      </w:r>
      <w:r>
        <w:rPr>
          <w:rFonts w:hint="eastAsia" w:ascii="宋体" w:hAnsi="宋体" w:cs="宋体"/>
          <w:color w:val="000000" w:themeColor="text1"/>
          <w:sz w:val="21"/>
          <w:szCs w:val="21"/>
          <w:highlight w:val="none"/>
          <w:lang w:eastAsia="zh-CN"/>
          <w14:textFill>
            <w14:solidFill>
              <w14:schemeClr w14:val="tx1"/>
            </w14:solidFill>
          </w14:textFill>
        </w:rPr>
        <w:t>投标人</w:t>
      </w:r>
      <w:r>
        <w:rPr>
          <w:rFonts w:hint="eastAsia" w:ascii="宋体" w:hAnsi="宋体" w:eastAsia="宋体" w:cs="宋体"/>
          <w:color w:val="000000" w:themeColor="text1"/>
          <w:sz w:val="21"/>
          <w:szCs w:val="21"/>
          <w:highlight w:val="none"/>
          <w14:textFill>
            <w14:solidFill>
              <w14:schemeClr w14:val="tx1"/>
            </w14:solidFill>
          </w14:textFill>
        </w:rPr>
        <w:t>不得捏造事实、提供虚假材料或者以非法手段取得证明材料进行质疑。</w:t>
      </w:r>
    </w:p>
    <w:p>
      <w:pPr>
        <w:keepLines w:val="0"/>
        <w:pageBreakBefore w:val="0"/>
        <w:widowControl w:val="0"/>
        <w:kinsoku/>
        <w:wordWrap/>
        <w:overflowPunct/>
        <w:topLinePunct w:val="0"/>
        <w:autoSpaceDE/>
        <w:autoSpaceDN/>
        <w:bidi w:val="0"/>
        <w:adjustRightInd/>
        <w:snapToGrid/>
        <w:spacing w:line="440" w:lineRule="exact"/>
        <w:ind w:firstLine="422"/>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5.15 发出中标通知书</w:t>
      </w:r>
    </w:p>
    <w:p>
      <w:pPr>
        <w:pStyle w:val="21"/>
        <w:keepLines w:val="0"/>
        <w:pageBreakBefore w:val="0"/>
        <w:widowControl w:val="0"/>
        <w:kinsoku/>
        <w:wordWrap/>
        <w:overflowPunct/>
        <w:topLinePunct w:val="0"/>
        <w:autoSpaceDE/>
        <w:autoSpaceDN/>
        <w:bidi w:val="0"/>
        <w:adjustRightInd/>
        <w:snapToGrid/>
        <w:spacing w:line="440" w:lineRule="exact"/>
        <w:ind w:firstLine="42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5.15.1采购人及</w:t>
      </w:r>
      <w:r>
        <w:rPr>
          <w:rFonts w:hint="eastAsia" w:ascii="宋体" w:hAnsi="宋体" w:cs="宋体"/>
          <w:color w:val="000000" w:themeColor="text1"/>
          <w:sz w:val="21"/>
          <w:szCs w:val="21"/>
          <w:highlight w:val="none"/>
          <w:lang w:eastAsia="zh-CN"/>
          <w14:textFill>
            <w14:solidFill>
              <w14:schemeClr w14:val="tx1"/>
            </w14:solidFill>
          </w14:textFill>
        </w:rPr>
        <w:t>采购代理机构</w:t>
      </w:r>
      <w:r>
        <w:rPr>
          <w:rFonts w:hint="eastAsia" w:ascii="宋体" w:hAnsi="宋体" w:eastAsia="宋体" w:cs="宋体"/>
          <w:color w:val="000000" w:themeColor="text1"/>
          <w:sz w:val="21"/>
          <w:szCs w:val="21"/>
          <w:highlight w:val="none"/>
          <w14:textFill>
            <w14:solidFill>
              <w14:schemeClr w14:val="tx1"/>
            </w14:solidFill>
          </w14:textFill>
        </w:rPr>
        <w:t>将以书面形式向中标人发出中标通知书。中标通知书发出后，采购人不得违法改变中标结果，中标人无正当理由不得放弃中标。</w:t>
      </w:r>
    </w:p>
    <w:p>
      <w:pPr>
        <w:keepLines w:val="0"/>
        <w:pageBreakBefore w:val="0"/>
        <w:widowControl w:val="0"/>
        <w:kinsoku/>
        <w:wordWrap/>
        <w:overflowPunct/>
        <w:topLinePunct w:val="0"/>
        <w:autoSpaceDE/>
        <w:autoSpaceDN/>
        <w:bidi w:val="0"/>
        <w:adjustRightInd/>
        <w:snapToGrid/>
        <w:spacing w:line="440" w:lineRule="exact"/>
        <w:ind w:firstLine="422"/>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5.16 签订合同</w:t>
      </w:r>
    </w:p>
    <w:p>
      <w:pPr>
        <w:pStyle w:val="21"/>
        <w:keepLines w:val="0"/>
        <w:pageBreakBefore w:val="0"/>
        <w:widowControl w:val="0"/>
        <w:kinsoku/>
        <w:wordWrap/>
        <w:overflowPunct/>
        <w:topLinePunct w:val="0"/>
        <w:autoSpaceDE/>
        <w:autoSpaceDN/>
        <w:bidi w:val="0"/>
        <w:adjustRightInd/>
        <w:snapToGrid/>
        <w:spacing w:line="440" w:lineRule="exact"/>
        <w:ind w:firstLine="42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5.16.1采购人应当自中标通知书发出之日起30日内，按照</w:t>
      </w:r>
      <w:r>
        <w:rPr>
          <w:rFonts w:hint="eastAsia" w:ascii="宋体" w:hAnsi="宋体" w:eastAsia="宋体" w:cs="宋体"/>
          <w:color w:val="000000" w:themeColor="text1"/>
          <w:sz w:val="21"/>
          <w:szCs w:val="21"/>
          <w:highlight w:val="none"/>
          <w:lang w:eastAsia="zh-CN"/>
          <w14:textFill>
            <w14:solidFill>
              <w14:schemeClr w14:val="tx1"/>
            </w14:solidFill>
          </w14:textFill>
        </w:rPr>
        <w:t>招标文件</w:t>
      </w:r>
      <w:r>
        <w:rPr>
          <w:rFonts w:hint="eastAsia" w:ascii="宋体" w:hAnsi="宋体" w:eastAsia="宋体" w:cs="宋体"/>
          <w:color w:val="000000" w:themeColor="text1"/>
          <w:sz w:val="21"/>
          <w:szCs w:val="21"/>
          <w:highlight w:val="none"/>
          <w14:textFill>
            <w14:solidFill>
              <w14:schemeClr w14:val="tx1"/>
            </w14:solidFill>
          </w14:textFill>
        </w:rPr>
        <w:t>和中标人投标文件的规定，与中标人签订书面合同。所签订的合同不得对</w:t>
      </w:r>
      <w:r>
        <w:rPr>
          <w:rFonts w:hint="eastAsia" w:ascii="宋体" w:hAnsi="宋体" w:eastAsia="宋体" w:cs="宋体"/>
          <w:color w:val="000000" w:themeColor="text1"/>
          <w:sz w:val="21"/>
          <w:szCs w:val="21"/>
          <w:highlight w:val="none"/>
          <w:lang w:eastAsia="zh-CN"/>
          <w14:textFill>
            <w14:solidFill>
              <w14:schemeClr w14:val="tx1"/>
            </w14:solidFill>
          </w14:textFill>
        </w:rPr>
        <w:t>招标文件</w:t>
      </w:r>
      <w:r>
        <w:rPr>
          <w:rFonts w:hint="eastAsia" w:ascii="宋体" w:hAnsi="宋体" w:eastAsia="宋体" w:cs="宋体"/>
          <w:color w:val="000000" w:themeColor="text1"/>
          <w:sz w:val="21"/>
          <w:szCs w:val="21"/>
          <w:highlight w:val="none"/>
          <w14:textFill>
            <w14:solidFill>
              <w14:schemeClr w14:val="tx1"/>
            </w14:solidFill>
          </w14:textFill>
        </w:rPr>
        <w:t>确定的事项和中标人投标文件作实质性修改。</w:t>
      </w:r>
    </w:p>
    <w:p>
      <w:pPr>
        <w:pStyle w:val="21"/>
        <w:keepLines w:val="0"/>
        <w:pageBreakBefore w:val="0"/>
        <w:widowControl w:val="0"/>
        <w:kinsoku/>
        <w:wordWrap/>
        <w:overflowPunct/>
        <w:topLinePunct w:val="0"/>
        <w:autoSpaceDE/>
        <w:autoSpaceDN/>
        <w:bidi w:val="0"/>
        <w:adjustRightInd/>
        <w:snapToGrid/>
        <w:spacing w:line="440" w:lineRule="exact"/>
        <w:ind w:firstLine="42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5.16.2</w:t>
      </w:r>
      <w:r>
        <w:rPr>
          <w:rFonts w:hint="eastAsia" w:ascii="宋体" w:hAnsi="宋体" w:eastAsia="宋体" w:cs="宋体"/>
          <w:color w:val="000000" w:themeColor="text1"/>
          <w:sz w:val="21"/>
          <w:szCs w:val="21"/>
          <w:highlight w:val="none"/>
          <w:lang w:eastAsia="zh-CN"/>
          <w14:textFill>
            <w14:solidFill>
              <w14:schemeClr w14:val="tx1"/>
            </w14:solidFill>
          </w14:textFill>
        </w:rPr>
        <w:t>招标文件</w:t>
      </w:r>
      <w:r>
        <w:rPr>
          <w:rFonts w:hint="eastAsia" w:ascii="宋体" w:hAnsi="宋体" w:eastAsia="宋体" w:cs="宋体"/>
          <w:color w:val="000000" w:themeColor="text1"/>
          <w:sz w:val="21"/>
          <w:szCs w:val="21"/>
          <w:highlight w:val="none"/>
          <w14:textFill>
            <w14:solidFill>
              <w14:schemeClr w14:val="tx1"/>
            </w14:solidFill>
          </w14:textFill>
        </w:rPr>
        <w:t>及补充文件、中标人的投标文件及投标修改文件、评标过程中有关澄清文件和中标通知书均作为合同附件。</w:t>
      </w:r>
    </w:p>
    <w:p>
      <w:pPr>
        <w:pStyle w:val="21"/>
        <w:keepLines w:val="0"/>
        <w:pageBreakBefore w:val="0"/>
        <w:widowControl w:val="0"/>
        <w:kinsoku/>
        <w:wordWrap/>
        <w:overflowPunct/>
        <w:topLinePunct w:val="0"/>
        <w:autoSpaceDE/>
        <w:autoSpaceDN/>
        <w:bidi w:val="0"/>
        <w:adjustRightInd/>
        <w:snapToGrid/>
        <w:spacing w:line="440" w:lineRule="exact"/>
        <w:ind w:firstLine="42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5.16.3拒签合同的责任</w:t>
      </w:r>
    </w:p>
    <w:p>
      <w:pPr>
        <w:pStyle w:val="21"/>
        <w:keepLines w:val="0"/>
        <w:pageBreakBefore w:val="0"/>
        <w:widowControl w:val="0"/>
        <w:kinsoku/>
        <w:wordWrap/>
        <w:overflowPunct/>
        <w:topLinePunct w:val="0"/>
        <w:autoSpaceDE/>
        <w:autoSpaceDN/>
        <w:bidi w:val="0"/>
        <w:adjustRightInd/>
        <w:snapToGrid/>
        <w:spacing w:line="440" w:lineRule="exact"/>
        <w:ind w:firstLine="42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中标人接到中标通知书后，在规定时间内借故否认已经承诺的条件而拒签合同者，以投标违约处理，并赔偿采购人由此造成的直接经济损失。采购人将向政府采购监督管理部门进行汇报。</w:t>
      </w:r>
    </w:p>
    <w:p>
      <w:pPr>
        <w:pStyle w:val="16"/>
        <w:keepLines w:val="0"/>
        <w:pageBreakBefore w:val="0"/>
        <w:widowControl w:val="0"/>
        <w:kinsoku/>
        <w:wordWrap/>
        <w:overflowPunct/>
        <w:topLinePunct w:val="0"/>
        <w:autoSpaceDE/>
        <w:autoSpaceDN/>
        <w:bidi w:val="0"/>
        <w:adjustRightInd/>
        <w:snapToGrid/>
        <w:spacing w:before="0" w:beforeAutospacing="0" w:after="0" w:afterAutospacing="0" w:line="440" w:lineRule="exact"/>
        <w:ind w:firstLine="420" w:firstLineChars="200"/>
        <w:jc w:val="both"/>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14:textFill>
            <w14:solidFill>
              <w14:schemeClr w14:val="tx1"/>
            </w14:solidFill>
          </w14:textFill>
        </w:rPr>
        <w:t>5.1</w:t>
      </w:r>
      <w:r>
        <w:rPr>
          <w:rFonts w:hint="eastAsia" w:ascii="宋体" w:hAnsi="宋体" w:eastAsia="宋体" w:cs="宋体"/>
          <w:color w:val="000000" w:themeColor="text1"/>
          <w:kern w:val="2"/>
          <w:sz w:val="21"/>
          <w:szCs w:val="21"/>
          <w:highlight w:val="none"/>
          <w:lang w:eastAsia="zh-CN"/>
          <w14:textFill>
            <w14:solidFill>
              <w14:schemeClr w14:val="tx1"/>
            </w14:solidFill>
          </w14:textFill>
        </w:rPr>
        <w:t>7.</w:t>
      </w:r>
      <w:r>
        <w:rPr>
          <w:rFonts w:hint="eastAsia" w:ascii="宋体" w:hAnsi="宋体" w:eastAsia="宋体" w:cs="宋体"/>
          <w:color w:val="000000" w:themeColor="text1"/>
          <w:kern w:val="2"/>
          <w:sz w:val="21"/>
          <w:szCs w:val="21"/>
          <w:highlight w:val="none"/>
          <w14:textFill>
            <w14:solidFill>
              <w14:schemeClr w14:val="tx1"/>
            </w14:solidFill>
          </w14:textFill>
        </w:rPr>
        <w:t>履约保证金</w:t>
      </w:r>
    </w:p>
    <w:p>
      <w:pPr>
        <w:pStyle w:val="16"/>
        <w:keepLines w:val="0"/>
        <w:pageBreakBefore w:val="0"/>
        <w:widowControl w:val="0"/>
        <w:kinsoku/>
        <w:wordWrap/>
        <w:overflowPunct/>
        <w:topLinePunct w:val="0"/>
        <w:autoSpaceDE/>
        <w:autoSpaceDN/>
        <w:bidi w:val="0"/>
        <w:adjustRightInd/>
        <w:snapToGrid/>
        <w:spacing w:before="0" w:beforeAutospacing="0" w:after="0" w:afterAutospacing="0" w:line="440" w:lineRule="exact"/>
        <w:ind w:firstLine="420" w:firstLineChars="200"/>
        <w:jc w:val="both"/>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14:textFill>
            <w14:solidFill>
              <w14:schemeClr w14:val="tx1"/>
            </w14:solidFill>
          </w14:textFill>
        </w:rPr>
        <w:t>5.17.1中标人在签订合同后按</w:t>
      </w:r>
      <w:r>
        <w:rPr>
          <w:rFonts w:hint="eastAsia" w:ascii="宋体" w:hAnsi="宋体" w:eastAsia="宋体" w:cs="宋体"/>
          <w:color w:val="000000" w:themeColor="text1"/>
          <w:kern w:val="2"/>
          <w:sz w:val="21"/>
          <w:szCs w:val="21"/>
          <w:highlight w:val="none"/>
          <w:lang w:eastAsia="zh-CN"/>
          <w14:textFill>
            <w14:solidFill>
              <w14:schemeClr w14:val="tx1"/>
            </w14:solidFill>
          </w14:textFill>
        </w:rPr>
        <w:t>“</w:t>
      </w:r>
      <w:r>
        <w:rPr>
          <w:rFonts w:hint="eastAsia" w:cs="宋体"/>
          <w:color w:val="000000" w:themeColor="text1"/>
          <w:kern w:val="2"/>
          <w:sz w:val="21"/>
          <w:szCs w:val="21"/>
          <w:highlight w:val="none"/>
          <w:lang w:eastAsia="zh-CN"/>
          <w14:textFill>
            <w14:solidFill>
              <w14:schemeClr w14:val="tx1"/>
            </w14:solidFill>
          </w14:textFill>
        </w:rPr>
        <w:t>投标人</w:t>
      </w:r>
      <w:r>
        <w:rPr>
          <w:rFonts w:hint="eastAsia" w:ascii="宋体" w:hAnsi="宋体" w:eastAsia="宋体" w:cs="宋体"/>
          <w:color w:val="000000" w:themeColor="text1"/>
          <w:kern w:val="2"/>
          <w:sz w:val="21"/>
          <w:szCs w:val="21"/>
          <w:highlight w:val="none"/>
          <w14:textFill>
            <w14:solidFill>
              <w14:schemeClr w14:val="tx1"/>
            </w14:solidFill>
          </w14:textFill>
        </w:rPr>
        <w:t>须知前附表</w:t>
      </w:r>
      <w:r>
        <w:rPr>
          <w:rFonts w:hint="eastAsia" w:ascii="宋体" w:hAnsi="宋体" w:eastAsia="宋体" w:cs="宋体"/>
          <w:color w:val="000000" w:themeColor="text1"/>
          <w:kern w:val="2"/>
          <w:sz w:val="21"/>
          <w:szCs w:val="21"/>
          <w:highlight w:val="none"/>
          <w:lang w:eastAsia="zh-CN"/>
          <w14:textFill>
            <w14:solidFill>
              <w14:schemeClr w14:val="tx1"/>
            </w14:solidFill>
          </w14:textFill>
        </w:rPr>
        <w:t>”</w:t>
      </w:r>
      <w:r>
        <w:rPr>
          <w:rFonts w:hint="eastAsia" w:ascii="宋体" w:hAnsi="宋体" w:eastAsia="宋体" w:cs="宋体"/>
          <w:color w:val="000000" w:themeColor="text1"/>
          <w:kern w:val="2"/>
          <w:sz w:val="21"/>
          <w:szCs w:val="21"/>
          <w:highlight w:val="none"/>
          <w14:textFill>
            <w14:solidFill>
              <w14:schemeClr w14:val="tx1"/>
            </w14:solidFill>
          </w14:textFill>
        </w:rPr>
        <w:t>规定的缴纳履约保证金。</w:t>
      </w:r>
    </w:p>
    <w:p>
      <w:pPr>
        <w:pStyle w:val="16"/>
        <w:keepLines w:val="0"/>
        <w:pageBreakBefore w:val="0"/>
        <w:widowControl w:val="0"/>
        <w:kinsoku/>
        <w:wordWrap/>
        <w:overflowPunct/>
        <w:topLinePunct w:val="0"/>
        <w:autoSpaceDE/>
        <w:autoSpaceDN/>
        <w:bidi w:val="0"/>
        <w:adjustRightInd/>
        <w:snapToGrid/>
        <w:spacing w:before="0" w:beforeAutospacing="0" w:after="0" w:afterAutospacing="0" w:line="440" w:lineRule="exact"/>
        <w:ind w:firstLine="420" w:firstLineChars="200"/>
        <w:jc w:val="both"/>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14:textFill>
            <w14:solidFill>
              <w14:schemeClr w14:val="tx1"/>
            </w14:solidFill>
          </w14:textFill>
        </w:rPr>
        <w:t>5.17.2履约保证金有效期按</w:t>
      </w:r>
      <w:r>
        <w:rPr>
          <w:rFonts w:hint="eastAsia" w:ascii="宋体" w:hAnsi="宋体" w:eastAsia="宋体" w:cs="宋体"/>
          <w:color w:val="000000" w:themeColor="text1"/>
          <w:kern w:val="2"/>
          <w:sz w:val="21"/>
          <w:szCs w:val="21"/>
          <w:highlight w:val="none"/>
          <w:lang w:eastAsia="zh-CN"/>
          <w14:textFill>
            <w14:solidFill>
              <w14:schemeClr w14:val="tx1"/>
            </w14:solidFill>
          </w14:textFill>
        </w:rPr>
        <w:t>“</w:t>
      </w:r>
      <w:r>
        <w:rPr>
          <w:rFonts w:hint="eastAsia" w:cs="宋体"/>
          <w:color w:val="000000" w:themeColor="text1"/>
          <w:kern w:val="2"/>
          <w:sz w:val="21"/>
          <w:szCs w:val="21"/>
          <w:highlight w:val="none"/>
          <w:lang w:eastAsia="zh-CN"/>
          <w14:textFill>
            <w14:solidFill>
              <w14:schemeClr w14:val="tx1"/>
            </w14:solidFill>
          </w14:textFill>
        </w:rPr>
        <w:t>投标人</w:t>
      </w:r>
      <w:r>
        <w:rPr>
          <w:rFonts w:hint="eastAsia" w:ascii="宋体" w:hAnsi="宋体" w:eastAsia="宋体" w:cs="宋体"/>
          <w:color w:val="000000" w:themeColor="text1"/>
          <w:kern w:val="2"/>
          <w:sz w:val="21"/>
          <w:szCs w:val="21"/>
          <w:highlight w:val="none"/>
          <w14:textFill>
            <w14:solidFill>
              <w14:schemeClr w14:val="tx1"/>
            </w14:solidFill>
          </w14:textFill>
        </w:rPr>
        <w:t>须知前附表</w:t>
      </w:r>
      <w:r>
        <w:rPr>
          <w:rFonts w:hint="eastAsia" w:ascii="宋体" w:hAnsi="宋体" w:eastAsia="宋体" w:cs="宋体"/>
          <w:color w:val="000000" w:themeColor="text1"/>
          <w:kern w:val="2"/>
          <w:sz w:val="21"/>
          <w:szCs w:val="21"/>
          <w:highlight w:val="none"/>
          <w:lang w:eastAsia="zh-CN"/>
          <w14:textFill>
            <w14:solidFill>
              <w14:schemeClr w14:val="tx1"/>
            </w14:solidFill>
          </w14:textFill>
        </w:rPr>
        <w:t>”</w:t>
      </w:r>
      <w:r>
        <w:rPr>
          <w:rFonts w:hint="eastAsia" w:ascii="宋体" w:hAnsi="宋体" w:eastAsia="宋体" w:cs="宋体"/>
          <w:color w:val="000000" w:themeColor="text1"/>
          <w:kern w:val="2"/>
          <w:sz w:val="21"/>
          <w:szCs w:val="21"/>
          <w:highlight w:val="none"/>
          <w14:textFill>
            <w14:solidFill>
              <w14:schemeClr w14:val="tx1"/>
            </w14:solidFill>
          </w14:textFill>
        </w:rPr>
        <w:t>规定。</w:t>
      </w:r>
    </w:p>
    <w:p>
      <w:pPr>
        <w:pStyle w:val="16"/>
        <w:keepLines w:val="0"/>
        <w:pageBreakBefore w:val="0"/>
        <w:widowControl w:val="0"/>
        <w:kinsoku/>
        <w:wordWrap/>
        <w:overflowPunct/>
        <w:topLinePunct w:val="0"/>
        <w:autoSpaceDE/>
        <w:autoSpaceDN/>
        <w:bidi w:val="0"/>
        <w:adjustRightInd/>
        <w:snapToGrid/>
        <w:spacing w:before="0" w:beforeAutospacing="0" w:after="0" w:afterAutospacing="0" w:line="440" w:lineRule="exact"/>
        <w:ind w:firstLine="420" w:firstLineChars="200"/>
        <w:jc w:val="both"/>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14:textFill>
            <w14:solidFill>
              <w14:schemeClr w14:val="tx1"/>
            </w14:solidFill>
          </w14:textFill>
        </w:rPr>
        <w:t>5.1</w:t>
      </w:r>
      <w:r>
        <w:rPr>
          <w:rFonts w:hint="eastAsia" w:ascii="宋体" w:hAnsi="宋体" w:eastAsia="宋体" w:cs="宋体"/>
          <w:color w:val="000000" w:themeColor="text1"/>
          <w:kern w:val="2"/>
          <w:sz w:val="21"/>
          <w:szCs w:val="21"/>
          <w:highlight w:val="none"/>
          <w:lang w:eastAsia="zh-CN"/>
          <w14:textFill>
            <w14:solidFill>
              <w14:schemeClr w14:val="tx1"/>
            </w14:solidFill>
          </w14:textFill>
        </w:rPr>
        <w:t>8.</w:t>
      </w:r>
      <w:r>
        <w:rPr>
          <w:rFonts w:hint="eastAsia" w:ascii="宋体" w:hAnsi="宋体" w:eastAsia="宋体" w:cs="宋体"/>
          <w:color w:val="000000" w:themeColor="text1"/>
          <w:kern w:val="2"/>
          <w:sz w:val="21"/>
          <w:szCs w:val="21"/>
          <w:highlight w:val="none"/>
          <w14:textFill>
            <w14:solidFill>
              <w14:schemeClr w14:val="tx1"/>
            </w14:solidFill>
          </w14:textFill>
        </w:rPr>
        <w:t>采购代理服务费</w:t>
      </w:r>
    </w:p>
    <w:p>
      <w:pPr>
        <w:pStyle w:val="16"/>
        <w:keepLines w:val="0"/>
        <w:pageBreakBefore w:val="0"/>
        <w:widowControl w:val="0"/>
        <w:kinsoku/>
        <w:wordWrap/>
        <w:overflowPunct/>
        <w:topLinePunct w:val="0"/>
        <w:autoSpaceDE/>
        <w:autoSpaceDN/>
        <w:bidi w:val="0"/>
        <w:adjustRightInd/>
        <w:snapToGrid/>
        <w:spacing w:before="0" w:beforeAutospacing="0" w:after="0" w:afterAutospacing="0" w:line="440" w:lineRule="exact"/>
        <w:ind w:firstLine="420" w:firstLineChars="200"/>
        <w:jc w:val="both"/>
        <w:textAlignment w:val="auto"/>
        <w:outlineLvl w:val="9"/>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14:textFill>
            <w14:solidFill>
              <w14:schemeClr w14:val="tx1"/>
            </w14:solidFill>
          </w14:textFill>
        </w:rPr>
        <w:t>本次采购代理服务费按</w:t>
      </w:r>
      <w:r>
        <w:rPr>
          <w:rFonts w:hint="eastAsia" w:ascii="宋体" w:hAnsi="宋体" w:eastAsia="宋体" w:cs="宋体"/>
          <w:color w:val="000000" w:themeColor="text1"/>
          <w:kern w:val="2"/>
          <w:sz w:val="21"/>
          <w:szCs w:val="21"/>
          <w:highlight w:val="none"/>
          <w:lang w:eastAsia="zh-CN"/>
          <w14:textFill>
            <w14:solidFill>
              <w14:schemeClr w14:val="tx1"/>
            </w14:solidFill>
          </w14:textFill>
        </w:rPr>
        <w:t>“</w:t>
      </w:r>
      <w:r>
        <w:rPr>
          <w:rFonts w:hint="eastAsia" w:cs="宋体"/>
          <w:color w:val="000000" w:themeColor="text1"/>
          <w:kern w:val="2"/>
          <w:sz w:val="21"/>
          <w:szCs w:val="21"/>
          <w:highlight w:val="none"/>
          <w:lang w:eastAsia="zh-CN"/>
          <w14:textFill>
            <w14:solidFill>
              <w14:schemeClr w14:val="tx1"/>
            </w14:solidFill>
          </w14:textFill>
        </w:rPr>
        <w:t>投标人</w:t>
      </w:r>
      <w:r>
        <w:rPr>
          <w:rFonts w:hint="eastAsia" w:ascii="宋体" w:hAnsi="宋体" w:eastAsia="宋体" w:cs="宋体"/>
          <w:color w:val="000000" w:themeColor="text1"/>
          <w:kern w:val="2"/>
          <w:sz w:val="21"/>
          <w:szCs w:val="21"/>
          <w:highlight w:val="none"/>
          <w14:textFill>
            <w14:solidFill>
              <w14:schemeClr w14:val="tx1"/>
            </w14:solidFill>
          </w14:textFill>
        </w:rPr>
        <w:t>须知前附表</w:t>
      </w:r>
      <w:r>
        <w:rPr>
          <w:rFonts w:hint="eastAsia" w:ascii="宋体" w:hAnsi="宋体" w:eastAsia="宋体" w:cs="宋体"/>
          <w:color w:val="000000" w:themeColor="text1"/>
          <w:kern w:val="2"/>
          <w:sz w:val="21"/>
          <w:szCs w:val="21"/>
          <w:highlight w:val="none"/>
          <w:lang w:eastAsia="zh-CN"/>
          <w14:textFill>
            <w14:solidFill>
              <w14:schemeClr w14:val="tx1"/>
            </w14:solidFill>
          </w14:textFill>
        </w:rPr>
        <w:t>”</w:t>
      </w:r>
      <w:r>
        <w:rPr>
          <w:rFonts w:hint="eastAsia" w:ascii="宋体" w:hAnsi="宋体" w:eastAsia="宋体" w:cs="宋体"/>
          <w:color w:val="000000" w:themeColor="text1"/>
          <w:kern w:val="2"/>
          <w:sz w:val="21"/>
          <w:szCs w:val="21"/>
          <w:highlight w:val="none"/>
          <w14:textFill>
            <w14:solidFill>
              <w14:schemeClr w14:val="tx1"/>
            </w14:solidFill>
          </w14:textFill>
        </w:rPr>
        <w:t>规定收取。</w:t>
      </w:r>
    </w:p>
    <w:p>
      <w:pPr>
        <w:pStyle w:val="21"/>
        <w:spacing w:line="360" w:lineRule="auto"/>
        <w:ind w:firstLine="420"/>
        <w:rPr>
          <w:rFonts w:ascii="宋体" w:hAnsi="宋体" w:cs="宋体"/>
          <w:color w:val="000000" w:themeColor="text1"/>
          <w:highlight w:val="none"/>
          <w14:textFill>
            <w14:solidFill>
              <w14:schemeClr w14:val="tx1"/>
            </w14:solidFill>
          </w14:textFill>
        </w:rPr>
      </w:pPr>
    </w:p>
    <w:p>
      <w:pPr>
        <w:pStyle w:val="5"/>
        <w:keepLines w:val="0"/>
        <w:pageBreakBefore w:val="0"/>
        <w:kinsoku/>
        <w:wordWrap/>
        <w:overflowPunct/>
        <w:topLinePunct w:val="0"/>
        <w:bidi w:val="0"/>
        <w:spacing w:line="440" w:lineRule="exact"/>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br w:type="page"/>
      </w:r>
      <w:bookmarkStart w:id="28" w:name="_Toc19825"/>
      <w:bookmarkStart w:id="29" w:name="_Toc303"/>
      <w:bookmarkStart w:id="30" w:name="_Toc30271"/>
      <w:r>
        <w:rPr>
          <w:rFonts w:hint="eastAsia" w:ascii="宋体" w:hAnsi="宋体" w:eastAsia="宋体" w:cs="宋体"/>
          <w:color w:val="000000" w:themeColor="text1"/>
          <w:sz w:val="30"/>
          <w:szCs w:val="30"/>
          <w:highlight w:val="none"/>
          <w14:textFill>
            <w14:solidFill>
              <w14:schemeClr w14:val="tx1"/>
            </w14:solidFill>
          </w14:textFill>
        </w:rPr>
        <w:t>第</w:t>
      </w:r>
      <w:r>
        <w:rPr>
          <w:rFonts w:hint="eastAsia" w:ascii="宋体" w:hAnsi="宋体" w:eastAsia="宋体" w:cs="宋体"/>
          <w:color w:val="000000" w:themeColor="text1"/>
          <w:sz w:val="30"/>
          <w:szCs w:val="30"/>
          <w:highlight w:val="none"/>
          <w:lang w:val="en-US" w:eastAsia="zh-CN"/>
          <w14:textFill>
            <w14:solidFill>
              <w14:schemeClr w14:val="tx1"/>
            </w14:solidFill>
          </w14:textFill>
        </w:rPr>
        <w:t>三</w:t>
      </w:r>
      <w:r>
        <w:rPr>
          <w:rFonts w:hint="eastAsia" w:ascii="宋体" w:hAnsi="宋体" w:eastAsia="宋体" w:cs="宋体"/>
          <w:color w:val="000000" w:themeColor="text1"/>
          <w:sz w:val="30"/>
          <w:szCs w:val="30"/>
          <w:highlight w:val="none"/>
          <w14:textFill>
            <w14:solidFill>
              <w14:schemeClr w14:val="tx1"/>
            </w14:solidFill>
          </w14:textFill>
        </w:rPr>
        <w:t>章 采购内容及需求</w:t>
      </w:r>
      <w:bookmarkEnd w:id="28"/>
      <w:bookmarkEnd w:id="29"/>
      <w:bookmarkEnd w:id="30"/>
    </w:p>
    <w:p>
      <w:pPr>
        <w:keepNext w:val="0"/>
        <w:keepLines w:val="0"/>
        <w:pageBreakBefore w:val="0"/>
        <w:kinsoku/>
        <w:wordWrap/>
        <w:overflowPunct/>
        <w:topLinePunct w:val="0"/>
        <w:autoSpaceDE/>
        <w:autoSpaceDN/>
        <w:bidi w:val="0"/>
        <w:adjustRightInd/>
        <w:snapToGrid/>
        <w:spacing w:line="440" w:lineRule="exact"/>
        <w:ind w:right="0" w:rightChars="0"/>
        <w:jc w:val="left"/>
        <w:textAlignment w:val="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◆采购内容</w:t>
      </w:r>
    </w:p>
    <w:p>
      <w:pPr>
        <w:keepNext w:val="0"/>
        <w:keepLines w:val="0"/>
        <w:pageBreakBefore w:val="0"/>
        <w:kinsoku/>
        <w:wordWrap/>
        <w:overflowPunct/>
        <w:topLinePunct w:val="0"/>
        <w:autoSpaceDE/>
        <w:autoSpaceDN/>
        <w:bidi w:val="0"/>
        <w:adjustRightInd/>
        <w:snapToGrid/>
        <w:spacing w:line="440" w:lineRule="exact"/>
        <w:ind w:right="0" w:rightChars="0"/>
        <w:jc w:val="left"/>
        <w:textAlignment w:val="auto"/>
        <w:rPr>
          <w:rFonts w:hint="eastAsia" w:ascii="宋体" w:hAnsi="宋体" w:eastAsia="宋体" w:cs="宋体"/>
          <w:b/>
          <w:color w:val="000000" w:themeColor="text1"/>
          <w:sz w:val="21"/>
          <w:szCs w:val="21"/>
          <w:highlight w:val="none"/>
          <w:lang w:val="en-US" w:eastAsia="zh-CN"/>
          <w14:textFill>
            <w14:solidFill>
              <w14:schemeClr w14:val="tx1"/>
            </w14:solidFill>
          </w14:textFill>
        </w:rPr>
      </w:pPr>
      <w:r>
        <w:rPr>
          <w:rFonts w:hint="eastAsia" w:ascii="宋体" w:hAnsi="宋体" w:eastAsia="宋体" w:cs="宋体"/>
          <w:b/>
          <w:color w:val="000000" w:themeColor="text1"/>
          <w:sz w:val="21"/>
          <w:szCs w:val="21"/>
          <w:highlight w:val="none"/>
          <w:lang w:val="en-US" w:eastAsia="zh-CN"/>
          <w14:textFill>
            <w14:solidFill>
              <w14:schemeClr w14:val="tx1"/>
            </w14:solidFill>
          </w14:textFill>
        </w:rPr>
        <w:t>标项</w:t>
      </w:r>
      <w:r>
        <w:rPr>
          <w:rFonts w:hint="eastAsia" w:ascii="宋体" w:hAnsi="宋体" w:cs="宋体"/>
          <w:b/>
          <w:color w:val="000000" w:themeColor="text1"/>
          <w:sz w:val="21"/>
          <w:szCs w:val="21"/>
          <w:highlight w:val="none"/>
          <w:lang w:val="en-US" w:eastAsia="zh-CN"/>
          <w14:textFill>
            <w14:solidFill>
              <w14:schemeClr w14:val="tx1"/>
            </w14:solidFill>
          </w14:textFill>
        </w:rPr>
        <w:t>一</w:t>
      </w:r>
      <w:r>
        <w:rPr>
          <w:rFonts w:hint="eastAsia" w:ascii="宋体" w:hAnsi="宋体" w:eastAsia="宋体" w:cs="宋体"/>
          <w:b/>
          <w:color w:val="000000" w:themeColor="text1"/>
          <w:sz w:val="21"/>
          <w:szCs w:val="21"/>
          <w:highlight w:val="none"/>
          <w:lang w:val="en-US" w:eastAsia="zh-CN"/>
          <w14:textFill>
            <w14:solidFill>
              <w14:schemeClr w14:val="tx1"/>
            </w14:solidFill>
          </w14:textFill>
        </w:rPr>
        <w:t>：运兵车A（中巴）6辆</w:t>
      </w:r>
    </w:p>
    <w:tbl>
      <w:tblPr>
        <w:tblStyle w:val="17"/>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64"/>
        <w:gridCol w:w="72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41" w:type="pct"/>
            <w:vAlign w:val="center"/>
          </w:tcPr>
          <w:p>
            <w:pPr>
              <w:keepNext w:val="0"/>
              <w:keepLines w:val="0"/>
              <w:pageBreakBefore w:val="0"/>
              <w:suppressLineNumbers w:val="0"/>
              <w:kinsoku/>
              <w:wordWrap/>
              <w:overflowPunct/>
              <w:topLinePunct w:val="0"/>
              <w:bidi w:val="0"/>
              <w:adjustRightInd/>
              <w:spacing w:before="0" w:beforeAutospacing="0" w:after="0" w:afterAutospacing="0" w:line="440" w:lineRule="exact"/>
              <w:ind w:left="0" w:right="0"/>
              <w:contextualSpacing/>
              <w:jc w:val="center"/>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名称</w:t>
            </w:r>
          </w:p>
        </w:tc>
        <w:tc>
          <w:tcPr>
            <w:tcW w:w="4258" w:type="pct"/>
            <w:vAlign w:val="center"/>
          </w:tcPr>
          <w:p>
            <w:pPr>
              <w:keepNext w:val="0"/>
              <w:keepLines w:val="0"/>
              <w:pageBreakBefore w:val="0"/>
              <w:suppressLineNumbers w:val="0"/>
              <w:kinsoku/>
              <w:wordWrap/>
              <w:overflowPunct/>
              <w:topLinePunct w:val="0"/>
              <w:bidi w:val="0"/>
              <w:adjustRightInd/>
              <w:spacing w:before="0" w:beforeAutospacing="0" w:after="0" w:afterAutospacing="0" w:line="440" w:lineRule="exact"/>
              <w:ind w:left="0" w:right="0"/>
              <w:contextualSpacing/>
              <w:jc w:val="center"/>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技术参数及规格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41" w:type="pct"/>
            <w:vMerge w:val="restart"/>
            <w:vAlign w:val="center"/>
          </w:tcPr>
          <w:p>
            <w:pPr>
              <w:keepNext w:val="0"/>
              <w:keepLines w:val="0"/>
              <w:pageBreakBefore w:val="0"/>
              <w:suppressLineNumbers w:val="0"/>
              <w:kinsoku/>
              <w:wordWrap/>
              <w:overflowPunct/>
              <w:topLinePunct w:val="0"/>
              <w:bidi w:val="0"/>
              <w:adjustRightInd/>
              <w:spacing w:before="0" w:beforeAutospacing="0" w:after="0" w:afterAutospacing="0" w:line="440" w:lineRule="exact"/>
              <w:ind w:left="0" w:right="0"/>
              <w:contextualSpacing/>
              <w:jc w:val="center"/>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底盘</w:t>
            </w:r>
          </w:p>
        </w:tc>
        <w:tc>
          <w:tcPr>
            <w:tcW w:w="4258" w:type="pct"/>
            <w:vAlign w:val="center"/>
          </w:tcPr>
          <w:p>
            <w:pPr>
              <w:keepNext w:val="0"/>
              <w:keepLines w:val="0"/>
              <w:pageBreakBefore w:val="0"/>
              <w:suppressLineNumbers w:val="0"/>
              <w:kinsoku/>
              <w:wordWrap/>
              <w:overflowPunct/>
              <w:topLinePunct w:val="0"/>
              <w:bidi w:val="0"/>
              <w:adjustRightInd/>
              <w:spacing w:before="0" w:beforeAutospacing="0" w:after="0" w:afterAutospacing="0" w:line="440" w:lineRule="exact"/>
              <w:ind w:left="0" w:right="0"/>
              <w:contextualSpacing/>
              <w:jc w:val="both"/>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选用国</w:t>
            </w:r>
            <w:r>
              <w:rPr>
                <w:rFonts w:hint="eastAsia" w:ascii="宋体" w:hAnsi="宋体" w:eastAsia="宋体" w:cs="宋体"/>
                <w:color w:val="000000" w:themeColor="text1"/>
                <w:szCs w:val="21"/>
                <w:highlight w:val="none"/>
                <w:lang w:val="en-US" w:eastAsia="zh-CN"/>
                <w14:textFill>
                  <w14:solidFill>
                    <w14:schemeClr w14:val="tx1"/>
                  </w14:solidFill>
                </w14:textFill>
              </w:rPr>
              <w:t>内</w:t>
            </w:r>
            <w:r>
              <w:rPr>
                <w:rFonts w:hint="eastAsia" w:ascii="宋体" w:hAnsi="宋体" w:eastAsia="宋体" w:cs="宋体"/>
                <w:color w:val="000000" w:themeColor="text1"/>
                <w:szCs w:val="21"/>
                <w:highlight w:val="none"/>
                <w:lang w:eastAsia="zh-CN"/>
                <w14:textFill>
                  <w14:solidFill>
                    <w14:schemeClr w14:val="tx1"/>
                  </w14:solidFill>
                </w14:textFill>
              </w:rPr>
              <w:t>知名</w:t>
            </w:r>
            <w:r>
              <w:rPr>
                <w:rFonts w:hint="eastAsia" w:ascii="宋体" w:hAnsi="宋体" w:eastAsia="宋体" w:cs="宋体"/>
                <w:color w:val="000000" w:themeColor="text1"/>
                <w:szCs w:val="21"/>
                <w:highlight w:val="none"/>
                <w14:textFill>
                  <w14:solidFill>
                    <w14:schemeClr w14:val="tx1"/>
                  </w14:solidFill>
                </w14:textFill>
              </w:rPr>
              <w:t>品牌客车底盘；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41" w:type="pct"/>
            <w:vMerge w:val="continue"/>
            <w:vAlign w:val="center"/>
          </w:tcPr>
          <w:p>
            <w:pPr>
              <w:keepNext w:val="0"/>
              <w:keepLines w:val="0"/>
              <w:pageBreakBefore w:val="0"/>
              <w:suppressLineNumbers w:val="0"/>
              <w:kinsoku/>
              <w:wordWrap/>
              <w:overflowPunct/>
              <w:topLinePunct w:val="0"/>
              <w:bidi w:val="0"/>
              <w:adjustRightInd/>
              <w:spacing w:before="0" w:beforeAutospacing="0" w:after="0" w:afterAutospacing="0" w:line="440" w:lineRule="exact"/>
              <w:ind w:left="0" w:right="0"/>
              <w:contextualSpacing/>
              <w:jc w:val="center"/>
              <w:rPr>
                <w:rFonts w:hint="eastAsia" w:ascii="宋体" w:hAnsi="宋体" w:eastAsia="宋体" w:cs="宋体"/>
                <w:b/>
                <w:color w:val="000000" w:themeColor="text1"/>
                <w:szCs w:val="21"/>
                <w:highlight w:val="none"/>
                <w14:textFill>
                  <w14:solidFill>
                    <w14:schemeClr w14:val="tx1"/>
                  </w14:solidFill>
                </w14:textFill>
              </w:rPr>
            </w:pPr>
          </w:p>
        </w:tc>
        <w:tc>
          <w:tcPr>
            <w:tcW w:w="4258" w:type="pct"/>
            <w:vAlign w:val="center"/>
          </w:tcPr>
          <w:p>
            <w:pPr>
              <w:keepNext w:val="0"/>
              <w:keepLines w:val="0"/>
              <w:pageBreakBefore w:val="0"/>
              <w:suppressLineNumbers w:val="0"/>
              <w:kinsoku/>
              <w:wordWrap/>
              <w:overflowPunct/>
              <w:topLinePunct w:val="0"/>
              <w:bidi w:val="0"/>
              <w:adjustRightInd/>
              <w:spacing w:before="0" w:beforeAutospacing="0" w:after="0" w:afterAutospacing="0" w:line="440" w:lineRule="exact"/>
              <w:ind w:left="0" w:right="0"/>
              <w:contextualSpacing/>
              <w:jc w:val="both"/>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4×2驱动方式；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41" w:type="pct"/>
            <w:vMerge w:val="continue"/>
            <w:vAlign w:val="center"/>
          </w:tcPr>
          <w:p>
            <w:pPr>
              <w:keepNext w:val="0"/>
              <w:keepLines w:val="0"/>
              <w:pageBreakBefore w:val="0"/>
              <w:suppressLineNumbers w:val="0"/>
              <w:kinsoku/>
              <w:wordWrap/>
              <w:overflowPunct/>
              <w:topLinePunct w:val="0"/>
              <w:bidi w:val="0"/>
              <w:adjustRightInd/>
              <w:spacing w:before="0" w:beforeAutospacing="0" w:after="0" w:afterAutospacing="0" w:line="440" w:lineRule="exact"/>
              <w:ind w:left="0" w:right="0"/>
              <w:contextualSpacing/>
              <w:jc w:val="center"/>
              <w:rPr>
                <w:rFonts w:hint="eastAsia" w:ascii="宋体" w:hAnsi="宋体" w:eastAsia="宋体" w:cs="宋体"/>
                <w:b/>
                <w:color w:val="000000" w:themeColor="text1"/>
                <w:szCs w:val="21"/>
                <w:highlight w:val="none"/>
                <w14:textFill>
                  <w14:solidFill>
                    <w14:schemeClr w14:val="tx1"/>
                  </w14:solidFill>
                </w14:textFill>
              </w:rPr>
            </w:pPr>
          </w:p>
        </w:tc>
        <w:tc>
          <w:tcPr>
            <w:tcW w:w="4258" w:type="pct"/>
            <w:vAlign w:val="center"/>
          </w:tcPr>
          <w:p>
            <w:pPr>
              <w:keepNext w:val="0"/>
              <w:keepLines w:val="0"/>
              <w:pageBreakBefore w:val="0"/>
              <w:suppressLineNumbers w:val="0"/>
              <w:kinsoku/>
              <w:wordWrap/>
              <w:overflowPunct/>
              <w:topLinePunct w:val="0"/>
              <w:bidi w:val="0"/>
              <w:adjustRightInd/>
              <w:spacing w:before="0" w:beforeAutospacing="0" w:after="0" w:afterAutospacing="0" w:line="440" w:lineRule="exact"/>
              <w:ind w:left="0" w:right="0"/>
              <w:contextualSpacing/>
              <w:jc w:val="both"/>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发动机功率</w:t>
            </w:r>
            <w:r>
              <w:rPr>
                <w:rFonts w:hint="eastAsia" w:ascii="宋体" w:hAnsi="宋体" w:eastAsia="宋体" w:cs="宋体"/>
                <w:color w:val="000000" w:themeColor="text1"/>
                <w:kern w:val="0"/>
                <w:szCs w:val="21"/>
                <w:highlight w:val="none"/>
                <w:lang w:bidi="ar"/>
                <w14:textFill>
                  <w14:solidFill>
                    <w14:schemeClr w14:val="tx1"/>
                  </w14:solidFill>
                </w14:textFill>
              </w:rPr>
              <w:t>≥</w:t>
            </w:r>
            <w:r>
              <w:rPr>
                <w:rFonts w:hint="eastAsia" w:ascii="宋体" w:hAnsi="宋体" w:eastAsia="宋体" w:cs="宋体"/>
                <w:color w:val="000000" w:themeColor="text1"/>
                <w:szCs w:val="21"/>
                <w:highlight w:val="none"/>
                <w14:textFill>
                  <w14:solidFill>
                    <w14:schemeClr w14:val="tx1"/>
                  </w14:solidFill>
                </w14:textFill>
              </w:rPr>
              <w:t>2</w:t>
            </w:r>
            <w:r>
              <w:rPr>
                <w:rFonts w:hint="eastAsia" w:ascii="宋体" w:hAnsi="宋体" w:eastAsia="宋体" w:cs="宋体"/>
                <w:color w:val="000000" w:themeColor="text1"/>
                <w:szCs w:val="21"/>
                <w:highlight w:val="none"/>
                <w:lang w:val="en-US" w:eastAsia="zh-CN"/>
                <w14:textFill>
                  <w14:solidFill>
                    <w14:schemeClr w14:val="tx1"/>
                  </w14:solidFill>
                </w14:textFill>
              </w:rPr>
              <w:t>2</w:t>
            </w:r>
            <w:r>
              <w:rPr>
                <w:rFonts w:hint="eastAsia" w:ascii="宋体" w:hAnsi="宋体" w:eastAsia="宋体" w:cs="宋体"/>
                <w:color w:val="000000" w:themeColor="text1"/>
                <w:szCs w:val="21"/>
                <w:highlight w:val="none"/>
                <w14:textFill>
                  <w14:solidFill>
                    <w14:schemeClr w14:val="tx1"/>
                  </w14:solidFill>
                </w14:textFill>
              </w:rPr>
              <w:t>0KW；</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41" w:type="pct"/>
            <w:vMerge w:val="continue"/>
            <w:vAlign w:val="center"/>
          </w:tcPr>
          <w:p>
            <w:pPr>
              <w:keepNext w:val="0"/>
              <w:keepLines w:val="0"/>
              <w:pageBreakBefore w:val="0"/>
              <w:suppressLineNumbers w:val="0"/>
              <w:kinsoku/>
              <w:wordWrap/>
              <w:overflowPunct/>
              <w:topLinePunct w:val="0"/>
              <w:bidi w:val="0"/>
              <w:adjustRightInd/>
              <w:spacing w:before="0" w:beforeAutospacing="0" w:after="0" w:afterAutospacing="0" w:line="440" w:lineRule="exact"/>
              <w:ind w:left="0" w:right="0"/>
              <w:contextualSpacing/>
              <w:jc w:val="center"/>
              <w:rPr>
                <w:rFonts w:hint="eastAsia" w:ascii="宋体" w:hAnsi="宋体" w:eastAsia="宋体" w:cs="宋体"/>
                <w:b/>
                <w:color w:val="000000" w:themeColor="text1"/>
                <w:szCs w:val="21"/>
                <w:highlight w:val="none"/>
                <w14:textFill>
                  <w14:solidFill>
                    <w14:schemeClr w14:val="tx1"/>
                  </w14:solidFill>
                </w14:textFill>
              </w:rPr>
            </w:pPr>
          </w:p>
        </w:tc>
        <w:tc>
          <w:tcPr>
            <w:tcW w:w="4258" w:type="pct"/>
            <w:vAlign w:val="center"/>
          </w:tcPr>
          <w:p>
            <w:pPr>
              <w:keepNext w:val="0"/>
              <w:keepLines w:val="0"/>
              <w:pageBreakBefore w:val="0"/>
              <w:suppressLineNumbers w:val="0"/>
              <w:kinsoku/>
              <w:wordWrap/>
              <w:overflowPunct/>
              <w:topLinePunct w:val="0"/>
              <w:bidi w:val="0"/>
              <w:adjustRightInd/>
              <w:spacing w:before="0" w:beforeAutospacing="0" w:after="0" w:afterAutospacing="0" w:line="440" w:lineRule="exact"/>
              <w:ind w:left="0" w:right="0"/>
              <w:contextualSpacing/>
              <w:jc w:val="both"/>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整车外廓尺寸≤</w:t>
            </w:r>
            <w:r>
              <w:rPr>
                <w:rFonts w:hint="eastAsia" w:ascii="宋体" w:hAnsi="宋体" w:eastAsia="宋体" w:cs="宋体"/>
                <w:color w:val="000000" w:themeColor="text1"/>
                <w:szCs w:val="21"/>
                <w:highlight w:val="none"/>
                <w:lang w:val="en-US" w:eastAsia="zh-CN"/>
                <w14:textFill>
                  <w14:solidFill>
                    <w14:schemeClr w14:val="tx1"/>
                  </w14:solidFill>
                </w14:textFill>
              </w:rPr>
              <w:t>7500</w:t>
            </w:r>
            <w:r>
              <w:rPr>
                <w:rFonts w:hint="eastAsia" w:ascii="宋体" w:hAnsi="宋体" w:eastAsia="宋体" w:cs="宋体"/>
                <w:color w:val="000000" w:themeColor="text1"/>
                <w:szCs w:val="21"/>
                <w:highlight w:val="none"/>
                <w14:textFill>
                  <w14:solidFill>
                    <w14:schemeClr w14:val="tx1"/>
                  </w14:solidFill>
                </w14:textFill>
              </w:rPr>
              <w:t>mm×25</w:t>
            </w:r>
            <w:r>
              <w:rPr>
                <w:rFonts w:hint="eastAsia" w:ascii="宋体" w:hAnsi="宋体" w:cs="宋体"/>
                <w:color w:val="000000" w:themeColor="text1"/>
                <w:szCs w:val="21"/>
                <w:highlight w:val="none"/>
                <w:lang w:val="en-US" w:eastAsia="zh-CN"/>
                <w14:textFill>
                  <w14:solidFill>
                    <w14:schemeClr w14:val="tx1"/>
                  </w14:solidFill>
                </w14:textFill>
              </w:rPr>
              <w:t>5</w:t>
            </w:r>
            <w:r>
              <w:rPr>
                <w:rFonts w:hint="eastAsia" w:ascii="宋体" w:hAnsi="宋体" w:eastAsia="宋体" w:cs="宋体"/>
                <w:color w:val="000000" w:themeColor="text1"/>
                <w:szCs w:val="21"/>
                <w:highlight w:val="none"/>
                <w14:textFill>
                  <w14:solidFill>
                    <w14:schemeClr w14:val="tx1"/>
                  </w14:solidFill>
                </w14:textFill>
              </w:rPr>
              <w:t>0mm×</w:t>
            </w:r>
            <w:r>
              <w:rPr>
                <w:rFonts w:hint="eastAsia" w:ascii="宋体" w:hAnsi="宋体" w:eastAsia="宋体" w:cs="宋体"/>
                <w:color w:val="000000" w:themeColor="text1"/>
                <w:szCs w:val="21"/>
                <w:highlight w:val="none"/>
                <w:lang w:val="en-US" w:eastAsia="zh-CN"/>
                <w14:textFill>
                  <w14:solidFill>
                    <w14:schemeClr w14:val="tx1"/>
                  </w14:solidFill>
                </w14:textFill>
              </w:rPr>
              <w:t>3000</w:t>
            </w:r>
            <w:r>
              <w:rPr>
                <w:rFonts w:hint="eastAsia" w:ascii="宋体" w:hAnsi="宋体" w:eastAsia="宋体" w:cs="宋体"/>
                <w:color w:val="000000" w:themeColor="text1"/>
                <w:szCs w:val="21"/>
                <w:highlight w:val="none"/>
                <w14:textFill>
                  <w14:solidFill>
                    <w14:schemeClr w14:val="tx1"/>
                  </w14:solidFill>
                </w14:textFill>
              </w:rPr>
              <w:t>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41" w:type="pct"/>
            <w:vMerge w:val="continue"/>
            <w:vAlign w:val="center"/>
          </w:tcPr>
          <w:p>
            <w:pPr>
              <w:keepNext w:val="0"/>
              <w:keepLines w:val="0"/>
              <w:pageBreakBefore w:val="0"/>
              <w:suppressLineNumbers w:val="0"/>
              <w:kinsoku/>
              <w:wordWrap/>
              <w:overflowPunct/>
              <w:topLinePunct w:val="0"/>
              <w:bidi w:val="0"/>
              <w:adjustRightInd/>
              <w:spacing w:before="0" w:beforeAutospacing="0" w:after="0" w:afterAutospacing="0" w:line="440" w:lineRule="exact"/>
              <w:ind w:left="0" w:right="0"/>
              <w:contextualSpacing/>
              <w:jc w:val="center"/>
              <w:rPr>
                <w:rFonts w:hint="eastAsia" w:ascii="宋体" w:hAnsi="宋体" w:eastAsia="宋体" w:cs="宋体"/>
                <w:b/>
                <w:color w:val="000000" w:themeColor="text1"/>
                <w:szCs w:val="21"/>
                <w:highlight w:val="none"/>
                <w14:textFill>
                  <w14:solidFill>
                    <w14:schemeClr w14:val="tx1"/>
                  </w14:solidFill>
                </w14:textFill>
              </w:rPr>
            </w:pPr>
          </w:p>
        </w:tc>
        <w:tc>
          <w:tcPr>
            <w:tcW w:w="4258" w:type="pct"/>
            <w:vAlign w:val="center"/>
          </w:tcPr>
          <w:p>
            <w:pPr>
              <w:keepNext w:val="0"/>
              <w:keepLines w:val="0"/>
              <w:pageBreakBefore w:val="0"/>
              <w:suppressLineNumbers w:val="0"/>
              <w:kinsoku/>
              <w:wordWrap/>
              <w:overflowPunct/>
              <w:topLinePunct w:val="0"/>
              <w:bidi w:val="0"/>
              <w:adjustRightInd/>
              <w:spacing w:before="0" w:beforeAutospacing="0" w:after="0" w:afterAutospacing="0" w:line="440" w:lineRule="exact"/>
              <w:ind w:left="0" w:right="0"/>
              <w:jc w:val="both"/>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尾气排放</w:t>
            </w:r>
            <w:r>
              <w:rPr>
                <w:rFonts w:hint="eastAsia" w:ascii="宋体" w:hAnsi="宋体" w:eastAsia="宋体" w:cs="宋体"/>
                <w:color w:val="000000" w:themeColor="text1"/>
                <w:sz w:val="21"/>
                <w:szCs w:val="21"/>
                <w:highlight w:val="none"/>
                <w14:textFill>
                  <w14:solidFill>
                    <w14:schemeClr w14:val="tx1"/>
                  </w14:solidFill>
                </w14:textFill>
              </w:rPr>
              <w:t>标准符合办理应急救援专用号牌相关要求</w:t>
            </w:r>
            <w:r>
              <w:rPr>
                <w:rFonts w:hint="eastAsia" w:ascii="宋体" w:hAnsi="宋体" w:eastAsia="宋体" w:cs="宋体"/>
                <w:color w:val="000000" w:themeColor="text1"/>
                <w:sz w:val="21"/>
                <w:szCs w:val="21"/>
                <w:highlight w:val="none"/>
                <w14:textFill>
                  <w14:solidFill>
                    <w14:schemeClr w14:val="tx1"/>
                  </w14:solidFill>
                </w14:textFill>
              </w:rPr>
              <w:t>。满足车辆无尿素情况下发动机功率不下降的要求；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41" w:type="pct"/>
            <w:vMerge w:val="continue"/>
            <w:vAlign w:val="center"/>
          </w:tcPr>
          <w:p>
            <w:pPr>
              <w:keepNext w:val="0"/>
              <w:keepLines w:val="0"/>
              <w:pageBreakBefore w:val="0"/>
              <w:suppressLineNumbers w:val="0"/>
              <w:kinsoku/>
              <w:wordWrap/>
              <w:overflowPunct/>
              <w:topLinePunct w:val="0"/>
              <w:bidi w:val="0"/>
              <w:adjustRightInd/>
              <w:spacing w:before="0" w:beforeAutospacing="0" w:after="0" w:afterAutospacing="0" w:line="440" w:lineRule="exact"/>
              <w:ind w:left="0" w:right="0"/>
              <w:contextualSpacing/>
              <w:jc w:val="center"/>
              <w:rPr>
                <w:rFonts w:hint="eastAsia" w:ascii="宋体" w:hAnsi="宋体" w:eastAsia="宋体" w:cs="宋体"/>
                <w:b/>
                <w:color w:val="000000" w:themeColor="text1"/>
                <w:szCs w:val="21"/>
                <w:highlight w:val="none"/>
                <w14:textFill>
                  <w14:solidFill>
                    <w14:schemeClr w14:val="tx1"/>
                  </w14:solidFill>
                </w14:textFill>
              </w:rPr>
            </w:pPr>
          </w:p>
        </w:tc>
        <w:tc>
          <w:tcPr>
            <w:tcW w:w="4258" w:type="pct"/>
            <w:vAlign w:val="center"/>
          </w:tcPr>
          <w:p>
            <w:pPr>
              <w:keepNext w:val="0"/>
              <w:keepLines w:val="0"/>
              <w:pageBreakBefore w:val="0"/>
              <w:suppressLineNumbers w:val="0"/>
              <w:kinsoku/>
              <w:wordWrap/>
              <w:overflowPunct/>
              <w:topLinePunct w:val="0"/>
              <w:bidi w:val="0"/>
              <w:adjustRightInd/>
              <w:spacing w:before="0" w:beforeAutospacing="0" w:after="0" w:afterAutospacing="0" w:line="440" w:lineRule="exact"/>
              <w:ind w:left="0" w:right="0"/>
              <w:jc w:val="both"/>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底盘原装配置前轮盘式制动器、ABS防抱死制动系统、排气制动或发动机缸内制动；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41" w:type="pct"/>
            <w:vMerge w:val="continue"/>
            <w:vAlign w:val="center"/>
          </w:tcPr>
          <w:p>
            <w:pPr>
              <w:keepNext w:val="0"/>
              <w:keepLines w:val="0"/>
              <w:pageBreakBefore w:val="0"/>
              <w:suppressLineNumbers w:val="0"/>
              <w:kinsoku/>
              <w:wordWrap/>
              <w:overflowPunct/>
              <w:topLinePunct w:val="0"/>
              <w:bidi w:val="0"/>
              <w:adjustRightInd/>
              <w:spacing w:before="0" w:beforeAutospacing="0" w:after="0" w:afterAutospacing="0" w:line="440" w:lineRule="exact"/>
              <w:ind w:left="0" w:right="0"/>
              <w:contextualSpacing/>
              <w:jc w:val="center"/>
              <w:rPr>
                <w:rFonts w:hint="eastAsia" w:ascii="宋体" w:hAnsi="宋体" w:eastAsia="宋体" w:cs="宋体"/>
                <w:b/>
                <w:color w:val="000000" w:themeColor="text1"/>
                <w:szCs w:val="21"/>
                <w:highlight w:val="none"/>
                <w14:textFill>
                  <w14:solidFill>
                    <w14:schemeClr w14:val="tx1"/>
                  </w14:solidFill>
                </w14:textFill>
              </w:rPr>
            </w:pPr>
          </w:p>
        </w:tc>
        <w:tc>
          <w:tcPr>
            <w:tcW w:w="4258" w:type="pct"/>
            <w:vAlign w:val="center"/>
          </w:tcPr>
          <w:p>
            <w:pPr>
              <w:keepNext w:val="0"/>
              <w:keepLines w:val="0"/>
              <w:pageBreakBefore w:val="0"/>
              <w:suppressLineNumbers w:val="0"/>
              <w:kinsoku/>
              <w:wordWrap/>
              <w:overflowPunct/>
              <w:topLinePunct w:val="0"/>
              <w:bidi w:val="0"/>
              <w:adjustRightInd/>
              <w:spacing w:before="0" w:beforeAutospacing="0" w:after="0" w:afterAutospacing="0" w:line="440" w:lineRule="exact"/>
              <w:ind w:left="0" w:right="0"/>
              <w:jc w:val="both"/>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eastAsia="zh-CN"/>
                <w14:textFill>
                  <w14:solidFill>
                    <w14:schemeClr w14:val="tx1"/>
                  </w14:solidFill>
                </w14:textFill>
              </w:rPr>
              <w:t>悬</w:t>
            </w: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架</w:t>
            </w:r>
            <w:r>
              <w:rPr>
                <w:rFonts w:hint="eastAsia" w:ascii="宋体" w:hAnsi="宋体" w:eastAsia="宋体" w:cs="宋体"/>
                <w:color w:val="000000" w:themeColor="text1"/>
                <w:kern w:val="0"/>
                <w:sz w:val="21"/>
                <w:szCs w:val="21"/>
                <w:highlight w:val="none"/>
                <w:lang w:eastAsia="zh-CN"/>
                <w14:textFill>
                  <w14:solidFill>
                    <w14:schemeClr w14:val="tx1"/>
                  </w14:solidFill>
                </w14:textFill>
              </w:rPr>
              <w:t>：多片簧式悬</w:t>
            </w: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架</w:t>
            </w:r>
            <w:r>
              <w:rPr>
                <w:rFonts w:hint="eastAsia" w:ascii="宋体" w:hAnsi="宋体" w:eastAsia="宋体" w:cs="宋体"/>
                <w:color w:val="000000" w:themeColor="text1"/>
                <w:kern w:val="0"/>
                <w:sz w:val="21"/>
                <w:szCs w:val="21"/>
                <w:highlight w:val="none"/>
                <w:lang w:eastAsia="zh-CN"/>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41" w:type="pct"/>
            <w:vMerge w:val="continue"/>
            <w:vAlign w:val="center"/>
          </w:tcPr>
          <w:p>
            <w:pPr>
              <w:keepNext w:val="0"/>
              <w:keepLines w:val="0"/>
              <w:pageBreakBefore w:val="0"/>
              <w:suppressLineNumbers w:val="0"/>
              <w:kinsoku/>
              <w:wordWrap/>
              <w:overflowPunct/>
              <w:topLinePunct w:val="0"/>
              <w:bidi w:val="0"/>
              <w:adjustRightInd/>
              <w:spacing w:before="0" w:beforeAutospacing="0" w:after="0" w:afterAutospacing="0" w:line="440" w:lineRule="exact"/>
              <w:ind w:left="0" w:right="0"/>
              <w:contextualSpacing/>
              <w:jc w:val="center"/>
              <w:rPr>
                <w:rFonts w:hint="eastAsia" w:ascii="宋体" w:hAnsi="宋体" w:eastAsia="宋体" w:cs="宋体"/>
                <w:b/>
                <w:color w:val="000000" w:themeColor="text1"/>
                <w:szCs w:val="21"/>
                <w:highlight w:val="none"/>
                <w14:textFill>
                  <w14:solidFill>
                    <w14:schemeClr w14:val="tx1"/>
                  </w14:solidFill>
                </w14:textFill>
              </w:rPr>
            </w:pPr>
          </w:p>
        </w:tc>
        <w:tc>
          <w:tcPr>
            <w:tcW w:w="4258" w:type="pct"/>
            <w:vAlign w:val="center"/>
          </w:tcPr>
          <w:p>
            <w:pPr>
              <w:keepNext w:val="0"/>
              <w:keepLines w:val="0"/>
              <w:pageBreakBefore w:val="0"/>
              <w:suppressLineNumbers w:val="0"/>
              <w:kinsoku/>
              <w:wordWrap/>
              <w:overflowPunct/>
              <w:topLinePunct w:val="0"/>
              <w:bidi w:val="0"/>
              <w:adjustRightInd/>
              <w:spacing w:before="0" w:beforeAutospacing="0" w:after="0" w:afterAutospacing="0" w:line="440" w:lineRule="exact"/>
              <w:ind w:left="0" w:right="0"/>
              <w:jc w:val="both"/>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提供轮胎品牌、尺寸和最小离地间隙参数。轮胎为子午线真空胎，加装胎压监测系统。轮胎生产日期不得早于整车出厂日期（以铭牌为准）48周。底盘生产日期不得早于合同签订日期6个月，整车生产日期不得早于合同签订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41" w:type="pct"/>
            <w:vMerge w:val="restart"/>
            <w:vAlign w:val="center"/>
          </w:tcPr>
          <w:p>
            <w:pPr>
              <w:keepNext w:val="0"/>
              <w:keepLines w:val="0"/>
              <w:pageBreakBefore w:val="0"/>
              <w:suppressLineNumbers w:val="0"/>
              <w:kinsoku/>
              <w:wordWrap/>
              <w:overflowPunct/>
              <w:topLinePunct w:val="0"/>
              <w:bidi w:val="0"/>
              <w:adjustRightInd/>
              <w:spacing w:before="0" w:beforeAutospacing="0" w:after="0" w:afterAutospacing="0" w:line="440" w:lineRule="exact"/>
              <w:ind w:left="0" w:right="0"/>
              <w:contextualSpacing/>
              <w:jc w:val="center"/>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驾驶室</w:t>
            </w:r>
          </w:p>
        </w:tc>
        <w:tc>
          <w:tcPr>
            <w:tcW w:w="4258" w:type="pct"/>
            <w:vAlign w:val="center"/>
          </w:tcPr>
          <w:p>
            <w:pPr>
              <w:keepNext w:val="0"/>
              <w:keepLines w:val="0"/>
              <w:pageBreakBefore w:val="0"/>
              <w:widowControl/>
              <w:suppressLineNumbers w:val="0"/>
              <w:kinsoku/>
              <w:wordWrap/>
              <w:overflowPunct/>
              <w:topLinePunct w:val="0"/>
              <w:bidi w:val="0"/>
              <w:adjustRightInd/>
              <w:spacing w:before="0" w:beforeAutospacing="0" w:after="0" w:afterAutospacing="0" w:line="440" w:lineRule="exact"/>
              <w:ind w:left="0" w:right="0"/>
              <w:jc w:val="both"/>
              <w:rPr>
                <w:rFonts w:hint="eastAsia" w:ascii="宋体" w:hAnsi="宋体" w:eastAsia="宋体" w:cs="宋体"/>
                <w:color w:val="000000" w:themeColor="text1"/>
                <w:kern w:val="0"/>
                <w:szCs w:val="21"/>
                <w:highlight w:val="none"/>
                <w:lang w:bidi="ar"/>
                <w14:textFill>
                  <w14:solidFill>
                    <w14:schemeClr w14:val="tx1"/>
                  </w14:solidFill>
                </w14:textFill>
              </w:rPr>
            </w:pPr>
            <w:r>
              <w:rPr>
                <w:rFonts w:hint="eastAsia" w:ascii="宋体" w:hAnsi="宋体" w:eastAsia="宋体" w:cs="宋体"/>
                <w:color w:val="000000" w:themeColor="text1"/>
                <w:kern w:val="0"/>
                <w:szCs w:val="21"/>
                <w:highlight w:val="none"/>
                <w:lang w:bidi="ar"/>
                <w14:textFill>
                  <w14:solidFill>
                    <w14:schemeClr w14:val="tx1"/>
                  </w14:solidFill>
                </w14:textFill>
              </w:rPr>
              <w:t>司机椅：三点式气囊减震司机椅</w:t>
            </w:r>
            <w:r>
              <w:rPr>
                <w:rFonts w:hint="eastAsia" w:ascii="宋体" w:hAnsi="宋体" w:cs="宋体"/>
                <w:color w:val="000000" w:themeColor="text1"/>
                <w:kern w:val="0"/>
                <w:szCs w:val="21"/>
                <w:highlight w:val="none"/>
                <w:lang w:eastAsia="zh-CN" w:bidi="ar"/>
                <w14:textFill>
                  <w14:solidFill>
                    <w14:schemeClr w14:val="tx1"/>
                  </w14:solidFill>
                </w14:textFill>
              </w:rPr>
              <w:t>（</w:t>
            </w:r>
            <w:r>
              <w:rPr>
                <w:rFonts w:hint="eastAsia" w:ascii="宋体" w:hAnsi="宋体" w:eastAsia="宋体" w:cs="宋体"/>
                <w:color w:val="000000" w:themeColor="text1"/>
                <w:kern w:val="0"/>
                <w:szCs w:val="21"/>
                <w:highlight w:val="none"/>
                <w:lang w:bidi="ar"/>
                <w14:textFill>
                  <w14:solidFill>
                    <w14:schemeClr w14:val="tx1"/>
                  </w14:solidFill>
                </w14:textFill>
              </w:rPr>
              <w:t>带通风、加热</w:t>
            </w:r>
            <w:r>
              <w:rPr>
                <w:rFonts w:hint="eastAsia" w:ascii="宋体" w:hAnsi="宋体" w:cs="宋体"/>
                <w:color w:val="000000" w:themeColor="text1"/>
                <w:kern w:val="0"/>
                <w:szCs w:val="21"/>
                <w:highlight w:val="none"/>
                <w:lang w:eastAsia="zh-CN" w:bidi="ar"/>
                <w14:textFill>
                  <w14:solidFill>
                    <w14:schemeClr w14:val="tx1"/>
                  </w14:solidFill>
                </w14:textFill>
              </w:rPr>
              <w:t>）</w:t>
            </w:r>
            <w:r>
              <w:rPr>
                <w:rFonts w:hint="eastAsia" w:ascii="宋体" w:hAnsi="宋体" w:eastAsia="宋体" w:cs="宋体"/>
                <w:color w:val="000000" w:themeColor="text1"/>
                <w:kern w:val="0"/>
                <w:szCs w:val="21"/>
                <w:highlight w:val="none"/>
                <w:lang w:bidi="ar"/>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41" w:type="pct"/>
            <w:vMerge w:val="continue"/>
            <w:vAlign w:val="center"/>
          </w:tcPr>
          <w:p>
            <w:pPr>
              <w:keepNext w:val="0"/>
              <w:keepLines w:val="0"/>
              <w:pageBreakBefore w:val="0"/>
              <w:suppressLineNumbers w:val="0"/>
              <w:kinsoku/>
              <w:wordWrap/>
              <w:overflowPunct/>
              <w:topLinePunct w:val="0"/>
              <w:bidi w:val="0"/>
              <w:adjustRightInd/>
              <w:spacing w:before="0" w:beforeAutospacing="0" w:after="0" w:afterAutospacing="0" w:line="440" w:lineRule="exact"/>
              <w:ind w:left="0" w:right="0"/>
              <w:contextualSpacing/>
              <w:jc w:val="center"/>
              <w:rPr>
                <w:rFonts w:hint="eastAsia" w:ascii="宋体" w:hAnsi="宋体" w:eastAsia="宋体" w:cs="宋体"/>
                <w:b/>
                <w:color w:val="000000" w:themeColor="text1"/>
                <w:szCs w:val="21"/>
                <w:highlight w:val="none"/>
                <w14:textFill>
                  <w14:solidFill>
                    <w14:schemeClr w14:val="tx1"/>
                  </w14:solidFill>
                </w14:textFill>
              </w:rPr>
            </w:pPr>
          </w:p>
        </w:tc>
        <w:tc>
          <w:tcPr>
            <w:tcW w:w="4258" w:type="pct"/>
            <w:vAlign w:val="center"/>
          </w:tcPr>
          <w:p>
            <w:pPr>
              <w:keepNext w:val="0"/>
              <w:keepLines w:val="0"/>
              <w:pageBreakBefore w:val="0"/>
              <w:widowControl/>
              <w:suppressLineNumbers w:val="0"/>
              <w:kinsoku/>
              <w:wordWrap/>
              <w:overflowPunct/>
              <w:topLinePunct w:val="0"/>
              <w:bidi w:val="0"/>
              <w:adjustRightInd/>
              <w:spacing w:before="0" w:beforeAutospacing="0" w:after="0" w:afterAutospacing="0" w:line="440" w:lineRule="exact"/>
              <w:ind w:left="0" w:right="0"/>
              <w:jc w:val="both"/>
              <w:rPr>
                <w:rFonts w:hint="eastAsia" w:ascii="宋体" w:hAnsi="宋体" w:eastAsia="宋体" w:cs="宋体"/>
                <w:color w:val="000000" w:themeColor="text1"/>
                <w:kern w:val="0"/>
                <w:szCs w:val="21"/>
                <w:highlight w:val="none"/>
                <w:lang w:bidi="ar"/>
                <w14:textFill>
                  <w14:solidFill>
                    <w14:schemeClr w14:val="tx1"/>
                  </w14:solidFill>
                </w14:textFill>
              </w:rPr>
            </w:pPr>
            <w:r>
              <w:rPr>
                <w:rFonts w:hint="eastAsia"/>
                <w:b w:val="0"/>
                <w:bCs/>
                <w:color w:val="000000" w:themeColor="text1"/>
                <w:sz w:val="21"/>
                <w:szCs w:val="21"/>
                <w:highlight w:val="none"/>
                <w14:textFill>
                  <w14:solidFill>
                    <w14:schemeClr w14:val="tx1"/>
                  </w14:solidFill>
                </w14:textFill>
              </w:rPr>
              <w:t>电动升降司机窗</w:t>
            </w:r>
            <w:r>
              <w:rPr>
                <w:rFonts w:hint="eastAsia" w:ascii="宋体" w:hAnsi="宋体" w:eastAsia="宋体" w:cs="宋体"/>
                <w:color w:val="000000" w:themeColor="text1"/>
                <w:kern w:val="0"/>
                <w:szCs w:val="21"/>
                <w:highlight w:val="none"/>
                <w:lang w:bidi="ar"/>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41" w:type="pct"/>
            <w:vMerge w:val="continue"/>
            <w:vAlign w:val="center"/>
          </w:tcPr>
          <w:p>
            <w:pPr>
              <w:keepNext w:val="0"/>
              <w:keepLines w:val="0"/>
              <w:pageBreakBefore w:val="0"/>
              <w:suppressLineNumbers w:val="0"/>
              <w:kinsoku/>
              <w:wordWrap/>
              <w:overflowPunct/>
              <w:topLinePunct w:val="0"/>
              <w:bidi w:val="0"/>
              <w:adjustRightInd/>
              <w:spacing w:before="0" w:beforeAutospacing="0" w:after="0" w:afterAutospacing="0" w:line="440" w:lineRule="exact"/>
              <w:ind w:left="0" w:right="0"/>
              <w:contextualSpacing/>
              <w:jc w:val="center"/>
              <w:rPr>
                <w:rFonts w:hint="eastAsia" w:ascii="宋体" w:hAnsi="宋体" w:eastAsia="宋体" w:cs="宋体"/>
                <w:b/>
                <w:color w:val="000000" w:themeColor="text1"/>
                <w:szCs w:val="21"/>
                <w:highlight w:val="none"/>
                <w14:textFill>
                  <w14:solidFill>
                    <w14:schemeClr w14:val="tx1"/>
                  </w14:solidFill>
                </w14:textFill>
              </w:rPr>
            </w:pPr>
          </w:p>
        </w:tc>
        <w:tc>
          <w:tcPr>
            <w:tcW w:w="4258" w:type="pct"/>
            <w:vAlign w:val="center"/>
          </w:tcPr>
          <w:p>
            <w:pPr>
              <w:keepNext w:val="0"/>
              <w:keepLines w:val="0"/>
              <w:pageBreakBefore w:val="0"/>
              <w:widowControl/>
              <w:suppressLineNumbers w:val="0"/>
              <w:kinsoku/>
              <w:wordWrap/>
              <w:overflowPunct/>
              <w:topLinePunct w:val="0"/>
              <w:bidi w:val="0"/>
              <w:adjustRightInd/>
              <w:spacing w:before="0" w:beforeAutospacing="0" w:after="0" w:afterAutospacing="0" w:line="440" w:lineRule="exact"/>
              <w:ind w:left="0" w:right="0"/>
              <w:jc w:val="both"/>
              <w:rPr>
                <w:rFonts w:hint="eastAsia" w:ascii="宋体" w:hAnsi="宋体" w:eastAsia="宋体" w:cs="宋体"/>
                <w:color w:val="000000" w:themeColor="text1"/>
                <w:kern w:val="0"/>
                <w:szCs w:val="21"/>
                <w:highlight w:val="none"/>
                <w:lang w:val="en-US" w:eastAsia="zh-CN" w:bidi="ar"/>
                <w14:textFill>
                  <w14:solidFill>
                    <w14:schemeClr w14:val="tx1"/>
                  </w14:solidFill>
                </w14:textFill>
              </w:rPr>
            </w:pPr>
            <w:r>
              <w:rPr>
                <w:rFonts w:hint="eastAsia" w:ascii="宋体" w:hAnsi="宋体" w:eastAsia="宋体" w:cs="宋体"/>
                <w:color w:val="000000" w:themeColor="text1"/>
                <w:kern w:val="0"/>
                <w:szCs w:val="21"/>
                <w:highlight w:val="none"/>
                <w:lang w:val="en-US" w:eastAsia="zh-CN" w:bidi="ar"/>
                <w14:textFill>
                  <w14:solidFill>
                    <w14:schemeClr w14:val="tx1"/>
                  </w14:solidFill>
                </w14:textFill>
              </w:rPr>
              <w:t>多功能方向盘；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41" w:type="pct"/>
            <w:vMerge w:val="continue"/>
            <w:vAlign w:val="center"/>
          </w:tcPr>
          <w:p>
            <w:pPr>
              <w:keepNext w:val="0"/>
              <w:keepLines w:val="0"/>
              <w:pageBreakBefore w:val="0"/>
              <w:suppressLineNumbers w:val="0"/>
              <w:kinsoku/>
              <w:wordWrap/>
              <w:overflowPunct/>
              <w:topLinePunct w:val="0"/>
              <w:bidi w:val="0"/>
              <w:adjustRightInd/>
              <w:spacing w:before="0" w:beforeAutospacing="0" w:after="0" w:afterAutospacing="0" w:line="440" w:lineRule="exact"/>
              <w:ind w:left="0" w:right="0"/>
              <w:contextualSpacing/>
              <w:jc w:val="center"/>
              <w:rPr>
                <w:rFonts w:hint="eastAsia" w:ascii="宋体" w:hAnsi="宋体" w:eastAsia="宋体" w:cs="宋体"/>
                <w:b/>
                <w:color w:val="000000" w:themeColor="text1"/>
                <w:szCs w:val="21"/>
                <w:highlight w:val="none"/>
                <w14:textFill>
                  <w14:solidFill>
                    <w14:schemeClr w14:val="tx1"/>
                  </w14:solidFill>
                </w14:textFill>
              </w:rPr>
            </w:pPr>
          </w:p>
        </w:tc>
        <w:tc>
          <w:tcPr>
            <w:tcW w:w="4258" w:type="pct"/>
            <w:vAlign w:val="center"/>
          </w:tcPr>
          <w:p>
            <w:pPr>
              <w:keepNext w:val="0"/>
              <w:keepLines w:val="0"/>
              <w:pageBreakBefore w:val="0"/>
              <w:widowControl/>
              <w:suppressLineNumbers w:val="0"/>
              <w:kinsoku/>
              <w:wordWrap/>
              <w:overflowPunct/>
              <w:topLinePunct w:val="0"/>
              <w:bidi w:val="0"/>
              <w:adjustRightInd/>
              <w:spacing w:before="0" w:beforeAutospacing="0" w:after="0" w:afterAutospacing="0" w:line="440" w:lineRule="exact"/>
              <w:ind w:left="0" w:right="0"/>
              <w:jc w:val="both"/>
              <w:rPr>
                <w:rFonts w:hint="eastAsia" w:ascii="宋体" w:hAnsi="宋体" w:eastAsia="宋体" w:cs="宋体"/>
                <w:color w:val="000000" w:themeColor="text1"/>
                <w:kern w:val="0"/>
                <w:szCs w:val="21"/>
                <w:highlight w:val="none"/>
                <w:lang w:bidi="ar"/>
                <w14:textFill>
                  <w14:solidFill>
                    <w14:schemeClr w14:val="tx1"/>
                  </w14:solidFill>
                </w14:textFill>
              </w:rPr>
            </w:pPr>
            <w:r>
              <w:rPr>
                <w:rFonts w:hint="eastAsia" w:ascii="宋体" w:hAnsi="宋体" w:eastAsia="宋体" w:cs="宋体"/>
                <w:color w:val="000000" w:themeColor="text1"/>
                <w:kern w:val="0"/>
                <w:szCs w:val="21"/>
                <w:highlight w:val="none"/>
                <w:lang w:bidi="ar"/>
                <w14:textFill>
                  <w14:solidFill>
                    <w14:schemeClr w14:val="tx1"/>
                  </w14:solidFill>
                </w14:textFill>
              </w:rPr>
              <w:t>后视镜：电动外后视镜（带电加热除霜）；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41" w:type="pct"/>
            <w:vMerge w:val="continue"/>
            <w:vAlign w:val="center"/>
          </w:tcPr>
          <w:p>
            <w:pPr>
              <w:keepNext w:val="0"/>
              <w:keepLines w:val="0"/>
              <w:pageBreakBefore w:val="0"/>
              <w:suppressLineNumbers w:val="0"/>
              <w:kinsoku/>
              <w:wordWrap/>
              <w:overflowPunct/>
              <w:topLinePunct w:val="0"/>
              <w:bidi w:val="0"/>
              <w:adjustRightInd/>
              <w:spacing w:before="0" w:beforeAutospacing="0" w:after="0" w:afterAutospacing="0" w:line="440" w:lineRule="exact"/>
              <w:ind w:left="0" w:right="0"/>
              <w:contextualSpacing/>
              <w:jc w:val="center"/>
              <w:rPr>
                <w:rFonts w:hint="eastAsia" w:ascii="宋体" w:hAnsi="宋体" w:eastAsia="宋体" w:cs="宋体"/>
                <w:b/>
                <w:color w:val="000000" w:themeColor="text1"/>
                <w:szCs w:val="21"/>
                <w:highlight w:val="none"/>
                <w14:textFill>
                  <w14:solidFill>
                    <w14:schemeClr w14:val="tx1"/>
                  </w14:solidFill>
                </w14:textFill>
              </w:rPr>
            </w:pPr>
          </w:p>
        </w:tc>
        <w:tc>
          <w:tcPr>
            <w:tcW w:w="4258" w:type="pct"/>
            <w:vAlign w:val="center"/>
          </w:tcPr>
          <w:p>
            <w:pPr>
              <w:keepNext w:val="0"/>
              <w:keepLines w:val="0"/>
              <w:pageBreakBefore w:val="0"/>
              <w:widowControl/>
              <w:suppressLineNumbers w:val="0"/>
              <w:kinsoku/>
              <w:wordWrap/>
              <w:overflowPunct/>
              <w:topLinePunct w:val="0"/>
              <w:bidi w:val="0"/>
              <w:adjustRightInd/>
              <w:spacing w:before="0" w:beforeAutospacing="0" w:after="0" w:afterAutospacing="0" w:line="440" w:lineRule="exact"/>
              <w:ind w:left="0" w:right="0"/>
              <w:jc w:val="both"/>
              <w:rPr>
                <w:rFonts w:hint="eastAsia" w:ascii="宋体" w:hAnsi="宋体" w:eastAsia="宋体" w:cs="宋体"/>
                <w:color w:val="000000" w:themeColor="text1"/>
                <w:kern w:val="0"/>
                <w:szCs w:val="21"/>
                <w:highlight w:val="none"/>
                <w:lang w:bidi="ar"/>
                <w14:textFill>
                  <w14:solidFill>
                    <w14:schemeClr w14:val="tx1"/>
                  </w14:solidFill>
                </w14:textFill>
              </w:rPr>
            </w:pPr>
            <w:r>
              <w:rPr>
                <w:rFonts w:hint="eastAsia" w:ascii="宋体" w:hAnsi="宋体" w:eastAsia="宋体" w:cs="宋体"/>
                <w:color w:val="000000" w:themeColor="text1"/>
                <w:kern w:val="0"/>
                <w:szCs w:val="21"/>
                <w:highlight w:val="none"/>
                <w:lang w:bidi="ar"/>
                <w14:textFill>
                  <w14:solidFill>
                    <w14:schemeClr w14:val="tx1"/>
                  </w14:solidFill>
                </w14:textFill>
              </w:rPr>
              <w:t>驾驶室内合适位置设置2个对讲机充电器接口，一个12V或24V/220V电源逆变器；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41" w:type="pct"/>
            <w:vMerge w:val="continue"/>
            <w:vAlign w:val="center"/>
          </w:tcPr>
          <w:p>
            <w:pPr>
              <w:keepNext w:val="0"/>
              <w:keepLines w:val="0"/>
              <w:pageBreakBefore w:val="0"/>
              <w:suppressLineNumbers w:val="0"/>
              <w:kinsoku/>
              <w:wordWrap/>
              <w:overflowPunct/>
              <w:topLinePunct w:val="0"/>
              <w:bidi w:val="0"/>
              <w:adjustRightInd/>
              <w:spacing w:before="0" w:beforeAutospacing="0" w:after="0" w:afterAutospacing="0" w:line="440" w:lineRule="exact"/>
              <w:ind w:left="0" w:right="0"/>
              <w:contextualSpacing/>
              <w:jc w:val="center"/>
              <w:rPr>
                <w:rFonts w:hint="eastAsia" w:ascii="宋体" w:hAnsi="宋体" w:eastAsia="宋体" w:cs="宋体"/>
                <w:b/>
                <w:color w:val="000000" w:themeColor="text1"/>
                <w:szCs w:val="21"/>
                <w:highlight w:val="none"/>
                <w14:textFill>
                  <w14:solidFill>
                    <w14:schemeClr w14:val="tx1"/>
                  </w14:solidFill>
                </w14:textFill>
              </w:rPr>
            </w:pPr>
          </w:p>
        </w:tc>
        <w:tc>
          <w:tcPr>
            <w:tcW w:w="4258" w:type="pct"/>
            <w:vAlign w:val="center"/>
          </w:tcPr>
          <w:p>
            <w:pPr>
              <w:keepNext w:val="0"/>
              <w:keepLines w:val="0"/>
              <w:pageBreakBefore w:val="0"/>
              <w:widowControl/>
              <w:suppressLineNumbers w:val="0"/>
              <w:kinsoku/>
              <w:wordWrap/>
              <w:overflowPunct/>
              <w:topLinePunct w:val="0"/>
              <w:bidi w:val="0"/>
              <w:adjustRightInd/>
              <w:spacing w:before="0" w:beforeAutospacing="0" w:after="0" w:afterAutospacing="0" w:line="440" w:lineRule="exact"/>
              <w:ind w:left="0" w:right="0"/>
              <w:jc w:val="both"/>
              <w:rPr>
                <w:rFonts w:hint="eastAsia" w:ascii="宋体" w:hAnsi="宋体" w:eastAsia="宋体" w:cs="宋体"/>
                <w:color w:val="000000" w:themeColor="text1"/>
                <w:kern w:val="0"/>
                <w:szCs w:val="21"/>
                <w:highlight w:val="none"/>
                <w:lang w:eastAsia="zh-CN" w:bidi="ar"/>
                <w14:textFill>
                  <w14:solidFill>
                    <w14:schemeClr w14:val="tx1"/>
                  </w14:solidFill>
                </w14:textFill>
              </w:rPr>
            </w:pPr>
            <w:r>
              <w:rPr>
                <w:rFonts w:hint="eastAsia" w:ascii="宋体" w:hAnsi="宋体" w:eastAsia="宋体" w:cs="宋体"/>
                <w:color w:val="000000" w:themeColor="text1"/>
                <w:kern w:val="0"/>
                <w:szCs w:val="21"/>
                <w:highlight w:val="none"/>
                <w:lang w:bidi="ar"/>
                <w14:textFill>
                  <w14:solidFill>
                    <w14:schemeClr w14:val="tx1"/>
                  </w14:solidFill>
                </w14:textFill>
              </w:rPr>
              <w:t>除原车设备外，加装200W警报器（音量可调）与长排红色高亮度LED警灯开关、预留经双电瓶变压12V的电源（功率≥300W），车载对讲机电源接口1个等</w:t>
            </w:r>
            <w:r>
              <w:rPr>
                <w:rFonts w:hint="eastAsia" w:ascii="宋体" w:hAnsi="宋体" w:eastAsia="宋体" w:cs="宋体"/>
                <w:color w:val="000000" w:themeColor="text1"/>
                <w:kern w:val="0"/>
                <w:szCs w:val="21"/>
                <w:highlight w:val="none"/>
                <w:lang w:eastAsia="zh-CN" w:bidi="ar"/>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41" w:type="pct"/>
            <w:vMerge w:val="restart"/>
            <w:vAlign w:val="center"/>
          </w:tcPr>
          <w:p>
            <w:pPr>
              <w:keepNext w:val="0"/>
              <w:keepLines w:val="0"/>
              <w:pageBreakBefore w:val="0"/>
              <w:suppressLineNumbers w:val="0"/>
              <w:kinsoku/>
              <w:wordWrap/>
              <w:overflowPunct/>
              <w:topLinePunct w:val="0"/>
              <w:bidi w:val="0"/>
              <w:adjustRightInd/>
              <w:spacing w:before="0" w:beforeAutospacing="0" w:after="0" w:afterAutospacing="0" w:line="440" w:lineRule="exact"/>
              <w:ind w:left="0" w:right="0"/>
              <w:contextualSpacing/>
              <w:jc w:val="center"/>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车厢</w:t>
            </w:r>
          </w:p>
        </w:tc>
        <w:tc>
          <w:tcPr>
            <w:tcW w:w="4258" w:type="pct"/>
            <w:vAlign w:val="center"/>
          </w:tcPr>
          <w:p>
            <w:pPr>
              <w:keepNext w:val="0"/>
              <w:keepLines w:val="0"/>
              <w:pageBreakBefore w:val="0"/>
              <w:widowControl/>
              <w:suppressLineNumbers w:val="0"/>
              <w:kinsoku/>
              <w:wordWrap/>
              <w:overflowPunct/>
              <w:topLinePunct w:val="0"/>
              <w:bidi w:val="0"/>
              <w:adjustRightInd/>
              <w:spacing w:before="0" w:beforeAutospacing="0" w:after="0" w:afterAutospacing="0" w:line="440" w:lineRule="exact"/>
              <w:ind w:left="0" w:right="0"/>
              <w:jc w:val="both"/>
              <w:rPr>
                <w:rFonts w:hint="eastAsia" w:ascii="宋体" w:hAnsi="宋体" w:eastAsia="宋体" w:cs="宋体"/>
                <w:color w:val="000000" w:themeColor="text1"/>
                <w:kern w:val="0"/>
                <w:szCs w:val="21"/>
                <w:highlight w:val="none"/>
                <w:lang w:bidi="ar"/>
                <w14:textFill>
                  <w14:solidFill>
                    <w14:schemeClr w14:val="tx1"/>
                  </w14:solidFill>
                </w14:textFill>
              </w:rPr>
            </w:pPr>
            <w:r>
              <w:rPr>
                <w:rFonts w:hint="eastAsia" w:ascii="宋体" w:hAnsi="宋体" w:eastAsia="宋体" w:cs="宋体"/>
                <w:color w:val="000000" w:themeColor="text1"/>
                <w:kern w:val="0"/>
                <w:szCs w:val="21"/>
                <w:highlight w:val="none"/>
                <w:lang w:bidi="ar"/>
                <w14:textFill>
                  <w14:solidFill>
                    <w14:schemeClr w14:val="tx1"/>
                  </w14:solidFill>
                </w14:textFill>
              </w:rPr>
              <w:t>客门配置：钢化玻璃外摆</w:t>
            </w:r>
            <w:r>
              <w:rPr>
                <w:rFonts w:hint="eastAsia" w:ascii="宋体" w:hAnsi="宋体" w:eastAsia="宋体" w:cs="宋体"/>
                <w:color w:val="000000" w:themeColor="text1"/>
                <w:kern w:val="0"/>
                <w:szCs w:val="21"/>
                <w:highlight w:val="none"/>
                <w:lang w:val="en-US" w:eastAsia="zh-CN" w:bidi="ar"/>
                <w14:textFill>
                  <w14:solidFill>
                    <w14:schemeClr w14:val="tx1"/>
                  </w14:solidFill>
                </w14:textFill>
              </w:rPr>
              <w:t>自吸</w:t>
            </w:r>
            <w:r>
              <w:rPr>
                <w:rFonts w:hint="eastAsia" w:ascii="宋体" w:hAnsi="宋体" w:eastAsia="宋体" w:cs="宋体"/>
                <w:color w:val="000000" w:themeColor="text1"/>
                <w:kern w:val="0"/>
                <w:szCs w:val="21"/>
                <w:highlight w:val="none"/>
                <w:lang w:bidi="ar"/>
                <w14:textFill>
                  <w14:solidFill>
                    <w14:schemeClr w14:val="tx1"/>
                  </w14:solidFill>
                </w14:textFill>
              </w:rPr>
              <w:t>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41" w:type="pct"/>
            <w:vMerge w:val="continue"/>
            <w:vAlign w:val="center"/>
          </w:tcPr>
          <w:p>
            <w:pPr>
              <w:keepNext w:val="0"/>
              <w:keepLines w:val="0"/>
              <w:pageBreakBefore w:val="0"/>
              <w:suppressLineNumbers w:val="0"/>
              <w:kinsoku/>
              <w:wordWrap/>
              <w:overflowPunct/>
              <w:topLinePunct w:val="0"/>
              <w:bidi w:val="0"/>
              <w:adjustRightInd/>
              <w:spacing w:before="0" w:beforeAutospacing="0" w:after="0" w:afterAutospacing="0" w:line="440" w:lineRule="exact"/>
              <w:ind w:left="0" w:right="0"/>
              <w:contextualSpacing/>
              <w:jc w:val="center"/>
              <w:rPr>
                <w:rFonts w:hint="eastAsia" w:ascii="宋体" w:hAnsi="宋体" w:eastAsia="宋体" w:cs="宋体"/>
                <w:b/>
                <w:color w:val="000000" w:themeColor="text1"/>
                <w:szCs w:val="21"/>
                <w:highlight w:val="none"/>
                <w14:textFill>
                  <w14:solidFill>
                    <w14:schemeClr w14:val="tx1"/>
                  </w14:solidFill>
                </w14:textFill>
              </w:rPr>
            </w:pPr>
          </w:p>
        </w:tc>
        <w:tc>
          <w:tcPr>
            <w:tcW w:w="4258" w:type="pct"/>
            <w:vAlign w:val="center"/>
          </w:tcPr>
          <w:p>
            <w:pPr>
              <w:keepNext w:val="0"/>
              <w:keepLines w:val="0"/>
              <w:pageBreakBefore w:val="0"/>
              <w:widowControl/>
              <w:suppressLineNumbers w:val="0"/>
              <w:kinsoku/>
              <w:wordWrap/>
              <w:overflowPunct/>
              <w:topLinePunct w:val="0"/>
              <w:bidi w:val="0"/>
              <w:adjustRightInd/>
              <w:spacing w:before="0" w:beforeAutospacing="0" w:after="0" w:afterAutospacing="0" w:line="440" w:lineRule="exact"/>
              <w:ind w:left="0" w:right="0"/>
              <w:jc w:val="both"/>
              <w:rPr>
                <w:rFonts w:hint="eastAsia" w:ascii="宋体" w:hAnsi="宋体" w:eastAsia="宋体" w:cs="宋体"/>
                <w:color w:val="000000" w:themeColor="text1"/>
                <w:kern w:val="0"/>
                <w:szCs w:val="21"/>
                <w:highlight w:val="none"/>
                <w:lang w:bidi="ar"/>
                <w14:textFill>
                  <w14:solidFill>
                    <w14:schemeClr w14:val="tx1"/>
                  </w14:solidFill>
                </w14:textFill>
              </w:rPr>
            </w:pPr>
            <w:r>
              <w:rPr>
                <w:rFonts w:hint="eastAsia" w:ascii="宋体" w:hAnsi="宋体" w:cs="宋体"/>
                <w:b w:val="0"/>
                <w:bCs/>
                <w:color w:val="000000" w:themeColor="text1"/>
                <w:kern w:val="0"/>
                <w:sz w:val="21"/>
                <w:szCs w:val="21"/>
                <w:highlight w:val="none"/>
                <w:lang w:bidi="ar"/>
                <w14:textFill>
                  <w14:solidFill>
                    <w14:schemeClr w14:val="tx1"/>
                  </w14:solidFill>
                </w14:textFill>
              </w:rPr>
              <w:t>行李舱门：后备舱门</w:t>
            </w:r>
            <w:r>
              <w:rPr>
                <w:rFonts w:hint="eastAsia" w:ascii="宋体" w:hAnsi="宋体" w:eastAsia="宋体" w:cs="宋体"/>
                <w:color w:val="000000" w:themeColor="text1"/>
                <w:kern w:val="0"/>
                <w:szCs w:val="21"/>
                <w:highlight w:val="none"/>
                <w:lang w:bidi="ar"/>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41" w:type="pct"/>
            <w:vMerge w:val="continue"/>
            <w:vAlign w:val="center"/>
          </w:tcPr>
          <w:p>
            <w:pPr>
              <w:keepNext w:val="0"/>
              <w:keepLines w:val="0"/>
              <w:pageBreakBefore w:val="0"/>
              <w:suppressLineNumbers w:val="0"/>
              <w:kinsoku/>
              <w:wordWrap/>
              <w:overflowPunct/>
              <w:topLinePunct w:val="0"/>
              <w:bidi w:val="0"/>
              <w:adjustRightInd/>
              <w:spacing w:before="0" w:beforeAutospacing="0" w:after="0" w:afterAutospacing="0" w:line="440" w:lineRule="exact"/>
              <w:ind w:left="0" w:right="0"/>
              <w:contextualSpacing/>
              <w:jc w:val="center"/>
              <w:rPr>
                <w:rFonts w:hint="eastAsia" w:ascii="宋体" w:hAnsi="宋体" w:eastAsia="宋体" w:cs="宋体"/>
                <w:b/>
                <w:color w:val="000000" w:themeColor="text1"/>
                <w:szCs w:val="21"/>
                <w:highlight w:val="none"/>
                <w14:textFill>
                  <w14:solidFill>
                    <w14:schemeClr w14:val="tx1"/>
                  </w14:solidFill>
                </w14:textFill>
              </w:rPr>
            </w:pPr>
          </w:p>
        </w:tc>
        <w:tc>
          <w:tcPr>
            <w:tcW w:w="4258" w:type="pct"/>
            <w:vAlign w:val="center"/>
          </w:tcPr>
          <w:p>
            <w:pPr>
              <w:keepNext w:val="0"/>
              <w:keepLines w:val="0"/>
              <w:pageBreakBefore w:val="0"/>
              <w:widowControl/>
              <w:suppressLineNumbers w:val="0"/>
              <w:kinsoku/>
              <w:wordWrap/>
              <w:overflowPunct/>
              <w:topLinePunct w:val="0"/>
              <w:bidi w:val="0"/>
              <w:adjustRightInd/>
              <w:spacing w:before="0" w:beforeAutospacing="0" w:after="0" w:afterAutospacing="0" w:line="440" w:lineRule="exact"/>
              <w:ind w:left="0" w:right="0"/>
              <w:jc w:val="both"/>
              <w:rPr>
                <w:rFonts w:hint="eastAsia" w:ascii="宋体" w:hAnsi="宋体" w:eastAsia="宋体" w:cs="宋体"/>
                <w:color w:val="000000" w:themeColor="text1"/>
                <w:kern w:val="0"/>
                <w:szCs w:val="21"/>
                <w:highlight w:val="none"/>
                <w:lang w:bidi="ar"/>
                <w14:textFill>
                  <w14:solidFill>
                    <w14:schemeClr w14:val="tx1"/>
                  </w14:solidFill>
                </w14:textFill>
              </w:rPr>
            </w:pPr>
            <w:r>
              <w:rPr>
                <w:rFonts w:hint="eastAsia" w:ascii="宋体" w:hAnsi="宋体" w:eastAsia="宋体" w:cs="宋体"/>
                <w:color w:val="000000" w:themeColor="text1"/>
                <w:kern w:val="0"/>
                <w:szCs w:val="21"/>
                <w:highlight w:val="none"/>
                <w:lang w:val="en-US" w:eastAsia="zh-CN" w:bidi="ar"/>
                <w14:textFill>
                  <w14:solidFill>
                    <w14:schemeClr w14:val="tx1"/>
                  </w14:solidFill>
                </w14:textFill>
              </w:rPr>
              <w:t>灭火器≥2个，不小于</w:t>
            </w:r>
            <w:r>
              <w:rPr>
                <w:rFonts w:hint="eastAsia" w:ascii="宋体" w:hAnsi="宋体" w:eastAsia="宋体" w:cs="宋体"/>
                <w:color w:val="000000" w:themeColor="text1"/>
                <w:kern w:val="0"/>
                <w:szCs w:val="21"/>
                <w:highlight w:val="none"/>
                <w:lang w:eastAsia="zh-CN" w:bidi="ar"/>
                <w14:textFill>
                  <w14:solidFill>
                    <w14:schemeClr w14:val="tx1"/>
                  </w14:solidFill>
                </w14:textFill>
              </w:rPr>
              <w:t>5</w:t>
            </w:r>
            <w:r>
              <w:rPr>
                <w:rFonts w:hint="eastAsia" w:ascii="宋体" w:hAnsi="宋体" w:eastAsia="宋体" w:cs="宋体"/>
                <w:color w:val="000000" w:themeColor="text1"/>
                <w:kern w:val="0"/>
                <w:szCs w:val="21"/>
                <w:highlight w:val="none"/>
                <w:lang w:val="en-US" w:eastAsia="zh-CN" w:bidi="ar"/>
                <w14:textFill>
                  <w14:solidFill>
                    <w14:schemeClr w14:val="tx1"/>
                  </w14:solidFill>
                </w14:textFill>
              </w:rPr>
              <w:t>kg</w:t>
            </w:r>
            <w:r>
              <w:rPr>
                <w:rFonts w:hint="eastAsia" w:ascii="宋体" w:hAnsi="宋体" w:eastAsia="宋体" w:cs="宋体"/>
                <w:color w:val="000000" w:themeColor="text1"/>
                <w:kern w:val="0"/>
                <w:szCs w:val="21"/>
                <w:highlight w:val="none"/>
                <w:lang w:bidi="ar"/>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41" w:type="pct"/>
            <w:vMerge w:val="continue"/>
            <w:vAlign w:val="center"/>
          </w:tcPr>
          <w:p>
            <w:pPr>
              <w:keepNext w:val="0"/>
              <w:keepLines w:val="0"/>
              <w:pageBreakBefore w:val="0"/>
              <w:suppressLineNumbers w:val="0"/>
              <w:kinsoku/>
              <w:wordWrap/>
              <w:overflowPunct/>
              <w:topLinePunct w:val="0"/>
              <w:bidi w:val="0"/>
              <w:adjustRightInd/>
              <w:spacing w:before="0" w:beforeAutospacing="0" w:after="0" w:afterAutospacing="0" w:line="440" w:lineRule="exact"/>
              <w:ind w:left="0" w:right="0"/>
              <w:contextualSpacing/>
              <w:jc w:val="center"/>
              <w:rPr>
                <w:rFonts w:hint="eastAsia" w:ascii="宋体" w:hAnsi="宋体" w:eastAsia="宋体" w:cs="宋体"/>
                <w:b/>
                <w:color w:val="000000" w:themeColor="text1"/>
                <w:szCs w:val="21"/>
                <w:highlight w:val="none"/>
                <w14:textFill>
                  <w14:solidFill>
                    <w14:schemeClr w14:val="tx1"/>
                  </w14:solidFill>
                </w14:textFill>
              </w:rPr>
            </w:pPr>
          </w:p>
        </w:tc>
        <w:tc>
          <w:tcPr>
            <w:tcW w:w="4258" w:type="pct"/>
            <w:vAlign w:val="center"/>
          </w:tcPr>
          <w:p>
            <w:pPr>
              <w:keepNext w:val="0"/>
              <w:keepLines w:val="0"/>
              <w:pageBreakBefore w:val="0"/>
              <w:widowControl/>
              <w:suppressLineNumbers w:val="0"/>
              <w:kinsoku/>
              <w:wordWrap/>
              <w:overflowPunct/>
              <w:topLinePunct w:val="0"/>
              <w:bidi w:val="0"/>
              <w:adjustRightInd/>
              <w:spacing w:before="0" w:beforeAutospacing="0" w:after="0" w:afterAutospacing="0" w:line="440" w:lineRule="exact"/>
              <w:ind w:left="0" w:right="0"/>
              <w:jc w:val="both"/>
              <w:rPr>
                <w:rFonts w:hint="eastAsia" w:ascii="宋体" w:hAnsi="宋体" w:eastAsia="宋体" w:cs="宋体"/>
                <w:color w:val="000000" w:themeColor="text1"/>
                <w:kern w:val="0"/>
                <w:szCs w:val="21"/>
                <w:highlight w:val="none"/>
                <w:lang w:bidi="ar"/>
                <w14:textFill>
                  <w14:solidFill>
                    <w14:schemeClr w14:val="tx1"/>
                  </w14:solidFill>
                </w14:textFill>
              </w:rPr>
            </w:pPr>
            <w:r>
              <w:rPr>
                <w:rFonts w:hint="eastAsia" w:ascii="宋体" w:hAnsi="宋体" w:eastAsia="宋体" w:cs="宋体"/>
                <w:color w:val="000000" w:themeColor="text1"/>
                <w:kern w:val="0"/>
                <w:szCs w:val="21"/>
                <w:highlight w:val="none"/>
                <w:lang w:bidi="ar"/>
                <w14:textFill>
                  <w14:solidFill>
                    <w14:schemeClr w14:val="tx1"/>
                  </w14:solidFill>
                </w14:textFill>
              </w:rPr>
              <w:t>整车座位16+1，座椅带头枕；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41" w:type="pct"/>
            <w:vMerge w:val="continue"/>
            <w:vAlign w:val="center"/>
          </w:tcPr>
          <w:p>
            <w:pPr>
              <w:pStyle w:val="3"/>
              <w:keepNext w:val="0"/>
              <w:keepLines w:val="0"/>
              <w:pageBreakBefore w:val="0"/>
              <w:suppressLineNumbers w:val="0"/>
              <w:kinsoku/>
              <w:wordWrap/>
              <w:overflowPunct/>
              <w:topLinePunct w:val="0"/>
              <w:bidi w:val="0"/>
              <w:adjustRightInd/>
              <w:spacing w:before="0" w:beforeAutospacing="0" w:after="0" w:afterAutospacing="0" w:line="440" w:lineRule="exact"/>
              <w:ind w:left="0" w:right="0"/>
              <w:rPr>
                <w:rFonts w:hint="eastAsia" w:ascii="宋体" w:hAnsi="宋体" w:eastAsia="宋体" w:cs="宋体"/>
                <w:b/>
                <w:color w:val="000000" w:themeColor="text1"/>
                <w:kern w:val="2"/>
                <w:sz w:val="21"/>
                <w:szCs w:val="21"/>
                <w:highlight w:val="none"/>
                <w:lang w:val="en-US" w:eastAsia="zh-CN" w:bidi="ar-SA"/>
                <w14:textFill>
                  <w14:solidFill>
                    <w14:schemeClr w14:val="tx1"/>
                  </w14:solidFill>
                </w14:textFill>
              </w:rPr>
            </w:pPr>
          </w:p>
        </w:tc>
        <w:tc>
          <w:tcPr>
            <w:tcW w:w="4258" w:type="pct"/>
            <w:vAlign w:val="center"/>
          </w:tcPr>
          <w:p>
            <w:pPr>
              <w:keepNext w:val="0"/>
              <w:keepLines w:val="0"/>
              <w:pageBreakBefore w:val="0"/>
              <w:widowControl/>
              <w:suppressLineNumbers w:val="0"/>
              <w:kinsoku/>
              <w:wordWrap/>
              <w:overflowPunct/>
              <w:topLinePunct w:val="0"/>
              <w:bidi w:val="0"/>
              <w:adjustRightInd/>
              <w:spacing w:before="0" w:beforeAutospacing="0" w:after="0" w:afterAutospacing="0" w:line="440" w:lineRule="exact"/>
              <w:ind w:left="0" w:right="0"/>
              <w:jc w:val="both"/>
              <w:rPr>
                <w:rFonts w:hint="eastAsia" w:ascii="宋体" w:hAnsi="宋体" w:eastAsia="宋体" w:cs="宋体"/>
                <w:color w:val="000000" w:themeColor="text1"/>
                <w:kern w:val="0"/>
                <w:szCs w:val="21"/>
                <w:highlight w:val="none"/>
                <w:lang w:bidi="ar"/>
                <w14:textFill>
                  <w14:solidFill>
                    <w14:schemeClr w14:val="tx1"/>
                  </w14:solidFill>
                </w14:textFill>
              </w:rPr>
            </w:pPr>
            <w:r>
              <w:rPr>
                <w:rFonts w:hint="eastAsia" w:ascii="宋体" w:hAnsi="宋体" w:eastAsia="宋体" w:cs="宋体"/>
                <w:color w:val="000000" w:themeColor="text1"/>
                <w:kern w:val="0"/>
                <w:szCs w:val="21"/>
                <w:highlight w:val="none"/>
                <w:lang w:bidi="ar"/>
                <w14:textFill>
                  <w14:solidFill>
                    <w14:schemeClr w14:val="tx1"/>
                  </w14:solidFill>
                </w14:textFill>
              </w:rPr>
              <w:t>乘客椅：</w:t>
            </w:r>
            <w:r>
              <w:rPr>
                <w:rFonts w:hint="eastAsia" w:ascii="宋体" w:hAnsi="宋体" w:cs="宋体"/>
                <w:b w:val="0"/>
                <w:bCs/>
                <w:color w:val="000000" w:themeColor="text1"/>
                <w:kern w:val="0"/>
                <w:sz w:val="21"/>
                <w:szCs w:val="21"/>
                <w:highlight w:val="none"/>
                <w:lang w:bidi="ar"/>
                <w14:textFill>
                  <w14:solidFill>
                    <w14:schemeClr w14:val="tx1"/>
                  </w14:solidFill>
                </w14:textFill>
              </w:rPr>
              <w:t>皮革面料座椅，靠背可调，坐垫舒适，全车座位配备三点式安全带</w:t>
            </w:r>
            <w:r>
              <w:rPr>
                <w:rFonts w:hint="eastAsia" w:ascii="宋体" w:hAnsi="宋体" w:eastAsia="宋体" w:cs="宋体"/>
                <w:color w:val="000000" w:themeColor="text1"/>
                <w:kern w:val="0"/>
                <w:szCs w:val="21"/>
                <w:highlight w:val="none"/>
                <w:lang w:bidi="ar"/>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41" w:type="pct"/>
            <w:vMerge w:val="continue"/>
            <w:vAlign w:val="center"/>
          </w:tcPr>
          <w:p>
            <w:pPr>
              <w:pStyle w:val="3"/>
              <w:keepNext w:val="0"/>
              <w:keepLines w:val="0"/>
              <w:pageBreakBefore w:val="0"/>
              <w:suppressLineNumbers w:val="0"/>
              <w:kinsoku/>
              <w:wordWrap/>
              <w:overflowPunct/>
              <w:topLinePunct w:val="0"/>
              <w:bidi w:val="0"/>
              <w:adjustRightInd/>
              <w:spacing w:before="0" w:beforeAutospacing="0" w:after="0" w:afterAutospacing="0" w:line="440" w:lineRule="exact"/>
              <w:ind w:left="0" w:right="0"/>
              <w:rPr>
                <w:rFonts w:hint="eastAsia" w:ascii="宋体" w:hAnsi="宋体" w:eastAsia="宋体" w:cs="宋体"/>
                <w:b/>
                <w:color w:val="000000" w:themeColor="text1"/>
                <w:kern w:val="2"/>
                <w:sz w:val="21"/>
                <w:szCs w:val="21"/>
                <w:highlight w:val="none"/>
                <w:lang w:val="en-US" w:eastAsia="zh-CN" w:bidi="ar-SA"/>
                <w14:textFill>
                  <w14:solidFill>
                    <w14:schemeClr w14:val="tx1"/>
                  </w14:solidFill>
                </w14:textFill>
              </w:rPr>
            </w:pPr>
          </w:p>
        </w:tc>
        <w:tc>
          <w:tcPr>
            <w:tcW w:w="4258" w:type="pct"/>
            <w:vAlign w:val="center"/>
          </w:tcPr>
          <w:p>
            <w:pPr>
              <w:keepNext w:val="0"/>
              <w:keepLines w:val="0"/>
              <w:pageBreakBefore w:val="0"/>
              <w:widowControl/>
              <w:suppressLineNumbers w:val="0"/>
              <w:kinsoku/>
              <w:wordWrap/>
              <w:overflowPunct/>
              <w:topLinePunct w:val="0"/>
              <w:bidi w:val="0"/>
              <w:adjustRightInd/>
              <w:spacing w:before="0" w:beforeAutospacing="0" w:after="0" w:afterAutospacing="0" w:line="440" w:lineRule="exact"/>
              <w:ind w:left="0" w:right="0"/>
              <w:jc w:val="both"/>
              <w:rPr>
                <w:rFonts w:hint="eastAsia" w:ascii="宋体" w:hAnsi="宋体" w:eastAsia="宋体" w:cs="宋体"/>
                <w:color w:val="000000" w:themeColor="text1"/>
                <w:kern w:val="0"/>
                <w:szCs w:val="21"/>
                <w:highlight w:val="none"/>
                <w:lang w:bidi="ar"/>
                <w14:textFill>
                  <w14:solidFill>
                    <w14:schemeClr w14:val="tx1"/>
                  </w14:solidFill>
                </w14:textFill>
              </w:rPr>
            </w:pPr>
            <w:r>
              <w:rPr>
                <w:rFonts w:hint="eastAsia" w:ascii="宋体" w:hAnsi="宋体" w:eastAsia="宋体" w:cs="宋体"/>
                <w:color w:val="000000" w:themeColor="text1"/>
                <w:kern w:val="0"/>
                <w:szCs w:val="21"/>
                <w:highlight w:val="none"/>
                <w:lang w:bidi="ar"/>
                <w14:textFill>
                  <w14:solidFill>
                    <w14:schemeClr w14:val="tx1"/>
                  </w14:solidFill>
                </w14:textFill>
              </w:rPr>
              <w:t>车载办公桌，固定在司机椅后方；车载冰箱，固定在副驾驶后方，旁边配备雨伞架；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41" w:type="pct"/>
            <w:vMerge w:val="continue"/>
            <w:vAlign w:val="center"/>
          </w:tcPr>
          <w:p>
            <w:pPr>
              <w:pStyle w:val="3"/>
              <w:keepNext w:val="0"/>
              <w:keepLines w:val="0"/>
              <w:pageBreakBefore w:val="0"/>
              <w:suppressLineNumbers w:val="0"/>
              <w:kinsoku/>
              <w:wordWrap/>
              <w:overflowPunct/>
              <w:topLinePunct w:val="0"/>
              <w:bidi w:val="0"/>
              <w:adjustRightInd/>
              <w:spacing w:before="0" w:beforeAutospacing="0" w:after="0" w:afterAutospacing="0" w:line="440" w:lineRule="exact"/>
              <w:ind w:left="0" w:right="0"/>
              <w:rPr>
                <w:rFonts w:hint="eastAsia" w:ascii="宋体" w:hAnsi="宋体" w:eastAsia="宋体" w:cs="宋体"/>
                <w:b/>
                <w:color w:val="000000" w:themeColor="text1"/>
                <w:kern w:val="2"/>
                <w:sz w:val="21"/>
                <w:szCs w:val="21"/>
                <w:highlight w:val="none"/>
                <w:lang w:val="en-US" w:eastAsia="zh-CN" w:bidi="ar-SA"/>
                <w14:textFill>
                  <w14:solidFill>
                    <w14:schemeClr w14:val="tx1"/>
                  </w14:solidFill>
                </w14:textFill>
              </w:rPr>
            </w:pPr>
          </w:p>
        </w:tc>
        <w:tc>
          <w:tcPr>
            <w:tcW w:w="4258" w:type="pct"/>
            <w:vAlign w:val="center"/>
          </w:tcPr>
          <w:p>
            <w:pPr>
              <w:keepNext w:val="0"/>
              <w:keepLines w:val="0"/>
              <w:pageBreakBefore w:val="0"/>
              <w:widowControl/>
              <w:suppressLineNumbers w:val="0"/>
              <w:kinsoku/>
              <w:wordWrap/>
              <w:overflowPunct/>
              <w:topLinePunct w:val="0"/>
              <w:bidi w:val="0"/>
              <w:adjustRightInd/>
              <w:spacing w:before="0" w:beforeAutospacing="0" w:after="0" w:afterAutospacing="0" w:line="440" w:lineRule="exact"/>
              <w:ind w:left="0" w:right="0"/>
              <w:jc w:val="both"/>
              <w:rPr>
                <w:rFonts w:hint="eastAsia" w:ascii="宋体" w:hAnsi="宋体" w:eastAsia="宋体" w:cs="宋体"/>
                <w:color w:val="000000" w:themeColor="text1"/>
                <w:kern w:val="0"/>
                <w:szCs w:val="21"/>
                <w:highlight w:val="none"/>
                <w:lang w:eastAsia="zh-CN" w:bidi="ar"/>
                <w14:textFill>
                  <w14:solidFill>
                    <w14:schemeClr w14:val="tx1"/>
                  </w14:solidFill>
                </w14:textFill>
              </w:rPr>
            </w:pPr>
            <w:r>
              <w:rPr>
                <w:rFonts w:hint="eastAsia" w:ascii="宋体" w:hAnsi="宋体" w:eastAsia="宋体" w:cs="宋体"/>
                <w:color w:val="000000" w:themeColor="text1"/>
                <w:kern w:val="0"/>
                <w:szCs w:val="21"/>
                <w:highlight w:val="none"/>
                <w:lang w:bidi="ar"/>
                <w14:textFill>
                  <w14:solidFill>
                    <w14:schemeClr w14:val="tx1"/>
                  </w14:solidFill>
                </w14:textFill>
              </w:rPr>
              <w:t>全封闭玻璃</w:t>
            </w:r>
            <w:r>
              <w:rPr>
                <w:rFonts w:hint="eastAsia" w:ascii="宋体" w:hAnsi="宋体" w:eastAsia="宋体" w:cs="宋体"/>
                <w:color w:val="000000" w:themeColor="text1"/>
                <w:kern w:val="0"/>
                <w:szCs w:val="21"/>
                <w:highlight w:val="none"/>
                <w:lang w:val="en-US" w:eastAsia="zh-CN" w:bidi="ar"/>
                <w14:textFill>
                  <w14:solidFill>
                    <w14:schemeClr w14:val="tx1"/>
                  </w14:solidFill>
                </w14:textFill>
              </w:rPr>
              <w:t>侧窗，</w:t>
            </w:r>
            <w:r>
              <w:rPr>
                <w:rFonts w:hint="eastAsia" w:ascii="宋体" w:hAnsi="宋体" w:eastAsia="宋体" w:cs="宋体"/>
                <w:color w:val="000000" w:themeColor="text1"/>
                <w:kern w:val="0"/>
                <w:szCs w:val="21"/>
                <w:highlight w:val="none"/>
                <w:lang w:eastAsia="zh-CN" w:bidi="ar"/>
                <w14:textFill>
                  <w14:solidFill>
                    <w14:schemeClr w14:val="tx1"/>
                  </w14:solidFill>
                </w14:textFill>
              </w:rPr>
              <w:t>配备下拉窗帘。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41" w:type="pct"/>
            <w:vMerge w:val="restart"/>
            <w:vAlign w:val="center"/>
          </w:tcPr>
          <w:p>
            <w:pPr>
              <w:keepNext w:val="0"/>
              <w:keepLines w:val="0"/>
              <w:pageBreakBefore w:val="0"/>
              <w:suppressLineNumbers w:val="0"/>
              <w:kinsoku/>
              <w:wordWrap/>
              <w:overflowPunct/>
              <w:topLinePunct w:val="0"/>
              <w:bidi w:val="0"/>
              <w:adjustRightInd/>
              <w:spacing w:before="0" w:beforeAutospacing="0" w:after="0" w:afterAutospacing="0" w:line="440" w:lineRule="exact"/>
              <w:ind w:left="0" w:right="0"/>
              <w:contextualSpacing/>
              <w:jc w:val="center"/>
              <w:rPr>
                <w:rFonts w:hint="eastAsia" w:ascii="宋体" w:hAnsi="宋体" w:eastAsia="宋体" w:cs="宋体"/>
                <w:b/>
                <w:color w:val="000000" w:themeColor="text1"/>
                <w:szCs w:val="21"/>
                <w:highlight w:val="none"/>
                <w:lang w:val="en-US" w:eastAsia="zh-CN"/>
                <w14:textFill>
                  <w14:solidFill>
                    <w14:schemeClr w14:val="tx1"/>
                  </w14:solidFill>
                </w14:textFill>
              </w:rPr>
            </w:pPr>
            <w:r>
              <w:rPr>
                <w:rFonts w:hint="eastAsia" w:ascii="宋体" w:hAnsi="宋体" w:eastAsia="宋体" w:cs="宋体"/>
                <w:b/>
                <w:color w:val="000000" w:themeColor="text1"/>
                <w:szCs w:val="21"/>
                <w:highlight w:val="none"/>
                <w:lang w:val="en-US" w:eastAsia="zh-CN"/>
                <w14:textFill>
                  <w14:solidFill>
                    <w14:schemeClr w14:val="tx1"/>
                  </w14:solidFill>
                </w14:textFill>
              </w:rPr>
              <w:t>空气调节</w:t>
            </w:r>
          </w:p>
          <w:p>
            <w:pPr>
              <w:keepNext w:val="0"/>
              <w:keepLines w:val="0"/>
              <w:pageBreakBefore w:val="0"/>
              <w:suppressLineNumbers w:val="0"/>
              <w:kinsoku/>
              <w:wordWrap/>
              <w:overflowPunct/>
              <w:topLinePunct w:val="0"/>
              <w:bidi w:val="0"/>
              <w:adjustRightInd/>
              <w:spacing w:before="0" w:beforeAutospacing="0" w:after="0" w:afterAutospacing="0" w:line="440" w:lineRule="exact"/>
              <w:ind w:left="0" w:right="0"/>
              <w:contextualSpacing/>
              <w:jc w:val="center"/>
              <w:rPr>
                <w:rFonts w:hint="eastAsia" w:ascii="宋体" w:hAnsi="宋体" w:eastAsia="宋体" w:cs="宋体"/>
                <w:b/>
                <w:color w:val="000000" w:themeColor="text1"/>
                <w:szCs w:val="21"/>
                <w:highlight w:val="none"/>
                <w:lang w:val="en-US" w:eastAsia="zh-CN"/>
                <w14:textFill>
                  <w14:solidFill>
                    <w14:schemeClr w14:val="tx1"/>
                  </w14:solidFill>
                </w14:textFill>
              </w:rPr>
            </w:pPr>
            <w:r>
              <w:rPr>
                <w:rFonts w:hint="eastAsia" w:ascii="宋体" w:hAnsi="宋体" w:eastAsia="宋体" w:cs="宋体"/>
                <w:b/>
                <w:color w:val="000000" w:themeColor="text1"/>
                <w:szCs w:val="21"/>
                <w:highlight w:val="none"/>
                <w:lang w:val="en-US" w:eastAsia="zh-CN"/>
                <w14:textFill>
                  <w14:solidFill>
                    <w14:schemeClr w14:val="tx1"/>
                  </w14:solidFill>
                </w14:textFill>
              </w:rPr>
              <w:t>系统</w:t>
            </w:r>
          </w:p>
        </w:tc>
        <w:tc>
          <w:tcPr>
            <w:tcW w:w="4258" w:type="pct"/>
            <w:vAlign w:val="center"/>
          </w:tcPr>
          <w:p>
            <w:pPr>
              <w:keepNext w:val="0"/>
              <w:keepLines w:val="0"/>
              <w:pageBreakBefore w:val="0"/>
              <w:widowControl/>
              <w:suppressLineNumbers w:val="0"/>
              <w:kinsoku/>
              <w:wordWrap/>
              <w:overflowPunct/>
              <w:topLinePunct w:val="0"/>
              <w:bidi w:val="0"/>
              <w:adjustRightInd/>
              <w:spacing w:before="0" w:beforeAutospacing="0" w:after="0" w:afterAutospacing="0" w:line="440" w:lineRule="exact"/>
              <w:ind w:left="0" w:right="0"/>
              <w:jc w:val="both"/>
              <w:rPr>
                <w:rFonts w:hint="eastAsia" w:ascii="宋体" w:hAnsi="宋体" w:eastAsia="宋体" w:cs="宋体"/>
                <w:color w:val="000000" w:themeColor="text1"/>
                <w:kern w:val="0"/>
                <w:szCs w:val="21"/>
                <w:highlight w:val="none"/>
                <w:lang w:eastAsia="zh-CN" w:bidi="ar"/>
                <w14:textFill>
                  <w14:solidFill>
                    <w14:schemeClr w14:val="tx1"/>
                  </w14:solidFill>
                </w14:textFill>
              </w:rPr>
            </w:pPr>
            <w:r>
              <w:rPr>
                <w:rFonts w:hint="eastAsia" w:ascii="宋体" w:hAnsi="宋体" w:eastAsia="宋体" w:cs="宋体"/>
                <w:color w:val="000000" w:themeColor="text1"/>
                <w:kern w:val="0"/>
                <w:szCs w:val="21"/>
                <w:highlight w:val="none"/>
                <w:lang w:bidi="ar"/>
                <w14:textFill>
                  <w14:solidFill>
                    <w14:schemeClr w14:val="tx1"/>
                  </w14:solidFill>
                </w14:textFill>
              </w:rPr>
              <w:t>空调系统：制冷量≥</w:t>
            </w:r>
            <w:r>
              <w:rPr>
                <w:rFonts w:hint="eastAsia" w:ascii="宋体" w:hAnsi="宋体" w:eastAsia="宋体" w:cs="宋体"/>
                <w:color w:val="000000" w:themeColor="text1"/>
                <w:kern w:val="0"/>
                <w:szCs w:val="21"/>
                <w:highlight w:val="none"/>
                <w:lang w:val="en-US" w:eastAsia="zh-CN" w:bidi="ar"/>
                <w14:textFill>
                  <w14:solidFill>
                    <w14:schemeClr w14:val="tx1"/>
                  </w14:solidFill>
                </w14:textFill>
              </w:rPr>
              <w:t>14000</w:t>
            </w:r>
            <w:r>
              <w:rPr>
                <w:rFonts w:hint="eastAsia" w:ascii="宋体" w:hAnsi="宋体" w:eastAsia="宋体" w:cs="宋体"/>
                <w:color w:val="000000" w:themeColor="text1"/>
                <w:kern w:val="0"/>
                <w:szCs w:val="21"/>
                <w:highlight w:val="none"/>
                <w:lang w:bidi="ar"/>
                <w14:textFill>
                  <w14:solidFill>
                    <w14:schemeClr w14:val="tx1"/>
                  </w14:solidFill>
                </w14:textFill>
              </w:rPr>
              <w:t>kcal/h；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41" w:type="pct"/>
            <w:vMerge w:val="continue"/>
            <w:vAlign w:val="center"/>
          </w:tcPr>
          <w:p>
            <w:pPr>
              <w:pStyle w:val="3"/>
              <w:keepNext w:val="0"/>
              <w:keepLines w:val="0"/>
              <w:pageBreakBefore w:val="0"/>
              <w:suppressLineNumbers w:val="0"/>
              <w:kinsoku/>
              <w:wordWrap/>
              <w:overflowPunct/>
              <w:topLinePunct w:val="0"/>
              <w:bidi w:val="0"/>
              <w:adjustRightInd/>
              <w:spacing w:before="0" w:beforeAutospacing="0" w:after="0" w:afterAutospacing="0" w:line="440" w:lineRule="exact"/>
              <w:ind w:left="0" w:right="0" w:firstLine="0"/>
              <w:rPr>
                <w:rFonts w:hint="eastAsia" w:ascii="宋体" w:hAnsi="宋体" w:eastAsia="宋体" w:cs="宋体"/>
                <w:b/>
                <w:bCs/>
                <w:color w:val="000000" w:themeColor="text1"/>
                <w:sz w:val="21"/>
                <w:szCs w:val="21"/>
                <w:highlight w:val="none"/>
                <w14:textFill>
                  <w14:solidFill>
                    <w14:schemeClr w14:val="tx1"/>
                  </w14:solidFill>
                </w14:textFill>
              </w:rPr>
            </w:pPr>
          </w:p>
        </w:tc>
        <w:tc>
          <w:tcPr>
            <w:tcW w:w="4258" w:type="pct"/>
            <w:vAlign w:val="center"/>
          </w:tcPr>
          <w:p>
            <w:pPr>
              <w:keepNext w:val="0"/>
              <w:keepLines w:val="0"/>
              <w:pageBreakBefore w:val="0"/>
              <w:widowControl/>
              <w:suppressLineNumbers w:val="0"/>
              <w:kinsoku/>
              <w:wordWrap/>
              <w:overflowPunct/>
              <w:topLinePunct w:val="0"/>
              <w:bidi w:val="0"/>
              <w:adjustRightInd/>
              <w:spacing w:before="0" w:beforeAutospacing="0" w:after="0" w:afterAutospacing="0" w:line="440" w:lineRule="exact"/>
              <w:ind w:left="0" w:right="0"/>
              <w:jc w:val="both"/>
              <w:rPr>
                <w:rFonts w:hint="eastAsia" w:ascii="宋体" w:hAnsi="宋体" w:eastAsia="宋体" w:cs="宋体"/>
                <w:color w:val="000000" w:themeColor="text1"/>
                <w:kern w:val="0"/>
                <w:szCs w:val="21"/>
                <w:highlight w:val="none"/>
                <w:lang w:bidi="ar"/>
                <w14:textFill>
                  <w14:solidFill>
                    <w14:schemeClr w14:val="tx1"/>
                  </w14:solidFill>
                </w14:textFill>
              </w:rPr>
            </w:pPr>
            <w:r>
              <w:rPr>
                <w:rFonts w:hint="eastAsia" w:ascii="宋体" w:hAnsi="宋体" w:eastAsia="宋体" w:cs="宋体"/>
                <w:color w:val="000000" w:themeColor="text1"/>
                <w:kern w:val="0"/>
                <w:szCs w:val="21"/>
                <w:highlight w:val="none"/>
                <w:lang w:bidi="ar"/>
                <w14:textFill>
                  <w14:solidFill>
                    <w14:schemeClr w14:val="tx1"/>
                  </w14:solidFill>
                </w14:textFill>
              </w:rPr>
              <w:t>暖风系统：</w:t>
            </w:r>
            <w:r>
              <w:rPr>
                <w:rFonts w:hint="eastAsia" w:ascii="宋体" w:hAnsi="宋体" w:cs="宋体"/>
                <w:b w:val="0"/>
                <w:bCs/>
                <w:color w:val="000000" w:themeColor="text1"/>
                <w:kern w:val="0"/>
                <w:sz w:val="21"/>
                <w:szCs w:val="21"/>
                <w:highlight w:val="none"/>
                <w:lang w:bidi="ar"/>
                <w14:textFill>
                  <w14:solidFill>
                    <w14:schemeClr w14:val="tx1"/>
                  </w14:solidFill>
                </w14:textFill>
              </w:rPr>
              <w:t>非独立＋三盒式强制散热器+</w:t>
            </w:r>
            <w:r>
              <w:rPr>
                <w:rFonts w:hint="default" w:ascii="Arial" w:hAnsi="Arial" w:cs="Arial"/>
                <w:b w:val="0"/>
                <w:bCs/>
                <w:color w:val="000000" w:themeColor="text1"/>
                <w:sz w:val="21"/>
                <w:szCs w:val="21"/>
                <w:highlight w:val="none"/>
                <w:shd w:val="clear" w:color="auto" w:fill="FFFFFF"/>
                <w14:textFill>
                  <w14:solidFill>
                    <w14:schemeClr w14:val="tx1"/>
                  </w14:solidFill>
                </w14:textFill>
              </w:rPr>
              <w:t>水暖除霜</w:t>
            </w:r>
            <w:r>
              <w:rPr>
                <w:rFonts w:hint="eastAsia" w:ascii="宋体" w:hAnsi="宋体" w:eastAsia="宋体" w:cs="宋体"/>
                <w:color w:val="000000" w:themeColor="text1"/>
                <w:kern w:val="0"/>
                <w:szCs w:val="21"/>
                <w:highlight w:val="none"/>
                <w:lang w:bidi="ar"/>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41" w:type="pct"/>
            <w:vMerge w:val="continue"/>
            <w:vAlign w:val="center"/>
          </w:tcPr>
          <w:p>
            <w:pPr>
              <w:pStyle w:val="3"/>
              <w:keepNext w:val="0"/>
              <w:keepLines w:val="0"/>
              <w:pageBreakBefore w:val="0"/>
              <w:suppressLineNumbers w:val="0"/>
              <w:kinsoku/>
              <w:wordWrap/>
              <w:overflowPunct/>
              <w:topLinePunct w:val="0"/>
              <w:bidi w:val="0"/>
              <w:adjustRightInd/>
              <w:spacing w:before="0" w:beforeAutospacing="0" w:after="0" w:afterAutospacing="0" w:line="440" w:lineRule="exact"/>
              <w:ind w:left="0" w:right="0" w:firstLine="0"/>
              <w:rPr>
                <w:rFonts w:hint="eastAsia" w:ascii="宋体" w:hAnsi="宋体" w:eastAsia="宋体" w:cs="宋体"/>
                <w:b/>
                <w:bCs/>
                <w:color w:val="000000" w:themeColor="text1"/>
                <w:sz w:val="21"/>
                <w:szCs w:val="21"/>
                <w:highlight w:val="none"/>
                <w14:textFill>
                  <w14:solidFill>
                    <w14:schemeClr w14:val="tx1"/>
                  </w14:solidFill>
                </w14:textFill>
              </w:rPr>
            </w:pPr>
          </w:p>
        </w:tc>
        <w:tc>
          <w:tcPr>
            <w:tcW w:w="4258" w:type="pct"/>
            <w:vAlign w:val="center"/>
          </w:tcPr>
          <w:p>
            <w:pPr>
              <w:keepNext w:val="0"/>
              <w:keepLines w:val="0"/>
              <w:pageBreakBefore w:val="0"/>
              <w:widowControl/>
              <w:suppressLineNumbers w:val="0"/>
              <w:kinsoku/>
              <w:wordWrap/>
              <w:overflowPunct/>
              <w:topLinePunct w:val="0"/>
              <w:bidi w:val="0"/>
              <w:adjustRightInd/>
              <w:spacing w:before="0" w:beforeAutospacing="0" w:after="0" w:afterAutospacing="0" w:line="440" w:lineRule="exact"/>
              <w:ind w:left="0" w:right="0"/>
              <w:jc w:val="both"/>
              <w:rPr>
                <w:rFonts w:hint="eastAsia" w:ascii="宋体" w:hAnsi="宋体" w:eastAsia="宋体" w:cs="宋体"/>
                <w:color w:val="000000" w:themeColor="text1"/>
                <w:kern w:val="0"/>
                <w:szCs w:val="21"/>
                <w:highlight w:val="none"/>
                <w:lang w:bidi="ar"/>
                <w14:textFill>
                  <w14:solidFill>
                    <w14:schemeClr w14:val="tx1"/>
                  </w14:solidFill>
                </w14:textFill>
              </w:rPr>
            </w:pPr>
            <w:r>
              <w:rPr>
                <w:rFonts w:hint="eastAsia" w:ascii="宋体" w:hAnsi="宋体" w:eastAsia="宋体" w:cs="宋体"/>
                <w:color w:val="000000" w:themeColor="text1"/>
                <w:kern w:val="0"/>
                <w:szCs w:val="21"/>
                <w:highlight w:val="none"/>
                <w:lang w:bidi="ar"/>
                <w14:textFill>
                  <w14:solidFill>
                    <w14:schemeClr w14:val="tx1"/>
                  </w14:solidFill>
                </w14:textFill>
              </w:rPr>
              <w:t>除霜器配置：大功率水暖除霜（内外进风）；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41" w:type="pct"/>
            <w:vMerge w:val="continue"/>
            <w:vAlign w:val="center"/>
          </w:tcPr>
          <w:p>
            <w:pPr>
              <w:keepNext w:val="0"/>
              <w:keepLines w:val="0"/>
              <w:pageBreakBefore w:val="0"/>
              <w:suppressLineNumbers w:val="0"/>
              <w:kinsoku/>
              <w:wordWrap/>
              <w:overflowPunct/>
              <w:topLinePunct w:val="0"/>
              <w:bidi w:val="0"/>
              <w:adjustRightInd/>
              <w:spacing w:before="0" w:beforeAutospacing="0" w:after="0" w:afterAutospacing="0" w:line="440" w:lineRule="exact"/>
              <w:ind w:left="0" w:right="0"/>
              <w:contextualSpacing/>
              <w:jc w:val="center"/>
              <w:rPr>
                <w:rFonts w:hint="eastAsia" w:ascii="宋体" w:hAnsi="宋体" w:eastAsia="宋体" w:cs="宋体"/>
                <w:b/>
                <w:color w:val="000000" w:themeColor="text1"/>
                <w:szCs w:val="21"/>
                <w:highlight w:val="none"/>
                <w14:textFill>
                  <w14:solidFill>
                    <w14:schemeClr w14:val="tx1"/>
                  </w14:solidFill>
                </w14:textFill>
              </w:rPr>
            </w:pPr>
          </w:p>
        </w:tc>
        <w:tc>
          <w:tcPr>
            <w:tcW w:w="4258" w:type="pct"/>
            <w:vAlign w:val="center"/>
          </w:tcPr>
          <w:p>
            <w:pPr>
              <w:keepNext w:val="0"/>
              <w:keepLines w:val="0"/>
              <w:pageBreakBefore w:val="0"/>
              <w:widowControl/>
              <w:suppressLineNumbers w:val="0"/>
              <w:kinsoku/>
              <w:wordWrap/>
              <w:overflowPunct/>
              <w:topLinePunct w:val="0"/>
              <w:bidi w:val="0"/>
              <w:adjustRightInd/>
              <w:spacing w:before="0" w:beforeAutospacing="0" w:after="0" w:afterAutospacing="0" w:line="440" w:lineRule="exact"/>
              <w:ind w:left="0" w:right="0"/>
              <w:jc w:val="both"/>
              <w:rPr>
                <w:rFonts w:hint="eastAsia" w:ascii="宋体" w:hAnsi="宋体" w:eastAsia="宋体" w:cs="宋体"/>
                <w:color w:val="000000" w:themeColor="text1"/>
                <w:kern w:val="0"/>
                <w:szCs w:val="21"/>
                <w:highlight w:val="none"/>
                <w:lang w:bidi="ar"/>
                <w14:textFill>
                  <w14:solidFill>
                    <w14:schemeClr w14:val="tx1"/>
                  </w14:solidFill>
                </w14:textFill>
              </w:rPr>
            </w:pPr>
            <w:r>
              <w:rPr>
                <w:rFonts w:hint="eastAsia" w:ascii="宋体" w:hAnsi="宋体" w:eastAsia="宋体" w:cs="宋体"/>
                <w:color w:val="000000" w:themeColor="text1"/>
                <w:kern w:val="0"/>
                <w:szCs w:val="21"/>
                <w:highlight w:val="none"/>
                <w:lang w:bidi="ar"/>
                <w14:textFill>
                  <w14:solidFill>
                    <w14:schemeClr w14:val="tx1"/>
                  </w14:solidFill>
                </w14:textFill>
              </w:rPr>
              <w:t>顶风窗：</w:t>
            </w:r>
            <w:r>
              <w:rPr>
                <w:rFonts w:hint="eastAsia" w:ascii="宋体" w:hAnsi="宋体" w:cs="Arial"/>
                <w:b w:val="0"/>
                <w:bCs/>
                <w:color w:val="000000" w:themeColor="text1"/>
                <w:kern w:val="0"/>
                <w:sz w:val="21"/>
                <w:szCs w:val="21"/>
                <w:highlight w:val="none"/>
                <w14:textFill>
                  <w14:solidFill>
                    <w14:schemeClr w14:val="tx1"/>
                  </w14:solidFill>
                </w14:textFill>
              </w:rPr>
              <w:t>可透视安全天窗（带遮阳帘）、换气扇</w:t>
            </w:r>
            <w:r>
              <w:rPr>
                <w:rFonts w:hint="eastAsia" w:ascii="宋体" w:hAnsi="宋体" w:eastAsia="宋体" w:cs="宋体"/>
                <w:color w:val="000000" w:themeColor="text1"/>
                <w:kern w:val="0"/>
                <w:szCs w:val="21"/>
                <w:highlight w:val="none"/>
                <w:lang w:bidi="ar"/>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jc w:val="center"/>
        </w:trPr>
        <w:tc>
          <w:tcPr>
            <w:tcW w:w="741" w:type="pct"/>
            <w:vMerge w:val="continue"/>
            <w:vAlign w:val="center"/>
          </w:tcPr>
          <w:p>
            <w:pPr>
              <w:keepNext w:val="0"/>
              <w:keepLines w:val="0"/>
              <w:pageBreakBefore w:val="0"/>
              <w:suppressLineNumbers w:val="0"/>
              <w:kinsoku/>
              <w:wordWrap/>
              <w:overflowPunct/>
              <w:topLinePunct w:val="0"/>
              <w:bidi w:val="0"/>
              <w:adjustRightInd/>
              <w:spacing w:before="0" w:beforeAutospacing="0" w:after="0" w:afterAutospacing="0" w:line="440" w:lineRule="exact"/>
              <w:ind w:left="0" w:right="0"/>
              <w:contextualSpacing/>
              <w:jc w:val="center"/>
              <w:rPr>
                <w:rFonts w:hint="eastAsia" w:ascii="宋体" w:hAnsi="宋体" w:eastAsia="宋体" w:cs="宋体"/>
                <w:b/>
                <w:color w:val="000000" w:themeColor="text1"/>
                <w:szCs w:val="21"/>
                <w:highlight w:val="none"/>
                <w14:textFill>
                  <w14:solidFill>
                    <w14:schemeClr w14:val="tx1"/>
                  </w14:solidFill>
                </w14:textFill>
              </w:rPr>
            </w:pPr>
          </w:p>
        </w:tc>
        <w:tc>
          <w:tcPr>
            <w:tcW w:w="4258" w:type="pct"/>
            <w:vAlign w:val="center"/>
          </w:tcPr>
          <w:p>
            <w:pPr>
              <w:keepNext w:val="0"/>
              <w:keepLines w:val="0"/>
              <w:pageBreakBefore w:val="0"/>
              <w:kinsoku/>
              <w:wordWrap/>
              <w:overflowPunct/>
              <w:topLinePunct w:val="0"/>
              <w:bidi w:val="0"/>
              <w:adjustRightInd/>
              <w:spacing w:line="440" w:lineRule="exact"/>
              <w:rPr>
                <w:rFonts w:hint="eastAsia" w:ascii="宋体" w:hAnsi="宋体" w:eastAsia="宋体" w:cs="宋体"/>
                <w:color w:val="000000" w:themeColor="text1"/>
                <w:kern w:val="0"/>
                <w:szCs w:val="21"/>
                <w:highlight w:val="none"/>
                <w:lang w:eastAsia="zh-CN" w:bidi="ar"/>
                <w14:textFill>
                  <w14:solidFill>
                    <w14:schemeClr w14:val="tx1"/>
                  </w14:solidFill>
                </w14:textFill>
              </w:rPr>
            </w:pPr>
            <w:r>
              <w:rPr>
                <w:rFonts w:hint="eastAsia" w:ascii="宋体" w:hAnsi="宋体" w:eastAsia="宋体" w:cs="宋体"/>
                <w:color w:val="000000" w:themeColor="text1"/>
                <w:kern w:val="0"/>
                <w:szCs w:val="21"/>
                <w:highlight w:val="none"/>
                <w:lang w:bidi="ar"/>
                <w14:textFill>
                  <w14:solidFill>
                    <w14:schemeClr w14:val="tx1"/>
                  </w14:solidFill>
                </w14:textFill>
              </w:rPr>
              <w:t>通风抑菌装置：</w:t>
            </w:r>
            <w:r>
              <w:rPr>
                <w:rFonts w:hint="default" w:ascii="宋体" w:hAnsi="宋体" w:cs="Arial"/>
                <w:b w:val="0"/>
                <w:bCs/>
                <w:color w:val="000000" w:themeColor="text1"/>
                <w:kern w:val="0"/>
                <w:sz w:val="21"/>
                <w:szCs w:val="21"/>
                <w:highlight w:val="none"/>
                <w14:textFill>
                  <w14:solidFill>
                    <w14:schemeClr w14:val="tx1"/>
                  </w14:solidFill>
                </w14:textFill>
              </w:rPr>
              <w:t>有空气净化器</w:t>
            </w:r>
            <w:r>
              <w:rPr>
                <w:rFonts w:hint="eastAsia" w:ascii="宋体" w:hAnsi="宋体" w:cs="Arial"/>
                <w:b w:val="0"/>
                <w:bCs/>
                <w:color w:val="000000" w:themeColor="text1"/>
                <w:kern w:val="0"/>
                <w:sz w:val="21"/>
                <w:szCs w:val="21"/>
                <w:highlight w:val="none"/>
                <w14:textFill>
                  <w14:solidFill>
                    <w14:schemeClr w14:val="tx1"/>
                  </w14:solidFill>
                </w14:textFill>
              </w:rPr>
              <w:t>（行车空调集成配置）</w:t>
            </w:r>
            <w:r>
              <w:rPr>
                <w:rFonts w:hint="eastAsia" w:ascii="宋体" w:hAnsi="宋体" w:eastAsia="宋体" w:cs="宋体"/>
                <w:color w:val="000000" w:themeColor="text1"/>
                <w:kern w:val="0"/>
                <w:szCs w:val="21"/>
                <w:highlight w:val="none"/>
                <w:lang w:bidi="ar"/>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41" w:type="pct"/>
            <w:vMerge w:val="restart"/>
            <w:vAlign w:val="center"/>
          </w:tcPr>
          <w:p>
            <w:pPr>
              <w:pStyle w:val="3"/>
              <w:keepNext w:val="0"/>
              <w:keepLines w:val="0"/>
              <w:pageBreakBefore w:val="0"/>
              <w:suppressLineNumbers w:val="0"/>
              <w:kinsoku/>
              <w:wordWrap/>
              <w:overflowPunct/>
              <w:topLinePunct w:val="0"/>
              <w:bidi w:val="0"/>
              <w:adjustRightInd/>
              <w:spacing w:before="0" w:beforeAutospacing="0" w:after="0" w:afterAutospacing="0" w:line="440" w:lineRule="exact"/>
              <w:ind w:left="0" w:right="0" w:firstLine="0"/>
              <w:jc w:val="center"/>
              <w:rPr>
                <w:rFonts w:hint="eastAsia" w:ascii="宋体" w:hAnsi="宋体" w:eastAsia="宋体" w:cs="宋体"/>
                <w:b/>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color w:val="000000" w:themeColor="text1"/>
                <w:kern w:val="2"/>
                <w:sz w:val="21"/>
                <w:szCs w:val="21"/>
                <w:highlight w:val="none"/>
                <w:lang w:val="en-US" w:eastAsia="zh-CN" w:bidi="ar-SA"/>
                <w14:textFill>
                  <w14:solidFill>
                    <w14:schemeClr w14:val="tx1"/>
                  </w14:solidFill>
                </w14:textFill>
              </w:rPr>
              <w:t>电气系统</w:t>
            </w:r>
          </w:p>
        </w:tc>
        <w:tc>
          <w:tcPr>
            <w:tcW w:w="4258" w:type="pct"/>
            <w:vAlign w:val="center"/>
          </w:tcPr>
          <w:p>
            <w:pPr>
              <w:keepNext w:val="0"/>
              <w:keepLines w:val="0"/>
              <w:pageBreakBefore w:val="0"/>
              <w:widowControl/>
              <w:suppressLineNumbers w:val="0"/>
              <w:kinsoku/>
              <w:wordWrap/>
              <w:overflowPunct/>
              <w:topLinePunct w:val="0"/>
              <w:bidi w:val="0"/>
              <w:adjustRightInd/>
              <w:spacing w:before="0" w:beforeAutospacing="0" w:after="0" w:afterAutospacing="0" w:line="440" w:lineRule="exact"/>
              <w:ind w:left="0" w:right="0"/>
              <w:jc w:val="both"/>
              <w:rPr>
                <w:rFonts w:hint="eastAsia" w:ascii="宋体" w:hAnsi="宋体" w:eastAsia="宋体" w:cs="宋体"/>
                <w:color w:val="000000" w:themeColor="text1"/>
                <w:kern w:val="0"/>
                <w:szCs w:val="21"/>
                <w:highlight w:val="none"/>
                <w:lang w:bidi="ar"/>
                <w14:textFill>
                  <w14:solidFill>
                    <w14:schemeClr w14:val="tx1"/>
                  </w14:solidFill>
                </w14:textFill>
              </w:rPr>
            </w:pPr>
            <w:r>
              <w:rPr>
                <w:rFonts w:hint="eastAsia" w:ascii="宋体" w:hAnsi="宋体" w:eastAsia="宋体" w:cs="宋体"/>
                <w:color w:val="000000" w:themeColor="text1"/>
                <w:kern w:val="0"/>
                <w:szCs w:val="21"/>
                <w:highlight w:val="none"/>
                <w:lang w:bidi="ar"/>
                <w14:textFill>
                  <w14:solidFill>
                    <w14:schemeClr w14:val="tx1"/>
                  </w14:solidFill>
                </w14:textFill>
              </w:rPr>
              <w:t>前围大灯：前LED大灯；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41" w:type="pct"/>
            <w:vMerge w:val="continue"/>
            <w:vAlign w:val="center"/>
          </w:tcPr>
          <w:p>
            <w:pPr>
              <w:keepNext w:val="0"/>
              <w:keepLines w:val="0"/>
              <w:pageBreakBefore w:val="0"/>
              <w:suppressLineNumbers w:val="0"/>
              <w:kinsoku/>
              <w:wordWrap/>
              <w:overflowPunct/>
              <w:topLinePunct w:val="0"/>
              <w:bidi w:val="0"/>
              <w:adjustRightInd/>
              <w:spacing w:before="0" w:beforeAutospacing="0" w:after="0" w:afterAutospacing="0" w:line="440" w:lineRule="exact"/>
              <w:ind w:left="0" w:right="0"/>
              <w:contextualSpacing/>
              <w:jc w:val="center"/>
              <w:rPr>
                <w:rFonts w:hint="eastAsia" w:ascii="宋体" w:hAnsi="宋体" w:eastAsia="宋体" w:cs="宋体"/>
                <w:b/>
                <w:color w:val="000000" w:themeColor="text1"/>
                <w:kern w:val="2"/>
                <w:sz w:val="21"/>
                <w:szCs w:val="21"/>
                <w:highlight w:val="none"/>
                <w:lang w:val="en-US" w:eastAsia="zh-CN" w:bidi="ar-SA"/>
                <w14:textFill>
                  <w14:solidFill>
                    <w14:schemeClr w14:val="tx1"/>
                  </w14:solidFill>
                </w14:textFill>
              </w:rPr>
            </w:pPr>
          </w:p>
        </w:tc>
        <w:tc>
          <w:tcPr>
            <w:tcW w:w="4258" w:type="pct"/>
            <w:vAlign w:val="center"/>
          </w:tcPr>
          <w:p>
            <w:pPr>
              <w:keepNext w:val="0"/>
              <w:keepLines w:val="0"/>
              <w:pageBreakBefore w:val="0"/>
              <w:widowControl/>
              <w:suppressLineNumbers w:val="0"/>
              <w:kinsoku/>
              <w:wordWrap/>
              <w:overflowPunct/>
              <w:topLinePunct w:val="0"/>
              <w:bidi w:val="0"/>
              <w:adjustRightInd/>
              <w:spacing w:before="0" w:beforeAutospacing="0" w:after="0" w:afterAutospacing="0" w:line="440" w:lineRule="exact"/>
              <w:ind w:left="0" w:right="0"/>
              <w:jc w:val="both"/>
              <w:rPr>
                <w:rFonts w:hint="eastAsia" w:ascii="宋体" w:hAnsi="宋体" w:eastAsia="宋体" w:cs="宋体"/>
                <w:color w:val="000000" w:themeColor="text1"/>
                <w:kern w:val="0"/>
                <w:szCs w:val="21"/>
                <w:highlight w:val="none"/>
                <w:lang w:bidi="ar"/>
                <w14:textFill>
                  <w14:solidFill>
                    <w14:schemeClr w14:val="tx1"/>
                  </w14:solidFill>
                </w14:textFill>
              </w:rPr>
            </w:pPr>
            <w:r>
              <w:rPr>
                <w:rFonts w:hint="eastAsia" w:ascii="宋体" w:hAnsi="宋体" w:eastAsia="宋体" w:cs="宋体"/>
                <w:color w:val="000000" w:themeColor="text1"/>
                <w:kern w:val="0"/>
                <w:szCs w:val="21"/>
                <w:highlight w:val="none"/>
                <w:lang w:bidi="ar"/>
                <w14:textFill>
                  <w14:solidFill>
                    <w14:schemeClr w14:val="tx1"/>
                  </w14:solidFill>
                </w14:textFill>
              </w:rPr>
              <w:t>雨刮及大灯控制方式：雨刮手动控制、大灯智能控制；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41" w:type="pct"/>
            <w:vMerge w:val="continue"/>
            <w:vAlign w:val="center"/>
          </w:tcPr>
          <w:p>
            <w:pPr>
              <w:keepNext w:val="0"/>
              <w:keepLines w:val="0"/>
              <w:pageBreakBefore w:val="0"/>
              <w:suppressLineNumbers w:val="0"/>
              <w:kinsoku/>
              <w:wordWrap/>
              <w:overflowPunct/>
              <w:topLinePunct w:val="0"/>
              <w:bidi w:val="0"/>
              <w:adjustRightInd/>
              <w:spacing w:before="0" w:beforeAutospacing="0" w:after="0" w:afterAutospacing="0" w:line="440" w:lineRule="exact"/>
              <w:ind w:left="0" w:right="0"/>
              <w:contextualSpacing/>
              <w:jc w:val="center"/>
              <w:rPr>
                <w:rFonts w:hint="eastAsia" w:ascii="宋体" w:hAnsi="宋体" w:eastAsia="宋体" w:cs="宋体"/>
                <w:b/>
                <w:color w:val="000000" w:themeColor="text1"/>
                <w:kern w:val="2"/>
                <w:sz w:val="21"/>
                <w:szCs w:val="21"/>
                <w:highlight w:val="none"/>
                <w:lang w:val="en-US" w:eastAsia="zh-CN" w:bidi="ar-SA"/>
                <w14:textFill>
                  <w14:solidFill>
                    <w14:schemeClr w14:val="tx1"/>
                  </w14:solidFill>
                </w14:textFill>
              </w:rPr>
            </w:pPr>
          </w:p>
        </w:tc>
        <w:tc>
          <w:tcPr>
            <w:tcW w:w="4258" w:type="pct"/>
            <w:vAlign w:val="center"/>
          </w:tcPr>
          <w:p>
            <w:pPr>
              <w:keepNext w:val="0"/>
              <w:keepLines w:val="0"/>
              <w:pageBreakBefore w:val="0"/>
              <w:widowControl/>
              <w:suppressLineNumbers w:val="0"/>
              <w:kinsoku/>
              <w:wordWrap/>
              <w:overflowPunct/>
              <w:topLinePunct w:val="0"/>
              <w:bidi w:val="0"/>
              <w:adjustRightInd/>
              <w:spacing w:before="0" w:beforeAutospacing="0" w:after="0" w:afterAutospacing="0" w:line="440" w:lineRule="exact"/>
              <w:ind w:left="0" w:right="0"/>
              <w:jc w:val="both"/>
              <w:rPr>
                <w:rFonts w:hint="eastAsia" w:ascii="宋体" w:hAnsi="宋体" w:eastAsia="宋体" w:cs="宋体"/>
                <w:color w:val="000000" w:themeColor="text1"/>
                <w:kern w:val="0"/>
                <w:szCs w:val="21"/>
                <w:highlight w:val="none"/>
                <w:lang w:bidi="ar"/>
                <w14:textFill>
                  <w14:solidFill>
                    <w14:schemeClr w14:val="tx1"/>
                  </w14:solidFill>
                </w14:textFill>
              </w:rPr>
            </w:pPr>
            <w:r>
              <w:rPr>
                <w:rFonts w:hint="eastAsia" w:ascii="宋体" w:hAnsi="宋体" w:eastAsia="宋体" w:cs="宋体"/>
                <w:color w:val="000000" w:themeColor="text1"/>
                <w:kern w:val="0"/>
                <w:szCs w:val="21"/>
                <w:highlight w:val="none"/>
                <w:lang w:bidi="ar"/>
                <w14:textFill>
                  <w14:solidFill>
                    <w14:schemeClr w14:val="tx1"/>
                  </w14:solidFill>
                </w14:textFill>
              </w:rPr>
              <w:t>长条灯配置：顶置厢灯；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41" w:type="pct"/>
            <w:vMerge w:val="continue"/>
            <w:vAlign w:val="center"/>
          </w:tcPr>
          <w:p>
            <w:pPr>
              <w:keepNext w:val="0"/>
              <w:keepLines w:val="0"/>
              <w:pageBreakBefore w:val="0"/>
              <w:suppressLineNumbers w:val="0"/>
              <w:kinsoku/>
              <w:wordWrap/>
              <w:overflowPunct/>
              <w:topLinePunct w:val="0"/>
              <w:bidi w:val="0"/>
              <w:adjustRightInd/>
              <w:spacing w:before="0" w:beforeAutospacing="0" w:after="0" w:afterAutospacing="0" w:line="440" w:lineRule="exact"/>
              <w:ind w:left="0" w:right="0"/>
              <w:contextualSpacing/>
              <w:jc w:val="center"/>
              <w:rPr>
                <w:rFonts w:hint="eastAsia" w:ascii="宋体" w:hAnsi="宋体" w:eastAsia="宋体" w:cs="宋体"/>
                <w:b/>
                <w:color w:val="000000" w:themeColor="text1"/>
                <w:kern w:val="2"/>
                <w:sz w:val="21"/>
                <w:szCs w:val="21"/>
                <w:highlight w:val="none"/>
                <w:lang w:val="en-US" w:eastAsia="zh-CN" w:bidi="ar-SA"/>
                <w14:textFill>
                  <w14:solidFill>
                    <w14:schemeClr w14:val="tx1"/>
                  </w14:solidFill>
                </w14:textFill>
              </w:rPr>
            </w:pPr>
          </w:p>
        </w:tc>
        <w:tc>
          <w:tcPr>
            <w:tcW w:w="4258" w:type="pct"/>
            <w:vAlign w:val="center"/>
          </w:tcPr>
          <w:p>
            <w:pPr>
              <w:keepNext w:val="0"/>
              <w:keepLines w:val="0"/>
              <w:pageBreakBefore w:val="0"/>
              <w:widowControl/>
              <w:suppressLineNumbers w:val="0"/>
              <w:kinsoku/>
              <w:wordWrap/>
              <w:overflowPunct/>
              <w:topLinePunct w:val="0"/>
              <w:bidi w:val="0"/>
              <w:adjustRightInd/>
              <w:spacing w:before="0" w:beforeAutospacing="0" w:after="0" w:afterAutospacing="0" w:line="440" w:lineRule="exact"/>
              <w:ind w:left="0" w:right="0"/>
              <w:jc w:val="both"/>
              <w:rPr>
                <w:rFonts w:hint="eastAsia" w:ascii="宋体" w:hAnsi="宋体" w:eastAsia="宋体" w:cs="宋体"/>
                <w:color w:val="000000" w:themeColor="text1"/>
                <w:kern w:val="0"/>
                <w:szCs w:val="21"/>
                <w:highlight w:val="none"/>
                <w:lang w:bidi="ar"/>
                <w14:textFill>
                  <w14:solidFill>
                    <w14:schemeClr w14:val="tx1"/>
                  </w14:solidFill>
                </w14:textFill>
              </w:rPr>
            </w:pPr>
            <w:r>
              <w:rPr>
                <w:rFonts w:hint="eastAsia" w:ascii="宋体" w:hAnsi="宋体" w:eastAsia="宋体" w:cs="宋体"/>
                <w:color w:val="000000" w:themeColor="text1"/>
                <w:kern w:val="0"/>
                <w:szCs w:val="21"/>
                <w:highlight w:val="none"/>
                <w:lang w:bidi="ar"/>
                <w14:textFill>
                  <w14:solidFill>
                    <w14:schemeClr w14:val="tx1"/>
                  </w14:solidFill>
                </w14:textFill>
              </w:rPr>
              <w:t>倒车监视系统：彩色倒车监视器+倒车雷达；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41" w:type="pct"/>
            <w:vMerge w:val="continue"/>
            <w:vAlign w:val="center"/>
          </w:tcPr>
          <w:p>
            <w:pPr>
              <w:keepNext w:val="0"/>
              <w:keepLines w:val="0"/>
              <w:pageBreakBefore w:val="0"/>
              <w:suppressLineNumbers w:val="0"/>
              <w:kinsoku/>
              <w:wordWrap/>
              <w:overflowPunct/>
              <w:topLinePunct w:val="0"/>
              <w:bidi w:val="0"/>
              <w:adjustRightInd/>
              <w:spacing w:before="0" w:beforeAutospacing="0" w:after="0" w:afterAutospacing="0" w:line="440" w:lineRule="exact"/>
              <w:ind w:left="0" w:right="0"/>
              <w:contextualSpacing/>
              <w:jc w:val="center"/>
              <w:rPr>
                <w:rFonts w:hint="eastAsia" w:ascii="宋体" w:hAnsi="宋体" w:eastAsia="宋体" w:cs="宋体"/>
                <w:b/>
                <w:color w:val="000000" w:themeColor="text1"/>
                <w:kern w:val="2"/>
                <w:sz w:val="21"/>
                <w:szCs w:val="21"/>
                <w:highlight w:val="none"/>
                <w:lang w:val="en-US" w:eastAsia="zh-CN" w:bidi="ar-SA"/>
                <w14:textFill>
                  <w14:solidFill>
                    <w14:schemeClr w14:val="tx1"/>
                  </w14:solidFill>
                </w14:textFill>
              </w:rPr>
            </w:pPr>
          </w:p>
        </w:tc>
        <w:tc>
          <w:tcPr>
            <w:tcW w:w="4258" w:type="pct"/>
            <w:vAlign w:val="center"/>
          </w:tcPr>
          <w:p>
            <w:pPr>
              <w:keepNext w:val="0"/>
              <w:keepLines w:val="0"/>
              <w:pageBreakBefore w:val="0"/>
              <w:widowControl/>
              <w:suppressLineNumbers w:val="0"/>
              <w:kinsoku/>
              <w:wordWrap/>
              <w:overflowPunct/>
              <w:topLinePunct w:val="0"/>
              <w:bidi w:val="0"/>
              <w:adjustRightInd/>
              <w:spacing w:before="0" w:beforeAutospacing="0" w:after="0" w:afterAutospacing="0" w:line="440" w:lineRule="exact"/>
              <w:ind w:left="0" w:right="0"/>
              <w:jc w:val="both"/>
              <w:rPr>
                <w:rFonts w:hint="eastAsia" w:ascii="宋体" w:hAnsi="宋体" w:eastAsia="宋体" w:cs="宋体"/>
                <w:color w:val="000000" w:themeColor="text1"/>
                <w:kern w:val="0"/>
                <w:szCs w:val="21"/>
                <w:highlight w:val="none"/>
                <w:lang w:bidi="ar"/>
                <w14:textFill>
                  <w14:solidFill>
                    <w14:schemeClr w14:val="tx1"/>
                  </w14:solidFill>
                </w14:textFill>
              </w:rPr>
            </w:pPr>
            <w:r>
              <w:rPr>
                <w:rFonts w:hint="eastAsia" w:ascii="宋体" w:hAnsi="宋体" w:eastAsia="宋体" w:cs="宋体"/>
                <w:color w:val="000000" w:themeColor="text1"/>
                <w:kern w:val="0"/>
                <w:szCs w:val="21"/>
                <w:highlight w:val="none"/>
                <w:lang w:bidi="ar"/>
                <w14:textFill>
                  <w14:solidFill>
                    <w14:schemeClr w14:val="tx1"/>
                  </w14:solidFill>
                </w14:textFill>
              </w:rPr>
              <w:t>影视系统≥7寸集成中控（播放器+倒监+360°全景+行车记录仪）；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41" w:type="pct"/>
            <w:vMerge w:val="continue"/>
            <w:vAlign w:val="center"/>
          </w:tcPr>
          <w:p>
            <w:pPr>
              <w:keepNext w:val="0"/>
              <w:keepLines w:val="0"/>
              <w:pageBreakBefore w:val="0"/>
              <w:suppressLineNumbers w:val="0"/>
              <w:kinsoku/>
              <w:wordWrap/>
              <w:overflowPunct/>
              <w:topLinePunct w:val="0"/>
              <w:bidi w:val="0"/>
              <w:adjustRightInd/>
              <w:spacing w:before="0" w:beforeAutospacing="0" w:after="0" w:afterAutospacing="0" w:line="440" w:lineRule="exact"/>
              <w:ind w:left="0" w:right="0"/>
              <w:contextualSpacing/>
              <w:jc w:val="center"/>
              <w:rPr>
                <w:rFonts w:hint="eastAsia" w:ascii="宋体" w:hAnsi="宋体" w:eastAsia="宋体" w:cs="宋体"/>
                <w:b/>
                <w:color w:val="000000" w:themeColor="text1"/>
                <w:kern w:val="2"/>
                <w:sz w:val="21"/>
                <w:szCs w:val="21"/>
                <w:highlight w:val="none"/>
                <w:lang w:val="en-US" w:eastAsia="zh-CN" w:bidi="ar-SA"/>
                <w14:textFill>
                  <w14:solidFill>
                    <w14:schemeClr w14:val="tx1"/>
                  </w14:solidFill>
                </w14:textFill>
              </w:rPr>
            </w:pPr>
          </w:p>
        </w:tc>
        <w:tc>
          <w:tcPr>
            <w:tcW w:w="4258" w:type="pct"/>
            <w:vAlign w:val="center"/>
          </w:tcPr>
          <w:p>
            <w:pPr>
              <w:keepNext w:val="0"/>
              <w:keepLines w:val="0"/>
              <w:pageBreakBefore w:val="0"/>
              <w:widowControl/>
              <w:suppressLineNumbers w:val="0"/>
              <w:kinsoku/>
              <w:wordWrap/>
              <w:overflowPunct/>
              <w:topLinePunct w:val="0"/>
              <w:bidi w:val="0"/>
              <w:adjustRightInd/>
              <w:spacing w:before="0" w:beforeAutospacing="0" w:after="0" w:afterAutospacing="0" w:line="440" w:lineRule="exact"/>
              <w:ind w:left="0" w:right="0"/>
              <w:jc w:val="both"/>
              <w:rPr>
                <w:rFonts w:hint="eastAsia" w:ascii="宋体" w:hAnsi="宋体" w:eastAsia="宋体" w:cs="宋体"/>
                <w:color w:val="000000" w:themeColor="text1"/>
                <w:kern w:val="0"/>
                <w:szCs w:val="21"/>
                <w:highlight w:val="none"/>
                <w:lang w:bidi="ar"/>
                <w14:textFill>
                  <w14:solidFill>
                    <w14:schemeClr w14:val="tx1"/>
                  </w14:solidFill>
                </w14:textFill>
              </w:rPr>
            </w:pPr>
            <w:r>
              <w:rPr>
                <w:rFonts w:hint="eastAsia" w:ascii="宋体" w:hAnsi="宋体" w:eastAsia="宋体" w:cs="宋体"/>
                <w:color w:val="000000" w:themeColor="text1"/>
                <w:kern w:val="0"/>
                <w:szCs w:val="21"/>
                <w:highlight w:val="none"/>
                <w:lang w:bidi="ar"/>
                <w14:textFill>
                  <w14:solidFill>
                    <w14:schemeClr w14:val="tx1"/>
                  </w14:solidFill>
                </w14:textFill>
              </w:rPr>
              <w:t>发动机舱体温度报警装置：有发动机舱温报警；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41" w:type="pct"/>
            <w:vMerge w:val="continue"/>
            <w:vAlign w:val="center"/>
          </w:tcPr>
          <w:p>
            <w:pPr>
              <w:keepNext w:val="0"/>
              <w:keepLines w:val="0"/>
              <w:pageBreakBefore w:val="0"/>
              <w:suppressLineNumbers w:val="0"/>
              <w:kinsoku/>
              <w:wordWrap/>
              <w:overflowPunct/>
              <w:topLinePunct w:val="0"/>
              <w:bidi w:val="0"/>
              <w:adjustRightInd/>
              <w:spacing w:before="0" w:beforeAutospacing="0" w:after="0" w:afterAutospacing="0" w:line="440" w:lineRule="exact"/>
              <w:ind w:left="0" w:right="0"/>
              <w:contextualSpacing/>
              <w:jc w:val="center"/>
              <w:rPr>
                <w:rFonts w:hint="eastAsia" w:ascii="宋体" w:hAnsi="宋体" w:eastAsia="宋体" w:cs="宋体"/>
                <w:b/>
                <w:color w:val="000000" w:themeColor="text1"/>
                <w:kern w:val="2"/>
                <w:sz w:val="21"/>
                <w:szCs w:val="21"/>
                <w:highlight w:val="none"/>
                <w:lang w:val="en-US" w:eastAsia="zh-CN" w:bidi="ar-SA"/>
                <w14:textFill>
                  <w14:solidFill>
                    <w14:schemeClr w14:val="tx1"/>
                  </w14:solidFill>
                </w14:textFill>
              </w:rPr>
            </w:pPr>
          </w:p>
        </w:tc>
        <w:tc>
          <w:tcPr>
            <w:tcW w:w="4258" w:type="pct"/>
            <w:vAlign w:val="center"/>
          </w:tcPr>
          <w:p>
            <w:pPr>
              <w:keepNext w:val="0"/>
              <w:keepLines w:val="0"/>
              <w:pageBreakBefore w:val="0"/>
              <w:widowControl/>
              <w:suppressLineNumbers w:val="0"/>
              <w:kinsoku/>
              <w:wordWrap/>
              <w:overflowPunct/>
              <w:topLinePunct w:val="0"/>
              <w:bidi w:val="0"/>
              <w:adjustRightInd/>
              <w:spacing w:before="0" w:beforeAutospacing="0" w:after="0" w:afterAutospacing="0" w:line="440" w:lineRule="exact"/>
              <w:ind w:left="0" w:right="0"/>
              <w:jc w:val="both"/>
              <w:rPr>
                <w:rFonts w:hint="eastAsia" w:ascii="宋体" w:hAnsi="宋体" w:eastAsia="宋体" w:cs="宋体"/>
                <w:color w:val="000000" w:themeColor="text1"/>
                <w:kern w:val="0"/>
                <w:szCs w:val="21"/>
                <w:highlight w:val="none"/>
                <w:lang w:bidi="ar"/>
                <w14:textFill>
                  <w14:solidFill>
                    <w14:schemeClr w14:val="tx1"/>
                  </w14:solidFill>
                </w14:textFill>
              </w:rPr>
            </w:pPr>
            <w:r>
              <w:rPr>
                <w:rFonts w:hint="eastAsia" w:ascii="宋体" w:hAnsi="宋体" w:eastAsia="宋体" w:cs="宋体"/>
                <w:color w:val="000000" w:themeColor="text1"/>
                <w:kern w:val="0"/>
                <w:szCs w:val="21"/>
                <w:highlight w:val="none"/>
                <w:lang w:bidi="ar"/>
                <w14:textFill>
                  <w14:solidFill>
                    <w14:schemeClr w14:val="tx1"/>
                  </w14:solidFill>
                </w14:textFill>
              </w:rPr>
              <w:t>北斗／GPS双模行车记录仪（含SIM卡）+2路摄像头（司机+整车）+司机助手功能；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41" w:type="pct"/>
            <w:vMerge w:val="continue"/>
            <w:vAlign w:val="center"/>
          </w:tcPr>
          <w:p>
            <w:pPr>
              <w:keepNext w:val="0"/>
              <w:keepLines w:val="0"/>
              <w:pageBreakBefore w:val="0"/>
              <w:suppressLineNumbers w:val="0"/>
              <w:kinsoku/>
              <w:wordWrap/>
              <w:overflowPunct/>
              <w:topLinePunct w:val="0"/>
              <w:bidi w:val="0"/>
              <w:adjustRightInd/>
              <w:spacing w:before="0" w:beforeAutospacing="0" w:after="0" w:afterAutospacing="0" w:line="440" w:lineRule="exact"/>
              <w:ind w:left="0" w:right="0"/>
              <w:contextualSpacing/>
              <w:jc w:val="center"/>
              <w:rPr>
                <w:rFonts w:hint="eastAsia" w:ascii="宋体" w:hAnsi="宋体" w:eastAsia="宋体" w:cs="宋体"/>
                <w:b/>
                <w:color w:val="000000" w:themeColor="text1"/>
                <w:kern w:val="2"/>
                <w:sz w:val="21"/>
                <w:szCs w:val="21"/>
                <w:highlight w:val="none"/>
                <w:lang w:val="en-US" w:eastAsia="zh-CN" w:bidi="ar-SA"/>
                <w14:textFill>
                  <w14:solidFill>
                    <w14:schemeClr w14:val="tx1"/>
                  </w14:solidFill>
                </w14:textFill>
              </w:rPr>
            </w:pPr>
          </w:p>
        </w:tc>
        <w:tc>
          <w:tcPr>
            <w:tcW w:w="4258" w:type="pct"/>
            <w:vAlign w:val="center"/>
          </w:tcPr>
          <w:p>
            <w:pPr>
              <w:keepNext w:val="0"/>
              <w:keepLines w:val="0"/>
              <w:pageBreakBefore w:val="0"/>
              <w:widowControl/>
              <w:suppressLineNumbers w:val="0"/>
              <w:kinsoku/>
              <w:wordWrap/>
              <w:overflowPunct/>
              <w:topLinePunct w:val="0"/>
              <w:bidi w:val="0"/>
              <w:adjustRightInd/>
              <w:spacing w:before="0" w:beforeAutospacing="0" w:after="0" w:afterAutospacing="0" w:line="440" w:lineRule="exact"/>
              <w:ind w:left="0" w:right="0"/>
              <w:jc w:val="both"/>
              <w:rPr>
                <w:rFonts w:hint="eastAsia" w:ascii="宋体" w:hAnsi="宋体" w:eastAsia="宋体" w:cs="宋体"/>
                <w:color w:val="000000" w:themeColor="text1"/>
                <w:kern w:val="0"/>
                <w:szCs w:val="21"/>
                <w:highlight w:val="none"/>
                <w:lang w:bidi="ar"/>
                <w14:textFill>
                  <w14:solidFill>
                    <w14:schemeClr w14:val="tx1"/>
                  </w14:solidFill>
                </w14:textFill>
              </w:rPr>
            </w:pPr>
            <w:r>
              <w:rPr>
                <w:rFonts w:hint="eastAsia" w:ascii="宋体" w:hAnsi="宋体" w:eastAsia="宋体" w:cs="宋体"/>
                <w:color w:val="000000" w:themeColor="text1"/>
                <w:kern w:val="0"/>
                <w:szCs w:val="21"/>
                <w:highlight w:val="none"/>
                <w:lang w:bidi="ar"/>
                <w14:textFill>
                  <w14:solidFill>
                    <w14:schemeClr w14:val="tx1"/>
                  </w14:solidFill>
                </w14:textFill>
              </w:rPr>
              <w:t>车辆限速：有发动机ECU限速（100km／h，有超速报警功能）；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41" w:type="pct"/>
            <w:vMerge w:val="continue"/>
            <w:vAlign w:val="center"/>
          </w:tcPr>
          <w:p>
            <w:pPr>
              <w:keepNext w:val="0"/>
              <w:keepLines w:val="0"/>
              <w:pageBreakBefore w:val="0"/>
              <w:suppressLineNumbers w:val="0"/>
              <w:kinsoku/>
              <w:wordWrap/>
              <w:overflowPunct/>
              <w:topLinePunct w:val="0"/>
              <w:bidi w:val="0"/>
              <w:adjustRightInd/>
              <w:spacing w:before="0" w:beforeAutospacing="0" w:after="0" w:afterAutospacing="0" w:line="440" w:lineRule="exact"/>
              <w:ind w:left="0" w:right="0"/>
              <w:contextualSpacing/>
              <w:jc w:val="center"/>
              <w:rPr>
                <w:rFonts w:hint="eastAsia" w:ascii="宋体" w:hAnsi="宋体" w:eastAsia="宋体" w:cs="宋体"/>
                <w:b/>
                <w:color w:val="000000" w:themeColor="text1"/>
                <w:kern w:val="2"/>
                <w:sz w:val="21"/>
                <w:szCs w:val="21"/>
                <w:highlight w:val="none"/>
                <w:lang w:val="en-US" w:eastAsia="zh-CN" w:bidi="ar-SA"/>
                <w14:textFill>
                  <w14:solidFill>
                    <w14:schemeClr w14:val="tx1"/>
                  </w14:solidFill>
                </w14:textFill>
              </w:rPr>
            </w:pPr>
          </w:p>
        </w:tc>
        <w:tc>
          <w:tcPr>
            <w:tcW w:w="4258" w:type="pct"/>
            <w:vAlign w:val="center"/>
          </w:tcPr>
          <w:p>
            <w:pPr>
              <w:keepNext w:val="0"/>
              <w:keepLines w:val="0"/>
              <w:pageBreakBefore w:val="0"/>
              <w:widowControl/>
              <w:suppressLineNumbers w:val="0"/>
              <w:kinsoku/>
              <w:wordWrap/>
              <w:overflowPunct/>
              <w:topLinePunct w:val="0"/>
              <w:bidi w:val="0"/>
              <w:adjustRightInd/>
              <w:spacing w:before="0" w:beforeAutospacing="0" w:after="0" w:afterAutospacing="0" w:line="440" w:lineRule="exact"/>
              <w:ind w:left="0" w:right="0"/>
              <w:jc w:val="both"/>
              <w:rPr>
                <w:rFonts w:hint="eastAsia" w:ascii="宋体" w:hAnsi="宋体" w:eastAsia="宋体" w:cs="宋体"/>
                <w:color w:val="000000" w:themeColor="text1"/>
                <w:kern w:val="0"/>
                <w:szCs w:val="21"/>
                <w:highlight w:val="none"/>
                <w:lang w:bidi="ar"/>
                <w14:textFill>
                  <w14:solidFill>
                    <w14:schemeClr w14:val="tx1"/>
                  </w14:solidFill>
                </w14:textFill>
              </w:rPr>
            </w:pPr>
            <w:r>
              <w:rPr>
                <w:rFonts w:hint="eastAsia" w:ascii="宋体" w:hAnsi="宋体" w:eastAsia="宋体" w:cs="宋体"/>
                <w:color w:val="000000" w:themeColor="text1"/>
                <w:kern w:val="0"/>
                <w:szCs w:val="21"/>
                <w:highlight w:val="none"/>
                <w:lang w:bidi="ar"/>
                <w14:textFill>
                  <w14:solidFill>
                    <w14:schemeClr w14:val="tx1"/>
                  </w14:solidFill>
                </w14:textFill>
              </w:rPr>
              <w:t>手机充电器接口：带USB充电接口；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41" w:type="pct"/>
            <w:vMerge w:val="continue"/>
            <w:vAlign w:val="center"/>
          </w:tcPr>
          <w:p>
            <w:pPr>
              <w:keepNext w:val="0"/>
              <w:keepLines w:val="0"/>
              <w:pageBreakBefore w:val="0"/>
              <w:suppressLineNumbers w:val="0"/>
              <w:kinsoku/>
              <w:wordWrap/>
              <w:overflowPunct/>
              <w:topLinePunct w:val="0"/>
              <w:bidi w:val="0"/>
              <w:adjustRightInd/>
              <w:spacing w:before="0" w:beforeAutospacing="0" w:after="0" w:afterAutospacing="0" w:line="440" w:lineRule="exact"/>
              <w:ind w:left="0" w:right="0"/>
              <w:contextualSpacing/>
              <w:jc w:val="center"/>
              <w:rPr>
                <w:rFonts w:hint="eastAsia" w:ascii="宋体" w:hAnsi="宋体" w:eastAsia="宋体" w:cs="宋体"/>
                <w:b/>
                <w:color w:val="000000" w:themeColor="text1"/>
                <w:kern w:val="2"/>
                <w:sz w:val="21"/>
                <w:szCs w:val="21"/>
                <w:highlight w:val="none"/>
                <w:lang w:val="en-US" w:eastAsia="zh-CN" w:bidi="ar-SA"/>
                <w14:textFill>
                  <w14:solidFill>
                    <w14:schemeClr w14:val="tx1"/>
                  </w14:solidFill>
                </w14:textFill>
              </w:rPr>
            </w:pPr>
          </w:p>
        </w:tc>
        <w:tc>
          <w:tcPr>
            <w:tcW w:w="4258" w:type="pct"/>
            <w:vAlign w:val="center"/>
          </w:tcPr>
          <w:p>
            <w:pPr>
              <w:keepNext w:val="0"/>
              <w:keepLines w:val="0"/>
              <w:pageBreakBefore w:val="0"/>
              <w:widowControl/>
              <w:suppressLineNumbers w:val="0"/>
              <w:kinsoku/>
              <w:wordWrap/>
              <w:overflowPunct/>
              <w:topLinePunct w:val="0"/>
              <w:bidi w:val="0"/>
              <w:adjustRightInd/>
              <w:spacing w:before="0" w:beforeAutospacing="0" w:after="0" w:afterAutospacing="0" w:line="440" w:lineRule="exact"/>
              <w:ind w:left="0" w:right="0"/>
              <w:jc w:val="both"/>
              <w:rPr>
                <w:rFonts w:hint="eastAsia" w:ascii="宋体" w:hAnsi="宋体" w:eastAsia="宋体" w:cs="宋体"/>
                <w:color w:val="000000" w:themeColor="text1"/>
                <w:kern w:val="0"/>
                <w:szCs w:val="21"/>
                <w:highlight w:val="none"/>
                <w:lang w:bidi="ar"/>
                <w14:textFill>
                  <w14:solidFill>
                    <w14:schemeClr w14:val="tx1"/>
                  </w14:solidFill>
                </w14:textFill>
              </w:rPr>
            </w:pPr>
            <w:r>
              <w:rPr>
                <w:rFonts w:hint="eastAsia" w:ascii="宋体" w:hAnsi="宋体" w:eastAsia="宋体" w:cs="宋体"/>
                <w:color w:val="000000" w:themeColor="text1"/>
                <w:kern w:val="0"/>
                <w:szCs w:val="21"/>
                <w:highlight w:val="none"/>
                <w:lang w:bidi="ar"/>
                <w14:textFill>
                  <w14:solidFill>
                    <w14:schemeClr w14:val="tx1"/>
                  </w14:solidFill>
                </w14:textFill>
              </w:rPr>
              <w:t>电子钟：电子钟</w:t>
            </w:r>
            <w:r>
              <w:rPr>
                <w:rFonts w:hint="eastAsia" w:ascii="宋体" w:hAnsi="宋体" w:cs="宋体"/>
                <w:color w:val="000000" w:themeColor="text1"/>
                <w:kern w:val="0"/>
                <w:szCs w:val="21"/>
                <w:highlight w:val="none"/>
                <w:lang w:eastAsia="zh-CN" w:bidi="ar"/>
                <w14:textFill>
                  <w14:solidFill>
                    <w14:schemeClr w14:val="tx1"/>
                  </w14:solidFill>
                </w14:textFill>
              </w:rPr>
              <w:t>（</w:t>
            </w:r>
            <w:r>
              <w:rPr>
                <w:rFonts w:hint="eastAsia" w:ascii="宋体" w:hAnsi="宋体" w:eastAsia="宋体" w:cs="宋体"/>
                <w:color w:val="000000" w:themeColor="text1"/>
                <w:kern w:val="0"/>
                <w:szCs w:val="21"/>
                <w:highlight w:val="none"/>
                <w:lang w:bidi="ar"/>
                <w14:textFill>
                  <w14:solidFill>
                    <w14:schemeClr w14:val="tx1"/>
                  </w14:solidFill>
                </w14:textFill>
              </w:rPr>
              <w:t>无温显</w:t>
            </w:r>
            <w:r>
              <w:rPr>
                <w:rFonts w:hint="eastAsia" w:ascii="宋体" w:hAnsi="宋体" w:cs="宋体"/>
                <w:color w:val="000000" w:themeColor="text1"/>
                <w:kern w:val="0"/>
                <w:szCs w:val="21"/>
                <w:highlight w:val="none"/>
                <w:lang w:eastAsia="zh-CN" w:bidi="ar"/>
                <w14:textFill>
                  <w14:solidFill>
                    <w14:schemeClr w14:val="tx1"/>
                  </w14:solidFill>
                </w14:textFill>
              </w:rPr>
              <w:t>）</w:t>
            </w:r>
            <w:r>
              <w:rPr>
                <w:rFonts w:hint="eastAsia" w:ascii="宋体" w:hAnsi="宋体" w:eastAsia="宋体" w:cs="宋体"/>
                <w:color w:val="000000" w:themeColor="text1"/>
                <w:kern w:val="0"/>
                <w:szCs w:val="21"/>
                <w:highlight w:val="none"/>
                <w:lang w:bidi="ar"/>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41" w:type="pct"/>
            <w:vMerge w:val="continue"/>
            <w:vAlign w:val="center"/>
          </w:tcPr>
          <w:p>
            <w:pPr>
              <w:keepNext w:val="0"/>
              <w:keepLines w:val="0"/>
              <w:pageBreakBefore w:val="0"/>
              <w:suppressLineNumbers w:val="0"/>
              <w:kinsoku/>
              <w:wordWrap/>
              <w:overflowPunct/>
              <w:topLinePunct w:val="0"/>
              <w:bidi w:val="0"/>
              <w:adjustRightInd/>
              <w:spacing w:before="0" w:beforeAutospacing="0" w:after="0" w:afterAutospacing="0" w:line="440" w:lineRule="exact"/>
              <w:ind w:left="0" w:right="0"/>
              <w:contextualSpacing/>
              <w:jc w:val="center"/>
              <w:rPr>
                <w:rFonts w:hint="eastAsia" w:ascii="宋体" w:hAnsi="宋体" w:eastAsia="宋体" w:cs="宋体"/>
                <w:b/>
                <w:color w:val="000000" w:themeColor="text1"/>
                <w:kern w:val="2"/>
                <w:sz w:val="21"/>
                <w:szCs w:val="21"/>
                <w:highlight w:val="none"/>
                <w:lang w:val="en-US" w:eastAsia="zh-CN" w:bidi="ar-SA"/>
                <w14:textFill>
                  <w14:solidFill>
                    <w14:schemeClr w14:val="tx1"/>
                  </w14:solidFill>
                </w14:textFill>
              </w:rPr>
            </w:pPr>
          </w:p>
        </w:tc>
        <w:tc>
          <w:tcPr>
            <w:tcW w:w="4258" w:type="pct"/>
            <w:vAlign w:val="center"/>
          </w:tcPr>
          <w:p>
            <w:pPr>
              <w:keepNext w:val="0"/>
              <w:keepLines w:val="0"/>
              <w:pageBreakBefore w:val="0"/>
              <w:widowControl/>
              <w:suppressLineNumbers w:val="0"/>
              <w:kinsoku/>
              <w:wordWrap/>
              <w:overflowPunct/>
              <w:topLinePunct w:val="0"/>
              <w:bidi w:val="0"/>
              <w:adjustRightInd/>
              <w:spacing w:before="0" w:beforeAutospacing="0" w:after="0" w:afterAutospacing="0" w:line="440" w:lineRule="exact"/>
              <w:ind w:left="0" w:right="0"/>
              <w:jc w:val="both"/>
              <w:rPr>
                <w:rFonts w:hint="eastAsia" w:ascii="宋体" w:hAnsi="宋体" w:eastAsia="宋体" w:cs="宋体"/>
                <w:color w:val="000000" w:themeColor="text1"/>
                <w:kern w:val="0"/>
                <w:szCs w:val="21"/>
                <w:highlight w:val="none"/>
                <w:lang w:bidi="ar"/>
                <w14:textFill>
                  <w14:solidFill>
                    <w14:schemeClr w14:val="tx1"/>
                  </w14:solidFill>
                </w14:textFill>
              </w:rPr>
            </w:pPr>
            <w:r>
              <w:rPr>
                <w:rFonts w:hint="eastAsia" w:ascii="宋体" w:hAnsi="宋体" w:eastAsia="宋体" w:cs="宋体"/>
                <w:color w:val="000000" w:themeColor="text1"/>
                <w:kern w:val="0"/>
                <w:szCs w:val="21"/>
                <w:highlight w:val="none"/>
                <w:lang w:bidi="ar"/>
                <w14:textFill>
                  <w14:solidFill>
                    <w14:schemeClr w14:val="tx1"/>
                  </w14:solidFill>
                </w14:textFill>
              </w:rPr>
              <w:t>话筒数量：1个有线话筒；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41" w:type="pct"/>
            <w:vMerge w:val="continue"/>
            <w:vAlign w:val="center"/>
          </w:tcPr>
          <w:p>
            <w:pPr>
              <w:keepNext w:val="0"/>
              <w:keepLines w:val="0"/>
              <w:pageBreakBefore w:val="0"/>
              <w:suppressLineNumbers w:val="0"/>
              <w:kinsoku/>
              <w:wordWrap/>
              <w:overflowPunct/>
              <w:topLinePunct w:val="0"/>
              <w:bidi w:val="0"/>
              <w:adjustRightInd/>
              <w:spacing w:before="0" w:beforeAutospacing="0" w:after="0" w:afterAutospacing="0" w:line="440" w:lineRule="exact"/>
              <w:ind w:left="0" w:right="0"/>
              <w:contextualSpacing/>
              <w:jc w:val="center"/>
              <w:rPr>
                <w:rFonts w:hint="eastAsia" w:ascii="宋体" w:hAnsi="宋体" w:eastAsia="宋体" w:cs="宋体"/>
                <w:b/>
                <w:color w:val="000000" w:themeColor="text1"/>
                <w:kern w:val="2"/>
                <w:sz w:val="21"/>
                <w:szCs w:val="21"/>
                <w:highlight w:val="none"/>
                <w:lang w:val="en-US" w:eastAsia="zh-CN" w:bidi="ar-SA"/>
                <w14:textFill>
                  <w14:solidFill>
                    <w14:schemeClr w14:val="tx1"/>
                  </w14:solidFill>
                </w14:textFill>
              </w:rPr>
            </w:pPr>
          </w:p>
        </w:tc>
        <w:tc>
          <w:tcPr>
            <w:tcW w:w="4258" w:type="pct"/>
            <w:vAlign w:val="center"/>
          </w:tcPr>
          <w:p>
            <w:pPr>
              <w:keepNext w:val="0"/>
              <w:keepLines w:val="0"/>
              <w:pageBreakBefore w:val="0"/>
              <w:suppressLineNumbers w:val="0"/>
              <w:kinsoku/>
              <w:wordWrap/>
              <w:overflowPunct/>
              <w:topLinePunct w:val="0"/>
              <w:bidi w:val="0"/>
              <w:adjustRightInd/>
              <w:spacing w:before="0" w:beforeAutospacing="0" w:after="0" w:afterAutospacing="0" w:line="440" w:lineRule="exact"/>
              <w:ind w:left="0" w:right="0"/>
              <w:contextualSpacing/>
              <w:jc w:val="both"/>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cs="宋体"/>
                <w:b w:val="0"/>
                <w:bCs/>
                <w:color w:val="000000" w:themeColor="text1"/>
                <w:sz w:val="21"/>
                <w:szCs w:val="21"/>
                <w:highlight w:val="none"/>
                <w14:textFill>
                  <w14:solidFill>
                    <w14:schemeClr w14:val="tx1"/>
                  </w14:solidFill>
                </w14:textFill>
              </w:rPr>
              <w:t>驾驶室顶部前端分别装配有红色长排LED频闪警灯，驾驶室进气格栅上适当位置装LED频闪；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41" w:type="pct"/>
            <w:vMerge w:val="continue"/>
            <w:vAlign w:val="center"/>
          </w:tcPr>
          <w:p>
            <w:pPr>
              <w:keepNext w:val="0"/>
              <w:keepLines w:val="0"/>
              <w:pageBreakBefore w:val="0"/>
              <w:suppressLineNumbers w:val="0"/>
              <w:kinsoku/>
              <w:wordWrap/>
              <w:overflowPunct/>
              <w:topLinePunct w:val="0"/>
              <w:bidi w:val="0"/>
              <w:adjustRightInd/>
              <w:spacing w:before="0" w:beforeAutospacing="0" w:after="0" w:afterAutospacing="0" w:line="440" w:lineRule="exact"/>
              <w:ind w:left="0" w:right="0"/>
              <w:contextualSpacing/>
              <w:jc w:val="center"/>
              <w:rPr>
                <w:rFonts w:hint="eastAsia" w:ascii="宋体" w:hAnsi="宋体" w:eastAsia="宋体" w:cs="宋体"/>
                <w:b/>
                <w:color w:val="000000" w:themeColor="text1"/>
                <w:kern w:val="2"/>
                <w:sz w:val="21"/>
                <w:szCs w:val="21"/>
                <w:highlight w:val="none"/>
                <w:lang w:val="en-US" w:eastAsia="zh-CN" w:bidi="ar-SA"/>
                <w14:textFill>
                  <w14:solidFill>
                    <w14:schemeClr w14:val="tx1"/>
                  </w14:solidFill>
                </w14:textFill>
              </w:rPr>
            </w:pPr>
          </w:p>
        </w:tc>
        <w:tc>
          <w:tcPr>
            <w:tcW w:w="4258" w:type="pct"/>
            <w:vAlign w:val="center"/>
          </w:tcPr>
          <w:p>
            <w:pPr>
              <w:keepNext w:val="0"/>
              <w:keepLines w:val="0"/>
              <w:pageBreakBefore w:val="0"/>
              <w:suppressLineNumbers w:val="0"/>
              <w:kinsoku/>
              <w:wordWrap/>
              <w:overflowPunct/>
              <w:topLinePunct w:val="0"/>
              <w:bidi w:val="0"/>
              <w:adjustRightInd/>
              <w:spacing w:before="0" w:beforeAutospacing="0" w:after="0" w:afterAutospacing="0" w:line="440" w:lineRule="exact"/>
              <w:ind w:left="0" w:right="0"/>
              <w:contextualSpacing/>
              <w:jc w:val="both"/>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警报器、警灯、电台、器材箱照明等上装部分</w:t>
            </w:r>
            <w:r>
              <w:rPr>
                <w:rFonts w:hint="eastAsia" w:ascii="宋体" w:hAnsi="宋体" w:cs="宋体"/>
                <w:color w:val="000000" w:themeColor="text1"/>
                <w:szCs w:val="21"/>
                <w:highlight w:val="none"/>
                <w:lang w:eastAsia="zh-CN"/>
                <w14:textFill>
                  <w14:solidFill>
                    <w14:schemeClr w14:val="tx1"/>
                  </w14:solidFill>
                </w14:textFill>
              </w:rPr>
              <w:t>电器</w:t>
            </w:r>
            <w:r>
              <w:rPr>
                <w:rFonts w:hint="eastAsia" w:ascii="宋体" w:hAnsi="宋体" w:eastAsia="宋体" w:cs="宋体"/>
                <w:color w:val="000000" w:themeColor="text1"/>
                <w:szCs w:val="21"/>
                <w:highlight w:val="none"/>
                <w14:textFill>
                  <w14:solidFill>
                    <w14:schemeClr w14:val="tx1"/>
                  </w14:solidFill>
                </w14:textFill>
              </w:rPr>
              <w:t>应为独立电路；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41" w:type="pct"/>
            <w:vMerge w:val="continue"/>
            <w:vAlign w:val="center"/>
          </w:tcPr>
          <w:p>
            <w:pPr>
              <w:keepNext w:val="0"/>
              <w:keepLines w:val="0"/>
              <w:pageBreakBefore w:val="0"/>
              <w:suppressLineNumbers w:val="0"/>
              <w:kinsoku/>
              <w:wordWrap/>
              <w:overflowPunct/>
              <w:topLinePunct w:val="0"/>
              <w:bidi w:val="0"/>
              <w:adjustRightInd/>
              <w:spacing w:before="0" w:beforeAutospacing="0" w:after="0" w:afterAutospacing="0" w:line="440" w:lineRule="exact"/>
              <w:ind w:left="0" w:right="0"/>
              <w:contextualSpacing/>
              <w:jc w:val="center"/>
              <w:rPr>
                <w:rFonts w:hint="eastAsia" w:ascii="宋体" w:hAnsi="宋体" w:eastAsia="宋体" w:cs="宋体"/>
                <w:b/>
                <w:color w:val="000000" w:themeColor="text1"/>
                <w:kern w:val="2"/>
                <w:sz w:val="21"/>
                <w:szCs w:val="21"/>
                <w:highlight w:val="none"/>
                <w:lang w:val="en-US" w:eastAsia="zh-CN" w:bidi="ar-SA"/>
                <w14:textFill>
                  <w14:solidFill>
                    <w14:schemeClr w14:val="tx1"/>
                  </w14:solidFill>
                </w14:textFill>
              </w:rPr>
            </w:pPr>
          </w:p>
        </w:tc>
        <w:tc>
          <w:tcPr>
            <w:tcW w:w="4258" w:type="pct"/>
            <w:vAlign w:val="center"/>
          </w:tcPr>
          <w:p>
            <w:pPr>
              <w:keepNext w:val="0"/>
              <w:keepLines w:val="0"/>
              <w:pageBreakBefore w:val="0"/>
              <w:suppressLineNumbers w:val="0"/>
              <w:kinsoku/>
              <w:wordWrap/>
              <w:overflowPunct/>
              <w:topLinePunct w:val="0"/>
              <w:bidi w:val="0"/>
              <w:adjustRightInd/>
              <w:spacing w:before="0" w:beforeAutospacing="0" w:after="0" w:afterAutospacing="0" w:line="440" w:lineRule="exact"/>
              <w:ind w:left="0" w:right="0"/>
              <w:jc w:val="both"/>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加装中文语音播报倒车、转向系统</w:t>
            </w:r>
            <w:r>
              <w:rPr>
                <w:rFonts w:hint="eastAsia" w:ascii="宋体" w:hAnsi="宋体" w:eastAsia="宋体" w:cs="宋体"/>
                <w:color w:val="000000" w:themeColor="text1"/>
                <w:szCs w:val="21"/>
                <w:highlight w:val="none"/>
                <w:lang w:eastAsia="zh-CN"/>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41" w:type="pct"/>
            <w:vMerge w:val="restart"/>
            <w:vAlign w:val="center"/>
          </w:tcPr>
          <w:p>
            <w:pPr>
              <w:keepNext w:val="0"/>
              <w:keepLines w:val="0"/>
              <w:pageBreakBefore w:val="0"/>
              <w:suppressLineNumbers w:val="0"/>
              <w:kinsoku/>
              <w:wordWrap/>
              <w:overflowPunct/>
              <w:topLinePunct w:val="0"/>
              <w:bidi w:val="0"/>
              <w:adjustRightInd/>
              <w:spacing w:before="0" w:beforeAutospacing="0" w:after="0" w:afterAutospacing="0" w:line="440" w:lineRule="exact"/>
              <w:ind w:left="0" w:right="0"/>
              <w:contextualSpacing/>
              <w:jc w:val="center"/>
              <w:rPr>
                <w:rFonts w:hint="eastAsia" w:ascii="宋体" w:hAnsi="宋体" w:eastAsia="宋体" w:cs="宋体"/>
                <w:b/>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color w:val="000000" w:themeColor="text1"/>
                <w:kern w:val="2"/>
                <w:sz w:val="21"/>
                <w:szCs w:val="21"/>
                <w:highlight w:val="none"/>
                <w:lang w:val="en-US" w:eastAsia="zh-CN" w:bidi="ar-SA"/>
                <w14:textFill>
                  <w14:solidFill>
                    <w14:schemeClr w14:val="tx1"/>
                  </w14:solidFill>
                </w14:textFill>
              </w:rPr>
              <w:t>随车资料</w:t>
            </w:r>
          </w:p>
        </w:tc>
        <w:tc>
          <w:tcPr>
            <w:tcW w:w="4258" w:type="pct"/>
            <w:vAlign w:val="center"/>
          </w:tcPr>
          <w:p>
            <w:pPr>
              <w:keepNext w:val="0"/>
              <w:keepLines w:val="0"/>
              <w:pageBreakBefore w:val="0"/>
              <w:suppressLineNumbers w:val="0"/>
              <w:kinsoku/>
              <w:wordWrap/>
              <w:overflowPunct/>
              <w:topLinePunct w:val="0"/>
              <w:bidi w:val="0"/>
              <w:adjustRightInd/>
              <w:spacing w:before="0" w:beforeAutospacing="0" w:after="0" w:afterAutospacing="0" w:line="440" w:lineRule="exact"/>
              <w:ind w:left="0" w:right="0"/>
              <w:jc w:val="both"/>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底盘使用、维护中文说明书三套（底盘厂家提供）；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41" w:type="pct"/>
            <w:vMerge w:val="continue"/>
            <w:vAlign w:val="center"/>
          </w:tcPr>
          <w:p>
            <w:pPr>
              <w:keepNext w:val="0"/>
              <w:keepLines w:val="0"/>
              <w:pageBreakBefore w:val="0"/>
              <w:suppressLineNumbers w:val="0"/>
              <w:kinsoku/>
              <w:wordWrap/>
              <w:overflowPunct/>
              <w:topLinePunct w:val="0"/>
              <w:bidi w:val="0"/>
              <w:adjustRightInd/>
              <w:spacing w:before="0" w:beforeAutospacing="0" w:after="0" w:afterAutospacing="0" w:line="440" w:lineRule="exact"/>
              <w:ind w:left="0" w:right="0"/>
              <w:contextualSpacing/>
              <w:jc w:val="center"/>
              <w:rPr>
                <w:rFonts w:hint="eastAsia" w:ascii="宋体" w:hAnsi="宋体" w:eastAsia="宋体" w:cs="宋体"/>
                <w:b/>
                <w:color w:val="000000" w:themeColor="text1"/>
                <w:szCs w:val="21"/>
                <w:highlight w:val="none"/>
                <w14:textFill>
                  <w14:solidFill>
                    <w14:schemeClr w14:val="tx1"/>
                  </w14:solidFill>
                </w14:textFill>
              </w:rPr>
            </w:pPr>
          </w:p>
        </w:tc>
        <w:tc>
          <w:tcPr>
            <w:tcW w:w="4258" w:type="pct"/>
            <w:vAlign w:val="center"/>
          </w:tcPr>
          <w:p>
            <w:pPr>
              <w:keepNext w:val="0"/>
              <w:keepLines w:val="0"/>
              <w:pageBreakBefore w:val="0"/>
              <w:suppressLineNumbers w:val="0"/>
              <w:kinsoku/>
              <w:wordWrap/>
              <w:overflowPunct/>
              <w:topLinePunct w:val="0"/>
              <w:bidi w:val="0"/>
              <w:adjustRightInd/>
              <w:spacing w:before="0" w:beforeAutospacing="0" w:after="0" w:afterAutospacing="0" w:line="440" w:lineRule="exact"/>
              <w:ind w:left="0" w:right="0"/>
              <w:jc w:val="both"/>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底盘质量保修卡、合格证；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41" w:type="pct"/>
            <w:vMerge w:val="continue"/>
            <w:vAlign w:val="center"/>
          </w:tcPr>
          <w:p>
            <w:pPr>
              <w:keepNext w:val="0"/>
              <w:keepLines w:val="0"/>
              <w:pageBreakBefore w:val="0"/>
              <w:suppressLineNumbers w:val="0"/>
              <w:kinsoku/>
              <w:wordWrap/>
              <w:overflowPunct/>
              <w:topLinePunct w:val="0"/>
              <w:bidi w:val="0"/>
              <w:adjustRightInd/>
              <w:spacing w:before="0" w:beforeAutospacing="0" w:after="0" w:afterAutospacing="0" w:line="440" w:lineRule="exact"/>
              <w:ind w:left="0" w:right="0"/>
              <w:contextualSpacing/>
              <w:jc w:val="center"/>
              <w:rPr>
                <w:rFonts w:hint="eastAsia" w:ascii="宋体" w:hAnsi="宋体" w:eastAsia="宋体" w:cs="宋体"/>
                <w:b/>
                <w:color w:val="000000" w:themeColor="text1"/>
                <w:szCs w:val="21"/>
                <w:highlight w:val="none"/>
                <w14:textFill>
                  <w14:solidFill>
                    <w14:schemeClr w14:val="tx1"/>
                  </w14:solidFill>
                </w14:textFill>
              </w:rPr>
            </w:pPr>
          </w:p>
        </w:tc>
        <w:tc>
          <w:tcPr>
            <w:tcW w:w="4258" w:type="pct"/>
            <w:vAlign w:val="center"/>
          </w:tcPr>
          <w:p>
            <w:pPr>
              <w:keepNext w:val="0"/>
              <w:keepLines w:val="0"/>
              <w:pageBreakBefore w:val="0"/>
              <w:suppressLineNumbers w:val="0"/>
              <w:kinsoku/>
              <w:wordWrap/>
              <w:overflowPunct/>
              <w:topLinePunct w:val="0"/>
              <w:bidi w:val="0"/>
              <w:adjustRightInd/>
              <w:spacing w:before="0" w:beforeAutospacing="0" w:after="0" w:afterAutospacing="0" w:line="440" w:lineRule="exact"/>
              <w:ind w:left="0" w:right="0"/>
              <w:jc w:val="both"/>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底盘随车配件清单、发动机号、车架号拓印件各2份以上；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41" w:type="pct"/>
            <w:vMerge w:val="continue"/>
            <w:vAlign w:val="center"/>
          </w:tcPr>
          <w:p>
            <w:pPr>
              <w:keepNext w:val="0"/>
              <w:keepLines w:val="0"/>
              <w:pageBreakBefore w:val="0"/>
              <w:suppressLineNumbers w:val="0"/>
              <w:kinsoku/>
              <w:wordWrap/>
              <w:overflowPunct/>
              <w:topLinePunct w:val="0"/>
              <w:bidi w:val="0"/>
              <w:adjustRightInd/>
              <w:spacing w:before="0" w:beforeAutospacing="0" w:after="0" w:afterAutospacing="0" w:line="440" w:lineRule="exact"/>
              <w:ind w:left="0" w:right="0"/>
              <w:contextualSpacing/>
              <w:jc w:val="center"/>
              <w:rPr>
                <w:rFonts w:hint="eastAsia" w:ascii="宋体" w:hAnsi="宋体" w:eastAsia="宋体" w:cs="宋体"/>
                <w:b/>
                <w:color w:val="000000" w:themeColor="text1"/>
                <w:szCs w:val="21"/>
                <w:highlight w:val="none"/>
                <w14:textFill>
                  <w14:solidFill>
                    <w14:schemeClr w14:val="tx1"/>
                  </w14:solidFill>
                </w14:textFill>
              </w:rPr>
            </w:pPr>
          </w:p>
        </w:tc>
        <w:tc>
          <w:tcPr>
            <w:tcW w:w="4258" w:type="pct"/>
            <w:vAlign w:val="center"/>
          </w:tcPr>
          <w:p>
            <w:pPr>
              <w:keepNext w:val="0"/>
              <w:keepLines w:val="0"/>
              <w:pageBreakBefore w:val="0"/>
              <w:suppressLineNumbers w:val="0"/>
              <w:kinsoku/>
              <w:wordWrap/>
              <w:overflowPunct/>
              <w:topLinePunct w:val="0"/>
              <w:bidi w:val="0"/>
              <w:adjustRightInd/>
              <w:spacing w:before="0" w:beforeAutospacing="0" w:after="0" w:afterAutospacing="0" w:line="440" w:lineRule="exact"/>
              <w:ind w:left="0" w:right="0"/>
              <w:jc w:val="both"/>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车辆整车合格证、车辆一致性认证证书复印件、车辆技术参数表各1份；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41" w:type="pct"/>
            <w:vMerge w:val="continue"/>
            <w:vAlign w:val="center"/>
          </w:tcPr>
          <w:p>
            <w:pPr>
              <w:keepNext w:val="0"/>
              <w:keepLines w:val="0"/>
              <w:pageBreakBefore w:val="0"/>
              <w:suppressLineNumbers w:val="0"/>
              <w:kinsoku/>
              <w:wordWrap/>
              <w:overflowPunct/>
              <w:topLinePunct w:val="0"/>
              <w:bidi w:val="0"/>
              <w:adjustRightInd/>
              <w:spacing w:before="0" w:beforeAutospacing="0" w:after="0" w:afterAutospacing="0" w:line="440" w:lineRule="exact"/>
              <w:ind w:left="0" w:right="0"/>
              <w:contextualSpacing/>
              <w:jc w:val="center"/>
              <w:rPr>
                <w:rFonts w:hint="eastAsia" w:ascii="宋体" w:hAnsi="宋体" w:eastAsia="宋体" w:cs="宋体"/>
                <w:b/>
                <w:color w:val="000000" w:themeColor="text1"/>
                <w:szCs w:val="21"/>
                <w:highlight w:val="none"/>
                <w14:textFill>
                  <w14:solidFill>
                    <w14:schemeClr w14:val="tx1"/>
                  </w14:solidFill>
                </w14:textFill>
              </w:rPr>
            </w:pPr>
          </w:p>
        </w:tc>
        <w:tc>
          <w:tcPr>
            <w:tcW w:w="4258" w:type="pct"/>
            <w:vAlign w:val="center"/>
          </w:tcPr>
          <w:p>
            <w:pPr>
              <w:keepNext w:val="0"/>
              <w:keepLines w:val="0"/>
              <w:pageBreakBefore w:val="0"/>
              <w:suppressLineNumbers w:val="0"/>
              <w:kinsoku/>
              <w:wordWrap/>
              <w:overflowPunct/>
              <w:topLinePunct w:val="0"/>
              <w:bidi w:val="0"/>
              <w:adjustRightInd/>
              <w:spacing w:before="0" w:beforeAutospacing="0" w:after="0" w:afterAutospacing="0" w:line="440" w:lineRule="exact"/>
              <w:ind w:left="0" w:right="0"/>
              <w:jc w:val="both"/>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上装使用操作说明书（中文三套），附操作演示示范光盘；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41" w:type="pct"/>
            <w:vMerge w:val="continue"/>
            <w:vAlign w:val="center"/>
          </w:tcPr>
          <w:p>
            <w:pPr>
              <w:keepNext w:val="0"/>
              <w:keepLines w:val="0"/>
              <w:pageBreakBefore w:val="0"/>
              <w:suppressLineNumbers w:val="0"/>
              <w:kinsoku/>
              <w:wordWrap/>
              <w:overflowPunct/>
              <w:topLinePunct w:val="0"/>
              <w:bidi w:val="0"/>
              <w:adjustRightInd/>
              <w:spacing w:before="0" w:beforeAutospacing="0" w:after="0" w:afterAutospacing="0" w:line="440" w:lineRule="exact"/>
              <w:ind w:left="0" w:right="0"/>
              <w:contextualSpacing/>
              <w:jc w:val="center"/>
              <w:rPr>
                <w:rFonts w:hint="eastAsia" w:ascii="宋体" w:hAnsi="宋体" w:eastAsia="宋体" w:cs="宋体"/>
                <w:b/>
                <w:color w:val="000000" w:themeColor="text1"/>
                <w:szCs w:val="21"/>
                <w:highlight w:val="none"/>
                <w14:textFill>
                  <w14:solidFill>
                    <w14:schemeClr w14:val="tx1"/>
                  </w14:solidFill>
                </w14:textFill>
              </w:rPr>
            </w:pPr>
          </w:p>
        </w:tc>
        <w:tc>
          <w:tcPr>
            <w:tcW w:w="4258" w:type="pct"/>
            <w:vAlign w:val="center"/>
          </w:tcPr>
          <w:p>
            <w:pPr>
              <w:keepNext w:val="0"/>
              <w:keepLines w:val="0"/>
              <w:pageBreakBefore w:val="0"/>
              <w:suppressLineNumbers w:val="0"/>
              <w:kinsoku/>
              <w:wordWrap/>
              <w:overflowPunct/>
              <w:topLinePunct w:val="0"/>
              <w:bidi w:val="0"/>
              <w:adjustRightInd/>
              <w:spacing w:before="0" w:beforeAutospacing="0" w:after="0" w:afterAutospacing="0" w:line="440" w:lineRule="exact"/>
              <w:ind w:left="0" w:right="0"/>
              <w:jc w:val="both"/>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上装电路布线图、电器原理图、维修线路图各3份（提供电子和纸质），总队备案1份；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41" w:type="pct"/>
            <w:vMerge w:val="continue"/>
            <w:vAlign w:val="center"/>
          </w:tcPr>
          <w:p>
            <w:pPr>
              <w:keepNext w:val="0"/>
              <w:keepLines w:val="0"/>
              <w:pageBreakBefore w:val="0"/>
              <w:suppressLineNumbers w:val="0"/>
              <w:kinsoku/>
              <w:wordWrap/>
              <w:overflowPunct/>
              <w:topLinePunct w:val="0"/>
              <w:bidi w:val="0"/>
              <w:adjustRightInd/>
              <w:spacing w:before="0" w:beforeAutospacing="0" w:after="0" w:afterAutospacing="0" w:line="440" w:lineRule="exact"/>
              <w:ind w:left="0" w:right="0"/>
              <w:contextualSpacing/>
              <w:jc w:val="center"/>
              <w:rPr>
                <w:rFonts w:hint="eastAsia" w:ascii="宋体" w:hAnsi="宋体" w:eastAsia="宋体" w:cs="宋体"/>
                <w:b/>
                <w:color w:val="000000" w:themeColor="text1"/>
                <w:szCs w:val="21"/>
                <w:highlight w:val="none"/>
                <w14:textFill>
                  <w14:solidFill>
                    <w14:schemeClr w14:val="tx1"/>
                  </w14:solidFill>
                </w14:textFill>
              </w:rPr>
            </w:pPr>
          </w:p>
        </w:tc>
        <w:tc>
          <w:tcPr>
            <w:tcW w:w="4258" w:type="pct"/>
            <w:vAlign w:val="center"/>
          </w:tcPr>
          <w:p>
            <w:pPr>
              <w:keepNext w:val="0"/>
              <w:keepLines w:val="0"/>
              <w:pageBreakBefore w:val="0"/>
              <w:suppressLineNumbers w:val="0"/>
              <w:kinsoku/>
              <w:wordWrap/>
              <w:overflowPunct/>
              <w:topLinePunct w:val="0"/>
              <w:bidi w:val="0"/>
              <w:adjustRightInd/>
              <w:spacing w:before="0" w:beforeAutospacing="0" w:after="0" w:afterAutospacing="0" w:line="440" w:lineRule="exact"/>
              <w:ind w:left="0" w:right="0"/>
              <w:jc w:val="both"/>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上装维护保养说明书（中文三套、附电子版）；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41" w:type="pct"/>
            <w:vMerge w:val="continue"/>
            <w:vAlign w:val="center"/>
          </w:tcPr>
          <w:p>
            <w:pPr>
              <w:keepNext w:val="0"/>
              <w:keepLines w:val="0"/>
              <w:pageBreakBefore w:val="0"/>
              <w:suppressLineNumbers w:val="0"/>
              <w:kinsoku/>
              <w:wordWrap/>
              <w:overflowPunct/>
              <w:topLinePunct w:val="0"/>
              <w:bidi w:val="0"/>
              <w:adjustRightInd/>
              <w:spacing w:before="0" w:beforeAutospacing="0" w:after="0" w:afterAutospacing="0" w:line="440" w:lineRule="exact"/>
              <w:ind w:left="0" w:right="0"/>
              <w:contextualSpacing/>
              <w:jc w:val="center"/>
              <w:rPr>
                <w:rFonts w:hint="eastAsia" w:ascii="宋体" w:hAnsi="宋体" w:eastAsia="宋体" w:cs="宋体"/>
                <w:b/>
                <w:color w:val="000000" w:themeColor="text1"/>
                <w:szCs w:val="21"/>
                <w:highlight w:val="none"/>
                <w14:textFill>
                  <w14:solidFill>
                    <w14:schemeClr w14:val="tx1"/>
                  </w14:solidFill>
                </w14:textFill>
              </w:rPr>
            </w:pPr>
          </w:p>
        </w:tc>
        <w:tc>
          <w:tcPr>
            <w:tcW w:w="4258" w:type="pct"/>
            <w:vAlign w:val="center"/>
          </w:tcPr>
          <w:p>
            <w:pPr>
              <w:keepNext w:val="0"/>
              <w:keepLines w:val="0"/>
              <w:pageBreakBefore w:val="0"/>
              <w:suppressLineNumbers w:val="0"/>
              <w:kinsoku/>
              <w:wordWrap/>
              <w:overflowPunct/>
              <w:topLinePunct w:val="0"/>
              <w:bidi w:val="0"/>
              <w:adjustRightInd/>
              <w:spacing w:before="0" w:beforeAutospacing="0" w:after="0" w:afterAutospacing="0" w:line="440" w:lineRule="exact"/>
              <w:ind w:left="0" w:right="0"/>
              <w:jc w:val="both"/>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标准随车附件、器材清单；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41" w:type="pct"/>
            <w:vMerge w:val="continue"/>
            <w:vAlign w:val="center"/>
          </w:tcPr>
          <w:p>
            <w:pPr>
              <w:keepNext w:val="0"/>
              <w:keepLines w:val="0"/>
              <w:pageBreakBefore w:val="0"/>
              <w:suppressLineNumbers w:val="0"/>
              <w:kinsoku/>
              <w:wordWrap/>
              <w:overflowPunct/>
              <w:topLinePunct w:val="0"/>
              <w:bidi w:val="0"/>
              <w:adjustRightInd/>
              <w:spacing w:before="0" w:beforeAutospacing="0" w:after="0" w:afterAutospacing="0" w:line="440" w:lineRule="exact"/>
              <w:ind w:left="0" w:right="0"/>
              <w:contextualSpacing/>
              <w:jc w:val="center"/>
              <w:rPr>
                <w:rFonts w:hint="eastAsia" w:ascii="宋体" w:hAnsi="宋体" w:eastAsia="宋体" w:cs="宋体"/>
                <w:b/>
                <w:color w:val="000000" w:themeColor="text1"/>
                <w:szCs w:val="21"/>
                <w:highlight w:val="none"/>
                <w14:textFill>
                  <w14:solidFill>
                    <w14:schemeClr w14:val="tx1"/>
                  </w14:solidFill>
                </w14:textFill>
              </w:rPr>
            </w:pPr>
          </w:p>
        </w:tc>
        <w:tc>
          <w:tcPr>
            <w:tcW w:w="4258" w:type="pct"/>
            <w:vAlign w:val="center"/>
          </w:tcPr>
          <w:p>
            <w:pPr>
              <w:keepNext w:val="0"/>
              <w:keepLines w:val="0"/>
              <w:pageBreakBefore w:val="0"/>
              <w:suppressLineNumbers w:val="0"/>
              <w:kinsoku/>
              <w:wordWrap/>
              <w:overflowPunct/>
              <w:topLinePunct w:val="0"/>
              <w:bidi w:val="0"/>
              <w:adjustRightInd/>
              <w:spacing w:before="0" w:beforeAutospacing="0" w:after="0" w:afterAutospacing="0" w:line="440" w:lineRule="exact"/>
              <w:ind w:left="0" w:right="0"/>
              <w:jc w:val="both"/>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提供车辆维修、保养手册以及零配件目录；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41" w:type="pct"/>
            <w:vMerge w:val="continue"/>
            <w:vAlign w:val="center"/>
          </w:tcPr>
          <w:p>
            <w:pPr>
              <w:keepNext w:val="0"/>
              <w:keepLines w:val="0"/>
              <w:pageBreakBefore w:val="0"/>
              <w:suppressLineNumbers w:val="0"/>
              <w:kinsoku/>
              <w:wordWrap/>
              <w:overflowPunct/>
              <w:topLinePunct w:val="0"/>
              <w:bidi w:val="0"/>
              <w:adjustRightInd/>
              <w:spacing w:before="0" w:beforeAutospacing="0" w:after="0" w:afterAutospacing="0" w:line="440" w:lineRule="exact"/>
              <w:ind w:left="0" w:right="0"/>
              <w:contextualSpacing/>
              <w:jc w:val="center"/>
              <w:rPr>
                <w:rFonts w:hint="eastAsia" w:ascii="宋体" w:hAnsi="宋体" w:eastAsia="宋体" w:cs="宋体"/>
                <w:b/>
                <w:color w:val="000000" w:themeColor="text1"/>
                <w:szCs w:val="21"/>
                <w:highlight w:val="none"/>
                <w14:textFill>
                  <w14:solidFill>
                    <w14:schemeClr w14:val="tx1"/>
                  </w14:solidFill>
                </w14:textFill>
              </w:rPr>
            </w:pPr>
          </w:p>
        </w:tc>
        <w:tc>
          <w:tcPr>
            <w:tcW w:w="4258" w:type="pct"/>
            <w:vAlign w:val="center"/>
          </w:tcPr>
          <w:p>
            <w:pPr>
              <w:keepNext w:val="0"/>
              <w:keepLines w:val="0"/>
              <w:pageBreakBefore w:val="0"/>
              <w:suppressLineNumbers w:val="0"/>
              <w:kinsoku/>
              <w:wordWrap/>
              <w:overflowPunct/>
              <w:topLinePunct w:val="0"/>
              <w:bidi w:val="0"/>
              <w:adjustRightInd/>
              <w:spacing w:before="0" w:beforeAutospacing="0" w:after="0" w:afterAutospacing="0" w:line="440" w:lineRule="exact"/>
              <w:ind w:left="0" w:right="0"/>
              <w:jc w:val="both"/>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提供车辆使用说明书；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41" w:type="pct"/>
            <w:vMerge w:val="continue"/>
            <w:vAlign w:val="center"/>
          </w:tcPr>
          <w:p>
            <w:pPr>
              <w:keepNext w:val="0"/>
              <w:keepLines w:val="0"/>
              <w:pageBreakBefore w:val="0"/>
              <w:suppressLineNumbers w:val="0"/>
              <w:kinsoku/>
              <w:wordWrap/>
              <w:overflowPunct/>
              <w:topLinePunct w:val="0"/>
              <w:bidi w:val="0"/>
              <w:adjustRightInd/>
              <w:spacing w:before="0" w:beforeAutospacing="0" w:after="0" w:afterAutospacing="0" w:line="440" w:lineRule="exact"/>
              <w:ind w:left="0" w:right="0"/>
              <w:contextualSpacing/>
              <w:jc w:val="center"/>
              <w:rPr>
                <w:rFonts w:hint="eastAsia" w:ascii="宋体" w:hAnsi="宋体" w:eastAsia="宋体" w:cs="宋体"/>
                <w:b/>
                <w:color w:val="000000" w:themeColor="text1"/>
                <w:szCs w:val="21"/>
                <w:highlight w:val="none"/>
                <w14:textFill>
                  <w14:solidFill>
                    <w14:schemeClr w14:val="tx1"/>
                  </w14:solidFill>
                </w14:textFill>
              </w:rPr>
            </w:pPr>
          </w:p>
        </w:tc>
        <w:tc>
          <w:tcPr>
            <w:tcW w:w="4258" w:type="pct"/>
            <w:vAlign w:val="center"/>
          </w:tcPr>
          <w:p>
            <w:pPr>
              <w:keepNext w:val="0"/>
              <w:keepLines w:val="0"/>
              <w:pageBreakBefore w:val="0"/>
              <w:suppressLineNumbers w:val="0"/>
              <w:kinsoku/>
              <w:wordWrap/>
              <w:overflowPunct/>
              <w:topLinePunct w:val="0"/>
              <w:bidi w:val="0"/>
              <w:adjustRightInd/>
              <w:spacing w:before="0" w:beforeAutospacing="0" w:after="0" w:afterAutospacing="0" w:line="440" w:lineRule="exact"/>
              <w:ind w:left="0" w:right="0"/>
              <w:jc w:val="both"/>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提供中华人民共和国工业和信息化部批准，列入有效期内的机动车公告目录</w:t>
            </w:r>
            <w:r>
              <w:rPr>
                <w:rFonts w:hint="eastAsia" w:ascii="宋体" w:hAnsi="宋体" w:eastAsia="宋体" w:cs="宋体"/>
                <w:color w:val="000000" w:themeColor="text1"/>
                <w:szCs w:val="21"/>
                <w:highlight w:val="none"/>
                <w:lang w:eastAsia="zh-CN"/>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41" w:type="pct"/>
            <w:vMerge w:val="restart"/>
            <w:vAlign w:val="center"/>
          </w:tcPr>
          <w:p>
            <w:pPr>
              <w:keepNext w:val="0"/>
              <w:keepLines w:val="0"/>
              <w:pageBreakBefore w:val="0"/>
              <w:suppressLineNumbers w:val="0"/>
              <w:kinsoku/>
              <w:wordWrap/>
              <w:overflowPunct/>
              <w:topLinePunct w:val="0"/>
              <w:bidi w:val="0"/>
              <w:adjustRightInd/>
              <w:spacing w:before="0" w:beforeAutospacing="0" w:after="0" w:afterAutospacing="0" w:line="440" w:lineRule="exact"/>
              <w:ind w:left="0" w:right="0"/>
              <w:contextualSpacing/>
              <w:jc w:val="center"/>
              <w:rPr>
                <w:rFonts w:hint="eastAsia" w:ascii="宋体" w:hAnsi="宋体" w:eastAsia="宋体" w:cs="宋体"/>
                <w:b/>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color w:val="000000" w:themeColor="text1"/>
                <w:kern w:val="2"/>
                <w:sz w:val="21"/>
                <w:szCs w:val="21"/>
                <w:highlight w:val="none"/>
                <w:lang w:val="en-US" w:eastAsia="zh-CN" w:bidi="ar-SA"/>
                <w14:textFill>
                  <w14:solidFill>
                    <w14:schemeClr w14:val="tx1"/>
                  </w14:solidFill>
                </w14:textFill>
              </w:rPr>
              <w:t>总体要求</w:t>
            </w:r>
          </w:p>
        </w:tc>
        <w:tc>
          <w:tcPr>
            <w:tcW w:w="4258" w:type="pct"/>
            <w:vAlign w:val="center"/>
          </w:tcPr>
          <w:p>
            <w:pPr>
              <w:keepNext w:val="0"/>
              <w:keepLines w:val="0"/>
              <w:pageBreakBefore w:val="0"/>
              <w:suppressLineNumbers w:val="0"/>
              <w:kinsoku/>
              <w:wordWrap/>
              <w:overflowPunct/>
              <w:topLinePunct w:val="0"/>
              <w:bidi w:val="0"/>
              <w:adjustRightInd/>
              <w:spacing w:before="0" w:beforeAutospacing="0" w:after="0" w:afterAutospacing="0" w:line="440" w:lineRule="exact"/>
              <w:ind w:left="0" w:right="0"/>
              <w:jc w:val="both"/>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首保免费（包含发动机、底盘以及所有油品）；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41" w:type="pct"/>
            <w:vMerge w:val="continue"/>
            <w:vAlign w:val="center"/>
          </w:tcPr>
          <w:p>
            <w:pPr>
              <w:keepNext w:val="0"/>
              <w:keepLines w:val="0"/>
              <w:pageBreakBefore w:val="0"/>
              <w:suppressLineNumbers w:val="0"/>
              <w:kinsoku/>
              <w:wordWrap/>
              <w:overflowPunct/>
              <w:topLinePunct w:val="0"/>
              <w:bidi w:val="0"/>
              <w:adjustRightInd/>
              <w:spacing w:before="0" w:beforeAutospacing="0" w:after="0" w:afterAutospacing="0" w:line="440" w:lineRule="exact"/>
              <w:ind w:left="0" w:right="0"/>
              <w:contextualSpacing/>
              <w:jc w:val="center"/>
              <w:rPr>
                <w:rFonts w:hint="eastAsia" w:ascii="宋体" w:hAnsi="宋体" w:eastAsia="宋体" w:cs="宋体"/>
                <w:b/>
                <w:color w:val="000000" w:themeColor="text1"/>
                <w:szCs w:val="21"/>
                <w:highlight w:val="none"/>
                <w14:textFill>
                  <w14:solidFill>
                    <w14:schemeClr w14:val="tx1"/>
                  </w14:solidFill>
                </w14:textFill>
              </w:rPr>
            </w:pPr>
          </w:p>
        </w:tc>
        <w:tc>
          <w:tcPr>
            <w:tcW w:w="4258" w:type="pct"/>
            <w:vAlign w:val="center"/>
          </w:tcPr>
          <w:p>
            <w:pPr>
              <w:keepNext w:val="0"/>
              <w:keepLines w:val="0"/>
              <w:pageBreakBefore w:val="0"/>
              <w:suppressLineNumbers w:val="0"/>
              <w:kinsoku/>
              <w:wordWrap/>
              <w:overflowPunct/>
              <w:topLinePunct w:val="0"/>
              <w:bidi w:val="0"/>
              <w:adjustRightInd/>
              <w:spacing w:before="0" w:beforeAutospacing="0" w:after="0" w:afterAutospacing="0" w:line="440" w:lineRule="exact"/>
              <w:ind w:left="0" w:right="0"/>
              <w:jc w:val="both"/>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底盘质保≥2年，上装质保≥5年</w:t>
            </w:r>
            <w:r>
              <w:rPr>
                <w:rFonts w:hint="eastAsia" w:ascii="宋体" w:hAnsi="宋体" w:cs="宋体"/>
                <w:color w:val="000000" w:themeColor="text1"/>
                <w:kern w:val="2"/>
                <w:sz w:val="21"/>
                <w:szCs w:val="21"/>
                <w:highlight w:val="none"/>
                <w:lang w:val="en-US" w:eastAsia="zh-CN" w:bidi="ar"/>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41" w:type="pct"/>
            <w:vMerge w:val="continue"/>
            <w:vAlign w:val="center"/>
          </w:tcPr>
          <w:p>
            <w:pPr>
              <w:keepNext w:val="0"/>
              <w:keepLines w:val="0"/>
              <w:pageBreakBefore w:val="0"/>
              <w:suppressLineNumbers w:val="0"/>
              <w:kinsoku/>
              <w:wordWrap/>
              <w:overflowPunct/>
              <w:topLinePunct w:val="0"/>
              <w:bidi w:val="0"/>
              <w:adjustRightInd/>
              <w:spacing w:before="0" w:beforeAutospacing="0" w:after="0" w:afterAutospacing="0" w:line="440" w:lineRule="exact"/>
              <w:ind w:left="0" w:right="0"/>
              <w:contextualSpacing/>
              <w:jc w:val="center"/>
              <w:rPr>
                <w:rFonts w:hint="eastAsia" w:ascii="宋体" w:hAnsi="宋体" w:eastAsia="宋体" w:cs="宋体"/>
                <w:b/>
                <w:color w:val="000000" w:themeColor="text1"/>
                <w:szCs w:val="21"/>
                <w:highlight w:val="none"/>
                <w14:textFill>
                  <w14:solidFill>
                    <w14:schemeClr w14:val="tx1"/>
                  </w14:solidFill>
                </w14:textFill>
              </w:rPr>
            </w:pPr>
          </w:p>
        </w:tc>
        <w:tc>
          <w:tcPr>
            <w:tcW w:w="4258" w:type="pct"/>
            <w:vAlign w:val="center"/>
          </w:tcPr>
          <w:p>
            <w:pPr>
              <w:keepNext w:val="0"/>
              <w:keepLines w:val="0"/>
              <w:pageBreakBefore w:val="0"/>
              <w:suppressLineNumbers w:val="0"/>
              <w:kinsoku/>
              <w:wordWrap/>
              <w:overflowPunct/>
              <w:topLinePunct w:val="0"/>
              <w:bidi w:val="0"/>
              <w:adjustRightInd/>
              <w:spacing w:before="0" w:beforeAutospacing="0" w:after="0" w:afterAutospacing="0" w:line="440" w:lineRule="exact"/>
              <w:ind w:left="0" w:right="0"/>
              <w:jc w:val="both"/>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车辆外观整体涂装和所有制式标识应符合消防救援局最新要求；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41" w:type="pct"/>
            <w:vMerge w:val="continue"/>
            <w:vAlign w:val="center"/>
          </w:tcPr>
          <w:p>
            <w:pPr>
              <w:keepNext w:val="0"/>
              <w:keepLines w:val="0"/>
              <w:pageBreakBefore w:val="0"/>
              <w:suppressLineNumbers w:val="0"/>
              <w:kinsoku/>
              <w:wordWrap/>
              <w:overflowPunct/>
              <w:topLinePunct w:val="0"/>
              <w:bidi w:val="0"/>
              <w:adjustRightInd/>
              <w:spacing w:before="0" w:beforeAutospacing="0" w:after="0" w:afterAutospacing="0" w:line="440" w:lineRule="exact"/>
              <w:ind w:left="0" w:right="0"/>
              <w:contextualSpacing/>
              <w:jc w:val="center"/>
              <w:rPr>
                <w:rFonts w:hint="eastAsia" w:ascii="宋体" w:hAnsi="宋体" w:eastAsia="宋体" w:cs="宋体"/>
                <w:b/>
                <w:color w:val="000000" w:themeColor="text1"/>
                <w:szCs w:val="21"/>
                <w:highlight w:val="none"/>
                <w14:textFill>
                  <w14:solidFill>
                    <w14:schemeClr w14:val="tx1"/>
                  </w14:solidFill>
                </w14:textFill>
              </w:rPr>
            </w:pPr>
          </w:p>
        </w:tc>
        <w:tc>
          <w:tcPr>
            <w:tcW w:w="4258" w:type="pct"/>
            <w:vAlign w:val="center"/>
          </w:tcPr>
          <w:p>
            <w:pPr>
              <w:keepNext w:val="0"/>
              <w:keepLines w:val="0"/>
              <w:pageBreakBefore w:val="0"/>
              <w:suppressLineNumbers w:val="0"/>
              <w:kinsoku/>
              <w:wordWrap/>
              <w:overflowPunct/>
              <w:topLinePunct w:val="0"/>
              <w:bidi w:val="0"/>
              <w:adjustRightInd/>
              <w:spacing w:before="0" w:beforeAutospacing="0" w:after="0" w:afterAutospacing="0" w:line="440" w:lineRule="exact"/>
              <w:ind w:left="0" w:right="0"/>
              <w:jc w:val="both"/>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车厢改装</w:t>
            </w:r>
            <w:r>
              <w:rPr>
                <w:rFonts w:hint="eastAsia" w:ascii="宋体" w:hAnsi="宋体" w:eastAsia="宋体" w:cs="宋体"/>
                <w:color w:val="000000" w:themeColor="text1"/>
                <w:szCs w:val="21"/>
                <w:highlight w:val="none"/>
                <w14:textFill>
                  <w14:solidFill>
                    <w14:schemeClr w14:val="tx1"/>
                  </w14:solidFill>
                </w14:textFill>
              </w:rPr>
              <w:t>不能影响加油口、电瓶、油滤等底盘附件的维护保养；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41" w:type="pct"/>
            <w:vMerge w:val="continue"/>
            <w:vAlign w:val="center"/>
          </w:tcPr>
          <w:p>
            <w:pPr>
              <w:keepNext w:val="0"/>
              <w:keepLines w:val="0"/>
              <w:pageBreakBefore w:val="0"/>
              <w:suppressLineNumbers w:val="0"/>
              <w:kinsoku/>
              <w:wordWrap/>
              <w:overflowPunct/>
              <w:topLinePunct w:val="0"/>
              <w:bidi w:val="0"/>
              <w:adjustRightInd/>
              <w:spacing w:before="0" w:beforeAutospacing="0" w:after="0" w:afterAutospacing="0" w:line="440" w:lineRule="exact"/>
              <w:ind w:left="0" w:right="0"/>
              <w:contextualSpacing/>
              <w:jc w:val="center"/>
              <w:rPr>
                <w:rFonts w:hint="eastAsia" w:ascii="宋体" w:hAnsi="宋体" w:eastAsia="宋体" w:cs="宋体"/>
                <w:b/>
                <w:color w:val="000000" w:themeColor="text1"/>
                <w:szCs w:val="21"/>
                <w:highlight w:val="none"/>
                <w14:textFill>
                  <w14:solidFill>
                    <w14:schemeClr w14:val="tx1"/>
                  </w14:solidFill>
                </w14:textFill>
              </w:rPr>
            </w:pPr>
          </w:p>
        </w:tc>
        <w:tc>
          <w:tcPr>
            <w:tcW w:w="4258" w:type="pct"/>
            <w:vAlign w:val="center"/>
          </w:tcPr>
          <w:p>
            <w:pPr>
              <w:keepNext w:val="0"/>
              <w:keepLines w:val="0"/>
              <w:pageBreakBefore w:val="0"/>
              <w:suppressLineNumbers w:val="0"/>
              <w:kinsoku/>
              <w:wordWrap/>
              <w:overflowPunct/>
              <w:topLinePunct w:val="0"/>
              <w:bidi w:val="0"/>
              <w:adjustRightInd/>
              <w:spacing w:before="0" w:beforeAutospacing="0" w:after="0" w:afterAutospacing="0" w:line="440" w:lineRule="exact"/>
              <w:ind w:left="0" w:right="0"/>
              <w:jc w:val="both"/>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所有操作开关、仪表、器材架及车辆均有符合规范的中文防水标识标注；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41" w:type="pct"/>
            <w:vMerge w:val="continue"/>
            <w:vAlign w:val="center"/>
          </w:tcPr>
          <w:p>
            <w:pPr>
              <w:keepNext w:val="0"/>
              <w:keepLines w:val="0"/>
              <w:pageBreakBefore w:val="0"/>
              <w:suppressLineNumbers w:val="0"/>
              <w:kinsoku/>
              <w:wordWrap/>
              <w:overflowPunct/>
              <w:topLinePunct w:val="0"/>
              <w:bidi w:val="0"/>
              <w:adjustRightInd/>
              <w:spacing w:before="0" w:beforeAutospacing="0" w:after="0" w:afterAutospacing="0" w:line="440" w:lineRule="exact"/>
              <w:ind w:left="0" w:right="0"/>
              <w:contextualSpacing/>
              <w:jc w:val="center"/>
              <w:rPr>
                <w:rFonts w:hint="eastAsia" w:ascii="宋体" w:hAnsi="宋体" w:eastAsia="宋体" w:cs="宋体"/>
                <w:b/>
                <w:color w:val="000000" w:themeColor="text1"/>
                <w:szCs w:val="21"/>
                <w:highlight w:val="none"/>
                <w14:textFill>
                  <w14:solidFill>
                    <w14:schemeClr w14:val="tx1"/>
                  </w14:solidFill>
                </w14:textFill>
              </w:rPr>
            </w:pPr>
          </w:p>
        </w:tc>
        <w:tc>
          <w:tcPr>
            <w:tcW w:w="4258" w:type="pct"/>
            <w:vAlign w:val="center"/>
          </w:tcPr>
          <w:p>
            <w:pPr>
              <w:keepNext w:val="0"/>
              <w:keepLines w:val="0"/>
              <w:pageBreakBefore w:val="0"/>
              <w:suppressLineNumbers w:val="0"/>
              <w:kinsoku/>
              <w:wordWrap/>
              <w:overflowPunct/>
              <w:topLinePunct w:val="0"/>
              <w:bidi w:val="0"/>
              <w:adjustRightInd/>
              <w:spacing w:before="0" w:beforeAutospacing="0" w:after="0" w:afterAutospacing="0" w:line="440" w:lineRule="exact"/>
              <w:ind w:left="0" w:right="0"/>
              <w:jc w:val="both"/>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所有粘接保证一定的强度，符合国家相关标准；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41" w:type="pct"/>
            <w:vMerge w:val="continue"/>
            <w:vAlign w:val="center"/>
          </w:tcPr>
          <w:p>
            <w:pPr>
              <w:keepNext w:val="0"/>
              <w:keepLines w:val="0"/>
              <w:pageBreakBefore w:val="0"/>
              <w:suppressLineNumbers w:val="0"/>
              <w:kinsoku/>
              <w:wordWrap/>
              <w:overflowPunct/>
              <w:topLinePunct w:val="0"/>
              <w:bidi w:val="0"/>
              <w:adjustRightInd/>
              <w:spacing w:before="0" w:beforeAutospacing="0" w:after="0" w:afterAutospacing="0" w:line="440" w:lineRule="exact"/>
              <w:ind w:left="0" w:right="0"/>
              <w:contextualSpacing/>
              <w:jc w:val="center"/>
              <w:rPr>
                <w:rFonts w:hint="eastAsia" w:ascii="宋体" w:hAnsi="宋体" w:eastAsia="宋体" w:cs="宋体"/>
                <w:b/>
                <w:color w:val="000000" w:themeColor="text1"/>
                <w:szCs w:val="21"/>
                <w:highlight w:val="none"/>
                <w14:textFill>
                  <w14:solidFill>
                    <w14:schemeClr w14:val="tx1"/>
                  </w14:solidFill>
                </w14:textFill>
              </w:rPr>
            </w:pPr>
          </w:p>
        </w:tc>
        <w:tc>
          <w:tcPr>
            <w:tcW w:w="4258" w:type="pct"/>
            <w:vAlign w:val="center"/>
          </w:tcPr>
          <w:p>
            <w:pPr>
              <w:keepNext w:val="0"/>
              <w:keepLines w:val="0"/>
              <w:pageBreakBefore w:val="0"/>
              <w:suppressLineNumbers w:val="0"/>
              <w:kinsoku/>
              <w:wordWrap/>
              <w:overflowPunct/>
              <w:topLinePunct w:val="0"/>
              <w:bidi w:val="0"/>
              <w:adjustRightInd/>
              <w:spacing w:before="0" w:beforeAutospacing="0" w:after="0" w:afterAutospacing="0" w:line="440" w:lineRule="exact"/>
              <w:ind w:left="0" w:right="0"/>
              <w:jc w:val="both"/>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车辆制动性能符合应符合GB7258-2012中的7.2，7.3，7.4的规定；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41" w:type="pct"/>
            <w:vMerge w:val="continue"/>
            <w:vAlign w:val="center"/>
          </w:tcPr>
          <w:p>
            <w:pPr>
              <w:keepNext w:val="0"/>
              <w:keepLines w:val="0"/>
              <w:pageBreakBefore w:val="0"/>
              <w:suppressLineNumbers w:val="0"/>
              <w:kinsoku/>
              <w:wordWrap/>
              <w:overflowPunct/>
              <w:topLinePunct w:val="0"/>
              <w:bidi w:val="0"/>
              <w:adjustRightInd/>
              <w:spacing w:before="0" w:beforeAutospacing="0" w:after="0" w:afterAutospacing="0" w:line="440" w:lineRule="exact"/>
              <w:ind w:left="0" w:right="0"/>
              <w:contextualSpacing/>
              <w:jc w:val="center"/>
              <w:rPr>
                <w:rFonts w:hint="eastAsia" w:ascii="宋体" w:hAnsi="宋体" w:eastAsia="宋体" w:cs="宋体"/>
                <w:b/>
                <w:color w:val="000000" w:themeColor="text1"/>
                <w:szCs w:val="21"/>
                <w:highlight w:val="none"/>
                <w14:textFill>
                  <w14:solidFill>
                    <w14:schemeClr w14:val="tx1"/>
                  </w14:solidFill>
                </w14:textFill>
              </w:rPr>
            </w:pPr>
          </w:p>
        </w:tc>
        <w:tc>
          <w:tcPr>
            <w:tcW w:w="4258" w:type="pct"/>
            <w:vAlign w:val="center"/>
          </w:tcPr>
          <w:p>
            <w:pPr>
              <w:keepNext w:val="0"/>
              <w:keepLines w:val="0"/>
              <w:pageBreakBefore w:val="0"/>
              <w:suppressLineNumbers w:val="0"/>
              <w:kinsoku/>
              <w:wordWrap/>
              <w:overflowPunct/>
              <w:topLinePunct w:val="0"/>
              <w:bidi w:val="0"/>
              <w:adjustRightInd/>
              <w:spacing w:before="0" w:beforeAutospacing="0" w:after="0" w:afterAutospacing="0" w:line="440" w:lineRule="exact"/>
              <w:ind w:left="0" w:right="0"/>
              <w:jc w:val="both"/>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车辆的后视野测量按GB15084进行，外部照明和信号装置的安装要求试验按GB4785进行；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41" w:type="pct"/>
            <w:vMerge w:val="continue"/>
            <w:vAlign w:val="center"/>
          </w:tcPr>
          <w:p>
            <w:pPr>
              <w:keepNext w:val="0"/>
              <w:keepLines w:val="0"/>
              <w:pageBreakBefore w:val="0"/>
              <w:suppressLineNumbers w:val="0"/>
              <w:kinsoku/>
              <w:wordWrap/>
              <w:overflowPunct/>
              <w:topLinePunct w:val="0"/>
              <w:bidi w:val="0"/>
              <w:adjustRightInd/>
              <w:spacing w:before="0" w:beforeAutospacing="0" w:after="0" w:afterAutospacing="0" w:line="440" w:lineRule="exact"/>
              <w:ind w:left="0" w:right="0"/>
              <w:contextualSpacing/>
              <w:jc w:val="center"/>
              <w:rPr>
                <w:rFonts w:hint="eastAsia" w:ascii="宋体" w:hAnsi="宋体" w:eastAsia="宋体" w:cs="宋体"/>
                <w:b/>
                <w:color w:val="000000" w:themeColor="text1"/>
                <w:szCs w:val="21"/>
                <w:highlight w:val="none"/>
                <w14:textFill>
                  <w14:solidFill>
                    <w14:schemeClr w14:val="tx1"/>
                  </w14:solidFill>
                </w14:textFill>
              </w:rPr>
            </w:pPr>
          </w:p>
        </w:tc>
        <w:tc>
          <w:tcPr>
            <w:tcW w:w="4258" w:type="pct"/>
            <w:vAlign w:val="center"/>
          </w:tcPr>
          <w:p>
            <w:pPr>
              <w:keepNext w:val="0"/>
              <w:keepLines w:val="0"/>
              <w:pageBreakBefore w:val="0"/>
              <w:suppressLineNumbers w:val="0"/>
              <w:kinsoku/>
              <w:wordWrap/>
              <w:overflowPunct/>
              <w:topLinePunct w:val="0"/>
              <w:bidi w:val="0"/>
              <w:adjustRightInd/>
              <w:spacing w:before="0" w:beforeAutospacing="0" w:after="0" w:afterAutospacing="0" w:line="440" w:lineRule="exact"/>
              <w:ind w:left="0" w:right="0"/>
              <w:jc w:val="both"/>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目测检查使用工具，保养、维修时需拆卸的零、部件不应采用焊接或铆接方式</w:t>
            </w:r>
            <w:r>
              <w:rPr>
                <w:rFonts w:hint="eastAsia" w:ascii="宋体" w:hAnsi="宋体" w:cs="宋体"/>
                <w:color w:val="000000" w:themeColor="text1"/>
                <w:szCs w:val="21"/>
                <w:highlight w:val="none"/>
                <w:lang w:eastAsia="zh-CN"/>
                <w14:textFill>
                  <w14:solidFill>
                    <w14:schemeClr w14:val="tx1"/>
                  </w14:solidFill>
                </w14:textFill>
              </w:rPr>
              <w:t>连接</w:t>
            </w:r>
            <w:r>
              <w:rPr>
                <w:rFonts w:hint="eastAsia" w:ascii="宋体" w:hAnsi="宋体" w:eastAsia="宋体" w:cs="宋体"/>
                <w:color w:val="000000" w:themeColor="text1"/>
                <w:szCs w:val="21"/>
                <w:highlight w:val="none"/>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41" w:type="pct"/>
            <w:vMerge w:val="continue"/>
            <w:vAlign w:val="center"/>
          </w:tcPr>
          <w:p>
            <w:pPr>
              <w:keepNext w:val="0"/>
              <w:keepLines w:val="0"/>
              <w:pageBreakBefore w:val="0"/>
              <w:suppressLineNumbers w:val="0"/>
              <w:kinsoku/>
              <w:wordWrap/>
              <w:overflowPunct/>
              <w:topLinePunct w:val="0"/>
              <w:bidi w:val="0"/>
              <w:adjustRightInd/>
              <w:spacing w:before="0" w:beforeAutospacing="0" w:after="0" w:afterAutospacing="0" w:line="440" w:lineRule="exact"/>
              <w:ind w:left="0" w:right="0"/>
              <w:contextualSpacing/>
              <w:jc w:val="center"/>
              <w:rPr>
                <w:rFonts w:hint="eastAsia" w:ascii="宋体" w:hAnsi="宋体" w:eastAsia="宋体" w:cs="宋体"/>
                <w:b/>
                <w:color w:val="000000" w:themeColor="text1"/>
                <w:szCs w:val="21"/>
                <w:highlight w:val="none"/>
                <w14:textFill>
                  <w14:solidFill>
                    <w14:schemeClr w14:val="tx1"/>
                  </w14:solidFill>
                </w14:textFill>
              </w:rPr>
            </w:pPr>
          </w:p>
        </w:tc>
        <w:tc>
          <w:tcPr>
            <w:tcW w:w="4258" w:type="pct"/>
            <w:vAlign w:val="center"/>
          </w:tcPr>
          <w:p>
            <w:pPr>
              <w:keepNext w:val="0"/>
              <w:keepLines w:val="0"/>
              <w:pageBreakBefore w:val="0"/>
              <w:suppressLineNumbers w:val="0"/>
              <w:kinsoku/>
              <w:wordWrap/>
              <w:overflowPunct/>
              <w:topLinePunct w:val="0"/>
              <w:bidi w:val="0"/>
              <w:adjustRightInd/>
              <w:spacing w:before="0" w:beforeAutospacing="0" w:after="0" w:afterAutospacing="0" w:line="440" w:lineRule="exact"/>
              <w:ind w:left="0" w:right="0"/>
              <w:jc w:val="both"/>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要求厂家提供整车售后服务以及承诺质保的项目和内容制成永久性铭牌贴在驾驶室显著位置；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41" w:type="pct"/>
            <w:vMerge w:val="continue"/>
            <w:vAlign w:val="center"/>
          </w:tcPr>
          <w:p>
            <w:pPr>
              <w:keepNext w:val="0"/>
              <w:keepLines w:val="0"/>
              <w:pageBreakBefore w:val="0"/>
              <w:suppressLineNumbers w:val="0"/>
              <w:kinsoku/>
              <w:wordWrap/>
              <w:overflowPunct/>
              <w:topLinePunct w:val="0"/>
              <w:bidi w:val="0"/>
              <w:adjustRightInd/>
              <w:spacing w:before="0" w:beforeAutospacing="0" w:after="0" w:afterAutospacing="0" w:line="440" w:lineRule="exact"/>
              <w:ind w:left="0" w:right="0"/>
              <w:contextualSpacing/>
              <w:jc w:val="center"/>
              <w:rPr>
                <w:rFonts w:hint="eastAsia" w:ascii="宋体" w:hAnsi="宋体" w:eastAsia="宋体" w:cs="宋体"/>
                <w:b/>
                <w:color w:val="000000" w:themeColor="text1"/>
                <w:szCs w:val="21"/>
                <w:highlight w:val="none"/>
                <w14:textFill>
                  <w14:solidFill>
                    <w14:schemeClr w14:val="tx1"/>
                  </w14:solidFill>
                </w14:textFill>
              </w:rPr>
            </w:pPr>
          </w:p>
        </w:tc>
        <w:tc>
          <w:tcPr>
            <w:tcW w:w="4258" w:type="pct"/>
            <w:vAlign w:val="center"/>
          </w:tcPr>
          <w:p>
            <w:pPr>
              <w:keepNext w:val="0"/>
              <w:keepLines w:val="0"/>
              <w:pageBreakBefore w:val="0"/>
              <w:suppressLineNumbers w:val="0"/>
              <w:kinsoku/>
              <w:wordWrap/>
              <w:overflowPunct/>
              <w:topLinePunct w:val="0"/>
              <w:bidi w:val="0"/>
              <w:adjustRightInd/>
              <w:spacing w:before="0" w:beforeAutospacing="0" w:after="0" w:afterAutospacing="0" w:line="440" w:lineRule="exact"/>
              <w:ind w:left="0" w:right="0"/>
              <w:jc w:val="both"/>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lang w:bidi="ar"/>
                <w14:textFill>
                  <w14:solidFill>
                    <w14:schemeClr w14:val="tx1"/>
                  </w14:solidFill>
                </w14:textFill>
              </w:rPr>
              <w:t>车上所有玻璃都要求使用有品牌有3C的安全玻璃，可以有效防止爆炸事故现场对消防员造成伤害；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41" w:type="pct"/>
            <w:vMerge w:val="continue"/>
            <w:vAlign w:val="center"/>
          </w:tcPr>
          <w:p>
            <w:pPr>
              <w:keepNext w:val="0"/>
              <w:keepLines w:val="0"/>
              <w:pageBreakBefore w:val="0"/>
              <w:suppressLineNumbers w:val="0"/>
              <w:kinsoku/>
              <w:wordWrap/>
              <w:overflowPunct/>
              <w:topLinePunct w:val="0"/>
              <w:bidi w:val="0"/>
              <w:adjustRightInd/>
              <w:spacing w:before="0" w:beforeAutospacing="0" w:after="0" w:afterAutospacing="0" w:line="440" w:lineRule="exact"/>
              <w:ind w:left="0" w:right="0"/>
              <w:contextualSpacing/>
              <w:jc w:val="center"/>
              <w:rPr>
                <w:rFonts w:hint="eastAsia" w:ascii="宋体" w:hAnsi="宋体" w:eastAsia="宋体" w:cs="宋体"/>
                <w:b/>
                <w:color w:val="000000" w:themeColor="text1"/>
                <w:szCs w:val="21"/>
                <w:highlight w:val="none"/>
                <w14:textFill>
                  <w14:solidFill>
                    <w14:schemeClr w14:val="tx1"/>
                  </w14:solidFill>
                </w14:textFill>
              </w:rPr>
            </w:pPr>
          </w:p>
        </w:tc>
        <w:tc>
          <w:tcPr>
            <w:tcW w:w="4258" w:type="pct"/>
            <w:vAlign w:val="center"/>
          </w:tcPr>
          <w:p>
            <w:pPr>
              <w:keepNext w:val="0"/>
              <w:keepLines w:val="0"/>
              <w:pageBreakBefore w:val="0"/>
              <w:suppressLineNumbers w:val="0"/>
              <w:kinsoku/>
              <w:wordWrap/>
              <w:overflowPunct/>
              <w:topLinePunct w:val="0"/>
              <w:bidi w:val="0"/>
              <w:adjustRightInd/>
              <w:spacing w:before="0" w:beforeAutospacing="0" w:after="0" w:afterAutospacing="0" w:line="440" w:lineRule="exact"/>
              <w:ind w:left="0" w:right="0"/>
              <w:jc w:val="both"/>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所有焊接牢固、光洁、平整、无锈迹，符合国家相关标准</w:t>
            </w:r>
            <w:r>
              <w:rPr>
                <w:rFonts w:hint="eastAsia" w:ascii="宋体" w:hAnsi="宋体" w:eastAsia="宋体" w:cs="宋体"/>
                <w:color w:val="000000" w:themeColor="text1"/>
                <w:szCs w:val="21"/>
                <w:highlight w:val="none"/>
                <w:lang w:eastAsia="zh-CN"/>
                <w14:textFill>
                  <w14:solidFill>
                    <w14:schemeClr w14:val="tx1"/>
                  </w14:solidFill>
                </w14:textFill>
              </w:rPr>
              <w:t>。</w:t>
            </w:r>
          </w:p>
        </w:tc>
      </w:tr>
    </w:tbl>
    <w:p>
      <w:pPr>
        <w:keepNext w:val="0"/>
        <w:keepLines w:val="0"/>
        <w:pageBreakBefore w:val="0"/>
        <w:widowControl/>
        <w:kinsoku/>
        <w:wordWrap/>
        <w:overflowPunct/>
        <w:topLinePunct w:val="0"/>
        <w:autoSpaceDE/>
        <w:autoSpaceDN/>
        <w:bidi w:val="0"/>
        <w:adjustRightInd/>
        <w:snapToGrid/>
        <w:spacing w:line="440" w:lineRule="exact"/>
        <w:ind w:right="0" w:rightChars="0"/>
        <w:textAlignment w:val="auto"/>
        <w:rPr>
          <w:rFonts w:hint="eastAsia" w:ascii="宋体" w:hAnsi="宋体" w:eastAsia="宋体" w:cs="宋体"/>
          <w:b/>
          <w:color w:val="000000" w:themeColor="text1"/>
          <w:sz w:val="21"/>
          <w:szCs w:val="21"/>
          <w:highlight w:val="none"/>
          <w:lang w:val="en-US" w:eastAsia="zh-CN"/>
          <w14:textFill>
            <w14:solidFill>
              <w14:schemeClr w14:val="tx1"/>
            </w14:solidFill>
          </w14:textFill>
        </w:rPr>
      </w:pPr>
      <w:r>
        <w:rPr>
          <w:rFonts w:hint="eastAsia" w:ascii="宋体" w:hAnsi="宋体" w:eastAsia="宋体" w:cs="宋体"/>
          <w:b/>
          <w:color w:val="000000" w:themeColor="text1"/>
          <w:sz w:val="21"/>
          <w:szCs w:val="21"/>
          <w:highlight w:val="none"/>
          <w:lang w:val="en-US" w:eastAsia="zh-CN"/>
          <w14:textFill>
            <w14:solidFill>
              <w14:schemeClr w14:val="tx1"/>
            </w14:solidFill>
          </w14:textFill>
        </w:rPr>
        <w:t>标项</w:t>
      </w:r>
      <w:r>
        <w:rPr>
          <w:rFonts w:hint="eastAsia" w:ascii="宋体" w:hAnsi="宋体" w:cs="宋体"/>
          <w:b/>
          <w:color w:val="000000" w:themeColor="text1"/>
          <w:sz w:val="21"/>
          <w:szCs w:val="21"/>
          <w:highlight w:val="none"/>
          <w:lang w:val="en-US" w:eastAsia="zh-CN"/>
          <w14:textFill>
            <w14:solidFill>
              <w14:schemeClr w14:val="tx1"/>
            </w14:solidFill>
          </w14:textFill>
        </w:rPr>
        <w:t>二</w:t>
      </w:r>
      <w:r>
        <w:rPr>
          <w:rFonts w:hint="eastAsia" w:ascii="宋体" w:hAnsi="宋体" w:eastAsia="宋体" w:cs="宋体"/>
          <w:b/>
          <w:color w:val="000000" w:themeColor="text1"/>
          <w:sz w:val="21"/>
          <w:szCs w:val="21"/>
          <w:highlight w:val="none"/>
          <w:lang w:val="en-US" w:eastAsia="zh-CN"/>
          <w14:textFill>
            <w14:solidFill>
              <w14:schemeClr w14:val="tx1"/>
            </w14:solidFill>
          </w14:textFill>
        </w:rPr>
        <w:t>：氮气消防车1辆</w:t>
      </w:r>
    </w:p>
    <w:tbl>
      <w:tblPr>
        <w:tblStyle w:val="17"/>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62"/>
        <w:gridCol w:w="726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40" w:type="pct"/>
            <w:vAlign w:val="center"/>
          </w:tcPr>
          <w:p>
            <w:pPr>
              <w:pStyle w:val="22"/>
              <w:keepNext w:val="0"/>
              <w:keepLines w:val="0"/>
              <w:pageBreakBefore w:val="0"/>
              <w:suppressLineNumbers w:val="0"/>
              <w:kinsoku/>
              <w:wordWrap/>
              <w:overflowPunct/>
              <w:topLinePunct w:val="0"/>
              <w:bidi w:val="0"/>
              <w:snapToGrid/>
              <w:spacing w:before="0" w:beforeAutospacing="0" w:after="0" w:afterAutospacing="0" w:line="440" w:lineRule="exact"/>
              <w:ind w:left="0" w:right="0" w:rightChars="0"/>
              <w:jc w:val="center"/>
              <w:textAlignment w:val="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名称</w:t>
            </w:r>
          </w:p>
        </w:tc>
        <w:tc>
          <w:tcPr>
            <w:tcW w:w="4259" w:type="pct"/>
            <w:vAlign w:val="center"/>
          </w:tcPr>
          <w:p>
            <w:pPr>
              <w:pStyle w:val="22"/>
              <w:keepNext w:val="0"/>
              <w:keepLines w:val="0"/>
              <w:pageBreakBefore w:val="0"/>
              <w:suppressLineNumbers w:val="0"/>
              <w:kinsoku/>
              <w:wordWrap/>
              <w:overflowPunct/>
              <w:topLinePunct w:val="0"/>
              <w:bidi w:val="0"/>
              <w:snapToGrid/>
              <w:spacing w:before="0" w:beforeAutospacing="0" w:after="0" w:afterAutospacing="0" w:line="440" w:lineRule="exact"/>
              <w:ind w:left="0" w:right="0" w:rightChars="0"/>
              <w:jc w:val="center"/>
              <w:textAlignment w:val="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技术参数及规格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40" w:type="pct"/>
            <w:vMerge w:val="restart"/>
            <w:vAlign w:val="center"/>
          </w:tcPr>
          <w:p>
            <w:pPr>
              <w:pStyle w:val="22"/>
              <w:keepNext w:val="0"/>
              <w:keepLines w:val="0"/>
              <w:pageBreakBefore w:val="0"/>
              <w:suppressLineNumbers w:val="0"/>
              <w:kinsoku/>
              <w:wordWrap/>
              <w:overflowPunct/>
              <w:topLinePunct w:val="0"/>
              <w:bidi w:val="0"/>
              <w:snapToGrid/>
              <w:spacing w:before="0" w:beforeAutospacing="0" w:after="0" w:afterAutospacing="0" w:line="440" w:lineRule="exact"/>
              <w:ind w:left="0" w:right="0" w:rightChars="0"/>
              <w:jc w:val="center"/>
              <w:textAlignment w:val="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底盘</w:t>
            </w:r>
          </w:p>
        </w:tc>
        <w:tc>
          <w:tcPr>
            <w:tcW w:w="4259" w:type="pct"/>
            <w:vAlign w:val="center"/>
          </w:tcPr>
          <w:p>
            <w:pPr>
              <w:keepNext w:val="0"/>
              <w:keepLines w:val="0"/>
              <w:pageBreakBefore w:val="0"/>
              <w:widowControl/>
              <w:suppressLineNumbers w:val="0"/>
              <w:kinsoku/>
              <w:wordWrap/>
              <w:overflowPunct/>
              <w:topLinePunct w:val="0"/>
              <w:bidi w:val="0"/>
              <w:snapToGrid/>
              <w:spacing w:before="0" w:beforeAutospacing="0" w:after="0" w:afterAutospacing="0" w:line="440" w:lineRule="exact"/>
              <w:ind w:left="0" w:right="0" w:rightChars="0"/>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选用</w:t>
            </w: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国际</w:t>
            </w:r>
            <w:r>
              <w:rPr>
                <w:rFonts w:hint="eastAsia" w:ascii="宋体" w:hAnsi="宋体" w:eastAsia="宋体" w:cs="宋体"/>
                <w:color w:val="000000" w:themeColor="text1"/>
                <w:kern w:val="0"/>
                <w:sz w:val="21"/>
                <w:szCs w:val="21"/>
                <w:highlight w:val="none"/>
                <w14:textFill>
                  <w14:solidFill>
                    <w14:schemeClr w14:val="tx1"/>
                  </w14:solidFill>
                </w14:textFill>
              </w:rPr>
              <w:t>知名品牌的车底盘；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40" w:type="pct"/>
            <w:vMerge w:val="continue"/>
            <w:vAlign w:val="center"/>
          </w:tcPr>
          <w:p>
            <w:pPr>
              <w:pStyle w:val="22"/>
              <w:keepNext w:val="0"/>
              <w:keepLines w:val="0"/>
              <w:pageBreakBefore w:val="0"/>
              <w:suppressLineNumbers w:val="0"/>
              <w:kinsoku/>
              <w:wordWrap/>
              <w:overflowPunct/>
              <w:topLinePunct w:val="0"/>
              <w:bidi w:val="0"/>
              <w:snapToGrid/>
              <w:spacing w:before="0" w:beforeAutospacing="0" w:after="0" w:afterAutospacing="0" w:line="440" w:lineRule="exact"/>
              <w:ind w:left="0" w:right="0" w:rightChars="0"/>
              <w:jc w:val="center"/>
              <w:textAlignment w:val="auto"/>
              <w:rPr>
                <w:rFonts w:hint="eastAsia" w:ascii="宋体" w:hAnsi="宋体" w:eastAsia="宋体" w:cs="宋体"/>
                <w:b/>
                <w:color w:val="000000" w:themeColor="text1"/>
                <w:sz w:val="21"/>
                <w:szCs w:val="21"/>
                <w:highlight w:val="none"/>
                <w14:textFill>
                  <w14:solidFill>
                    <w14:schemeClr w14:val="tx1"/>
                  </w14:solidFill>
                </w14:textFill>
              </w:rPr>
            </w:pPr>
          </w:p>
        </w:tc>
        <w:tc>
          <w:tcPr>
            <w:tcW w:w="4259" w:type="pct"/>
            <w:vAlign w:val="center"/>
          </w:tcPr>
          <w:p>
            <w:pPr>
              <w:keepNext w:val="0"/>
              <w:keepLines w:val="0"/>
              <w:pageBreakBefore w:val="0"/>
              <w:widowControl/>
              <w:suppressLineNumbers w:val="0"/>
              <w:kinsoku/>
              <w:wordWrap/>
              <w:overflowPunct/>
              <w:topLinePunct w:val="0"/>
              <w:bidi w:val="0"/>
              <w:snapToGrid/>
              <w:spacing w:before="0" w:beforeAutospacing="0" w:after="0" w:afterAutospacing="0" w:line="440" w:lineRule="exact"/>
              <w:ind w:left="0" w:right="0" w:rightChars="0"/>
              <w:textAlignment w:val="auto"/>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整车外廓尺寸</w:t>
            </w:r>
            <w:r>
              <w:rPr>
                <w:rFonts w:hint="eastAsia" w:ascii="宋体" w:hAnsi="宋体" w:eastAsia="宋体" w:cs="宋体"/>
                <w:color w:val="000000" w:themeColor="text1"/>
                <w:sz w:val="21"/>
                <w:szCs w:val="21"/>
                <w:highlight w:val="none"/>
                <w:lang w:val="en-US" w:eastAsia="zh-CN"/>
                <w14:textFill>
                  <w14:solidFill>
                    <w14:schemeClr w14:val="tx1"/>
                  </w14:solidFill>
                </w14:textFill>
              </w:rPr>
              <w:t>≤</w:t>
            </w: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9500</w:t>
            </w:r>
            <w:r>
              <w:rPr>
                <w:rFonts w:hint="eastAsia" w:ascii="宋体" w:hAnsi="宋体" w:eastAsia="宋体" w:cs="宋体"/>
                <w:color w:val="000000" w:themeColor="text1"/>
                <w:kern w:val="0"/>
                <w:sz w:val="21"/>
                <w:szCs w:val="21"/>
                <w:highlight w:val="none"/>
                <w:lang w:bidi="ar"/>
                <w14:textFill>
                  <w14:solidFill>
                    <w14:schemeClr w14:val="tx1"/>
                  </w14:solidFill>
                </w14:textFill>
              </w:rPr>
              <w:t>mm×2550mm×3900mm；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40" w:type="pct"/>
            <w:vMerge w:val="continue"/>
            <w:vAlign w:val="center"/>
          </w:tcPr>
          <w:p>
            <w:pPr>
              <w:pStyle w:val="22"/>
              <w:keepNext w:val="0"/>
              <w:keepLines w:val="0"/>
              <w:pageBreakBefore w:val="0"/>
              <w:suppressLineNumbers w:val="0"/>
              <w:kinsoku/>
              <w:wordWrap/>
              <w:overflowPunct/>
              <w:topLinePunct w:val="0"/>
              <w:bidi w:val="0"/>
              <w:snapToGrid/>
              <w:spacing w:before="0" w:beforeAutospacing="0" w:after="0" w:afterAutospacing="0" w:line="440" w:lineRule="exact"/>
              <w:ind w:left="0" w:right="0" w:rightChars="0"/>
              <w:jc w:val="center"/>
              <w:textAlignment w:val="auto"/>
              <w:rPr>
                <w:rFonts w:hint="eastAsia" w:ascii="宋体" w:hAnsi="宋体" w:eastAsia="宋体" w:cs="宋体"/>
                <w:b/>
                <w:color w:val="000000" w:themeColor="text1"/>
                <w:sz w:val="21"/>
                <w:szCs w:val="21"/>
                <w:highlight w:val="none"/>
                <w14:textFill>
                  <w14:solidFill>
                    <w14:schemeClr w14:val="tx1"/>
                  </w14:solidFill>
                </w14:textFill>
              </w:rPr>
            </w:pPr>
          </w:p>
        </w:tc>
        <w:tc>
          <w:tcPr>
            <w:tcW w:w="4259" w:type="pct"/>
            <w:vAlign w:val="center"/>
          </w:tcPr>
          <w:p>
            <w:pPr>
              <w:keepNext w:val="0"/>
              <w:keepLines w:val="0"/>
              <w:pageBreakBefore w:val="0"/>
              <w:widowControl/>
              <w:suppressLineNumbers w:val="0"/>
              <w:kinsoku/>
              <w:wordWrap/>
              <w:overflowPunct/>
              <w:topLinePunct w:val="0"/>
              <w:bidi w:val="0"/>
              <w:snapToGrid/>
              <w:spacing w:before="0" w:beforeAutospacing="0" w:after="0" w:afterAutospacing="0" w:line="440" w:lineRule="exact"/>
              <w:ind w:left="0" w:right="0" w:rightChars="0"/>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4</w:t>
            </w: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2</w:t>
            </w:r>
            <w:r>
              <w:rPr>
                <w:rFonts w:hint="eastAsia" w:ascii="宋体" w:hAnsi="宋体" w:eastAsia="宋体" w:cs="宋体"/>
                <w:color w:val="000000" w:themeColor="text1"/>
                <w:sz w:val="21"/>
                <w:szCs w:val="21"/>
                <w:highlight w:val="none"/>
                <w14:textFill>
                  <w14:solidFill>
                    <w14:schemeClr w14:val="tx1"/>
                  </w14:solidFill>
                </w14:textFill>
              </w:rPr>
              <w:t>驱动方式</w:t>
            </w:r>
            <w:r>
              <w:rPr>
                <w:rFonts w:hint="eastAsia" w:ascii="宋体" w:hAnsi="宋体" w:eastAsia="宋体" w:cs="宋体"/>
                <w:color w:val="000000" w:themeColor="text1"/>
                <w:kern w:val="0"/>
                <w:sz w:val="21"/>
                <w:szCs w:val="21"/>
                <w:highlight w:val="none"/>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40" w:type="pct"/>
            <w:vMerge w:val="continue"/>
            <w:vAlign w:val="center"/>
          </w:tcPr>
          <w:p>
            <w:pPr>
              <w:pStyle w:val="22"/>
              <w:keepNext w:val="0"/>
              <w:keepLines w:val="0"/>
              <w:pageBreakBefore w:val="0"/>
              <w:suppressLineNumbers w:val="0"/>
              <w:kinsoku/>
              <w:wordWrap/>
              <w:overflowPunct/>
              <w:topLinePunct w:val="0"/>
              <w:bidi w:val="0"/>
              <w:snapToGrid/>
              <w:spacing w:before="0" w:beforeAutospacing="0" w:after="0" w:afterAutospacing="0" w:line="440" w:lineRule="exact"/>
              <w:ind w:left="0" w:right="0" w:rightChars="0"/>
              <w:jc w:val="center"/>
              <w:textAlignment w:val="auto"/>
              <w:rPr>
                <w:rFonts w:hint="eastAsia" w:ascii="宋体" w:hAnsi="宋体" w:eastAsia="宋体" w:cs="宋体"/>
                <w:b/>
                <w:color w:val="000000" w:themeColor="text1"/>
                <w:sz w:val="21"/>
                <w:szCs w:val="21"/>
                <w:highlight w:val="none"/>
                <w14:textFill>
                  <w14:solidFill>
                    <w14:schemeClr w14:val="tx1"/>
                  </w14:solidFill>
                </w14:textFill>
              </w:rPr>
            </w:pPr>
          </w:p>
        </w:tc>
        <w:tc>
          <w:tcPr>
            <w:tcW w:w="4259" w:type="pct"/>
            <w:vAlign w:val="center"/>
          </w:tcPr>
          <w:p>
            <w:pPr>
              <w:pStyle w:val="22"/>
              <w:keepNext w:val="0"/>
              <w:keepLines w:val="0"/>
              <w:pageBreakBefore w:val="0"/>
              <w:suppressLineNumbers w:val="0"/>
              <w:kinsoku/>
              <w:wordWrap/>
              <w:overflowPunct/>
              <w:topLinePunct w:val="0"/>
              <w:bidi w:val="0"/>
              <w:snapToGrid/>
              <w:spacing w:before="0" w:beforeAutospacing="0" w:after="0" w:afterAutospacing="0" w:line="440" w:lineRule="exact"/>
              <w:ind w:left="0" w:right="0" w:rightChars="0"/>
              <w:jc w:val="both"/>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发动机功率≥</w:t>
            </w:r>
            <w:r>
              <w:rPr>
                <w:rFonts w:hint="eastAsia" w:ascii="宋体" w:hAnsi="宋体" w:eastAsia="宋体" w:cs="宋体"/>
                <w:color w:val="000000" w:themeColor="text1"/>
                <w:sz w:val="21"/>
                <w:szCs w:val="21"/>
                <w:highlight w:val="none"/>
                <w:lang w:val="en-US" w:eastAsia="zh-CN"/>
                <w14:textFill>
                  <w14:solidFill>
                    <w14:schemeClr w14:val="tx1"/>
                  </w14:solidFill>
                </w14:textFill>
              </w:rPr>
              <w:t>200</w:t>
            </w:r>
            <w:r>
              <w:rPr>
                <w:rFonts w:hint="eastAsia" w:ascii="宋体" w:hAnsi="宋体" w:eastAsia="宋体" w:cs="宋体"/>
                <w:color w:val="000000" w:themeColor="text1"/>
                <w:sz w:val="21"/>
                <w:szCs w:val="21"/>
                <w:highlight w:val="none"/>
                <w14:textFill>
                  <w14:solidFill>
                    <w14:schemeClr w14:val="tx1"/>
                  </w14:solidFill>
                </w14:textFill>
              </w:rPr>
              <w:t>KW；</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40" w:type="pct"/>
            <w:vMerge w:val="continue"/>
            <w:vAlign w:val="center"/>
          </w:tcPr>
          <w:p>
            <w:pPr>
              <w:pStyle w:val="22"/>
              <w:keepNext w:val="0"/>
              <w:keepLines w:val="0"/>
              <w:pageBreakBefore w:val="0"/>
              <w:suppressLineNumbers w:val="0"/>
              <w:kinsoku/>
              <w:wordWrap/>
              <w:overflowPunct/>
              <w:topLinePunct w:val="0"/>
              <w:bidi w:val="0"/>
              <w:snapToGrid/>
              <w:spacing w:before="0" w:beforeAutospacing="0" w:after="0" w:afterAutospacing="0" w:line="440" w:lineRule="exact"/>
              <w:ind w:left="0" w:right="0" w:rightChars="0"/>
              <w:jc w:val="center"/>
              <w:textAlignment w:val="auto"/>
              <w:rPr>
                <w:rFonts w:hint="eastAsia" w:ascii="宋体" w:hAnsi="宋体" w:eastAsia="宋体" w:cs="宋体"/>
                <w:b/>
                <w:color w:val="000000" w:themeColor="text1"/>
                <w:sz w:val="21"/>
                <w:szCs w:val="21"/>
                <w:highlight w:val="none"/>
                <w14:textFill>
                  <w14:solidFill>
                    <w14:schemeClr w14:val="tx1"/>
                  </w14:solidFill>
                </w14:textFill>
              </w:rPr>
            </w:pPr>
          </w:p>
        </w:tc>
        <w:tc>
          <w:tcPr>
            <w:tcW w:w="4259" w:type="pct"/>
            <w:vAlign w:val="center"/>
          </w:tcPr>
          <w:p>
            <w:pPr>
              <w:keepNext w:val="0"/>
              <w:keepLines w:val="0"/>
              <w:pageBreakBefore w:val="0"/>
              <w:suppressLineNumbers w:val="0"/>
              <w:kinsoku/>
              <w:wordWrap/>
              <w:overflowPunct/>
              <w:topLinePunct w:val="0"/>
              <w:bidi w:val="0"/>
              <w:snapToGrid/>
              <w:spacing w:before="0" w:beforeAutospacing="0" w:after="0" w:afterAutospacing="0" w:line="440" w:lineRule="exact"/>
              <w:ind w:left="0" w:right="0" w:rightChars="0"/>
              <w:textAlignment w:val="auto"/>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尾气排放选用国六排放标准，并满足办理应急救援车辆牌照的要求。满足车辆无尿素情况下发动机功率不下降的要求；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40" w:type="pct"/>
            <w:vMerge w:val="continue"/>
            <w:vAlign w:val="center"/>
          </w:tcPr>
          <w:p>
            <w:pPr>
              <w:pStyle w:val="22"/>
              <w:keepNext w:val="0"/>
              <w:keepLines w:val="0"/>
              <w:pageBreakBefore w:val="0"/>
              <w:suppressLineNumbers w:val="0"/>
              <w:kinsoku/>
              <w:wordWrap/>
              <w:overflowPunct/>
              <w:topLinePunct w:val="0"/>
              <w:bidi w:val="0"/>
              <w:snapToGrid/>
              <w:spacing w:before="0" w:beforeAutospacing="0" w:after="0" w:afterAutospacing="0" w:line="440" w:lineRule="exact"/>
              <w:ind w:left="0" w:right="0" w:rightChars="0"/>
              <w:jc w:val="center"/>
              <w:textAlignment w:val="auto"/>
              <w:rPr>
                <w:rFonts w:hint="eastAsia" w:ascii="宋体" w:hAnsi="宋体" w:eastAsia="宋体" w:cs="宋体"/>
                <w:b/>
                <w:color w:val="000000" w:themeColor="text1"/>
                <w:sz w:val="21"/>
                <w:szCs w:val="21"/>
                <w:highlight w:val="none"/>
                <w14:textFill>
                  <w14:solidFill>
                    <w14:schemeClr w14:val="tx1"/>
                  </w14:solidFill>
                </w14:textFill>
              </w:rPr>
            </w:pPr>
          </w:p>
        </w:tc>
        <w:tc>
          <w:tcPr>
            <w:tcW w:w="4259" w:type="pct"/>
            <w:vAlign w:val="center"/>
          </w:tcPr>
          <w:p>
            <w:pPr>
              <w:keepNext w:val="0"/>
              <w:keepLines w:val="0"/>
              <w:pageBreakBefore w:val="0"/>
              <w:suppressLineNumbers w:val="0"/>
              <w:kinsoku/>
              <w:wordWrap/>
              <w:overflowPunct/>
              <w:topLinePunct w:val="0"/>
              <w:bidi w:val="0"/>
              <w:snapToGrid/>
              <w:spacing w:before="0" w:beforeAutospacing="0" w:after="0" w:afterAutospacing="0" w:line="440" w:lineRule="exact"/>
              <w:ind w:left="0" w:right="0" w:rightChars="0"/>
              <w:textAlignment w:val="auto"/>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优先选用全自动、智能半自动或手自一体变速箱；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40" w:type="pct"/>
            <w:vMerge w:val="continue"/>
            <w:vAlign w:val="center"/>
          </w:tcPr>
          <w:p>
            <w:pPr>
              <w:pStyle w:val="22"/>
              <w:keepNext w:val="0"/>
              <w:keepLines w:val="0"/>
              <w:pageBreakBefore w:val="0"/>
              <w:suppressLineNumbers w:val="0"/>
              <w:kinsoku/>
              <w:wordWrap/>
              <w:overflowPunct/>
              <w:topLinePunct w:val="0"/>
              <w:bidi w:val="0"/>
              <w:snapToGrid/>
              <w:spacing w:before="0" w:beforeAutospacing="0" w:after="0" w:afterAutospacing="0" w:line="440" w:lineRule="exact"/>
              <w:ind w:left="0" w:right="0" w:rightChars="0"/>
              <w:jc w:val="center"/>
              <w:textAlignment w:val="auto"/>
              <w:rPr>
                <w:rFonts w:hint="eastAsia" w:ascii="宋体" w:hAnsi="宋体" w:eastAsia="宋体" w:cs="宋体"/>
                <w:b/>
                <w:color w:val="000000" w:themeColor="text1"/>
                <w:sz w:val="21"/>
                <w:szCs w:val="21"/>
                <w:highlight w:val="none"/>
                <w14:textFill>
                  <w14:solidFill>
                    <w14:schemeClr w14:val="tx1"/>
                  </w14:solidFill>
                </w14:textFill>
              </w:rPr>
            </w:pPr>
          </w:p>
        </w:tc>
        <w:tc>
          <w:tcPr>
            <w:tcW w:w="4259" w:type="pct"/>
            <w:vAlign w:val="center"/>
          </w:tcPr>
          <w:p>
            <w:pPr>
              <w:keepNext w:val="0"/>
              <w:keepLines w:val="0"/>
              <w:pageBreakBefore w:val="0"/>
              <w:suppressLineNumbers w:val="0"/>
              <w:kinsoku/>
              <w:wordWrap/>
              <w:overflowPunct/>
              <w:topLinePunct w:val="0"/>
              <w:bidi w:val="0"/>
              <w:snapToGrid/>
              <w:spacing w:before="0" w:beforeAutospacing="0" w:after="0" w:afterAutospacing="0" w:line="440" w:lineRule="exact"/>
              <w:ind w:left="0" w:right="0" w:rightChars="0"/>
              <w:textAlignment w:val="auto"/>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仪表盘须有中文显示；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40" w:type="pct"/>
            <w:vMerge w:val="continue"/>
            <w:vAlign w:val="center"/>
          </w:tcPr>
          <w:p>
            <w:pPr>
              <w:pStyle w:val="22"/>
              <w:keepNext w:val="0"/>
              <w:keepLines w:val="0"/>
              <w:pageBreakBefore w:val="0"/>
              <w:suppressLineNumbers w:val="0"/>
              <w:kinsoku/>
              <w:wordWrap/>
              <w:overflowPunct/>
              <w:topLinePunct w:val="0"/>
              <w:bidi w:val="0"/>
              <w:snapToGrid/>
              <w:spacing w:before="0" w:beforeAutospacing="0" w:after="0" w:afterAutospacing="0" w:line="440" w:lineRule="exact"/>
              <w:ind w:left="0" w:right="0" w:rightChars="0"/>
              <w:jc w:val="center"/>
              <w:textAlignment w:val="auto"/>
              <w:rPr>
                <w:rFonts w:hint="eastAsia" w:ascii="宋体" w:hAnsi="宋体" w:eastAsia="宋体" w:cs="宋体"/>
                <w:b/>
                <w:color w:val="000000" w:themeColor="text1"/>
                <w:sz w:val="21"/>
                <w:szCs w:val="21"/>
                <w:highlight w:val="none"/>
                <w14:textFill>
                  <w14:solidFill>
                    <w14:schemeClr w14:val="tx1"/>
                  </w14:solidFill>
                </w14:textFill>
              </w:rPr>
            </w:pPr>
          </w:p>
        </w:tc>
        <w:tc>
          <w:tcPr>
            <w:tcW w:w="4259" w:type="pct"/>
            <w:vAlign w:val="center"/>
          </w:tcPr>
          <w:p>
            <w:pPr>
              <w:keepNext w:val="0"/>
              <w:keepLines w:val="0"/>
              <w:pageBreakBefore w:val="0"/>
              <w:suppressLineNumbers w:val="0"/>
              <w:kinsoku/>
              <w:wordWrap/>
              <w:overflowPunct/>
              <w:topLinePunct w:val="0"/>
              <w:bidi w:val="0"/>
              <w:snapToGrid/>
              <w:spacing w:before="0" w:beforeAutospacing="0" w:after="0" w:afterAutospacing="0" w:line="440" w:lineRule="exact"/>
              <w:ind w:left="0" w:right="0" w:rightChars="0"/>
              <w:textAlignment w:val="auto"/>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底盘原装配置前轮盘式制动器、ABS防抱死制动系统和EBS（电控制动系统）、ESP车身稳定系统、排气制动或发动机缸内制动，底盘刹车总泵质保5年以上；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40" w:type="pct"/>
            <w:vMerge w:val="continue"/>
            <w:vAlign w:val="center"/>
          </w:tcPr>
          <w:p>
            <w:pPr>
              <w:pStyle w:val="22"/>
              <w:keepNext w:val="0"/>
              <w:keepLines w:val="0"/>
              <w:pageBreakBefore w:val="0"/>
              <w:suppressLineNumbers w:val="0"/>
              <w:kinsoku/>
              <w:wordWrap/>
              <w:overflowPunct/>
              <w:topLinePunct w:val="0"/>
              <w:bidi w:val="0"/>
              <w:snapToGrid/>
              <w:spacing w:before="0" w:beforeAutospacing="0" w:after="0" w:afterAutospacing="0" w:line="440" w:lineRule="exact"/>
              <w:ind w:left="0" w:right="0" w:rightChars="0"/>
              <w:jc w:val="center"/>
              <w:textAlignment w:val="auto"/>
              <w:rPr>
                <w:rFonts w:hint="eastAsia" w:ascii="宋体" w:hAnsi="宋体" w:eastAsia="宋体" w:cs="宋体"/>
                <w:b/>
                <w:color w:val="000000" w:themeColor="text1"/>
                <w:sz w:val="21"/>
                <w:szCs w:val="21"/>
                <w:highlight w:val="none"/>
                <w14:textFill>
                  <w14:solidFill>
                    <w14:schemeClr w14:val="tx1"/>
                  </w14:solidFill>
                </w14:textFill>
              </w:rPr>
            </w:pPr>
          </w:p>
        </w:tc>
        <w:tc>
          <w:tcPr>
            <w:tcW w:w="4259" w:type="pct"/>
            <w:vAlign w:val="center"/>
          </w:tcPr>
          <w:p>
            <w:pPr>
              <w:keepNext w:val="0"/>
              <w:keepLines w:val="0"/>
              <w:pageBreakBefore w:val="0"/>
              <w:suppressLineNumbers w:val="0"/>
              <w:kinsoku/>
              <w:wordWrap/>
              <w:overflowPunct/>
              <w:topLinePunct w:val="0"/>
              <w:bidi w:val="0"/>
              <w:snapToGrid/>
              <w:spacing w:before="0" w:beforeAutospacing="0" w:after="0" w:afterAutospacing="0" w:line="440" w:lineRule="exact"/>
              <w:ind w:left="0" w:right="0" w:rightChars="0"/>
              <w:textAlignment w:val="auto"/>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上坡驻车辅助系统</w:t>
            </w:r>
            <w:r>
              <w:rPr>
                <w:rFonts w:hint="eastAsia" w:ascii="宋体" w:hAnsi="宋体" w:eastAsia="宋体" w:cs="宋体"/>
                <w:color w:val="000000" w:themeColor="text1"/>
                <w:kern w:val="0"/>
                <w:sz w:val="21"/>
                <w:szCs w:val="21"/>
                <w:highlight w:val="none"/>
                <w:lang w:eastAsia="zh-CN"/>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40" w:type="pct"/>
            <w:vMerge w:val="continue"/>
            <w:vAlign w:val="center"/>
          </w:tcPr>
          <w:p>
            <w:pPr>
              <w:pStyle w:val="22"/>
              <w:keepNext w:val="0"/>
              <w:keepLines w:val="0"/>
              <w:pageBreakBefore w:val="0"/>
              <w:suppressLineNumbers w:val="0"/>
              <w:kinsoku/>
              <w:wordWrap/>
              <w:overflowPunct/>
              <w:topLinePunct w:val="0"/>
              <w:bidi w:val="0"/>
              <w:snapToGrid/>
              <w:spacing w:before="0" w:beforeAutospacing="0" w:after="0" w:afterAutospacing="0" w:line="440" w:lineRule="exact"/>
              <w:ind w:left="0" w:right="0" w:rightChars="0"/>
              <w:jc w:val="center"/>
              <w:textAlignment w:val="auto"/>
              <w:rPr>
                <w:rFonts w:hint="eastAsia" w:ascii="宋体" w:hAnsi="宋体" w:eastAsia="宋体" w:cs="宋体"/>
                <w:b/>
                <w:color w:val="000000" w:themeColor="text1"/>
                <w:sz w:val="21"/>
                <w:szCs w:val="21"/>
                <w:highlight w:val="none"/>
                <w14:textFill>
                  <w14:solidFill>
                    <w14:schemeClr w14:val="tx1"/>
                  </w14:solidFill>
                </w14:textFill>
              </w:rPr>
            </w:pPr>
          </w:p>
        </w:tc>
        <w:tc>
          <w:tcPr>
            <w:tcW w:w="4259" w:type="pct"/>
            <w:vAlign w:val="center"/>
          </w:tcPr>
          <w:p>
            <w:pPr>
              <w:keepNext w:val="0"/>
              <w:keepLines w:val="0"/>
              <w:pageBreakBefore w:val="0"/>
              <w:suppressLineNumbers w:val="0"/>
              <w:kinsoku/>
              <w:wordWrap/>
              <w:overflowPunct/>
              <w:topLinePunct w:val="0"/>
              <w:bidi w:val="0"/>
              <w:snapToGrid/>
              <w:spacing w:before="0" w:beforeAutospacing="0" w:after="0" w:afterAutospacing="0" w:line="440" w:lineRule="exact"/>
              <w:ind w:left="0" w:right="0" w:rightChars="0"/>
              <w:textAlignment w:val="auto"/>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前金属保险杠，本色或深色（禁止在外层喷涂白漆或灰、黑漆）；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40" w:type="pct"/>
            <w:vMerge w:val="continue"/>
            <w:vAlign w:val="center"/>
          </w:tcPr>
          <w:p>
            <w:pPr>
              <w:pStyle w:val="22"/>
              <w:keepNext w:val="0"/>
              <w:keepLines w:val="0"/>
              <w:pageBreakBefore w:val="0"/>
              <w:suppressLineNumbers w:val="0"/>
              <w:kinsoku/>
              <w:wordWrap/>
              <w:overflowPunct/>
              <w:topLinePunct w:val="0"/>
              <w:bidi w:val="0"/>
              <w:snapToGrid/>
              <w:spacing w:before="0" w:beforeAutospacing="0" w:after="0" w:afterAutospacing="0" w:line="440" w:lineRule="exact"/>
              <w:ind w:left="0" w:right="0" w:rightChars="0"/>
              <w:jc w:val="center"/>
              <w:textAlignment w:val="auto"/>
              <w:rPr>
                <w:rFonts w:hint="eastAsia" w:ascii="宋体" w:hAnsi="宋体" w:eastAsia="宋体" w:cs="宋体"/>
                <w:b/>
                <w:color w:val="000000" w:themeColor="text1"/>
                <w:sz w:val="21"/>
                <w:szCs w:val="21"/>
                <w:highlight w:val="none"/>
                <w14:textFill>
                  <w14:solidFill>
                    <w14:schemeClr w14:val="tx1"/>
                  </w14:solidFill>
                </w14:textFill>
              </w:rPr>
            </w:pPr>
          </w:p>
        </w:tc>
        <w:tc>
          <w:tcPr>
            <w:tcW w:w="4259" w:type="pct"/>
            <w:vAlign w:val="center"/>
          </w:tcPr>
          <w:p>
            <w:pPr>
              <w:keepNext w:val="0"/>
              <w:keepLines w:val="0"/>
              <w:pageBreakBefore w:val="0"/>
              <w:suppressLineNumbers w:val="0"/>
              <w:kinsoku/>
              <w:wordWrap/>
              <w:overflowPunct/>
              <w:topLinePunct w:val="0"/>
              <w:bidi w:val="0"/>
              <w:snapToGrid/>
              <w:spacing w:before="0" w:beforeAutospacing="0" w:after="0" w:afterAutospacing="0" w:line="440" w:lineRule="exact"/>
              <w:ind w:left="0" w:right="0" w:rightChars="0"/>
              <w:textAlignment w:val="auto"/>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提供轮胎品牌、尺寸和最小离地间隙参数。</w:t>
            </w:r>
            <w:r>
              <w:rPr>
                <w:rFonts w:hint="eastAsia" w:ascii="宋体" w:hAnsi="宋体" w:eastAsia="宋体" w:cs="宋体"/>
                <w:color w:val="000000" w:themeColor="text1"/>
                <w:sz w:val="21"/>
                <w:szCs w:val="21"/>
                <w:highlight w:val="none"/>
                <w:lang w:eastAsia="zh-CN"/>
                <w14:textFill>
                  <w14:solidFill>
                    <w14:schemeClr w14:val="tx1"/>
                  </w14:solidFill>
                </w14:textFill>
              </w:rPr>
              <w:t>轮胎为子午线真空胎，加装胎压监测系统。轮胎生产日期不得早于整车出厂日期（以铭牌为准）48周。底盘生产日期不得早于合同签订日期6个月，整车生产日期不得早于合同签订日期；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40" w:type="pct"/>
            <w:vMerge w:val="continue"/>
            <w:vAlign w:val="center"/>
          </w:tcPr>
          <w:p>
            <w:pPr>
              <w:pStyle w:val="22"/>
              <w:keepNext w:val="0"/>
              <w:keepLines w:val="0"/>
              <w:pageBreakBefore w:val="0"/>
              <w:suppressLineNumbers w:val="0"/>
              <w:kinsoku/>
              <w:wordWrap/>
              <w:overflowPunct/>
              <w:topLinePunct w:val="0"/>
              <w:bidi w:val="0"/>
              <w:snapToGrid/>
              <w:spacing w:before="0" w:beforeAutospacing="0" w:after="0" w:afterAutospacing="0" w:line="440" w:lineRule="exact"/>
              <w:ind w:left="0" w:right="0" w:rightChars="0"/>
              <w:jc w:val="center"/>
              <w:textAlignment w:val="auto"/>
              <w:rPr>
                <w:rFonts w:hint="eastAsia" w:ascii="宋体" w:hAnsi="宋体" w:eastAsia="宋体" w:cs="宋体"/>
                <w:b/>
                <w:color w:val="000000" w:themeColor="text1"/>
                <w:sz w:val="21"/>
                <w:szCs w:val="21"/>
                <w:highlight w:val="none"/>
                <w14:textFill>
                  <w14:solidFill>
                    <w14:schemeClr w14:val="tx1"/>
                  </w14:solidFill>
                </w14:textFill>
              </w:rPr>
            </w:pPr>
          </w:p>
        </w:tc>
        <w:tc>
          <w:tcPr>
            <w:tcW w:w="4259" w:type="pct"/>
            <w:vAlign w:val="center"/>
          </w:tcPr>
          <w:p>
            <w:pPr>
              <w:keepNext w:val="0"/>
              <w:keepLines w:val="0"/>
              <w:pageBreakBefore w:val="0"/>
              <w:suppressLineNumbers w:val="0"/>
              <w:kinsoku/>
              <w:wordWrap/>
              <w:overflowPunct/>
              <w:topLinePunct w:val="0"/>
              <w:bidi w:val="0"/>
              <w:snapToGrid/>
              <w:spacing w:before="0" w:beforeAutospacing="0" w:after="0" w:afterAutospacing="0" w:line="440" w:lineRule="exact"/>
              <w:ind w:left="0" w:right="0" w:rightChars="0"/>
              <w:textAlignment w:val="auto"/>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设置专用金属牌照架底座，车辆前部居中设置</w:t>
            </w:r>
            <w:r>
              <w:rPr>
                <w:rFonts w:hint="eastAsia" w:ascii="宋体" w:hAnsi="宋体" w:eastAsia="宋体" w:cs="宋体"/>
                <w:color w:val="000000" w:themeColor="text1"/>
                <w:sz w:val="21"/>
                <w:szCs w:val="21"/>
                <w:highlight w:val="none"/>
                <w:lang w:eastAsia="zh-CN"/>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40" w:type="pct"/>
            <w:vMerge w:val="restart"/>
            <w:vAlign w:val="center"/>
          </w:tcPr>
          <w:p>
            <w:pPr>
              <w:pStyle w:val="22"/>
              <w:keepNext w:val="0"/>
              <w:keepLines w:val="0"/>
              <w:pageBreakBefore w:val="0"/>
              <w:suppressLineNumbers w:val="0"/>
              <w:kinsoku/>
              <w:wordWrap/>
              <w:overflowPunct/>
              <w:topLinePunct w:val="0"/>
              <w:bidi w:val="0"/>
              <w:snapToGrid/>
              <w:spacing w:before="0" w:beforeAutospacing="0" w:after="0" w:afterAutospacing="0" w:line="440" w:lineRule="exact"/>
              <w:ind w:left="0" w:right="0" w:rightChars="0"/>
              <w:jc w:val="center"/>
              <w:textAlignment w:val="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驾驶室</w:t>
            </w:r>
          </w:p>
        </w:tc>
        <w:tc>
          <w:tcPr>
            <w:tcW w:w="4259" w:type="pct"/>
            <w:vAlign w:val="center"/>
          </w:tcPr>
          <w:p>
            <w:pPr>
              <w:pStyle w:val="22"/>
              <w:keepNext w:val="0"/>
              <w:keepLines w:val="0"/>
              <w:pageBreakBefore w:val="0"/>
              <w:suppressLineNumbers w:val="0"/>
              <w:kinsoku/>
              <w:wordWrap/>
              <w:overflowPunct/>
              <w:topLinePunct w:val="0"/>
              <w:bidi w:val="0"/>
              <w:snapToGrid/>
              <w:spacing w:before="0" w:beforeAutospacing="0" w:after="0" w:afterAutospacing="0" w:line="440" w:lineRule="exact"/>
              <w:ind w:left="0" w:right="0" w:rightChars="0"/>
              <w:jc w:val="both"/>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单排双门驾驶室，</w:t>
            </w:r>
            <w:r>
              <w:rPr>
                <w:rFonts w:hint="eastAsia" w:ascii="宋体" w:hAnsi="宋体" w:eastAsia="宋体" w:cs="宋体"/>
                <w:color w:val="000000" w:themeColor="text1"/>
                <w:sz w:val="21"/>
                <w:szCs w:val="21"/>
                <w:highlight w:val="none"/>
                <w:lang w:bidi="ar"/>
                <w14:textFill>
                  <w14:solidFill>
                    <w14:schemeClr w14:val="tx1"/>
                  </w14:solidFill>
                </w14:textFill>
              </w:rPr>
              <w:t>1+1或1+2或1+1+简易卧铺布置形式，前排配有三点式自动收缩的安全带；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40" w:type="pct"/>
            <w:vMerge w:val="continue"/>
            <w:vAlign w:val="center"/>
          </w:tcPr>
          <w:p>
            <w:pPr>
              <w:pStyle w:val="22"/>
              <w:keepNext w:val="0"/>
              <w:keepLines w:val="0"/>
              <w:pageBreakBefore w:val="0"/>
              <w:suppressLineNumbers w:val="0"/>
              <w:kinsoku/>
              <w:wordWrap/>
              <w:overflowPunct/>
              <w:topLinePunct w:val="0"/>
              <w:bidi w:val="0"/>
              <w:snapToGrid/>
              <w:spacing w:before="0" w:beforeAutospacing="0" w:after="0" w:afterAutospacing="0" w:line="440" w:lineRule="exact"/>
              <w:ind w:left="0" w:right="0" w:rightChars="0"/>
              <w:jc w:val="center"/>
              <w:textAlignment w:val="auto"/>
              <w:rPr>
                <w:rFonts w:hint="eastAsia" w:ascii="宋体" w:hAnsi="宋体" w:eastAsia="宋体" w:cs="宋体"/>
                <w:b/>
                <w:color w:val="000000" w:themeColor="text1"/>
                <w:sz w:val="21"/>
                <w:szCs w:val="21"/>
                <w:highlight w:val="none"/>
                <w14:textFill>
                  <w14:solidFill>
                    <w14:schemeClr w14:val="tx1"/>
                  </w14:solidFill>
                </w14:textFill>
              </w:rPr>
            </w:pPr>
          </w:p>
        </w:tc>
        <w:tc>
          <w:tcPr>
            <w:tcW w:w="4259" w:type="pct"/>
            <w:vAlign w:val="center"/>
          </w:tcPr>
          <w:p>
            <w:pPr>
              <w:pStyle w:val="22"/>
              <w:keepNext w:val="0"/>
              <w:keepLines w:val="0"/>
              <w:pageBreakBefore w:val="0"/>
              <w:suppressLineNumbers w:val="0"/>
              <w:kinsoku/>
              <w:wordWrap/>
              <w:overflowPunct/>
              <w:topLinePunct w:val="0"/>
              <w:bidi w:val="0"/>
              <w:snapToGrid/>
              <w:spacing w:before="0" w:beforeAutospacing="0" w:after="0" w:afterAutospacing="0" w:line="440" w:lineRule="exact"/>
              <w:ind w:left="0" w:right="0" w:rightChars="0"/>
              <w:jc w:val="both"/>
              <w:textAlignment w:val="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冷暖空调，电动车窗，电动后视镜，驾驶室座椅可自动调节，预留经双电瓶变压12V的电源（功率≥300W）</w:t>
            </w:r>
            <w:r>
              <w:rPr>
                <w:rFonts w:hint="eastAsia" w:ascii="宋体" w:hAnsi="宋体" w:eastAsia="宋体" w:cs="宋体"/>
                <w:color w:val="000000" w:themeColor="text1"/>
                <w:sz w:val="21"/>
                <w:szCs w:val="21"/>
                <w:highlight w:val="none"/>
                <w:lang w:eastAsia="zh-CN" w:bidi="ar"/>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40" w:type="pct"/>
            <w:vMerge w:val="continue"/>
            <w:vAlign w:val="center"/>
          </w:tcPr>
          <w:p>
            <w:pPr>
              <w:pStyle w:val="22"/>
              <w:keepNext w:val="0"/>
              <w:keepLines w:val="0"/>
              <w:pageBreakBefore w:val="0"/>
              <w:suppressLineNumbers w:val="0"/>
              <w:kinsoku/>
              <w:wordWrap/>
              <w:overflowPunct/>
              <w:topLinePunct w:val="0"/>
              <w:bidi w:val="0"/>
              <w:snapToGrid/>
              <w:spacing w:before="0" w:beforeAutospacing="0" w:after="0" w:afterAutospacing="0" w:line="440" w:lineRule="exact"/>
              <w:ind w:left="0" w:right="0" w:rightChars="0"/>
              <w:jc w:val="center"/>
              <w:textAlignment w:val="auto"/>
              <w:rPr>
                <w:rFonts w:hint="eastAsia" w:ascii="宋体" w:hAnsi="宋体" w:eastAsia="宋体" w:cs="宋体"/>
                <w:b/>
                <w:color w:val="000000" w:themeColor="text1"/>
                <w:sz w:val="21"/>
                <w:szCs w:val="21"/>
                <w:highlight w:val="none"/>
                <w14:textFill>
                  <w14:solidFill>
                    <w14:schemeClr w14:val="tx1"/>
                  </w14:solidFill>
                </w14:textFill>
              </w:rPr>
            </w:pPr>
          </w:p>
        </w:tc>
        <w:tc>
          <w:tcPr>
            <w:tcW w:w="4259" w:type="pct"/>
            <w:vAlign w:val="center"/>
          </w:tcPr>
          <w:p>
            <w:pPr>
              <w:pStyle w:val="22"/>
              <w:keepNext w:val="0"/>
              <w:keepLines w:val="0"/>
              <w:pageBreakBefore w:val="0"/>
              <w:suppressLineNumbers w:val="0"/>
              <w:kinsoku/>
              <w:wordWrap/>
              <w:overflowPunct/>
              <w:topLinePunct w:val="0"/>
              <w:bidi w:val="0"/>
              <w:snapToGrid/>
              <w:spacing w:before="0" w:beforeAutospacing="0" w:after="0" w:afterAutospacing="0" w:line="440" w:lineRule="exact"/>
              <w:ind w:left="0" w:right="0" w:rightChars="0"/>
              <w:jc w:val="both"/>
              <w:textAlignment w:val="auto"/>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驾驶室中间设置2个对讲机充电器接口（型号签订合同时明确）；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40" w:type="pct"/>
            <w:vMerge w:val="continue"/>
            <w:vAlign w:val="center"/>
          </w:tcPr>
          <w:p>
            <w:pPr>
              <w:pStyle w:val="22"/>
              <w:keepNext w:val="0"/>
              <w:keepLines w:val="0"/>
              <w:pageBreakBefore w:val="0"/>
              <w:suppressLineNumbers w:val="0"/>
              <w:kinsoku/>
              <w:wordWrap/>
              <w:overflowPunct/>
              <w:topLinePunct w:val="0"/>
              <w:bidi w:val="0"/>
              <w:snapToGrid/>
              <w:spacing w:before="0" w:beforeAutospacing="0" w:after="0" w:afterAutospacing="0" w:line="440" w:lineRule="exact"/>
              <w:ind w:left="0" w:right="0" w:rightChars="0"/>
              <w:jc w:val="center"/>
              <w:textAlignment w:val="auto"/>
              <w:rPr>
                <w:rFonts w:hint="eastAsia" w:ascii="宋体" w:hAnsi="宋体" w:eastAsia="宋体" w:cs="宋体"/>
                <w:b/>
                <w:color w:val="000000" w:themeColor="text1"/>
                <w:sz w:val="21"/>
                <w:szCs w:val="21"/>
                <w:highlight w:val="none"/>
                <w14:textFill>
                  <w14:solidFill>
                    <w14:schemeClr w14:val="tx1"/>
                  </w14:solidFill>
                </w14:textFill>
              </w:rPr>
            </w:pPr>
          </w:p>
        </w:tc>
        <w:tc>
          <w:tcPr>
            <w:tcW w:w="4259" w:type="pct"/>
            <w:vAlign w:val="center"/>
          </w:tcPr>
          <w:p>
            <w:pPr>
              <w:pStyle w:val="22"/>
              <w:keepNext w:val="0"/>
              <w:keepLines w:val="0"/>
              <w:pageBreakBefore w:val="0"/>
              <w:suppressLineNumbers w:val="0"/>
              <w:kinsoku/>
              <w:wordWrap/>
              <w:overflowPunct/>
              <w:topLinePunct w:val="0"/>
              <w:bidi w:val="0"/>
              <w:snapToGrid/>
              <w:spacing w:before="0" w:beforeAutospacing="0" w:after="0" w:afterAutospacing="0" w:line="440" w:lineRule="exact"/>
              <w:ind w:left="0" w:right="0" w:rightChars="0"/>
              <w:jc w:val="both"/>
              <w:textAlignment w:val="auto"/>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除原车设备外，加装200W警报器（音量可调）与长排红色高亮度LED警灯开关、预留经双电瓶变压12V的电源（功率≥300W），车载对讲机电源接口1个等。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40" w:type="pct"/>
            <w:vMerge w:val="restart"/>
            <w:vAlign w:val="center"/>
          </w:tcPr>
          <w:p>
            <w:pPr>
              <w:pStyle w:val="22"/>
              <w:keepNext w:val="0"/>
              <w:keepLines w:val="0"/>
              <w:pageBreakBefore w:val="0"/>
              <w:suppressLineNumbers w:val="0"/>
              <w:kinsoku/>
              <w:wordWrap/>
              <w:overflowPunct/>
              <w:topLinePunct w:val="0"/>
              <w:bidi w:val="0"/>
              <w:snapToGrid/>
              <w:spacing w:before="0" w:beforeAutospacing="0" w:after="0" w:afterAutospacing="0" w:line="440" w:lineRule="exact"/>
              <w:ind w:left="0" w:right="0" w:rightChars="0"/>
              <w:jc w:val="center"/>
              <w:textAlignment w:val="auto"/>
              <w:rPr>
                <w:rFonts w:hint="eastAsia" w:ascii="宋体" w:hAnsi="宋体" w:eastAsia="宋体" w:cs="宋体"/>
                <w:b/>
                <w:color w:val="000000" w:themeColor="text1"/>
                <w:sz w:val="21"/>
                <w:szCs w:val="21"/>
                <w:highlight w:val="none"/>
                <w:lang w:eastAsia="zh-CN"/>
                <w14:textFill>
                  <w14:solidFill>
                    <w14:schemeClr w14:val="tx1"/>
                  </w14:solidFill>
                </w14:textFill>
              </w:rPr>
            </w:pPr>
            <w:r>
              <w:rPr>
                <w:rFonts w:hint="eastAsia" w:ascii="宋体" w:hAnsi="宋体" w:eastAsia="宋体" w:cs="宋体"/>
                <w:b/>
                <w:color w:val="000000" w:themeColor="text1"/>
                <w:sz w:val="21"/>
                <w:szCs w:val="21"/>
                <w:highlight w:val="none"/>
                <w:lang w:val="en-US" w:eastAsia="zh-CN"/>
                <w14:textFill>
                  <w14:solidFill>
                    <w14:schemeClr w14:val="tx1"/>
                  </w14:solidFill>
                </w14:textFill>
              </w:rPr>
              <w:t>供气系统</w:t>
            </w:r>
          </w:p>
        </w:tc>
        <w:tc>
          <w:tcPr>
            <w:tcW w:w="4259" w:type="pct"/>
            <w:vAlign w:val="center"/>
          </w:tcPr>
          <w:p>
            <w:pPr>
              <w:pStyle w:val="22"/>
              <w:keepNext w:val="0"/>
              <w:keepLines w:val="0"/>
              <w:pageBreakBefore w:val="0"/>
              <w:suppressLineNumbers w:val="0"/>
              <w:kinsoku/>
              <w:wordWrap/>
              <w:overflowPunct/>
              <w:topLinePunct w:val="0"/>
              <w:bidi w:val="0"/>
              <w:snapToGrid/>
              <w:spacing w:before="0" w:beforeAutospacing="0" w:after="0" w:afterAutospacing="0" w:line="440" w:lineRule="exact"/>
              <w:ind w:left="0" w:right="0" w:rightChars="0"/>
              <w:jc w:val="both"/>
              <w:textAlignment w:val="auto"/>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每个气瓶容量≥100L，气瓶数量≥64个，总储气量≥6400L；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40" w:type="pct"/>
            <w:vMerge w:val="continue"/>
            <w:vAlign w:val="center"/>
          </w:tcPr>
          <w:p>
            <w:pPr>
              <w:pStyle w:val="22"/>
              <w:keepNext w:val="0"/>
              <w:keepLines w:val="0"/>
              <w:pageBreakBefore w:val="0"/>
              <w:suppressLineNumbers w:val="0"/>
              <w:kinsoku/>
              <w:wordWrap/>
              <w:overflowPunct/>
              <w:topLinePunct w:val="0"/>
              <w:bidi w:val="0"/>
              <w:snapToGrid/>
              <w:spacing w:before="0" w:beforeAutospacing="0" w:after="0" w:afterAutospacing="0" w:line="440" w:lineRule="exact"/>
              <w:ind w:left="0" w:right="0" w:rightChars="0"/>
              <w:jc w:val="center"/>
              <w:textAlignment w:val="auto"/>
              <w:rPr>
                <w:rFonts w:hint="eastAsia" w:ascii="宋体" w:hAnsi="宋体" w:eastAsia="宋体" w:cs="宋体"/>
                <w:b/>
                <w:color w:val="000000" w:themeColor="text1"/>
                <w:sz w:val="21"/>
                <w:szCs w:val="21"/>
                <w:highlight w:val="none"/>
                <w14:textFill>
                  <w14:solidFill>
                    <w14:schemeClr w14:val="tx1"/>
                  </w14:solidFill>
                </w14:textFill>
              </w:rPr>
            </w:pPr>
          </w:p>
        </w:tc>
        <w:tc>
          <w:tcPr>
            <w:tcW w:w="4259" w:type="pct"/>
            <w:vAlign w:val="center"/>
          </w:tcPr>
          <w:p>
            <w:pPr>
              <w:pStyle w:val="22"/>
              <w:keepNext w:val="0"/>
              <w:keepLines w:val="0"/>
              <w:pageBreakBefore w:val="0"/>
              <w:suppressLineNumbers w:val="0"/>
              <w:kinsoku/>
              <w:wordWrap/>
              <w:overflowPunct/>
              <w:topLinePunct w:val="0"/>
              <w:bidi w:val="0"/>
              <w:snapToGrid/>
              <w:spacing w:before="0" w:beforeAutospacing="0" w:after="0" w:afterAutospacing="0" w:line="440" w:lineRule="exact"/>
              <w:ind w:left="0" w:right="0" w:rightChars="0"/>
              <w:jc w:val="both"/>
              <w:textAlignment w:val="auto"/>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气瓶为钢胆材质，充满氮气后质量≤75kg；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40" w:type="pct"/>
            <w:vMerge w:val="continue"/>
            <w:vAlign w:val="center"/>
          </w:tcPr>
          <w:p>
            <w:pPr>
              <w:pStyle w:val="22"/>
              <w:keepNext w:val="0"/>
              <w:keepLines w:val="0"/>
              <w:pageBreakBefore w:val="0"/>
              <w:suppressLineNumbers w:val="0"/>
              <w:kinsoku/>
              <w:wordWrap/>
              <w:overflowPunct/>
              <w:topLinePunct w:val="0"/>
              <w:bidi w:val="0"/>
              <w:snapToGrid/>
              <w:spacing w:before="0" w:beforeAutospacing="0" w:after="0" w:afterAutospacing="0" w:line="440" w:lineRule="exact"/>
              <w:ind w:left="0" w:right="0" w:rightChars="0"/>
              <w:jc w:val="center"/>
              <w:textAlignment w:val="auto"/>
              <w:rPr>
                <w:rFonts w:hint="eastAsia" w:ascii="宋体" w:hAnsi="宋体" w:eastAsia="宋体" w:cs="宋体"/>
                <w:b/>
                <w:color w:val="000000" w:themeColor="text1"/>
                <w:sz w:val="21"/>
                <w:szCs w:val="21"/>
                <w:highlight w:val="none"/>
                <w14:textFill>
                  <w14:solidFill>
                    <w14:schemeClr w14:val="tx1"/>
                  </w14:solidFill>
                </w14:textFill>
              </w:rPr>
            </w:pPr>
          </w:p>
        </w:tc>
        <w:tc>
          <w:tcPr>
            <w:tcW w:w="4259" w:type="pct"/>
            <w:vAlign w:val="center"/>
          </w:tcPr>
          <w:p>
            <w:pPr>
              <w:keepNext w:val="0"/>
              <w:keepLines w:val="0"/>
              <w:pageBreakBefore w:val="0"/>
              <w:suppressLineNumbers w:val="0"/>
              <w:kinsoku/>
              <w:wordWrap/>
              <w:overflowPunct/>
              <w:topLinePunct w:val="0"/>
              <w:bidi w:val="0"/>
              <w:snapToGrid/>
              <w:spacing w:before="0" w:beforeAutospacing="0" w:after="0" w:afterAutospacing="0" w:line="440" w:lineRule="exact"/>
              <w:ind w:left="0" w:right="0" w:rightChars="0"/>
              <w:textAlignment w:val="auto"/>
              <w:rPr>
                <w:rFonts w:hint="eastAsia" w:ascii="宋体" w:hAnsi="宋体" w:eastAsia="宋体" w:cs="宋体"/>
                <w:color w:val="000000" w:themeColor="text1"/>
                <w:kern w:val="0"/>
                <w:sz w:val="21"/>
                <w:szCs w:val="21"/>
                <w:highlight w:val="none"/>
                <w:lang w:eastAsia="zh-CN" w:bidi="ar"/>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采用模块化氮气瓶架，组合式结构，可根据实际需求灵活更换或增减气瓶；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40" w:type="pct"/>
            <w:vMerge w:val="continue"/>
            <w:vAlign w:val="center"/>
          </w:tcPr>
          <w:p>
            <w:pPr>
              <w:pStyle w:val="22"/>
              <w:keepNext w:val="0"/>
              <w:keepLines w:val="0"/>
              <w:pageBreakBefore w:val="0"/>
              <w:suppressLineNumbers w:val="0"/>
              <w:kinsoku/>
              <w:wordWrap/>
              <w:overflowPunct/>
              <w:topLinePunct w:val="0"/>
              <w:bidi w:val="0"/>
              <w:snapToGrid/>
              <w:spacing w:before="0" w:beforeAutospacing="0" w:after="0" w:afterAutospacing="0" w:line="440" w:lineRule="exact"/>
              <w:ind w:left="0" w:right="0" w:rightChars="0"/>
              <w:jc w:val="center"/>
              <w:textAlignment w:val="auto"/>
              <w:rPr>
                <w:rFonts w:hint="eastAsia" w:ascii="宋体" w:hAnsi="宋体" w:eastAsia="宋体" w:cs="宋体"/>
                <w:b/>
                <w:color w:val="000000" w:themeColor="text1"/>
                <w:sz w:val="21"/>
                <w:szCs w:val="21"/>
                <w:highlight w:val="none"/>
                <w14:textFill>
                  <w14:solidFill>
                    <w14:schemeClr w14:val="tx1"/>
                  </w14:solidFill>
                </w14:textFill>
              </w:rPr>
            </w:pPr>
          </w:p>
        </w:tc>
        <w:tc>
          <w:tcPr>
            <w:tcW w:w="4259" w:type="pct"/>
            <w:vAlign w:val="center"/>
          </w:tcPr>
          <w:p>
            <w:pPr>
              <w:keepNext w:val="0"/>
              <w:keepLines w:val="0"/>
              <w:pageBreakBefore w:val="0"/>
              <w:suppressLineNumbers w:val="0"/>
              <w:kinsoku/>
              <w:wordWrap/>
              <w:overflowPunct/>
              <w:topLinePunct w:val="0"/>
              <w:bidi w:val="0"/>
              <w:snapToGrid/>
              <w:spacing w:before="0" w:beforeAutospacing="0" w:after="0" w:afterAutospacing="0" w:line="440" w:lineRule="exact"/>
              <w:ind w:left="0" w:right="0" w:rightChars="0"/>
              <w:textAlignment w:val="auto"/>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各瓶组管路与氮气瓶连接均采用不锈钢管件，瓶组之间装置橡胶垫片，高压气管路安装拆卸方便；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40" w:type="pct"/>
            <w:vMerge w:val="continue"/>
            <w:vAlign w:val="center"/>
          </w:tcPr>
          <w:p>
            <w:pPr>
              <w:pStyle w:val="22"/>
              <w:keepNext w:val="0"/>
              <w:keepLines w:val="0"/>
              <w:pageBreakBefore w:val="0"/>
              <w:suppressLineNumbers w:val="0"/>
              <w:kinsoku/>
              <w:wordWrap/>
              <w:overflowPunct/>
              <w:topLinePunct w:val="0"/>
              <w:bidi w:val="0"/>
              <w:snapToGrid/>
              <w:spacing w:before="0" w:beforeAutospacing="0" w:after="0" w:afterAutospacing="0" w:line="440" w:lineRule="exact"/>
              <w:ind w:left="0" w:right="0" w:rightChars="0"/>
              <w:jc w:val="center"/>
              <w:textAlignment w:val="auto"/>
              <w:rPr>
                <w:rFonts w:hint="eastAsia" w:ascii="宋体" w:hAnsi="宋体" w:eastAsia="宋体" w:cs="宋体"/>
                <w:b/>
                <w:color w:val="000000" w:themeColor="text1"/>
                <w:sz w:val="21"/>
                <w:szCs w:val="21"/>
                <w:highlight w:val="none"/>
                <w14:textFill>
                  <w14:solidFill>
                    <w14:schemeClr w14:val="tx1"/>
                  </w14:solidFill>
                </w14:textFill>
              </w:rPr>
            </w:pPr>
          </w:p>
        </w:tc>
        <w:tc>
          <w:tcPr>
            <w:tcW w:w="4259" w:type="pct"/>
            <w:vAlign w:val="center"/>
          </w:tcPr>
          <w:p>
            <w:pPr>
              <w:keepNext w:val="0"/>
              <w:keepLines w:val="0"/>
              <w:pageBreakBefore w:val="0"/>
              <w:suppressLineNumbers w:val="0"/>
              <w:kinsoku/>
              <w:wordWrap/>
              <w:overflowPunct/>
              <w:topLinePunct w:val="0"/>
              <w:bidi w:val="0"/>
              <w:snapToGrid/>
              <w:spacing w:before="0" w:beforeAutospacing="0" w:after="0" w:afterAutospacing="0" w:line="440" w:lineRule="exact"/>
              <w:ind w:left="0" w:right="0" w:rightChars="0"/>
              <w:textAlignment w:val="auto"/>
              <w:rPr>
                <w:rFonts w:hint="eastAsia" w:ascii="宋体" w:hAnsi="宋体" w:eastAsia="宋体" w:cs="宋体"/>
                <w:color w:val="000000" w:themeColor="text1"/>
                <w:kern w:val="0"/>
                <w:sz w:val="21"/>
                <w:szCs w:val="21"/>
                <w:highlight w:val="none"/>
                <w:lang w:val="en-US" w:bidi="ar"/>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每8个气瓶为一组，每组设置阀门1个，压力表1块，可分组使用，也可同时使用；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40" w:type="pct"/>
            <w:vMerge w:val="continue"/>
            <w:vAlign w:val="center"/>
          </w:tcPr>
          <w:p>
            <w:pPr>
              <w:pStyle w:val="22"/>
              <w:keepNext w:val="0"/>
              <w:keepLines w:val="0"/>
              <w:pageBreakBefore w:val="0"/>
              <w:suppressLineNumbers w:val="0"/>
              <w:kinsoku/>
              <w:wordWrap/>
              <w:overflowPunct/>
              <w:topLinePunct w:val="0"/>
              <w:bidi w:val="0"/>
              <w:snapToGrid/>
              <w:spacing w:before="0" w:beforeAutospacing="0" w:after="0" w:afterAutospacing="0" w:line="440" w:lineRule="exact"/>
              <w:ind w:left="0" w:right="0" w:rightChars="0"/>
              <w:jc w:val="center"/>
              <w:textAlignment w:val="auto"/>
              <w:rPr>
                <w:rFonts w:hint="eastAsia" w:ascii="宋体" w:hAnsi="宋体" w:eastAsia="宋体" w:cs="宋体"/>
                <w:b/>
                <w:color w:val="000000" w:themeColor="text1"/>
                <w:sz w:val="21"/>
                <w:szCs w:val="21"/>
                <w:highlight w:val="none"/>
                <w14:textFill>
                  <w14:solidFill>
                    <w14:schemeClr w14:val="tx1"/>
                  </w14:solidFill>
                </w14:textFill>
              </w:rPr>
            </w:pPr>
          </w:p>
        </w:tc>
        <w:tc>
          <w:tcPr>
            <w:tcW w:w="4259" w:type="pct"/>
            <w:vAlign w:val="center"/>
          </w:tcPr>
          <w:p>
            <w:pPr>
              <w:keepNext w:val="0"/>
              <w:keepLines w:val="0"/>
              <w:pageBreakBefore w:val="0"/>
              <w:suppressLineNumbers w:val="0"/>
              <w:kinsoku/>
              <w:wordWrap/>
              <w:overflowPunct/>
              <w:topLinePunct w:val="0"/>
              <w:bidi w:val="0"/>
              <w:snapToGrid/>
              <w:spacing w:before="0" w:beforeAutospacing="0" w:after="0" w:afterAutospacing="0" w:line="440" w:lineRule="exact"/>
              <w:ind w:left="0" w:right="0" w:rightChars="0"/>
              <w:textAlignment w:val="auto"/>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供气干管不少于2条，每条长度不少于100m，配备氮气分配器不少于2个，实现不少于4路供气；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40" w:type="pct"/>
            <w:vMerge w:val="continue"/>
            <w:vAlign w:val="center"/>
          </w:tcPr>
          <w:p>
            <w:pPr>
              <w:pStyle w:val="22"/>
              <w:keepNext w:val="0"/>
              <w:keepLines w:val="0"/>
              <w:pageBreakBefore w:val="0"/>
              <w:suppressLineNumbers w:val="0"/>
              <w:kinsoku/>
              <w:wordWrap/>
              <w:overflowPunct/>
              <w:topLinePunct w:val="0"/>
              <w:bidi w:val="0"/>
              <w:snapToGrid/>
              <w:spacing w:before="0" w:beforeAutospacing="0" w:after="0" w:afterAutospacing="0" w:line="440" w:lineRule="exact"/>
              <w:ind w:left="0" w:right="0" w:rightChars="0"/>
              <w:jc w:val="center"/>
              <w:textAlignment w:val="auto"/>
              <w:rPr>
                <w:rFonts w:hint="eastAsia" w:ascii="宋体" w:hAnsi="宋体" w:eastAsia="宋体" w:cs="宋体"/>
                <w:b/>
                <w:color w:val="000000" w:themeColor="text1"/>
                <w:sz w:val="21"/>
                <w:szCs w:val="21"/>
                <w:highlight w:val="none"/>
                <w14:textFill>
                  <w14:solidFill>
                    <w14:schemeClr w14:val="tx1"/>
                  </w14:solidFill>
                </w14:textFill>
              </w:rPr>
            </w:pPr>
          </w:p>
        </w:tc>
        <w:tc>
          <w:tcPr>
            <w:tcW w:w="4259" w:type="pct"/>
            <w:vAlign w:val="center"/>
          </w:tcPr>
          <w:p>
            <w:pPr>
              <w:keepNext w:val="0"/>
              <w:keepLines w:val="0"/>
              <w:pageBreakBefore w:val="0"/>
              <w:suppressLineNumbers w:val="0"/>
              <w:kinsoku/>
              <w:wordWrap/>
              <w:overflowPunct/>
              <w:topLinePunct w:val="0"/>
              <w:bidi w:val="0"/>
              <w:snapToGrid/>
              <w:spacing w:before="0" w:beforeAutospacing="0" w:after="0" w:afterAutospacing="0" w:line="440" w:lineRule="exact"/>
              <w:ind w:left="0" w:right="0" w:rightChars="0"/>
              <w:textAlignment w:val="auto"/>
              <w:rPr>
                <w:rFonts w:hint="eastAsia" w:ascii="宋体" w:hAnsi="宋体" w:eastAsia="宋体" w:cs="宋体"/>
                <w:color w:val="000000" w:themeColor="text1"/>
                <w:kern w:val="0"/>
                <w:sz w:val="21"/>
                <w:szCs w:val="21"/>
                <w:highlight w:val="none"/>
                <w:lang w:eastAsia="zh-CN" w:bidi="ar"/>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充气（供气）标准接口≥1个，高压气管≥30米，可对气瓶充气，也可向其他消防车辆提供氮气。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40" w:type="pct"/>
            <w:vMerge w:val="restart"/>
            <w:vAlign w:val="center"/>
          </w:tcPr>
          <w:p>
            <w:pPr>
              <w:pStyle w:val="22"/>
              <w:keepNext w:val="0"/>
              <w:keepLines w:val="0"/>
              <w:pageBreakBefore w:val="0"/>
              <w:suppressLineNumbers w:val="0"/>
              <w:kinsoku/>
              <w:wordWrap/>
              <w:overflowPunct/>
              <w:topLinePunct w:val="0"/>
              <w:bidi w:val="0"/>
              <w:snapToGrid/>
              <w:spacing w:before="0" w:beforeAutospacing="0" w:after="0" w:afterAutospacing="0" w:line="440" w:lineRule="exact"/>
              <w:ind w:left="0" w:right="0" w:rightChars="0"/>
              <w:jc w:val="center"/>
              <w:textAlignment w:val="auto"/>
              <w:rPr>
                <w:rFonts w:hint="eastAsia" w:ascii="宋体" w:hAnsi="宋体" w:eastAsia="宋体" w:cs="宋体"/>
                <w:b/>
                <w:color w:val="000000" w:themeColor="text1"/>
                <w:sz w:val="21"/>
                <w:szCs w:val="21"/>
                <w:highlight w:val="none"/>
                <w:lang w:val="en-US" w:eastAsia="zh-CN"/>
                <w14:textFill>
                  <w14:solidFill>
                    <w14:schemeClr w14:val="tx1"/>
                  </w14:solidFill>
                </w14:textFill>
              </w:rPr>
            </w:pPr>
            <w:r>
              <w:rPr>
                <w:rFonts w:hint="eastAsia" w:ascii="宋体" w:hAnsi="宋体" w:eastAsia="宋体" w:cs="宋体"/>
                <w:b/>
                <w:color w:val="000000" w:themeColor="text1"/>
                <w:sz w:val="21"/>
                <w:szCs w:val="21"/>
                <w:highlight w:val="none"/>
                <w:lang w:val="en-US" w:eastAsia="zh-CN"/>
                <w14:textFill>
                  <w14:solidFill>
                    <w14:schemeClr w14:val="tx1"/>
                  </w14:solidFill>
                </w14:textFill>
              </w:rPr>
              <w:t>控制系统</w:t>
            </w:r>
          </w:p>
        </w:tc>
        <w:tc>
          <w:tcPr>
            <w:tcW w:w="4259" w:type="pct"/>
            <w:vAlign w:val="center"/>
          </w:tcPr>
          <w:p>
            <w:pPr>
              <w:keepNext w:val="0"/>
              <w:keepLines w:val="0"/>
              <w:pageBreakBefore w:val="0"/>
              <w:suppressLineNumbers w:val="0"/>
              <w:kinsoku/>
              <w:wordWrap/>
              <w:overflowPunct/>
              <w:topLinePunct w:val="0"/>
              <w:bidi w:val="0"/>
              <w:snapToGrid/>
              <w:spacing w:before="0" w:beforeAutospacing="0" w:after="0" w:afterAutospacing="0" w:line="440" w:lineRule="exact"/>
              <w:ind w:left="0" w:right="0" w:rightChars="0"/>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智能化人机交互控制系统，对压力、气量等数据实时监控；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40" w:type="pct"/>
            <w:vMerge w:val="continue"/>
            <w:vAlign w:val="center"/>
          </w:tcPr>
          <w:p>
            <w:pPr>
              <w:pStyle w:val="22"/>
              <w:keepNext w:val="0"/>
              <w:keepLines w:val="0"/>
              <w:pageBreakBefore w:val="0"/>
              <w:suppressLineNumbers w:val="0"/>
              <w:kinsoku/>
              <w:wordWrap/>
              <w:overflowPunct/>
              <w:topLinePunct w:val="0"/>
              <w:bidi w:val="0"/>
              <w:snapToGrid/>
              <w:spacing w:before="0" w:beforeAutospacing="0" w:after="0" w:afterAutospacing="0" w:line="440" w:lineRule="exact"/>
              <w:ind w:left="0" w:right="0" w:rightChars="0"/>
              <w:jc w:val="center"/>
              <w:textAlignment w:val="auto"/>
              <w:rPr>
                <w:rFonts w:hint="eastAsia" w:ascii="宋体" w:hAnsi="宋体" w:eastAsia="宋体" w:cs="宋体"/>
                <w:b/>
                <w:color w:val="000000" w:themeColor="text1"/>
                <w:sz w:val="21"/>
                <w:szCs w:val="21"/>
                <w:highlight w:val="none"/>
                <w14:textFill>
                  <w14:solidFill>
                    <w14:schemeClr w14:val="tx1"/>
                  </w14:solidFill>
                </w14:textFill>
              </w:rPr>
            </w:pPr>
          </w:p>
        </w:tc>
        <w:tc>
          <w:tcPr>
            <w:tcW w:w="4259" w:type="pct"/>
            <w:vAlign w:val="center"/>
          </w:tcPr>
          <w:p>
            <w:pPr>
              <w:keepNext w:val="0"/>
              <w:keepLines w:val="0"/>
              <w:pageBreakBefore w:val="0"/>
              <w:suppressLineNumbers w:val="0"/>
              <w:kinsoku/>
              <w:wordWrap/>
              <w:overflowPunct/>
              <w:topLinePunct w:val="0"/>
              <w:bidi w:val="0"/>
              <w:snapToGrid/>
              <w:spacing w:before="0" w:beforeAutospacing="0" w:after="0" w:afterAutospacing="0" w:line="440" w:lineRule="exact"/>
              <w:ind w:left="0" w:right="0" w:rightChars="0"/>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具备欠压声光报警功能，当整车气量≤15%时，自动启动声光报警；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40" w:type="pct"/>
            <w:vMerge w:val="continue"/>
            <w:vAlign w:val="center"/>
          </w:tcPr>
          <w:p>
            <w:pPr>
              <w:pStyle w:val="22"/>
              <w:keepNext w:val="0"/>
              <w:keepLines w:val="0"/>
              <w:pageBreakBefore w:val="0"/>
              <w:suppressLineNumbers w:val="0"/>
              <w:kinsoku/>
              <w:wordWrap/>
              <w:overflowPunct/>
              <w:topLinePunct w:val="0"/>
              <w:bidi w:val="0"/>
              <w:snapToGrid/>
              <w:spacing w:before="0" w:beforeAutospacing="0" w:after="0" w:afterAutospacing="0" w:line="440" w:lineRule="exact"/>
              <w:ind w:left="0" w:right="0" w:rightChars="0"/>
              <w:jc w:val="center"/>
              <w:textAlignment w:val="auto"/>
              <w:rPr>
                <w:rFonts w:hint="eastAsia" w:ascii="宋体" w:hAnsi="宋体" w:eastAsia="宋体" w:cs="宋体"/>
                <w:b/>
                <w:color w:val="000000" w:themeColor="text1"/>
                <w:sz w:val="21"/>
                <w:szCs w:val="21"/>
                <w:highlight w:val="none"/>
                <w14:textFill>
                  <w14:solidFill>
                    <w14:schemeClr w14:val="tx1"/>
                  </w14:solidFill>
                </w14:textFill>
              </w:rPr>
            </w:pPr>
          </w:p>
        </w:tc>
        <w:tc>
          <w:tcPr>
            <w:tcW w:w="4259" w:type="pct"/>
            <w:vAlign w:val="center"/>
          </w:tcPr>
          <w:p>
            <w:pPr>
              <w:keepNext w:val="0"/>
              <w:keepLines w:val="0"/>
              <w:pageBreakBefore w:val="0"/>
              <w:suppressLineNumbers w:val="0"/>
              <w:kinsoku/>
              <w:wordWrap/>
              <w:overflowPunct/>
              <w:topLinePunct w:val="0"/>
              <w:bidi w:val="0"/>
              <w:snapToGrid/>
              <w:spacing w:before="0" w:beforeAutospacing="0" w:after="0" w:afterAutospacing="0" w:line="440" w:lineRule="exact"/>
              <w:ind w:left="0" w:right="0" w:rightChars="0"/>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预设氮气湮没灭火、惰化保护、吹扫清理模式，实现一键使用。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40" w:type="pct"/>
            <w:vMerge w:val="restart"/>
            <w:vAlign w:val="center"/>
          </w:tcPr>
          <w:p>
            <w:pPr>
              <w:pStyle w:val="22"/>
              <w:keepNext w:val="0"/>
              <w:keepLines w:val="0"/>
              <w:pageBreakBefore w:val="0"/>
              <w:suppressLineNumbers w:val="0"/>
              <w:kinsoku/>
              <w:wordWrap/>
              <w:overflowPunct/>
              <w:topLinePunct w:val="0"/>
              <w:bidi w:val="0"/>
              <w:snapToGrid/>
              <w:spacing w:before="0" w:beforeAutospacing="0" w:after="0" w:afterAutospacing="0" w:line="440" w:lineRule="exact"/>
              <w:ind w:left="0" w:right="0" w:rightChars="0"/>
              <w:jc w:val="center"/>
              <w:textAlignment w:val="auto"/>
              <w:rPr>
                <w:rFonts w:hint="eastAsia" w:ascii="宋体" w:hAnsi="宋体" w:eastAsia="宋体" w:cs="宋体"/>
                <w:b/>
                <w:color w:val="000000" w:themeColor="text1"/>
                <w:sz w:val="21"/>
                <w:szCs w:val="21"/>
                <w:highlight w:val="none"/>
                <w:lang w:val="en-US" w:eastAsia="zh-CN"/>
                <w14:textFill>
                  <w14:solidFill>
                    <w14:schemeClr w14:val="tx1"/>
                  </w14:solidFill>
                </w14:textFill>
              </w:rPr>
            </w:pPr>
            <w:r>
              <w:rPr>
                <w:rFonts w:hint="eastAsia" w:ascii="宋体" w:hAnsi="宋体" w:eastAsia="宋体" w:cs="宋体"/>
                <w:b/>
                <w:color w:val="000000" w:themeColor="text1"/>
                <w:sz w:val="21"/>
                <w:szCs w:val="21"/>
                <w:highlight w:val="none"/>
                <w:lang w:val="en-US" w:eastAsia="zh-CN"/>
                <w14:textFill>
                  <w14:solidFill>
                    <w14:schemeClr w14:val="tx1"/>
                  </w14:solidFill>
                </w14:textFill>
              </w:rPr>
              <w:t>电气系统</w:t>
            </w:r>
          </w:p>
        </w:tc>
        <w:tc>
          <w:tcPr>
            <w:tcW w:w="4259" w:type="pct"/>
            <w:vAlign w:val="center"/>
          </w:tcPr>
          <w:p>
            <w:pPr>
              <w:keepNext w:val="0"/>
              <w:keepLines w:val="0"/>
              <w:pageBreakBefore w:val="0"/>
              <w:suppressLineNumbers w:val="0"/>
              <w:kinsoku/>
              <w:wordWrap/>
              <w:overflowPunct/>
              <w:topLinePunct w:val="0"/>
              <w:bidi w:val="0"/>
              <w:snapToGrid/>
              <w:spacing w:before="0" w:beforeAutospacing="0" w:after="0" w:afterAutospacing="0" w:line="440" w:lineRule="exact"/>
              <w:ind w:left="0" w:right="0" w:rightChars="0"/>
              <w:textAlignment w:val="auto"/>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驾驶室顶部前端分别装配有红色长排高亮度LED频闪消防车用标志灯具，驾驶室前距地面1.2</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1.7米间的进气格栅上适当位置装高亮度LED频闪；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40" w:type="pct"/>
            <w:vMerge w:val="continue"/>
            <w:vAlign w:val="center"/>
          </w:tcPr>
          <w:p>
            <w:pPr>
              <w:pStyle w:val="22"/>
              <w:keepNext w:val="0"/>
              <w:keepLines w:val="0"/>
              <w:pageBreakBefore w:val="0"/>
              <w:suppressLineNumbers w:val="0"/>
              <w:kinsoku/>
              <w:wordWrap/>
              <w:overflowPunct/>
              <w:topLinePunct w:val="0"/>
              <w:bidi w:val="0"/>
              <w:snapToGrid/>
              <w:spacing w:before="0" w:beforeAutospacing="0" w:after="0" w:afterAutospacing="0" w:line="440" w:lineRule="exact"/>
              <w:ind w:left="0" w:right="0" w:rightChars="0"/>
              <w:jc w:val="center"/>
              <w:textAlignment w:val="auto"/>
              <w:rPr>
                <w:rFonts w:hint="eastAsia" w:ascii="宋体" w:hAnsi="宋体" w:eastAsia="宋体" w:cs="宋体"/>
                <w:b/>
                <w:color w:val="000000" w:themeColor="text1"/>
                <w:sz w:val="21"/>
                <w:szCs w:val="21"/>
                <w:highlight w:val="none"/>
                <w:lang w:val="en-US" w:eastAsia="zh-CN"/>
                <w14:textFill>
                  <w14:solidFill>
                    <w14:schemeClr w14:val="tx1"/>
                  </w14:solidFill>
                </w14:textFill>
              </w:rPr>
            </w:pPr>
          </w:p>
        </w:tc>
        <w:tc>
          <w:tcPr>
            <w:tcW w:w="4259" w:type="pct"/>
            <w:vAlign w:val="center"/>
          </w:tcPr>
          <w:p>
            <w:pPr>
              <w:keepNext w:val="0"/>
              <w:keepLines w:val="0"/>
              <w:pageBreakBefore w:val="0"/>
              <w:suppressLineNumbers w:val="0"/>
              <w:kinsoku/>
              <w:wordWrap/>
              <w:overflowPunct/>
              <w:topLinePunct w:val="0"/>
              <w:bidi w:val="0"/>
              <w:snapToGrid/>
              <w:spacing w:before="0" w:beforeAutospacing="0" w:after="0" w:afterAutospacing="0" w:line="440" w:lineRule="exact"/>
              <w:ind w:left="0" w:right="0" w:rightChars="0"/>
              <w:textAlignment w:val="auto"/>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车顶后部边角装配两套红色高亮度LED频闪标志灯具；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40" w:type="pct"/>
            <w:vMerge w:val="continue"/>
            <w:vAlign w:val="center"/>
          </w:tcPr>
          <w:p>
            <w:pPr>
              <w:pStyle w:val="22"/>
              <w:keepNext w:val="0"/>
              <w:keepLines w:val="0"/>
              <w:pageBreakBefore w:val="0"/>
              <w:suppressLineNumbers w:val="0"/>
              <w:kinsoku/>
              <w:wordWrap/>
              <w:overflowPunct/>
              <w:topLinePunct w:val="0"/>
              <w:bidi w:val="0"/>
              <w:snapToGrid/>
              <w:spacing w:before="0" w:beforeAutospacing="0" w:after="0" w:afterAutospacing="0" w:line="440" w:lineRule="exact"/>
              <w:ind w:left="0" w:right="0" w:rightChars="0"/>
              <w:jc w:val="center"/>
              <w:textAlignment w:val="auto"/>
              <w:rPr>
                <w:rFonts w:hint="eastAsia" w:ascii="宋体" w:hAnsi="宋体" w:eastAsia="宋体" w:cs="宋体"/>
                <w:b/>
                <w:color w:val="000000" w:themeColor="text1"/>
                <w:sz w:val="21"/>
                <w:szCs w:val="21"/>
                <w:highlight w:val="none"/>
                <w:lang w:val="en-US" w:eastAsia="zh-CN"/>
                <w14:textFill>
                  <w14:solidFill>
                    <w14:schemeClr w14:val="tx1"/>
                  </w14:solidFill>
                </w14:textFill>
              </w:rPr>
            </w:pPr>
          </w:p>
        </w:tc>
        <w:tc>
          <w:tcPr>
            <w:tcW w:w="4259" w:type="pct"/>
            <w:vAlign w:val="center"/>
          </w:tcPr>
          <w:p>
            <w:pPr>
              <w:keepNext w:val="0"/>
              <w:keepLines w:val="0"/>
              <w:pageBreakBefore w:val="0"/>
              <w:suppressLineNumbers w:val="0"/>
              <w:kinsoku/>
              <w:wordWrap/>
              <w:overflowPunct/>
              <w:topLinePunct w:val="0"/>
              <w:bidi w:val="0"/>
              <w:snapToGrid/>
              <w:spacing w:before="0" w:beforeAutospacing="0" w:after="0" w:afterAutospacing="0" w:line="440" w:lineRule="exact"/>
              <w:ind w:left="0" w:right="0" w:rightChars="0"/>
              <w:textAlignment w:val="auto"/>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车辆两侧上方配有高亮度照明灯（LED），下方安装安全标志灯；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40" w:type="pct"/>
            <w:vMerge w:val="continue"/>
            <w:vAlign w:val="center"/>
          </w:tcPr>
          <w:p>
            <w:pPr>
              <w:pStyle w:val="22"/>
              <w:keepNext w:val="0"/>
              <w:keepLines w:val="0"/>
              <w:pageBreakBefore w:val="0"/>
              <w:suppressLineNumbers w:val="0"/>
              <w:kinsoku/>
              <w:wordWrap/>
              <w:overflowPunct/>
              <w:topLinePunct w:val="0"/>
              <w:bidi w:val="0"/>
              <w:snapToGrid/>
              <w:spacing w:before="0" w:beforeAutospacing="0" w:after="0" w:afterAutospacing="0" w:line="440" w:lineRule="exact"/>
              <w:ind w:left="0" w:right="0" w:rightChars="0"/>
              <w:jc w:val="center"/>
              <w:textAlignment w:val="auto"/>
              <w:rPr>
                <w:rFonts w:hint="eastAsia" w:ascii="宋体" w:hAnsi="宋体" w:eastAsia="宋体" w:cs="宋体"/>
                <w:b/>
                <w:color w:val="000000" w:themeColor="text1"/>
                <w:sz w:val="21"/>
                <w:szCs w:val="21"/>
                <w:highlight w:val="none"/>
                <w:lang w:val="en-US" w:eastAsia="zh-CN"/>
                <w14:textFill>
                  <w14:solidFill>
                    <w14:schemeClr w14:val="tx1"/>
                  </w14:solidFill>
                </w14:textFill>
              </w:rPr>
            </w:pPr>
          </w:p>
        </w:tc>
        <w:tc>
          <w:tcPr>
            <w:tcW w:w="4259" w:type="pct"/>
            <w:vAlign w:val="center"/>
          </w:tcPr>
          <w:p>
            <w:pPr>
              <w:keepNext w:val="0"/>
              <w:keepLines w:val="0"/>
              <w:pageBreakBefore w:val="0"/>
              <w:suppressLineNumbers w:val="0"/>
              <w:kinsoku/>
              <w:wordWrap/>
              <w:overflowPunct/>
              <w:topLinePunct w:val="0"/>
              <w:bidi w:val="0"/>
              <w:snapToGrid/>
              <w:spacing w:before="0" w:beforeAutospacing="0" w:after="0" w:afterAutospacing="0" w:line="440" w:lineRule="exact"/>
              <w:ind w:left="0" w:right="0" w:rightChars="0"/>
              <w:textAlignment w:val="auto"/>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设置独立上装气路总阀</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保障2套以上操作功能，电磁阀总线盒在车辆尾部并标注序号，手动应急操作开关在总线盒下端，便于应急操作；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40" w:type="pct"/>
            <w:vMerge w:val="continue"/>
            <w:vAlign w:val="center"/>
          </w:tcPr>
          <w:p>
            <w:pPr>
              <w:pStyle w:val="22"/>
              <w:keepNext w:val="0"/>
              <w:keepLines w:val="0"/>
              <w:pageBreakBefore w:val="0"/>
              <w:suppressLineNumbers w:val="0"/>
              <w:kinsoku/>
              <w:wordWrap/>
              <w:overflowPunct/>
              <w:topLinePunct w:val="0"/>
              <w:bidi w:val="0"/>
              <w:snapToGrid/>
              <w:spacing w:before="0" w:beforeAutospacing="0" w:after="0" w:afterAutospacing="0" w:line="440" w:lineRule="exact"/>
              <w:ind w:left="0" w:right="0" w:rightChars="0"/>
              <w:jc w:val="center"/>
              <w:textAlignment w:val="auto"/>
              <w:rPr>
                <w:rFonts w:hint="eastAsia" w:ascii="宋体" w:hAnsi="宋体" w:eastAsia="宋体" w:cs="宋体"/>
                <w:b/>
                <w:color w:val="000000" w:themeColor="text1"/>
                <w:sz w:val="21"/>
                <w:szCs w:val="21"/>
                <w:highlight w:val="none"/>
                <w:lang w:val="en-US" w:eastAsia="zh-CN"/>
                <w14:textFill>
                  <w14:solidFill>
                    <w14:schemeClr w14:val="tx1"/>
                  </w14:solidFill>
                </w14:textFill>
              </w:rPr>
            </w:pPr>
          </w:p>
        </w:tc>
        <w:tc>
          <w:tcPr>
            <w:tcW w:w="4259" w:type="pct"/>
            <w:vAlign w:val="center"/>
          </w:tcPr>
          <w:p>
            <w:pPr>
              <w:keepNext w:val="0"/>
              <w:keepLines w:val="0"/>
              <w:pageBreakBefore w:val="0"/>
              <w:suppressLineNumbers w:val="0"/>
              <w:kinsoku/>
              <w:wordWrap/>
              <w:overflowPunct/>
              <w:topLinePunct w:val="0"/>
              <w:bidi w:val="0"/>
              <w:snapToGrid/>
              <w:spacing w:before="0" w:beforeAutospacing="0" w:after="0" w:afterAutospacing="0" w:line="440" w:lineRule="exact"/>
              <w:ind w:left="0" w:right="0" w:rightChars="0"/>
              <w:textAlignment w:val="auto"/>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警报器、警灯、电台、器材箱照明等上装部分</w:t>
            </w:r>
            <w:r>
              <w:rPr>
                <w:rFonts w:hint="eastAsia" w:ascii="宋体" w:hAnsi="宋体" w:eastAsia="宋体" w:cs="宋体"/>
                <w:color w:val="000000" w:themeColor="text1"/>
                <w:sz w:val="21"/>
                <w:szCs w:val="21"/>
                <w:highlight w:val="none"/>
                <w:lang w:eastAsia="zh-CN"/>
                <w14:textFill>
                  <w14:solidFill>
                    <w14:schemeClr w14:val="tx1"/>
                  </w14:solidFill>
                </w14:textFill>
              </w:rPr>
              <w:t>电器</w:t>
            </w:r>
            <w:r>
              <w:rPr>
                <w:rFonts w:hint="eastAsia" w:ascii="宋体" w:hAnsi="宋体" w:eastAsia="宋体" w:cs="宋体"/>
                <w:color w:val="000000" w:themeColor="text1"/>
                <w:sz w:val="21"/>
                <w:szCs w:val="21"/>
                <w:highlight w:val="none"/>
                <w14:textFill>
                  <w14:solidFill>
                    <w14:schemeClr w14:val="tx1"/>
                  </w14:solidFill>
                </w14:textFill>
              </w:rPr>
              <w:t>应为独立电路；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40" w:type="pct"/>
            <w:vMerge w:val="continue"/>
            <w:vAlign w:val="center"/>
          </w:tcPr>
          <w:p>
            <w:pPr>
              <w:pStyle w:val="22"/>
              <w:keepNext w:val="0"/>
              <w:keepLines w:val="0"/>
              <w:pageBreakBefore w:val="0"/>
              <w:suppressLineNumbers w:val="0"/>
              <w:kinsoku/>
              <w:wordWrap/>
              <w:overflowPunct/>
              <w:topLinePunct w:val="0"/>
              <w:bidi w:val="0"/>
              <w:snapToGrid/>
              <w:spacing w:before="0" w:beforeAutospacing="0" w:after="0" w:afterAutospacing="0" w:line="440" w:lineRule="exact"/>
              <w:ind w:left="0" w:right="0" w:rightChars="0"/>
              <w:jc w:val="center"/>
              <w:textAlignment w:val="auto"/>
              <w:rPr>
                <w:rFonts w:hint="eastAsia" w:ascii="宋体" w:hAnsi="宋体" w:eastAsia="宋体" w:cs="宋体"/>
                <w:b/>
                <w:color w:val="000000" w:themeColor="text1"/>
                <w:sz w:val="21"/>
                <w:szCs w:val="21"/>
                <w:highlight w:val="none"/>
                <w:lang w:val="en-US" w:eastAsia="zh-CN"/>
                <w14:textFill>
                  <w14:solidFill>
                    <w14:schemeClr w14:val="tx1"/>
                  </w14:solidFill>
                </w14:textFill>
              </w:rPr>
            </w:pPr>
          </w:p>
        </w:tc>
        <w:tc>
          <w:tcPr>
            <w:tcW w:w="4259" w:type="pct"/>
            <w:vAlign w:val="center"/>
          </w:tcPr>
          <w:p>
            <w:pPr>
              <w:keepNext w:val="0"/>
              <w:keepLines w:val="0"/>
              <w:pageBreakBefore w:val="0"/>
              <w:suppressLineNumbers w:val="0"/>
              <w:kinsoku/>
              <w:wordWrap/>
              <w:overflowPunct/>
              <w:topLinePunct w:val="0"/>
              <w:bidi w:val="0"/>
              <w:snapToGrid/>
              <w:spacing w:before="0" w:beforeAutospacing="0" w:after="0" w:afterAutospacing="0" w:line="440" w:lineRule="exact"/>
              <w:ind w:left="0" w:right="0" w:rightChars="0"/>
              <w:textAlignment w:val="auto"/>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市电充电自脱落装置安装在驾驶室外靠近驾驶员一侧；电瓶组原装位，确实因布局需要调整，应尽可能安装在左侧临近驾驶员操作区；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40" w:type="pct"/>
            <w:vMerge w:val="continue"/>
            <w:vAlign w:val="center"/>
          </w:tcPr>
          <w:p>
            <w:pPr>
              <w:pStyle w:val="22"/>
              <w:keepNext w:val="0"/>
              <w:keepLines w:val="0"/>
              <w:pageBreakBefore w:val="0"/>
              <w:suppressLineNumbers w:val="0"/>
              <w:kinsoku/>
              <w:wordWrap/>
              <w:overflowPunct/>
              <w:topLinePunct w:val="0"/>
              <w:bidi w:val="0"/>
              <w:snapToGrid/>
              <w:spacing w:before="0" w:beforeAutospacing="0" w:after="0" w:afterAutospacing="0" w:line="440" w:lineRule="exact"/>
              <w:ind w:left="0" w:right="0" w:rightChars="0"/>
              <w:jc w:val="center"/>
              <w:textAlignment w:val="auto"/>
              <w:rPr>
                <w:rFonts w:hint="eastAsia" w:ascii="宋体" w:hAnsi="宋体" w:eastAsia="宋体" w:cs="宋体"/>
                <w:b/>
                <w:color w:val="000000" w:themeColor="text1"/>
                <w:sz w:val="21"/>
                <w:szCs w:val="21"/>
                <w:highlight w:val="none"/>
                <w:lang w:val="en-US" w:eastAsia="zh-CN"/>
                <w14:textFill>
                  <w14:solidFill>
                    <w14:schemeClr w14:val="tx1"/>
                  </w14:solidFill>
                </w14:textFill>
              </w:rPr>
            </w:pPr>
          </w:p>
        </w:tc>
        <w:tc>
          <w:tcPr>
            <w:tcW w:w="4259" w:type="pct"/>
            <w:vAlign w:val="center"/>
          </w:tcPr>
          <w:p>
            <w:pPr>
              <w:keepNext w:val="0"/>
              <w:keepLines w:val="0"/>
              <w:pageBreakBefore w:val="0"/>
              <w:suppressLineNumbers w:val="0"/>
              <w:kinsoku/>
              <w:wordWrap/>
              <w:overflowPunct/>
              <w:topLinePunct w:val="0"/>
              <w:bidi w:val="0"/>
              <w:snapToGrid/>
              <w:spacing w:before="0" w:beforeAutospacing="0" w:after="0" w:afterAutospacing="0" w:line="440" w:lineRule="exact"/>
              <w:ind w:left="0" w:right="0" w:rightChars="0"/>
              <w:textAlignment w:val="auto"/>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水罐设置低液位传感装置，实现水泵自保功能（从水泵高速运转进入怠速自保状态）；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40" w:type="pct"/>
            <w:vMerge w:val="continue"/>
            <w:vAlign w:val="center"/>
          </w:tcPr>
          <w:p>
            <w:pPr>
              <w:pStyle w:val="22"/>
              <w:keepNext w:val="0"/>
              <w:keepLines w:val="0"/>
              <w:pageBreakBefore w:val="0"/>
              <w:suppressLineNumbers w:val="0"/>
              <w:kinsoku/>
              <w:wordWrap/>
              <w:overflowPunct/>
              <w:topLinePunct w:val="0"/>
              <w:bidi w:val="0"/>
              <w:snapToGrid/>
              <w:spacing w:before="0" w:beforeAutospacing="0" w:after="0" w:afterAutospacing="0" w:line="440" w:lineRule="exact"/>
              <w:ind w:left="0" w:right="0" w:rightChars="0"/>
              <w:jc w:val="center"/>
              <w:textAlignment w:val="auto"/>
              <w:rPr>
                <w:rFonts w:hint="eastAsia" w:ascii="宋体" w:hAnsi="宋体" w:eastAsia="宋体" w:cs="宋体"/>
                <w:b/>
                <w:color w:val="000000" w:themeColor="text1"/>
                <w:sz w:val="21"/>
                <w:szCs w:val="21"/>
                <w:highlight w:val="none"/>
                <w:lang w:val="en-US" w:eastAsia="zh-CN"/>
                <w14:textFill>
                  <w14:solidFill>
                    <w14:schemeClr w14:val="tx1"/>
                  </w14:solidFill>
                </w14:textFill>
              </w:rPr>
            </w:pPr>
          </w:p>
        </w:tc>
        <w:tc>
          <w:tcPr>
            <w:tcW w:w="4259" w:type="pct"/>
            <w:vAlign w:val="center"/>
          </w:tcPr>
          <w:p>
            <w:pPr>
              <w:keepNext w:val="0"/>
              <w:keepLines w:val="0"/>
              <w:pageBreakBefore w:val="0"/>
              <w:suppressLineNumbers w:val="0"/>
              <w:kinsoku/>
              <w:wordWrap/>
              <w:overflowPunct/>
              <w:topLinePunct w:val="0"/>
              <w:bidi w:val="0"/>
              <w:snapToGrid/>
              <w:spacing w:before="0" w:beforeAutospacing="0" w:after="0" w:afterAutospacing="0" w:line="440" w:lineRule="exact"/>
              <w:ind w:left="0" w:right="0" w:rightChars="0"/>
              <w:textAlignment w:val="auto"/>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加装前置行车记录仪（内存≥32G）、360°3D全景（显示屏≥7寸）、倒车雷达、倒车影像引导功能；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40" w:type="pct"/>
            <w:vMerge w:val="continue"/>
            <w:vAlign w:val="center"/>
          </w:tcPr>
          <w:p>
            <w:pPr>
              <w:pStyle w:val="22"/>
              <w:keepNext w:val="0"/>
              <w:keepLines w:val="0"/>
              <w:pageBreakBefore w:val="0"/>
              <w:suppressLineNumbers w:val="0"/>
              <w:kinsoku/>
              <w:wordWrap/>
              <w:overflowPunct/>
              <w:topLinePunct w:val="0"/>
              <w:bidi w:val="0"/>
              <w:snapToGrid/>
              <w:spacing w:before="0" w:beforeAutospacing="0" w:after="0" w:afterAutospacing="0" w:line="440" w:lineRule="exact"/>
              <w:ind w:left="0" w:right="0" w:rightChars="0"/>
              <w:jc w:val="center"/>
              <w:textAlignment w:val="auto"/>
              <w:rPr>
                <w:rFonts w:hint="eastAsia" w:ascii="宋体" w:hAnsi="宋体" w:eastAsia="宋体" w:cs="宋体"/>
                <w:b/>
                <w:color w:val="000000" w:themeColor="text1"/>
                <w:sz w:val="21"/>
                <w:szCs w:val="21"/>
                <w:highlight w:val="none"/>
                <w:lang w:val="en-US" w:eastAsia="zh-CN"/>
                <w14:textFill>
                  <w14:solidFill>
                    <w14:schemeClr w14:val="tx1"/>
                  </w14:solidFill>
                </w14:textFill>
              </w:rPr>
            </w:pPr>
          </w:p>
        </w:tc>
        <w:tc>
          <w:tcPr>
            <w:tcW w:w="4259" w:type="pct"/>
            <w:vAlign w:val="center"/>
          </w:tcPr>
          <w:p>
            <w:pPr>
              <w:keepNext w:val="0"/>
              <w:keepLines w:val="0"/>
              <w:pageBreakBefore w:val="0"/>
              <w:suppressLineNumbers w:val="0"/>
              <w:kinsoku/>
              <w:wordWrap/>
              <w:overflowPunct/>
              <w:topLinePunct w:val="0"/>
              <w:bidi w:val="0"/>
              <w:snapToGrid/>
              <w:spacing w:before="0" w:beforeAutospacing="0" w:after="0" w:afterAutospacing="0" w:line="440" w:lineRule="exact"/>
              <w:ind w:left="0" w:right="0" w:rightChars="0"/>
              <w:textAlignment w:val="auto"/>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加装中文语音播报倒车、转向系统</w:t>
            </w:r>
            <w:r>
              <w:rPr>
                <w:rFonts w:hint="eastAsia" w:ascii="宋体" w:hAnsi="宋体" w:eastAsia="宋体" w:cs="宋体"/>
                <w:color w:val="000000" w:themeColor="text1"/>
                <w:sz w:val="21"/>
                <w:szCs w:val="21"/>
                <w:highlight w:val="none"/>
                <w:lang w:eastAsia="zh-CN"/>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40" w:type="pct"/>
            <w:vMerge w:val="restart"/>
            <w:vAlign w:val="center"/>
          </w:tcPr>
          <w:p>
            <w:pPr>
              <w:pStyle w:val="22"/>
              <w:keepNext w:val="0"/>
              <w:keepLines w:val="0"/>
              <w:pageBreakBefore w:val="0"/>
              <w:suppressLineNumbers w:val="0"/>
              <w:kinsoku/>
              <w:wordWrap/>
              <w:overflowPunct/>
              <w:topLinePunct w:val="0"/>
              <w:bidi w:val="0"/>
              <w:snapToGrid/>
              <w:spacing w:before="0" w:beforeAutospacing="0" w:after="0" w:afterAutospacing="0" w:line="440" w:lineRule="exact"/>
              <w:ind w:left="0" w:right="0" w:rightChars="0"/>
              <w:jc w:val="center"/>
              <w:textAlignment w:val="auto"/>
              <w:rPr>
                <w:rFonts w:hint="eastAsia" w:ascii="宋体" w:hAnsi="宋体" w:eastAsia="宋体" w:cs="宋体"/>
                <w:b/>
                <w:color w:val="000000" w:themeColor="text1"/>
                <w:sz w:val="21"/>
                <w:szCs w:val="21"/>
                <w:highlight w:val="none"/>
                <w:lang w:val="en-US" w:eastAsia="zh-CN"/>
                <w14:textFill>
                  <w14:solidFill>
                    <w14:schemeClr w14:val="tx1"/>
                  </w14:solidFill>
                </w14:textFill>
              </w:rPr>
            </w:pPr>
            <w:r>
              <w:rPr>
                <w:rFonts w:hint="eastAsia" w:ascii="宋体" w:hAnsi="宋体" w:eastAsia="宋体" w:cs="宋体"/>
                <w:b/>
                <w:color w:val="000000" w:themeColor="text1"/>
                <w:sz w:val="21"/>
                <w:szCs w:val="21"/>
                <w:highlight w:val="none"/>
                <w:lang w:val="en-US" w:eastAsia="zh-CN"/>
                <w14:textFill>
                  <w14:solidFill>
                    <w14:schemeClr w14:val="tx1"/>
                  </w14:solidFill>
                </w14:textFill>
              </w:rPr>
              <w:t>随车器材（根据最终用户确定，所有随车器材随车固定，取放方便）</w:t>
            </w:r>
          </w:p>
        </w:tc>
        <w:tc>
          <w:tcPr>
            <w:tcW w:w="4259" w:type="pct"/>
            <w:vAlign w:val="center"/>
          </w:tcPr>
          <w:p>
            <w:pPr>
              <w:keepNext w:val="0"/>
              <w:keepLines w:val="0"/>
              <w:pageBreakBefore w:val="0"/>
              <w:suppressLineNumbers w:val="0"/>
              <w:kinsoku/>
              <w:wordWrap/>
              <w:overflowPunct/>
              <w:topLinePunct w:val="0"/>
              <w:bidi w:val="0"/>
              <w:snapToGrid/>
              <w:spacing w:before="0" w:beforeAutospacing="0" w:after="0" w:afterAutospacing="0" w:line="440" w:lineRule="exact"/>
              <w:ind w:left="0" w:right="0" w:rightChars="0"/>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氮气分配器2组；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40" w:type="pct"/>
            <w:vMerge w:val="continue"/>
            <w:vAlign w:val="center"/>
          </w:tcPr>
          <w:p>
            <w:pPr>
              <w:pStyle w:val="22"/>
              <w:keepNext w:val="0"/>
              <w:keepLines w:val="0"/>
              <w:pageBreakBefore w:val="0"/>
              <w:suppressLineNumbers w:val="0"/>
              <w:kinsoku/>
              <w:wordWrap/>
              <w:overflowPunct/>
              <w:topLinePunct w:val="0"/>
              <w:bidi w:val="0"/>
              <w:snapToGrid/>
              <w:spacing w:before="0" w:beforeAutospacing="0" w:after="0" w:afterAutospacing="0" w:line="440" w:lineRule="exact"/>
              <w:ind w:left="0" w:right="0" w:rightChars="0"/>
              <w:jc w:val="center"/>
              <w:textAlignment w:val="auto"/>
              <w:rPr>
                <w:rFonts w:hint="eastAsia" w:ascii="宋体" w:hAnsi="宋体" w:eastAsia="宋体" w:cs="宋体"/>
                <w:b/>
                <w:color w:val="000000" w:themeColor="text1"/>
                <w:sz w:val="21"/>
                <w:szCs w:val="21"/>
                <w:highlight w:val="none"/>
                <w14:textFill>
                  <w14:solidFill>
                    <w14:schemeClr w14:val="tx1"/>
                  </w14:solidFill>
                </w14:textFill>
              </w:rPr>
            </w:pPr>
          </w:p>
        </w:tc>
        <w:tc>
          <w:tcPr>
            <w:tcW w:w="4259" w:type="pct"/>
            <w:vAlign w:val="center"/>
          </w:tcPr>
          <w:p>
            <w:pPr>
              <w:keepNext w:val="0"/>
              <w:keepLines w:val="0"/>
              <w:pageBreakBefore w:val="0"/>
              <w:suppressLineNumbers w:val="0"/>
              <w:kinsoku/>
              <w:wordWrap/>
              <w:overflowPunct/>
              <w:topLinePunct w:val="0"/>
              <w:bidi w:val="0"/>
              <w:snapToGrid/>
              <w:spacing w:before="0" w:beforeAutospacing="0" w:after="0" w:afterAutospacing="0" w:line="440" w:lineRule="exact"/>
              <w:ind w:left="0" w:right="0" w:rightChars="0"/>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锥形氮气释放装置2组；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40" w:type="pct"/>
            <w:vMerge w:val="continue"/>
            <w:vAlign w:val="center"/>
          </w:tcPr>
          <w:p>
            <w:pPr>
              <w:pStyle w:val="22"/>
              <w:keepNext w:val="0"/>
              <w:keepLines w:val="0"/>
              <w:pageBreakBefore w:val="0"/>
              <w:suppressLineNumbers w:val="0"/>
              <w:kinsoku/>
              <w:wordWrap/>
              <w:overflowPunct/>
              <w:topLinePunct w:val="0"/>
              <w:bidi w:val="0"/>
              <w:snapToGrid/>
              <w:spacing w:before="0" w:beforeAutospacing="0" w:after="0" w:afterAutospacing="0" w:line="440" w:lineRule="exact"/>
              <w:ind w:left="0" w:right="0" w:rightChars="0"/>
              <w:jc w:val="center"/>
              <w:textAlignment w:val="auto"/>
              <w:rPr>
                <w:rFonts w:hint="eastAsia" w:ascii="宋体" w:hAnsi="宋体" w:eastAsia="宋体" w:cs="宋体"/>
                <w:b/>
                <w:color w:val="000000" w:themeColor="text1"/>
                <w:sz w:val="21"/>
                <w:szCs w:val="21"/>
                <w:highlight w:val="none"/>
                <w14:textFill>
                  <w14:solidFill>
                    <w14:schemeClr w14:val="tx1"/>
                  </w14:solidFill>
                </w14:textFill>
              </w:rPr>
            </w:pPr>
          </w:p>
        </w:tc>
        <w:tc>
          <w:tcPr>
            <w:tcW w:w="4259" w:type="pct"/>
            <w:vAlign w:val="center"/>
          </w:tcPr>
          <w:p>
            <w:pPr>
              <w:keepNext w:val="0"/>
              <w:keepLines w:val="0"/>
              <w:pageBreakBefore w:val="0"/>
              <w:suppressLineNumbers w:val="0"/>
              <w:kinsoku/>
              <w:wordWrap/>
              <w:overflowPunct/>
              <w:topLinePunct w:val="0"/>
              <w:bidi w:val="0"/>
              <w:snapToGrid/>
              <w:spacing w:before="0" w:beforeAutospacing="0" w:after="0" w:afterAutospacing="0" w:line="440" w:lineRule="exact"/>
              <w:ind w:left="0" w:right="0" w:rightChars="0"/>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勾型氮气释放装置2根（小勾1根，大勾1根）；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40" w:type="pct"/>
            <w:vMerge w:val="continue"/>
            <w:vAlign w:val="center"/>
          </w:tcPr>
          <w:p>
            <w:pPr>
              <w:pStyle w:val="22"/>
              <w:keepNext w:val="0"/>
              <w:keepLines w:val="0"/>
              <w:pageBreakBefore w:val="0"/>
              <w:suppressLineNumbers w:val="0"/>
              <w:kinsoku/>
              <w:wordWrap/>
              <w:overflowPunct/>
              <w:topLinePunct w:val="0"/>
              <w:bidi w:val="0"/>
              <w:snapToGrid/>
              <w:spacing w:before="0" w:beforeAutospacing="0" w:after="0" w:afterAutospacing="0" w:line="440" w:lineRule="exact"/>
              <w:ind w:left="0" w:right="0" w:rightChars="0"/>
              <w:jc w:val="center"/>
              <w:textAlignment w:val="auto"/>
              <w:rPr>
                <w:rFonts w:hint="eastAsia" w:ascii="宋体" w:hAnsi="宋体" w:eastAsia="宋体" w:cs="宋体"/>
                <w:b/>
                <w:color w:val="000000" w:themeColor="text1"/>
                <w:sz w:val="21"/>
                <w:szCs w:val="21"/>
                <w:highlight w:val="none"/>
                <w14:textFill>
                  <w14:solidFill>
                    <w14:schemeClr w14:val="tx1"/>
                  </w14:solidFill>
                </w14:textFill>
              </w:rPr>
            </w:pPr>
          </w:p>
        </w:tc>
        <w:tc>
          <w:tcPr>
            <w:tcW w:w="4259" w:type="pct"/>
            <w:vAlign w:val="center"/>
          </w:tcPr>
          <w:p>
            <w:pPr>
              <w:keepNext w:val="0"/>
              <w:keepLines w:val="0"/>
              <w:pageBreakBefore w:val="0"/>
              <w:suppressLineNumbers w:val="0"/>
              <w:kinsoku/>
              <w:wordWrap/>
              <w:overflowPunct/>
              <w:topLinePunct w:val="0"/>
              <w:bidi w:val="0"/>
              <w:snapToGrid/>
              <w:spacing w:before="0" w:beforeAutospacing="0" w:after="0" w:afterAutospacing="0" w:line="440" w:lineRule="exact"/>
              <w:ind w:left="0" w:right="0" w:rightChars="0"/>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直杆氮气释放装置2个；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40" w:type="pct"/>
            <w:vMerge w:val="continue"/>
            <w:vAlign w:val="center"/>
          </w:tcPr>
          <w:p>
            <w:pPr>
              <w:pStyle w:val="22"/>
              <w:keepNext w:val="0"/>
              <w:keepLines w:val="0"/>
              <w:pageBreakBefore w:val="0"/>
              <w:suppressLineNumbers w:val="0"/>
              <w:kinsoku/>
              <w:wordWrap/>
              <w:overflowPunct/>
              <w:topLinePunct w:val="0"/>
              <w:bidi w:val="0"/>
              <w:snapToGrid/>
              <w:spacing w:before="0" w:beforeAutospacing="0" w:after="0" w:afterAutospacing="0" w:line="440" w:lineRule="exact"/>
              <w:ind w:left="0" w:right="0" w:rightChars="0"/>
              <w:jc w:val="center"/>
              <w:textAlignment w:val="auto"/>
              <w:rPr>
                <w:rFonts w:hint="eastAsia" w:ascii="宋体" w:hAnsi="宋体" w:eastAsia="宋体" w:cs="宋体"/>
                <w:b/>
                <w:color w:val="000000" w:themeColor="text1"/>
                <w:sz w:val="21"/>
                <w:szCs w:val="21"/>
                <w:highlight w:val="none"/>
                <w14:textFill>
                  <w14:solidFill>
                    <w14:schemeClr w14:val="tx1"/>
                  </w14:solidFill>
                </w14:textFill>
              </w:rPr>
            </w:pPr>
          </w:p>
        </w:tc>
        <w:tc>
          <w:tcPr>
            <w:tcW w:w="4259" w:type="pct"/>
            <w:vAlign w:val="center"/>
          </w:tcPr>
          <w:p>
            <w:pPr>
              <w:keepNext w:val="0"/>
              <w:keepLines w:val="0"/>
              <w:pageBreakBefore w:val="0"/>
              <w:suppressLineNumbers w:val="0"/>
              <w:kinsoku/>
              <w:wordWrap/>
              <w:overflowPunct/>
              <w:topLinePunct w:val="0"/>
              <w:bidi w:val="0"/>
              <w:snapToGrid/>
              <w:spacing w:before="0" w:beforeAutospacing="0" w:after="0" w:afterAutospacing="0" w:line="440" w:lineRule="exact"/>
              <w:ind w:left="0" w:right="0" w:rightChars="0"/>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氮气专用释放软管16根；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40" w:type="pct"/>
            <w:vMerge w:val="continue"/>
            <w:vAlign w:val="center"/>
          </w:tcPr>
          <w:p>
            <w:pPr>
              <w:pStyle w:val="22"/>
              <w:keepNext w:val="0"/>
              <w:keepLines w:val="0"/>
              <w:pageBreakBefore w:val="0"/>
              <w:suppressLineNumbers w:val="0"/>
              <w:kinsoku/>
              <w:wordWrap/>
              <w:overflowPunct/>
              <w:topLinePunct w:val="0"/>
              <w:bidi w:val="0"/>
              <w:snapToGrid/>
              <w:spacing w:before="0" w:beforeAutospacing="0" w:after="0" w:afterAutospacing="0" w:line="440" w:lineRule="exact"/>
              <w:ind w:left="0" w:right="0" w:rightChars="0"/>
              <w:jc w:val="center"/>
              <w:textAlignment w:val="auto"/>
              <w:rPr>
                <w:rFonts w:hint="eastAsia" w:ascii="宋体" w:hAnsi="宋体" w:eastAsia="宋体" w:cs="宋体"/>
                <w:b/>
                <w:color w:val="000000" w:themeColor="text1"/>
                <w:sz w:val="21"/>
                <w:szCs w:val="21"/>
                <w:highlight w:val="none"/>
                <w14:textFill>
                  <w14:solidFill>
                    <w14:schemeClr w14:val="tx1"/>
                  </w14:solidFill>
                </w14:textFill>
              </w:rPr>
            </w:pPr>
          </w:p>
        </w:tc>
        <w:tc>
          <w:tcPr>
            <w:tcW w:w="4259" w:type="pct"/>
            <w:vAlign w:val="center"/>
          </w:tcPr>
          <w:p>
            <w:pPr>
              <w:pStyle w:val="22"/>
              <w:keepNext w:val="0"/>
              <w:keepLines w:val="0"/>
              <w:pageBreakBefore w:val="0"/>
              <w:suppressLineNumbers w:val="0"/>
              <w:kinsoku/>
              <w:wordWrap/>
              <w:overflowPunct/>
              <w:topLinePunct w:val="0"/>
              <w:bidi w:val="0"/>
              <w:snapToGrid/>
              <w:spacing w:before="0" w:beforeAutospacing="0" w:after="0" w:afterAutospacing="0" w:line="440" w:lineRule="exact"/>
              <w:ind w:left="0" w:right="0" w:rightChars="0"/>
              <w:jc w:val="both"/>
              <w:textAlignment w:val="auto"/>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供气支管8X40m；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40" w:type="pct"/>
            <w:vMerge w:val="continue"/>
            <w:vAlign w:val="center"/>
          </w:tcPr>
          <w:p>
            <w:pPr>
              <w:pStyle w:val="22"/>
              <w:keepNext w:val="0"/>
              <w:keepLines w:val="0"/>
              <w:pageBreakBefore w:val="0"/>
              <w:suppressLineNumbers w:val="0"/>
              <w:kinsoku/>
              <w:wordWrap/>
              <w:overflowPunct/>
              <w:topLinePunct w:val="0"/>
              <w:bidi w:val="0"/>
              <w:snapToGrid/>
              <w:spacing w:before="0" w:beforeAutospacing="0" w:after="0" w:afterAutospacing="0" w:line="440" w:lineRule="exact"/>
              <w:ind w:left="0" w:right="0" w:rightChars="0"/>
              <w:jc w:val="center"/>
              <w:textAlignment w:val="auto"/>
              <w:rPr>
                <w:rFonts w:hint="eastAsia" w:ascii="宋体" w:hAnsi="宋体" w:eastAsia="宋体" w:cs="宋体"/>
                <w:b/>
                <w:color w:val="000000" w:themeColor="text1"/>
                <w:sz w:val="21"/>
                <w:szCs w:val="21"/>
                <w:highlight w:val="none"/>
                <w14:textFill>
                  <w14:solidFill>
                    <w14:schemeClr w14:val="tx1"/>
                  </w14:solidFill>
                </w14:textFill>
              </w:rPr>
            </w:pPr>
          </w:p>
        </w:tc>
        <w:tc>
          <w:tcPr>
            <w:tcW w:w="4259" w:type="pct"/>
            <w:vAlign w:val="center"/>
          </w:tcPr>
          <w:p>
            <w:pPr>
              <w:keepNext w:val="0"/>
              <w:keepLines w:val="0"/>
              <w:pageBreakBefore w:val="0"/>
              <w:suppressLineNumbers w:val="0"/>
              <w:kinsoku/>
              <w:wordWrap/>
              <w:overflowPunct/>
              <w:topLinePunct w:val="0"/>
              <w:bidi w:val="0"/>
              <w:snapToGrid/>
              <w:spacing w:before="0" w:beforeAutospacing="0" w:after="0" w:afterAutospacing="0" w:line="440" w:lineRule="exact"/>
              <w:ind w:left="0" w:right="0" w:rightChars="0"/>
              <w:textAlignment w:val="auto"/>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便携式防爆气体分析仪1台；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40" w:type="pct"/>
            <w:vMerge w:val="continue"/>
            <w:vAlign w:val="center"/>
          </w:tcPr>
          <w:p>
            <w:pPr>
              <w:pStyle w:val="22"/>
              <w:keepNext w:val="0"/>
              <w:keepLines w:val="0"/>
              <w:pageBreakBefore w:val="0"/>
              <w:suppressLineNumbers w:val="0"/>
              <w:kinsoku/>
              <w:wordWrap/>
              <w:overflowPunct/>
              <w:topLinePunct w:val="0"/>
              <w:bidi w:val="0"/>
              <w:snapToGrid/>
              <w:spacing w:before="0" w:beforeAutospacing="0" w:after="0" w:afterAutospacing="0" w:line="440" w:lineRule="exact"/>
              <w:ind w:left="0" w:right="0" w:rightChars="0"/>
              <w:jc w:val="center"/>
              <w:textAlignment w:val="auto"/>
              <w:rPr>
                <w:rFonts w:hint="eastAsia" w:ascii="宋体" w:hAnsi="宋体" w:eastAsia="宋体" w:cs="宋体"/>
                <w:b/>
                <w:color w:val="000000" w:themeColor="text1"/>
                <w:sz w:val="21"/>
                <w:szCs w:val="21"/>
                <w:highlight w:val="none"/>
                <w14:textFill>
                  <w14:solidFill>
                    <w14:schemeClr w14:val="tx1"/>
                  </w14:solidFill>
                </w14:textFill>
              </w:rPr>
            </w:pPr>
          </w:p>
        </w:tc>
        <w:tc>
          <w:tcPr>
            <w:tcW w:w="4259" w:type="pct"/>
            <w:vAlign w:val="center"/>
          </w:tcPr>
          <w:p>
            <w:pPr>
              <w:keepNext w:val="0"/>
              <w:keepLines w:val="0"/>
              <w:pageBreakBefore w:val="0"/>
              <w:suppressLineNumbers w:val="0"/>
              <w:kinsoku/>
              <w:wordWrap/>
              <w:overflowPunct/>
              <w:topLinePunct w:val="0"/>
              <w:bidi w:val="0"/>
              <w:snapToGrid/>
              <w:spacing w:before="0" w:beforeAutospacing="0" w:after="0" w:afterAutospacing="0" w:line="440" w:lineRule="exact"/>
              <w:ind w:left="0" w:right="0" w:rightChars="0"/>
              <w:textAlignment w:val="auto"/>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连接钢管12根；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40" w:type="pct"/>
            <w:vMerge w:val="continue"/>
            <w:vAlign w:val="center"/>
          </w:tcPr>
          <w:p>
            <w:pPr>
              <w:pStyle w:val="22"/>
              <w:keepNext w:val="0"/>
              <w:keepLines w:val="0"/>
              <w:pageBreakBefore w:val="0"/>
              <w:suppressLineNumbers w:val="0"/>
              <w:kinsoku/>
              <w:wordWrap/>
              <w:overflowPunct/>
              <w:topLinePunct w:val="0"/>
              <w:bidi w:val="0"/>
              <w:snapToGrid/>
              <w:spacing w:before="0" w:beforeAutospacing="0" w:after="0" w:afterAutospacing="0" w:line="440" w:lineRule="exact"/>
              <w:ind w:left="0" w:right="0" w:rightChars="0"/>
              <w:jc w:val="center"/>
              <w:textAlignment w:val="auto"/>
              <w:rPr>
                <w:rFonts w:hint="eastAsia" w:ascii="宋体" w:hAnsi="宋体" w:eastAsia="宋体" w:cs="宋体"/>
                <w:b/>
                <w:color w:val="000000" w:themeColor="text1"/>
                <w:sz w:val="21"/>
                <w:szCs w:val="21"/>
                <w:highlight w:val="none"/>
                <w14:textFill>
                  <w14:solidFill>
                    <w14:schemeClr w14:val="tx1"/>
                  </w14:solidFill>
                </w14:textFill>
              </w:rPr>
            </w:pPr>
          </w:p>
        </w:tc>
        <w:tc>
          <w:tcPr>
            <w:tcW w:w="4259" w:type="pct"/>
            <w:vAlign w:val="center"/>
          </w:tcPr>
          <w:p>
            <w:pPr>
              <w:keepNext w:val="0"/>
              <w:keepLines w:val="0"/>
              <w:pageBreakBefore w:val="0"/>
              <w:suppressLineNumbers w:val="0"/>
              <w:kinsoku/>
              <w:wordWrap/>
              <w:overflowPunct/>
              <w:topLinePunct w:val="0"/>
              <w:bidi w:val="0"/>
              <w:snapToGrid/>
              <w:spacing w:before="0" w:beforeAutospacing="0" w:after="0" w:afterAutospacing="0" w:line="440" w:lineRule="exact"/>
              <w:ind w:left="0" w:right="0" w:rightChars="0"/>
              <w:textAlignment w:val="auto"/>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钢管连接接头8个；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40" w:type="pct"/>
            <w:vMerge w:val="continue"/>
            <w:vAlign w:val="center"/>
          </w:tcPr>
          <w:p>
            <w:pPr>
              <w:pStyle w:val="22"/>
              <w:keepNext w:val="0"/>
              <w:keepLines w:val="0"/>
              <w:pageBreakBefore w:val="0"/>
              <w:suppressLineNumbers w:val="0"/>
              <w:kinsoku/>
              <w:wordWrap/>
              <w:overflowPunct/>
              <w:topLinePunct w:val="0"/>
              <w:bidi w:val="0"/>
              <w:snapToGrid/>
              <w:spacing w:before="0" w:beforeAutospacing="0" w:after="0" w:afterAutospacing="0" w:line="440" w:lineRule="exact"/>
              <w:ind w:left="0" w:right="0" w:rightChars="0"/>
              <w:jc w:val="center"/>
              <w:textAlignment w:val="auto"/>
              <w:rPr>
                <w:rFonts w:hint="eastAsia" w:ascii="宋体" w:hAnsi="宋体" w:eastAsia="宋体" w:cs="宋体"/>
                <w:b/>
                <w:color w:val="000000" w:themeColor="text1"/>
                <w:sz w:val="21"/>
                <w:szCs w:val="21"/>
                <w:highlight w:val="none"/>
                <w14:textFill>
                  <w14:solidFill>
                    <w14:schemeClr w14:val="tx1"/>
                  </w14:solidFill>
                </w14:textFill>
              </w:rPr>
            </w:pPr>
          </w:p>
        </w:tc>
        <w:tc>
          <w:tcPr>
            <w:tcW w:w="4259" w:type="pct"/>
            <w:vAlign w:val="center"/>
          </w:tcPr>
          <w:p>
            <w:pPr>
              <w:keepNext w:val="0"/>
              <w:keepLines w:val="0"/>
              <w:pageBreakBefore w:val="0"/>
              <w:suppressLineNumbers w:val="0"/>
              <w:kinsoku/>
              <w:wordWrap/>
              <w:overflowPunct/>
              <w:topLinePunct w:val="0"/>
              <w:bidi w:val="0"/>
              <w:snapToGrid/>
              <w:spacing w:before="0" w:beforeAutospacing="0" w:after="0" w:afterAutospacing="0" w:line="440" w:lineRule="exact"/>
              <w:ind w:left="0" w:right="0" w:rightChars="0"/>
              <w:textAlignment w:val="auto"/>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强磁堵漏工具1套；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40" w:type="pct"/>
            <w:vMerge w:val="continue"/>
            <w:vAlign w:val="center"/>
          </w:tcPr>
          <w:p>
            <w:pPr>
              <w:pStyle w:val="22"/>
              <w:keepNext w:val="0"/>
              <w:keepLines w:val="0"/>
              <w:pageBreakBefore w:val="0"/>
              <w:suppressLineNumbers w:val="0"/>
              <w:kinsoku/>
              <w:wordWrap/>
              <w:overflowPunct/>
              <w:topLinePunct w:val="0"/>
              <w:bidi w:val="0"/>
              <w:snapToGrid/>
              <w:spacing w:before="0" w:beforeAutospacing="0" w:after="0" w:afterAutospacing="0" w:line="440" w:lineRule="exact"/>
              <w:ind w:left="0" w:right="0" w:rightChars="0"/>
              <w:jc w:val="center"/>
              <w:textAlignment w:val="auto"/>
              <w:rPr>
                <w:rFonts w:hint="eastAsia" w:ascii="宋体" w:hAnsi="宋体" w:eastAsia="宋体" w:cs="宋体"/>
                <w:b/>
                <w:color w:val="000000" w:themeColor="text1"/>
                <w:sz w:val="21"/>
                <w:szCs w:val="21"/>
                <w:highlight w:val="none"/>
                <w14:textFill>
                  <w14:solidFill>
                    <w14:schemeClr w14:val="tx1"/>
                  </w14:solidFill>
                </w14:textFill>
              </w:rPr>
            </w:pPr>
          </w:p>
        </w:tc>
        <w:tc>
          <w:tcPr>
            <w:tcW w:w="4259" w:type="pct"/>
            <w:vAlign w:val="center"/>
          </w:tcPr>
          <w:p>
            <w:pPr>
              <w:keepNext w:val="0"/>
              <w:keepLines w:val="0"/>
              <w:pageBreakBefore w:val="0"/>
              <w:suppressLineNumbers w:val="0"/>
              <w:kinsoku/>
              <w:wordWrap/>
              <w:overflowPunct/>
              <w:topLinePunct w:val="0"/>
              <w:bidi w:val="0"/>
              <w:snapToGrid/>
              <w:spacing w:before="0" w:beforeAutospacing="0" w:after="0" w:afterAutospacing="0" w:line="440" w:lineRule="exact"/>
              <w:ind w:left="0" w:right="0" w:rightChars="0"/>
              <w:textAlignment w:val="auto"/>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防爆照明灯具1台；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40" w:type="pct"/>
            <w:vMerge w:val="continue"/>
            <w:vAlign w:val="center"/>
          </w:tcPr>
          <w:p>
            <w:pPr>
              <w:pStyle w:val="22"/>
              <w:keepNext w:val="0"/>
              <w:keepLines w:val="0"/>
              <w:pageBreakBefore w:val="0"/>
              <w:suppressLineNumbers w:val="0"/>
              <w:kinsoku/>
              <w:wordWrap/>
              <w:overflowPunct/>
              <w:topLinePunct w:val="0"/>
              <w:bidi w:val="0"/>
              <w:snapToGrid/>
              <w:spacing w:before="0" w:beforeAutospacing="0" w:after="0" w:afterAutospacing="0" w:line="440" w:lineRule="exact"/>
              <w:ind w:left="0" w:right="0" w:rightChars="0"/>
              <w:jc w:val="center"/>
              <w:textAlignment w:val="auto"/>
              <w:rPr>
                <w:rFonts w:hint="eastAsia" w:ascii="宋体" w:hAnsi="宋体" w:eastAsia="宋体" w:cs="宋体"/>
                <w:b/>
                <w:color w:val="000000" w:themeColor="text1"/>
                <w:sz w:val="21"/>
                <w:szCs w:val="21"/>
                <w:highlight w:val="none"/>
                <w14:textFill>
                  <w14:solidFill>
                    <w14:schemeClr w14:val="tx1"/>
                  </w14:solidFill>
                </w14:textFill>
              </w:rPr>
            </w:pPr>
          </w:p>
        </w:tc>
        <w:tc>
          <w:tcPr>
            <w:tcW w:w="4259" w:type="pct"/>
            <w:vAlign w:val="center"/>
          </w:tcPr>
          <w:p>
            <w:pPr>
              <w:keepNext w:val="0"/>
              <w:keepLines w:val="0"/>
              <w:pageBreakBefore w:val="0"/>
              <w:suppressLineNumbers w:val="0"/>
              <w:kinsoku/>
              <w:wordWrap/>
              <w:overflowPunct/>
              <w:topLinePunct w:val="0"/>
              <w:bidi w:val="0"/>
              <w:snapToGrid/>
              <w:spacing w:before="0" w:beforeAutospacing="0" w:after="0" w:afterAutospacing="0" w:line="440" w:lineRule="exact"/>
              <w:ind w:left="0" w:right="0" w:rightChars="0"/>
              <w:textAlignment w:val="auto"/>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管道开孔供氮封堵装置1套；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40" w:type="pct"/>
            <w:vMerge w:val="continue"/>
            <w:vAlign w:val="center"/>
          </w:tcPr>
          <w:p>
            <w:pPr>
              <w:pStyle w:val="22"/>
              <w:keepNext w:val="0"/>
              <w:keepLines w:val="0"/>
              <w:pageBreakBefore w:val="0"/>
              <w:suppressLineNumbers w:val="0"/>
              <w:kinsoku/>
              <w:wordWrap/>
              <w:overflowPunct/>
              <w:topLinePunct w:val="0"/>
              <w:bidi w:val="0"/>
              <w:snapToGrid/>
              <w:spacing w:before="0" w:beforeAutospacing="0" w:after="0" w:afterAutospacing="0" w:line="440" w:lineRule="exact"/>
              <w:ind w:left="0" w:right="0" w:rightChars="0"/>
              <w:jc w:val="center"/>
              <w:textAlignment w:val="auto"/>
              <w:rPr>
                <w:rFonts w:hint="eastAsia" w:ascii="宋体" w:hAnsi="宋体" w:eastAsia="宋体" w:cs="宋体"/>
                <w:b/>
                <w:color w:val="000000" w:themeColor="text1"/>
                <w:sz w:val="21"/>
                <w:szCs w:val="21"/>
                <w:highlight w:val="none"/>
                <w14:textFill>
                  <w14:solidFill>
                    <w14:schemeClr w14:val="tx1"/>
                  </w14:solidFill>
                </w14:textFill>
              </w:rPr>
            </w:pPr>
          </w:p>
        </w:tc>
        <w:tc>
          <w:tcPr>
            <w:tcW w:w="4259" w:type="pct"/>
            <w:vAlign w:val="center"/>
          </w:tcPr>
          <w:p>
            <w:pPr>
              <w:keepNext w:val="0"/>
              <w:keepLines w:val="0"/>
              <w:pageBreakBefore w:val="0"/>
              <w:suppressLineNumbers w:val="0"/>
              <w:kinsoku/>
              <w:wordWrap/>
              <w:overflowPunct/>
              <w:topLinePunct w:val="0"/>
              <w:bidi w:val="0"/>
              <w:snapToGrid/>
              <w:spacing w:before="0" w:beforeAutospacing="0" w:after="0" w:afterAutospacing="0" w:line="440" w:lineRule="exact"/>
              <w:ind w:left="0" w:right="0" w:rightChars="0"/>
              <w:textAlignment w:val="auto"/>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专用工具组1套。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40" w:type="pct"/>
            <w:vMerge w:val="restart"/>
            <w:vAlign w:val="center"/>
          </w:tcPr>
          <w:p>
            <w:pPr>
              <w:pStyle w:val="22"/>
              <w:keepNext w:val="0"/>
              <w:keepLines w:val="0"/>
              <w:pageBreakBefore w:val="0"/>
              <w:suppressLineNumbers w:val="0"/>
              <w:kinsoku/>
              <w:wordWrap/>
              <w:overflowPunct/>
              <w:topLinePunct w:val="0"/>
              <w:bidi w:val="0"/>
              <w:snapToGrid/>
              <w:spacing w:before="0" w:beforeAutospacing="0" w:after="0" w:afterAutospacing="0" w:line="440" w:lineRule="exact"/>
              <w:ind w:left="0" w:right="0" w:rightChars="0"/>
              <w:jc w:val="center"/>
              <w:textAlignment w:val="auto"/>
              <w:rPr>
                <w:rFonts w:hint="eastAsia" w:ascii="宋体" w:hAnsi="宋体" w:eastAsia="宋体" w:cs="宋体"/>
                <w:b/>
                <w:color w:val="000000" w:themeColor="text1"/>
                <w:sz w:val="21"/>
                <w:szCs w:val="21"/>
                <w:highlight w:val="none"/>
                <w:lang w:val="en-US" w:eastAsia="zh-CN"/>
                <w14:textFill>
                  <w14:solidFill>
                    <w14:schemeClr w14:val="tx1"/>
                  </w14:solidFill>
                </w14:textFill>
              </w:rPr>
            </w:pPr>
            <w:r>
              <w:rPr>
                <w:rFonts w:hint="eastAsia" w:ascii="宋体" w:hAnsi="宋体" w:eastAsia="宋体" w:cs="宋体"/>
                <w:b/>
                <w:color w:val="000000" w:themeColor="text1"/>
                <w:sz w:val="21"/>
                <w:szCs w:val="21"/>
                <w:highlight w:val="none"/>
                <w:lang w:val="en-US" w:eastAsia="zh-CN"/>
                <w14:textFill>
                  <w14:solidFill>
                    <w14:schemeClr w14:val="tx1"/>
                  </w14:solidFill>
                </w14:textFill>
              </w:rPr>
              <w:t>随车资料</w:t>
            </w:r>
          </w:p>
        </w:tc>
        <w:tc>
          <w:tcPr>
            <w:tcW w:w="4259" w:type="pct"/>
            <w:vAlign w:val="center"/>
          </w:tcPr>
          <w:p>
            <w:pPr>
              <w:keepNext w:val="0"/>
              <w:keepLines w:val="0"/>
              <w:pageBreakBefore w:val="0"/>
              <w:suppressLineNumbers w:val="0"/>
              <w:kinsoku/>
              <w:wordWrap/>
              <w:overflowPunct/>
              <w:topLinePunct w:val="0"/>
              <w:bidi w:val="0"/>
              <w:snapToGrid/>
              <w:spacing w:before="0" w:beforeAutospacing="0" w:after="0" w:afterAutospacing="0" w:line="440" w:lineRule="exact"/>
              <w:ind w:left="0" w:right="0" w:rightChars="0"/>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底盘使用、维护中文说明书三套（底盘厂家提供）；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40" w:type="pct"/>
            <w:vMerge w:val="continue"/>
            <w:vAlign w:val="center"/>
          </w:tcPr>
          <w:p>
            <w:pPr>
              <w:pStyle w:val="22"/>
              <w:keepNext w:val="0"/>
              <w:keepLines w:val="0"/>
              <w:pageBreakBefore w:val="0"/>
              <w:suppressLineNumbers w:val="0"/>
              <w:kinsoku/>
              <w:wordWrap/>
              <w:overflowPunct/>
              <w:topLinePunct w:val="0"/>
              <w:bidi w:val="0"/>
              <w:snapToGrid/>
              <w:spacing w:before="0" w:beforeAutospacing="0" w:after="0" w:afterAutospacing="0" w:line="440" w:lineRule="exact"/>
              <w:ind w:left="0" w:right="0" w:rightChars="0"/>
              <w:jc w:val="center"/>
              <w:textAlignment w:val="auto"/>
              <w:rPr>
                <w:rFonts w:hint="eastAsia" w:ascii="宋体" w:hAnsi="宋体" w:eastAsia="宋体" w:cs="宋体"/>
                <w:b/>
                <w:color w:val="000000" w:themeColor="text1"/>
                <w:sz w:val="21"/>
                <w:szCs w:val="21"/>
                <w:highlight w:val="none"/>
                <w14:textFill>
                  <w14:solidFill>
                    <w14:schemeClr w14:val="tx1"/>
                  </w14:solidFill>
                </w14:textFill>
              </w:rPr>
            </w:pPr>
          </w:p>
        </w:tc>
        <w:tc>
          <w:tcPr>
            <w:tcW w:w="4259" w:type="pct"/>
            <w:vAlign w:val="center"/>
          </w:tcPr>
          <w:p>
            <w:pPr>
              <w:keepNext w:val="0"/>
              <w:keepLines w:val="0"/>
              <w:pageBreakBefore w:val="0"/>
              <w:suppressLineNumbers w:val="0"/>
              <w:kinsoku/>
              <w:wordWrap/>
              <w:overflowPunct/>
              <w:topLinePunct w:val="0"/>
              <w:bidi w:val="0"/>
              <w:snapToGrid/>
              <w:spacing w:before="0" w:beforeAutospacing="0" w:after="0" w:afterAutospacing="0" w:line="440" w:lineRule="exact"/>
              <w:ind w:left="0" w:right="0" w:rightChars="0"/>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底盘质量保修卡、合格证；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40" w:type="pct"/>
            <w:vMerge w:val="continue"/>
            <w:vAlign w:val="center"/>
          </w:tcPr>
          <w:p>
            <w:pPr>
              <w:pStyle w:val="22"/>
              <w:keepNext w:val="0"/>
              <w:keepLines w:val="0"/>
              <w:pageBreakBefore w:val="0"/>
              <w:suppressLineNumbers w:val="0"/>
              <w:kinsoku/>
              <w:wordWrap/>
              <w:overflowPunct/>
              <w:topLinePunct w:val="0"/>
              <w:bidi w:val="0"/>
              <w:snapToGrid/>
              <w:spacing w:before="0" w:beforeAutospacing="0" w:after="0" w:afterAutospacing="0" w:line="440" w:lineRule="exact"/>
              <w:ind w:left="0" w:right="0" w:rightChars="0"/>
              <w:jc w:val="center"/>
              <w:textAlignment w:val="auto"/>
              <w:rPr>
                <w:rFonts w:hint="eastAsia" w:ascii="宋体" w:hAnsi="宋体" w:eastAsia="宋体" w:cs="宋体"/>
                <w:b/>
                <w:color w:val="000000" w:themeColor="text1"/>
                <w:sz w:val="21"/>
                <w:szCs w:val="21"/>
                <w:highlight w:val="none"/>
                <w14:textFill>
                  <w14:solidFill>
                    <w14:schemeClr w14:val="tx1"/>
                  </w14:solidFill>
                </w14:textFill>
              </w:rPr>
            </w:pPr>
          </w:p>
        </w:tc>
        <w:tc>
          <w:tcPr>
            <w:tcW w:w="4259" w:type="pct"/>
            <w:vAlign w:val="center"/>
          </w:tcPr>
          <w:p>
            <w:pPr>
              <w:keepNext w:val="0"/>
              <w:keepLines w:val="0"/>
              <w:pageBreakBefore w:val="0"/>
              <w:suppressLineNumbers w:val="0"/>
              <w:kinsoku/>
              <w:wordWrap/>
              <w:overflowPunct/>
              <w:topLinePunct w:val="0"/>
              <w:bidi w:val="0"/>
              <w:snapToGrid/>
              <w:spacing w:before="0" w:beforeAutospacing="0" w:after="0" w:afterAutospacing="0" w:line="440" w:lineRule="exact"/>
              <w:ind w:left="0" w:right="0" w:rightChars="0"/>
              <w:textAlignment w:val="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底盘随车配件清单、发动机号、车架号拓印件各2份以上；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40" w:type="pct"/>
            <w:vMerge w:val="continue"/>
            <w:vAlign w:val="center"/>
          </w:tcPr>
          <w:p>
            <w:pPr>
              <w:pStyle w:val="22"/>
              <w:keepNext w:val="0"/>
              <w:keepLines w:val="0"/>
              <w:pageBreakBefore w:val="0"/>
              <w:suppressLineNumbers w:val="0"/>
              <w:kinsoku/>
              <w:wordWrap/>
              <w:overflowPunct/>
              <w:topLinePunct w:val="0"/>
              <w:bidi w:val="0"/>
              <w:snapToGrid/>
              <w:spacing w:before="0" w:beforeAutospacing="0" w:after="0" w:afterAutospacing="0" w:line="440" w:lineRule="exact"/>
              <w:ind w:left="0" w:right="0" w:rightChars="0"/>
              <w:jc w:val="center"/>
              <w:textAlignment w:val="auto"/>
              <w:rPr>
                <w:rFonts w:hint="eastAsia" w:ascii="宋体" w:hAnsi="宋体" w:eastAsia="宋体" w:cs="宋体"/>
                <w:b/>
                <w:color w:val="000000" w:themeColor="text1"/>
                <w:sz w:val="21"/>
                <w:szCs w:val="21"/>
                <w:highlight w:val="none"/>
                <w14:textFill>
                  <w14:solidFill>
                    <w14:schemeClr w14:val="tx1"/>
                  </w14:solidFill>
                </w14:textFill>
              </w:rPr>
            </w:pPr>
          </w:p>
        </w:tc>
        <w:tc>
          <w:tcPr>
            <w:tcW w:w="4259" w:type="pct"/>
            <w:vAlign w:val="center"/>
          </w:tcPr>
          <w:p>
            <w:pPr>
              <w:keepNext w:val="0"/>
              <w:keepLines w:val="0"/>
              <w:pageBreakBefore w:val="0"/>
              <w:suppressLineNumbers w:val="0"/>
              <w:kinsoku/>
              <w:wordWrap/>
              <w:overflowPunct/>
              <w:topLinePunct w:val="0"/>
              <w:bidi w:val="0"/>
              <w:snapToGrid/>
              <w:spacing w:before="0" w:beforeAutospacing="0" w:after="0" w:afterAutospacing="0" w:line="440" w:lineRule="exact"/>
              <w:ind w:left="0" w:right="0" w:rightChars="0"/>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消防车整车合格证、消防车一致性认证证书复印件、车辆技术参数表各1份；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40" w:type="pct"/>
            <w:vMerge w:val="continue"/>
            <w:vAlign w:val="center"/>
          </w:tcPr>
          <w:p>
            <w:pPr>
              <w:pStyle w:val="22"/>
              <w:keepNext w:val="0"/>
              <w:keepLines w:val="0"/>
              <w:pageBreakBefore w:val="0"/>
              <w:suppressLineNumbers w:val="0"/>
              <w:kinsoku/>
              <w:wordWrap/>
              <w:overflowPunct/>
              <w:topLinePunct w:val="0"/>
              <w:bidi w:val="0"/>
              <w:snapToGrid/>
              <w:spacing w:before="0" w:beforeAutospacing="0" w:after="0" w:afterAutospacing="0" w:line="440" w:lineRule="exact"/>
              <w:ind w:left="0" w:right="0" w:rightChars="0"/>
              <w:jc w:val="center"/>
              <w:textAlignment w:val="auto"/>
              <w:rPr>
                <w:rFonts w:hint="eastAsia" w:ascii="宋体" w:hAnsi="宋体" w:eastAsia="宋体" w:cs="宋体"/>
                <w:b/>
                <w:color w:val="000000" w:themeColor="text1"/>
                <w:sz w:val="21"/>
                <w:szCs w:val="21"/>
                <w:highlight w:val="none"/>
                <w14:textFill>
                  <w14:solidFill>
                    <w14:schemeClr w14:val="tx1"/>
                  </w14:solidFill>
                </w14:textFill>
              </w:rPr>
            </w:pPr>
          </w:p>
        </w:tc>
        <w:tc>
          <w:tcPr>
            <w:tcW w:w="4259" w:type="pct"/>
            <w:vAlign w:val="center"/>
          </w:tcPr>
          <w:p>
            <w:pPr>
              <w:keepNext w:val="0"/>
              <w:keepLines w:val="0"/>
              <w:pageBreakBefore w:val="0"/>
              <w:suppressLineNumbers w:val="0"/>
              <w:kinsoku/>
              <w:wordWrap/>
              <w:overflowPunct/>
              <w:topLinePunct w:val="0"/>
              <w:bidi w:val="0"/>
              <w:snapToGrid/>
              <w:spacing w:before="0" w:beforeAutospacing="0" w:after="0" w:afterAutospacing="0" w:line="440" w:lineRule="exact"/>
              <w:ind w:left="0" w:right="0" w:rightChars="0"/>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上装使用操作说明书（中文三套），附操作演示示范光盘；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40" w:type="pct"/>
            <w:vMerge w:val="continue"/>
            <w:vAlign w:val="center"/>
          </w:tcPr>
          <w:p>
            <w:pPr>
              <w:pStyle w:val="22"/>
              <w:keepNext w:val="0"/>
              <w:keepLines w:val="0"/>
              <w:pageBreakBefore w:val="0"/>
              <w:suppressLineNumbers w:val="0"/>
              <w:kinsoku/>
              <w:wordWrap/>
              <w:overflowPunct/>
              <w:topLinePunct w:val="0"/>
              <w:bidi w:val="0"/>
              <w:snapToGrid/>
              <w:spacing w:before="0" w:beforeAutospacing="0" w:after="0" w:afterAutospacing="0" w:line="440" w:lineRule="exact"/>
              <w:ind w:left="0" w:right="0" w:rightChars="0"/>
              <w:jc w:val="center"/>
              <w:textAlignment w:val="auto"/>
              <w:rPr>
                <w:rFonts w:hint="eastAsia" w:ascii="宋体" w:hAnsi="宋体" w:eastAsia="宋体" w:cs="宋体"/>
                <w:b/>
                <w:color w:val="000000" w:themeColor="text1"/>
                <w:sz w:val="21"/>
                <w:szCs w:val="21"/>
                <w:highlight w:val="none"/>
                <w14:textFill>
                  <w14:solidFill>
                    <w14:schemeClr w14:val="tx1"/>
                  </w14:solidFill>
                </w14:textFill>
              </w:rPr>
            </w:pPr>
          </w:p>
        </w:tc>
        <w:tc>
          <w:tcPr>
            <w:tcW w:w="4259" w:type="pct"/>
            <w:vAlign w:val="center"/>
          </w:tcPr>
          <w:p>
            <w:pPr>
              <w:keepNext w:val="0"/>
              <w:keepLines w:val="0"/>
              <w:pageBreakBefore w:val="0"/>
              <w:suppressLineNumbers w:val="0"/>
              <w:kinsoku/>
              <w:wordWrap/>
              <w:overflowPunct/>
              <w:topLinePunct w:val="0"/>
              <w:bidi w:val="0"/>
              <w:snapToGrid/>
              <w:spacing w:before="0" w:beforeAutospacing="0" w:after="0" w:afterAutospacing="0" w:line="440" w:lineRule="exact"/>
              <w:ind w:left="0" w:right="0" w:rightChars="0"/>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上装电路布线图、电器原理图、维修线路图各3份（提供电子和纸质），总队备案1份；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40" w:type="pct"/>
            <w:vMerge w:val="continue"/>
            <w:vAlign w:val="center"/>
          </w:tcPr>
          <w:p>
            <w:pPr>
              <w:pStyle w:val="22"/>
              <w:keepNext w:val="0"/>
              <w:keepLines w:val="0"/>
              <w:pageBreakBefore w:val="0"/>
              <w:suppressLineNumbers w:val="0"/>
              <w:kinsoku/>
              <w:wordWrap/>
              <w:overflowPunct/>
              <w:topLinePunct w:val="0"/>
              <w:bidi w:val="0"/>
              <w:snapToGrid/>
              <w:spacing w:before="0" w:beforeAutospacing="0" w:after="0" w:afterAutospacing="0" w:line="440" w:lineRule="exact"/>
              <w:ind w:left="0" w:right="0" w:rightChars="0"/>
              <w:jc w:val="center"/>
              <w:textAlignment w:val="auto"/>
              <w:rPr>
                <w:rFonts w:hint="eastAsia" w:ascii="宋体" w:hAnsi="宋体" w:eastAsia="宋体" w:cs="宋体"/>
                <w:b/>
                <w:color w:val="000000" w:themeColor="text1"/>
                <w:sz w:val="21"/>
                <w:szCs w:val="21"/>
                <w:highlight w:val="none"/>
                <w14:textFill>
                  <w14:solidFill>
                    <w14:schemeClr w14:val="tx1"/>
                  </w14:solidFill>
                </w14:textFill>
              </w:rPr>
            </w:pPr>
          </w:p>
        </w:tc>
        <w:tc>
          <w:tcPr>
            <w:tcW w:w="4259" w:type="pct"/>
            <w:vAlign w:val="center"/>
          </w:tcPr>
          <w:p>
            <w:pPr>
              <w:keepNext w:val="0"/>
              <w:keepLines w:val="0"/>
              <w:pageBreakBefore w:val="0"/>
              <w:suppressLineNumbers w:val="0"/>
              <w:kinsoku/>
              <w:wordWrap/>
              <w:overflowPunct/>
              <w:topLinePunct w:val="0"/>
              <w:bidi w:val="0"/>
              <w:snapToGrid/>
              <w:spacing w:before="0" w:beforeAutospacing="0" w:after="0" w:afterAutospacing="0" w:line="440" w:lineRule="exact"/>
              <w:ind w:left="0" w:right="0" w:rightChars="0"/>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上装维护保养说明书（中文三套、附电子版）；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40" w:type="pct"/>
            <w:vMerge w:val="continue"/>
            <w:vAlign w:val="center"/>
          </w:tcPr>
          <w:p>
            <w:pPr>
              <w:pStyle w:val="22"/>
              <w:keepNext w:val="0"/>
              <w:keepLines w:val="0"/>
              <w:pageBreakBefore w:val="0"/>
              <w:suppressLineNumbers w:val="0"/>
              <w:kinsoku/>
              <w:wordWrap/>
              <w:overflowPunct/>
              <w:topLinePunct w:val="0"/>
              <w:bidi w:val="0"/>
              <w:snapToGrid/>
              <w:spacing w:before="0" w:beforeAutospacing="0" w:after="0" w:afterAutospacing="0" w:line="440" w:lineRule="exact"/>
              <w:ind w:left="0" w:right="0" w:rightChars="0"/>
              <w:jc w:val="center"/>
              <w:textAlignment w:val="auto"/>
              <w:rPr>
                <w:rFonts w:hint="eastAsia" w:ascii="宋体" w:hAnsi="宋体" w:eastAsia="宋体" w:cs="宋体"/>
                <w:b/>
                <w:color w:val="000000" w:themeColor="text1"/>
                <w:sz w:val="21"/>
                <w:szCs w:val="21"/>
                <w:highlight w:val="none"/>
                <w14:textFill>
                  <w14:solidFill>
                    <w14:schemeClr w14:val="tx1"/>
                  </w14:solidFill>
                </w14:textFill>
              </w:rPr>
            </w:pPr>
          </w:p>
        </w:tc>
        <w:tc>
          <w:tcPr>
            <w:tcW w:w="4259" w:type="pct"/>
            <w:vAlign w:val="center"/>
          </w:tcPr>
          <w:p>
            <w:pPr>
              <w:keepNext w:val="0"/>
              <w:keepLines w:val="0"/>
              <w:pageBreakBefore w:val="0"/>
              <w:suppressLineNumbers w:val="0"/>
              <w:kinsoku/>
              <w:wordWrap/>
              <w:overflowPunct/>
              <w:topLinePunct w:val="0"/>
              <w:bidi w:val="0"/>
              <w:snapToGrid/>
              <w:spacing w:before="0" w:beforeAutospacing="0" w:after="0" w:afterAutospacing="0" w:line="440" w:lineRule="exact"/>
              <w:ind w:left="0" w:right="0" w:rightChars="0"/>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标准随车附件、器材清单；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40" w:type="pct"/>
            <w:vMerge w:val="continue"/>
            <w:vAlign w:val="center"/>
          </w:tcPr>
          <w:p>
            <w:pPr>
              <w:pStyle w:val="22"/>
              <w:keepNext w:val="0"/>
              <w:keepLines w:val="0"/>
              <w:pageBreakBefore w:val="0"/>
              <w:suppressLineNumbers w:val="0"/>
              <w:kinsoku/>
              <w:wordWrap/>
              <w:overflowPunct/>
              <w:topLinePunct w:val="0"/>
              <w:bidi w:val="0"/>
              <w:snapToGrid/>
              <w:spacing w:before="0" w:beforeAutospacing="0" w:after="0" w:afterAutospacing="0" w:line="440" w:lineRule="exact"/>
              <w:ind w:left="0" w:right="0" w:rightChars="0"/>
              <w:jc w:val="center"/>
              <w:textAlignment w:val="auto"/>
              <w:rPr>
                <w:rFonts w:hint="eastAsia" w:ascii="宋体" w:hAnsi="宋体" w:eastAsia="宋体" w:cs="宋体"/>
                <w:b/>
                <w:color w:val="000000" w:themeColor="text1"/>
                <w:sz w:val="21"/>
                <w:szCs w:val="21"/>
                <w:highlight w:val="none"/>
                <w14:textFill>
                  <w14:solidFill>
                    <w14:schemeClr w14:val="tx1"/>
                  </w14:solidFill>
                </w14:textFill>
              </w:rPr>
            </w:pPr>
          </w:p>
        </w:tc>
        <w:tc>
          <w:tcPr>
            <w:tcW w:w="4259" w:type="pct"/>
            <w:vAlign w:val="center"/>
          </w:tcPr>
          <w:p>
            <w:pPr>
              <w:keepNext w:val="0"/>
              <w:keepLines w:val="0"/>
              <w:pageBreakBefore w:val="0"/>
              <w:suppressLineNumbers w:val="0"/>
              <w:kinsoku/>
              <w:wordWrap/>
              <w:overflowPunct/>
              <w:topLinePunct w:val="0"/>
              <w:bidi w:val="0"/>
              <w:snapToGrid/>
              <w:spacing w:before="0" w:beforeAutospacing="0" w:after="0" w:afterAutospacing="0" w:line="440" w:lineRule="exact"/>
              <w:ind w:left="0" w:right="0" w:rightChars="0"/>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提供消防车维修、保养手册以及零配件目录；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40" w:type="pct"/>
            <w:vMerge w:val="continue"/>
            <w:vAlign w:val="center"/>
          </w:tcPr>
          <w:p>
            <w:pPr>
              <w:pStyle w:val="22"/>
              <w:keepNext w:val="0"/>
              <w:keepLines w:val="0"/>
              <w:pageBreakBefore w:val="0"/>
              <w:suppressLineNumbers w:val="0"/>
              <w:kinsoku/>
              <w:wordWrap/>
              <w:overflowPunct/>
              <w:topLinePunct w:val="0"/>
              <w:bidi w:val="0"/>
              <w:snapToGrid/>
              <w:spacing w:before="0" w:beforeAutospacing="0" w:after="0" w:afterAutospacing="0" w:line="440" w:lineRule="exact"/>
              <w:ind w:left="0" w:right="0" w:rightChars="0"/>
              <w:jc w:val="center"/>
              <w:textAlignment w:val="auto"/>
              <w:rPr>
                <w:rFonts w:hint="eastAsia" w:ascii="宋体" w:hAnsi="宋体" w:eastAsia="宋体" w:cs="宋体"/>
                <w:b/>
                <w:color w:val="000000" w:themeColor="text1"/>
                <w:sz w:val="21"/>
                <w:szCs w:val="21"/>
                <w:highlight w:val="none"/>
                <w14:textFill>
                  <w14:solidFill>
                    <w14:schemeClr w14:val="tx1"/>
                  </w14:solidFill>
                </w14:textFill>
              </w:rPr>
            </w:pPr>
          </w:p>
        </w:tc>
        <w:tc>
          <w:tcPr>
            <w:tcW w:w="4259" w:type="pct"/>
            <w:vAlign w:val="center"/>
          </w:tcPr>
          <w:p>
            <w:pPr>
              <w:keepNext w:val="0"/>
              <w:keepLines w:val="0"/>
              <w:pageBreakBefore w:val="0"/>
              <w:suppressLineNumbers w:val="0"/>
              <w:kinsoku/>
              <w:wordWrap/>
              <w:overflowPunct/>
              <w:topLinePunct w:val="0"/>
              <w:bidi w:val="0"/>
              <w:snapToGrid/>
              <w:spacing w:before="0" w:beforeAutospacing="0" w:after="0" w:afterAutospacing="0" w:line="440" w:lineRule="exact"/>
              <w:ind w:left="0" w:right="0" w:rightChars="0"/>
              <w:textAlignment w:val="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提供消防车使用说明书</w:t>
            </w:r>
            <w:r>
              <w:rPr>
                <w:rFonts w:hint="eastAsia" w:ascii="宋体" w:hAnsi="宋体" w:eastAsia="宋体" w:cs="宋体"/>
                <w:color w:val="000000" w:themeColor="text1"/>
                <w:sz w:val="21"/>
                <w:szCs w:val="21"/>
                <w:highlight w:val="none"/>
                <w:lang w:eastAsia="zh-CN"/>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40" w:type="pct"/>
            <w:vMerge w:val="restart"/>
            <w:vAlign w:val="center"/>
          </w:tcPr>
          <w:p>
            <w:pPr>
              <w:pStyle w:val="22"/>
              <w:keepNext w:val="0"/>
              <w:keepLines w:val="0"/>
              <w:pageBreakBefore w:val="0"/>
              <w:suppressLineNumbers w:val="0"/>
              <w:kinsoku/>
              <w:wordWrap/>
              <w:overflowPunct/>
              <w:topLinePunct w:val="0"/>
              <w:bidi w:val="0"/>
              <w:snapToGrid/>
              <w:spacing w:before="0" w:beforeAutospacing="0" w:after="0" w:afterAutospacing="0" w:line="440" w:lineRule="exact"/>
              <w:ind w:left="0" w:right="0" w:rightChars="0"/>
              <w:jc w:val="center"/>
              <w:textAlignment w:val="auto"/>
              <w:rPr>
                <w:rFonts w:hint="eastAsia" w:ascii="宋体" w:hAnsi="宋体" w:eastAsia="宋体" w:cs="宋体"/>
                <w:b/>
                <w:color w:val="000000" w:themeColor="text1"/>
                <w:sz w:val="21"/>
                <w:szCs w:val="21"/>
                <w:highlight w:val="none"/>
                <w:lang w:val="en-US" w:eastAsia="zh-CN"/>
                <w14:textFill>
                  <w14:solidFill>
                    <w14:schemeClr w14:val="tx1"/>
                  </w14:solidFill>
                </w14:textFill>
              </w:rPr>
            </w:pPr>
            <w:r>
              <w:rPr>
                <w:rFonts w:hint="eastAsia" w:ascii="宋体" w:hAnsi="宋体" w:eastAsia="宋体" w:cs="宋体"/>
                <w:b/>
                <w:color w:val="000000" w:themeColor="text1"/>
                <w:sz w:val="21"/>
                <w:szCs w:val="21"/>
                <w:highlight w:val="none"/>
                <w:lang w:val="en-US" w:eastAsia="zh-CN"/>
                <w14:textFill>
                  <w14:solidFill>
                    <w14:schemeClr w14:val="tx1"/>
                  </w14:solidFill>
                </w14:textFill>
              </w:rPr>
              <w:t>总体要求</w:t>
            </w:r>
          </w:p>
        </w:tc>
        <w:tc>
          <w:tcPr>
            <w:tcW w:w="4259" w:type="pct"/>
            <w:vAlign w:val="center"/>
          </w:tcPr>
          <w:p>
            <w:pPr>
              <w:keepNext w:val="0"/>
              <w:keepLines w:val="0"/>
              <w:pageBreakBefore w:val="0"/>
              <w:widowControl w:val="0"/>
              <w:suppressLineNumbers w:val="0"/>
              <w:kinsoku/>
              <w:wordWrap/>
              <w:overflowPunct/>
              <w:topLinePunct w:val="0"/>
              <w:autoSpaceDE/>
              <w:autoSpaceDN/>
              <w:bidi w:val="0"/>
              <w:snapToGrid/>
              <w:spacing w:before="0" w:beforeAutospacing="0" w:after="0" w:afterAutospacing="0" w:line="440" w:lineRule="exact"/>
              <w:ind w:left="0" w:right="0" w:rightChars="0"/>
              <w:textAlignment w:val="auto"/>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首保免费（包括发动机、底盘、供气系统、工时以及所有油品等）；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40" w:type="pct"/>
            <w:vMerge w:val="continue"/>
            <w:vAlign w:val="center"/>
          </w:tcPr>
          <w:p>
            <w:pPr>
              <w:pStyle w:val="22"/>
              <w:keepNext w:val="0"/>
              <w:keepLines w:val="0"/>
              <w:pageBreakBefore w:val="0"/>
              <w:suppressLineNumbers w:val="0"/>
              <w:kinsoku/>
              <w:wordWrap/>
              <w:overflowPunct/>
              <w:topLinePunct w:val="0"/>
              <w:bidi w:val="0"/>
              <w:snapToGrid/>
              <w:spacing w:before="0" w:beforeAutospacing="0" w:after="0" w:afterAutospacing="0" w:line="440" w:lineRule="exact"/>
              <w:ind w:left="0" w:right="0" w:rightChars="0"/>
              <w:jc w:val="center"/>
              <w:textAlignment w:val="auto"/>
              <w:rPr>
                <w:rFonts w:hint="eastAsia" w:ascii="宋体" w:hAnsi="宋体" w:eastAsia="宋体" w:cs="宋体"/>
                <w:b/>
                <w:color w:val="000000" w:themeColor="text1"/>
                <w:sz w:val="21"/>
                <w:szCs w:val="21"/>
                <w:highlight w:val="none"/>
                <w14:textFill>
                  <w14:solidFill>
                    <w14:schemeClr w14:val="tx1"/>
                  </w14:solidFill>
                </w14:textFill>
              </w:rPr>
            </w:pPr>
          </w:p>
        </w:tc>
        <w:tc>
          <w:tcPr>
            <w:tcW w:w="4259" w:type="pct"/>
            <w:vAlign w:val="center"/>
          </w:tcPr>
          <w:p>
            <w:pPr>
              <w:keepNext w:val="0"/>
              <w:keepLines w:val="0"/>
              <w:pageBreakBefore w:val="0"/>
              <w:widowControl w:val="0"/>
              <w:suppressLineNumbers w:val="0"/>
              <w:kinsoku/>
              <w:wordWrap/>
              <w:overflowPunct/>
              <w:topLinePunct w:val="0"/>
              <w:autoSpaceDE/>
              <w:autoSpaceDN/>
              <w:bidi w:val="0"/>
              <w:snapToGrid/>
              <w:spacing w:before="0" w:beforeAutospacing="0" w:after="0" w:afterAutospacing="0" w:line="440" w:lineRule="exact"/>
              <w:ind w:left="0" w:right="0" w:rightChars="0"/>
              <w:textAlignment w:val="auto"/>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底盘质保≥2年，刹车总泵质保≥5年，上装质保≥5年；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40" w:type="pct"/>
            <w:vMerge w:val="continue"/>
            <w:vAlign w:val="center"/>
          </w:tcPr>
          <w:p>
            <w:pPr>
              <w:pStyle w:val="22"/>
              <w:keepNext w:val="0"/>
              <w:keepLines w:val="0"/>
              <w:pageBreakBefore w:val="0"/>
              <w:suppressLineNumbers w:val="0"/>
              <w:kinsoku/>
              <w:wordWrap/>
              <w:overflowPunct/>
              <w:topLinePunct w:val="0"/>
              <w:bidi w:val="0"/>
              <w:snapToGrid/>
              <w:spacing w:before="0" w:beforeAutospacing="0" w:after="0" w:afterAutospacing="0" w:line="440" w:lineRule="exact"/>
              <w:ind w:left="0" w:right="0" w:rightChars="0"/>
              <w:jc w:val="center"/>
              <w:textAlignment w:val="auto"/>
              <w:rPr>
                <w:rFonts w:hint="eastAsia" w:ascii="宋体" w:hAnsi="宋体" w:eastAsia="宋体" w:cs="宋体"/>
                <w:b/>
                <w:color w:val="000000" w:themeColor="text1"/>
                <w:sz w:val="21"/>
                <w:szCs w:val="21"/>
                <w:highlight w:val="none"/>
                <w14:textFill>
                  <w14:solidFill>
                    <w14:schemeClr w14:val="tx1"/>
                  </w14:solidFill>
                </w14:textFill>
              </w:rPr>
            </w:pPr>
          </w:p>
        </w:tc>
        <w:tc>
          <w:tcPr>
            <w:tcW w:w="4259" w:type="pct"/>
            <w:vAlign w:val="center"/>
          </w:tcPr>
          <w:p>
            <w:pPr>
              <w:keepNext w:val="0"/>
              <w:keepLines w:val="0"/>
              <w:pageBreakBefore w:val="0"/>
              <w:widowControl w:val="0"/>
              <w:suppressLineNumbers w:val="0"/>
              <w:kinsoku/>
              <w:wordWrap/>
              <w:overflowPunct/>
              <w:topLinePunct w:val="0"/>
              <w:autoSpaceDE/>
              <w:autoSpaceDN/>
              <w:bidi w:val="0"/>
              <w:snapToGrid/>
              <w:spacing w:before="0" w:beforeAutospacing="0" w:after="0" w:afterAutospacing="0" w:line="440" w:lineRule="exact"/>
              <w:ind w:left="0" w:right="0" w:rightChars="0"/>
              <w:textAlignment w:val="auto"/>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车辆外观整体涂装和所有制式标识应符合国家消防救援局最新要求；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40" w:type="pct"/>
            <w:vMerge w:val="continue"/>
            <w:vAlign w:val="center"/>
          </w:tcPr>
          <w:p>
            <w:pPr>
              <w:pStyle w:val="22"/>
              <w:keepNext w:val="0"/>
              <w:keepLines w:val="0"/>
              <w:pageBreakBefore w:val="0"/>
              <w:suppressLineNumbers w:val="0"/>
              <w:kinsoku/>
              <w:wordWrap/>
              <w:overflowPunct/>
              <w:topLinePunct w:val="0"/>
              <w:bidi w:val="0"/>
              <w:snapToGrid/>
              <w:spacing w:before="0" w:beforeAutospacing="0" w:after="0" w:afterAutospacing="0" w:line="440" w:lineRule="exact"/>
              <w:ind w:left="0" w:right="0" w:rightChars="0"/>
              <w:jc w:val="center"/>
              <w:textAlignment w:val="auto"/>
              <w:rPr>
                <w:rFonts w:hint="eastAsia" w:ascii="宋体" w:hAnsi="宋体" w:eastAsia="宋体" w:cs="宋体"/>
                <w:b/>
                <w:color w:val="000000" w:themeColor="text1"/>
                <w:sz w:val="21"/>
                <w:szCs w:val="21"/>
                <w:highlight w:val="none"/>
                <w14:textFill>
                  <w14:solidFill>
                    <w14:schemeClr w14:val="tx1"/>
                  </w14:solidFill>
                </w14:textFill>
              </w:rPr>
            </w:pPr>
          </w:p>
        </w:tc>
        <w:tc>
          <w:tcPr>
            <w:tcW w:w="4259" w:type="pct"/>
            <w:vAlign w:val="center"/>
          </w:tcPr>
          <w:p>
            <w:pPr>
              <w:keepNext w:val="0"/>
              <w:keepLines w:val="0"/>
              <w:pageBreakBefore w:val="0"/>
              <w:widowControl w:val="0"/>
              <w:suppressLineNumbers w:val="0"/>
              <w:kinsoku/>
              <w:wordWrap/>
              <w:overflowPunct/>
              <w:topLinePunct w:val="0"/>
              <w:autoSpaceDE/>
              <w:autoSpaceDN/>
              <w:bidi w:val="0"/>
              <w:snapToGrid/>
              <w:spacing w:before="0" w:beforeAutospacing="0" w:after="0" w:afterAutospacing="0" w:line="440" w:lineRule="exact"/>
              <w:ind w:left="0" w:right="0" w:rightChars="0"/>
              <w:textAlignment w:val="auto"/>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器材箱分割不能影响加油口、电瓶、油滤等底盘附件的维护保养；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40" w:type="pct"/>
            <w:vMerge w:val="continue"/>
            <w:vAlign w:val="center"/>
          </w:tcPr>
          <w:p>
            <w:pPr>
              <w:pStyle w:val="22"/>
              <w:keepNext w:val="0"/>
              <w:keepLines w:val="0"/>
              <w:pageBreakBefore w:val="0"/>
              <w:suppressLineNumbers w:val="0"/>
              <w:kinsoku/>
              <w:wordWrap/>
              <w:overflowPunct/>
              <w:topLinePunct w:val="0"/>
              <w:bidi w:val="0"/>
              <w:snapToGrid/>
              <w:spacing w:before="0" w:beforeAutospacing="0" w:after="0" w:afterAutospacing="0" w:line="440" w:lineRule="exact"/>
              <w:ind w:left="0" w:right="0" w:rightChars="0"/>
              <w:jc w:val="center"/>
              <w:textAlignment w:val="auto"/>
              <w:rPr>
                <w:rFonts w:hint="eastAsia" w:ascii="宋体" w:hAnsi="宋体" w:eastAsia="宋体" w:cs="宋体"/>
                <w:b/>
                <w:color w:val="000000" w:themeColor="text1"/>
                <w:sz w:val="21"/>
                <w:szCs w:val="21"/>
                <w:highlight w:val="none"/>
                <w14:textFill>
                  <w14:solidFill>
                    <w14:schemeClr w14:val="tx1"/>
                  </w14:solidFill>
                </w14:textFill>
              </w:rPr>
            </w:pPr>
          </w:p>
        </w:tc>
        <w:tc>
          <w:tcPr>
            <w:tcW w:w="4259" w:type="pct"/>
            <w:vAlign w:val="center"/>
          </w:tcPr>
          <w:p>
            <w:pPr>
              <w:keepNext w:val="0"/>
              <w:keepLines w:val="0"/>
              <w:pageBreakBefore w:val="0"/>
              <w:widowControl w:val="0"/>
              <w:suppressLineNumbers w:val="0"/>
              <w:kinsoku/>
              <w:wordWrap/>
              <w:overflowPunct/>
              <w:topLinePunct w:val="0"/>
              <w:autoSpaceDE/>
              <w:autoSpaceDN/>
              <w:bidi w:val="0"/>
              <w:snapToGrid/>
              <w:spacing w:before="0" w:beforeAutospacing="0" w:after="0" w:afterAutospacing="0" w:line="440" w:lineRule="exact"/>
              <w:ind w:left="0" w:right="0" w:rightChars="0"/>
              <w:textAlignment w:val="auto"/>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所有操作开关、仪表、器材架及车辆均有符合规范的中文防水标识标注；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40" w:type="pct"/>
            <w:vMerge w:val="continue"/>
            <w:vAlign w:val="center"/>
          </w:tcPr>
          <w:p>
            <w:pPr>
              <w:pStyle w:val="22"/>
              <w:keepNext w:val="0"/>
              <w:keepLines w:val="0"/>
              <w:pageBreakBefore w:val="0"/>
              <w:suppressLineNumbers w:val="0"/>
              <w:kinsoku/>
              <w:wordWrap/>
              <w:overflowPunct/>
              <w:topLinePunct w:val="0"/>
              <w:bidi w:val="0"/>
              <w:snapToGrid/>
              <w:spacing w:before="0" w:beforeAutospacing="0" w:after="0" w:afterAutospacing="0" w:line="440" w:lineRule="exact"/>
              <w:ind w:left="0" w:right="0" w:rightChars="0"/>
              <w:jc w:val="center"/>
              <w:textAlignment w:val="auto"/>
              <w:rPr>
                <w:rFonts w:hint="eastAsia" w:ascii="宋体" w:hAnsi="宋体" w:eastAsia="宋体" w:cs="宋体"/>
                <w:b/>
                <w:color w:val="000000" w:themeColor="text1"/>
                <w:sz w:val="21"/>
                <w:szCs w:val="21"/>
                <w:highlight w:val="none"/>
                <w14:textFill>
                  <w14:solidFill>
                    <w14:schemeClr w14:val="tx1"/>
                  </w14:solidFill>
                </w14:textFill>
              </w:rPr>
            </w:pPr>
          </w:p>
        </w:tc>
        <w:tc>
          <w:tcPr>
            <w:tcW w:w="4259" w:type="pct"/>
            <w:vAlign w:val="center"/>
          </w:tcPr>
          <w:p>
            <w:pPr>
              <w:keepNext w:val="0"/>
              <w:keepLines w:val="0"/>
              <w:pageBreakBefore w:val="0"/>
              <w:widowControl w:val="0"/>
              <w:suppressLineNumbers w:val="0"/>
              <w:kinsoku/>
              <w:wordWrap/>
              <w:overflowPunct/>
              <w:topLinePunct w:val="0"/>
              <w:autoSpaceDE/>
              <w:autoSpaceDN/>
              <w:bidi w:val="0"/>
              <w:snapToGrid/>
              <w:spacing w:before="0" w:beforeAutospacing="0" w:after="0" w:afterAutospacing="0" w:line="440" w:lineRule="exact"/>
              <w:ind w:left="0" w:right="0" w:rightChars="0"/>
              <w:textAlignment w:val="auto"/>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所有粘接保证一定的强度，符合国家相关标准；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40" w:type="pct"/>
            <w:vMerge w:val="continue"/>
            <w:vAlign w:val="center"/>
          </w:tcPr>
          <w:p>
            <w:pPr>
              <w:pStyle w:val="22"/>
              <w:keepNext w:val="0"/>
              <w:keepLines w:val="0"/>
              <w:pageBreakBefore w:val="0"/>
              <w:suppressLineNumbers w:val="0"/>
              <w:kinsoku/>
              <w:wordWrap/>
              <w:overflowPunct/>
              <w:topLinePunct w:val="0"/>
              <w:bidi w:val="0"/>
              <w:snapToGrid/>
              <w:spacing w:before="0" w:beforeAutospacing="0" w:after="0" w:afterAutospacing="0" w:line="440" w:lineRule="exact"/>
              <w:ind w:left="0" w:right="0" w:rightChars="0"/>
              <w:jc w:val="center"/>
              <w:textAlignment w:val="auto"/>
              <w:rPr>
                <w:rFonts w:hint="eastAsia" w:ascii="宋体" w:hAnsi="宋体" w:eastAsia="宋体" w:cs="宋体"/>
                <w:b/>
                <w:color w:val="000000" w:themeColor="text1"/>
                <w:sz w:val="21"/>
                <w:szCs w:val="21"/>
                <w:highlight w:val="none"/>
                <w14:textFill>
                  <w14:solidFill>
                    <w14:schemeClr w14:val="tx1"/>
                  </w14:solidFill>
                </w14:textFill>
              </w:rPr>
            </w:pPr>
          </w:p>
        </w:tc>
        <w:tc>
          <w:tcPr>
            <w:tcW w:w="4259" w:type="pct"/>
            <w:vAlign w:val="center"/>
          </w:tcPr>
          <w:p>
            <w:pPr>
              <w:keepNext w:val="0"/>
              <w:keepLines w:val="0"/>
              <w:pageBreakBefore w:val="0"/>
              <w:widowControl w:val="0"/>
              <w:suppressLineNumbers w:val="0"/>
              <w:kinsoku/>
              <w:wordWrap/>
              <w:overflowPunct/>
              <w:topLinePunct w:val="0"/>
              <w:autoSpaceDE/>
              <w:autoSpaceDN/>
              <w:bidi w:val="0"/>
              <w:snapToGrid/>
              <w:spacing w:before="0" w:beforeAutospacing="0" w:after="0" w:afterAutospacing="0" w:line="440" w:lineRule="exact"/>
              <w:ind w:left="0" w:right="0" w:rightChars="0"/>
              <w:textAlignment w:val="auto"/>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消防车外表面不应有尖锐突出物和锐利的边缘，消防装置操作区域周围不应有可能对操作人员造成伤害的物品、热源，超过60℃的热表面及高速回转物应设置防护装置，大于65mm的水带接口和压力大于1.8MPa的管路应远离操作人员或采取防护措施，检查压力容器生产资质，压力容器的安装与硬物接触处应衬上柔软、耐腐和减震的衬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40" w:type="pct"/>
            <w:vMerge w:val="continue"/>
            <w:vAlign w:val="center"/>
          </w:tcPr>
          <w:p>
            <w:pPr>
              <w:pStyle w:val="22"/>
              <w:keepNext w:val="0"/>
              <w:keepLines w:val="0"/>
              <w:pageBreakBefore w:val="0"/>
              <w:suppressLineNumbers w:val="0"/>
              <w:kinsoku/>
              <w:wordWrap/>
              <w:overflowPunct/>
              <w:topLinePunct w:val="0"/>
              <w:bidi w:val="0"/>
              <w:snapToGrid/>
              <w:spacing w:before="0" w:beforeAutospacing="0" w:after="0" w:afterAutospacing="0" w:line="440" w:lineRule="exact"/>
              <w:ind w:left="0" w:right="0" w:rightChars="0"/>
              <w:jc w:val="center"/>
              <w:textAlignment w:val="auto"/>
              <w:rPr>
                <w:rFonts w:hint="eastAsia" w:ascii="宋体" w:hAnsi="宋体" w:eastAsia="宋体" w:cs="宋体"/>
                <w:b/>
                <w:color w:val="000000" w:themeColor="text1"/>
                <w:sz w:val="21"/>
                <w:szCs w:val="21"/>
                <w:highlight w:val="none"/>
                <w14:textFill>
                  <w14:solidFill>
                    <w14:schemeClr w14:val="tx1"/>
                  </w14:solidFill>
                </w14:textFill>
              </w:rPr>
            </w:pPr>
          </w:p>
        </w:tc>
        <w:tc>
          <w:tcPr>
            <w:tcW w:w="4259" w:type="pct"/>
            <w:vAlign w:val="center"/>
          </w:tcPr>
          <w:p>
            <w:pPr>
              <w:keepNext w:val="0"/>
              <w:keepLines w:val="0"/>
              <w:pageBreakBefore w:val="0"/>
              <w:widowControl w:val="0"/>
              <w:suppressLineNumbers w:val="0"/>
              <w:kinsoku/>
              <w:wordWrap/>
              <w:overflowPunct/>
              <w:topLinePunct w:val="0"/>
              <w:autoSpaceDE/>
              <w:autoSpaceDN/>
              <w:bidi w:val="0"/>
              <w:snapToGrid/>
              <w:spacing w:before="0" w:beforeAutospacing="0" w:after="0" w:afterAutospacing="0" w:line="440" w:lineRule="exact"/>
              <w:ind w:left="0" w:right="0" w:rightChars="0"/>
              <w:textAlignment w:val="auto"/>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保养、维修时需拆卸的零、部件不得采用焊接或铆接方式连接；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40" w:type="pct"/>
            <w:vMerge w:val="continue"/>
            <w:vAlign w:val="center"/>
          </w:tcPr>
          <w:p>
            <w:pPr>
              <w:pStyle w:val="22"/>
              <w:keepNext w:val="0"/>
              <w:keepLines w:val="0"/>
              <w:pageBreakBefore w:val="0"/>
              <w:suppressLineNumbers w:val="0"/>
              <w:kinsoku/>
              <w:wordWrap/>
              <w:overflowPunct/>
              <w:topLinePunct w:val="0"/>
              <w:bidi w:val="0"/>
              <w:snapToGrid/>
              <w:spacing w:before="0" w:beforeAutospacing="0" w:after="0" w:afterAutospacing="0" w:line="440" w:lineRule="exact"/>
              <w:ind w:left="0" w:right="0" w:rightChars="0"/>
              <w:jc w:val="center"/>
              <w:textAlignment w:val="auto"/>
              <w:rPr>
                <w:rFonts w:hint="eastAsia" w:ascii="宋体" w:hAnsi="宋体" w:eastAsia="宋体" w:cs="宋体"/>
                <w:b/>
                <w:color w:val="000000" w:themeColor="text1"/>
                <w:sz w:val="21"/>
                <w:szCs w:val="21"/>
                <w:highlight w:val="none"/>
                <w14:textFill>
                  <w14:solidFill>
                    <w14:schemeClr w14:val="tx1"/>
                  </w14:solidFill>
                </w14:textFill>
              </w:rPr>
            </w:pPr>
          </w:p>
        </w:tc>
        <w:tc>
          <w:tcPr>
            <w:tcW w:w="4259" w:type="pct"/>
            <w:vAlign w:val="center"/>
          </w:tcPr>
          <w:p>
            <w:pPr>
              <w:keepNext w:val="0"/>
              <w:keepLines w:val="0"/>
              <w:pageBreakBefore w:val="0"/>
              <w:widowControl w:val="0"/>
              <w:suppressLineNumbers w:val="0"/>
              <w:kinsoku/>
              <w:wordWrap/>
              <w:overflowPunct/>
              <w:topLinePunct w:val="0"/>
              <w:autoSpaceDE/>
              <w:autoSpaceDN/>
              <w:bidi w:val="0"/>
              <w:snapToGrid/>
              <w:spacing w:before="0" w:beforeAutospacing="0" w:after="0" w:afterAutospacing="0" w:line="440" w:lineRule="exact"/>
              <w:ind w:left="0" w:right="0" w:rightChars="0"/>
              <w:textAlignment w:val="auto"/>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厂家提供整车售后服务以及承诺质保的项目和内容制成永久性铭牌贴在驾驶室显著位置；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40" w:type="pct"/>
            <w:vMerge w:val="continue"/>
            <w:vAlign w:val="center"/>
          </w:tcPr>
          <w:p>
            <w:pPr>
              <w:pStyle w:val="22"/>
              <w:keepNext w:val="0"/>
              <w:keepLines w:val="0"/>
              <w:pageBreakBefore w:val="0"/>
              <w:suppressLineNumbers w:val="0"/>
              <w:kinsoku/>
              <w:wordWrap/>
              <w:overflowPunct/>
              <w:topLinePunct w:val="0"/>
              <w:bidi w:val="0"/>
              <w:snapToGrid/>
              <w:spacing w:before="0" w:beforeAutospacing="0" w:after="0" w:afterAutospacing="0" w:line="440" w:lineRule="exact"/>
              <w:ind w:left="0" w:right="0" w:rightChars="0"/>
              <w:jc w:val="center"/>
              <w:textAlignment w:val="auto"/>
              <w:rPr>
                <w:rFonts w:hint="eastAsia" w:ascii="宋体" w:hAnsi="宋体" w:eastAsia="宋体" w:cs="宋体"/>
                <w:b/>
                <w:color w:val="000000" w:themeColor="text1"/>
                <w:sz w:val="21"/>
                <w:szCs w:val="21"/>
                <w:highlight w:val="none"/>
                <w14:textFill>
                  <w14:solidFill>
                    <w14:schemeClr w14:val="tx1"/>
                  </w14:solidFill>
                </w14:textFill>
              </w:rPr>
            </w:pPr>
          </w:p>
        </w:tc>
        <w:tc>
          <w:tcPr>
            <w:tcW w:w="4259" w:type="pct"/>
            <w:vAlign w:val="center"/>
          </w:tcPr>
          <w:p>
            <w:pPr>
              <w:keepNext w:val="0"/>
              <w:keepLines w:val="0"/>
              <w:pageBreakBefore w:val="0"/>
              <w:widowControl w:val="0"/>
              <w:suppressLineNumbers w:val="0"/>
              <w:kinsoku/>
              <w:wordWrap/>
              <w:overflowPunct/>
              <w:topLinePunct w:val="0"/>
              <w:autoSpaceDE/>
              <w:autoSpaceDN/>
              <w:bidi w:val="0"/>
              <w:snapToGrid/>
              <w:spacing w:before="0" w:beforeAutospacing="0" w:after="0" w:afterAutospacing="0" w:line="440" w:lineRule="exact"/>
              <w:ind w:left="0" w:right="0" w:rightChars="0"/>
              <w:textAlignment w:val="auto"/>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车上所有玻璃都要求使用有品牌有3C的安全玻璃，有效防止爆炸事故现场对消防员造成伤害；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40" w:type="pct"/>
            <w:vMerge w:val="continue"/>
            <w:vAlign w:val="center"/>
          </w:tcPr>
          <w:p>
            <w:pPr>
              <w:pStyle w:val="22"/>
              <w:keepNext w:val="0"/>
              <w:keepLines w:val="0"/>
              <w:pageBreakBefore w:val="0"/>
              <w:suppressLineNumbers w:val="0"/>
              <w:kinsoku/>
              <w:wordWrap/>
              <w:overflowPunct/>
              <w:topLinePunct w:val="0"/>
              <w:bidi w:val="0"/>
              <w:snapToGrid/>
              <w:spacing w:before="0" w:beforeAutospacing="0" w:after="0" w:afterAutospacing="0" w:line="440" w:lineRule="exact"/>
              <w:ind w:left="0" w:right="0" w:rightChars="0"/>
              <w:jc w:val="center"/>
              <w:textAlignment w:val="auto"/>
              <w:rPr>
                <w:rFonts w:hint="eastAsia" w:ascii="宋体" w:hAnsi="宋体" w:eastAsia="宋体" w:cs="宋体"/>
                <w:b/>
                <w:color w:val="000000" w:themeColor="text1"/>
                <w:sz w:val="21"/>
                <w:szCs w:val="21"/>
                <w:highlight w:val="none"/>
                <w14:textFill>
                  <w14:solidFill>
                    <w14:schemeClr w14:val="tx1"/>
                  </w14:solidFill>
                </w14:textFill>
              </w:rPr>
            </w:pPr>
          </w:p>
        </w:tc>
        <w:tc>
          <w:tcPr>
            <w:tcW w:w="4259" w:type="pct"/>
            <w:vAlign w:val="center"/>
          </w:tcPr>
          <w:p>
            <w:pPr>
              <w:keepNext w:val="0"/>
              <w:keepLines w:val="0"/>
              <w:pageBreakBefore w:val="0"/>
              <w:widowControl w:val="0"/>
              <w:suppressLineNumbers w:val="0"/>
              <w:kinsoku/>
              <w:wordWrap/>
              <w:overflowPunct/>
              <w:topLinePunct w:val="0"/>
              <w:autoSpaceDE/>
              <w:autoSpaceDN/>
              <w:bidi w:val="0"/>
              <w:snapToGrid/>
              <w:spacing w:before="0" w:beforeAutospacing="0" w:after="0" w:afterAutospacing="0" w:line="440" w:lineRule="exact"/>
              <w:ind w:left="0" w:right="0" w:rightChars="0"/>
              <w:textAlignment w:val="auto"/>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所有焊接牢固、光洁、平整、无锈迹，符合国家相关标准。</w:t>
            </w:r>
          </w:p>
        </w:tc>
      </w:tr>
    </w:tbl>
    <w:p>
      <w:pPr>
        <w:keepNext w:val="0"/>
        <w:keepLines w:val="0"/>
        <w:pageBreakBefore w:val="0"/>
        <w:widowControl/>
        <w:kinsoku/>
        <w:wordWrap/>
        <w:overflowPunct/>
        <w:topLinePunct w:val="0"/>
        <w:autoSpaceDE/>
        <w:autoSpaceDN/>
        <w:bidi w:val="0"/>
        <w:adjustRightInd/>
        <w:snapToGrid/>
        <w:spacing w:line="440" w:lineRule="exact"/>
        <w:ind w:right="0" w:rightChars="0"/>
        <w:textAlignment w:val="auto"/>
        <w:rPr>
          <w:rFonts w:hint="eastAsia" w:ascii="宋体" w:hAnsi="宋体" w:eastAsia="宋体" w:cs="宋体"/>
          <w:b/>
          <w:color w:val="000000" w:themeColor="text1"/>
          <w:sz w:val="21"/>
          <w:szCs w:val="21"/>
          <w:highlight w:val="none"/>
          <w:lang w:val="en-US" w:eastAsia="zh-CN"/>
          <w14:textFill>
            <w14:solidFill>
              <w14:schemeClr w14:val="tx1"/>
            </w14:solidFill>
          </w14:textFill>
        </w:rPr>
      </w:pPr>
      <w:r>
        <w:rPr>
          <w:rFonts w:hint="eastAsia" w:ascii="宋体" w:hAnsi="宋体" w:eastAsia="宋体" w:cs="宋体"/>
          <w:b/>
          <w:color w:val="000000" w:themeColor="text1"/>
          <w:sz w:val="21"/>
          <w:szCs w:val="21"/>
          <w:highlight w:val="none"/>
          <w:lang w:val="en-US" w:eastAsia="zh-CN"/>
          <w14:textFill>
            <w14:solidFill>
              <w14:schemeClr w14:val="tx1"/>
            </w14:solidFill>
          </w14:textFill>
        </w:rPr>
        <w:t>标项</w:t>
      </w:r>
      <w:r>
        <w:rPr>
          <w:rFonts w:hint="eastAsia" w:ascii="宋体" w:hAnsi="宋体" w:cs="宋体"/>
          <w:b/>
          <w:color w:val="000000" w:themeColor="text1"/>
          <w:sz w:val="21"/>
          <w:szCs w:val="21"/>
          <w:highlight w:val="none"/>
          <w:lang w:val="en-US" w:eastAsia="zh-CN"/>
          <w14:textFill>
            <w14:solidFill>
              <w14:schemeClr w14:val="tx1"/>
            </w14:solidFill>
          </w14:textFill>
        </w:rPr>
        <w:t>三</w:t>
      </w:r>
      <w:r>
        <w:rPr>
          <w:rFonts w:hint="eastAsia" w:ascii="宋体" w:hAnsi="宋体" w:eastAsia="宋体" w:cs="宋体"/>
          <w:b/>
          <w:color w:val="000000" w:themeColor="text1"/>
          <w:sz w:val="21"/>
          <w:szCs w:val="21"/>
          <w:highlight w:val="none"/>
          <w:lang w:val="en-US" w:eastAsia="zh-CN"/>
          <w14:textFill>
            <w14:solidFill>
              <w14:schemeClr w14:val="tx1"/>
            </w14:solidFill>
          </w14:textFill>
        </w:rPr>
        <w:t>：多功能前突车1辆</w:t>
      </w:r>
    </w:p>
    <w:tbl>
      <w:tblPr>
        <w:tblStyle w:val="17"/>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64"/>
        <w:gridCol w:w="72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41" w:type="pct"/>
            <w:vAlign w:val="center"/>
          </w:tcPr>
          <w:p>
            <w:pPr>
              <w:keepNext w:val="0"/>
              <w:keepLines w:val="0"/>
              <w:pageBreakBefore w:val="0"/>
              <w:suppressLineNumbers w:val="0"/>
              <w:kinsoku/>
              <w:wordWrap/>
              <w:overflowPunct/>
              <w:topLinePunct w:val="0"/>
              <w:bidi w:val="0"/>
              <w:spacing w:before="0" w:beforeAutospacing="0" w:after="0" w:afterAutospacing="0" w:line="440" w:lineRule="exact"/>
              <w:ind w:left="0" w:right="0" w:rightChars="0"/>
              <w:contextualSpacing/>
              <w:jc w:val="cente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名称</w:t>
            </w:r>
          </w:p>
        </w:tc>
        <w:tc>
          <w:tcPr>
            <w:tcW w:w="4258" w:type="pct"/>
            <w:vAlign w:val="center"/>
          </w:tcPr>
          <w:p>
            <w:pPr>
              <w:keepNext w:val="0"/>
              <w:keepLines w:val="0"/>
              <w:pageBreakBefore w:val="0"/>
              <w:suppressLineNumbers w:val="0"/>
              <w:kinsoku/>
              <w:wordWrap/>
              <w:overflowPunct/>
              <w:topLinePunct w:val="0"/>
              <w:bidi w:val="0"/>
              <w:spacing w:before="0" w:beforeAutospacing="0" w:after="0" w:afterAutospacing="0" w:line="440" w:lineRule="exact"/>
              <w:ind w:left="0" w:right="0" w:rightChars="0"/>
              <w:contextualSpacing/>
              <w:jc w:val="cente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技术参数及规格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41" w:type="pct"/>
            <w:vMerge w:val="restart"/>
            <w:vAlign w:val="center"/>
          </w:tcPr>
          <w:p>
            <w:pPr>
              <w:keepNext w:val="0"/>
              <w:keepLines w:val="0"/>
              <w:pageBreakBefore w:val="0"/>
              <w:suppressLineNumbers w:val="0"/>
              <w:kinsoku/>
              <w:wordWrap/>
              <w:overflowPunct/>
              <w:topLinePunct w:val="0"/>
              <w:bidi w:val="0"/>
              <w:spacing w:before="0" w:beforeAutospacing="0" w:after="0" w:afterAutospacing="0" w:line="440" w:lineRule="exact"/>
              <w:ind w:left="0" w:right="0" w:rightChars="0"/>
              <w:contextualSpacing/>
              <w:jc w:val="center"/>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底盘</w:t>
            </w:r>
          </w:p>
        </w:tc>
        <w:tc>
          <w:tcPr>
            <w:tcW w:w="4258" w:type="pct"/>
            <w:vAlign w:val="center"/>
          </w:tcPr>
          <w:p>
            <w:pPr>
              <w:keepNext w:val="0"/>
              <w:keepLines w:val="0"/>
              <w:pageBreakBefore w:val="0"/>
              <w:suppressLineNumbers w:val="0"/>
              <w:kinsoku/>
              <w:wordWrap/>
              <w:overflowPunct/>
              <w:topLinePunct w:val="0"/>
              <w:bidi w:val="0"/>
              <w:spacing w:before="0" w:beforeAutospacing="0" w:after="0" w:afterAutospacing="0" w:line="440" w:lineRule="exact"/>
              <w:ind w:left="0" w:right="0" w:rightChars="0"/>
              <w:contextualSpacing/>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选用国</w:t>
            </w:r>
            <w:r>
              <w:rPr>
                <w:rFonts w:hint="eastAsia" w:ascii="宋体" w:hAnsi="宋体" w:eastAsia="宋体" w:cs="宋体"/>
                <w:color w:val="000000" w:themeColor="text1"/>
                <w:sz w:val="21"/>
                <w:szCs w:val="21"/>
                <w:highlight w:val="none"/>
                <w:lang w:val="en-US" w:eastAsia="zh-CN"/>
                <w14:textFill>
                  <w14:solidFill>
                    <w14:schemeClr w14:val="tx1"/>
                  </w14:solidFill>
                </w14:textFill>
              </w:rPr>
              <w:t>内</w:t>
            </w:r>
            <w:r>
              <w:rPr>
                <w:rFonts w:hint="eastAsia" w:ascii="宋体" w:hAnsi="宋体" w:eastAsia="宋体" w:cs="宋体"/>
                <w:color w:val="000000" w:themeColor="text1"/>
                <w:sz w:val="21"/>
                <w:szCs w:val="21"/>
                <w:highlight w:val="none"/>
                <w:lang w:eastAsia="zh-CN"/>
                <w14:textFill>
                  <w14:solidFill>
                    <w14:schemeClr w14:val="tx1"/>
                  </w14:solidFill>
                </w14:textFill>
              </w:rPr>
              <w:t>知名</w:t>
            </w:r>
            <w:r>
              <w:rPr>
                <w:rFonts w:hint="eastAsia" w:ascii="宋体" w:hAnsi="宋体" w:eastAsia="宋体" w:cs="宋体"/>
                <w:color w:val="000000" w:themeColor="text1"/>
                <w:sz w:val="21"/>
                <w:szCs w:val="21"/>
                <w:highlight w:val="none"/>
                <w14:textFill>
                  <w14:solidFill>
                    <w14:schemeClr w14:val="tx1"/>
                  </w14:solidFill>
                </w14:textFill>
              </w:rPr>
              <w:t>品牌车底盘；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41" w:type="pct"/>
            <w:vMerge w:val="continue"/>
            <w:vAlign w:val="center"/>
          </w:tcPr>
          <w:p>
            <w:pPr>
              <w:keepNext w:val="0"/>
              <w:keepLines w:val="0"/>
              <w:pageBreakBefore w:val="0"/>
              <w:suppressLineNumbers w:val="0"/>
              <w:kinsoku/>
              <w:wordWrap/>
              <w:overflowPunct/>
              <w:topLinePunct w:val="0"/>
              <w:bidi w:val="0"/>
              <w:spacing w:before="0" w:beforeAutospacing="0" w:after="0" w:afterAutospacing="0" w:line="440" w:lineRule="exact"/>
              <w:ind w:left="0" w:right="0" w:rightChars="0"/>
              <w:contextualSpacing/>
              <w:jc w:val="center"/>
              <w:rPr>
                <w:rFonts w:hint="eastAsia" w:ascii="宋体" w:hAnsi="宋体" w:eastAsia="宋体" w:cs="宋体"/>
                <w:b/>
                <w:color w:val="000000" w:themeColor="text1"/>
                <w:sz w:val="21"/>
                <w:szCs w:val="21"/>
                <w:highlight w:val="none"/>
                <w14:textFill>
                  <w14:solidFill>
                    <w14:schemeClr w14:val="tx1"/>
                  </w14:solidFill>
                </w14:textFill>
              </w:rPr>
            </w:pPr>
          </w:p>
        </w:tc>
        <w:tc>
          <w:tcPr>
            <w:tcW w:w="4258" w:type="pct"/>
            <w:vAlign w:val="center"/>
          </w:tcPr>
          <w:p>
            <w:pPr>
              <w:keepNext w:val="0"/>
              <w:keepLines w:val="0"/>
              <w:pageBreakBefore w:val="0"/>
              <w:suppressLineNumbers w:val="0"/>
              <w:kinsoku/>
              <w:wordWrap/>
              <w:overflowPunct/>
              <w:topLinePunct w:val="0"/>
              <w:bidi w:val="0"/>
              <w:spacing w:before="0" w:beforeAutospacing="0" w:after="0" w:afterAutospacing="0" w:line="440" w:lineRule="exact"/>
              <w:ind w:left="0" w:right="0" w:rightChars="0"/>
              <w:contextualSpacing/>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4×</w:t>
            </w:r>
            <w:r>
              <w:rPr>
                <w:rFonts w:hint="eastAsia" w:ascii="宋体" w:hAnsi="宋体" w:eastAsia="宋体" w:cs="宋体"/>
                <w:color w:val="000000" w:themeColor="text1"/>
                <w:sz w:val="21"/>
                <w:szCs w:val="21"/>
                <w:highlight w:val="none"/>
                <w:lang w:val="en-US" w:eastAsia="zh-CN"/>
                <w14:textFill>
                  <w14:solidFill>
                    <w14:schemeClr w14:val="tx1"/>
                  </w14:solidFill>
                </w14:textFill>
              </w:rPr>
              <w:t>4</w:t>
            </w:r>
            <w:r>
              <w:rPr>
                <w:rFonts w:hint="eastAsia" w:ascii="宋体" w:hAnsi="宋体" w:eastAsia="宋体" w:cs="宋体"/>
                <w:color w:val="000000" w:themeColor="text1"/>
                <w:sz w:val="21"/>
                <w:szCs w:val="21"/>
                <w:highlight w:val="none"/>
                <w14:textFill>
                  <w14:solidFill>
                    <w14:schemeClr w14:val="tx1"/>
                  </w14:solidFill>
                </w14:textFill>
              </w:rPr>
              <w:t>驱动方式；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41" w:type="pct"/>
            <w:vMerge w:val="continue"/>
            <w:vAlign w:val="center"/>
          </w:tcPr>
          <w:p>
            <w:pPr>
              <w:keepNext w:val="0"/>
              <w:keepLines w:val="0"/>
              <w:pageBreakBefore w:val="0"/>
              <w:suppressLineNumbers w:val="0"/>
              <w:kinsoku/>
              <w:wordWrap/>
              <w:overflowPunct/>
              <w:topLinePunct w:val="0"/>
              <w:bidi w:val="0"/>
              <w:spacing w:before="0" w:beforeAutospacing="0" w:after="0" w:afterAutospacing="0" w:line="440" w:lineRule="exact"/>
              <w:ind w:left="0" w:right="0" w:rightChars="0"/>
              <w:contextualSpacing/>
              <w:jc w:val="center"/>
              <w:rPr>
                <w:rFonts w:hint="eastAsia" w:ascii="宋体" w:hAnsi="宋体" w:eastAsia="宋体" w:cs="宋体"/>
                <w:b/>
                <w:color w:val="000000" w:themeColor="text1"/>
                <w:sz w:val="21"/>
                <w:szCs w:val="21"/>
                <w:highlight w:val="none"/>
                <w14:textFill>
                  <w14:solidFill>
                    <w14:schemeClr w14:val="tx1"/>
                  </w14:solidFill>
                </w14:textFill>
              </w:rPr>
            </w:pPr>
          </w:p>
        </w:tc>
        <w:tc>
          <w:tcPr>
            <w:tcW w:w="4258" w:type="pct"/>
            <w:vAlign w:val="center"/>
          </w:tcPr>
          <w:p>
            <w:pPr>
              <w:keepNext w:val="0"/>
              <w:keepLines w:val="0"/>
              <w:pageBreakBefore w:val="0"/>
              <w:suppressLineNumbers w:val="0"/>
              <w:kinsoku/>
              <w:wordWrap/>
              <w:overflowPunct/>
              <w:topLinePunct w:val="0"/>
              <w:bidi w:val="0"/>
              <w:spacing w:before="0" w:beforeAutospacing="0" w:after="0" w:afterAutospacing="0" w:line="440" w:lineRule="exact"/>
              <w:ind w:left="0" w:right="0" w:rightChars="0"/>
              <w:contextualSpacing/>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发动机功率</w:t>
            </w:r>
            <w:r>
              <w:rPr>
                <w:rFonts w:hint="eastAsia" w:ascii="宋体" w:hAnsi="宋体" w:eastAsia="宋体" w:cs="宋体"/>
                <w:color w:val="000000" w:themeColor="text1"/>
                <w:kern w:val="0"/>
                <w:sz w:val="21"/>
                <w:szCs w:val="21"/>
                <w:highlight w:val="none"/>
                <w:lang w:bidi="ar"/>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2</w:t>
            </w:r>
            <w:r>
              <w:rPr>
                <w:rFonts w:hint="eastAsia" w:ascii="宋体" w:hAnsi="宋体" w:eastAsia="宋体" w:cs="宋体"/>
                <w:color w:val="000000" w:themeColor="text1"/>
                <w:sz w:val="21"/>
                <w:szCs w:val="21"/>
                <w:highlight w:val="none"/>
                <w:lang w:val="en-US" w:eastAsia="zh-CN"/>
                <w14:textFill>
                  <w14:solidFill>
                    <w14:schemeClr w14:val="tx1"/>
                  </w14:solidFill>
                </w14:textFill>
              </w:rPr>
              <w:t>3</w:t>
            </w:r>
            <w:r>
              <w:rPr>
                <w:rFonts w:hint="eastAsia" w:ascii="宋体" w:hAnsi="宋体" w:eastAsia="宋体" w:cs="宋体"/>
                <w:color w:val="000000" w:themeColor="text1"/>
                <w:sz w:val="21"/>
                <w:szCs w:val="21"/>
                <w:highlight w:val="none"/>
                <w14:textFill>
                  <w14:solidFill>
                    <w14:schemeClr w14:val="tx1"/>
                  </w14:solidFill>
                </w14:textFill>
              </w:rPr>
              <w:t>0KW；</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41" w:type="pct"/>
            <w:vMerge w:val="continue"/>
            <w:vAlign w:val="center"/>
          </w:tcPr>
          <w:p>
            <w:pPr>
              <w:keepNext w:val="0"/>
              <w:keepLines w:val="0"/>
              <w:pageBreakBefore w:val="0"/>
              <w:suppressLineNumbers w:val="0"/>
              <w:kinsoku/>
              <w:wordWrap/>
              <w:overflowPunct/>
              <w:topLinePunct w:val="0"/>
              <w:bidi w:val="0"/>
              <w:spacing w:before="0" w:beforeAutospacing="0" w:after="0" w:afterAutospacing="0" w:line="440" w:lineRule="exact"/>
              <w:ind w:left="0" w:right="0" w:rightChars="0"/>
              <w:contextualSpacing/>
              <w:jc w:val="center"/>
              <w:rPr>
                <w:rFonts w:hint="eastAsia" w:ascii="宋体" w:hAnsi="宋体" w:eastAsia="宋体" w:cs="宋体"/>
                <w:b/>
                <w:color w:val="000000" w:themeColor="text1"/>
                <w:sz w:val="21"/>
                <w:szCs w:val="21"/>
                <w:highlight w:val="none"/>
                <w14:textFill>
                  <w14:solidFill>
                    <w14:schemeClr w14:val="tx1"/>
                  </w14:solidFill>
                </w14:textFill>
              </w:rPr>
            </w:pPr>
          </w:p>
        </w:tc>
        <w:tc>
          <w:tcPr>
            <w:tcW w:w="4258" w:type="pct"/>
            <w:vAlign w:val="center"/>
          </w:tcPr>
          <w:p>
            <w:pPr>
              <w:keepNext w:val="0"/>
              <w:keepLines w:val="0"/>
              <w:pageBreakBefore w:val="0"/>
              <w:suppressLineNumbers w:val="0"/>
              <w:kinsoku/>
              <w:wordWrap/>
              <w:overflowPunct/>
              <w:topLinePunct w:val="0"/>
              <w:bidi w:val="0"/>
              <w:spacing w:before="0" w:beforeAutospacing="0" w:after="0" w:afterAutospacing="0" w:line="440" w:lineRule="exact"/>
              <w:ind w:left="0" w:right="0" w:rightChars="0"/>
              <w:contextualSpacing/>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整车外廓尺寸</w:t>
            </w:r>
            <w:r>
              <w:rPr>
                <w:rFonts w:hint="eastAsia" w:ascii="宋体" w:hAnsi="宋体" w:eastAsia="宋体" w:cs="宋体"/>
                <w:color w:val="000000" w:themeColor="text1"/>
                <w:sz w:val="21"/>
                <w:szCs w:val="21"/>
                <w:highlight w:val="none"/>
                <w:lang w:val="en-US" w:eastAsia="zh-CN"/>
                <w14:textFill>
                  <w14:solidFill>
                    <w14:schemeClr w14:val="tx1"/>
                  </w14:solidFill>
                </w14:textFill>
              </w:rPr>
              <w:t>≤6000</w:t>
            </w:r>
            <w:r>
              <w:rPr>
                <w:rFonts w:hint="eastAsia" w:ascii="宋体" w:hAnsi="宋体" w:eastAsia="宋体" w:cs="宋体"/>
                <w:color w:val="000000" w:themeColor="text1"/>
                <w:sz w:val="21"/>
                <w:szCs w:val="21"/>
                <w:highlight w:val="none"/>
                <w14:textFill>
                  <w14:solidFill>
                    <w14:schemeClr w14:val="tx1"/>
                  </w14:solidFill>
                </w14:textFill>
              </w:rPr>
              <w:t>mm×2</w:t>
            </w:r>
            <w:r>
              <w:rPr>
                <w:rFonts w:hint="eastAsia" w:ascii="宋体" w:hAnsi="宋体" w:eastAsia="宋体" w:cs="宋体"/>
                <w:color w:val="000000" w:themeColor="text1"/>
                <w:sz w:val="21"/>
                <w:szCs w:val="21"/>
                <w:highlight w:val="none"/>
                <w:lang w:val="en-US" w:eastAsia="zh-CN"/>
                <w14:textFill>
                  <w14:solidFill>
                    <w14:schemeClr w14:val="tx1"/>
                  </w14:solidFill>
                </w14:textFill>
              </w:rPr>
              <w:t>25</w:t>
            </w:r>
            <w:r>
              <w:rPr>
                <w:rFonts w:hint="eastAsia" w:ascii="宋体" w:hAnsi="宋体" w:eastAsia="宋体" w:cs="宋体"/>
                <w:color w:val="000000" w:themeColor="text1"/>
                <w:sz w:val="21"/>
                <w:szCs w:val="21"/>
                <w:highlight w:val="none"/>
                <w14:textFill>
                  <w14:solidFill>
                    <w14:schemeClr w14:val="tx1"/>
                  </w14:solidFill>
                </w14:textFill>
              </w:rPr>
              <w:t>0mm×</w:t>
            </w:r>
            <w:r>
              <w:rPr>
                <w:rFonts w:hint="eastAsia" w:ascii="宋体" w:hAnsi="宋体" w:eastAsia="宋体" w:cs="宋体"/>
                <w:color w:val="000000" w:themeColor="text1"/>
                <w:sz w:val="21"/>
                <w:szCs w:val="21"/>
                <w:highlight w:val="none"/>
                <w:lang w:val="en-US" w:eastAsia="zh-CN"/>
                <w14:textFill>
                  <w14:solidFill>
                    <w14:schemeClr w14:val="tx1"/>
                  </w14:solidFill>
                </w14:textFill>
              </w:rPr>
              <w:t>2200</w:t>
            </w:r>
            <w:r>
              <w:rPr>
                <w:rFonts w:hint="eastAsia" w:ascii="宋体" w:hAnsi="宋体" w:eastAsia="宋体" w:cs="宋体"/>
                <w:color w:val="000000" w:themeColor="text1"/>
                <w:sz w:val="21"/>
                <w:szCs w:val="21"/>
                <w:highlight w:val="none"/>
                <w14:textFill>
                  <w14:solidFill>
                    <w14:schemeClr w14:val="tx1"/>
                  </w14:solidFill>
                </w14:textFill>
              </w:rPr>
              <w:t>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41" w:type="pct"/>
            <w:vMerge w:val="continue"/>
            <w:vAlign w:val="center"/>
          </w:tcPr>
          <w:p>
            <w:pPr>
              <w:keepNext w:val="0"/>
              <w:keepLines w:val="0"/>
              <w:pageBreakBefore w:val="0"/>
              <w:suppressLineNumbers w:val="0"/>
              <w:kinsoku/>
              <w:wordWrap/>
              <w:overflowPunct/>
              <w:topLinePunct w:val="0"/>
              <w:bidi w:val="0"/>
              <w:spacing w:before="0" w:beforeAutospacing="0" w:after="0" w:afterAutospacing="0" w:line="440" w:lineRule="exact"/>
              <w:ind w:left="0" w:right="0" w:rightChars="0"/>
              <w:contextualSpacing/>
              <w:jc w:val="center"/>
              <w:rPr>
                <w:rFonts w:hint="eastAsia" w:ascii="宋体" w:hAnsi="宋体" w:eastAsia="宋体" w:cs="宋体"/>
                <w:b/>
                <w:color w:val="000000" w:themeColor="text1"/>
                <w:sz w:val="21"/>
                <w:szCs w:val="21"/>
                <w:highlight w:val="none"/>
                <w14:textFill>
                  <w14:solidFill>
                    <w14:schemeClr w14:val="tx1"/>
                  </w14:solidFill>
                </w14:textFill>
              </w:rPr>
            </w:pPr>
          </w:p>
        </w:tc>
        <w:tc>
          <w:tcPr>
            <w:tcW w:w="4258" w:type="pct"/>
            <w:vAlign w:val="center"/>
          </w:tcPr>
          <w:p>
            <w:pPr>
              <w:keepNext w:val="0"/>
              <w:keepLines w:val="0"/>
              <w:pageBreakBefore w:val="0"/>
              <w:suppressLineNumbers w:val="0"/>
              <w:kinsoku/>
              <w:wordWrap/>
              <w:overflowPunct/>
              <w:topLinePunct w:val="0"/>
              <w:bidi w:val="0"/>
              <w:spacing w:before="0" w:beforeAutospacing="0" w:after="0" w:afterAutospacing="0" w:line="440" w:lineRule="exact"/>
              <w:ind w:left="0" w:right="0" w:rightChars="0"/>
              <w:contextualSpacing/>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轴距（</w:t>
            </w:r>
            <w:r>
              <w:rPr>
                <w:rFonts w:hint="eastAsia" w:ascii="宋体" w:hAnsi="宋体" w:eastAsia="宋体" w:cs="宋体"/>
                <w:color w:val="000000" w:themeColor="text1"/>
                <w:sz w:val="21"/>
                <w:szCs w:val="21"/>
                <w:highlight w:val="none"/>
                <w14:textFill>
                  <w14:solidFill>
                    <w14:schemeClr w14:val="tx1"/>
                  </w14:solidFill>
                </w14:textFill>
              </w:rPr>
              <w:t>mm)</w:t>
            </w:r>
            <w:r>
              <w:rPr>
                <w:rFonts w:hint="eastAsia" w:ascii="宋体" w:hAnsi="宋体" w:eastAsia="宋体" w:cs="宋体"/>
                <w:color w:val="000000" w:themeColor="text1"/>
                <w:sz w:val="21"/>
                <w:szCs w:val="21"/>
                <w:highlight w:val="none"/>
                <w:lang w:val="en-US" w:eastAsia="zh-CN"/>
                <w14:textFill>
                  <w14:solidFill>
                    <w14:schemeClr w14:val="tx1"/>
                  </w14:solidFill>
                </w14:textFill>
              </w:rPr>
              <w:t>≥3700；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41" w:type="pct"/>
            <w:vMerge w:val="continue"/>
            <w:vAlign w:val="center"/>
          </w:tcPr>
          <w:p>
            <w:pPr>
              <w:keepNext w:val="0"/>
              <w:keepLines w:val="0"/>
              <w:pageBreakBefore w:val="0"/>
              <w:suppressLineNumbers w:val="0"/>
              <w:kinsoku/>
              <w:wordWrap/>
              <w:overflowPunct/>
              <w:topLinePunct w:val="0"/>
              <w:bidi w:val="0"/>
              <w:spacing w:before="0" w:beforeAutospacing="0" w:after="0" w:afterAutospacing="0" w:line="440" w:lineRule="exact"/>
              <w:ind w:left="0" w:right="0" w:rightChars="0"/>
              <w:contextualSpacing/>
              <w:jc w:val="center"/>
              <w:rPr>
                <w:rFonts w:hint="eastAsia" w:ascii="宋体" w:hAnsi="宋体" w:eastAsia="宋体" w:cs="宋体"/>
                <w:b/>
                <w:color w:val="000000" w:themeColor="text1"/>
                <w:sz w:val="21"/>
                <w:szCs w:val="21"/>
                <w:highlight w:val="none"/>
                <w14:textFill>
                  <w14:solidFill>
                    <w14:schemeClr w14:val="tx1"/>
                  </w14:solidFill>
                </w14:textFill>
              </w:rPr>
            </w:pPr>
          </w:p>
        </w:tc>
        <w:tc>
          <w:tcPr>
            <w:tcW w:w="4258" w:type="pct"/>
            <w:vAlign w:val="center"/>
          </w:tcPr>
          <w:p>
            <w:pPr>
              <w:pStyle w:val="22"/>
              <w:keepNext w:val="0"/>
              <w:keepLines w:val="0"/>
              <w:pageBreakBefore w:val="0"/>
              <w:suppressLineNumbers w:val="0"/>
              <w:kinsoku/>
              <w:wordWrap/>
              <w:overflowPunct/>
              <w:topLinePunct w:val="0"/>
              <w:bidi w:val="0"/>
              <w:spacing w:before="0" w:beforeAutospacing="0" w:after="0" w:afterAutospacing="0" w:line="440" w:lineRule="exact"/>
              <w:ind w:left="0" w:right="0" w:rightChars="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尾气排放选用国六排放标准，并满足办理应急救援车辆牌照的要求。满足车辆无尿素情况下发动机功率不下降的要求；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41" w:type="pct"/>
            <w:vMerge w:val="continue"/>
            <w:vAlign w:val="center"/>
          </w:tcPr>
          <w:p>
            <w:pPr>
              <w:keepNext w:val="0"/>
              <w:keepLines w:val="0"/>
              <w:pageBreakBefore w:val="0"/>
              <w:suppressLineNumbers w:val="0"/>
              <w:kinsoku/>
              <w:wordWrap/>
              <w:overflowPunct/>
              <w:topLinePunct w:val="0"/>
              <w:bidi w:val="0"/>
              <w:spacing w:before="0" w:beforeAutospacing="0" w:after="0" w:afterAutospacing="0" w:line="440" w:lineRule="exact"/>
              <w:ind w:left="0" w:right="0" w:rightChars="0"/>
              <w:contextualSpacing/>
              <w:jc w:val="center"/>
              <w:rPr>
                <w:rFonts w:hint="eastAsia" w:ascii="宋体" w:hAnsi="宋体" w:eastAsia="宋体" w:cs="宋体"/>
                <w:b/>
                <w:color w:val="000000" w:themeColor="text1"/>
                <w:sz w:val="21"/>
                <w:szCs w:val="21"/>
                <w:highlight w:val="none"/>
                <w14:textFill>
                  <w14:solidFill>
                    <w14:schemeClr w14:val="tx1"/>
                  </w14:solidFill>
                </w14:textFill>
              </w:rPr>
            </w:pPr>
          </w:p>
        </w:tc>
        <w:tc>
          <w:tcPr>
            <w:tcW w:w="4258" w:type="pct"/>
            <w:vAlign w:val="center"/>
          </w:tcPr>
          <w:p>
            <w:pPr>
              <w:pStyle w:val="22"/>
              <w:keepNext w:val="0"/>
              <w:keepLines w:val="0"/>
              <w:pageBreakBefore w:val="0"/>
              <w:suppressLineNumbers w:val="0"/>
              <w:kinsoku/>
              <w:wordWrap/>
              <w:overflowPunct/>
              <w:topLinePunct w:val="0"/>
              <w:bidi w:val="0"/>
              <w:spacing w:before="0" w:beforeAutospacing="0" w:after="0" w:afterAutospacing="0" w:line="440" w:lineRule="exact"/>
              <w:ind w:left="0" w:right="0" w:rightChars="0"/>
              <w:jc w:val="both"/>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前悬架</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双横臂独立悬架，带液压减震器，带横向稳定杆；后悬架</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双横臂独立悬架，带液压减震器，带推力杆</w:t>
            </w:r>
            <w:r>
              <w:rPr>
                <w:rFonts w:hint="eastAsia" w:ascii="宋体" w:hAnsi="宋体" w:eastAsia="宋体" w:cs="宋体"/>
                <w:color w:val="000000" w:themeColor="text1"/>
                <w:sz w:val="21"/>
                <w:szCs w:val="21"/>
                <w:highlight w:val="none"/>
                <w:lang w:eastAsia="zh-CN"/>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41" w:type="pct"/>
            <w:vMerge w:val="continue"/>
            <w:vAlign w:val="center"/>
          </w:tcPr>
          <w:p>
            <w:pPr>
              <w:keepNext w:val="0"/>
              <w:keepLines w:val="0"/>
              <w:pageBreakBefore w:val="0"/>
              <w:suppressLineNumbers w:val="0"/>
              <w:kinsoku/>
              <w:wordWrap/>
              <w:overflowPunct/>
              <w:topLinePunct w:val="0"/>
              <w:bidi w:val="0"/>
              <w:spacing w:before="0" w:beforeAutospacing="0" w:after="0" w:afterAutospacing="0" w:line="440" w:lineRule="exact"/>
              <w:ind w:left="0" w:right="0" w:rightChars="0"/>
              <w:contextualSpacing/>
              <w:jc w:val="center"/>
              <w:rPr>
                <w:rFonts w:hint="eastAsia" w:ascii="宋体" w:hAnsi="宋体" w:eastAsia="宋体" w:cs="宋体"/>
                <w:b/>
                <w:color w:val="000000" w:themeColor="text1"/>
                <w:sz w:val="21"/>
                <w:szCs w:val="21"/>
                <w:highlight w:val="none"/>
                <w14:textFill>
                  <w14:solidFill>
                    <w14:schemeClr w14:val="tx1"/>
                  </w14:solidFill>
                </w14:textFill>
              </w:rPr>
            </w:pPr>
          </w:p>
        </w:tc>
        <w:tc>
          <w:tcPr>
            <w:tcW w:w="4258" w:type="pct"/>
            <w:vAlign w:val="center"/>
          </w:tcPr>
          <w:p>
            <w:pPr>
              <w:pStyle w:val="22"/>
              <w:keepNext w:val="0"/>
              <w:keepLines w:val="0"/>
              <w:pageBreakBefore w:val="0"/>
              <w:suppressLineNumbers w:val="0"/>
              <w:kinsoku/>
              <w:wordWrap/>
              <w:overflowPunct/>
              <w:topLinePunct w:val="0"/>
              <w:bidi w:val="0"/>
              <w:spacing w:before="0" w:beforeAutospacing="0" w:after="0" w:afterAutospacing="0" w:line="440" w:lineRule="exact"/>
              <w:ind w:left="0" w:right="0" w:rightChars="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制动系统</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脚动电子液压助力、钳盘式、双回路、前后独立；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41" w:type="pct"/>
            <w:vMerge w:val="continue"/>
            <w:vAlign w:val="center"/>
          </w:tcPr>
          <w:p>
            <w:pPr>
              <w:keepNext w:val="0"/>
              <w:keepLines w:val="0"/>
              <w:pageBreakBefore w:val="0"/>
              <w:suppressLineNumbers w:val="0"/>
              <w:kinsoku/>
              <w:wordWrap/>
              <w:overflowPunct/>
              <w:topLinePunct w:val="0"/>
              <w:bidi w:val="0"/>
              <w:spacing w:before="0" w:beforeAutospacing="0" w:after="0" w:afterAutospacing="0" w:line="440" w:lineRule="exact"/>
              <w:ind w:left="0" w:right="0" w:rightChars="0"/>
              <w:contextualSpacing/>
              <w:jc w:val="center"/>
              <w:rPr>
                <w:rFonts w:hint="eastAsia" w:ascii="宋体" w:hAnsi="宋体" w:eastAsia="宋体" w:cs="宋体"/>
                <w:b/>
                <w:color w:val="000000" w:themeColor="text1"/>
                <w:sz w:val="21"/>
                <w:szCs w:val="21"/>
                <w:highlight w:val="none"/>
                <w14:textFill>
                  <w14:solidFill>
                    <w14:schemeClr w14:val="tx1"/>
                  </w14:solidFill>
                </w14:textFill>
              </w:rPr>
            </w:pPr>
          </w:p>
        </w:tc>
        <w:tc>
          <w:tcPr>
            <w:tcW w:w="4258" w:type="pct"/>
            <w:vAlign w:val="center"/>
          </w:tcPr>
          <w:p>
            <w:pPr>
              <w:pStyle w:val="22"/>
              <w:keepNext w:val="0"/>
              <w:keepLines w:val="0"/>
              <w:pageBreakBefore w:val="0"/>
              <w:suppressLineNumbers w:val="0"/>
              <w:kinsoku/>
              <w:wordWrap/>
              <w:overflowPunct/>
              <w:topLinePunct w:val="0"/>
              <w:bidi w:val="0"/>
              <w:spacing w:before="0" w:beforeAutospacing="0" w:after="0" w:afterAutospacing="0" w:line="440" w:lineRule="exact"/>
              <w:ind w:left="0" w:right="0" w:rightChars="0"/>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选用全自动变速箱；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41" w:type="pct"/>
            <w:vMerge w:val="continue"/>
            <w:vAlign w:val="center"/>
          </w:tcPr>
          <w:p>
            <w:pPr>
              <w:keepNext w:val="0"/>
              <w:keepLines w:val="0"/>
              <w:pageBreakBefore w:val="0"/>
              <w:suppressLineNumbers w:val="0"/>
              <w:kinsoku/>
              <w:wordWrap/>
              <w:overflowPunct/>
              <w:topLinePunct w:val="0"/>
              <w:bidi w:val="0"/>
              <w:spacing w:before="0" w:beforeAutospacing="0" w:after="0" w:afterAutospacing="0" w:line="440" w:lineRule="exact"/>
              <w:ind w:left="0" w:right="0" w:rightChars="0"/>
              <w:contextualSpacing/>
              <w:jc w:val="center"/>
              <w:rPr>
                <w:rFonts w:hint="eastAsia" w:ascii="宋体" w:hAnsi="宋体" w:eastAsia="宋体" w:cs="宋体"/>
                <w:b/>
                <w:color w:val="000000" w:themeColor="text1"/>
                <w:sz w:val="21"/>
                <w:szCs w:val="21"/>
                <w:highlight w:val="none"/>
                <w14:textFill>
                  <w14:solidFill>
                    <w14:schemeClr w14:val="tx1"/>
                  </w14:solidFill>
                </w14:textFill>
              </w:rPr>
            </w:pPr>
          </w:p>
        </w:tc>
        <w:tc>
          <w:tcPr>
            <w:tcW w:w="4258" w:type="pct"/>
            <w:vAlign w:val="center"/>
          </w:tcPr>
          <w:p>
            <w:pPr>
              <w:pStyle w:val="22"/>
              <w:keepNext w:val="0"/>
              <w:keepLines w:val="0"/>
              <w:pageBreakBefore w:val="0"/>
              <w:suppressLineNumbers w:val="0"/>
              <w:kinsoku/>
              <w:wordWrap/>
              <w:overflowPunct/>
              <w:topLinePunct w:val="0"/>
              <w:bidi w:val="0"/>
              <w:spacing w:before="0" w:beforeAutospacing="0" w:after="0" w:afterAutospacing="0" w:line="440" w:lineRule="exact"/>
              <w:ind w:left="0" w:right="0" w:rightChars="0"/>
              <w:jc w:val="both"/>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分动器采用</w:t>
            </w:r>
            <w:r>
              <w:rPr>
                <w:rFonts w:hint="eastAsia" w:ascii="宋体" w:hAnsi="宋体" w:eastAsia="宋体" w:cs="宋体"/>
                <w:color w:val="000000" w:themeColor="text1"/>
                <w:sz w:val="21"/>
                <w:szCs w:val="21"/>
                <w:highlight w:val="none"/>
                <w14:textFill>
                  <w14:solidFill>
                    <w14:schemeClr w14:val="tx1"/>
                  </w14:solidFill>
                </w14:textFill>
              </w:rPr>
              <w:t>铝合金壳体，带轴间中央差速器、差速锁</w:t>
            </w:r>
            <w:r>
              <w:rPr>
                <w:rFonts w:hint="eastAsia" w:ascii="宋体" w:hAnsi="宋体" w:eastAsia="宋体" w:cs="宋体"/>
                <w:color w:val="000000" w:themeColor="text1"/>
                <w:sz w:val="21"/>
                <w:szCs w:val="21"/>
                <w:highlight w:val="none"/>
                <w:lang w:eastAsia="zh-CN"/>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41" w:type="pct"/>
            <w:vMerge w:val="continue"/>
            <w:vAlign w:val="center"/>
          </w:tcPr>
          <w:p>
            <w:pPr>
              <w:keepNext w:val="0"/>
              <w:keepLines w:val="0"/>
              <w:pageBreakBefore w:val="0"/>
              <w:suppressLineNumbers w:val="0"/>
              <w:kinsoku/>
              <w:wordWrap/>
              <w:overflowPunct/>
              <w:topLinePunct w:val="0"/>
              <w:bidi w:val="0"/>
              <w:spacing w:before="0" w:beforeAutospacing="0" w:after="0" w:afterAutospacing="0" w:line="440" w:lineRule="exact"/>
              <w:ind w:left="0" w:right="0" w:rightChars="0"/>
              <w:contextualSpacing/>
              <w:jc w:val="center"/>
              <w:rPr>
                <w:rFonts w:hint="eastAsia" w:ascii="宋体" w:hAnsi="宋体" w:eastAsia="宋体" w:cs="宋体"/>
                <w:b/>
                <w:color w:val="000000" w:themeColor="text1"/>
                <w:sz w:val="21"/>
                <w:szCs w:val="21"/>
                <w:highlight w:val="none"/>
                <w14:textFill>
                  <w14:solidFill>
                    <w14:schemeClr w14:val="tx1"/>
                  </w14:solidFill>
                </w14:textFill>
              </w:rPr>
            </w:pPr>
          </w:p>
        </w:tc>
        <w:tc>
          <w:tcPr>
            <w:tcW w:w="4258" w:type="pct"/>
            <w:vAlign w:val="center"/>
          </w:tcPr>
          <w:p>
            <w:pPr>
              <w:keepNext w:val="0"/>
              <w:keepLines w:val="0"/>
              <w:pageBreakBefore w:val="0"/>
              <w:widowControl/>
              <w:suppressLineNumbers w:val="0"/>
              <w:kinsoku/>
              <w:wordWrap/>
              <w:overflowPunct/>
              <w:topLinePunct w:val="0"/>
              <w:bidi w:val="0"/>
              <w:spacing w:before="0" w:beforeAutospacing="0" w:after="0" w:afterAutospacing="0" w:line="440" w:lineRule="exact"/>
              <w:ind w:left="0" w:right="0" w:rightChars="0"/>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最小转弯半径≤8.5m；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41" w:type="pct"/>
            <w:vMerge w:val="continue"/>
            <w:vAlign w:val="center"/>
          </w:tcPr>
          <w:p>
            <w:pPr>
              <w:keepNext w:val="0"/>
              <w:keepLines w:val="0"/>
              <w:pageBreakBefore w:val="0"/>
              <w:suppressLineNumbers w:val="0"/>
              <w:kinsoku/>
              <w:wordWrap/>
              <w:overflowPunct/>
              <w:topLinePunct w:val="0"/>
              <w:bidi w:val="0"/>
              <w:spacing w:before="0" w:beforeAutospacing="0" w:after="0" w:afterAutospacing="0" w:line="440" w:lineRule="exact"/>
              <w:ind w:left="0" w:right="0" w:rightChars="0"/>
              <w:contextualSpacing/>
              <w:jc w:val="center"/>
              <w:rPr>
                <w:rFonts w:hint="eastAsia" w:ascii="宋体" w:hAnsi="宋体" w:eastAsia="宋体" w:cs="宋体"/>
                <w:b/>
                <w:color w:val="000000" w:themeColor="text1"/>
                <w:sz w:val="21"/>
                <w:szCs w:val="21"/>
                <w:highlight w:val="none"/>
                <w14:textFill>
                  <w14:solidFill>
                    <w14:schemeClr w14:val="tx1"/>
                  </w14:solidFill>
                </w14:textFill>
              </w:rPr>
            </w:pPr>
          </w:p>
        </w:tc>
        <w:tc>
          <w:tcPr>
            <w:tcW w:w="4258" w:type="pct"/>
            <w:vAlign w:val="center"/>
          </w:tcPr>
          <w:p>
            <w:pPr>
              <w:keepNext w:val="0"/>
              <w:keepLines w:val="0"/>
              <w:pageBreakBefore w:val="0"/>
              <w:widowControl/>
              <w:suppressLineNumbers w:val="0"/>
              <w:kinsoku/>
              <w:wordWrap/>
              <w:overflowPunct/>
              <w:topLinePunct w:val="0"/>
              <w:bidi w:val="0"/>
              <w:spacing w:before="0" w:beforeAutospacing="0" w:after="0" w:afterAutospacing="0" w:line="440" w:lineRule="exact"/>
              <w:ind w:left="0" w:right="0" w:rightChars="0"/>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最小爬坡度≥40°；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41" w:type="pct"/>
            <w:vMerge w:val="continue"/>
            <w:vAlign w:val="center"/>
          </w:tcPr>
          <w:p>
            <w:pPr>
              <w:keepNext w:val="0"/>
              <w:keepLines w:val="0"/>
              <w:pageBreakBefore w:val="0"/>
              <w:suppressLineNumbers w:val="0"/>
              <w:kinsoku/>
              <w:wordWrap/>
              <w:overflowPunct/>
              <w:topLinePunct w:val="0"/>
              <w:bidi w:val="0"/>
              <w:spacing w:before="0" w:beforeAutospacing="0" w:after="0" w:afterAutospacing="0" w:line="440" w:lineRule="exact"/>
              <w:ind w:left="0" w:right="0" w:rightChars="0"/>
              <w:contextualSpacing/>
              <w:jc w:val="center"/>
              <w:rPr>
                <w:rFonts w:hint="eastAsia" w:ascii="宋体" w:hAnsi="宋体" w:eastAsia="宋体" w:cs="宋体"/>
                <w:b/>
                <w:color w:val="000000" w:themeColor="text1"/>
                <w:sz w:val="21"/>
                <w:szCs w:val="21"/>
                <w:highlight w:val="none"/>
                <w14:textFill>
                  <w14:solidFill>
                    <w14:schemeClr w14:val="tx1"/>
                  </w14:solidFill>
                </w14:textFill>
              </w:rPr>
            </w:pPr>
          </w:p>
        </w:tc>
        <w:tc>
          <w:tcPr>
            <w:tcW w:w="4258" w:type="pct"/>
            <w:vAlign w:val="center"/>
          </w:tcPr>
          <w:p>
            <w:pPr>
              <w:keepNext w:val="0"/>
              <w:keepLines w:val="0"/>
              <w:pageBreakBefore w:val="0"/>
              <w:widowControl/>
              <w:suppressLineNumbers w:val="0"/>
              <w:kinsoku/>
              <w:wordWrap/>
              <w:overflowPunct/>
              <w:topLinePunct w:val="0"/>
              <w:bidi w:val="0"/>
              <w:spacing w:before="0" w:beforeAutospacing="0" w:after="0" w:afterAutospacing="0" w:line="440" w:lineRule="exact"/>
              <w:ind w:left="0" w:right="0" w:rightChars="0"/>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接近角（满载）≥30°，离去角（满载）≥25°；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41" w:type="pct"/>
            <w:vMerge w:val="continue"/>
            <w:vAlign w:val="center"/>
          </w:tcPr>
          <w:p>
            <w:pPr>
              <w:keepNext w:val="0"/>
              <w:keepLines w:val="0"/>
              <w:pageBreakBefore w:val="0"/>
              <w:suppressLineNumbers w:val="0"/>
              <w:kinsoku/>
              <w:wordWrap/>
              <w:overflowPunct/>
              <w:topLinePunct w:val="0"/>
              <w:bidi w:val="0"/>
              <w:spacing w:before="0" w:beforeAutospacing="0" w:after="0" w:afterAutospacing="0" w:line="440" w:lineRule="exact"/>
              <w:ind w:left="0" w:right="0" w:rightChars="0"/>
              <w:contextualSpacing/>
              <w:jc w:val="center"/>
              <w:rPr>
                <w:rFonts w:hint="eastAsia" w:ascii="宋体" w:hAnsi="宋体" w:eastAsia="宋体" w:cs="宋体"/>
                <w:b/>
                <w:color w:val="000000" w:themeColor="text1"/>
                <w:sz w:val="21"/>
                <w:szCs w:val="21"/>
                <w:highlight w:val="none"/>
                <w14:textFill>
                  <w14:solidFill>
                    <w14:schemeClr w14:val="tx1"/>
                  </w14:solidFill>
                </w14:textFill>
              </w:rPr>
            </w:pPr>
          </w:p>
        </w:tc>
        <w:tc>
          <w:tcPr>
            <w:tcW w:w="4258" w:type="pct"/>
            <w:vAlign w:val="center"/>
          </w:tcPr>
          <w:p>
            <w:pPr>
              <w:keepNext w:val="0"/>
              <w:keepLines w:val="0"/>
              <w:pageBreakBefore w:val="0"/>
              <w:widowControl/>
              <w:suppressLineNumbers w:val="0"/>
              <w:kinsoku/>
              <w:wordWrap/>
              <w:overflowPunct/>
              <w:topLinePunct w:val="0"/>
              <w:bidi w:val="0"/>
              <w:spacing w:before="0" w:beforeAutospacing="0" w:after="0" w:afterAutospacing="0" w:line="440" w:lineRule="exact"/>
              <w:ind w:left="0" w:right="0" w:rightChars="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提供轮胎品牌、尺寸和最小离地间隙参数。轮胎为子午线</w:t>
            </w:r>
            <w:r>
              <w:rPr>
                <w:rFonts w:hint="eastAsia" w:ascii="宋体" w:hAnsi="宋体" w:eastAsia="宋体" w:cs="宋体"/>
                <w:color w:val="000000" w:themeColor="text1"/>
                <w:sz w:val="21"/>
                <w:szCs w:val="21"/>
                <w:highlight w:val="none"/>
                <w:lang w:val="en-US" w:eastAsia="zh-CN"/>
                <w14:textFill>
                  <w14:solidFill>
                    <w14:schemeClr w14:val="tx1"/>
                  </w14:solidFill>
                </w14:textFill>
              </w:rPr>
              <w:t>越野</w:t>
            </w:r>
            <w:r>
              <w:rPr>
                <w:rFonts w:hint="eastAsia" w:ascii="宋体" w:hAnsi="宋体" w:eastAsia="宋体" w:cs="宋体"/>
                <w:color w:val="000000" w:themeColor="text1"/>
                <w:sz w:val="21"/>
                <w:szCs w:val="21"/>
                <w:highlight w:val="none"/>
                <w14:textFill>
                  <w14:solidFill>
                    <w14:schemeClr w14:val="tx1"/>
                  </w14:solidFill>
                </w14:textFill>
              </w:rPr>
              <w:t>真空胎，加装胎压监测系统，轮胎出厂日期应与底盘出厂日期相符，且底盘生产日期应与合同签订日期相符，不能早于交付日期</w:t>
            </w:r>
            <w:r>
              <w:rPr>
                <w:rFonts w:hint="eastAsia" w:ascii="宋体" w:hAnsi="宋体" w:eastAsia="宋体" w:cs="宋体"/>
                <w:color w:val="000000" w:themeColor="text1"/>
                <w:sz w:val="21"/>
                <w:szCs w:val="21"/>
                <w:highlight w:val="none"/>
                <w:lang w:val="en-US" w:eastAsia="zh-CN"/>
                <w14:textFill>
                  <w14:solidFill>
                    <w14:schemeClr w14:val="tx1"/>
                  </w14:solidFill>
                </w14:textFill>
              </w:rPr>
              <w:t>12</w:t>
            </w:r>
            <w:r>
              <w:rPr>
                <w:rFonts w:hint="eastAsia" w:ascii="宋体" w:hAnsi="宋体" w:eastAsia="宋体" w:cs="宋体"/>
                <w:color w:val="000000" w:themeColor="text1"/>
                <w:sz w:val="21"/>
                <w:szCs w:val="21"/>
                <w:highlight w:val="none"/>
                <w14:textFill>
                  <w14:solidFill>
                    <w14:schemeClr w14:val="tx1"/>
                  </w14:solidFill>
                </w14:textFill>
              </w:rPr>
              <w:t>个月</w:t>
            </w:r>
            <w:r>
              <w:rPr>
                <w:rFonts w:hint="eastAsia" w:ascii="宋体" w:hAnsi="宋体" w:eastAsia="宋体" w:cs="宋体"/>
                <w:color w:val="000000" w:themeColor="text1"/>
                <w:sz w:val="21"/>
                <w:szCs w:val="21"/>
                <w:highlight w:val="none"/>
                <w:lang w:val="en-US" w:eastAsia="zh-CN"/>
                <w14:textFill>
                  <w14:solidFill>
                    <w14:schemeClr w14:val="tx1"/>
                  </w14:solidFill>
                </w14:textFill>
              </w:rPr>
              <w:t>，全尺寸备胎</w:t>
            </w:r>
            <w:r>
              <w:rPr>
                <w:rFonts w:hint="eastAsia" w:ascii="宋体" w:hAnsi="宋体" w:eastAsia="宋体" w:cs="宋体"/>
                <w:color w:val="000000" w:themeColor="text1"/>
                <w:sz w:val="21"/>
                <w:szCs w:val="21"/>
                <w:highlight w:val="none"/>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41" w:type="pct"/>
            <w:vMerge w:val="continue"/>
            <w:vAlign w:val="center"/>
          </w:tcPr>
          <w:p>
            <w:pPr>
              <w:keepNext w:val="0"/>
              <w:keepLines w:val="0"/>
              <w:pageBreakBefore w:val="0"/>
              <w:suppressLineNumbers w:val="0"/>
              <w:kinsoku/>
              <w:wordWrap/>
              <w:overflowPunct/>
              <w:topLinePunct w:val="0"/>
              <w:bidi w:val="0"/>
              <w:spacing w:before="0" w:beforeAutospacing="0" w:after="0" w:afterAutospacing="0" w:line="440" w:lineRule="exact"/>
              <w:ind w:left="0" w:right="0" w:rightChars="0"/>
              <w:contextualSpacing/>
              <w:jc w:val="center"/>
              <w:rPr>
                <w:rFonts w:hint="eastAsia" w:ascii="宋体" w:hAnsi="宋体" w:eastAsia="宋体" w:cs="宋体"/>
                <w:b/>
                <w:color w:val="000000" w:themeColor="text1"/>
                <w:sz w:val="21"/>
                <w:szCs w:val="21"/>
                <w:highlight w:val="none"/>
                <w14:textFill>
                  <w14:solidFill>
                    <w14:schemeClr w14:val="tx1"/>
                  </w14:solidFill>
                </w14:textFill>
              </w:rPr>
            </w:pPr>
          </w:p>
        </w:tc>
        <w:tc>
          <w:tcPr>
            <w:tcW w:w="4258" w:type="pct"/>
            <w:vAlign w:val="center"/>
          </w:tcPr>
          <w:p>
            <w:pPr>
              <w:keepNext w:val="0"/>
              <w:keepLines w:val="0"/>
              <w:pageBreakBefore w:val="0"/>
              <w:widowControl/>
              <w:suppressLineNumbers w:val="0"/>
              <w:kinsoku/>
              <w:wordWrap/>
              <w:overflowPunct/>
              <w:topLinePunct w:val="0"/>
              <w:bidi w:val="0"/>
              <w:spacing w:before="0" w:beforeAutospacing="0" w:after="0" w:afterAutospacing="0" w:line="440" w:lineRule="exact"/>
              <w:ind w:left="0" w:right="0" w:rightChars="0"/>
              <w:jc w:val="both"/>
              <w:rPr>
                <w:rFonts w:hint="eastAsia" w:ascii="宋体" w:hAnsi="宋体" w:eastAsia="宋体" w:cs="宋体"/>
                <w:color w:val="000000" w:themeColor="text1"/>
                <w:kern w:val="0"/>
                <w:sz w:val="21"/>
                <w:szCs w:val="21"/>
                <w:highlight w:val="none"/>
                <w:lang w:eastAsia="zh-CN" w:bidi="ar"/>
                <w14:textFill>
                  <w14:solidFill>
                    <w14:schemeClr w14:val="tx1"/>
                  </w14:solidFill>
                </w14:textFill>
              </w:rPr>
            </w:pPr>
            <w:r>
              <w:rPr>
                <w:rFonts w:hint="eastAsia" w:ascii="宋体" w:hAnsi="宋体" w:eastAsia="宋体" w:cs="宋体"/>
                <w:color w:val="000000" w:themeColor="text1"/>
                <w:kern w:val="0"/>
                <w:sz w:val="21"/>
                <w:szCs w:val="21"/>
                <w:highlight w:val="none"/>
                <w:lang w:bidi="ar"/>
                <w14:textFill>
                  <w14:solidFill>
                    <w14:schemeClr w14:val="tx1"/>
                  </w14:solidFill>
                </w14:textFill>
              </w:rPr>
              <w:t>提供底盘涉水高度的数据</w:t>
            </w:r>
            <w:r>
              <w:rPr>
                <w:rFonts w:hint="eastAsia" w:ascii="宋体" w:hAnsi="宋体" w:eastAsia="宋体" w:cs="宋体"/>
                <w:color w:val="000000" w:themeColor="text1"/>
                <w:kern w:val="0"/>
                <w:sz w:val="21"/>
                <w:szCs w:val="21"/>
                <w:highlight w:val="none"/>
                <w:lang w:eastAsia="zh-CN" w:bidi="ar"/>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41" w:type="pct"/>
            <w:vMerge w:val="restart"/>
            <w:vAlign w:val="center"/>
          </w:tcPr>
          <w:p>
            <w:pPr>
              <w:keepNext w:val="0"/>
              <w:keepLines w:val="0"/>
              <w:pageBreakBefore w:val="0"/>
              <w:suppressLineNumbers w:val="0"/>
              <w:kinsoku/>
              <w:wordWrap/>
              <w:overflowPunct/>
              <w:topLinePunct w:val="0"/>
              <w:bidi w:val="0"/>
              <w:spacing w:before="0" w:beforeAutospacing="0" w:after="0" w:afterAutospacing="0" w:line="440" w:lineRule="exact"/>
              <w:ind w:left="0" w:right="0" w:rightChars="0"/>
              <w:contextualSpacing/>
              <w:jc w:val="center"/>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驾</w:t>
            </w:r>
            <w:r>
              <w:rPr>
                <w:rFonts w:hint="eastAsia" w:ascii="宋体" w:hAnsi="宋体" w:eastAsia="宋体" w:cs="宋体"/>
                <w:b/>
                <w:color w:val="000000" w:themeColor="text1"/>
                <w:sz w:val="21"/>
                <w:szCs w:val="21"/>
                <w:highlight w:val="none"/>
                <w:lang w:val="en-US" w:eastAsia="zh-CN"/>
                <w14:textFill>
                  <w14:solidFill>
                    <w14:schemeClr w14:val="tx1"/>
                  </w14:solidFill>
                </w14:textFill>
              </w:rPr>
              <w:t>乘</w:t>
            </w:r>
            <w:r>
              <w:rPr>
                <w:rFonts w:hint="eastAsia" w:ascii="宋体" w:hAnsi="宋体" w:eastAsia="宋体" w:cs="宋体"/>
                <w:b/>
                <w:color w:val="000000" w:themeColor="text1"/>
                <w:sz w:val="21"/>
                <w:szCs w:val="21"/>
                <w:highlight w:val="none"/>
                <w14:textFill>
                  <w14:solidFill>
                    <w14:schemeClr w14:val="tx1"/>
                  </w14:solidFill>
                </w14:textFill>
              </w:rPr>
              <w:t>室</w:t>
            </w:r>
          </w:p>
        </w:tc>
        <w:tc>
          <w:tcPr>
            <w:tcW w:w="4258" w:type="pct"/>
            <w:vAlign w:val="center"/>
          </w:tcPr>
          <w:p>
            <w:pPr>
              <w:keepNext w:val="0"/>
              <w:keepLines w:val="0"/>
              <w:pageBreakBefore w:val="0"/>
              <w:widowControl/>
              <w:suppressLineNumbers w:val="0"/>
              <w:kinsoku/>
              <w:wordWrap/>
              <w:overflowPunct/>
              <w:topLinePunct w:val="0"/>
              <w:bidi w:val="0"/>
              <w:spacing w:before="0" w:beforeAutospacing="0" w:after="0" w:afterAutospacing="0" w:line="440" w:lineRule="exact"/>
              <w:ind w:left="0" w:right="0" w:rightChars="0"/>
              <w:jc w:val="both"/>
              <w:rPr>
                <w:rFonts w:hint="eastAsia" w:ascii="宋体" w:hAnsi="宋体" w:eastAsia="宋体" w:cs="宋体"/>
                <w:color w:val="000000" w:themeColor="text1"/>
                <w:kern w:val="0"/>
                <w:sz w:val="21"/>
                <w:szCs w:val="21"/>
                <w:highlight w:val="none"/>
                <w:lang w:bidi="ar"/>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双排驾乘室，座位数量5个，均配置三点式安全带</w:t>
            </w:r>
            <w:r>
              <w:rPr>
                <w:rFonts w:hint="eastAsia" w:ascii="宋体" w:hAnsi="宋体" w:eastAsia="宋体" w:cs="宋体"/>
                <w:color w:val="000000" w:themeColor="text1"/>
                <w:kern w:val="0"/>
                <w:sz w:val="21"/>
                <w:szCs w:val="21"/>
                <w:highlight w:val="none"/>
                <w:lang w:bidi="ar"/>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41" w:type="pct"/>
            <w:vMerge w:val="continue"/>
            <w:vAlign w:val="center"/>
          </w:tcPr>
          <w:p>
            <w:pPr>
              <w:keepNext w:val="0"/>
              <w:keepLines w:val="0"/>
              <w:pageBreakBefore w:val="0"/>
              <w:suppressLineNumbers w:val="0"/>
              <w:kinsoku/>
              <w:wordWrap/>
              <w:overflowPunct/>
              <w:topLinePunct w:val="0"/>
              <w:bidi w:val="0"/>
              <w:spacing w:before="0" w:beforeAutospacing="0" w:after="0" w:afterAutospacing="0" w:line="440" w:lineRule="exact"/>
              <w:ind w:left="0" w:right="0" w:rightChars="0"/>
              <w:contextualSpacing/>
              <w:jc w:val="center"/>
              <w:rPr>
                <w:rFonts w:hint="eastAsia" w:ascii="宋体" w:hAnsi="宋体" w:eastAsia="宋体" w:cs="宋体"/>
                <w:b/>
                <w:color w:val="000000" w:themeColor="text1"/>
                <w:sz w:val="21"/>
                <w:szCs w:val="21"/>
                <w:highlight w:val="none"/>
                <w14:textFill>
                  <w14:solidFill>
                    <w14:schemeClr w14:val="tx1"/>
                  </w14:solidFill>
                </w14:textFill>
              </w:rPr>
            </w:pPr>
          </w:p>
        </w:tc>
        <w:tc>
          <w:tcPr>
            <w:tcW w:w="4258" w:type="pct"/>
            <w:vAlign w:val="center"/>
          </w:tcPr>
          <w:p>
            <w:pPr>
              <w:keepNext w:val="0"/>
              <w:keepLines w:val="0"/>
              <w:pageBreakBefore w:val="0"/>
              <w:widowControl/>
              <w:suppressLineNumbers w:val="0"/>
              <w:kinsoku/>
              <w:wordWrap/>
              <w:overflowPunct/>
              <w:topLinePunct w:val="0"/>
              <w:bidi w:val="0"/>
              <w:spacing w:before="0" w:beforeAutospacing="0" w:after="0" w:afterAutospacing="0" w:line="440" w:lineRule="exact"/>
              <w:ind w:left="0" w:right="0" w:rightChars="0"/>
              <w:jc w:val="both"/>
              <w:rPr>
                <w:rFonts w:hint="eastAsia" w:ascii="宋体" w:hAnsi="宋体" w:eastAsia="宋体" w:cs="宋体"/>
                <w:color w:val="000000" w:themeColor="text1"/>
                <w:kern w:val="0"/>
                <w:sz w:val="21"/>
                <w:szCs w:val="21"/>
                <w:highlight w:val="none"/>
                <w:lang w:bidi="ar"/>
                <w14:textFill>
                  <w14:solidFill>
                    <w14:schemeClr w14:val="tx1"/>
                  </w14:solidFill>
                </w14:textFill>
              </w:rPr>
            </w:pPr>
            <w:r>
              <w:rPr>
                <w:rFonts w:hint="eastAsia" w:ascii="宋体" w:hAnsi="宋体" w:eastAsia="宋体" w:cs="宋体"/>
                <w:color w:val="000000" w:themeColor="text1"/>
                <w:kern w:val="0"/>
                <w:sz w:val="21"/>
                <w:szCs w:val="21"/>
                <w:highlight w:val="none"/>
                <w:lang w:bidi="ar"/>
                <w14:textFill>
                  <w14:solidFill>
                    <w14:schemeClr w14:val="tx1"/>
                  </w14:solidFill>
                </w14:textFill>
              </w:rPr>
              <w:t>驾驶室内合适位置设置2个对讲机充电器接口，一个12V或24V/220V电源逆变器；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41" w:type="pct"/>
            <w:vMerge w:val="continue"/>
            <w:vAlign w:val="center"/>
          </w:tcPr>
          <w:p>
            <w:pPr>
              <w:keepNext w:val="0"/>
              <w:keepLines w:val="0"/>
              <w:pageBreakBefore w:val="0"/>
              <w:suppressLineNumbers w:val="0"/>
              <w:kinsoku/>
              <w:wordWrap/>
              <w:overflowPunct/>
              <w:topLinePunct w:val="0"/>
              <w:bidi w:val="0"/>
              <w:spacing w:before="0" w:beforeAutospacing="0" w:after="0" w:afterAutospacing="0" w:line="440" w:lineRule="exact"/>
              <w:ind w:left="0" w:right="0" w:rightChars="0"/>
              <w:contextualSpacing/>
              <w:jc w:val="center"/>
              <w:rPr>
                <w:rFonts w:hint="eastAsia" w:ascii="宋体" w:hAnsi="宋体" w:eastAsia="宋体" w:cs="宋体"/>
                <w:b/>
                <w:color w:val="000000" w:themeColor="text1"/>
                <w:sz w:val="21"/>
                <w:szCs w:val="21"/>
                <w:highlight w:val="none"/>
                <w14:textFill>
                  <w14:solidFill>
                    <w14:schemeClr w14:val="tx1"/>
                  </w14:solidFill>
                </w14:textFill>
              </w:rPr>
            </w:pPr>
          </w:p>
        </w:tc>
        <w:tc>
          <w:tcPr>
            <w:tcW w:w="4258" w:type="pct"/>
            <w:vAlign w:val="center"/>
          </w:tcPr>
          <w:p>
            <w:pPr>
              <w:keepNext w:val="0"/>
              <w:keepLines w:val="0"/>
              <w:pageBreakBefore w:val="0"/>
              <w:widowControl/>
              <w:suppressLineNumbers w:val="0"/>
              <w:kinsoku/>
              <w:wordWrap/>
              <w:overflowPunct/>
              <w:topLinePunct w:val="0"/>
              <w:bidi w:val="0"/>
              <w:spacing w:before="0" w:beforeAutospacing="0" w:after="0" w:afterAutospacing="0" w:line="440" w:lineRule="exact"/>
              <w:ind w:left="0" w:right="0" w:rightChars="0"/>
              <w:jc w:val="both"/>
              <w:rPr>
                <w:rFonts w:hint="eastAsia" w:ascii="宋体" w:hAnsi="宋体" w:eastAsia="宋体" w:cs="宋体"/>
                <w:color w:val="000000" w:themeColor="text1"/>
                <w:kern w:val="0"/>
                <w:sz w:val="21"/>
                <w:szCs w:val="21"/>
                <w:highlight w:val="none"/>
                <w:lang w:bidi="ar"/>
                <w14:textFill>
                  <w14:solidFill>
                    <w14:schemeClr w14:val="tx1"/>
                  </w14:solidFill>
                </w14:textFill>
              </w:rPr>
            </w:pPr>
            <w:r>
              <w:rPr>
                <w:rFonts w:hint="eastAsia" w:ascii="宋体" w:hAnsi="宋体" w:eastAsia="宋体" w:cs="宋体"/>
                <w:color w:val="000000" w:themeColor="text1"/>
                <w:kern w:val="0"/>
                <w:sz w:val="21"/>
                <w:szCs w:val="21"/>
                <w:highlight w:val="none"/>
                <w:lang w:bidi="ar"/>
                <w14:textFill>
                  <w14:solidFill>
                    <w14:schemeClr w14:val="tx1"/>
                  </w14:solidFill>
                </w14:textFill>
              </w:rPr>
              <w:t>除原车设备外，加装200W警报器（音量可调）与长排红色高亮度LED警灯开关、预留12V的电源（功率≥300W），车载对讲机电源接口1个等；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41" w:type="pct"/>
            <w:vMerge w:val="continue"/>
            <w:vAlign w:val="center"/>
          </w:tcPr>
          <w:p>
            <w:pPr>
              <w:keepNext w:val="0"/>
              <w:keepLines w:val="0"/>
              <w:pageBreakBefore w:val="0"/>
              <w:suppressLineNumbers w:val="0"/>
              <w:kinsoku/>
              <w:wordWrap/>
              <w:overflowPunct/>
              <w:topLinePunct w:val="0"/>
              <w:bidi w:val="0"/>
              <w:spacing w:before="0" w:beforeAutospacing="0" w:after="0" w:afterAutospacing="0" w:line="440" w:lineRule="exact"/>
              <w:ind w:left="0" w:right="0" w:rightChars="0"/>
              <w:contextualSpacing/>
              <w:jc w:val="center"/>
              <w:rPr>
                <w:rFonts w:hint="eastAsia" w:ascii="宋体" w:hAnsi="宋体" w:eastAsia="宋体" w:cs="宋体"/>
                <w:b/>
                <w:color w:val="000000" w:themeColor="text1"/>
                <w:sz w:val="21"/>
                <w:szCs w:val="21"/>
                <w:highlight w:val="none"/>
                <w14:textFill>
                  <w14:solidFill>
                    <w14:schemeClr w14:val="tx1"/>
                  </w14:solidFill>
                </w14:textFill>
              </w:rPr>
            </w:pPr>
          </w:p>
        </w:tc>
        <w:tc>
          <w:tcPr>
            <w:tcW w:w="4258" w:type="pct"/>
            <w:vAlign w:val="center"/>
          </w:tcPr>
          <w:p>
            <w:pPr>
              <w:keepNext w:val="0"/>
              <w:keepLines w:val="0"/>
              <w:pageBreakBefore w:val="0"/>
              <w:widowControl/>
              <w:suppressLineNumbers w:val="0"/>
              <w:kinsoku/>
              <w:wordWrap/>
              <w:overflowPunct/>
              <w:topLinePunct w:val="0"/>
              <w:bidi w:val="0"/>
              <w:spacing w:before="0" w:beforeAutospacing="0" w:after="0" w:afterAutospacing="0" w:line="440" w:lineRule="exact"/>
              <w:ind w:left="0" w:right="0" w:rightChars="0"/>
              <w:jc w:val="both"/>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配备多功能方向盘，多媒体系统；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41" w:type="pct"/>
            <w:vMerge w:val="continue"/>
            <w:vAlign w:val="center"/>
          </w:tcPr>
          <w:p>
            <w:pPr>
              <w:keepNext w:val="0"/>
              <w:keepLines w:val="0"/>
              <w:pageBreakBefore w:val="0"/>
              <w:suppressLineNumbers w:val="0"/>
              <w:kinsoku/>
              <w:wordWrap/>
              <w:overflowPunct/>
              <w:topLinePunct w:val="0"/>
              <w:bidi w:val="0"/>
              <w:spacing w:before="0" w:beforeAutospacing="0" w:after="0" w:afterAutospacing="0" w:line="440" w:lineRule="exact"/>
              <w:ind w:left="0" w:right="0" w:rightChars="0"/>
              <w:contextualSpacing/>
              <w:jc w:val="center"/>
              <w:rPr>
                <w:rFonts w:hint="eastAsia" w:ascii="宋体" w:hAnsi="宋体" w:eastAsia="宋体" w:cs="宋体"/>
                <w:b/>
                <w:color w:val="000000" w:themeColor="text1"/>
                <w:sz w:val="21"/>
                <w:szCs w:val="21"/>
                <w:highlight w:val="none"/>
                <w14:textFill>
                  <w14:solidFill>
                    <w14:schemeClr w14:val="tx1"/>
                  </w14:solidFill>
                </w14:textFill>
              </w:rPr>
            </w:pPr>
          </w:p>
        </w:tc>
        <w:tc>
          <w:tcPr>
            <w:tcW w:w="4258" w:type="pct"/>
            <w:vAlign w:val="center"/>
          </w:tcPr>
          <w:p>
            <w:pPr>
              <w:keepNext w:val="0"/>
              <w:keepLines w:val="0"/>
              <w:pageBreakBefore w:val="0"/>
              <w:widowControl/>
              <w:suppressLineNumbers w:val="0"/>
              <w:kinsoku/>
              <w:wordWrap/>
              <w:overflowPunct/>
              <w:topLinePunct w:val="0"/>
              <w:bidi w:val="0"/>
              <w:spacing w:before="0" w:beforeAutospacing="0" w:after="0" w:afterAutospacing="0" w:line="440" w:lineRule="exact"/>
              <w:ind w:left="0" w:right="0" w:rightChars="0"/>
              <w:jc w:val="both"/>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配备冷暖空调；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41" w:type="pct"/>
            <w:vMerge w:val="continue"/>
            <w:vAlign w:val="center"/>
          </w:tcPr>
          <w:p>
            <w:pPr>
              <w:keepNext w:val="0"/>
              <w:keepLines w:val="0"/>
              <w:pageBreakBefore w:val="0"/>
              <w:suppressLineNumbers w:val="0"/>
              <w:kinsoku/>
              <w:wordWrap/>
              <w:overflowPunct/>
              <w:topLinePunct w:val="0"/>
              <w:bidi w:val="0"/>
              <w:spacing w:before="0" w:beforeAutospacing="0" w:after="0" w:afterAutospacing="0" w:line="440" w:lineRule="exact"/>
              <w:ind w:left="0" w:right="0" w:rightChars="0"/>
              <w:contextualSpacing/>
              <w:jc w:val="center"/>
              <w:rPr>
                <w:rFonts w:hint="eastAsia" w:ascii="宋体" w:hAnsi="宋体" w:eastAsia="宋体" w:cs="宋体"/>
                <w:b/>
                <w:color w:val="000000" w:themeColor="text1"/>
                <w:sz w:val="21"/>
                <w:szCs w:val="21"/>
                <w:highlight w:val="none"/>
                <w14:textFill>
                  <w14:solidFill>
                    <w14:schemeClr w14:val="tx1"/>
                  </w14:solidFill>
                </w14:textFill>
              </w:rPr>
            </w:pPr>
          </w:p>
        </w:tc>
        <w:tc>
          <w:tcPr>
            <w:tcW w:w="4258" w:type="pct"/>
            <w:vAlign w:val="center"/>
          </w:tcPr>
          <w:p>
            <w:pPr>
              <w:keepNext w:val="0"/>
              <w:keepLines w:val="0"/>
              <w:pageBreakBefore w:val="0"/>
              <w:widowControl/>
              <w:suppressLineNumbers w:val="0"/>
              <w:kinsoku/>
              <w:wordWrap/>
              <w:overflowPunct/>
              <w:topLinePunct w:val="0"/>
              <w:bidi w:val="0"/>
              <w:spacing w:before="0" w:beforeAutospacing="0" w:after="0" w:afterAutospacing="0" w:line="440" w:lineRule="exact"/>
              <w:ind w:left="0" w:right="0" w:rightChars="0"/>
              <w:jc w:val="both"/>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前后排均配备扶手。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41" w:type="pct"/>
            <w:vMerge w:val="restart"/>
            <w:vAlign w:val="center"/>
          </w:tcPr>
          <w:p>
            <w:pPr>
              <w:keepNext w:val="0"/>
              <w:keepLines w:val="0"/>
              <w:pageBreakBefore w:val="0"/>
              <w:suppressLineNumbers w:val="0"/>
              <w:kinsoku/>
              <w:wordWrap/>
              <w:overflowPunct/>
              <w:topLinePunct w:val="0"/>
              <w:bidi w:val="0"/>
              <w:spacing w:before="0" w:beforeAutospacing="0" w:after="0" w:afterAutospacing="0" w:line="440" w:lineRule="exact"/>
              <w:ind w:left="0" w:right="0" w:rightChars="0"/>
              <w:contextualSpacing/>
              <w:jc w:val="center"/>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lang w:val="en-US" w:eastAsia="zh-CN"/>
                <w14:textFill>
                  <w14:solidFill>
                    <w14:schemeClr w14:val="tx1"/>
                  </w14:solidFill>
                </w14:textFill>
              </w:rPr>
              <w:t>货</w:t>
            </w:r>
            <w:r>
              <w:rPr>
                <w:rFonts w:hint="eastAsia" w:ascii="宋体" w:hAnsi="宋体" w:eastAsia="宋体" w:cs="宋体"/>
                <w:b/>
                <w:color w:val="000000" w:themeColor="text1"/>
                <w:sz w:val="21"/>
                <w:szCs w:val="21"/>
                <w:highlight w:val="none"/>
                <w14:textFill>
                  <w14:solidFill>
                    <w14:schemeClr w14:val="tx1"/>
                  </w14:solidFill>
                </w14:textFill>
              </w:rPr>
              <w:t>厢</w:t>
            </w:r>
          </w:p>
        </w:tc>
        <w:tc>
          <w:tcPr>
            <w:tcW w:w="4258" w:type="pct"/>
            <w:vAlign w:val="center"/>
          </w:tcPr>
          <w:p>
            <w:pPr>
              <w:keepNext w:val="0"/>
              <w:keepLines w:val="0"/>
              <w:pageBreakBefore w:val="0"/>
              <w:widowControl/>
              <w:suppressLineNumbers w:val="0"/>
              <w:kinsoku/>
              <w:wordWrap/>
              <w:overflowPunct/>
              <w:topLinePunct w:val="0"/>
              <w:bidi w:val="0"/>
              <w:spacing w:before="0" w:beforeAutospacing="0" w:after="0" w:afterAutospacing="0" w:line="440" w:lineRule="exact"/>
              <w:ind w:left="0" w:right="0" w:rightChars="0"/>
              <w:jc w:val="both"/>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上下箱体连接，尾门分为上下两扇，下货箱门能够下翻放平，上箱体尾门向上掀，上下尾门可单独开闭，左右两侧带设备门；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41" w:type="pct"/>
            <w:vMerge w:val="continue"/>
            <w:vAlign w:val="center"/>
          </w:tcPr>
          <w:p>
            <w:pPr>
              <w:pStyle w:val="3"/>
              <w:keepNext w:val="0"/>
              <w:keepLines w:val="0"/>
              <w:pageBreakBefore w:val="0"/>
              <w:suppressLineNumbers w:val="0"/>
              <w:kinsoku/>
              <w:wordWrap/>
              <w:overflowPunct/>
              <w:topLinePunct w:val="0"/>
              <w:bidi w:val="0"/>
              <w:spacing w:before="0" w:beforeAutospacing="0" w:after="0" w:afterAutospacing="0" w:line="440" w:lineRule="exact"/>
              <w:ind w:left="0" w:right="0" w:rightChars="0"/>
              <w:rPr>
                <w:rFonts w:hint="eastAsia" w:ascii="宋体" w:hAnsi="宋体" w:eastAsia="宋体" w:cs="宋体"/>
                <w:b/>
                <w:color w:val="000000" w:themeColor="text1"/>
                <w:kern w:val="2"/>
                <w:sz w:val="21"/>
                <w:szCs w:val="21"/>
                <w:highlight w:val="none"/>
                <w:lang w:val="en-US" w:eastAsia="zh-CN" w:bidi="ar-SA"/>
                <w14:textFill>
                  <w14:solidFill>
                    <w14:schemeClr w14:val="tx1"/>
                  </w14:solidFill>
                </w14:textFill>
              </w:rPr>
            </w:pPr>
          </w:p>
        </w:tc>
        <w:tc>
          <w:tcPr>
            <w:tcW w:w="4258" w:type="pct"/>
            <w:vAlign w:val="center"/>
          </w:tcPr>
          <w:p>
            <w:pPr>
              <w:keepNext w:val="0"/>
              <w:keepLines w:val="0"/>
              <w:pageBreakBefore w:val="0"/>
              <w:widowControl/>
              <w:suppressLineNumbers w:val="0"/>
              <w:kinsoku/>
              <w:wordWrap/>
              <w:overflowPunct/>
              <w:topLinePunct w:val="0"/>
              <w:bidi w:val="0"/>
              <w:spacing w:before="0" w:beforeAutospacing="0" w:after="0" w:afterAutospacing="0" w:line="440" w:lineRule="exact"/>
              <w:ind w:left="0" w:right="0" w:rightChars="0"/>
              <w:jc w:val="both"/>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加装带围栏的车顶架，车顶架有用于绳索固定的设施。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41" w:type="pct"/>
            <w:vMerge w:val="restart"/>
            <w:vAlign w:val="center"/>
          </w:tcPr>
          <w:p>
            <w:pPr>
              <w:keepNext w:val="0"/>
              <w:keepLines w:val="0"/>
              <w:pageBreakBefore w:val="0"/>
              <w:suppressLineNumbers w:val="0"/>
              <w:kinsoku/>
              <w:wordWrap/>
              <w:overflowPunct/>
              <w:topLinePunct w:val="0"/>
              <w:bidi w:val="0"/>
              <w:spacing w:before="0" w:beforeAutospacing="0" w:after="0" w:afterAutospacing="0" w:line="440" w:lineRule="exact"/>
              <w:ind w:left="0" w:right="0" w:rightChars="0"/>
              <w:contextualSpacing/>
              <w:jc w:val="center"/>
              <w:rPr>
                <w:rFonts w:hint="eastAsia" w:ascii="宋体" w:hAnsi="宋体" w:eastAsia="宋体" w:cs="宋体"/>
                <w:b/>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color w:val="000000" w:themeColor="text1"/>
                <w:kern w:val="2"/>
                <w:sz w:val="21"/>
                <w:szCs w:val="21"/>
                <w:highlight w:val="none"/>
                <w:lang w:val="en-US" w:eastAsia="zh-CN" w:bidi="ar-SA"/>
                <w14:textFill>
                  <w14:solidFill>
                    <w14:schemeClr w14:val="tx1"/>
                  </w14:solidFill>
                </w14:textFill>
              </w:rPr>
              <w:t>电气系统</w:t>
            </w:r>
          </w:p>
        </w:tc>
        <w:tc>
          <w:tcPr>
            <w:tcW w:w="4258" w:type="pct"/>
            <w:vAlign w:val="center"/>
          </w:tcPr>
          <w:p>
            <w:pPr>
              <w:keepNext w:val="0"/>
              <w:keepLines w:val="0"/>
              <w:pageBreakBefore w:val="0"/>
              <w:widowControl/>
              <w:suppressLineNumbers w:val="0"/>
              <w:kinsoku/>
              <w:wordWrap/>
              <w:overflowPunct/>
              <w:topLinePunct w:val="0"/>
              <w:bidi w:val="0"/>
              <w:spacing w:before="0" w:beforeAutospacing="0" w:after="0" w:afterAutospacing="0" w:line="440" w:lineRule="exact"/>
              <w:ind w:left="0" w:right="0" w:rightChars="0"/>
              <w:jc w:val="both"/>
              <w:rPr>
                <w:rFonts w:hint="eastAsia" w:ascii="宋体" w:hAnsi="宋体" w:eastAsia="宋体" w:cs="宋体"/>
                <w:color w:val="000000" w:themeColor="text1"/>
                <w:kern w:val="0"/>
                <w:sz w:val="21"/>
                <w:szCs w:val="21"/>
                <w:highlight w:val="none"/>
                <w:lang w:bidi="ar"/>
                <w14:textFill>
                  <w14:solidFill>
                    <w14:schemeClr w14:val="tx1"/>
                  </w14:solidFill>
                </w14:textFill>
              </w:rPr>
            </w:pPr>
            <w:r>
              <w:rPr>
                <w:rFonts w:hint="eastAsia" w:ascii="宋体" w:hAnsi="宋体" w:eastAsia="宋体" w:cs="宋体"/>
                <w:color w:val="000000" w:themeColor="text1"/>
                <w:kern w:val="0"/>
                <w:sz w:val="21"/>
                <w:szCs w:val="21"/>
                <w:highlight w:val="none"/>
                <w:lang w:bidi="ar"/>
                <w14:textFill>
                  <w14:solidFill>
                    <w14:schemeClr w14:val="tx1"/>
                  </w14:solidFill>
                </w14:textFill>
              </w:rPr>
              <w:t>发动机舱体温度报警装置：有发动机舱温报警；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41" w:type="pct"/>
            <w:vMerge w:val="continue"/>
            <w:vAlign w:val="center"/>
          </w:tcPr>
          <w:p>
            <w:pPr>
              <w:keepNext w:val="0"/>
              <w:keepLines w:val="0"/>
              <w:pageBreakBefore w:val="0"/>
              <w:suppressLineNumbers w:val="0"/>
              <w:kinsoku/>
              <w:wordWrap/>
              <w:overflowPunct/>
              <w:topLinePunct w:val="0"/>
              <w:bidi w:val="0"/>
              <w:spacing w:before="0" w:beforeAutospacing="0" w:after="0" w:afterAutospacing="0" w:line="440" w:lineRule="exact"/>
              <w:ind w:left="0" w:right="0" w:rightChars="0"/>
              <w:contextualSpacing/>
              <w:jc w:val="center"/>
              <w:rPr>
                <w:rFonts w:hint="eastAsia" w:ascii="宋体" w:hAnsi="宋体" w:eastAsia="宋体" w:cs="宋体"/>
                <w:b/>
                <w:color w:val="000000" w:themeColor="text1"/>
                <w:sz w:val="21"/>
                <w:szCs w:val="21"/>
                <w:highlight w:val="none"/>
                <w14:textFill>
                  <w14:solidFill>
                    <w14:schemeClr w14:val="tx1"/>
                  </w14:solidFill>
                </w14:textFill>
              </w:rPr>
            </w:pPr>
          </w:p>
        </w:tc>
        <w:tc>
          <w:tcPr>
            <w:tcW w:w="4258" w:type="pct"/>
            <w:vAlign w:val="center"/>
          </w:tcPr>
          <w:p>
            <w:pPr>
              <w:keepNext w:val="0"/>
              <w:keepLines w:val="0"/>
              <w:pageBreakBefore w:val="0"/>
              <w:widowControl/>
              <w:suppressLineNumbers w:val="0"/>
              <w:kinsoku/>
              <w:wordWrap/>
              <w:overflowPunct/>
              <w:topLinePunct w:val="0"/>
              <w:bidi w:val="0"/>
              <w:spacing w:before="0" w:beforeAutospacing="0" w:after="0" w:afterAutospacing="0" w:line="440" w:lineRule="exact"/>
              <w:ind w:left="0" w:right="0" w:rightChars="0"/>
              <w:jc w:val="both"/>
              <w:rPr>
                <w:rFonts w:hint="eastAsia" w:ascii="宋体" w:hAnsi="宋体" w:eastAsia="宋体" w:cs="宋体"/>
                <w:color w:val="000000" w:themeColor="text1"/>
                <w:kern w:val="0"/>
                <w:sz w:val="21"/>
                <w:szCs w:val="21"/>
                <w:highlight w:val="none"/>
                <w:lang w:bidi="ar"/>
                <w14:textFill>
                  <w14:solidFill>
                    <w14:schemeClr w14:val="tx1"/>
                  </w14:solidFill>
                </w14:textFill>
              </w:rPr>
            </w:pPr>
            <w:r>
              <w:rPr>
                <w:rFonts w:hint="eastAsia" w:ascii="宋体" w:hAnsi="宋体" w:eastAsia="宋体" w:cs="宋体"/>
                <w:color w:val="000000" w:themeColor="text1"/>
                <w:kern w:val="0"/>
                <w:sz w:val="21"/>
                <w:szCs w:val="21"/>
                <w:highlight w:val="none"/>
                <w:lang w:bidi="ar"/>
                <w14:textFill>
                  <w14:solidFill>
                    <w14:schemeClr w14:val="tx1"/>
                  </w14:solidFill>
                </w14:textFill>
              </w:rPr>
              <w:t>手机充电器接口：带USB充电接口；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41" w:type="pct"/>
            <w:vMerge w:val="continue"/>
            <w:vAlign w:val="center"/>
          </w:tcPr>
          <w:p>
            <w:pPr>
              <w:keepNext w:val="0"/>
              <w:keepLines w:val="0"/>
              <w:pageBreakBefore w:val="0"/>
              <w:suppressLineNumbers w:val="0"/>
              <w:kinsoku/>
              <w:wordWrap/>
              <w:overflowPunct/>
              <w:topLinePunct w:val="0"/>
              <w:bidi w:val="0"/>
              <w:spacing w:before="0" w:beforeAutospacing="0" w:after="0" w:afterAutospacing="0" w:line="440" w:lineRule="exact"/>
              <w:ind w:left="0" w:right="0" w:rightChars="0"/>
              <w:contextualSpacing/>
              <w:jc w:val="center"/>
              <w:rPr>
                <w:rFonts w:hint="eastAsia" w:ascii="宋体" w:hAnsi="宋体" w:eastAsia="宋体" w:cs="宋体"/>
                <w:b/>
                <w:color w:val="000000" w:themeColor="text1"/>
                <w:sz w:val="21"/>
                <w:szCs w:val="21"/>
                <w:highlight w:val="none"/>
                <w14:textFill>
                  <w14:solidFill>
                    <w14:schemeClr w14:val="tx1"/>
                  </w14:solidFill>
                </w14:textFill>
              </w:rPr>
            </w:pPr>
          </w:p>
        </w:tc>
        <w:tc>
          <w:tcPr>
            <w:tcW w:w="4258" w:type="pct"/>
            <w:vAlign w:val="center"/>
          </w:tcPr>
          <w:p>
            <w:pPr>
              <w:keepNext w:val="0"/>
              <w:keepLines w:val="0"/>
              <w:pageBreakBefore w:val="0"/>
              <w:suppressLineNumbers w:val="0"/>
              <w:kinsoku/>
              <w:wordWrap/>
              <w:overflowPunct/>
              <w:topLinePunct w:val="0"/>
              <w:bidi w:val="0"/>
              <w:spacing w:before="0" w:beforeAutospacing="0" w:after="0" w:afterAutospacing="0" w:line="440" w:lineRule="exact"/>
              <w:ind w:left="0" w:right="0" w:rightChars="0"/>
              <w:contextualSpacing/>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驾驶室顶部前端分别装配有红色长排LED频闪警灯，驾驶室前的进气格栅上适当位置装LED频闪；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41" w:type="pct"/>
            <w:vMerge w:val="continue"/>
            <w:vAlign w:val="center"/>
          </w:tcPr>
          <w:p>
            <w:pPr>
              <w:keepNext w:val="0"/>
              <w:keepLines w:val="0"/>
              <w:pageBreakBefore w:val="0"/>
              <w:suppressLineNumbers w:val="0"/>
              <w:kinsoku/>
              <w:wordWrap/>
              <w:overflowPunct/>
              <w:topLinePunct w:val="0"/>
              <w:bidi w:val="0"/>
              <w:spacing w:before="0" w:beforeAutospacing="0" w:after="0" w:afterAutospacing="0" w:line="440" w:lineRule="exact"/>
              <w:ind w:left="0" w:right="0" w:rightChars="0"/>
              <w:contextualSpacing/>
              <w:jc w:val="center"/>
              <w:rPr>
                <w:rFonts w:hint="eastAsia" w:ascii="宋体" w:hAnsi="宋体" w:eastAsia="宋体" w:cs="宋体"/>
                <w:b/>
                <w:color w:val="000000" w:themeColor="text1"/>
                <w:sz w:val="21"/>
                <w:szCs w:val="21"/>
                <w:highlight w:val="none"/>
                <w14:textFill>
                  <w14:solidFill>
                    <w14:schemeClr w14:val="tx1"/>
                  </w14:solidFill>
                </w14:textFill>
              </w:rPr>
            </w:pPr>
          </w:p>
        </w:tc>
        <w:tc>
          <w:tcPr>
            <w:tcW w:w="4258" w:type="pct"/>
            <w:vAlign w:val="center"/>
          </w:tcPr>
          <w:p>
            <w:pPr>
              <w:keepNext w:val="0"/>
              <w:keepLines w:val="0"/>
              <w:pageBreakBefore w:val="0"/>
              <w:suppressLineNumbers w:val="0"/>
              <w:kinsoku/>
              <w:wordWrap/>
              <w:overflowPunct/>
              <w:topLinePunct w:val="0"/>
              <w:bidi w:val="0"/>
              <w:spacing w:before="0" w:beforeAutospacing="0" w:after="0" w:afterAutospacing="0" w:line="440" w:lineRule="exact"/>
              <w:ind w:left="0" w:right="0" w:rightChars="0"/>
              <w:contextualSpacing/>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警报器、警灯、电台、器材箱照明等上装部分</w:t>
            </w:r>
            <w:r>
              <w:rPr>
                <w:rFonts w:hint="eastAsia" w:ascii="宋体" w:hAnsi="宋体" w:eastAsia="宋体" w:cs="宋体"/>
                <w:color w:val="000000" w:themeColor="text1"/>
                <w:sz w:val="21"/>
                <w:szCs w:val="21"/>
                <w:highlight w:val="none"/>
                <w:lang w:eastAsia="zh-CN"/>
                <w14:textFill>
                  <w14:solidFill>
                    <w14:schemeClr w14:val="tx1"/>
                  </w14:solidFill>
                </w14:textFill>
              </w:rPr>
              <w:t>电器</w:t>
            </w:r>
            <w:r>
              <w:rPr>
                <w:rFonts w:hint="eastAsia" w:ascii="宋体" w:hAnsi="宋体" w:eastAsia="宋体" w:cs="宋体"/>
                <w:color w:val="000000" w:themeColor="text1"/>
                <w:sz w:val="21"/>
                <w:szCs w:val="21"/>
                <w:highlight w:val="none"/>
                <w14:textFill>
                  <w14:solidFill>
                    <w14:schemeClr w14:val="tx1"/>
                  </w14:solidFill>
                </w14:textFill>
              </w:rPr>
              <w:t>应为独立电路；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41" w:type="pct"/>
            <w:vMerge w:val="continue"/>
            <w:vAlign w:val="center"/>
          </w:tcPr>
          <w:p>
            <w:pPr>
              <w:keepNext w:val="0"/>
              <w:keepLines w:val="0"/>
              <w:pageBreakBefore w:val="0"/>
              <w:suppressLineNumbers w:val="0"/>
              <w:kinsoku/>
              <w:wordWrap/>
              <w:overflowPunct/>
              <w:topLinePunct w:val="0"/>
              <w:bidi w:val="0"/>
              <w:spacing w:before="0" w:beforeAutospacing="0" w:after="0" w:afterAutospacing="0" w:line="440" w:lineRule="exact"/>
              <w:ind w:left="0" w:right="0" w:rightChars="0"/>
              <w:contextualSpacing/>
              <w:jc w:val="center"/>
              <w:rPr>
                <w:rFonts w:hint="eastAsia" w:ascii="宋体" w:hAnsi="宋体" w:eastAsia="宋体" w:cs="宋体"/>
                <w:b/>
                <w:color w:val="000000" w:themeColor="text1"/>
                <w:sz w:val="21"/>
                <w:szCs w:val="21"/>
                <w:highlight w:val="none"/>
                <w14:textFill>
                  <w14:solidFill>
                    <w14:schemeClr w14:val="tx1"/>
                  </w14:solidFill>
                </w14:textFill>
              </w:rPr>
            </w:pPr>
          </w:p>
        </w:tc>
        <w:tc>
          <w:tcPr>
            <w:tcW w:w="4258" w:type="pct"/>
            <w:vAlign w:val="center"/>
          </w:tcPr>
          <w:p>
            <w:pPr>
              <w:keepNext w:val="0"/>
              <w:keepLines w:val="0"/>
              <w:pageBreakBefore w:val="0"/>
              <w:suppressLineNumbers w:val="0"/>
              <w:kinsoku/>
              <w:wordWrap/>
              <w:overflowPunct/>
              <w:topLinePunct w:val="0"/>
              <w:bidi w:val="0"/>
              <w:spacing w:before="0" w:beforeAutospacing="0" w:after="0" w:afterAutospacing="0" w:line="440" w:lineRule="exact"/>
              <w:ind w:left="0" w:right="0" w:rightChars="0"/>
              <w:jc w:val="both"/>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配备能实现360°全景行车记录仪（内存不小于64G，拍摄时间不小于8小时，具有夜视功能，夜间图像清晰，全景360°全覆盖。）和定位、导航、倒车影像等多功能一体的智能终端，屏幕尺寸不小于7英寸</w:t>
            </w:r>
            <w:r>
              <w:rPr>
                <w:rFonts w:hint="eastAsia" w:ascii="宋体" w:hAnsi="宋体" w:eastAsia="宋体" w:cs="宋体"/>
                <w:color w:val="000000" w:themeColor="text1"/>
                <w:sz w:val="21"/>
                <w:szCs w:val="21"/>
                <w:highlight w:val="none"/>
                <w:lang w:eastAsia="zh-CN"/>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41" w:type="pct"/>
            <w:vAlign w:val="center"/>
          </w:tcPr>
          <w:p>
            <w:pPr>
              <w:keepNext w:val="0"/>
              <w:keepLines w:val="0"/>
              <w:pageBreakBefore w:val="0"/>
              <w:suppressLineNumbers w:val="0"/>
              <w:kinsoku/>
              <w:wordWrap/>
              <w:overflowPunct/>
              <w:topLinePunct w:val="0"/>
              <w:bidi w:val="0"/>
              <w:spacing w:before="0" w:beforeAutospacing="0" w:after="0" w:afterAutospacing="0" w:line="440" w:lineRule="exact"/>
              <w:ind w:left="0" w:right="0" w:rightChars="0"/>
              <w:contextualSpacing/>
              <w:jc w:val="center"/>
              <w:rPr>
                <w:rFonts w:hint="eastAsia" w:ascii="宋体" w:hAnsi="宋体" w:eastAsia="宋体" w:cs="宋体"/>
                <w:b/>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color w:val="000000" w:themeColor="text1"/>
                <w:kern w:val="2"/>
                <w:sz w:val="21"/>
                <w:szCs w:val="21"/>
                <w:highlight w:val="none"/>
                <w:lang w:val="en-US" w:eastAsia="zh-CN" w:bidi="ar-SA"/>
                <w14:textFill>
                  <w14:solidFill>
                    <w14:schemeClr w14:val="tx1"/>
                  </w14:solidFill>
                </w14:textFill>
              </w:rPr>
              <w:t>牵引绞盘</w:t>
            </w:r>
          </w:p>
        </w:tc>
        <w:tc>
          <w:tcPr>
            <w:tcW w:w="4258" w:type="pct"/>
            <w:vAlign w:val="center"/>
          </w:tcPr>
          <w:p>
            <w:pPr>
              <w:keepNext w:val="0"/>
              <w:keepLines w:val="0"/>
              <w:pageBreakBefore w:val="0"/>
              <w:suppressLineNumbers w:val="0"/>
              <w:kinsoku/>
              <w:wordWrap/>
              <w:overflowPunct/>
              <w:topLinePunct w:val="0"/>
              <w:bidi w:val="0"/>
              <w:spacing w:before="0" w:beforeAutospacing="0" w:after="0" w:afterAutospacing="0" w:line="440" w:lineRule="exact"/>
              <w:ind w:left="0" w:right="0" w:rightChars="0"/>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牵引质量≥2000kg。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41" w:type="pct"/>
            <w:vMerge w:val="restart"/>
            <w:vAlign w:val="center"/>
          </w:tcPr>
          <w:p>
            <w:pPr>
              <w:keepNext w:val="0"/>
              <w:keepLines w:val="0"/>
              <w:pageBreakBefore w:val="0"/>
              <w:suppressLineNumbers w:val="0"/>
              <w:kinsoku/>
              <w:wordWrap/>
              <w:overflowPunct/>
              <w:topLinePunct w:val="0"/>
              <w:bidi w:val="0"/>
              <w:spacing w:before="0" w:beforeAutospacing="0" w:after="0" w:afterAutospacing="0" w:line="440" w:lineRule="exact"/>
              <w:ind w:left="0" w:right="0" w:rightChars="0"/>
              <w:contextualSpacing/>
              <w:jc w:val="center"/>
              <w:rPr>
                <w:rFonts w:hint="eastAsia" w:ascii="宋体" w:hAnsi="宋体" w:eastAsia="宋体" w:cs="宋体"/>
                <w:b/>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color w:val="000000" w:themeColor="text1"/>
                <w:kern w:val="2"/>
                <w:sz w:val="21"/>
                <w:szCs w:val="21"/>
                <w:highlight w:val="none"/>
                <w:lang w:val="en-US" w:eastAsia="zh-CN" w:bidi="ar-SA"/>
                <w14:textFill>
                  <w14:solidFill>
                    <w14:schemeClr w14:val="tx1"/>
                  </w14:solidFill>
                </w14:textFill>
              </w:rPr>
              <w:t>随车资料</w:t>
            </w:r>
          </w:p>
        </w:tc>
        <w:tc>
          <w:tcPr>
            <w:tcW w:w="4258" w:type="pct"/>
            <w:vAlign w:val="center"/>
          </w:tcPr>
          <w:p>
            <w:pPr>
              <w:keepNext w:val="0"/>
              <w:keepLines w:val="0"/>
              <w:pageBreakBefore w:val="0"/>
              <w:suppressLineNumbers w:val="0"/>
              <w:kinsoku/>
              <w:wordWrap/>
              <w:overflowPunct/>
              <w:topLinePunct w:val="0"/>
              <w:bidi w:val="0"/>
              <w:spacing w:before="0" w:beforeAutospacing="0" w:after="0" w:afterAutospacing="0" w:line="440" w:lineRule="exact"/>
              <w:ind w:left="0" w:right="0" w:rightChars="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车辆使用说明书（1份）；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41" w:type="pct"/>
            <w:vMerge w:val="continue"/>
            <w:vAlign w:val="center"/>
          </w:tcPr>
          <w:p>
            <w:pPr>
              <w:keepNext w:val="0"/>
              <w:keepLines w:val="0"/>
              <w:pageBreakBefore w:val="0"/>
              <w:suppressLineNumbers w:val="0"/>
              <w:kinsoku/>
              <w:wordWrap/>
              <w:overflowPunct/>
              <w:topLinePunct w:val="0"/>
              <w:bidi w:val="0"/>
              <w:spacing w:before="0" w:beforeAutospacing="0" w:after="0" w:afterAutospacing="0" w:line="440" w:lineRule="exact"/>
              <w:ind w:left="0" w:right="0" w:rightChars="0"/>
              <w:contextualSpacing/>
              <w:jc w:val="center"/>
              <w:rPr>
                <w:rFonts w:hint="eastAsia" w:ascii="宋体" w:hAnsi="宋体" w:eastAsia="宋体" w:cs="宋体"/>
                <w:b/>
                <w:color w:val="000000" w:themeColor="text1"/>
                <w:sz w:val="21"/>
                <w:szCs w:val="21"/>
                <w:highlight w:val="none"/>
                <w14:textFill>
                  <w14:solidFill>
                    <w14:schemeClr w14:val="tx1"/>
                  </w14:solidFill>
                </w14:textFill>
              </w:rPr>
            </w:pPr>
          </w:p>
        </w:tc>
        <w:tc>
          <w:tcPr>
            <w:tcW w:w="4258" w:type="pct"/>
            <w:vAlign w:val="center"/>
          </w:tcPr>
          <w:p>
            <w:pPr>
              <w:keepNext w:val="0"/>
              <w:keepLines w:val="0"/>
              <w:pageBreakBefore w:val="0"/>
              <w:suppressLineNumbers w:val="0"/>
              <w:kinsoku/>
              <w:wordWrap/>
              <w:overflowPunct/>
              <w:topLinePunct w:val="0"/>
              <w:bidi w:val="0"/>
              <w:spacing w:before="0" w:beforeAutospacing="0" w:after="0" w:afterAutospacing="0" w:line="440" w:lineRule="exact"/>
              <w:ind w:left="0" w:right="0" w:rightChars="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车辆维修手册（1份）；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41" w:type="pct"/>
            <w:vMerge w:val="continue"/>
            <w:vAlign w:val="center"/>
          </w:tcPr>
          <w:p>
            <w:pPr>
              <w:keepNext w:val="0"/>
              <w:keepLines w:val="0"/>
              <w:pageBreakBefore w:val="0"/>
              <w:suppressLineNumbers w:val="0"/>
              <w:kinsoku/>
              <w:wordWrap/>
              <w:overflowPunct/>
              <w:topLinePunct w:val="0"/>
              <w:bidi w:val="0"/>
              <w:spacing w:before="0" w:beforeAutospacing="0" w:after="0" w:afterAutospacing="0" w:line="440" w:lineRule="exact"/>
              <w:ind w:left="0" w:right="0" w:rightChars="0"/>
              <w:contextualSpacing/>
              <w:jc w:val="center"/>
              <w:rPr>
                <w:rFonts w:hint="eastAsia" w:ascii="宋体" w:hAnsi="宋体" w:eastAsia="宋体" w:cs="宋体"/>
                <w:b/>
                <w:color w:val="000000" w:themeColor="text1"/>
                <w:sz w:val="21"/>
                <w:szCs w:val="21"/>
                <w:highlight w:val="none"/>
                <w14:textFill>
                  <w14:solidFill>
                    <w14:schemeClr w14:val="tx1"/>
                  </w14:solidFill>
                </w14:textFill>
              </w:rPr>
            </w:pPr>
          </w:p>
        </w:tc>
        <w:tc>
          <w:tcPr>
            <w:tcW w:w="4258" w:type="pct"/>
            <w:vAlign w:val="center"/>
          </w:tcPr>
          <w:p>
            <w:pPr>
              <w:keepNext w:val="0"/>
              <w:keepLines w:val="0"/>
              <w:pageBreakBefore w:val="0"/>
              <w:suppressLineNumbers w:val="0"/>
              <w:kinsoku/>
              <w:wordWrap/>
              <w:overflowPunct/>
              <w:topLinePunct w:val="0"/>
              <w:bidi w:val="0"/>
              <w:spacing w:before="0" w:beforeAutospacing="0" w:after="0" w:afterAutospacing="0" w:line="440" w:lineRule="exact"/>
              <w:ind w:left="0" w:right="0" w:rightChars="0"/>
              <w:jc w:val="both"/>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车辆质量保修卡（1份）；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41" w:type="pct"/>
            <w:vMerge w:val="continue"/>
            <w:vAlign w:val="center"/>
          </w:tcPr>
          <w:p>
            <w:pPr>
              <w:keepNext w:val="0"/>
              <w:keepLines w:val="0"/>
              <w:pageBreakBefore w:val="0"/>
              <w:suppressLineNumbers w:val="0"/>
              <w:kinsoku/>
              <w:wordWrap/>
              <w:overflowPunct/>
              <w:topLinePunct w:val="0"/>
              <w:bidi w:val="0"/>
              <w:spacing w:before="0" w:beforeAutospacing="0" w:after="0" w:afterAutospacing="0" w:line="440" w:lineRule="exact"/>
              <w:ind w:left="0" w:right="0" w:rightChars="0"/>
              <w:contextualSpacing/>
              <w:jc w:val="center"/>
              <w:rPr>
                <w:rFonts w:hint="eastAsia" w:ascii="宋体" w:hAnsi="宋体" w:eastAsia="宋体" w:cs="宋体"/>
                <w:b/>
                <w:color w:val="000000" w:themeColor="text1"/>
                <w:sz w:val="21"/>
                <w:szCs w:val="21"/>
                <w:highlight w:val="none"/>
                <w14:textFill>
                  <w14:solidFill>
                    <w14:schemeClr w14:val="tx1"/>
                  </w14:solidFill>
                </w14:textFill>
              </w:rPr>
            </w:pPr>
          </w:p>
        </w:tc>
        <w:tc>
          <w:tcPr>
            <w:tcW w:w="4258" w:type="pct"/>
            <w:vAlign w:val="center"/>
          </w:tcPr>
          <w:p>
            <w:pPr>
              <w:keepNext w:val="0"/>
              <w:keepLines w:val="0"/>
              <w:pageBreakBefore w:val="0"/>
              <w:suppressLineNumbers w:val="0"/>
              <w:kinsoku/>
              <w:wordWrap/>
              <w:overflowPunct/>
              <w:topLinePunct w:val="0"/>
              <w:bidi w:val="0"/>
              <w:spacing w:before="0" w:beforeAutospacing="0" w:after="0" w:afterAutospacing="0" w:line="440" w:lineRule="exact"/>
              <w:ind w:left="0" w:right="0" w:rightChars="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车辆合格证（1份）；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41" w:type="pct"/>
            <w:vMerge w:val="continue"/>
            <w:vAlign w:val="center"/>
          </w:tcPr>
          <w:p>
            <w:pPr>
              <w:keepNext w:val="0"/>
              <w:keepLines w:val="0"/>
              <w:pageBreakBefore w:val="0"/>
              <w:suppressLineNumbers w:val="0"/>
              <w:kinsoku/>
              <w:wordWrap/>
              <w:overflowPunct/>
              <w:topLinePunct w:val="0"/>
              <w:bidi w:val="0"/>
              <w:spacing w:before="0" w:beforeAutospacing="0" w:after="0" w:afterAutospacing="0" w:line="440" w:lineRule="exact"/>
              <w:ind w:left="0" w:right="0" w:rightChars="0"/>
              <w:contextualSpacing/>
              <w:jc w:val="center"/>
              <w:rPr>
                <w:rFonts w:hint="eastAsia" w:ascii="宋体" w:hAnsi="宋体" w:eastAsia="宋体" w:cs="宋体"/>
                <w:b/>
                <w:color w:val="000000" w:themeColor="text1"/>
                <w:sz w:val="21"/>
                <w:szCs w:val="21"/>
                <w:highlight w:val="none"/>
                <w14:textFill>
                  <w14:solidFill>
                    <w14:schemeClr w14:val="tx1"/>
                  </w14:solidFill>
                </w14:textFill>
              </w:rPr>
            </w:pPr>
          </w:p>
        </w:tc>
        <w:tc>
          <w:tcPr>
            <w:tcW w:w="4258" w:type="pct"/>
            <w:vAlign w:val="center"/>
          </w:tcPr>
          <w:p>
            <w:pPr>
              <w:keepNext w:val="0"/>
              <w:keepLines w:val="0"/>
              <w:pageBreakBefore w:val="0"/>
              <w:suppressLineNumbers w:val="0"/>
              <w:kinsoku/>
              <w:wordWrap/>
              <w:overflowPunct/>
              <w:topLinePunct w:val="0"/>
              <w:bidi w:val="0"/>
              <w:spacing w:before="0" w:beforeAutospacing="0" w:after="0" w:afterAutospacing="0" w:line="440" w:lineRule="exact"/>
              <w:ind w:left="0" w:right="0" w:rightChars="0"/>
              <w:jc w:val="both"/>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随车工具清单（1份）</w:t>
            </w:r>
            <w:r>
              <w:rPr>
                <w:rFonts w:hint="eastAsia" w:ascii="宋体" w:hAnsi="宋体" w:eastAsia="宋体" w:cs="宋体"/>
                <w:color w:val="000000" w:themeColor="text1"/>
                <w:sz w:val="21"/>
                <w:szCs w:val="21"/>
                <w:highlight w:val="none"/>
                <w:lang w:eastAsia="zh-CN"/>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41" w:type="pct"/>
            <w:vMerge w:val="continue"/>
            <w:vAlign w:val="center"/>
          </w:tcPr>
          <w:p>
            <w:pPr>
              <w:keepNext w:val="0"/>
              <w:keepLines w:val="0"/>
              <w:pageBreakBefore w:val="0"/>
              <w:suppressLineNumbers w:val="0"/>
              <w:kinsoku/>
              <w:wordWrap/>
              <w:overflowPunct/>
              <w:topLinePunct w:val="0"/>
              <w:bidi w:val="0"/>
              <w:spacing w:before="0" w:beforeAutospacing="0" w:after="0" w:afterAutospacing="0" w:line="440" w:lineRule="exact"/>
              <w:ind w:left="0" w:right="0" w:rightChars="0"/>
              <w:contextualSpacing/>
              <w:jc w:val="center"/>
              <w:rPr>
                <w:rFonts w:hint="eastAsia" w:ascii="宋体" w:hAnsi="宋体" w:eastAsia="宋体" w:cs="宋体"/>
                <w:b/>
                <w:color w:val="000000" w:themeColor="text1"/>
                <w:sz w:val="21"/>
                <w:szCs w:val="21"/>
                <w:highlight w:val="none"/>
                <w14:textFill>
                  <w14:solidFill>
                    <w14:schemeClr w14:val="tx1"/>
                  </w14:solidFill>
                </w14:textFill>
              </w:rPr>
            </w:pPr>
          </w:p>
        </w:tc>
        <w:tc>
          <w:tcPr>
            <w:tcW w:w="4258" w:type="pct"/>
            <w:vAlign w:val="center"/>
          </w:tcPr>
          <w:p>
            <w:pPr>
              <w:keepNext w:val="0"/>
              <w:keepLines w:val="0"/>
              <w:pageBreakBefore w:val="0"/>
              <w:suppressLineNumbers w:val="0"/>
              <w:kinsoku/>
              <w:wordWrap/>
              <w:overflowPunct/>
              <w:topLinePunct w:val="0"/>
              <w:bidi w:val="0"/>
              <w:spacing w:before="0" w:beforeAutospacing="0" w:after="0" w:afterAutospacing="0" w:line="440" w:lineRule="exact"/>
              <w:ind w:left="0" w:right="0" w:rightChars="0"/>
              <w:jc w:val="both"/>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车辆跟踪服务卡（1份）</w:t>
            </w:r>
            <w:r>
              <w:rPr>
                <w:rFonts w:hint="eastAsia" w:ascii="宋体" w:hAnsi="宋体" w:eastAsia="宋体" w:cs="宋体"/>
                <w:color w:val="000000" w:themeColor="text1"/>
                <w:sz w:val="21"/>
                <w:szCs w:val="21"/>
                <w:highlight w:val="none"/>
                <w:lang w:eastAsia="zh-CN"/>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41" w:type="pct"/>
            <w:vMerge w:val="continue"/>
            <w:vAlign w:val="center"/>
          </w:tcPr>
          <w:p>
            <w:pPr>
              <w:keepNext w:val="0"/>
              <w:keepLines w:val="0"/>
              <w:pageBreakBefore w:val="0"/>
              <w:suppressLineNumbers w:val="0"/>
              <w:kinsoku/>
              <w:wordWrap/>
              <w:overflowPunct/>
              <w:topLinePunct w:val="0"/>
              <w:bidi w:val="0"/>
              <w:spacing w:before="0" w:beforeAutospacing="0" w:after="0" w:afterAutospacing="0" w:line="440" w:lineRule="exact"/>
              <w:ind w:left="0" w:right="0" w:rightChars="0"/>
              <w:contextualSpacing/>
              <w:jc w:val="center"/>
              <w:rPr>
                <w:rFonts w:hint="eastAsia" w:ascii="宋体" w:hAnsi="宋体" w:eastAsia="宋体" w:cs="宋体"/>
                <w:b/>
                <w:color w:val="000000" w:themeColor="text1"/>
                <w:sz w:val="21"/>
                <w:szCs w:val="21"/>
                <w:highlight w:val="none"/>
                <w14:textFill>
                  <w14:solidFill>
                    <w14:schemeClr w14:val="tx1"/>
                  </w14:solidFill>
                </w14:textFill>
              </w:rPr>
            </w:pPr>
          </w:p>
        </w:tc>
        <w:tc>
          <w:tcPr>
            <w:tcW w:w="4258" w:type="pct"/>
            <w:vAlign w:val="center"/>
          </w:tcPr>
          <w:p>
            <w:pPr>
              <w:keepNext w:val="0"/>
              <w:keepLines w:val="0"/>
              <w:pageBreakBefore w:val="0"/>
              <w:suppressLineNumbers w:val="0"/>
              <w:kinsoku/>
              <w:wordWrap/>
              <w:overflowPunct/>
              <w:topLinePunct w:val="0"/>
              <w:bidi w:val="0"/>
              <w:spacing w:before="0" w:beforeAutospacing="0" w:after="0" w:afterAutospacing="0" w:line="440" w:lineRule="exact"/>
              <w:ind w:left="0" w:right="0" w:rightChars="0"/>
              <w:jc w:val="both"/>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车辆交接清单（1份）</w:t>
            </w:r>
            <w:r>
              <w:rPr>
                <w:rFonts w:hint="eastAsia" w:ascii="宋体" w:hAnsi="宋体" w:eastAsia="宋体" w:cs="宋体"/>
                <w:color w:val="000000" w:themeColor="text1"/>
                <w:sz w:val="21"/>
                <w:szCs w:val="21"/>
                <w:highlight w:val="none"/>
                <w:lang w:eastAsia="zh-CN"/>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41" w:type="pct"/>
            <w:vMerge w:val="restart"/>
            <w:vAlign w:val="center"/>
          </w:tcPr>
          <w:p>
            <w:pPr>
              <w:keepNext w:val="0"/>
              <w:keepLines w:val="0"/>
              <w:pageBreakBefore w:val="0"/>
              <w:suppressLineNumbers w:val="0"/>
              <w:kinsoku/>
              <w:wordWrap/>
              <w:overflowPunct/>
              <w:topLinePunct w:val="0"/>
              <w:bidi w:val="0"/>
              <w:spacing w:before="0" w:beforeAutospacing="0" w:after="0" w:afterAutospacing="0" w:line="440" w:lineRule="exact"/>
              <w:ind w:left="0" w:right="0" w:rightChars="0"/>
              <w:contextualSpacing/>
              <w:jc w:val="center"/>
              <w:rPr>
                <w:rFonts w:hint="eastAsia" w:ascii="宋体" w:hAnsi="宋体" w:eastAsia="宋体" w:cs="宋体"/>
                <w:b/>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color w:val="000000" w:themeColor="text1"/>
                <w:kern w:val="2"/>
                <w:sz w:val="21"/>
                <w:szCs w:val="21"/>
                <w:highlight w:val="none"/>
                <w:lang w:val="en-US" w:eastAsia="zh-CN" w:bidi="ar-SA"/>
                <w14:textFill>
                  <w14:solidFill>
                    <w14:schemeClr w14:val="tx1"/>
                  </w14:solidFill>
                </w14:textFill>
              </w:rPr>
              <w:t>总体要求</w:t>
            </w:r>
          </w:p>
        </w:tc>
        <w:tc>
          <w:tcPr>
            <w:tcW w:w="4258" w:type="pct"/>
            <w:vAlign w:val="center"/>
          </w:tcPr>
          <w:p>
            <w:pPr>
              <w:keepNext w:val="0"/>
              <w:keepLines w:val="0"/>
              <w:pageBreakBefore w:val="0"/>
              <w:suppressLineNumbers w:val="0"/>
              <w:kinsoku/>
              <w:wordWrap/>
              <w:overflowPunct/>
              <w:topLinePunct w:val="0"/>
              <w:bidi w:val="0"/>
              <w:spacing w:before="0" w:beforeAutospacing="0" w:after="0" w:afterAutospacing="0" w:line="440" w:lineRule="exact"/>
              <w:ind w:left="0" w:right="0" w:rightChars="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首保免费（包含发动机、底盘以及所有油品）；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41" w:type="pct"/>
            <w:vMerge w:val="continue"/>
            <w:vAlign w:val="center"/>
          </w:tcPr>
          <w:p>
            <w:pPr>
              <w:keepNext w:val="0"/>
              <w:keepLines w:val="0"/>
              <w:pageBreakBefore w:val="0"/>
              <w:suppressLineNumbers w:val="0"/>
              <w:kinsoku/>
              <w:wordWrap/>
              <w:overflowPunct/>
              <w:topLinePunct w:val="0"/>
              <w:bidi w:val="0"/>
              <w:spacing w:before="0" w:beforeAutospacing="0" w:after="0" w:afterAutospacing="0" w:line="440" w:lineRule="exact"/>
              <w:ind w:left="0" w:right="0" w:rightChars="0"/>
              <w:contextualSpacing/>
              <w:jc w:val="center"/>
              <w:rPr>
                <w:rFonts w:hint="eastAsia" w:ascii="宋体" w:hAnsi="宋体" w:eastAsia="宋体" w:cs="宋体"/>
                <w:b/>
                <w:color w:val="000000" w:themeColor="text1"/>
                <w:sz w:val="21"/>
                <w:szCs w:val="21"/>
                <w:highlight w:val="none"/>
                <w14:textFill>
                  <w14:solidFill>
                    <w14:schemeClr w14:val="tx1"/>
                  </w14:solidFill>
                </w14:textFill>
              </w:rPr>
            </w:pPr>
          </w:p>
        </w:tc>
        <w:tc>
          <w:tcPr>
            <w:tcW w:w="4258" w:type="pct"/>
            <w:vAlign w:val="center"/>
          </w:tcPr>
          <w:p>
            <w:pPr>
              <w:keepNext w:val="0"/>
              <w:keepLines w:val="0"/>
              <w:pageBreakBefore w:val="0"/>
              <w:suppressLineNumbers w:val="0"/>
              <w:kinsoku/>
              <w:wordWrap/>
              <w:overflowPunct/>
              <w:topLinePunct w:val="0"/>
              <w:bidi w:val="0"/>
              <w:spacing w:before="0" w:beforeAutospacing="0" w:after="0" w:afterAutospacing="0" w:line="440" w:lineRule="exact"/>
              <w:ind w:left="0" w:right="0" w:rightChars="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底盘质保≥2年，上装质保≥5年；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41" w:type="pct"/>
            <w:vMerge w:val="continue"/>
            <w:vAlign w:val="center"/>
          </w:tcPr>
          <w:p>
            <w:pPr>
              <w:keepNext w:val="0"/>
              <w:keepLines w:val="0"/>
              <w:pageBreakBefore w:val="0"/>
              <w:suppressLineNumbers w:val="0"/>
              <w:kinsoku/>
              <w:wordWrap/>
              <w:overflowPunct/>
              <w:topLinePunct w:val="0"/>
              <w:bidi w:val="0"/>
              <w:spacing w:before="0" w:beforeAutospacing="0" w:after="0" w:afterAutospacing="0" w:line="440" w:lineRule="exact"/>
              <w:ind w:left="0" w:right="0" w:rightChars="0"/>
              <w:contextualSpacing/>
              <w:jc w:val="center"/>
              <w:rPr>
                <w:rFonts w:hint="eastAsia" w:ascii="宋体" w:hAnsi="宋体" w:eastAsia="宋体" w:cs="宋体"/>
                <w:b/>
                <w:color w:val="000000" w:themeColor="text1"/>
                <w:sz w:val="21"/>
                <w:szCs w:val="21"/>
                <w:highlight w:val="none"/>
                <w14:textFill>
                  <w14:solidFill>
                    <w14:schemeClr w14:val="tx1"/>
                  </w14:solidFill>
                </w14:textFill>
              </w:rPr>
            </w:pPr>
          </w:p>
        </w:tc>
        <w:tc>
          <w:tcPr>
            <w:tcW w:w="4258" w:type="pct"/>
            <w:vAlign w:val="center"/>
          </w:tcPr>
          <w:p>
            <w:pPr>
              <w:keepNext w:val="0"/>
              <w:keepLines w:val="0"/>
              <w:pageBreakBefore w:val="0"/>
              <w:suppressLineNumbers w:val="0"/>
              <w:kinsoku/>
              <w:wordWrap/>
              <w:overflowPunct/>
              <w:topLinePunct w:val="0"/>
              <w:bidi w:val="0"/>
              <w:spacing w:before="0" w:beforeAutospacing="0" w:after="0" w:afterAutospacing="0" w:line="440" w:lineRule="exact"/>
              <w:ind w:left="0" w:right="0" w:rightChars="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车辆外观整体涂装和所有制式标识应符合消防救援局最新要求；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41" w:type="pct"/>
            <w:vMerge w:val="continue"/>
            <w:vAlign w:val="center"/>
          </w:tcPr>
          <w:p>
            <w:pPr>
              <w:keepNext w:val="0"/>
              <w:keepLines w:val="0"/>
              <w:pageBreakBefore w:val="0"/>
              <w:suppressLineNumbers w:val="0"/>
              <w:kinsoku/>
              <w:wordWrap/>
              <w:overflowPunct/>
              <w:topLinePunct w:val="0"/>
              <w:bidi w:val="0"/>
              <w:spacing w:before="0" w:beforeAutospacing="0" w:after="0" w:afterAutospacing="0" w:line="440" w:lineRule="exact"/>
              <w:ind w:left="0" w:right="0" w:rightChars="0"/>
              <w:contextualSpacing/>
              <w:jc w:val="center"/>
              <w:rPr>
                <w:rFonts w:hint="eastAsia" w:ascii="宋体" w:hAnsi="宋体" w:eastAsia="宋体" w:cs="宋体"/>
                <w:b/>
                <w:color w:val="000000" w:themeColor="text1"/>
                <w:sz w:val="21"/>
                <w:szCs w:val="21"/>
                <w:highlight w:val="none"/>
                <w14:textFill>
                  <w14:solidFill>
                    <w14:schemeClr w14:val="tx1"/>
                  </w14:solidFill>
                </w14:textFill>
              </w:rPr>
            </w:pPr>
          </w:p>
        </w:tc>
        <w:tc>
          <w:tcPr>
            <w:tcW w:w="4258" w:type="pct"/>
            <w:vAlign w:val="center"/>
          </w:tcPr>
          <w:p>
            <w:pPr>
              <w:keepNext w:val="0"/>
              <w:keepLines w:val="0"/>
              <w:pageBreakBefore w:val="0"/>
              <w:suppressLineNumbers w:val="0"/>
              <w:kinsoku/>
              <w:wordWrap/>
              <w:overflowPunct/>
              <w:topLinePunct w:val="0"/>
              <w:bidi w:val="0"/>
              <w:spacing w:before="0" w:beforeAutospacing="0" w:after="0" w:afterAutospacing="0" w:line="440" w:lineRule="exact"/>
              <w:ind w:left="0" w:right="0" w:rightChars="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车厢改装</w:t>
            </w:r>
            <w:r>
              <w:rPr>
                <w:rFonts w:hint="eastAsia" w:ascii="宋体" w:hAnsi="宋体" w:eastAsia="宋体" w:cs="宋体"/>
                <w:color w:val="000000" w:themeColor="text1"/>
                <w:sz w:val="21"/>
                <w:szCs w:val="21"/>
                <w:highlight w:val="none"/>
                <w14:textFill>
                  <w14:solidFill>
                    <w14:schemeClr w14:val="tx1"/>
                  </w14:solidFill>
                </w14:textFill>
              </w:rPr>
              <w:t>不能影响加油口、电瓶、油滤等底盘附件的维护保养；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41" w:type="pct"/>
            <w:vMerge w:val="continue"/>
            <w:vAlign w:val="center"/>
          </w:tcPr>
          <w:p>
            <w:pPr>
              <w:keepNext w:val="0"/>
              <w:keepLines w:val="0"/>
              <w:pageBreakBefore w:val="0"/>
              <w:suppressLineNumbers w:val="0"/>
              <w:kinsoku/>
              <w:wordWrap/>
              <w:overflowPunct/>
              <w:topLinePunct w:val="0"/>
              <w:bidi w:val="0"/>
              <w:spacing w:before="0" w:beforeAutospacing="0" w:after="0" w:afterAutospacing="0" w:line="440" w:lineRule="exact"/>
              <w:ind w:left="0" w:right="0" w:rightChars="0"/>
              <w:contextualSpacing/>
              <w:jc w:val="center"/>
              <w:rPr>
                <w:rFonts w:hint="eastAsia" w:ascii="宋体" w:hAnsi="宋体" w:eastAsia="宋体" w:cs="宋体"/>
                <w:b/>
                <w:color w:val="000000" w:themeColor="text1"/>
                <w:sz w:val="21"/>
                <w:szCs w:val="21"/>
                <w:highlight w:val="none"/>
                <w14:textFill>
                  <w14:solidFill>
                    <w14:schemeClr w14:val="tx1"/>
                  </w14:solidFill>
                </w14:textFill>
              </w:rPr>
            </w:pPr>
          </w:p>
        </w:tc>
        <w:tc>
          <w:tcPr>
            <w:tcW w:w="4258" w:type="pct"/>
            <w:vAlign w:val="center"/>
          </w:tcPr>
          <w:p>
            <w:pPr>
              <w:keepNext w:val="0"/>
              <w:keepLines w:val="0"/>
              <w:pageBreakBefore w:val="0"/>
              <w:suppressLineNumbers w:val="0"/>
              <w:kinsoku/>
              <w:wordWrap/>
              <w:overflowPunct/>
              <w:topLinePunct w:val="0"/>
              <w:bidi w:val="0"/>
              <w:spacing w:before="0" w:beforeAutospacing="0" w:after="0" w:afterAutospacing="0" w:line="440" w:lineRule="exact"/>
              <w:ind w:left="0" w:right="0" w:rightChars="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所有操作开关、仪表、器材架及车辆均有符合规范的中文防水标识标注；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41" w:type="pct"/>
            <w:vMerge w:val="continue"/>
            <w:vAlign w:val="center"/>
          </w:tcPr>
          <w:p>
            <w:pPr>
              <w:keepNext w:val="0"/>
              <w:keepLines w:val="0"/>
              <w:pageBreakBefore w:val="0"/>
              <w:suppressLineNumbers w:val="0"/>
              <w:kinsoku/>
              <w:wordWrap/>
              <w:overflowPunct/>
              <w:topLinePunct w:val="0"/>
              <w:bidi w:val="0"/>
              <w:spacing w:before="0" w:beforeAutospacing="0" w:after="0" w:afterAutospacing="0" w:line="440" w:lineRule="exact"/>
              <w:ind w:left="0" w:right="0" w:rightChars="0"/>
              <w:contextualSpacing/>
              <w:jc w:val="center"/>
              <w:rPr>
                <w:rFonts w:hint="eastAsia" w:ascii="宋体" w:hAnsi="宋体" w:eastAsia="宋体" w:cs="宋体"/>
                <w:b/>
                <w:color w:val="000000" w:themeColor="text1"/>
                <w:sz w:val="21"/>
                <w:szCs w:val="21"/>
                <w:highlight w:val="none"/>
                <w14:textFill>
                  <w14:solidFill>
                    <w14:schemeClr w14:val="tx1"/>
                  </w14:solidFill>
                </w14:textFill>
              </w:rPr>
            </w:pPr>
          </w:p>
        </w:tc>
        <w:tc>
          <w:tcPr>
            <w:tcW w:w="4258" w:type="pct"/>
            <w:vAlign w:val="center"/>
          </w:tcPr>
          <w:p>
            <w:pPr>
              <w:keepNext w:val="0"/>
              <w:keepLines w:val="0"/>
              <w:pageBreakBefore w:val="0"/>
              <w:suppressLineNumbers w:val="0"/>
              <w:kinsoku/>
              <w:wordWrap/>
              <w:overflowPunct/>
              <w:topLinePunct w:val="0"/>
              <w:bidi w:val="0"/>
              <w:spacing w:before="0" w:beforeAutospacing="0" w:after="0" w:afterAutospacing="0" w:line="440" w:lineRule="exact"/>
              <w:ind w:left="0" w:right="0" w:rightChars="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所有粘接保证一定的强度，符合国家相关标准；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41" w:type="pct"/>
            <w:vMerge w:val="continue"/>
            <w:vAlign w:val="center"/>
          </w:tcPr>
          <w:p>
            <w:pPr>
              <w:keepNext w:val="0"/>
              <w:keepLines w:val="0"/>
              <w:pageBreakBefore w:val="0"/>
              <w:suppressLineNumbers w:val="0"/>
              <w:kinsoku/>
              <w:wordWrap/>
              <w:overflowPunct/>
              <w:topLinePunct w:val="0"/>
              <w:bidi w:val="0"/>
              <w:spacing w:before="0" w:beforeAutospacing="0" w:after="0" w:afterAutospacing="0" w:line="440" w:lineRule="exact"/>
              <w:ind w:left="0" w:right="0" w:rightChars="0"/>
              <w:contextualSpacing/>
              <w:jc w:val="center"/>
              <w:rPr>
                <w:rFonts w:hint="eastAsia" w:ascii="宋体" w:hAnsi="宋体" w:eastAsia="宋体" w:cs="宋体"/>
                <w:b/>
                <w:color w:val="000000" w:themeColor="text1"/>
                <w:sz w:val="21"/>
                <w:szCs w:val="21"/>
                <w:highlight w:val="none"/>
                <w14:textFill>
                  <w14:solidFill>
                    <w14:schemeClr w14:val="tx1"/>
                  </w14:solidFill>
                </w14:textFill>
              </w:rPr>
            </w:pPr>
          </w:p>
        </w:tc>
        <w:tc>
          <w:tcPr>
            <w:tcW w:w="4258" w:type="pct"/>
            <w:vAlign w:val="center"/>
          </w:tcPr>
          <w:p>
            <w:pPr>
              <w:keepNext w:val="0"/>
              <w:keepLines w:val="0"/>
              <w:pageBreakBefore w:val="0"/>
              <w:suppressLineNumbers w:val="0"/>
              <w:kinsoku/>
              <w:wordWrap/>
              <w:overflowPunct/>
              <w:topLinePunct w:val="0"/>
              <w:bidi w:val="0"/>
              <w:spacing w:before="0" w:beforeAutospacing="0" w:after="0" w:afterAutospacing="0" w:line="440" w:lineRule="exact"/>
              <w:ind w:left="0" w:right="0" w:rightChars="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车辆制动性能符合应符合GB7258-2012中的7.2，7.3，7.4的规定；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41" w:type="pct"/>
            <w:vMerge w:val="continue"/>
            <w:vAlign w:val="center"/>
          </w:tcPr>
          <w:p>
            <w:pPr>
              <w:keepNext w:val="0"/>
              <w:keepLines w:val="0"/>
              <w:pageBreakBefore w:val="0"/>
              <w:suppressLineNumbers w:val="0"/>
              <w:kinsoku/>
              <w:wordWrap/>
              <w:overflowPunct/>
              <w:topLinePunct w:val="0"/>
              <w:bidi w:val="0"/>
              <w:spacing w:before="0" w:beforeAutospacing="0" w:after="0" w:afterAutospacing="0" w:line="440" w:lineRule="exact"/>
              <w:ind w:left="0" w:right="0" w:rightChars="0"/>
              <w:contextualSpacing/>
              <w:jc w:val="center"/>
              <w:rPr>
                <w:rFonts w:hint="eastAsia" w:ascii="宋体" w:hAnsi="宋体" w:eastAsia="宋体" w:cs="宋体"/>
                <w:b/>
                <w:color w:val="000000" w:themeColor="text1"/>
                <w:sz w:val="21"/>
                <w:szCs w:val="21"/>
                <w:highlight w:val="none"/>
                <w14:textFill>
                  <w14:solidFill>
                    <w14:schemeClr w14:val="tx1"/>
                  </w14:solidFill>
                </w14:textFill>
              </w:rPr>
            </w:pPr>
          </w:p>
        </w:tc>
        <w:tc>
          <w:tcPr>
            <w:tcW w:w="4258" w:type="pct"/>
            <w:vAlign w:val="center"/>
          </w:tcPr>
          <w:p>
            <w:pPr>
              <w:keepNext w:val="0"/>
              <w:keepLines w:val="0"/>
              <w:pageBreakBefore w:val="0"/>
              <w:suppressLineNumbers w:val="0"/>
              <w:kinsoku/>
              <w:wordWrap/>
              <w:overflowPunct/>
              <w:topLinePunct w:val="0"/>
              <w:bidi w:val="0"/>
              <w:spacing w:before="0" w:beforeAutospacing="0" w:after="0" w:afterAutospacing="0" w:line="440" w:lineRule="exact"/>
              <w:ind w:left="0" w:right="0" w:rightChars="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目测检查使用工具，保养、维修时需拆卸的零、部件不应采用焊接或铆接方式</w:t>
            </w:r>
            <w:r>
              <w:rPr>
                <w:rFonts w:hint="eastAsia" w:ascii="宋体" w:hAnsi="宋体" w:eastAsia="宋体" w:cs="宋体"/>
                <w:color w:val="000000" w:themeColor="text1"/>
                <w:sz w:val="21"/>
                <w:szCs w:val="21"/>
                <w:highlight w:val="none"/>
                <w:lang w:eastAsia="zh-CN"/>
                <w14:textFill>
                  <w14:solidFill>
                    <w14:schemeClr w14:val="tx1"/>
                  </w14:solidFill>
                </w14:textFill>
              </w:rPr>
              <w:t>连接</w:t>
            </w:r>
            <w:r>
              <w:rPr>
                <w:rFonts w:hint="eastAsia" w:ascii="宋体" w:hAnsi="宋体" w:eastAsia="宋体" w:cs="宋体"/>
                <w:color w:val="000000" w:themeColor="text1"/>
                <w:sz w:val="21"/>
                <w:szCs w:val="21"/>
                <w:highlight w:val="none"/>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41" w:type="pct"/>
            <w:vMerge w:val="continue"/>
            <w:vAlign w:val="center"/>
          </w:tcPr>
          <w:p>
            <w:pPr>
              <w:keepNext w:val="0"/>
              <w:keepLines w:val="0"/>
              <w:pageBreakBefore w:val="0"/>
              <w:suppressLineNumbers w:val="0"/>
              <w:kinsoku/>
              <w:wordWrap/>
              <w:overflowPunct/>
              <w:topLinePunct w:val="0"/>
              <w:bidi w:val="0"/>
              <w:spacing w:before="0" w:beforeAutospacing="0" w:after="0" w:afterAutospacing="0" w:line="440" w:lineRule="exact"/>
              <w:ind w:left="0" w:right="0" w:rightChars="0"/>
              <w:contextualSpacing/>
              <w:jc w:val="center"/>
              <w:rPr>
                <w:rFonts w:hint="eastAsia" w:ascii="宋体" w:hAnsi="宋体" w:eastAsia="宋体" w:cs="宋体"/>
                <w:b/>
                <w:color w:val="000000" w:themeColor="text1"/>
                <w:sz w:val="21"/>
                <w:szCs w:val="21"/>
                <w:highlight w:val="none"/>
                <w14:textFill>
                  <w14:solidFill>
                    <w14:schemeClr w14:val="tx1"/>
                  </w14:solidFill>
                </w14:textFill>
              </w:rPr>
            </w:pPr>
          </w:p>
        </w:tc>
        <w:tc>
          <w:tcPr>
            <w:tcW w:w="4258" w:type="pct"/>
            <w:vAlign w:val="center"/>
          </w:tcPr>
          <w:p>
            <w:pPr>
              <w:keepNext w:val="0"/>
              <w:keepLines w:val="0"/>
              <w:pageBreakBefore w:val="0"/>
              <w:suppressLineNumbers w:val="0"/>
              <w:kinsoku/>
              <w:wordWrap/>
              <w:overflowPunct/>
              <w:topLinePunct w:val="0"/>
              <w:bidi w:val="0"/>
              <w:spacing w:before="0" w:beforeAutospacing="0" w:after="0" w:afterAutospacing="0" w:line="440" w:lineRule="exact"/>
              <w:ind w:left="0" w:right="0" w:rightChars="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要求厂家提供整车售后服务以及承诺质保的项目和内容制成永久性铭牌贴在驾驶室显著位置；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41" w:type="pct"/>
            <w:vMerge w:val="continue"/>
            <w:vAlign w:val="center"/>
          </w:tcPr>
          <w:p>
            <w:pPr>
              <w:keepNext w:val="0"/>
              <w:keepLines w:val="0"/>
              <w:pageBreakBefore w:val="0"/>
              <w:suppressLineNumbers w:val="0"/>
              <w:kinsoku/>
              <w:wordWrap/>
              <w:overflowPunct/>
              <w:topLinePunct w:val="0"/>
              <w:bidi w:val="0"/>
              <w:spacing w:before="0" w:beforeAutospacing="0" w:after="0" w:afterAutospacing="0" w:line="440" w:lineRule="exact"/>
              <w:ind w:left="0" w:right="0" w:rightChars="0"/>
              <w:contextualSpacing/>
              <w:jc w:val="center"/>
              <w:rPr>
                <w:rFonts w:hint="eastAsia" w:ascii="宋体" w:hAnsi="宋体" w:eastAsia="宋体" w:cs="宋体"/>
                <w:b/>
                <w:color w:val="000000" w:themeColor="text1"/>
                <w:sz w:val="21"/>
                <w:szCs w:val="21"/>
                <w:highlight w:val="none"/>
                <w14:textFill>
                  <w14:solidFill>
                    <w14:schemeClr w14:val="tx1"/>
                  </w14:solidFill>
                </w14:textFill>
              </w:rPr>
            </w:pPr>
          </w:p>
        </w:tc>
        <w:tc>
          <w:tcPr>
            <w:tcW w:w="4258" w:type="pct"/>
            <w:vAlign w:val="center"/>
          </w:tcPr>
          <w:p>
            <w:pPr>
              <w:keepNext w:val="0"/>
              <w:keepLines w:val="0"/>
              <w:pageBreakBefore w:val="0"/>
              <w:suppressLineNumbers w:val="0"/>
              <w:kinsoku/>
              <w:wordWrap/>
              <w:overflowPunct/>
              <w:topLinePunct w:val="0"/>
              <w:bidi w:val="0"/>
              <w:spacing w:before="0" w:beforeAutospacing="0" w:after="0" w:afterAutospacing="0" w:line="440" w:lineRule="exact"/>
              <w:ind w:left="0" w:right="0" w:rightChars="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bidi="ar"/>
                <w14:textFill>
                  <w14:solidFill>
                    <w14:schemeClr w14:val="tx1"/>
                  </w14:solidFill>
                </w14:textFill>
              </w:rPr>
              <w:t>车上所有玻璃都要求使用有品牌有3C的安全玻璃，可以有效防止爆炸事故现场对消防员造成伤害；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41" w:type="pct"/>
            <w:vMerge w:val="continue"/>
            <w:vAlign w:val="center"/>
          </w:tcPr>
          <w:p>
            <w:pPr>
              <w:keepNext w:val="0"/>
              <w:keepLines w:val="0"/>
              <w:pageBreakBefore w:val="0"/>
              <w:suppressLineNumbers w:val="0"/>
              <w:kinsoku/>
              <w:wordWrap/>
              <w:overflowPunct/>
              <w:topLinePunct w:val="0"/>
              <w:bidi w:val="0"/>
              <w:spacing w:before="0" w:beforeAutospacing="0" w:after="0" w:afterAutospacing="0" w:line="440" w:lineRule="exact"/>
              <w:ind w:left="0" w:right="0" w:rightChars="0"/>
              <w:contextualSpacing/>
              <w:jc w:val="center"/>
              <w:rPr>
                <w:rFonts w:hint="eastAsia" w:ascii="宋体" w:hAnsi="宋体" w:eastAsia="宋体" w:cs="宋体"/>
                <w:b/>
                <w:color w:val="000000" w:themeColor="text1"/>
                <w:sz w:val="21"/>
                <w:szCs w:val="21"/>
                <w:highlight w:val="none"/>
                <w14:textFill>
                  <w14:solidFill>
                    <w14:schemeClr w14:val="tx1"/>
                  </w14:solidFill>
                </w14:textFill>
              </w:rPr>
            </w:pPr>
          </w:p>
        </w:tc>
        <w:tc>
          <w:tcPr>
            <w:tcW w:w="4258" w:type="pct"/>
            <w:vAlign w:val="center"/>
          </w:tcPr>
          <w:p>
            <w:pPr>
              <w:keepNext w:val="0"/>
              <w:keepLines w:val="0"/>
              <w:pageBreakBefore w:val="0"/>
              <w:suppressLineNumbers w:val="0"/>
              <w:kinsoku/>
              <w:wordWrap/>
              <w:overflowPunct/>
              <w:topLinePunct w:val="0"/>
              <w:bidi w:val="0"/>
              <w:spacing w:before="0" w:beforeAutospacing="0" w:after="0" w:afterAutospacing="0" w:line="440" w:lineRule="exact"/>
              <w:ind w:left="0" w:right="0" w:rightChars="0"/>
              <w:jc w:val="both"/>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所有焊接牢固、光洁、平整、无锈迹，符合国家相关标准</w:t>
            </w:r>
            <w:r>
              <w:rPr>
                <w:rFonts w:hint="eastAsia" w:ascii="宋体" w:hAnsi="宋体" w:eastAsia="宋体" w:cs="宋体"/>
                <w:color w:val="000000" w:themeColor="text1"/>
                <w:sz w:val="21"/>
                <w:szCs w:val="21"/>
                <w:highlight w:val="none"/>
                <w:lang w:eastAsia="zh-CN"/>
                <w14:textFill>
                  <w14:solidFill>
                    <w14:schemeClr w14:val="tx1"/>
                  </w14:solidFill>
                </w14:textFill>
              </w:rPr>
              <w:t>。</w:t>
            </w:r>
          </w:p>
        </w:tc>
      </w:tr>
    </w:tbl>
    <w:p>
      <w:pPr>
        <w:keepNext w:val="0"/>
        <w:keepLines w:val="0"/>
        <w:pageBreakBefore w:val="0"/>
        <w:widowControl/>
        <w:kinsoku/>
        <w:wordWrap/>
        <w:overflowPunct/>
        <w:topLinePunct w:val="0"/>
        <w:autoSpaceDE/>
        <w:autoSpaceDN/>
        <w:bidi w:val="0"/>
        <w:adjustRightInd/>
        <w:snapToGrid/>
        <w:spacing w:line="440" w:lineRule="exact"/>
        <w:ind w:right="0" w:rightChars="0"/>
        <w:textAlignment w:val="auto"/>
        <w:rPr>
          <w:rFonts w:hint="eastAsia" w:ascii="宋体" w:hAnsi="宋体" w:eastAsia="宋体" w:cs="宋体"/>
          <w:b/>
          <w:color w:val="000000" w:themeColor="text1"/>
          <w:sz w:val="21"/>
          <w:szCs w:val="21"/>
          <w:highlight w:val="none"/>
          <w:lang w:val="en-US" w:eastAsia="zh-CN"/>
          <w14:textFill>
            <w14:solidFill>
              <w14:schemeClr w14:val="tx1"/>
            </w14:solidFill>
          </w14:textFill>
        </w:rPr>
      </w:pPr>
      <w:r>
        <w:rPr>
          <w:rFonts w:hint="eastAsia" w:ascii="宋体" w:hAnsi="宋体" w:eastAsia="宋体" w:cs="宋体"/>
          <w:b/>
          <w:color w:val="000000" w:themeColor="text1"/>
          <w:sz w:val="21"/>
          <w:szCs w:val="21"/>
          <w:highlight w:val="none"/>
          <w:lang w:val="en-US" w:eastAsia="zh-CN"/>
          <w14:textFill>
            <w14:solidFill>
              <w14:schemeClr w14:val="tx1"/>
            </w14:solidFill>
          </w14:textFill>
        </w:rPr>
        <w:t>标项</w:t>
      </w:r>
      <w:r>
        <w:rPr>
          <w:rFonts w:hint="eastAsia" w:ascii="宋体" w:hAnsi="宋体" w:cs="宋体"/>
          <w:b/>
          <w:color w:val="000000" w:themeColor="text1"/>
          <w:sz w:val="21"/>
          <w:szCs w:val="21"/>
          <w:highlight w:val="none"/>
          <w:lang w:val="en-US" w:eastAsia="zh-CN"/>
          <w14:textFill>
            <w14:solidFill>
              <w14:schemeClr w14:val="tx1"/>
            </w14:solidFill>
          </w14:textFill>
        </w:rPr>
        <w:t>四</w:t>
      </w:r>
      <w:r>
        <w:rPr>
          <w:rFonts w:hint="eastAsia" w:ascii="宋体" w:hAnsi="宋体" w:eastAsia="宋体" w:cs="宋体"/>
          <w:b/>
          <w:color w:val="000000" w:themeColor="text1"/>
          <w:sz w:val="21"/>
          <w:szCs w:val="21"/>
          <w:highlight w:val="none"/>
          <w:lang w:val="en-US" w:eastAsia="zh-CN"/>
          <w14:textFill>
            <w14:solidFill>
              <w14:schemeClr w14:val="tx1"/>
            </w14:solidFill>
          </w14:textFill>
        </w:rPr>
        <w:t>：舟艇运输车1辆</w:t>
      </w:r>
    </w:p>
    <w:tbl>
      <w:tblPr>
        <w:tblStyle w:val="17"/>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64"/>
        <w:gridCol w:w="72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41" w:type="pct"/>
            <w:vAlign w:val="center"/>
          </w:tcPr>
          <w:p>
            <w:pPr>
              <w:keepNext w:val="0"/>
              <w:keepLines w:val="0"/>
              <w:pageBreakBefore w:val="0"/>
              <w:suppressLineNumbers w:val="0"/>
              <w:kinsoku/>
              <w:wordWrap/>
              <w:overflowPunct/>
              <w:topLinePunct w:val="0"/>
              <w:bidi w:val="0"/>
              <w:snapToGrid/>
              <w:spacing w:before="0" w:beforeAutospacing="0" w:after="0" w:afterAutospacing="0" w:line="440" w:lineRule="exact"/>
              <w:ind w:left="0" w:right="0"/>
              <w:jc w:val="center"/>
              <w:textAlignment w:val="auto"/>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名称</w:t>
            </w:r>
          </w:p>
        </w:tc>
        <w:tc>
          <w:tcPr>
            <w:tcW w:w="4258" w:type="pct"/>
            <w:vAlign w:val="center"/>
          </w:tcPr>
          <w:p>
            <w:pPr>
              <w:keepNext w:val="0"/>
              <w:keepLines w:val="0"/>
              <w:pageBreakBefore w:val="0"/>
              <w:suppressLineNumbers w:val="0"/>
              <w:kinsoku/>
              <w:wordWrap/>
              <w:overflowPunct/>
              <w:topLinePunct w:val="0"/>
              <w:bidi w:val="0"/>
              <w:snapToGrid/>
              <w:spacing w:before="0" w:beforeAutospacing="0" w:after="0" w:afterAutospacing="0" w:line="440" w:lineRule="exact"/>
              <w:ind w:left="0" w:right="0"/>
              <w:jc w:val="center"/>
              <w:textAlignment w:val="auto"/>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技术参数及规格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41" w:type="pct"/>
            <w:vMerge w:val="restart"/>
            <w:vAlign w:val="center"/>
          </w:tcPr>
          <w:p>
            <w:pPr>
              <w:keepNext w:val="0"/>
              <w:keepLines w:val="0"/>
              <w:pageBreakBefore w:val="0"/>
              <w:suppressLineNumbers w:val="0"/>
              <w:kinsoku/>
              <w:wordWrap/>
              <w:overflowPunct/>
              <w:topLinePunct w:val="0"/>
              <w:bidi w:val="0"/>
              <w:snapToGrid/>
              <w:spacing w:before="0" w:beforeAutospacing="0" w:after="0" w:afterAutospacing="0" w:line="440" w:lineRule="exact"/>
              <w:ind w:left="0" w:right="0"/>
              <w:jc w:val="center"/>
              <w:textAlignment w:val="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底盘</w:t>
            </w:r>
          </w:p>
        </w:tc>
        <w:tc>
          <w:tcPr>
            <w:tcW w:w="4258" w:type="pct"/>
            <w:vAlign w:val="center"/>
          </w:tcPr>
          <w:p>
            <w:pPr>
              <w:keepNext w:val="0"/>
              <w:keepLines w:val="0"/>
              <w:pageBreakBefore w:val="0"/>
              <w:widowControl/>
              <w:suppressLineNumbers w:val="0"/>
              <w:kinsoku/>
              <w:wordWrap/>
              <w:overflowPunct/>
              <w:topLinePunct w:val="0"/>
              <w:bidi w:val="0"/>
              <w:snapToGrid/>
              <w:spacing w:before="0" w:beforeAutospacing="0" w:after="0" w:afterAutospacing="0" w:line="440" w:lineRule="exact"/>
              <w:ind w:left="0" w:right="0"/>
              <w:jc w:val="both"/>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选用</w:t>
            </w:r>
            <w:r>
              <w:rPr>
                <w:rFonts w:hint="eastAsia" w:ascii="宋体" w:hAnsi="宋体" w:eastAsia="宋体" w:cs="宋体"/>
                <w:color w:val="000000" w:themeColor="text1"/>
                <w:kern w:val="0"/>
                <w:szCs w:val="21"/>
                <w:highlight w:val="none"/>
                <w14:textFill>
                  <w14:solidFill>
                    <w14:schemeClr w14:val="tx1"/>
                  </w14:solidFill>
                </w14:textFill>
              </w:rPr>
              <w:t>国</w:t>
            </w:r>
            <w:r>
              <w:rPr>
                <w:rFonts w:hint="eastAsia" w:ascii="宋体" w:hAnsi="宋体" w:cs="宋体"/>
                <w:color w:val="000000" w:themeColor="text1"/>
                <w:kern w:val="0"/>
                <w:szCs w:val="21"/>
                <w:highlight w:val="none"/>
                <w:lang w:val="en-US" w:eastAsia="zh-CN"/>
                <w14:textFill>
                  <w14:solidFill>
                    <w14:schemeClr w14:val="tx1"/>
                  </w14:solidFill>
                </w14:textFill>
              </w:rPr>
              <w:t>内</w:t>
            </w:r>
            <w:r>
              <w:rPr>
                <w:rFonts w:hint="eastAsia" w:ascii="宋体" w:hAnsi="宋体" w:eastAsia="宋体" w:cs="宋体"/>
                <w:color w:val="000000" w:themeColor="text1"/>
                <w:kern w:val="0"/>
                <w:szCs w:val="21"/>
                <w:highlight w:val="none"/>
                <w14:textFill>
                  <w14:solidFill>
                    <w14:schemeClr w14:val="tx1"/>
                  </w14:solidFill>
                </w14:textFill>
              </w:rPr>
              <w:t>知名品牌车底盘；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41" w:type="pct"/>
            <w:vMerge w:val="continue"/>
            <w:vAlign w:val="center"/>
          </w:tcPr>
          <w:p>
            <w:pPr>
              <w:keepNext w:val="0"/>
              <w:keepLines w:val="0"/>
              <w:pageBreakBefore w:val="0"/>
              <w:suppressLineNumbers w:val="0"/>
              <w:kinsoku/>
              <w:wordWrap/>
              <w:overflowPunct/>
              <w:topLinePunct w:val="0"/>
              <w:bidi w:val="0"/>
              <w:snapToGrid/>
              <w:spacing w:before="0" w:beforeAutospacing="0" w:after="0" w:afterAutospacing="0" w:line="440" w:lineRule="exact"/>
              <w:ind w:left="0" w:right="0"/>
              <w:jc w:val="center"/>
              <w:textAlignment w:val="auto"/>
              <w:rPr>
                <w:rFonts w:hint="eastAsia" w:ascii="宋体" w:hAnsi="宋体" w:eastAsia="宋体" w:cs="宋体"/>
                <w:b/>
                <w:color w:val="000000" w:themeColor="text1"/>
                <w:szCs w:val="21"/>
                <w:highlight w:val="none"/>
                <w14:textFill>
                  <w14:solidFill>
                    <w14:schemeClr w14:val="tx1"/>
                  </w14:solidFill>
                </w14:textFill>
              </w:rPr>
            </w:pPr>
          </w:p>
        </w:tc>
        <w:tc>
          <w:tcPr>
            <w:tcW w:w="4258" w:type="pct"/>
            <w:vAlign w:val="center"/>
          </w:tcPr>
          <w:p>
            <w:pPr>
              <w:keepNext w:val="0"/>
              <w:keepLines w:val="0"/>
              <w:pageBreakBefore w:val="0"/>
              <w:widowControl/>
              <w:suppressLineNumbers w:val="0"/>
              <w:kinsoku/>
              <w:wordWrap/>
              <w:overflowPunct/>
              <w:topLinePunct w:val="0"/>
              <w:bidi w:val="0"/>
              <w:snapToGrid/>
              <w:spacing w:before="0" w:beforeAutospacing="0" w:after="0" w:afterAutospacing="0" w:line="440" w:lineRule="exact"/>
              <w:ind w:left="0" w:right="0"/>
              <w:jc w:val="both"/>
              <w:textAlignment w:val="auto"/>
              <w:rPr>
                <w:rFonts w:hint="eastAsia" w:ascii="宋体" w:hAnsi="宋体" w:eastAsia="宋体" w:cs="宋体"/>
                <w:color w:val="000000" w:themeColor="text1"/>
                <w:kern w:val="0"/>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整车外廓尺寸</w:t>
            </w:r>
            <w:r>
              <w:rPr>
                <w:rFonts w:hint="eastAsia" w:ascii="宋体" w:hAnsi="宋体" w:eastAsia="宋体" w:cs="宋体"/>
                <w:color w:val="000000" w:themeColor="text1"/>
                <w:sz w:val="21"/>
                <w:szCs w:val="21"/>
                <w:highlight w:val="none"/>
                <w:lang w:val="en-US" w:eastAsia="zh-CN"/>
                <w14:textFill>
                  <w14:solidFill>
                    <w14:schemeClr w14:val="tx1"/>
                  </w14:solidFill>
                </w14:textFill>
              </w:rPr>
              <w:t>≤</w:t>
            </w:r>
            <w:r>
              <w:rPr>
                <w:rFonts w:hint="eastAsia" w:ascii="宋体" w:hAnsi="宋体" w:eastAsia="宋体" w:cs="宋体"/>
                <w:color w:val="000000" w:themeColor="text1"/>
                <w:szCs w:val="21"/>
                <w:highlight w:val="none"/>
                <w14:textFill>
                  <w14:solidFill>
                    <w14:schemeClr w14:val="tx1"/>
                  </w14:solidFill>
                </w14:textFill>
              </w:rPr>
              <w:t>10000mm×25</w:t>
            </w:r>
            <w:r>
              <w:rPr>
                <w:rFonts w:hint="eastAsia" w:ascii="宋体" w:hAnsi="宋体" w:cs="宋体"/>
                <w:color w:val="000000" w:themeColor="text1"/>
                <w:szCs w:val="21"/>
                <w:highlight w:val="none"/>
                <w:lang w:val="en-US" w:eastAsia="zh-CN"/>
                <w14:textFill>
                  <w14:solidFill>
                    <w14:schemeClr w14:val="tx1"/>
                  </w14:solidFill>
                </w14:textFill>
              </w:rPr>
              <w:t>5</w:t>
            </w:r>
            <w:r>
              <w:rPr>
                <w:rFonts w:hint="eastAsia" w:ascii="宋体" w:hAnsi="宋体" w:eastAsia="宋体" w:cs="宋体"/>
                <w:color w:val="000000" w:themeColor="text1"/>
                <w:szCs w:val="21"/>
                <w:highlight w:val="none"/>
                <w14:textFill>
                  <w14:solidFill>
                    <w14:schemeClr w14:val="tx1"/>
                  </w14:solidFill>
                </w14:textFill>
              </w:rPr>
              <w:t>0mm×3800mm；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41" w:type="pct"/>
            <w:vMerge w:val="continue"/>
            <w:vAlign w:val="center"/>
          </w:tcPr>
          <w:p>
            <w:pPr>
              <w:keepNext w:val="0"/>
              <w:keepLines w:val="0"/>
              <w:pageBreakBefore w:val="0"/>
              <w:suppressLineNumbers w:val="0"/>
              <w:kinsoku/>
              <w:wordWrap/>
              <w:overflowPunct/>
              <w:topLinePunct w:val="0"/>
              <w:bidi w:val="0"/>
              <w:snapToGrid/>
              <w:spacing w:before="0" w:beforeAutospacing="0" w:after="0" w:afterAutospacing="0" w:line="440" w:lineRule="exact"/>
              <w:ind w:left="0" w:right="0"/>
              <w:jc w:val="center"/>
              <w:textAlignment w:val="auto"/>
              <w:rPr>
                <w:rFonts w:hint="eastAsia" w:ascii="宋体" w:hAnsi="宋体" w:eastAsia="宋体" w:cs="宋体"/>
                <w:b/>
                <w:color w:val="000000" w:themeColor="text1"/>
                <w:szCs w:val="21"/>
                <w:highlight w:val="none"/>
                <w14:textFill>
                  <w14:solidFill>
                    <w14:schemeClr w14:val="tx1"/>
                  </w14:solidFill>
                </w14:textFill>
              </w:rPr>
            </w:pPr>
          </w:p>
        </w:tc>
        <w:tc>
          <w:tcPr>
            <w:tcW w:w="4258" w:type="pct"/>
            <w:vAlign w:val="center"/>
          </w:tcPr>
          <w:p>
            <w:pPr>
              <w:keepNext w:val="0"/>
              <w:keepLines w:val="0"/>
              <w:pageBreakBefore w:val="0"/>
              <w:widowControl/>
              <w:suppressLineNumbers w:val="0"/>
              <w:kinsoku/>
              <w:wordWrap/>
              <w:overflowPunct/>
              <w:topLinePunct w:val="0"/>
              <w:bidi w:val="0"/>
              <w:snapToGrid/>
              <w:spacing w:before="0" w:beforeAutospacing="0" w:after="0" w:afterAutospacing="0" w:line="440" w:lineRule="exact"/>
              <w:ind w:left="0" w:right="0"/>
              <w:jc w:val="both"/>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6×4驱动方式；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41" w:type="pct"/>
            <w:vMerge w:val="continue"/>
            <w:vAlign w:val="center"/>
          </w:tcPr>
          <w:p>
            <w:pPr>
              <w:keepNext w:val="0"/>
              <w:keepLines w:val="0"/>
              <w:pageBreakBefore w:val="0"/>
              <w:suppressLineNumbers w:val="0"/>
              <w:kinsoku/>
              <w:wordWrap/>
              <w:overflowPunct/>
              <w:topLinePunct w:val="0"/>
              <w:bidi w:val="0"/>
              <w:snapToGrid/>
              <w:spacing w:before="0" w:beforeAutospacing="0" w:after="0" w:afterAutospacing="0" w:line="440" w:lineRule="exact"/>
              <w:ind w:left="0" w:right="0"/>
              <w:jc w:val="center"/>
              <w:textAlignment w:val="auto"/>
              <w:rPr>
                <w:rFonts w:hint="eastAsia" w:ascii="宋体" w:hAnsi="宋体" w:eastAsia="宋体" w:cs="宋体"/>
                <w:b/>
                <w:color w:val="000000" w:themeColor="text1"/>
                <w:szCs w:val="21"/>
                <w:highlight w:val="none"/>
                <w14:textFill>
                  <w14:solidFill>
                    <w14:schemeClr w14:val="tx1"/>
                  </w14:solidFill>
                </w14:textFill>
              </w:rPr>
            </w:pPr>
          </w:p>
        </w:tc>
        <w:tc>
          <w:tcPr>
            <w:tcW w:w="4258" w:type="pct"/>
            <w:vAlign w:val="center"/>
          </w:tcPr>
          <w:p>
            <w:pPr>
              <w:pStyle w:val="22"/>
              <w:keepNext w:val="0"/>
              <w:keepLines w:val="0"/>
              <w:pageBreakBefore w:val="0"/>
              <w:suppressLineNumbers w:val="0"/>
              <w:kinsoku/>
              <w:wordWrap/>
              <w:overflowPunct/>
              <w:topLinePunct w:val="0"/>
              <w:bidi w:val="0"/>
              <w:snapToGrid/>
              <w:spacing w:before="0" w:beforeAutospacing="0" w:after="0" w:afterAutospacing="0" w:line="440" w:lineRule="exact"/>
              <w:ind w:left="0" w:right="0"/>
              <w:jc w:val="both"/>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发动机功率≥260KW；</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41" w:type="pct"/>
            <w:vMerge w:val="continue"/>
            <w:vAlign w:val="center"/>
          </w:tcPr>
          <w:p>
            <w:pPr>
              <w:keepNext w:val="0"/>
              <w:keepLines w:val="0"/>
              <w:pageBreakBefore w:val="0"/>
              <w:suppressLineNumbers w:val="0"/>
              <w:kinsoku/>
              <w:wordWrap/>
              <w:overflowPunct/>
              <w:topLinePunct w:val="0"/>
              <w:bidi w:val="0"/>
              <w:snapToGrid/>
              <w:spacing w:before="0" w:beforeAutospacing="0" w:after="0" w:afterAutospacing="0" w:line="440" w:lineRule="exact"/>
              <w:ind w:left="0" w:right="0"/>
              <w:jc w:val="center"/>
              <w:textAlignment w:val="auto"/>
              <w:rPr>
                <w:rFonts w:hint="eastAsia" w:ascii="宋体" w:hAnsi="宋体" w:eastAsia="宋体" w:cs="宋体"/>
                <w:b/>
                <w:color w:val="000000" w:themeColor="text1"/>
                <w:szCs w:val="21"/>
                <w:highlight w:val="none"/>
                <w14:textFill>
                  <w14:solidFill>
                    <w14:schemeClr w14:val="tx1"/>
                  </w14:solidFill>
                </w14:textFill>
              </w:rPr>
            </w:pPr>
          </w:p>
        </w:tc>
        <w:tc>
          <w:tcPr>
            <w:tcW w:w="4258" w:type="pct"/>
            <w:vAlign w:val="center"/>
          </w:tcPr>
          <w:p>
            <w:pPr>
              <w:keepNext w:val="0"/>
              <w:keepLines w:val="0"/>
              <w:pageBreakBefore w:val="0"/>
              <w:suppressLineNumbers w:val="0"/>
              <w:kinsoku/>
              <w:wordWrap/>
              <w:overflowPunct/>
              <w:topLinePunct w:val="0"/>
              <w:bidi w:val="0"/>
              <w:snapToGrid/>
              <w:spacing w:before="0" w:beforeAutospacing="0" w:after="0" w:afterAutospacing="0" w:line="440" w:lineRule="exact"/>
              <w:ind w:left="0" w:right="0"/>
              <w:jc w:val="both"/>
              <w:textAlignment w:val="auto"/>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尾气排放须达到国六标准</w:t>
            </w:r>
            <w:r>
              <w:rPr>
                <w:rFonts w:hint="eastAsia" w:ascii="宋体" w:hAnsi="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符合办理应急救援专用号牌相关要求。满足消防车辆无尿素情况下发动机功率不下降的要求；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41" w:type="pct"/>
            <w:vMerge w:val="continue"/>
            <w:vAlign w:val="center"/>
          </w:tcPr>
          <w:p>
            <w:pPr>
              <w:keepNext w:val="0"/>
              <w:keepLines w:val="0"/>
              <w:pageBreakBefore w:val="0"/>
              <w:suppressLineNumbers w:val="0"/>
              <w:kinsoku/>
              <w:wordWrap/>
              <w:overflowPunct/>
              <w:topLinePunct w:val="0"/>
              <w:bidi w:val="0"/>
              <w:snapToGrid/>
              <w:spacing w:before="0" w:beforeAutospacing="0" w:after="0" w:afterAutospacing="0" w:line="440" w:lineRule="exact"/>
              <w:ind w:left="0" w:right="0"/>
              <w:jc w:val="center"/>
              <w:textAlignment w:val="auto"/>
              <w:rPr>
                <w:rFonts w:hint="eastAsia" w:ascii="宋体" w:hAnsi="宋体" w:eastAsia="宋体" w:cs="宋体"/>
                <w:b/>
                <w:color w:val="000000" w:themeColor="text1"/>
                <w:szCs w:val="21"/>
                <w:highlight w:val="none"/>
                <w14:textFill>
                  <w14:solidFill>
                    <w14:schemeClr w14:val="tx1"/>
                  </w14:solidFill>
                </w14:textFill>
              </w:rPr>
            </w:pPr>
          </w:p>
        </w:tc>
        <w:tc>
          <w:tcPr>
            <w:tcW w:w="4258" w:type="pct"/>
            <w:vAlign w:val="center"/>
          </w:tcPr>
          <w:p>
            <w:pPr>
              <w:keepNext w:val="0"/>
              <w:keepLines w:val="0"/>
              <w:pageBreakBefore w:val="0"/>
              <w:suppressLineNumbers w:val="0"/>
              <w:kinsoku/>
              <w:wordWrap/>
              <w:overflowPunct/>
              <w:topLinePunct w:val="0"/>
              <w:bidi w:val="0"/>
              <w:snapToGrid/>
              <w:spacing w:before="0" w:beforeAutospacing="0" w:after="0" w:afterAutospacing="0" w:line="440" w:lineRule="exact"/>
              <w:ind w:left="0" w:right="0"/>
              <w:jc w:val="both"/>
              <w:textAlignment w:val="auto"/>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优先选用全自动、智能半自动或手自一体变速箱；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41" w:type="pct"/>
            <w:vMerge w:val="continue"/>
            <w:vAlign w:val="center"/>
          </w:tcPr>
          <w:p>
            <w:pPr>
              <w:keepNext w:val="0"/>
              <w:keepLines w:val="0"/>
              <w:pageBreakBefore w:val="0"/>
              <w:suppressLineNumbers w:val="0"/>
              <w:kinsoku/>
              <w:wordWrap/>
              <w:overflowPunct/>
              <w:topLinePunct w:val="0"/>
              <w:bidi w:val="0"/>
              <w:snapToGrid/>
              <w:spacing w:before="0" w:beforeAutospacing="0" w:after="0" w:afterAutospacing="0" w:line="440" w:lineRule="exact"/>
              <w:ind w:left="0" w:right="0"/>
              <w:jc w:val="center"/>
              <w:textAlignment w:val="auto"/>
              <w:rPr>
                <w:rFonts w:hint="eastAsia" w:ascii="宋体" w:hAnsi="宋体" w:eastAsia="宋体" w:cs="宋体"/>
                <w:b/>
                <w:color w:val="000000" w:themeColor="text1"/>
                <w:szCs w:val="21"/>
                <w:highlight w:val="none"/>
                <w14:textFill>
                  <w14:solidFill>
                    <w14:schemeClr w14:val="tx1"/>
                  </w14:solidFill>
                </w14:textFill>
              </w:rPr>
            </w:pPr>
          </w:p>
        </w:tc>
        <w:tc>
          <w:tcPr>
            <w:tcW w:w="4258" w:type="pct"/>
            <w:vAlign w:val="center"/>
          </w:tcPr>
          <w:p>
            <w:pPr>
              <w:keepNext w:val="0"/>
              <w:keepLines w:val="0"/>
              <w:pageBreakBefore w:val="0"/>
              <w:suppressLineNumbers w:val="0"/>
              <w:kinsoku/>
              <w:wordWrap/>
              <w:overflowPunct/>
              <w:topLinePunct w:val="0"/>
              <w:bidi w:val="0"/>
              <w:snapToGrid/>
              <w:spacing w:before="0" w:beforeAutospacing="0" w:after="0" w:afterAutospacing="0" w:line="440" w:lineRule="exact"/>
              <w:ind w:left="0" w:right="0"/>
              <w:jc w:val="both"/>
              <w:textAlignment w:val="auto"/>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仪表盘须有中文显示；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41" w:type="pct"/>
            <w:vMerge w:val="continue"/>
            <w:vAlign w:val="center"/>
          </w:tcPr>
          <w:p>
            <w:pPr>
              <w:keepNext w:val="0"/>
              <w:keepLines w:val="0"/>
              <w:pageBreakBefore w:val="0"/>
              <w:suppressLineNumbers w:val="0"/>
              <w:kinsoku/>
              <w:wordWrap/>
              <w:overflowPunct/>
              <w:topLinePunct w:val="0"/>
              <w:bidi w:val="0"/>
              <w:snapToGrid/>
              <w:spacing w:before="0" w:beforeAutospacing="0" w:after="0" w:afterAutospacing="0" w:line="440" w:lineRule="exact"/>
              <w:ind w:left="0" w:right="0"/>
              <w:jc w:val="center"/>
              <w:textAlignment w:val="auto"/>
              <w:rPr>
                <w:rFonts w:hint="eastAsia" w:ascii="宋体" w:hAnsi="宋体" w:eastAsia="宋体" w:cs="宋体"/>
                <w:b/>
                <w:color w:val="000000" w:themeColor="text1"/>
                <w:szCs w:val="21"/>
                <w:highlight w:val="none"/>
                <w14:textFill>
                  <w14:solidFill>
                    <w14:schemeClr w14:val="tx1"/>
                  </w14:solidFill>
                </w14:textFill>
              </w:rPr>
            </w:pPr>
          </w:p>
        </w:tc>
        <w:tc>
          <w:tcPr>
            <w:tcW w:w="4258" w:type="pct"/>
            <w:vAlign w:val="center"/>
          </w:tcPr>
          <w:p>
            <w:pPr>
              <w:keepNext w:val="0"/>
              <w:keepLines w:val="0"/>
              <w:pageBreakBefore w:val="0"/>
              <w:suppressLineNumbers w:val="0"/>
              <w:kinsoku/>
              <w:wordWrap/>
              <w:overflowPunct/>
              <w:topLinePunct w:val="0"/>
              <w:bidi w:val="0"/>
              <w:snapToGrid/>
              <w:spacing w:before="0" w:beforeAutospacing="0" w:after="0" w:afterAutospacing="0" w:line="440" w:lineRule="exact"/>
              <w:ind w:left="0" w:right="0"/>
              <w:jc w:val="both"/>
              <w:textAlignment w:val="auto"/>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底盘原装配置前轮盘式制动器、ABS防抱死制动系统和EBS（电控制动系统）、ESP车身稳定系统、排气制动或发动机缸内制动，</w:t>
            </w: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配备</w:t>
            </w:r>
            <w:r>
              <w:rPr>
                <w:rFonts w:hint="eastAsia" w:ascii="宋体" w:hAnsi="宋体" w:eastAsia="宋体" w:cs="宋体"/>
                <w:color w:val="000000" w:themeColor="text1"/>
                <w:kern w:val="0"/>
                <w:sz w:val="21"/>
                <w:szCs w:val="21"/>
                <w:highlight w:val="none"/>
                <w:lang w:eastAsia="zh-CN"/>
                <w14:textFill>
                  <w14:solidFill>
                    <w14:schemeClr w14:val="tx1"/>
                  </w14:solidFill>
                </w14:textFill>
              </w:rPr>
              <w:t>上坡驻车辅助系统，加装液力缓速器，底盘刹车总泵质保5年以上；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41" w:type="pct"/>
            <w:vMerge w:val="continue"/>
            <w:vAlign w:val="center"/>
          </w:tcPr>
          <w:p>
            <w:pPr>
              <w:keepNext w:val="0"/>
              <w:keepLines w:val="0"/>
              <w:pageBreakBefore w:val="0"/>
              <w:suppressLineNumbers w:val="0"/>
              <w:kinsoku/>
              <w:wordWrap/>
              <w:overflowPunct/>
              <w:topLinePunct w:val="0"/>
              <w:bidi w:val="0"/>
              <w:snapToGrid/>
              <w:spacing w:before="0" w:beforeAutospacing="0" w:after="0" w:afterAutospacing="0" w:line="440" w:lineRule="exact"/>
              <w:ind w:left="0" w:right="0"/>
              <w:jc w:val="center"/>
              <w:textAlignment w:val="auto"/>
              <w:rPr>
                <w:rFonts w:hint="eastAsia" w:ascii="宋体" w:hAnsi="宋体" w:eastAsia="宋体" w:cs="宋体"/>
                <w:b/>
                <w:color w:val="000000" w:themeColor="text1"/>
                <w:szCs w:val="21"/>
                <w:highlight w:val="none"/>
                <w14:textFill>
                  <w14:solidFill>
                    <w14:schemeClr w14:val="tx1"/>
                  </w14:solidFill>
                </w14:textFill>
              </w:rPr>
            </w:pPr>
          </w:p>
        </w:tc>
        <w:tc>
          <w:tcPr>
            <w:tcW w:w="4258" w:type="pct"/>
            <w:vAlign w:val="center"/>
          </w:tcPr>
          <w:p>
            <w:pPr>
              <w:keepNext w:val="0"/>
              <w:keepLines w:val="0"/>
              <w:pageBreakBefore w:val="0"/>
              <w:suppressLineNumbers w:val="0"/>
              <w:kinsoku/>
              <w:wordWrap/>
              <w:overflowPunct/>
              <w:topLinePunct w:val="0"/>
              <w:bidi w:val="0"/>
              <w:snapToGrid/>
              <w:spacing w:before="0" w:beforeAutospacing="0" w:after="0" w:afterAutospacing="0" w:line="440" w:lineRule="exact"/>
              <w:ind w:left="0" w:right="0"/>
              <w:jc w:val="both"/>
              <w:textAlignment w:val="auto"/>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前金属保险杠，本色或深色（禁止在外层喷涂白漆或灰、黑漆）；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41" w:type="pct"/>
            <w:vMerge w:val="continue"/>
            <w:vAlign w:val="center"/>
          </w:tcPr>
          <w:p>
            <w:pPr>
              <w:keepNext w:val="0"/>
              <w:keepLines w:val="0"/>
              <w:pageBreakBefore w:val="0"/>
              <w:suppressLineNumbers w:val="0"/>
              <w:kinsoku/>
              <w:wordWrap/>
              <w:overflowPunct/>
              <w:topLinePunct w:val="0"/>
              <w:bidi w:val="0"/>
              <w:snapToGrid/>
              <w:spacing w:before="0" w:beforeAutospacing="0" w:after="0" w:afterAutospacing="0" w:line="440" w:lineRule="exact"/>
              <w:ind w:left="0" w:right="0"/>
              <w:jc w:val="center"/>
              <w:textAlignment w:val="auto"/>
              <w:rPr>
                <w:rFonts w:hint="eastAsia" w:ascii="宋体" w:hAnsi="宋体" w:eastAsia="宋体" w:cs="宋体"/>
                <w:b/>
                <w:color w:val="000000" w:themeColor="text1"/>
                <w:szCs w:val="21"/>
                <w:highlight w:val="none"/>
                <w14:textFill>
                  <w14:solidFill>
                    <w14:schemeClr w14:val="tx1"/>
                  </w14:solidFill>
                </w14:textFill>
              </w:rPr>
            </w:pPr>
          </w:p>
        </w:tc>
        <w:tc>
          <w:tcPr>
            <w:tcW w:w="4258" w:type="pct"/>
            <w:vAlign w:val="center"/>
          </w:tcPr>
          <w:p>
            <w:pPr>
              <w:keepNext w:val="0"/>
              <w:keepLines w:val="0"/>
              <w:pageBreakBefore w:val="0"/>
              <w:suppressLineNumbers w:val="0"/>
              <w:kinsoku/>
              <w:wordWrap/>
              <w:overflowPunct/>
              <w:topLinePunct w:val="0"/>
              <w:bidi w:val="0"/>
              <w:snapToGrid/>
              <w:spacing w:before="0" w:beforeAutospacing="0" w:after="0" w:afterAutospacing="0" w:line="440" w:lineRule="exact"/>
              <w:ind w:left="0" w:right="0"/>
              <w:jc w:val="both"/>
              <w:textAlignment w:val="auto"/>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提供轮胎品牌、尺寸和最小离地间隙参数。</w:t>
            </w:r>
            <w:r>
              <w:rPr>
                <w:rFonts w:hint="eastAsia" w:ascii="宋体" w:hAnsi="宋体" w:cs="宋体"/>
                <w:color w:val="000000" w:themeColor="text1"/>
                <w:sz w:val="21"/>
                <w:szCs w:val="21"/>
                <w:highlight w:val="none"/>
                <w:lang w:eastAsia="zh-CN"/>
                <w14:textFill>
                  <w14:solidFill>
                    <w14:schemeClr w14:val="tx1"/>
                  </w14:solidFill>
                </w14:textFill>
              </w:rPr>
              <w:t>轮胎为子午线真空胎，加装胎压监测系统。轮胎生产日期不得早于整车出厂日期（以铭牌为准）48周。底盘生产日期不得早于合同签订日期6个月，整车生产日期不得早于合同签订日期；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41" w:type="pct"/>
            <w:vMerge w:val="continue"/>
            <w:vAlign w:val="center"/>
          </w:tcPr>
          <w:p>
            <w:pPr>
              <w:keepNext w:val="0"/>
              <w:keepLines w:val="0"/>
              <w:pageBreakBefore w:val="0"/>
              <w:suppressLineNumbers w:val="0"/>
              <w:kinsoku/>
              <w:wordWrap/>
              <w:overflowPunct/>
              <w:topLinePunct w:val="0"/>
              <w:bidi w:val="0"/>
              <w:snapToGrid/>
              <w:spacing w:before="0" w:beforeAutospacing="0" w:after="0" w:afterAutospacing="0" w:line="440" w:lineRule="exact"/>
              <w:ind w:left="0" w:right="0"/>
              <w:jc w:val="center"/>
              <w:textAlignment w:val="auto"/>
              <w:rPr>
                <w:rFonts w:hint="eastAsia" w:ascii="宋体" w:hAnsi="宋体" w:eastAsia="宋体" w:cs="宋体"/>
                <w:b/>
                <w:color w:val="000000" w:themeColor="text1"/>
                <w:szCs w:val="21"/>
                <w:highlight w:val="none"/>
                <w14:textFill>
                  <w14:solidFill>
                    <w14:schemeClr w14:val="tx1"/>
                  </w14:solidFill>
                </w14:textFill>
              </w:rPr>
            </w:pPr>
          </w:p>
        </w:tc>
        <w:tc>
          <w:tcPr>
            <w:tcW w:w="4258" w:type="pct"/>
            <w:vAlign w:val="center"/>
          </w:tcPr>
          <w:p>
            <w:pPr>
              <w:keepNext w:val="0"/>
              <w:keepLines w:val="0"/>
              <w:pageBreakBefore w:val="0"/>
              <w:suppressLineNumbers w:val="0"/>
              <w:kinsoku/>
              <w:wordWrap/>
              <w:overflowPunct/>
              <w:topLinePunct w:val="0"/>
              <w:bidi w:val="0"/>
              <w:snapToGrid/>
              <w:spacing w:before="0" w:beforeAutospacing="0" w:after="0" w:afterAutospacing="0" w:line="440" w:lineRule="exact"/>
              <w:ind w:left="0" w:right="0"/>
              <w:jc w:val="both"/>
              <w:textAlignment w:val="auto"/>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设置专用金属牌照架底座，车辆前部居中设置。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41" w:type="pct"/>
            <w:vMerge w:val="restart"/>
            <w:vAlign w:val="center"/>
          </w:tcPr>
          <w:p>
            <w:pPr>
              <w:keepNext w:val="0"/>
              <w:keepLines w:val="0"/>
              <w:pageBreakBefore w:val="0"/>
              <w:suppressLineNumbers w:val="0"/>
              <w:kinsoku/>
              <w:wordWrap/>
              <w:overflowPunct/>
              <w:topLinePunct w:val="0"/>
              <w:bidi w:val="0"/>
              <w:snapToGrid/>
              <w:spacing w:before="0" w:beforeAutospacing="0" w:after="0" w:afterAutospacing="0" w:line="440" w:lineRule="exact"/>
              <w:ind w:left="0" w:right="0"/>
              <w:jc w:val="center"/>
              <w:textAlignment w:val="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驾驶室</w:t>
            </w:r>
          </w:p>
        </w:tc>
        <w:tc>
          <w:tcPr>
            <w:tcW w:w="4258" w:type="pct"/>
            <w:vAlign w:val="center"/>
          </w:tcPr>
          <w:p>
            <w:pPr>
              <w:keepNext w:val="0"/>
              <w:keepLines w:val="0"/>
              <w:pageBreakBefore w:val="0"/>
              <w:suppressLineNumbers w:val="0"/>
              <w:kinsoku/>
              <w:wordWrap/>
              <w:overflowPunct/>
              <w:topLinePunct w:val="0"/>
              <w:bidi w:val="0"/>
              <w:snapToGrid/>
              <w:spacing w:before="0" w:beforeAutospacing="0" w:after="0" w:afterAutospacing="0" w:line="440" w:lineRule="exact"/>
              <w:ind w:left="0" w:right="0"/>
              <w:jc w:val="both"/>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单排双门驾驶室，</w:t>
            </w:r>
            <w:r>
              <w:rPr>
                <w:rFonts w:hint="eastAsia" w:ascii="宋体" w:hAnsi="宋体" w:eastAsia="宋体" w:cs="宋体"/>
                <w:color w:val="000000" w:themeColor="text1"/>
                <w:sz w:val="21"/>
                <w:szCs w:val="21"/>
                <w:highlight w:val="none"/>
                <w:lang w:bidi="ar"/>
                <w14:textFill>
                  <w14:solidFill>
                    <w14:schemeClr w14:val="tx1"/>
                  </w14:solidFill>
                </w14:textFill>
              </w:rPr>
              <w:t>1+1或1+2或1+1+简易卧铺布置形式，前排配有三点式自动收缩的安全带</w:t>
            </w:r>
            <w:r>
              <w:rPr>
                <w:rFonts w:hint="eastAsia" w:ascii="宋体" w:hAnsi="宋体" w:eastAsia="宋体" w:cs="宋体"/>
                <w:color w:val="000000" w:themeColor="text1"/>
                <w:szCs w:val="21"/>
                <w:highlight w:val="none"/>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41" w:type="pct"/>
            <w:vMerge w:val="continue"/>
            <w:vAlign w:val="center"/>
          </w:tcPr>
          <w:p>
            <w:pPr>
              <w:keepNext w:val="0"/>
              <w:keepLines w:val="0"/>
              <w:pageBreakBefore w:val="0"/>
              <w:suppressLineNumbers w:val="0"/>
              <w:kinsoku/>
              <w:wordWrap/>
              <w:overflowPunct/>
              <w:topLinePunct w:val="0"/>
              <w:bidi w:val="0"/>
              <w:snapToGrid/>
              <w:spacing w:before="0" w:beforeAutospacing="0" w:after="0" w:afterAutospacing="0" w:line="440" w:lineRule="exact"/>
              <w:ind w:left="0" w:right="0"/>
              <w:jc w:val="center"/>
              <w:textAlignment w:val="auto"/>
              <w:rPr>
                <w:rFonts w:hint="eastAsia" w:ascii="宋体" w:hAnsi="宋体" w:eastAsia="宋体" w:cs="宋体"/>
                <w:b/>
                <w:color w:val="000000" w:themeColor="text1"/>
                <w:szCs w:val="21"/>
                <w:highlight w:val="none"/>
                <w14:textFill>
                  <w14:solidFill>
                    <w14:schemeClr w14:val="tx1"/>
                  </w14:solidFill>
                </w14:textFill>
              </w:rPr>
            </w:pPr>
          </w:p>
        </w:tc>
        <w:tc>
          <w:tcPr>
            <w:tcW w:w="4258" w:type="pct"/>
            <w:vAlign w:val="center"/>
          </w:tcPr>
          <w:p>
            <w:pPr>
              <w:keepNext w:val="0"/>
              <w:keepLines w:val="0"/>
              <w:pageBreakBefore w:val="0"/>
              <w:suppressLineNumbers w:val="0"/>
              <w:kinsoku/>
              <w:wordWrap/>
              <w:overflowPunct/>
              <w:topLinePunct w:val="0"/>
              <w:bidi w:val="0"/>
              <w:snapToGrid/>
              <w:spacing w:before="0" w:beforeAutospacing="0" w:after="0" w:afterAutospacing="0" w:line="440" w:lineRule="exact"/>
              <w:ind w:left="0" w:right="0"/>
              <w:jc w:val="both"/>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乘员室中间位置设置2个对讲机充电器接口，一个12V或24V/220V电源逆变器；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41" w:type="pct"/>
            <w:vMerge w:val="continue"/>
            <w:vAlign w:val="center"/>
          </w:tcPr>
          <w:p>
            <w:pPr>
              <w:keepNext w:val="0"/>
              <w:keepLines w:val="0"/>
              <w:pageBreakBefore w:val="0"/>
              <w:suppressLineNumbers w:val="0"/>
              <w:kinsoku/>
              <w:wordWrap/>
              <w:overflowPunct/>
              <w:topLinePunct w:val="0"/>
              <w:bidi w:val="0"/>
              <w:snapToGrid/>
              <w:spacing w:before="0" w:beforeAutospacing="0" w:after="0" w:afterAutospacing="0" w:line="440" w:lineRule="exact"/>
              <w:ind w:left="0" w:right="0"/>
              <w:jc w:val="center"/>
              <w:textAlignment w:val="auto"/>
              <w:rPr>
                <w:rFonts w:hint="eastAsia" w:ascii="宋体" w:hAnsi="宋体" w:eastAsia="宋体" w:cs="宋体"/>
                <w:b/>
                <w:color w:val="000000" w:themeColor="text1"/>
                <w:szCs w:val="21"/>
                <w:highlight w:val="none"/>
                <w14:textFill>
                  <w14:solidFill>
                    <w14:schemeClr w14:val="tx1"/>
                  </w14:solidFill>
                </w14:textFill>
              </w:rPr>
            </w:pPr>
          </w:p>
        </w:tc>
        <w:tc>
          <w:tcPr>
            <w:tcW w:w="4258" w:type="pct"/>
            <w:vAlign w:val="center"/>
          </w:tcPr>
          <w:p>
            <w:pPr>
              <w:keepNext w:val="0"/>
              <w:keepLines w:val="0"/>
              <w:pageBreakBefore w:val="0"/>
              <w:suppressLineNumbers w:val="0"/>
              <w:kinsoku/>
              <w:wordWrap/>
              <w:overflowPunct/>
              <w:topLinePunct w:val="0"/>
              <w:bidi w:val="0"/>
              <w:snapToGrid/>
              <w:spacing w:before="0" w:beforeAutospacing="0" w:after="0" w:afterAutospacing="0" w:line="440" w:lineRule="exact"/>
              <w:ind w:left="0" w:right="0"/>
              <w:jc w:val="both"/>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冷暖空调，电动车窗，中控门锁，电动后视镜，驾驶室座椅可自动调节；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41" w:type="pct"/>
            <w:vMerge w:val="continue"/>
            <w:vAlign w:val="center"/>
          </w:tcPr>
          <w:p>
            <w:pPr>
              <w:keepNext w:val="0"/>
              <w:keepLines w:val="0"/>
              <w:pageBreakBefore w:val="0"/>
              <w:suppressLineNumbers w:val="0"/>
              <w:kinsoku/>
              <w:wordWrap/>
              <w:overflowPunct/>
              <w:topLinePunct w:val="0"/>
              <w:bidi w:val="0"/>
              <w:snapToGrid/>
              <w:spacing w:before="0" w:beforeAutospacing="0" w:after="0" w:afterAutospacing="0" w:line="440" w:lineRule="exact"/>
              <w:ind w:left="0" w:right="0"/>
              <w:jc w:val="center"/>
              <w:textAlignment w:val="auto"/>
              <w:rPr>
                <w:rFonts w:hint="eastAsia" w:ascii="宋体" w:hAnsi="宋体" w:eastAsia="宋体" w:cs="宋体"/>
                <w:b/>
                <w:color w:val="000000" w:themeColor="text1"/>
                <w:szCs w:val="21"/>
                <w:highlight w:val="none"/>
                <w14:textFill>
                  <w14:solidFill>
                    <w14:schemeClr w14:val="tx1"/>
                  </w14:solidFill>
                </w14:textFill>
              </w:rPr>
            </w:pPr>
          </w:p>
        </w:tc>
        <w:tc>
          <w:tcPr>
            <w:tcW w:w="4258" w:type="pct"/>
            <w:vAlign w:val="center"/>
          </w:tcPr>
          <w:p>
            <w:pPr>
              <w:keepNext w:val="0"/>
              <w:keepLines w:val="0"/>
              <w:pageBreakBefore w:val="0"/>
              <w:suppressLineNumbers w:val="0"/>
              <w:kinsoku/>
              <w:wordWrap/>
              <w:overflowPunct/>
              <w:topLinePunct w:val="0"/>
              <w:bidi w:val="0"/>
              <w:snapToGrid/>
              <w:spacing w:before="0" w:beforeAutospacing="0" w:after="0" w:afterAutospacing="0" w:line="440" w:lineRule="exact"/>
              <w:ind w:left="0" w:right="0"/>
              <w:jc w:val="both"/>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除原车设备外，加装200W警报器（音量可调）与长排红色高亮度LED警灯开关、预留经双电瓶变压12V的电源（功率≥300W），车载对讲机电源接口1个等；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41" w:type="pct"/>
            <w:vMerge w:val="continue"/>
            <w:vAlign w:val="center"/>
          </w:tcPr>
          <w:p>
            <w:pPr>
              <w:keepNext w:val="0"/>
              <w:keepLines w:val="0"/>
              <w:pageBreakBefore w:val="0"/>
              <w:suppressLineNumbers w:val="0"/>
              <w:kinsoku/>
              <w:wordWrap/>
              <w:overflowPunct/>
              <w:topLinePunct w:val="0"/>
              <w:bidi w:val="0"/>
              <w:snapToGrid/>
              <w:spacing w:before="0" w:beforeAutospacing="0" w:after="0" w:afterAutospacing="0" w:line="440" w:lineRule="exact"/>
              <w:ind w:left="0" w:right="0"/>
              <w:jc w:val="center"/>
              <w:textAlignment w:val="auto"/>
              <w:rPr>
                <w:rFonts w:hint="eastAsia" w:ascii="宋体" w:hAnsi="宋体" w:eastAsia="宋体" w:cs="宋体"/>
                <w:b/>
                <w:color w:val="000000" w:themeColor="text1"/>
                <w:szCs w:val="21"/>
                <w:highlight w:val="none"/>
                <w14:textFill>
                  <w14:solidFill>
                    <w14:schemeClr w14:val="tx1"/>
                  </w14:solidFill>
                </w14:textFill>
              </w:rPr>
            </w:pPr>
          </w:p>
        </w:tc>
        <w:tc>
          <w:tcPr>
            <w:tcW w:w="4258" w:type="pct"/>
            <w:vAlign w:val="center"/>
          </w:tcPr>
          <w:p>
            <w:pPr>
              <w:keepNext w:val="0"/>
              <w:keepLines w:val="0"/>
              <w:pageBreakBefore w:val="0"/>
              <w:suppressLineNumbers w:val="0"/>
              <w:kinsoku/>
              <w:wordWrap/>
              <w:overflowPunct/>
              <w:topLinePunct w:val="0"/>
              <w:bidi w:val="0"/>
              <w:snapToGrid/>
              <w:spacing w:before="0" w:beforeAutospacing="0" w:after="0" w:afterAutospacing="0" w:line="440" w:lineRule="exact"/>
              <w:ind w:left="0" w:right="0"/>
              <w:jc w:val="both"/>
              <w:textAlignment w:val="auto"/>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上装改装厂负责顶部导流板安装，确保车辆整体稳定</w:t>
            </w:r>
            <w:r>
              <w:rPr>
                <w:rFonts w:hint="eastAsia" w:ascii="宋体" w:hAnsi="宋体" w:eastAsia="宋体" w:cs="宋体"/>
                <w:color w:val="000000" w:themeColor="text1"/>
                <w:szCs w:val="21"/>
                <w:highlight w:val="none"/>
                <w:lang w:eastAsia="zh-CN"/>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41" w:type="pct"/>
            <w:vMerge w:val="restart"/>
            <w:vAlign w:val="center"/>
          </w:tcPr>
          <w:p>
            <w:pPr>
              <w:keepNext w:val="0"/>
              <w:keepLines w:val="0"/>
              <w:pageBreakBefore w:val="0"/>
              <w:suppressLineNumbers w:val="0"/>
              <w:kinsoku/>
              <w:wordWrap/>
              <w:overflowPunct/>
              <w:topLinePunct w:val="0"/>
              <w:bidi w:val="0"/>
              <w:snapToGrid/>
              <w:spacing w:before="0" w:beforeAutospacing="0" w:after="0" w:afterAutospacing="0" w:line="440" w:lineRule="exact"/>
              <w:ind w:left="0" w:right="0"/>
              <w:jc w:val="center"/>
              <w:textAlignment w:val="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厢体</w:t>
            </w:r>
          </w:p>
        </w:tc>
        <w:tc>
          <w:tcPr>
            <w:tcW w:w="4258" w:type="pct"/>
            <w:vAlign w:val="center"/>
          </w:tcPr>
          <w:p>
            <w:pPr>
              <w:keepNext w:val="0"/>
              <w:keepLines w:val="0"/>
              <w:pageBreakBefore w:val="0"/>
              <w:suppressLineNumbers w:val="0"/>
              <w:kinsoku/>
              <w:wordWrap/>
              <w:overflowPunct/>
              <w:topLinePunct w:val="0"/>
              <w:bidi w:val="0"/>
              <w:snapToGrid/>
              <w:spacing w:before="0" w:beforeAutospacing="0" w:after="0" w:afterAutospacing="0" w:line="440" w:lineRule="exact"/>
              <w:ind w:left="0" w:right="0"/>
              <w:jc w:val="both"/>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1个集装箱式器材箱，可装载不少于3艘冲锋舟</w:t>
            </w:r>
            <w:r>
              <w:rPr>
                <w:rFonts w:hint="eastAsia" w:ascii="宋体" w:hAnsi="宋体" w:eastAsia="宋体" w:cs="宋体"/>
                <w:color w:val="000000" w:themeColor="text1"/>
                <w:szCs w:val="21"/>
                <w:highlight w:val="none"/>
                <w:lang w:eastAsia="zh-CN"/>
                <w14:textFill>
                  <w14:solidFill>
                    <w14:schemeClr w14:val="tx1"/>
                  </w14:solidFill>
                </w14:textFill>
              </w:rPr>
              <w:t>，</w:t>
            </w:r>
            <w:r>
              <w:rPr>
                <w:rFonts w:hint="eastAsia" w:ascii="宋体" w:hAnsi="宋体" w:eastAsia="宋体" w:cs="宋体"/>
                <w:color w:val="000000" w:themeColor="text1"/>
                <w:szCs w:val="21"/>
                <w:highlight w:val="none"/>
                <w:lang w:val="en-US" w:eastAsia="zh-CN"/>
                <w14:textFill>
                  <w14:solidFill>
                    <w14:schemeClr w14:val="tx1"/>
                  </w14:solidFill>
                </w14:textFill>
              </w:rPr>
              <w:t>具备自装自卸功能</w:t>
            </w:r>
            <w:r>
              <w:rPr>
                <w:rFonts w:hint="eastAsia" w:ascii="宋体" w:hAnsi="宋体" w:eastAsia="宋体" w:cs="宋体"/>
                <w:color w:val="000000" w:themeColor="text1"/>
                <w:szCs w:val="21"/>
                <w:highlight w:val="none"/>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41" w:type="pct"/>
            <w:vMerge w:val="continue"/>
            <w:vAlign w:val="center"/>
          </w:tcPr>
          <w:p>
            <w:pPr>
              <w:keepNext w:val="0"/>
              <w:keepLines w:val="0"/>
              <w:pageBreakBefore w:val="0"/>
              <w:suppressLineNumbers w:val="0"/>
              <w:kinsoku/>
              <w:wordWrap/>
              <w:overflowPunct/>
              <w:topLinePunct w:val="0"/>
              <w:bidi w:val="0"/>
              <w:snapToGrid/>
              <w:spacing w:before="0" w:beforeAutospacing="0" w:after="0" w:afterAutospacing="0" w:line="440" w:lineRule="exact"/>
              <w:ind w:left="0" w:right="0"/>
              <w:jc w:val="center"/>
              <w:textAlignment w:val="auto"/>
              <w:rPr>
                <w:rFonts w:hint="eastAsia" w:ascii="宋体" w:hAnsi="宋体" w:eastAsia="宋体" w:cs="宋体"/>
                <w:b/>
                <w:color w:val="000000" w:themeColor="text1"/>
                <w:szCs w:val="21"/>
                <w:highlight w:val="none"/>
                <w14:textFill>
                  <w14:solidFill>
                    <w14:schemeClr w14:val="tx1"/>
                  </w14:solidFill>
                </w14:textFill>
              </w:rPr>
            </w:pPr>
          </w:p>
        </w:tc>
        <w:tc>
          <w:tcPr>
            <w:tcW w:w="4258" w:type="pct"/>
            <w:vAlign w:val="center"/>
          </w:tcPr>
          <w:p>
            <w:pPr>
              <w:keepNext w:val="0"/>
              <w:keepLines w:val="0"/>
              <w:pageBreakBefore w:val="0"/>
              <w:suppressLineNumbers w:val="0"/>
              <w:kinsoku/>
              <w:wordWrap/>
              <w:overflowPunct/>
              <w:topLinePunct w:val="0"/>
              <w:bidi w:val="0"/>
              <w:snapToGrid/>
              <w:spacing w:before="0" w:beforeAutospacing="0" w:after="0" w:afterAutospacing="0" w:line="440" w:lineRule="exact"/>
              <w:ind w:left="0" w:right="0"/>
              <w:jc w:val="both"/>
              <w:textAlignment w:val="auto"/>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所有操作开关、仪表、器材架均有规范的铝质永久性中文铭牌标识</w:t>
            </w:r>
            <w:r>
              <w:rPr>
                <w:rFonts w:hint="eastAsia" w:ascii="宋体" w:hAnsi="宋体" w:eastAsia="宋体" w:cs="宋体"/>
                <w:color w:val="000000" w:themeColor="text1"/>
                <w:szCs w:val="21"/>
                <w:highlight w:val="none"/>
                <w:lang w:eastAsia="zh-CN"/>
                <w14:textFill>
                  <w14:solidFill>
                    <w14:schemeClr w14:val="tx1"/>
                  </w14:solidFill>
                </w14:textFill>
              </w:rPr>
              <w:t>。</w:t>
            </w:r>
          </w:p>
          <w:p>
            <w:pPr>
              <w:keepNext w:val="0"/>
              <w:keepLines w:val="0"/>
              <w:pageBreakBefore w:val="0"/>
              <w:suppressLineNumbers w:val="0"/>
              <w:kinsoku/>
              <w:wordWrap/>
              <w:overflowPunct/>
              <w:topLinePunct w:val="0"/>
              <w:bidi w:val="0"/>
              <w:snapToGrid/>
              <w:spacing w:before="0" w:beforeAutospacing="0" w:after="0" w:afterAutospacing="0" w:line="440" w:lineRule="exact"/>
              <w:ind w:left="0" w:right="0"/>
              <w:jc w:val="both"/>
              <w:textAlignment w:val="auto"/>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材质及安装要求：外骨架采用碳钢焊接后整体电泳和面漆，内骨架主要结构采用≥40mm×40mm高强度铝合金型材，确保其刚度和强度。内装饰、地板、隔板厚度≥4mm；≥4mm的轻质防腐铝合金结构，表面</w:t>
            </w:r>
            <w:r>
              <w:rPr>
                <w:rFonts w:hint="eastAsia" w:ascii="宋体" w:hAnsi="宋体" w:cs="宋体"/>
                <w:color w:val="000000" w:themeColor="text1"/>
                <w:szCs w:val="21"/>
                <w:highlight w:val="none"/>
                <w:lang w:eastAsia="zh-CN"/>
                <w14:textFill>
                  <w14:solidFill>
                    <w14:schemeClr w14:val="tx1"/>
                  </w14:solidFill>
                </w14:textFill>
              </w:rPr>
              <w:t>做</w:t>
            </w:r>
            <w:r>
              <w:rPr>
                <w:rFonts w:hint="eastAsia" w:ascii="宋体" w:hAnsi="宋体" w:eastAsia="宋体" w:cs="宋体"/>
                <w:color w:val="000000" w:themeColor="text1"/>
                <w:szCs w:val="21"/>
                <w:highlight w:val="none"/>
                <w14:textFill>
                  <w14:solidFill>
                    <w14:schemeClr w14:val="tx1"/>
                  </w14:solidFill>
                </w14:textFill>
              </w:rPr>
              <w:t>阳极氧化处理。铝合金板材通过具有弹性、高粘接强度；</w:t>
            </w:r>
          </w:p>
          <w:p>
            <w:pPr>
              <w:keepNext w:val="0"/>
              <w:keepLines w:val="0"/>
              <w:pageBreakBefore w:val="0"/>
              <w:suppressLineNumbers w:val="0"/>
              <w:kinsoku/>
              <w:wordWrap/>
              <w:overflowPunct/>
              <w:topLinePunct w:val="0"/>
              <w:bidi w:val="0"/>
              <w:snapToGrid/>
              <w:spacing w:before="0" w:beforeAutospacing="0" w:after="0" w:afterAutospacing="0" w:line="440" w:lineRule="exact"/>
              <w:ind w:left="0" w:right="0"/>
              <w:jc w:val="both"/>
              <w:textAlignment w:val="auto"/>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国际知名品牌连接密封胶与主结构</w:t>
            </w:r>
            <w:r>
              <w:rPr>
                <w:rFonts w:hint="eastAsia" w:ascii="宋体" w:hAnsi="宋体" w:cs="宋体"/>
                <w:color w:val="000000" w:themeColor="text1"/>
                <w:szCs w:val="21"/>
                <w:highlight w:val="none"/>
                <w:lang w:eastAsia="zh-CN"/>
                <w14:textFill>
                  <w14:solidFill>
                    <w14:schemeClr w14:val="tx1"/>
                  </w14:solidFill>
                </w14:textFill>
              </w:rPr>
              <w:t>相连</w:t>
            </w:r>
            <w:r>
              <w:rPr>
                <w:rFonts w:hint="eastAsia" w:ascii="宋体" w:hAnsi="宋体" w:eastAsia="宋体" w:cs="宋体"/>
                <w:color w:val="000000" w:themeColor="text1"/>
                <w:szCs w:val="21"/>
                <w:highlight w:val="none"/>
                <w14:textFill>
                  <w14:solidFill>
                    <w14:schemeClr w14:val="tx1"/>
                  </w14:solidFill>
                </w14:textFill>
              </w:rPr>
              <w:t>，并可根据需要调节每层高度，且做好防锈、防滑处理，保证安装简单、维修方便、固定牢靠、振动小，噪声低。整个</w:t>
            </w:r>
            <w:r>
              <w:rPr>
                <w:rFonts w:hint="eastAsia" w:ascii="宋体" w:hAnsi="宋体" w:eastAsia="宋体" w:cs="宋体"/>
                <w:color w:val="000000" w:themeColor="text1"/>
                <w:szCs w:val="21"/>
                <w:highlight w:val="none"/>
                <w:lang w:val="en-US" w:eastAsia="zh-CN"/>
                <w14:textFill>
                  <w14:solidFill>
                    <w14:schemeClr w14:val="tx1"/>
                  </w14:solidFill>
                </w14:textFill>
              </w:rPr>
              <w:t>器材</w:t>
            </w:r>
            <w:r>
              <w:rPr>
                <w:rFonts w:hint="eastAsia" w:ascii="宋体" w:hAnsi="宋体" w:eastAsia="宋体" w:cs="宋体"/>
                <w:color w:val="000000" w:themeColor="text1"/>
                <w:szCs w:val="21"/>
                <w:highlight w:val="none"/>
                <w14:textFill>
                  <w14:solidFill>
                    <w14:schemeClr w14:val="tx1"/>
                  </w14:solidFill>
                </w14:textFill>
              </w:rPr>
              <w:t>箱应做防水处理。</w:t>
            </w:r>
            <w:r>
              <w:rPr>
                <w:rFonts w:hint="eastAsia" w:ascii="宋体" w:hAnsi="宋体" w:eastAsia="宋体" w:cs="宋体"/>
                <w:color w:val="000000" w:themeColor="text1"/>
                <w:szCs w:val="21"/>
                <w:highlight w:val="none"/>
                <w:lang w:val="en-US" w:eastAsia="zh-CN"/>
                <w14:textFill>
                  <w14:solidFill>
                    <w14:schemeClr w14:val="tx1"/>
                  </w14:solidFill>
                </w14:textFill>
              </w:rPr>
              <w:t>器材</w:t>
            </w:r>
            <w:r>
              <w:rPr>
                <w:rFonts w:hint="eastAsia" w:ascii="宋体" w:hAnsi="宋体" w:eastAsia="宋体" w:cs="宋体"/>
                <w:color w:val="000000" w:themeColor="text1"/>
                <w:szCs w:val="21"/>
                <w:highlight w:val="none"/>
                <w14:textFill>
                  <w14:solidFill>
                    <w14:schemeClr w14:val="tx1"/>
                  </w14:solidFill>
                </w14:textFill>
              </w:rPr>
              <w:t>箱门：所有</w:t>
            </w:r>
            <w:r>
              <w:rPr>
                <w:rFonts w:hint="eastAsia" w:ascii="宋体" w:hAnsi="宋体" w:eastAsia="宋体" w:cs="宋体"/>
                <w:color w:val="000000" w:themeColor="text1"/>
                <w:szCs w:val="21"/>
                <w:highlight w:val="none"/>
                <w:lang w:val="en-US" w:eastAsia="zh-CN"/>
                <w14:textFill>
                  <w14:solidFill>
                    <w14:schemeClr w14:val="tx1"/>
                  </w14:solidFill>
                </w14:textFill>
              </w:rPr>
              <w:t>器材</w:t>
            </w:r>
            <w:r>
              <w:rPr>
                <w:rFonts w:hint="eastAsia" w:ascii="宋体" w:hAnsi="宋体" w:eastAsia="宋体" w:cs="宋体"/>
                <w:color w:val="000000" w:themeColor="text1"/>
                <w:szCs w:val="21"/>
                <w:highlight w:val="none"/>
                <w14:textFill>
                  <w14:solidFill>
                    <w14:schemeClr w14:val="tx1"/>
                  </w14:solidFill>
                </w14:textFill>
              </w:rPr>
              <w:t>箱门应轻便、可靠、实用，在车门使用过程中应保证外部油漆或涂层不脱落损伤。</w:t>
            </w:r>
            <w:r>
              <w:rPr>
                <w:rFonts w:hint="eastAsia" w:ascii="宋体" w:hAnsi="宋体" w:eastAsia="宋体" w:cs="宋体"/>
                <w:color w:val="000000" w:themeColor="text1"/>
                <w:szCs w:val="21"/>
                <w:highlight w:val="none"/>
                <w:lang w:val="en-US" w:eastAsia="zh-CN"/>
                <w14:textFill>
                  <w14:solidFill>
                    <w14:schemeClr w14:val="tx1"/>
                  </w14:solidFill>
                </w14:textFill>
              </w:rPr>
              <w:t>器材</w:t>
            </w:r>
            <w:r>
              <w:rPr>
                <w:rFonts w:hint="eastAsia" w:ascii="宋体" w:hAnsi="宋体" w:eastAsia="宋体" w:cs="宋体"/>
                <w:color w:val="000000" w:themeColor="text1"/>
                <w:szCs w:val="21"/>
                <w:highlight w:val="none"/>
                <w14:textFill>
                  <w14:solidFill>
                    <w14:schemeClr w14:val="tx1"/>
                  </w14:solidFill>
                </w14:textFill>
              </w:rPr>
              <w:t>箱应满足GB7956.1规定的防雨水要求。所有</w:t>
            </w:r>
            <w:r>
              <w:rPr>
                <w:rFonts w:hint="eastAsia" w:ascii="宋体" w:hAnsi="宋体" w:eastAsia="宋体" w:cs="宋体"/>
                <w:color w:val="000000" w:themeColor="text1"/>
                <w:szCs w:val="21"/>
                <w:highlight w:val="none"/>
                <w:lang w:val="en-US" w:eastAsia="zh-CN"/>
                <w14:textFill>
                  <w14:solidFill>
                    <w14:schemeClr w14:val="tx1"/>
                  </w14:solidFill>
                </w14:textFill>
              </w:rPr>
              <w:t>器材</w:t>
            </w:r>
            <w:r>
              <w:rPr>
                <w:rFonts w:hint="eastAsia" w:ascii="宋体" w:hAnsi="宋体" w:eastAsia="宋体" w:cs="宋体"/>
                <w:color w:val="000000" w:themeColor="text1"/>
                <w:szCs w:val="21"/>
                <w:highlight w:val="none"/>
                <w14:textFill>
                  <w14:solidFill>
                    <w14:schemeClr w14:val="tx1"/>
                  </w14:solidFill>
                </w14:textFill>
              </w:rPr>
              <w:t>箱门应设置锁止装置，在开启状态应设置保护装置</w:t>
            </w:r>
            <w:r>
              <w:rPr>
                <w:rFonts w:hint="eastAsia" w:ascii="宋体" w:hAnsi="宋体" w:eastAsia="宋体" w:cs="宋体"/>
                <w:color w:val="000000" w:themeColor="text1"/>
                <w:szCs w:val="21"/>
                <w:highlight w:val="none"/>
                <w:lang w:eastAsia="zh-CN"/>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41" w:type="pct"/>
            <w:vMerge w:val="restart"/>
            <w:vAlign w:val="center"/>
          </w:tcPr>
          <w:p>
            <w:pPr>
              <w:keepNext w:val="0"/>
              <w:keepLines w:val="0"/>
              <w:pageBreakBefore w:val="0"/>
              <w:suppressLineNumbers w:val="0"/>
              <w:kinsoku/>
              <w:wordWrap/>
              <w:overflowPunct/>
              <w:topLinePunct w:val="0"/>
              <w:bidi w:val="0"/>
              <w:snapToGrid/>
              <w:spacing w:before="0" w:beforeAutospacing="0" w:after="0" w:afterAutospacing="0" w:line="440" w:lineRule="exact"/>
              <w:ind w:left="0" w:right="0"/>
              <w:jc w:val="center"/>
              <w:textAlignment w:val="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拉臂钩系统</w:t>
            </w:r>
          </w:p>
        </w:tc>
        <w:tc>
          <w:tcPr>
            <w:tcW w:w="4258" w:type="pct"/>
            <w:vAlign w:val="center"/>
          </w:tcPr>
          <w:p>
            <w:pPr>
              <w:keepNext w:val="0"/>
              <w:keepLines w:val="0"/>
              <w:pageBreakBefore w:val="0"/>
              <w:suppressLineNumbers w:val="0"/>
              <w:kinsoku/>
              <w:wordWrap/>
              <w:overflowPunct/>
              <w:topLinePunct w:val="0"/>
              <w:bidi w:val="0"/>
              <w:snapToGrid/>
              <w:spacing w:before="0" w:beforeAutospacing="0" w:after="0" w:afterAutospacing="0" w:line="440" w:lineRule="exact"/>
              <w:ind w:left="0" w:right="0"/>
              <w:jc w:val="both"/>
              <w:textAlignment w:val="auto"/>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整个系统主要由车架、举升架、主框架、导向装置、提升装置、箱体锁紧装置组成。全套液压系统，可执行箱体的起吊、平移、锁紧功能。可方便操作拉臂钩的吊卸和锁定工作。液压系统所用仪表均使用中国法定计量单位</w:t>
            </w:r>
            <w:r>
              <w:rPr>
                <w:rFonts w:hint="eastAsia" w:ascii="宋体" w:hAnsi="宋体" w:eastAsia="宋体" w:cs="宋体"/>
                <w:color w:val="000000" w:themeColor="text1"/>
                <w:szCs w:val="21"/>
                <w:highlight w:val="none"/>
                <w:lang w:eastAsia="zh-CN"/>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41" w:type="pct"/>
            <w:vMerge w:val="continue"/>
            <w:vAlign w:val="center"/>
          </w:tcPr>
          <w:p>
            <w:pPr>
              <w:keepNext w:val="0"/>
              <w:keepLines w:val="0"/>
              <w:pageBreakBefore w:val="0"/>
              <w:suppressLineNumbers w:val="0"/>
              <w:kinsoku/>
              <w:wordWrap/>
              <w:overflowPunct/>
              <w:topLinePunct w:val="0"/>
              <w:bidi w:val="0"/>
              <w:snapToGrid/>
              <w:spacing w:before="0" w:beforeAutospacing="0" w:after="0" w:afterAutospacing="0" w:line="440" w:lineRule="exact"/>
              <w:ind w:left="0" w:right="0"/>
              <w:jc w:val="center"/>
              <w:textAlignment w:val="auto"/>
              <w:rPr>
                <w:rFonts w:hint="eastAsia" w:ascii="宋体" w:hAnsi="宋体" w:eastAsia="宋体" w:cs="宋体"/>
                <w:b/>
                <w:color w:val="000000" w:themeColor="text1"/>
                <w:szCs w:val="21"/>
                <w:highlight w:val="none"/>
                <w14:textFill>
                  <w14:solidFill>
                    <w14:schemeClr w14:val="tx1"/>
                  </w14:solidFill>
                </w14:textFill>
              </w:rPr>
            </w:pPr>
          </w:p>
        </w:tc>
        <w:tc>
          <w:tcPr>
            <w:tcW w:w="4258" w:type="pct"/>
            <w:vAlign w:val="center"/>
          </w:tcPr>
          <w:p>
            <w:pPr>
              <w:keepNext w:val="0"/>
              <w:keepLines w:val="0"/>
              <w:pageBreakBefore w:val="0"/>
              <w:suppressLineNumbers w:val="0"/>
              <w:kinsoku/>
              <w:wordWrap/>
              <w:overflowPunct/>
              <w:topLinePunct w:val="0"/>
              <w:bidi w:val="0"/>
              <w:snapToGrid/>
              <w:spacing w:before="0" w:beforeAutospacing="0" w:after="0" w:afterAutospacing="0" w:line="440" w:lineRule="exact"/>
              <w:ind w:left="0" w:right="0"/>
              <w:jc w:val="both"/>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整个系统可以实现在驾驶室内手动和驾驶室外无线遥控器两种操作模式（无线遥控距离≥100m）；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41" w:type="pct"/>
            <w:vMerge w:val="continue"/>
            <w:vAlign w:val="center"/>
          </w:tcPr>
          <w:p>
            <w:pPr>
              <w:keepNext w:val="0"/>
              <w:keepLines w:val="0"/>
              <w:pageBreakBefore w:val="0"/>
              <w:suppressLineNumbers w:val="0"/>
              <w:kinsoku/>
              <w:wordWrap/>
              <w:overflowPunct/>
              <w:topLinePunct w:val="0"/>
              <w:bidi w:val="0"/>
              <w:snapToGrid/>
              <w:spacing w:before="0" w:beforeAutospacing="0" w:after="0" w:afterAutospacing="0" w:line="440" w:lineRule="exact"/>
              <w:ind w:left="0" w:right="0"/>
              <w:jc w:val="center"/>
              <w:textAlignment w:val="auto"/>
              <w:rPr>
                <w:rFonts w:hint="eastAsia" w:ascii="宋体" w:hAnsi="宋体" w:eastAsia="宋体" w:cs="宋体"/>
                <w:b/>
                <w:color w:val="000000" w:themeColor="text1"/>
                <w:szCs w:val="21"/>
                <w:highlight w:val="none"/>
                <w14:textFill>
                  <w14:solidFill>
                    <w14:schemeClr w14:val="tx1"/>
                  </w14:solidFill>
                </w14:textFill>
              </w:rPr>
            </w:pPr>
          </w:p>
        </w:tc>
        <w:tc>
          <w:tcPr>
            <w:tcW w:w="4258" w:type="pct"/>
            <w:vAlign w:val="center"/>
          </w:tcPr>
          <w:p>
            <w:pPr>
              <w:keepNext w:val="0"/>
              <w:keepLines w:val="0"/>
              <w:pageBreakBefore w:val="0"/>
              <w:suppressLineNumbers w:val="0"/>
              <w:kinsoku/>
              <w:wordWrap/>
              <w:overflowPunct/>
              <w:topLinePunct w:val="0"/>
              <w:bidi w:val="0"/>
              <w:snapToGrid/>
              <w:spacing w:before="0" w:beforeAutospacing="0" w:after="0" w:afterAutospacing="0" w:line="440" w:lineRule="exact"/>
              <w:ind w:left="0" w:right="0"/>
              <w:jc w:val="both"/>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位于车辆中部（驾驶室后部），起重能力≥</w:t>
            </w:r>
            <w:r>
              <w:rPr>
                <w:rFonts w:hint="eastAsia" w:ascii="宋体" w:hAnsi="宋体" w:eastAsia="宋体" w:cs="宋体"/>
                <w:color w:val="000000" w:themeColor="text1"/>
                <w:szCs w:val="21"/>
                <w:highlight w:val="none"/>
                <w:lang w:val="en-US" w:eastAsia="zh-CN"/>
                <w14:textFill>
                  <w14:solidFill>
                    <w14:schemeClr w14:val="tx1"/>
                  </w14:solidFill>
                </w14:textFill>
              </w:rPr>
              <w:t>14000</w:t>
            </w:r>
            <w:r>
              <w:rPr>
                <w:rFonts w:hint="eastAsia" w:ascii="宋体" w:hAnsi="宋体" w:eastAsia="宋体" w:cs="宋体"/>
                <w:color w:val="000000" w:themeColor="text1"/>
                <w:szCs w:val="21"/>
                <w:highlight w:val="none"/>
                <w14:textFill>
                  <w14:solidFill>
                    <w14:schemeClr w14:val="tx1"/>
                  </w14:solidFill>
                </w14:textFill>
              </w:rPr>
              <w:t>kg，自卸能力≥</w:t>
            </w:r>
            <w:r>
              <w:rPr>
                <w:rFonts w:hint="eastAsia" w:ascii="宋体" w:hAnsi="宋体" w:eastAsia="宋体" w:cs="宋体"/>
                <w:color w:val="000000" w:themeColor="text1"/>
                <w:szCs w:val="21"/>
                <w:highlight w:val="none"/>
                <w:lang w:val="en-US" w:eastAsia="zh-CN"/>
                <w14:textFill>
                  <w14:solidFill>
                    <w14:schemeClr w14:val="tx1"/>
                  </w14:solidFill>
                </w14:textFill>
              </w:rPr>
              <w:t>14000</w:t>
            </w:r>
            <w:r>
              <w:rPr>
                <w:rFonts w:hint="eastAsia" w:ascii="宋体" w:hAnsi="宋体" w:eastAsia="宋体" w:cs="宋体"/>
                <w:color w:val="000000" w:themeColor="text1"/>
                <w:szCs w:val="21"/>
                <w:highlight w:val="none"/>
                <w14:textFill>
                  <w14:solidFill>
                    <w14:schemeClr w14:val="tx1"/>
                  </w14:solidFill>
                </w14:textFill>
              </w:rPr>
              <w:t>kg，</w:t>
            </w:r>
          </w:p>
          <w:p>
            <w:pPr>
              <w:keepNext w:val="0"/>
              <w:keepLines w:val="0"/>
              <w:pageBreakBefore w:val="0"/>
              <w:suppressLineNumbers w:val="0"/>
              <w:kinsoku/>
              <w:wordWrap/>
              <w:overflowPunct/>
              <w:topLinePunct w:val="0"/>
              <w:bidi w:val="0"/>
              <w:snapToGrid/>
              <w:spacing w:before="0" w:beforeAutospacing="0" w:after="0" w:afterAutospacing="0" w:line="440" w:lineRule="exact"/>
              <w:ind w:left="0" w:right="0"/>
              <w:jc w:val="both"/>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设备自重≥2500kg。装载作业时间≤60s，卸载作业时间≤60s，自卸角度≥50°；</w:t>
            </w:r>
          </w:p>
          <w:p>
            <w:pPr>
              <w:keepNext w:val="0"/>
              <w:keepLines w:val="0"/>
              <w:pageBreakBefore w:val="0"/>
              <w:suppressLineNumbers w:val="0"/>
              <w:kinsoku/>
              <w:wordWrap/>
              <w:overflowPunct/>
              <w:topLinePunct w:val="0"/>
              <w:bidi w:val="0"/>
              <w:snapToGrid/>
              <w:spacing w:before="0" w:beforeAutospacing="0" w:after="0" w:afterAutospacing="0" w:line="440" w:lineRule="exact"/>
              <w:ind w:left="0" w:right="0"/>
              <w:jc w:val="both"/>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液压系统：</w:t>
            </w:r>
            <w:r>
              <w:rPr>
                <w:rFonts w:hint="eastAsia" w:ascii="宋体" w:hAnsi="宋体" w:eastAsia="宋体" w:cs="宋体"/>
                <w:color w:val="000000" w:themeColor="text1"/>
                <w:szCs w:val="21"/>
                <w:highlight w:val="none"/>
                <w:lang w:val="en-US" w:eastAsia="zh-CN"/>
                <w14:textFill>
                  <w14:solidFill>
                    <w14:schemeClr w14:val="tx1"/>
                  </w14:solidFill>
                </w14:textFill>
              </w:rPr>
              <w:t>额定</w:t>
            </w:r>
            <w:r>
              <w:rPr>
                <w:rFonts w:hint="eastAsia" w:ascii="宋体" w:hAnsi="宋体" w:eastAsia="宋体" w:cs="宋体"/>
                <w:color w:val="000000" w:themeColor="text1"/>
                <w:szCs w:val="21"/>
                <w:highlight w:val="none"/>
                <w14:textFill>
                  <w14:solidFill>
                    <w14:schemeClr w14:val="tx1"/>
                  </w14:solidFill>
                </w14:textFill>
              </w:rPr>
              <w:t>工作压力≥3</w:t>
            </w:r>
            <w:r>
              <w:rPr>
                <w:rFonts w:hint="eastAsia" w:ascii="宋体" w:hAnsi="宋体" w:eastAsia="宋体" w:cs="宋体"/>
                <w:color w:val="000000" w:themeColor="text1"/>
                <w:szCs w:val="21"/>
                <w:highlight w:val="none"/>
                <w:lang w:val="en-US" w:eastAsia="zh-CN"/>
                <w14:textFill>
                  <w14:solidFill>
                    <w14:schemeClr w14:val="tx1"/>
                  </w14:solidFill>
                </w14:textFill>
              </w:rPr>
              <w:t>0</w:t>
            </w:r>
            <w:r>
              <w:rPr>
                <w:rFonts w:hint="eastAsia" w:ascii="宋体" w:hAnsi="宋体" w:eastAsia="宋体" w:cs="宋体"/>
                <w:color w:val="000000" w:themeColor="text1"/>
                <w:szCs w:val="21"/>
                <w:highlight w:val="none"/>
                <w14:textFill>
                  <w14:solidFill>
                    <w14:schemeClr w14:val="tx1"/>
                  </w14:solidFill>
                </w14:textFill>
              </w:rPr>
              <w:t>MPa，钩臂运动形式：滑动式，钩臂水平滑动距离≥1</w:t>
            </w:r>
            <w:r>
              <w:rPr>
                <w:rFonts w:hint="eastAsia" w:ascii="宋体" w:hAnsi="宋体" w:eastAsia="宋体" w:cs="宋体"/>
                <w:color w:val="000000" w:themeColor="text1"/>
                <w:szCs w:val="21"/>
                <w:highlight w:val="none"/>
                <w:lang w:val="en-US" w:eastAsia="zh-CN"/>
                <w14:textFill>
                  <w14:solidFill>
                    <w14:schemeClr w14:val="tx1"/>
                  </w14:solidFill>
                </w14:textFill>
              </w:rPr>
              <w:t>0</w:t>
            </w:r>
            <w:r>
              <w:rPr>
                <w:rFonts w:hint="eastAsia" w:ascii="宋体" w:hAnsi="宋体" w:eastAsia="宋体" w:cs="宋体"/>
                <w:color w:val="000000" w:themeColor="text1"/>
                <w:szCs w:val="21"/>
                <w:highlight w:val="none"/>
                <w14:textFill>
                  <w14:solidFill>
                    <w14:schemeClr w14:val="tx1"/>
                  </w14:solidFill>
                </w14:textFill>
              </w:rPr>
              <w:t>00mm，液压油流量≥80L/min，油箱容积≥100L，钩心至后滚轮中心距离≥6000mm</w:t>
            </w:r>
            <w:r>
              <w:rPr>
                <w:rFonts w:hint="eastAsia" w:ascii="宋体" w:hAnsi="宋体" w:cs="宋体"/>
                <w:color w:val="000000" w:themeColor="text1"/>
                <w:szCs w:val="21"/>
                <w:highlight w:val="none"/>
                <w:lang w:eastAsia="zh-CN"/>
                <w14:textFill>
                  <w14:solidFill>
                    <w14:schemeClr w14:val="tx1"/>
                  </w14:solidFill>
                </w14:textFill>
              </w:rPr>
              <w:t>。</w:t>
            </w:r>
            <w:r>
              <w:rPr>
                <w:rFonts w:hint="eastAsia" w:ascii="宋体" w:hAnsi="宋体" w:eastAsia="宋体" w:cs="宋体"/>
                <w:color w:val="000000" w:themeColor="text1"/>
                <w:szCs w:val="21"/>
                <w:highlight w:val="none"/>
                <w14:textFill>
                  <w14:solidFill>
                    <w14:schemeClr w14:val="tx1"/>
                  </w14:solidFill>
                </w14:textFill>
              </w:rPr>
              <w:t>钩心高度≤1570mm，导向宽度≥1070mm。</w:t>
            </w:r>
          </w:p>
          <w:p>
            <w:pPr>
              <w:keepNext w:val="0"/>
              <w:keepLines w:val="0"/>
              <w:pageBreakBefore w:val="0"/>
              <w:suppressLineNumbers w:val="0"/>
              <w:kinsoku/>
              <w:wordWrap/>
              <w:overflowPunct/>
              <w:topLinePunct w:val="0"/>
              <w:bidi w:val="0"/>
              <w:snapToGrid/>
              <w:spacing w:before="0" w:beforeAutospacing="0" w:after="0" w:afterAutospacing="0" w:line="440" w:lineRule="exact"/>
              <w:ind w:left="0" w:right="0"/>
              <w:jc w:val="both"/>
              <w:textAlignment w:val="auto"/>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处理箱体长度（内径）：（4.75m</w:t>
            </w:r>
            <w:r>
              <w:rPr>
                <w:rFonts w:hint="eastAsia" w:ascii="宋体" w:hAnsi="宋体" w:cs="宋体"/>
                <w:color w:val="000000" w:themeColor="text1"/>
                <w:szCs w:val="21"/>
                <w:highlight w:val="none"/>
                <w:lang w:eastAsia="zh-CN"/>
                <w14:textFill>
                  <w14:solidFill>
                    <w14:schemeClr w14:val="tx1"/>
                  </w14:solidFill>
                </w14:textFill>
              </w:rPr>
              <w:t>—</w:t>
            </w:r>
            <w:r>
              <w:rPr>
                <w:rFonts w:hint="eastAsia" w:ascii="宋体" w:hAnsi="宋体" w:eastAsia="宋体" w:cs="宋体"/>
                <w:color w:val="000000" w:themeColor="text1"/>
                <w:szCs w:val="21"/>
                <w:highlight w:val="none"/>
                <w14:textFill>
                  <w14:solidFill>
                    <w14:schemeClr w14:val="tx1"/>
                  </w14:solidFill>
                </w14:textFill>
              </w:rPr>
              <w:t>7.25m）</w:t>
            </w:r>
            <w:r>
              <w:rPr>
                <w:rFonts w:hint="eastAsia" w:ascii="宋体" w:hAnsi="宋体" w:eastAsia="宋体" w:cs="宋体"/>
                <w:color w:val="000000" w:themeColor="text1"/>
                <w:szCs w:val="21"/>
                <w:highlight w:val="none"/>
                <w:lang w:eastAsia="zh-CN"/>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41" w:type="pct"/>
            <w:vMerge w:val="restart"/>
            <w:vAlign w:val="center"/>
          </w:tcPr>
          <w:p>
            <w:pPr>
              <w:keepNext w:val="0"/>
              <w:keepLines w:val="0"/>
              <w:pageBreakBefore w:val="0"/>
              <w:suppressLineNumbers w:val="0"/>
              <w:kinsoku/>
              <w:wordWrap/>
              <w:overflowPunct/>
              <w:topLinePunct w:val="0"/>
              <w:bidi w:val="0"/>
              <w:snapToGrid/>
              <w:spacing w:before="0" w:beforeAutospacing="0" w:after="0" w:afterAutospacing="0" w:line="440" w:lineRule="exact"/>
              <w:ind w:left="0" w:right="0"/>
              <w:jc w:val="center"/>
              <w:textAlignment w:val="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电气系统</w:t>
            </w:r>
          </w:p>
        </w:tc>
        <w:tc>
          <w:tcPr>
            <w:tcW w:w="4258" w:type="pct"/>
            <w:vAlign w:val="center"/>
          </w:tcPr>
          <w:p>
            <w:pPr>
              <w:keepNext w:val="0"/>
              <w:keepLines w:val="0"/>
              <w:pageBreakBefore w:val="0"/>
              <w:suppressLineNumbers w:val="0"/>
              <w:kinsoku/>
              <w:wordWrap/>
              <w:overflowPunct/>
              <w:topLinePunct w:val="0"/>
              <w:bidi w:val="0"/>
              <w:snapToGrid/>
              <w:spacing w:before="0" w:beforeAutospacing="0" w:after="0" w:afterAutospacing="0" w:line="440" w:lineRule="exact"/>
              <w:ind w:left="0" w:right="0"/>
              <w:jc w:val="both"/>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驾驶室顶部两端配有长排或者圆形LED频闪警灯，驾驶室前距地面1.2</w:t>
            </w:r>
            <w:r>
              <w:rPr>
                <w:rFonts w:hint="eastAsia" w:ascii="宋体" w:hAnsi="宋体" w:cs="宋体"/>
                <w:color w:val="000000" w:themeColor="text1"/>
                <w:szCs w:val="21"/>
                <w:highlight w:val="none"/>
                <w:lang w:eastAsia="zh-CN"/>
                <w14:textFill>
                  <w14:solidFill>
                    <w14:schemeClr w14:val="tx1"/>
                  </w14:solidFill>
                </w14:textFill>
              </w:rPr>
              <w:t>—</w:t>
            </w:r>
            <w:r>
              <w:rPr>
                <w:rFonts w:hint="eastAsia" w:ascii="宋体" w:hAnsi="宋体" w:eastAsia="宋体" w:cs="宋体"/>
                <w:color w:val="000000" w:themeColor="text1"/>
                <w:szCs w:val="21"/>
                <w:highlight w:val="none"/>
                <w14:textFill>
                  <w14:solidFill>
                    <w14:schemeClr w14:val="tx1"/>
                  </w14:solidFill>
                </w14:textFill>
              </w:rPr>
              <w:t>1.7米间的进气格栅上适当位置装LED频闪；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41" w:type="pct"/>
            <w:vMerge w:val="continue"/>
            <w:vAlign w:val="center"/>
          </w:tcPr>
          <w:p>
            <w:pPr>
              <w:keepNext w:val="0"/>
              <w:keepLines w:val="0"/>
              <w:pageBreakBefore w:val="0"/>
              <w:suppressLineNumbers w:val="0"/>
              <w:kinsoku/>
              <w:wordWrap/>
              <w:overflowPunct/>
              <w:topLinePunct w:val="0"/>
              <w:bidi w:val="0"/>
              <w:snapToGrid/>
              <w:spacing w:before="0" w:beforeAutospacing="0" w:after="0" w:afterAutospacing="0" w:line="440" w:lineRule="exact"/>
              <w:ind w:left="0" w:right="0"/>
              <w:jc w:val="center"/>
              <w:textAlignment w:val="auto"/>
              <w:rPr>
                <w:rFonts w:hint="eastAsia" w:ascii="宋体" w:hAnsi="宋体" w:eastAsia="宋体" w:cs="宋体"/>
                <w:b/>
                <w:color w:val="000000" w:themeColor="text1"/>
                <w:szCs w:val="21"/>
                <w:highlight w:val="none"/>
                <w14:textFill>
                  <w14:solidFill>
                    <w14:schemeClr w14:val="tx1"/>
                  </w14:solidFill>
                </w14:textFill>
              </w:rPr>
            </w:pPr>
          </w:p>
        </w:tc>
        <w:tc>
          <w:tcPr>
            <w:tcW w:w="4258" w:type="pct"/>
            <w:vAlign w:val="center"/>
          </w:tcPr>
          <w:p>
            <w:pPr>
              <w:keepNext w:val="0"/>
              <w:keepLines w:val="0"/>
              <w:pageBreakBefore w:val="0"/>
              <w:suppressLineNumbers w:val="0"/>
              <w:kinsoku/>
              <w:wordWrap/>
              <w:overflowPunct/>
              <w:topLinePunct w:val="0"/>
              <w:bidi w:val="0"/>
              <w:snapToGrid/>
              <w:spacing w:before="0" w:beforeAutospacing="0" w:after="0" w:afterAutospacing="0" w:line="440" w:lineRule="exact"/>
              <w:ind w:left="0" w:right="0"/>
              <w:jc w:val="both"/>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设置独立上装气路总阀</w:t>
            </w:r>
            <w:r>
              <w:rPr>
                <w:rFonts w:hint="eastAsia" w:ascii="宋体" w:hAnsi="宋体" w:cs="宋体"/>
                <w:color w:val="000000" w:themeColor="text1"/>
                <w:szCs w:val="21"/>
                <w:highlight w:val="none"/>
                <w:lang w:eastAsia="zh-CN"/>
                <w14:textFill>
                  <w14:solidFill>
                    <w14:schemeClr w14:val="tx1"/>
                  </w14:solidFill>
                </w14:textFill>
              </w:rPr>
              <w:t>，</w:t>
            </w:r>
            <w:r>
              <w:rPr>
                <w:rFonts w:hint="eastAsia" w:ascii="宋体" w:hAnsi="宋体" w:eastAsia="宋体" w:cs="宋体"/>
                <w:color w:val="000000" w:themeColor="text1"/>
                <w:szCs w:val="21"/>
                <w:highlight w:val="none"/>
                <w14:textFill>
                  <w14:solidFill>
                    <w14:schemeClr w14:val="tx1"/>
                  </w14:solidFill>
                </w14:textFill>
              </w:rPr>
              <w:t>保障2套以上操作功能，电磁阀总线盒在车辆尾部并标注序号，手动应急操作开关在总线盒下端，便于应急操作；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41" w:type="pct"/>
            <w:vMerge w:val="continue"/>
            <w:vAlign w:val="center"/>
          </w:tcPr>
          <w:p>
            <w:pPr>
              <w:keepNext w:val="0"/>
              <w:keepLines w:val="0"/>
              <w:pageBreakBefore w:val="0"/>
              <w:suppressLineNumbers w:val="0"/>
              <w:kinsoku/>
              <w:wordWrap/>
              <w:overflowPunct/>
              <w:topLinePunct w:val="0"/>
              <w:bidi w:val="0"/>
              <w:snapToGrid/>
              <w:spacing w:before="0" w:beforeAutospacing="0" w:after="0" w:afterAutospacing="0" w:line="440" w:lineRule="exact"/>
              <w:ind w:left="0" w:right="0"/>
              <w:jc w:val="center"/>
              <w:textAlignment w:val="auto"/>
              <w:rPr>
                <w:rFonts w:hint="eastAsia" w:ascii="宋体" w:hAnsi="宋体" w:eastAsia="宋体" w:cs="宋体"/>
                <w:b/>
                <w:color w:val="000000" w:themeColor="text1"/>
                <w:szCs w:val="21"/>
                <w:highlight w:val="none"/>
                <w14:textFill>
                  <w14:solidFill>
                    <w14:schemeClr w14:val="tx1"/>
                  </w14:solidFill>
                </w14:textFill>
              </w:rPr>
            </w:pPr>
          </w:p>
        </w:tc>
        <w:tc>
          <w:tcPr>
            <w:tcW w:w="4258" w:type="pct"/>
            <w:vAlign w:val="center"/>
          </w:tcPr>
          <w:p>
            <w:pPr>
              <w:keepNext w:val="0"/>
              <w:keepLines w:val="0"/>
              <w:pageBreakBefore w:val="0"/>
              <w:suppressLineNumbers w:val="0"/>
              <w:kinsoku/>
              <w:wordWrap/>
              <w:overflowPunct/>
              <w:topLinePunct w:val="0"/>
              <w:bidi w:val="0"/>
              <w:snapToGrid/>
              <w:spacing w:before="0" w:beforeAutospacing="0" w:after="0" w:afterAutospacing="0" w:line="440" w:lineRule="exact"/>
              <w:ind w:left="0" w:right="0"/>
              <w:jc w:val="both"/>
              <w:textAlignment w:val="auto"/>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车顶后部边角装配两套红色LED频闪警灯</w:t>
            </w:r>
            <w:r>
              <w:rPr>
                <w:rFonts w:hint="eastAsia" w:ascii="宋体" w:hAnsi="宋体" w:cs="宋体"/>
                <w:color w:val="000000" w:themeColor="text1"/>
                <w:szCs w:val="21"/>
                <w:highlight w:val="none"/>
                <w:lang w:eastAsia="zh-CN"/>
                <w14:textFill>
                  <w14:solidFill>
                    <w14:schemeClr w14:val="tx1"/>
                  </w14:solidFill>
                </w14:textFill>
              </w:rPr>
              <w:t>，</w:t>
            </w:r>
            <w:r>
              <w:rPr>
                <w:rFonts w:hint="eastAsia" w:ascii="宋体" w:hAnsi="宋体" w:eastAsia="宋体" w:cs="宋体"/>
                <w:color w:val="000000" w:themeColor="text1"/>
                <w:szCs w:val="21"/>
                <w:highlight w:val="none"/>
                <w14:textFill>
                  <w14:solidFill>
                    <w14:schemeClr w14:val="tx1"/>
                  </w14:solidFill>
                </w14:textFill>
              </w:rPr>
              <w:t>长宽不小于20cm；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41" w:type="pct"/>
            <w:vMerge w:val="continue"/>
            <w:vAlign w:val="center"/>
          </w:tcPr>
          <w:p>
            <w:pPr>
              <w:keepNext w:val="0"/>
              <w:keepLines w:val="0"/>
              <w:pageBreakBefore w:val="0"/>
              <w:suppressLineNumbers w:val="0"/>
              <w:kinsoku/>
              <w:wordWrap/>
              <w:overflowPunct/>
              <w:topLinePunct w:val="0"/>
              <w:bidi w:val="0"/>
              <w:snapToGrid/>
              <w:spacing w:before="0" w:beforeAutospacing="0" w:after="0" w:afterAutospacing="0" w:line="440" w:lineRule="exact"/>
              <w:ind w:left="0" w:right="0"/>
              <w:jc w:val="center"/>
              <w:textAlignment w:val="auto"/>
              <w:rPr>
                <w:rFonts w:hint="eastAsia" w:ascii="宋体" w:hAnsi="宋体" w:eastAsia="宋体" w:cs="宋体"/>
                <w:b/>
                <w:color w:val="000000" w:themeColor="text1"/>
                <w:szCs w:val="21"/>
                <w:highlight w:val="none"/>
                <w14:textFill>
                  <w14:solidFill>
                    <w14:schemeClr w14:val="tx1"/>
                  </w14:solidFill>
                </w14:textFill>
              </w:rPr>
            </w:pPr>
          </w:p>
        </w:tc>
        <w:tc>
          <w:tcPr>
            <w:tcW w:w="4258" w:type="pct"/>
            <w:vAlign w:val="center"/>
          </w:tcPr>
          <w:p>
            <w:pPr>
              <w:keepNext w:val="0"/>
              <w:keepLines w:val="0"/>
              <w:pageBreakBefore w:val="0"/>
              <w:suppressLineNumbers w:val="0"/>
              <w:kinsoku/>
              <w:wordWrap/>
              <w:overflowPunct/>
              <w:topLinePunct w:val="0"/>
              <w:bidi w:val="0"/>
              <w:snapToGrid/>
              <w:spacing w:before="0" w:beforeAutospacing="0" w:after="0" w:afterAutospacing="0" w:line="440" w:lineRule="exact"/>
              <w:ind w:left="0" w:right="0"/>
              <w:jc w:val="both"/>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警报器、警灯、电台、器材箱照明等上装部分</w:t>
            </w:r>
            <w:r>
              <w:rPr>
                <w:rFonts w:hint="eastAsia" w:ascii="宋体" w:hAnsi="宋体" w:cs="宋体"/>
                <w:color w:val="000000" w:themeColor="text1"/>
                <w:szCs w:val="21"/>
                <w:highlight w:val="none"/>
                <w:lang w:eastAsia="zh-CN"/>
                <w14:textFill>
                  <w14:solidFill>
                    <w14:schemeClr w14:val="tx1"/>
                  </w14:solidFill>
                </w14:textFill>
              </w:rPr>
              <w:t>电器</w:t>
            </w:r>
            <w:r>
              <w:rPr>
                <w:rFonts w:hint="eastAsia" w:ascii="宋体" w:hAnsi="宋体" w:eastAsia="宋体" w:cs="宋体"/>
                <w:color w:val="000000" w:themeColor="text1"/>
                <w:szCs w:val="21"/>
                <w:highlight w:val="none"/>
                <w14:textFill>
                  <w14:solidFill>
                    <w14:schemeClr w14:val="tx1"/>
                  </w14:solidFill>
                </w14:textFill>
              </w:rPr>
              <w:t>应为独立电路；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41" w:type="pct"/>
            <w:vMerge w:val="continue"/>
            <w:vAlign w:val="center"/>
          </w:tcPr>
          <w:p>
            <w:pPr>
              <w:keepNext w:val="0"/>
              <w:keepLines w:val="0"/>
              <w:pageBreakBefore w:val="0"/>
              <w:suppressLineNumbers w:val="0"/>
              <w:kinsoku/>
              <w:wordWrap/>
              <w:overflowPunct/>
              <w:topLinePunct w:val="0"/>
              <w:bidi w:val="0"/>
              <w:snapToGrid/>
              <w:spacing w:before="0" w:beforeAutospacing="0" w:after="0" w:afterAutospacing="0" w:line="440" w:lineRule="exact"/>
              <w:ind w:left="0" w:right="0"/>
              <w:jc w:val="center"/>
              <w:textAlignment w:val="auto"/>
              <w:rPr>
                <w:rFonts w:hint="eastAsia" w:ascii="宋体" w:hAnsi="宋体" w:eastAsia="宋体" w:cs="宋体"/>
                <w:b/>
                <w:color w:val="000000" w:themeColor="text1"/>
                <w:szCs w:val="21"/>
                <w:highlight w:val="none"/>
                <w14:textFill>
                  <w14:solidFill>
                    <w14:schemeClr w14:val="tx1"/>
                  </w14:solidFill>
                </w14:textFill>
              </w:rPr>
            </w:pPr>
          </w:p>
        </w:tc>
        <w:tc>
          <w:tcPr>
            <w:tcW w:w="4258" w:type="pct"/>
            <w:vAlign w:val="center"/>
          </w:tcPr>
          <w:p>
            <w:pPr>
              <w:keepNext w:val="0"/>
              <w:keepLines w:val="0"/>
              <w:pageBreakBefore w:val="0"/>
              <w:suppressLineNumbers w:val="0"/>
              <w:kinsoku/>
              <w:wordWrap/>
              <w:overflowPunct/>
              <w:topLinePunct w:val="0"/>
              <w:bidi w:val="0"/>
              <w:snapToGrid/>
              <w:spacing w:before="0" w:beforeAutospacing="0" w:after="0" w:afterAutospacing="0" w:line="440" w:lineRule="exact"/>
              <w:ind w:left="0" w:right="0"/>
              <w:jc w:val="both"/>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市电充电自脱落装置安装在驾驶室外靠近驾驶员一侧；电瓶组原装位，确实因布局需要调整，应尽可能安装在左侧临近驾驶员操作区；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41" w:type="pct"/>
            <w:vMerge w:val="continue"/>
            <w:vAlign w:val="center"/>
          </w:tcPr>
          <w:p>
            <w:pPr>
              <w:keepNext w:val="0"/>
              <w:keepLines w:val="0"/>
              <w:pageBreakBefore w:val="0"/>
              <w:suppressLineNumbers w:val="0"/>
              <w:kinsoku/>
              <w:wordWrap/>
              <w:overflowPunct/>
              <w:topLinePunct w:val="0"/>
              <w:bidi w:val="0"/>
              <w:snapToGrid/>
              <w:spacing w:before="0" w:beforeAutospacing="0" w:after="0" w:afterAutospacing="0" w:line="440" w:lineRule="exact"/>
              <w:ind w:left="0" w:right="0"/>
              <w:jc w:val="center"/>
              <w:textAlignment w:val="auto"/>
              <w:rPr>
                <w:rFonts w:hint="eastAsia" w:ascii="宋体" w:hAnsi="宋体" w:eastAsia="宋体" w:cs="宋体"/>
                <w:b/>
                <w:color w:val="000000" w:themeColor="text1"/>
                <w:szCs w:val="21"/>
                <w:highlight w:val="none"/>
                <w14:textFill>
                  <w14:solidFill>
                    <w14:schemeClr w14:val="tx1"/>
                  </w14:solidFill>
                </w14:textFill>
              </w:rPr>
            </w:pPr>
          </w:p>
        </w:tc>
        <w:tc>
          <w:tcPr>
            <w:tcW w:w="4258" w:type="pct"/>
            <w:vAlign w:val="center"/>
          </w:tcPr>
          <w:p>
            <w:pPr>
              <w:keepNext w:val="0"/>
              <w:keepLines w:val="0"/>
              <w:pageBreakBefore w:val="0"/>
              <w:suppressLineNumbers w:val="0"/>
              <w:kinsoku/>
              <w:wordWrap/>
              <w:overflowPunct/>
              <w:topLinePunct w:val="0"/>
              <w:bidi w:val="0"/>
              <w:snapToGrid/>
              <w:spacing w:before="0" w:beforeAutospacing="0" w:after="0" w:afterAutospacing="0" w:line="440" w:lineRule="exact"/>
              <w:ind w:left="0" w:right="0"/>
              <w:jc w:val="both"/>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拉臂钩末端加装可视系统，可在驾驶室内360屏幕上显示拉臂钩和模块挂钩的位置；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41" w:type="pct"/>
            <w:vMerge w:val="continue"/>
            <w:vAlign w:val="center"/>
          </w:tcPr>
          <w:p>
            <w:pPr>
              <w:keepNext w:val="0"/>
              <w:keepLines w:val="0"/>
              <w:pageBreakBefore w:val="0"/>
              <w:suppressLineNumbers w:val="0"/>
              <w:kinsoku/>
              <w:wordWrap/>
              <w:overflowPunct/>
              <w:topLinePunct w:val="0"/>
              <w:bidi w:val="0"/>
              <w:snapToGrid/>
              <w:spacing w:before="0" w:beforeAutospacing="0" w:after="0" w:afterAutospacing="0" w:line="440" w:lineRule="exact"/>
              <w:ind w:left="0" w:right="0"/>
              <w:jc w:val="center"/>
              <w:textAlignment w:val="auto"/>
              <w:rPr>
                <w:rFonts w:hint="eastAsia" w:ascii="宋体" w:hAnsi="宋体" w:eastAsia="宋体" w:cs="宋体"/>
                <w:b/>
                <w:color w:val="000000" w:themeColor="text1"/>
                <w:szCs w:val="21"/>
                <w:highlight w:val="none"/>
                <w14:textFill>
                  <w14:solidFill>
                    <w14:schemeClr w14:val="tx1"/>
                  </w14:solidFill>
                </w14:textFill>
              </w:rPr>
            </w:pPr>
          </w:p>
        </w:tc>
        <w:tc>
          <w:tcPr>
            <w:tcW w:w="4258" w:type="pct"/>
            <w:vAlign w:val="center"/>
          </w:tcPr>
          <w:p>
            <w:pPr>
              <w:keepNext w:val="0"/>
              <w:keepLines w:val="0"/>
              <w:pageBreakBefore w:val="0"/>
              <w:suppressLineNumbers w:val="0"/>
              <w:kinsoku/>
              <w:wordWrap/>
              <w:overflowPunct/>
              <w:topLinePunct w:val="0"/>
              <w:bidi w:val="0"/>
              <w:snapToGrid/>
              <w:spacing w:before="0" w:beforeAutospacing="0" w:after="0" w:afterAutospacing="0" w:line="440" w:lineRule="exact"/>
              <w:ind w:left="0" w:right="0"/>
              <w:jc w:val="both"/>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每个箱体模块与底盘视频连接线未脱离时，拉臂钩系统不能工作，起到保护电器系统的作用；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41" w:type="pct"/>
            <w:vMerge w:val="continue"/>
            <w:vAlign w:val="center"/>
          </w:tcPr>
          <w:p>
            <w:pPr>
              <w:keepNext w:val="0"/>
              <w:keepLines w:val="0"/>
              <w:pageBreakBefore w:val="0"/>
              <w:suppressLineNumbers w:val="0"/>
              <w:kinsoku/>
              <w:wordWrap/>
              <w:overflowPunct/>
              <w:topLinePunct w:val="0"/>
              <w:bidi w:val="0"/>
              <w:snapToGrid/>
              <w:spacing w:before="0" w:beforeAutospacing="0" w:after="0" w:afterAutospacing="0" w:line="440" w:lineRule="exact"/>
              <w:ind w:left="0" w:right="0"/>
              <w:jc w:val="center"/>
              <w:textAlignment w:val="auto"/>
              <w:rPr>
                <w:rFonts w:hint="eastAsia" w:ascii="宋体" w:hAnsi="宋体" w:eastAsia="宋体" w:cs="宋体"/>
                <w:b/>
                <w:color w:val="000000" w:themeColor="text1"/>
                <w:szCs w:val="21"/>
                <w:highlight w:val="none"/>
                <w14:textFill>
                  <w14:solidFill>
                    <w14:schemeClr w14:val="tx1"/>
                  </w14:solidFill>
                </w14:textFill>
              </w:rPr>
            </w:pPr>
          </w:p>
        </w:tc>
        <w:tc>
          <w:tcPr>
            <w:tcW w:w="4258" w:type="pct"/>
            <w:vAlign w:val="center"/>
          </w:tcPr>
          <w:p>
            <w:pPr>
              <w:keepNext w:val="0"/>
              <w:keepLines w:val="0"/>
              <w:pageBreakBefore w:val="0"/>
              <w:suppressLineNumbers w:val="0"/>
              <w:kinsoku/>
              <w:wordWrap/>
              <w:overflowPunct/>
              <w:topLinePunct w:val="0"/>
              <w:bidi w:val="0"/>
              <w:snapToGrid/>
              <w:spacing w:before="0" w:beforeAutospacing="0" w:after="0" w:afterAutospacing="0" w:line="440" w:lineRule="exact"/>
              <w:ind w:left="0" w:right="0"/>
              <w:jc w:val="both"/>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加装前置行车记录仪（内存≥32G）、360°3D全景（显示屏≥7寸）、倒车雷达、倒车影像引导功能；每一个模块加装3个摄像头，并和底盘360系统匹配；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41" w:type="pct"/>
            <w:vMerge w:val="continue"/>
            <w:vAlign w:val="center"/>
          </w:tcPr>
          <w:p>
            <w:pPr>
              <w:keepNext w:val="0"/>
              <w:keepLines w:val="0"/>
              <w:pageBreakBefore w:val="0"/>
              <w:suppressLineNumbers w:val="0"/>
              <w:kinsoku/>
              <w:wordWrap/>
              <w:overflowPunct/>
              <w:topLinePunct w:val="0"/>
              <w:bidi w:val="0"/>
              <w:snapToGrid/>
              <w:spacing w:before="0" w:beforeAutospacing="0" w:after="0" w:afterAutospacing="0" w:line="440" w:lineRule="exact"/>
              <w:ind w:left="0" w:right="0"/>
              <w:jc w:val="center"/>
              <w:textAlignment w:val="auto"/>
              <w:rPr>
                <w:rFonts w:hint="eastAsia" w:ascii="宋体" w:hAnsi="宋体" w:eastAsia="宋体" w:cs="宋体"/>
                <w:b/>
                <w:color w:val="000000" w:themeColor="text1"/>
                <w:szCs w:val="21"/>
                <w:highlight w:val="none"/>
                <w14:textFill>
                  <w14:solidFill>
                    <w14:schemeClr w14:val="tx1"/>
                  </w14:solidFill>
                </w14:textFill>
              </w:rPr>
            </w:pPr>
          </w:p>
        </w:tc>
        <w:tc>
          <w:tcPr>
            <w:tcW w:w="4258" w:type="pct"/>
            <w:vAlign w:val="center"/>
          </w:tcPr>
          <w:p>
            <w:pPr>
              <w:keepNext w:val="0"/>
              <w:keepLines w:val="0"/>
              <w:pageBreakBefore w:val="0"/>
              <w:suppressLineNumbers w:val="0"/>
              <w:kinsoku/>
              <w:wordWrap/>
              <w:overflowPunct/>
              <w:topLinePunct w:val="0"/>
              <w:bidi w:val="0"/>
              <w:snapToGrid/>
              <w:spacing w:before="0" w:beforeAutospacing="0" w:after="0" w:afterAutospacing="0" w:line="440" w:lineRule="exact"/>
              <w:ind w:left="0" w:right="0"/>
              <w:jc w:val="both"/>
              <w:textAlignment w:val="auto"/>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加装中文语音播报倒车、转向系统</w:t>
            </w:r>
            <w:r>
              <w:rPr>
                <w:rFonts w:hint="eastAsia" w:ascii="宋体" w:hAnsi="宋体" w:eastAsia="宋体" w:cs="宋体"/>
                <w:color w:val="000000" w:themeColor="text1"/>
                <w:szCs w:val="21"/>
                <w:highlight w:val="none"/>
                <w:lang w:eastAsia="zh-CN"/>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41" w:type="pct"/>
            <w:vMerge w:val="restart"/>
            <w:vAlign w:val="center"/>
          </w:tcPr>
          <w:p>
            <w:pPr>
              <w:keepNext w:val="0"/>
              <w:keepLines w:val="0"/>
              <w:pageBreakBefore w:val="0"/>
              <w:suppressLineNumbers w:val="0"/>
              <w:kinsoku/>
              <w:wordWrap/>
              <w:overflowPunct/>
              <w:topLinePunct w:val="0"/>
              <w:bidi w:val="0"/>
              <w:snapToGrid/>
              <w:spacing w:before="0" w:beforeAutospacing="0" w:after="0" w:afterAutospacing="0" w:line="440" w:lineRule="exact"/>
              <w:ind w:left="0" w:right="0"/>
              <w:jc w:val="center"/>
              <w:textAlignment w:val="auto"/>
              <w:rPr>
                <w:rFonts w:hint="eastAsia" w:ascii="宋体" w:hAnsi="宋体" w:eastAsia="宋体" w:cs="宋体"/>
                <w:b/>
                <w:color w:val="000000" w:themeColor="text1"/>
                <w:szCs w:val="21"/>
                <w:highlight w:val="none"/>
                <w:lang w:eastAsia="zh-CN"/>
                <w14:textFill>
                  <w14:solidFill>
                    <w14:schemeClr w14:val="tx1"/>
                  </w14:solidFill>
                </w14:textFill>
              </w:rPr>
            </w:pPr>
            <w:r>
              <w:rPr>
                <w:rFonts w:hint="eastAsia" w:ascii="宋体" w:hAnsi="宋体" w:eastAsia="宋体" w:cs="宋体"/>
                <w:b/>
                <w:color w:val="000000" w:themeColor="text1"/>
                <w:sz w:val="21"/>
                <w:szCs w:val="21"/>
                <w:highlight w:val="none"/>
                <w:lang w:eastAsia="zh-CN"/>
                <w14:textFill>
                  <w14:solidFill>
                    <w14:schemeClr w14:val="tx1"/>
                  </w14:solidFill>
                </w14:textFill>
              </w:rPr>
              <w:t>随车器材（根据最终用户确定，所有随车器材随车固定，取放方便）</w:t>
            </w:r>
          </w:p>
        </w:tc>
        <w:tc>
          <w:tcPr>
            <w:tcW w:w="4258" w:type="pct"/>
            <w:vAlign w:val="center"/>
          </w:tcPr>
          <w:p>
            <w:pPr>
              <w:keepNext w:val="0"/>
              <w:keepLines w:val="0"/>
              <w:pageBreakBefore w:val="0"/>
              <w:suppressLineNumbers w:val="0"/>
              <w:kinsoku/>
              <w:wordWrap/>
              <w:overflowPunct/>
              <w:topLinePunct w:val="0"/>
              <w:bidi w:val="0"/>
              <w:snapToGrid/>
              <w:spacing w:before="0" w:beforeAutospacing="0" w:after="0" w:afterAutospacing="0" w:line="440" w:lineRule="exact"/>
              <w:ind w:left="0" w:right="0"/>
              <w:jc w:val="both"/>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轮胎充气管带接头、长度≥10米1根；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41" w:type="pct"/>
            <w:vMerge w:val="continue"/>
            <w:vAlign w:val="center"/>
          </w:tcPr>
          <w:p>
            <w:pPr>
              <w:keepNext w:val="0"/>
              <w:keepLines w:val="0"/>
              <w:pageBreakBefore w:val="0"/>
              <w:suppressLineNumbers w:val="0"/>
              <w:kinsoku/>
              <w:wordWrap/>
              <w:overflowPunct/>
              <w:topLinePunct w:val="0"/>
              <w:bidi w:val="0"/>
              <w:snapToGrid/>
              <w:spacing w:before="0" w:beforeAutospacing="0" w:after="0" w:afterAutospacing="0" w:line="440" w:lineRule="exact"/>
              <w:ind w:left="0" w:right="0"/>
              <w:jc w:val="center"/>
              <w:textAlignment w:val="auto"/>
              <w:rPr>
                <w:rFonts w:hint="eastAsia" w:ascii="宋体" w:hAnsi="宋体" w:eastAsia="宋体" w:cs="宋体"/>
                <w:b/>
                <w:color w:val="000000" w:themeColor="text1"/>
                <w:szCs w:val="21"/>
                <w:highlight w:val="none"/>
                <w14:textFill>
                  <w14:solidFill>
                    <w14:schemeClr w14:val="tx1"/>
                  </w14:solidFill>
                </w14:textFill>
              </w:rPr>
            </w:pPr>
          </w:p>
        </w:tc>
        <w:tc>
          <w:tcPr>
            <w:tcW w:w="4258" w:type="pct"/>
            <w:vAlign w:val="center"/>
          </w:tcPr>
          <w:p>
            <w:pPr>
              <w:keepNext w:val="0"/>
              <w:keepLines w:val="0"/>
              <w:pageBreakBefore w:val="0"/>
              <w:suppressLineNumbers w:val="0"/>
              <w:kinsoku/>
              <w:wordWrap/>
              <w:overflowPunct/>
              <w:topLinePunct w:val="0"/>
              <w:bidi w:val="0"/>
              <w:snapToGrid/>
              <w:spacing w:before="0" w:beforeAutospacing="0" w:after="0" w:afterAutospacing="0" w:line="440" w:lineRule="exact"/>
              <w:ind w:left="0" w:right="0"/>
              <w:jc w:val="both"/>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车轮限位块4个；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41" w:type="pct"/>
            <w:vMerge w:val="continue"/>
            <w:vAlign w:val="center"/>
          </w:tcPr>
          <w:p>
            <w:pPr>
              <w:keepNext w:val="0"/>
              <w:keepLines w:val="0"/>
              <w:pageBreakBefore w:val="0"/>
              <w:suppressLineNumbers w:val="0"/>
              <w:kinsoku/>
              <w:wordWrap/>
              <w:overflowPunct/>
              <w:topLinePunct w:val="0"/>
              <w:bidi w:val="0"/>
              <w:snapToGrid/>
              <w:spacing w:before="0" w:beforeAutospacing="0" w:after="0" w:afterAutospacing="0" w:line="440" w:lineRule="exact"/>
              <w:ind w:left="0" w:right="0"/>
              <w:jc w:val="center"/>
              <w:textAlignment w:val="auto"/>
              <w:rPr>
                <w:rFonts w:hint="eastAsia" w:ascii="宋体" w:hAnsi="宋体" w:eastAsia="宋体" w:cs="宋体"/>
                <w:b/>
                <w:color w:val="000000" w:themeColor="text1"/>
                <w:szCs w:val="21"/>
                <w:highlight w:val="none"/>
                <w14:textFill>
                  <w14:solidFill>
                    <w14:schemeClr w14:val="tx1"/>
                  </w14:solidFill>
                </w14:textFill>
              </w:rPr>
            </w:pPr>
          </w:p>
        </w:tc>
        <w:tc>
          <w:tcPr>
            <w:tcW w:w="4258" w:type="pct"/>
            <w:vAlign w:val="center"/>
          </w:tcPr>
          <w:p>
            <w:pPr>
              <w:keepNext w:val="0"/>
              <w:keepLines w:val="0"/>
              <w:pageBreakBefore w:val="0"/>
              <w:suppressLineNumbers w:val="0"/>
              <w:kinsoku/>
              <w:wordWrap/>
              <w:overflowPunct/>
              <w:topLinePunct w:val="0"/>
              <w:bidi w:val="0"/>
              <w:snapToGrid/>
              <w:spacing w:before="0" w:beforeAutospacing="0" w:after="0" w:afterAutospacing="0" w:line="440" w:lineRule="exact"/>
              <w:ind w:left="0" w:right="0"/>
              <w:jc w:val="both"/>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ABC消防粉剂灭火器≥5Kg2具；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41" w:type="pct"/>
            <w:vMerge w:val="continue"/>
            <w:vAlign w:val="center"/>
          </w:tcPr>
          <w:p>
            <w:pPr>
              <w:keepNext w:val="0"/>
              <w:keepLines w:val="0"/>
              <w:pageBreakBefore w:val="0"/>
              <w:suppressLineNumbers w:val="0"/>
              <w:kinsoku/>
              <w:wordWrap/>
              <w:overflowPunct/>
              <w:topLinePunct w:val="0"/>
              <w:bidi w:val="0"/>
              <w:snapToGrid/>
              <w:spacing w:before="0" w:beforeAutospacing="0" w:after="0" w:afterAutospacing="0" w:line="440" w:lineRule="exact"/>
              <w:ind w:left="0" w:right="0"/>
              <w:jc w:val="center"/>
              <w:textAlignment w:val="auto"/>
              <w:rPr>
                <w:rFonts w:hint="eastAsia" w:ascii="宋体" w:hAnsi="宋体" w:eastAsia="宋体" w:cs="宋体"/>
                <w:b/>
                <w:color w:val="000000" w:themeColor="text1"/>
                <w:szCs w:val="21"/>
                <w:highlight w:val="none"/>
                <w14:textFill>
                  <w14:solidFill>
                    <w14:schemeClr w14:val="tx1"/>
                  </w14:solidFill>
                </w14:textFill>
              </w:rPr>
            </w:pPr>
          </w:p>
        </w:tc>
        <w:tc>
          <w:tcPr>
            <w:tcW w:w="4258" w:type="pct"/>
            <w:vAlign w:val="center"/>
          </w:tcPr>
          <w:p>
            <w:pPr>
              <w:keepNext w:val="0"/>
              <w:keepLines w:val="0"/>
              <w:pageBreakBefore w:val="0"/>
              <w:suppressLineNumbers w:val="0"/>
              <w:kinsoku/>
              <w:wordWrap/>
              <w:overflowPunct/>
              <w:topLinePunct w:val="0"/>
              <w:bidi w:val="0"/>
              <w:snapToGrid/>
              <w:spacing w:before="0" w:beforeAutospacing="0" w:after="0" w:afterAutospacing="0" w:line="440" w:lineRule="exact"/>
              <w:ind w:left="0" w:right="0"/>
              <w:jc w:val="both"/>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原车工具1套；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41" w:type="pct"/>
            <w:vMerge w:val="continue"/>
            <w:vAlign w:val="center"/>
          </w:tcPr>
          <w:p>
            <w:pPr>
              <w:keepNext w:val="0"/>
              <w:keepLines w:val="0"/>
              <w:pageBreakBefore w:val="0"/>
              <w:suppressLineNumbers w:val="0"/>
              <w:kinsoku/>
              <w:wordWrap/>
              <w:overflowPunct/>
              <w:topLinePunct w:val="0"/>
              <w:bidi w:val="0"/>
              <w:snapToGrid/>
              <w:spacing w:before="0" w:beforeAutospacing="0" w:after="0" w:afterAutospacing="0" w:line="440" w:lineRule="exact"/>
              <w:ind w:left="0" w:right="0"/>
              <w:jc w:val="center"/>
              <w:textAlignment w:val="auto"/>
              <w:rPr>
                <w:rFonts w:hint="eastAsia" w:ascii="宋体" w:hAnsi="宋体" w:eastAsia="宋体" w:cs="宋体"/>
                <w:b/>
                <w:color w:val="000000" w:themeColor="text1"/>
                <w:szCs w:val="21"/>
                <w:highlight w:val="none"/>
                <w14:textFill>
                  <w14:solidFill>
                    <w14:schemeClr w14:val="tx1"/>
                  </w14:solidFill>
                </w14:textFill>
              </w:rPr>
            </w:pPr>
          </w:p>
        </w:tc>
        <w:tc>
          <w:tcPr>
            <w:tcW w:w="4258" w:type="pct"/>
            <w:vAlign w:val="center"/>
          </w:tcPr>
          <w:p>
            <w:pPr>
              <w:keepNext w:val="0"/>
              <w:keepLines w:val="0"/>
              <w:pageBreakBefore w:val="0"/>
              <w:suppressLineNumbers w:val="0"/>
              <w:kinsoku/>
              <w:wordWrap/>
              <w:overflowPunct/>
              <w:topLinePunct w:val="0"/>
              <w:bidi w:val="0"/>
              <w:snapToGrid/>
              <w:spacing w:before="0" w:beforeAutospacing="0" w:after="0" w:afterAutospacing="0" w:line="440" w:lineRule="exact"/>
              <w:ind w:left="0" w:right="0"/>
              <w:jc w:val="both"/>
              <w:textAlignment w:val="auto"/>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车用三角警告牌1个</w:t>
            </w:r>
            <w:r>
              <w:rPr>
                <w:rFonts w:hint="eastAsia" w:ascii="宋体" w:hAnsi="宋体" w:eastAsia="宋体" w:cs="宋体"/>
                <w:color w:val="000000" w:themeColor="text1"/>
                <w:szCs w:val="21"/>
                <w:highlight w:val="none"/>
                <w:lang w:eastAsia="zh-CN"/>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41" w:type="pct"/>
            <w:vMerge w:val="restart"/>
            <w:vAlign w:val="center"/>
          </w:tcPr>
          <w:p>
            <w:pPr>
              <w:keepNext w:val="0"/>
              <w:keepLines w:val="0"/>
              <w:pageBreakBefore w:val="0"/>
              <w:suppressLineNumbers w:val="0"/>
              <w:kinsoku/>
              <w:wordWrap/>
              <w:overflowPunct/>
              <w:topLinePunct w:val="0"/>
              <w:bidi w:val="0"/>
              <w:snapToGrid/>
              <w:spacing w:before="0" w:beforeAutospacing="0" w:after="0" w:afterAutospacing="0" w:line="440" w:lineRule="exact"/>
              <w:ind w:left="0" w:right="0"/>
              <w:jc w:val="center"/>
              <w:textAlignment w:val="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随车资料</w:t>
            </w:r>
          </w:p>
        </w:tc>
        <w:tc>
          <w:tcPr>
            <w:tcW w:w="4258" w:type="pct"/>
            <w:vAlign w:val="center"/>
          </w:tcPr>
          <w:p>
            <w:pPr>
              <w:keepNext w:val="0"/>
              <w:keepLines w:val="0"/>
              <w:pageBreakBefore w:val="0"/>
              <w:suppressLineNumbers w:val="0"/>
              <w:kinsoku/>
              <w:wordWrap/>
              <w:overflowPunct/>
              <w:topLinePunct w:val="0"/>
              <w:bidi w:val="0"/>
              <w:snapToGrid/>
              <w:spacing w:before="0" w:beforeAutospacing="0" w:after="0" w:afterAutospacing="0" w:line="440" w:lineRule="exact"/>
              <w:ind w:left="0" w:right="0"/>
              <w:jc w:val="both"/>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底盘使用、维护中文说明书三套（底盘厂家提供）；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41" w:type="pct"/>
            <w:vMerge w:val="continue"/>
            <w:vAlign w:val="center"/>
          </w:tcPr>
          <w:p>
            <w:pPr>
              <w:keepNext w:val="0"/>
              <w:keepLines w:val="0"/>
              <w:pageBreakBefore w:val="0"/>
              <w:suppressLineNumbers w:val="0"/>
              <w:kinsoku/>
              <w:wordWrap/>
              <w:overflowPunct/>
              <w:topLinePunct w:val="0"/>
              <w:bidi w:val="0"/>
              <w:snapToGrid/>
              <w:spacing w:before="0" w:beforeAutospacing="0" w:after="0" w:afterAutospacing="0" w:line="440" w:lineRule="exact"/>
              <w:ind w:left="0" w:right="0"/>
              <w:jc w:val="center"/>
              <w:textAlignment w:val="auto"/>
              <w:rPr>
                <w:rFonts w:hint="eastAsia" w:ascii="宋体" w:hAnsi="宋体" w:eastAsia="宋体" w:cs="宋体"/>
                <w:b/>
                <w:color w:val="000000" w:themeColor="text1"/>
                <w:szCs w:val="21"/>
                <w:highlight w:val="none"/>
                <w14:textFill>
                  <w14:solidFill>
                    <w14:schemeClr w14:val="tx1"/>
                  </w14:solidFill>
                </w14:textFill>
              </w:rPr>
            </w:pPr>
          </w:p>
        </w:tc>
        <w:tc>
          <w:tcPr>
            <w:tcW w:w="4258" w:type="pct"/>
            <w:vAlign w:val="center"/>
          </w:tcPr>
          <w:p>
            <w:pPr>
              <w:keepNext w:val="0"/>
              <w:keepLines w:val="0"/>
              <w:pageBreakBefore w:val="0"/>
              <w:suppressLineNumbers w:val="0"/>
              <w:kinsoku/>
              <w:wordWrap/>
              <w:overflowPunct/>
              <w:topLinePunct w:val="0"/>
              <w:bidi w:val="0"/>
              <w:snapToGrid/>
              <w:spacing w:before="0" w:beforeAutospacing="0" w:after="0" w:afterAutospacing="0" w:line="440" w:lineRule="exact"/>
              <w:ind w:left="0" w:right="0"/>
              <w:jc w:val="both"/>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底盘质量保修卡、合格证；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41" w:type="pct"/>
            <w:vMerge w:val="continue"/>
            <w:vAlign w:val="center"/>
          </w:tcPr>
          <w:p>
            <w:pPr>
              <w:keepNext w:val="0"/>
              <w:keepLines w:val="0"/>
              <w:pageBreakBefore w:val="0"/>
              <w:suppressLineNumbers w:val="0"/>
              <w:kinsoku/>
              <w:wordWrap/>
              <w:overflowPunct/>
              <w:topLinePunct w:val="0"/>
              <w:bidi w:val="0"/>
              <w:snapToGrid/>
              <w:spacing w:before="0" w:beforeAutospacing="0" w:after="0" w:afterAutospacing="0" w:line="440" w:lineRule="exact"/>
              <w:ind w:left="0" w:right="0"/>
              <w:jc w:val="center"/>
              <w:textAlignment w:val="auto"/>
              <w:rPr>
                <w:rFonts w:hint="eastAsia" w:ascii="宋体" w:hAnsi="宋体" w:eastAsia="宋体" w:cs="宋体"/>
                <w:b/>
                <w:color w:val="000000" w:themeColor="text1"/>
                <w:szCs w:val="21"/>
                <w:highlight w:val="none"/>
                <w14:textFill>
                  <w14:solidFill>
                    <w14:schemeClr w14:val="tx1"/>
                  </w14:solidFill>
                </w14:textFill>
              </w:rPr>
            </w:pPr>
          </w:p>
        </w:tc>
        <w:tc>
          <w:tcPr>
            <w:tcW w:w="4258" w:type="pct"/>
            <w:vAlign w:val="center"/>
          </w:tcPr>
          <w:p>
            <w:pPr>
              <w:keepNext w:val="0"/>
              <w:keepLines w:val="0"/>
              <w:pageBreakBefore w:val="0"/>
              <w:suppressLineNumbers w:val="0"/>
              <w:kinsoku/>
              <w:wordWrap/>
              <w:overflowPunct/>
              <w:topLinePunct w:val="0"/>
              <w:bidi w:val="0"/>
              <w:snapToGrid/>
              <w:spacing w:before="0" w:beforeAutospacing="0" w:after="0" w:afterAutospacing="0" w:line="440" w:lineRule="exact"/>
              <w:ind w:left="0" w:right="0"/>
              <w:jc w:val="both"/>
              <w:textAlignment w:val="auto"/>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底盘随车配件清单、发动机号、车架号拓印件各2份以上；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41" w:type="pct"/>
            <w:vMerge w:val="continue"/>
            <w:vAlign w:val="center"/>
          </w:tcPr>
          <w:p>
            <w:pPr>
              <w:keepNext w:val="0"/>
              <w:keepLines w:val="0"/>
              <w:pageBreakBefore w:val="0"/>
              <w:suppressLineNumbers w:val="0"/>
              <w:kinsoku/>
              <w:wordWrap/>
              <w:overflowPunct/>
              <w:topLinePunct w:val="0"/>
              <w:bidi w:val="0"/>
              <w:snapToGrid/>
              <w:spacing w:before="0" w:beforeAutospacing="0" w:after="0" w:afterAutospacing="0" w:line="440" w:lineRule="exact"/>
              <w:ind w:left="0" w:right="0"/>
              <w:jc w:val="center"/>
              <w:textAlignment w:val="auto"/>
              <w:rPr>
                <w:rFonts w:hint="eastAsia" w:ascii="宋体" w:hAnsi="宋体" w:eastAsia="宋体" w:cs="宋体"/>
                <w:b/>
                <w:color w:val="000000" w:themeColor="text1"/>
                <w:szCs w:val="21"/>
                <w:highlight w:val="none"/>
                <w14:textFill>
                  <w14:solidFill>
                    <w14:schemeClr w14:val="tx1"/>
                  </w14:solidFill>
                </w14:textFill>
              </w:rPr>
            </w:pPr>
          </w:p>
        </w:tc>
        <w:tc>
          <w:tcPr>
            <w:tcW w:w="4258" w:type="pct"/>
            <w:vAlign w:val="center"/>
          </w:tcPr>
          <w:p>
            <w:pPr>
              <w:keepNext w:val="0"/>
              <w:keepLines w:val="0"/>
              <w:pageBreakBefore w:val="0"/>
              <w:suppressLineNumbers w:val="0"/>
              <w:kinsoku/>
              <w:wordWrap/>
              <w:overflowPunct/>
              <w:topLinePunct w:val="0"/>
              <w:bidi w:val="0"/>
              <w:snapToGrid/>
              <w:spacing w:before="0" w:beforeAutospacing="0" w:after="0" w:afterAutospacing="0" w:line="440" w:lineRule="exact"/>
              <w:ind w:left="0" w:right="0"/>
              <w:jc w:val="both"/>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消防车整车合格证、消防车一致性认证证书复印件、车辆技术参数表各1份；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41" w:type="pct"/>
            <w:vMerge w:val="continue"/>
            <w:vAlign w:val="center"/>
          </w:tcPr>
          <w:p>
            <w:pPr>
              <w:keepNext w:val="0"/>
              <w:keepLines w:val="0"/>
              <w:pageBreakBefore w:val="0"/>
              <w:suppressLineNumbers w:val="0"/>
              <w:kinsoku/>
              <w:wordWrap/>
              <w:overflowPunct/>
              <w:topLinePunct w:val="0"/>
              <w:bidi w:val="0"/>
              <w:snapToGrid/>
              <w:spacing w:before="0" w:beforeAutospacing="0" w:after="0" w:afterAutospacing="0" w:line="440" w:lineRule="exact"/>
              <w:ind w:left="0" w:right="0"/>
              <w:jc w:val="center"/>
              <w:textAlignment w:val="auto"/>
              <w:rPr>
                <w:rFonts w:hint="eastAsia" w:ascii="宋体" w:hAnsi="宋体" w:eastAsia="宋体" w:cs="宋体"/>
                <w:b/>
                <w:color w:val="000000" w:themeColor="text1"/>
                <w:szCs w:val="21"/>
                <w:highlight w:val="none"/>
                <w14:textFill>
                  <w14:solidFill>
                    <w14:schemeClr w14:val="tx1"/>
                  </w14:solidFill>
                </w14:textFill>
              </w:rPr>
            </w:pPr>
          </w:p>
        </w:tc>
        <w:tc>
          <w:tcPr>
            <w:tcW w:w="4258" w:type="pct"/>
            <w:vAlign w:val="center"/>
          </w:tcPr>
          <w:p>
            <w:pPr>
              <w:keepNext w:val="0"/>
              <w:keepLines w:val="0"/>
              <w:pageBreakBefore w:val="0"/>
              <w:suppressLineNumbers w:val="0"/>
              <w:kinsoku/>
              <w:wordWrap/>
              <w:overflowPunct/>
              <w:topLinePunct w:val="0"/>
              <w:bidi w:val="0"/>
              <w:snapToGrid/>
              <w:spacing w:before="0" w:beforeAutospacing="0" w:after="0" w:afterAutospacing="0" w:line="440" w:lineRule="exact"/>
              <w:ind w:left="0" w:right="0"/>
              <w:jc w:val="both"/>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上装使用操作说明书（中文三套），附操作演示示范光盘；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41" w:type="pct"/>
            <w:vMerge w:val="continue"/>
            <w:vAlign w:val="center"/>
          </w:tcPr>
          <w:p>
            <w:pPr>
              <w:keepNext w:val="0"/>
              <w:keepLines w:val="0"/>
              <w:pageBreakBefore w:val="0"/>
              <w:suppressLineNumbers w:val="0"/>
              <w:kinsoku/>
              <w:wordWrap/>
              <w:overflowPunct/>
              <w:topLinePunct w:val="0"/>
              <w:bidi w:val="0"/>
              <w:snapToGrid/>
              <w:spacing w:before="0" w:beforeAutospacing="0" w:after="0" w:afterAutospacing="0" w:line="440" w:lineRule="exact"/>
              <w:ind w:left="0" w:right="0"/>
              <w:jc w:val="center"/>
              <w:textAlignment w:val="auto"/>
              <w:rPr>
                <w:rFonts w:hint="eastAsia" w:ascii="宋体" w:hAnsi="宋体" w:eastAsia="宋体" w:cs="宋体"/>
                <w:b/>
                <w:color w:val="000000" w:themeColor="text1"/>
                <w:szCs w:val="21"/>
                <w:highlight w:val="none"/>
                <w14:textFill>
                  <w14:solidFill>
                    <w14:schemeClr w14:val="tx1"/>
                  </w14:solidFill>
                </w14:textFill>
              </w:rPr>
            </w:pPr>
          </w:p>
        </w:tc>
        <w:tc>
          <w:tcPr>
            <w:tcW w:w="4258" w:type="pct"/>
            <w:vAlign w:val="center"/>
          </w:tcPr>
          <w:p>
            <w:pPr>
              <w:keepNext w:val="0"/>
              <w:keepLines w:val="0"/>
              <w:pageBreakBefore w:val="0"/>
              <w:suppressLineNumbers w:val="0"/>
              <w:kinsoku/>
              <w:wordWrap/>
              <w:overflowPunct/>
              <w:topLinePunct w:val="0"/>
              <w:bidi w:val="0"/>
              <w:snapToGrid/>
              <w:spacing w:before="0" w:beforeAutospacing="0" w:after="0" w:afterAutospacing="0" w:line="440" w:lineRule="exact"/>
              <w:ind w:left="0" w:right="0"/>
              <w:jc w:val="both"/>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上装电路布线图、电器原理图、维修线路图各3份（提供电子和纸质），总队备案1份；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41" w:type="pct"/>
            <w:vMerge w:val="continue"/>
            <w:vAlign w:val="center"/>
          </w:tcPr>
          <w:p>
            <w:pPr>
              <w:keepNext w:val="0"/>
              <w:keepLines w:val="0"/>
              <w:pageBreakBefore w:val="0"/>
              <w:suppressLineNumbers w:val="0"/>
              <w:kinsoku/>
              <w:wordWrap/>
              <w:overflowPunct/>
              <w:topLinePunct w:val="0"/>
              <w:bidi w:val="0"/>
              <w:snapToGrid/>
              <w:spacing w:before="0" w:beforeAutospacing="0" w:after="0" w:afterAutospacing="0" w:line="440" w:lineRule="exact"/>
              <w:ind w:left="0" w:right="0"/>
              <w:jc w:val="center"/>
              <w:textAlignment w:val="auto"/>
              <w:rPr>
                <w:rFonts w:hint="eastAsia" w:ascii="宋体" w:hAnsi="宋体" w:eastAsia="宋体" w:cs="宋体"/>
                <w:b/>
                <w:color w:val="000000" w:themeColor="text1"/>
                <w:szCs w:val="21"/>
                <w:highlight w:val="none"/>
                <w14:textFill>
                  <w14:solidFill>
                    <w14:schemeClr w14:val="tx1"/>
                  </w14:solidFill>
                </w14:textFill>
              </w:rPr>
            </w:pPr>
          </w:p>
        </w:tc>
        <w:tc>
          <w:tcPr>
            <w:tcW w:w="4258" w:type="pct"/>
            <w:vAlign w:val="center"/>
          </w:tcPr>
          <w:p>
            <w:pPr>
              <w:keepNext w:val="0"/>
              <w:keepLines w:val="0"/>
              <w:pageBreakBefore w:val="0"/>
              <w:suppressLineNumbers w:val="0"/>
              <w:kinsoku/>
              <w:wordWrap/>
              <w:overflowPunct/>
              <w:topLinePunct w:val="0"/>
              <w:bidi w:val="0"/>
              <w:snapToGrid/>
              <w:spacing w:before="0" w:beforeAutospacing="0" w:after="0" w:afterAutospacing="0" w:line="440" w:lineRule="exact"/>
              <w:ind w:left="0" w:right="0"/>
              <w:jc w:val="both"/>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上装维护保养说明书（中文三套、附电子版）；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41" w:type="pct"/>
            <w:vMerge w:val="continue"/>
            <w:vAlign w:val="center"/>
          </w:tcPr>
          <w:p>
            <w:pPr>
              <w:keepNext w:val="0"/>
              <w:keepLines w:val="0"/>
              <w:pageBreakBefore w:val="0"/>
              <w:suppressLineNumbers w:val="0"/>
              <w:kinsoku/>
              <w:wordWrap/>
              <w:overflowPunct/>
              <w:topLinePunct w:val="0"/>
              <w:bidi w:val="0"/>
              <w:snapToGrid/>
              <w:spacing w:before="0" w:beforeAutospacing="0" w:after="0" w:afterAutospacing="0" w:line="440" w:lineRule="exact"/>
              <w:ind w:left="0" w:right="0"/>
              <w:jc w:val="center"/>
              <w:textAlignment w:val="auto"/>
              <w:rPr>
                <w:rFonts w:hint="eastAsia" w:ascii="宋体" w:hAnsi="宋体" w:eastAsia="宋体" w:cs="宋体"/>
                <w:b/>
                <w:color w:val="000000" w:themeColor="text1"/>
                <w:szCs w:val="21"/>
                <w:highlight w:val="none"/>
                <w14:textFill>
                  <w14:solidFill>
                    <w14:schemeClr w14:val="tx1"/>
                  </w14:solidFill>
                </w14:textFill>
              </w:rPr>
            </w:pPr>
          </w:p>
        </w:tc>
        <w:tc>
          <w:tcPr>
            <w:tcW w:w="4258" w:type="pct"/>
            <w:vAlign w:val="center"/>
          </w:tcPr>
          <w:p>
            <w:pPr>
              <w:keepNext w:val="0"/>
              <w:keepLines w:val="0"/>
              <w:pageBreakBefore w:val="0"/>
              <w:suppressLineNumbers w:val="0"/>
              <w:kinsoku/>
              <w:wordWrap/>
              <w:overflowPunct/>
              <w:topLinePunct w:val="0"/>
              <w:bidi w:val="0"/>
              <w:snapToGrid/>
              <w:spacing w:before="0" w:beforeAutospacing="0" w:after="0" w:afterAutospacing="0" w:line="440" w:lineRule="exact"/>
              <w:ind w:left="0" w:right="0"/>
              <w:jc w:val="both"/>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标准随车附件、器材清单；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41" w:type="pct"/>
            <w:vMerge w:val="continue"/>
            <w:vAlign w:val="center"/>
          </w:tcPr>
          <w:p>
            <w:pPr>
              <w:keepNext w:val="0"/>
              <w:keepLines w:val="0"/>
              <w:pageBreakBefore w:val="0"/>
              <w:suppressLineNumbers w:val="0"/>
              <w:kinsoku/>
              <w:wordWrap/>
              <w:overflowPunct/>
              <w:topLinePunct w:val="0"/>
              <w:bidi w:val="0"/>
              <w:snapToGrid/>
              <w:spacing w:before="0" w:beforeAutospacing="0" w:after="0" w:afterAutospacing="0" w:line="440" w:lineRule="exact"/>
              <w:ind w:left="0" w:right="0"/>
              <w:jc w:val="center"/>
              <w:textAlignment w:val="auto"/>
              <w:rPr>
                <w:rFonts w:hint="eastAsia" w:ascii="宋体" w:hAnsi="宋体" w:eastAsia="宋体" w:cs="宋体"/>
                <w:b/>
                <w:color w:val="000000" w:themeColor="text1"/>
                <w:szCs w:val="21"/>
                <w:highlight w:val="none"/>
                <w14:textFill>
                  <w14:solidFill>
                    <w14:schemeClr w14:val="tx1"/>
                  </w14:solidFill>
                </w14:textFill>
              </w:rPr>
            </w:pPr>
          </w:p>
        </w:tc>
        <w:tc>
          <w:tcPr>
            <w:tcW w:w="4258" w:type="pct"/>
            <w:vAlign w:val="center"/>
          </w:tcPr>
          <w:p>
            <w:pPr>
              <w:keepNext w:val="0"/>
              <w:keepLines w:val="0"/>
              <w:pageBreakBefore w:val="0"/>
              <w:suppressLineNumbers w:val="0"/>
              <w:kinsoku/>
              <w:wordWrap/>
              <w:overflowPunct/>
              <w:topLinePunct w:val="0"/>
              <w:bidi w:val="0"/>
              <w:snapToGrid/>
              <w:spacing w:before="0" w:beforeAutospacing="0" w:after="0" w:afterAutospacing="0" w:line="440" w:lineRule="exact"/>
              <w:ind w:left="0" w:right="0"/>
              <w:jc w:val="both"/>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提供消防车维修、保养手册以及零配件目录；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41" w:type="pct"/>
            <w:vMerge w:val="continue"/>
            <w:vAlign w:val="center"/>
          </w:tcPr>
          <w:p>
            <w:pPr>
              <w:keepNext w:val="0"/>
              <w:keepLines w:val="0"/>
              <w:pageBreakBefore w:val="0"/>
              <w:suppressLineNumbers w:val="0"/>
              <w:kinsoku/>
              <w:wordWrap/>
              <w:overflowPunct/>
              <w:topLinePunct w:val="0"/>
              <w:bidi w:val="0"/>
              <w:snapToGrid/>
              <w:spacing w:before="0" w:beforeAutospacing="0" w:after="0" w:afterAutospacing="0" w:line="440" w:lineRule="exact"/>
              <w:ind w:left="0" w:right="0"/>
              <w:jc w:val="center"/>
              <w:textAlignment w:val="auto"/>
              <w:rPr>
                <w:rFonts w:hint="eastAsia" w:ascii="宋体" w:hAnsi="宋体" w:eastAsia="宋体" w:cs="宋体"/>
                <w:b/>
                <w:color w:val="000000" w:themeColor="text1"/>
                <w:szCs w:val="21"/>
                <w:highlight w:val="none"/>
                <w14:textFill>
                  <w14:solidFill>
                    <w14:schemeClr w14:val="tx1"/>
                  </w14:solidFill>
                </w14:textFill>
              </w:rPr>
            </w:pPr>
          </w:p>
        </w:tc>
        <w:tc>
          <w:tcPr>
            <w:tcW w:w="4258" w:type="pct"/>
            <w:vAlign w:val="center"/>
          </w:tcPr>
          <w:p>
            <w:pPr>
              <w:keepNext w:val="0"/>
              <w:keepLines w:val="0"/>
              <w:pageBreakBefore w:val="0"/>
              <w:suppressLineNumbers w:val="0"/>
              <w:kinsoku/>
              <w:wordWrap/>
              <w:overflowPunct/>
              <w:topLinePunct w:val="0"/>
              <w:bidi w:val="0"/>
              <w:snapToGrid/>
              <w:spacing w:before="0" w:beforeAutospacing="0" w:after="0" w:afterAutospacing="0" w:line="440" w:lineRule="exact"/>
              <w:ind w:left="0" w:right="0"/>
              <w:jc w:val="both"/>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提供消防车使用说明书；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41" w:type="pct"/>
            <w:vMerge w:val="continue"/>
            <w:vAlign w:val="center"/>
          </w:tcPr>
          <w:p>
            <w:pPr>
              <w:keepNext w:val="0"/>
              <w:keepLines w:val="0"/>
              <w:pageBreakBefore w:val="0"/>
              <w:suppressLineNumbers w:val="0"/>
              <w:kinsoku/>
              <w:wordWrap/>
              <w:overflowPunct/>
              <w:topLinePunct w:val="0"/>
              <w:bidi w:val="0"/>
              <w:snapToGrid/>
              <w:spacing w:before="0" w:beforeAutospacing="0" w:after="0" w:afterAutospacing="0" w:line="440" w:lineRule="exact"/>
              <w:ind w:left="0" w:right="0"/>
              <w:jc w:val="center"/>
              <w:textAlignment w:val="auto"/>
              <w:rPr>
                <w:rFonts w:hint="eastAsia" w:ascii="宋体" w:hAnsi="宋体" w:eastAsia="宋体" w:cs="宋体"/>
                <w:b/>
                <w:color w:val="000000" w:themeColor="text1"/>
                <w:szCs w:val="21"/>
                <w:highlight w:val="none"/>
                <w14:textFill>
                  <w14:solidFill>
                    <w14:schemeClr w14:val="tx1"/>
                  </w14:solidFill>
                </w14:textFill>
              </w:rPr>
            </w:pPr>
          </w:p>
        </w:tc>
        <w:tc>
          <w:tcPr>
            <w:tcW w:w="4258" w:type="pct"/>
            <w:vAlign w:val="center"/>
          </w:tcPr>
          <w:p>
            <w:pPr>
              <w:keepNext w:val="0"/>
              <w:keepLines w:val="0"/>
              <w:pageBreakBefore w:val="0"/>
              <w:suppressLineNumbers w:val="0"/>
              <w:kinsoku/>
              <w:wordWrap/>
              <w:overflowPunct/>
              <w:topLinePunct w:val="0"/>
              <w:bidi w:val="0"/>
              <w:snapToGrid/>
              <w:spacing w:before="0" w:beforeAutospacing="0" w:after="0" w:afterAutospacing="0" w:line="440" w:lineRule="exact"/>
              <w:ind w:left="0" w:right="0"/>
              <w:jc w:val="both"/>
              <w:textAlignment w:val="auto"/>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提供中华人民共和国工业和信息化部批准，列入有效期内的机动车公告目录</w:t>
            </w:r>
            <w:r>
              <w:rPr>
                <w:rFonts w:hint="eastAsia" w:ascii="宋体" w:hAnsi="宋体" w:eastAsia="宋体" w:cs="宋体"/>
                <w:color w:val="000000" w:themeColor="text1"/>
                <w:szCs w:val="21"/>
                <w:highlight w:val="none"/>
                <w:lang w:eastAsia="zh-CN"/>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41" w:type="pct"/>
            <w:vMerge w:val="restart"/>
            <w:vAlign w:val="center"/>
          </w:tcPr>
          <w:p>
            <w:pPr>
              <w:keepNext w:val="0"/>
              <w:keepLines w:val="0"/>
              <w:pageBreakBefore w:val="0"/>
              <w:suppressLineNumbers w:val="0"/>
              <w:kinsoku/>
              <w:wordWrap/>
              <w:overflowPunct/>
              <w:topLinePunct w:val="0"/>
              <w:bidi w:val="0"/>
              <w:snapToGrid/>
              <w:spacing w:before="0" w:beforeAutospacing="0" w:after="0" w:afterAutospacing="0" w:line="440" w:lineRule="exact"/>
              <w:ind w:left="0" w:right="0"/>
              <w:jc w:val="center"/>
              <w:textAlignment w:val="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总体要求</w:t>
            </w:r>
          </w:p>
        </w:tc>
        <w:tc>
          <w:tcPr>
            <w:tcW w:w="4258" w:type="pct"/>
            <w:vAlign w:val="center"/>
          </w:tcPr>
          <w:p>
            <w:pPr>
              <w:keepNext w:val="0"/>
              <w:keepLines w:val="0"/>
              <w:pageBreakBefore w:val="0"/>
              <w:widowControl w:val="0"/>
              <w:suppressLineNumbers w:val="0"/>
              <w:kinsoku/>
              <w:wordWrap/>
              <w:overflowPunct/>
              <w:topLinePunct w:val="0"/>
              <w:autoSpaceDE/>
              <w:autoSpaceDN/>
              <w:bidi w:val="0"/>
              <w:snapToGrid/>
              <w:spacing w:before="0" w:beforeAutospacing="0" w:after="0" w:afterAutospacing="0" w:line="440" w:lineRule="exact"/>
              <w:ind w:left="0" w:right="0"/>
              <w:jc w:val="both"/>
              <w:textAlignment w:val="auto"/>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首保免费（包括发动机、底盘、拉臂钩、工时以及所有油品等）；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41" w:type="pct"/>
            <w:vMerge w:val="continue"/>
            <w:vAlign w:val="center"/>
          </w:tcPr>
          <w:p>
            <w:pPr>
              <w:keepNext w:val="0"/>
              <w:keepLines w:val="0"/>
              <w:pageBreakBefore w:val="0"/>
              <w:suppressLineNumbers w:val="0"/>
              <w:kinsoku/>
              <w:wordWrap/>
              <w:overflowPunct/>
              <w:topLinePunct w:val="0"/>
              <w:bidi w:val="0"/>
              <w:snapToGrid/>
              <w:spacing w:before="0" w:beforeAutospacing="0" w:after="0" w:afterAutospacing="0" w:line="440" w:lineRule="exact"/>
              <w:ind w:left="0" w:right="0"/>
              <w:jc w:val="center"/>
              <w:textAlignment w:val="auto"/>
              <w:rPr>
                <w:rFonts w:hint="eastAsia" w:ascii="宋体" w:hAnsi="宋体" w:eastAsia="宋体" w:cs="宋体"/>
                <w:b/>
                <w:color w:val="000000" w:themeColor="text1"/>
                <w:szCs w:val="21"/>
                <w:highlight w:val="none"/>
                <w14:textFill>
                  <w14:solidFill>
                    <w14:schemeClr w14:val="tx1"/>
                  </w14:solidFill>
                </w14:textFill>
              </w:rPr>
            </w:pPr>
          </w:p>
        </w:tc>
        <w:tc>
          <w:tcPr>
            <w:tcW w:w="4258" w:type="pct"/>
            <w:vAlign w:val="center"/>
          </w:tcPr>
          <w:p>
            <w:pPr>
              <w:keepNext w:val="0"/>
              <w:keepLines w:val="0"/>
              <w:pageBreakBefore w:val="0"/>
              <w:widowControl w:val="0"/>
              <w:suppressLineNumbers w:val="0"/>
              <w:kinsoku/>
              <w:wordWrap/>
              <w:overflowPunct/>
              <w:topLinePunct w:val="0"/>
              <w:autoSpaceDE/>
              <w:autoSpaceDN/>
              <w:bidi w:val="0"/>
              <w:snapToGrid/>
              <w:spacing w:before="0" w:beforeAutospacing="0" w:after="0" w:afterAutospacing="0" w:line="440" w:lineRule="exact"/>
              <w:ind w:left="0" w:right="0"/>
              <w:jc w:val="both"/>
              <w:textAlignment w:val="auto"/>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底盘质保≥2年，刹车总泵质保≥5年，上装质保≥5年</w:t>
            </w:r>
            <w:r>
              <w:rPr>
                <w:rFonts w:hint="eastAsia" w:ascii="宋体" w:hAnsi="宋体" w:eastAsia="宋体" w:cs="宋体"/>
                <w:color w:val="000000" w:themeColor="text1"/>
                <w:sz w:val="21"/>
                <w:szCs w:val="21"/>
                <w:highlight w:val="none"/>
                <w:lang w:val="en-US" w:eastAsia="zh-CN"/>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41" w:type="pct"/>
            <w:vMerge w:val="continue"/>
            <w:vAlign w:val="center"/>
          </w:tcPr>
          <w:p>
            <w:pPr>
              <w:keepNext w:val="0"/>
              <w:keepLines w:val="0"/>
              <w:pageBreakBefore w:val="0"/>
              <w:suppressLineNumbers w:val="0"/>
              <w:kinsoku/>
              <w:wordWrap/>
              <w:overflowPunct/>
              <w:topLinePunct w:val="0"/>
              <w:bidi w:val="0"/>
              <w:snapToGrid/>
              <w:spacing w:before="0" w:beforeAutospacing="0" w:after="0" w:afterAutospacing="0" w:line="440" w:lineRule="exact"/>
              <w:ind w:left="0" w:right="0"/>
              <w:jc w:val="center"/>
              <w:textAlignment w:val="auto"/>
              <w:rPr>
                <w:rFonts w:hint="eastAsia" w:ascii="宋体" w:hAnsi="宋体" w:eastAsia="宋体" w:cs="宋体"/>
                <w:b/>
                <w:color w:val="000000" w:themeColor="text1"/>
                <w:szCs w:val="21"/>
                <w:highlight w:val="none"/>
                <w14:textFill>
                  <w14:solidFill>
                    <w14:schemeClr w14:val="tx1"/>
                  </w14:solidFill>
                </w14:textFill>
              </w:rPr>
            </w:pPr>
          </w:p>
        </w:tc>
        <w:tc>
          <w:tcPr>
            <w:tcW w:w="4258" w:type="pct"/>
            <w:vAlign w:val="center"/>
          </w:tcPr>
          <w:p>
            <w:pPr>
              <w:keepNext w:val="0"/>
              <w:keepLines w:val="0"/>
              <w:pageBreakBefore w:val="0"/>
              <w:widowControl w:val="0"/>
              <w:suppressLineNumbers w:val="0"/>
              <w:kinsoku/>
              <w:wordWrap/>
              <w:overflowPunct/>
              <w:topLinePunct w:val="0"/>
              <w:autoSpaceDE/>
              <w:autoSpaceDN/>
              <w:bidi w:val="0"/>
              <w:snapToGrid/>
              <w:spacing w:before="0" w:beforeAutospacing="0" w:after="0" w:afterAutospacing="0" w:line="440" w:lineRule="exact"/>
              <w:ind w:left="0" w:right="0"/>
              <w:jc w:val="both"/>
              <w:textAlignment w:val="auto"/>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车辆外观整体涂装和所有制式标识应符合国家消防救援局最新要求；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41" w:type="pct"/>
            <w:vMerge w:val="continue"/>
            <w:vAlign w:val="center"/>
          </w:tcPr>
          <w:p>
            <w:pPr>
              <w:keepNext w:val="0"/>
              <w:keepLines w:val="0"/>
              <w:pageBreakBefore w:val="0"/>
              <w:suppressLineNumbers w:val="0"/>
              <w:kinsoku/>
              <w:wordWrap/>
              <w:overflowPunct/>
              <w:topLinePunct w:val="0"/>
              <w:bidi w:val="0"/>
              <w:snapToGrid/>
              <w:spacing w:before="0" w:beforeAutospacing="0" w:after="0" w:afterAutospacing="0" w:line="440" w:lineRule="exact"/>
              <w:ind w:left="0" w:right="0"/>
              <w:jc w:val="center"/>
              <w:textAlignment w:val="auto"/>
              <w:rPr>
                <w:rFonts w:hint="eastAsia" w:ascii="宋体" w:hAnsi="宋体" w:eastAsia="宋体" w:cs="宋体"/>
                <w:b/>
                <w:color w:val="000000" w:themeColor="text1"/>
                <w:szCs w:val="21"/>
                <w:highlight w:val="none"/>
                <w14:textFill>
                  <w14:solidFill>
                    <w14:schemeClr w14:val="tx1"/>
                  </w14:solidFill>
                </w14:textFill>
              </w:rPr>
            </w:pPr>
          </w:p>
        </w:tc>
        <w:tc>
          <w:tcPr>
            <w:tcW w:w="4258" w:type="pct"/>
            <w:vAlign w:val="center"/>
          </w:tcPr>
          <w:p>
            <w:pPr>
              <w:keepNext w:val="0"/>
              <w:keepLines w:val="0"/>
              <w:pageBreakBefore w:val="0"/>
              <w:widowControl w:val="0"/>
              <w:suppressLineNumbers w:val="0"/>
              <w:kinsoku/>
              <w:wordWrap/>
              <w:overflowPunct/>
              <w:topLinePunct w:val="0"/>
              <w:autoSpaceDE/>
              <w:autoSpaceDN/>
              <w:bidi w:val="0"/>
              <w:snapToGrid/>
              <w:spacing w:before="0" w:beforeAutospacing="0" w:after="0" w:afterAutospacing="0" w:line="440" w:lineRule="exact"/>
              <w:ind w:left="0" w:right="0"/>
              <w:jc w:val="both"/>
              <w:textAlignment w:val="auto"/>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器材箱分割不能影响加油口、电瓶、油滤等底盘附件的维护保养；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41" w:type="pct"/>
            <w:vMerge w:val="continue"/>
            <w:vAlign w:val="center"/>
          </w:tcPr>
          <w:p>
            <w:pPr>
              <w:keepNext w:val="0"/>
              <w:keepLines w:val="0"/>
              <w:pageBreakBefore w:val="0"/>
              <w:suppressLineNumbers w:val="0"/>
              <w:kinsoku/>
              <w:wordWrap/>
              <w:overflowPunct/>
              <w:topLinePunct w:val="0"/>
              <w:bidi w:val="0"/>
              <w:snapToGrid/>
              <w:spacing w:before="0" w:beforeAutospacing="0" w:after="0" w:afterAutospacing="0" w:line="440" w:lineRule="exact"/>
              <w:ind w:left="0" w:right="0"/>
              <w:jc w:val="center"/>
              <w:textAlignment w:val="auto"/>
              <w:rPr>
                <w:rFonts w:hint="eastAsia" w:ascii="宋体" w:hAnsi="宋体" w:eastAsia="宋体" w:cs="宋体"/>
                <w:b/>
                <w:color w:val="000000" w:themeColor="text1"/>
                <w:szCs w:val="21"/>
                <w:highlight w:val="none"/>
                <w14:textFill>
                  <w14:solidFill>
                    <w14:schemeClr w14:val="tx1"/>
                  </w14:solidFill>
                </w14:textFill>
              </w:rPr>
            </w:pPr>
          </w:p>
        </w:tc>
        <w:tc>
          <w:tcPr>
            <w:tcW w:w="4258" w:type="pct"/>
            <w:vAlign w:val="center"/>
          </w:tcPr>
          <w:p>
            <w:pPr>
              <w:keepNext w:val="0"/>
              <w:keepLines w:val="0"/>
              <w:pageBreakBefore w:val="0"/>
              <w:widowControl w:val="0"/>
              <w:suppressLineNumbers w:val="0"/>
              <w:kinsoku/>
              <w:wordWrap/>
              <w:overflowPunct/>
              <w:topLinePunct w:val="0"/>
              <w:autoSpaceDE/>
              <w:autoSpaceDN/>
              <w:bidi w:val="0"/>
              <w:snapToGrid/>
              <w:spacing w:before="0" w:beforeAutospacing="0" w:after="0" w:afterAutospacing="0" w:line="440" w:lineRule="exact"/>
              <w:ind w:left="0" w:right="0"/>
              <w:jc w:val="both"/>
              <w:textAlignment w:val="auto"/>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所有操作开关、仪表、器材架及车辆均有符合规范的中文防水标识标注；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41" w:type="pct"/>
            <w:vMerge w:val="continue"/>
            <w:vAlign w:val="center"/>
          </w:tcPr>
          <w:p>
            <w:pPr>
              <w:keepNext w:val="0"/>
              <w:keepLines w:val="0"/>
              <w:pageBreakBefore w:val="0"/>
              <w:suppressLineNumbers w:val="0"/>
              <w:kinsoku/>
              <w:wordWrap/>
              <w:overflowPunct/>
              <w:topLinePunct w:val="0"/>
              <w:bidi w:val="0"/>
              <w:snapToGrid/>
              <w:spacing w:before="0" w:beforeAutospacing="0" w:after="0" w:afterAutospacing="0" w:line="440" w:lineRule="exact"/>
              <w:ind w:left="0" w:right="0"/>
              <w:jc w:val="center"/>
              <w:textAlignment w:val="auto"/>
              <w:rPr>
                <w:rFonts w:hint="eastAsia" w:ascii="宋体" w:hAnsi="宋体" w:eastAsia="宋体" w:cs="宋体"/>
                <w:b/>
                <w:color w:val="000000" w:themeColor="text1"/>
                <w:szCs w:val="21"/>
                <w:highlight w:val="none"/>
                <w14:textFill>
                  <w14:solidFill>
                    <w14:schemeClr w14:val="tx1"/>
                  </w14:solidFill>
                </w14:textFill>
              </w:rPr>
            </w:pPr>
          </w:p>
        </w:tc>
        <w:tc>
          <w:tcPr>
            <w:tcW w:w="4258" w:type="pct"/>
            <w:vAlign w:val="center"/>
          </w:tcPr>
          <w:p>
            <w:pPr>
              <w:keepNext w:val="0"/>
              <w:keepLines w:val="0"/>
              <w:pageBreakBefore w:val="0"/>
              <w:widowControl w:val="0"/>
              <w:suppressLineNumbers w:val="0"/>
              <w:kinsoku/>
              <w:wordWrap/>
              <w:overflowPunct/>
              <w:topLinePunct w:val="0"/>
              <w:autoSpaceDE/>
              <w:autoSpaceDN/>
              <w:bidi w:val="0"/>
              <w:snapToGrid/>
              <w:spacing w:before="0" w:beforeAutospacing="0" w:after="0" w:afterAutospacing="0" w:line="440" w:lineRule="exact"/>
              <w:ind w:left="0" w:right="0"/>
              <w:jc w:val="both"/>
              <w:textAlignment w:val="auto"/>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所有粘接保证一定的强度，符合国家相关标准；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41" w:type="pct"/>
            <w:vMerge w:val="continue"/>
            <w:vAlign w:val="center"/>
          </w:tcPr>
          <w:p>
            <w:pPr>
              <w:keepNext w:val="0"/>
              <w:keepLines w:val="0"/>
              <w:pageBreakBefore w:val="0"/>
              <w:suppressLineNumbers w:val="0"/>
              <w:kinsoku/>
              <w:wordWrap/>
              <w:overflowPunct/>
              <w:topLinePunct w:val="0"/>
              <w:bidi w:val="0"/>
              <w:snapToGrid/>
              <w:spacing w:before="0" w:beforeAutospacing="0" w:after="0" w:afterAutospacing="0" w:line="440" w:lineRule="exact"/>
              <w:ind w:left="0" w:right="0"/>
              <w:jc w:val="center"/>
              <w:textAlignment w:val="auto"/>
              <w:rPr>
                <w:rFonts w:hint="eastAsia" w:ascii="宋体" w:hAnsi="宋体" w:eastAsia="宋体" w:cs="宋体"/>
                <w:b/>
                <w:color w:val="000000" w:themeColor="text1"/>
                <w:szCs w:val="21"/>
                <w:highlight w:val="none"/>
                <w14:textFill>
                  <w14:solidFill>
                    <w14:schemeClr w14:val="tx1"/>
                  </w14:solidFill>
                </w14:textFill>
              </w:rPr>
            </w:pPr>
          </w:p>
        </w:tc>
        <w:tc>
          <w:tcPr>
            <w:tcW w:w="4258" w:type="pct"/>
            <w:vAlign w:val="center"/>
          </w:tcPr>
          <w:p>
            <w:pPr>
              <w:keepNext w:val="0"/>
              <w:keepLines w:val="0"/>
              <w:pageBreakBefore w:val="0"/>
              <w:widowControl w:val="0"/>
              <w:suppressLineNumbers w:val="0"/>
              <w:kinsoku/>
              <w:wordWrap/>
              <w:overflowPunct/>
              <w:topLinePunct w:val="0"/>
              <w:autoSpaceDE/>
              <w:autoSpaceDN/>
              <w:bidi w:val="0"/>
              <w:snapToGrid/>
              <w:spacing w:before="0" w:beforeAutospacing="0" w:after="0" w:afterAutospacing="0" w:line="440" w:lineRule="exact"/>
              <w:ind w:left="0" w:right="0"/>
              <w:jc w:val="both"/>
              <w:textAlignment w:val="auto"/>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保养、维修时需拆卸的零、部件不得采用焊接或铆接方式</w:t>
            </w:r>
            <w:r>
              <w:rPr>
                <w:rFonts w:hint="eastAsia" w:ascii="宋体" w:hAnsi="宋体" w:cs="宋体"/>
                <w:color w:val="000000" w:themeColor="text1"/>
                <w:sz w:val="21"/>
                <w:szCs w:val="21"/>
                <w:highlight w:val="none"/>
                <w:lang w:val="en-US" w:eastAsia="zh-CN"/>
                <w14:textFill>
                  <w14:solidFill>
                    <w14:schemeClr w14:val="tx1"/>
                  </w14:solidFill>
                </w14:textFill>
              </w:rPr>
              <w:t>连接</w:t>
            </w:r>
            <w:r>
              <w:rPr>
                <w:rFonts w:hint="eastAsia" w:ascii="宋体" w:hAnsi="宋体" w:eastAsia="宋体" w:cs="宋体"/>
                <w:color w:val="000000" w:themeColor="text1"/>
                <w:sz w:val="21"/>
                <w:szCs w:val="21"/>
                <w:highlight w:val="none"/>
                <w:lang w:val="en-US" w:eastAsia="zh-CN"/>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41" w:type="pct"/>
            <w:vMerge w:val="continue"/>
            <w:vAlign w:val="center"/>
          </w:tcPr>
          <w:p>
            <w:pPr>
              <w:keepNext w:val="0"/>
              <w:keepLines w:val="0"/>
              <w:pageBreakBefore w:val="0"/>
              <w:suppressLineNumbers w:val="0"/>
              <w:kinsoku/>
              <w:wordWrap/>
              <w:overflowPunct/>
              <w:topLinePunct w:val="0"/>
              <w:bidi w:val="0"/>
              <w:snapToGrid/>
              <w:spacing w:before="0" w:beforeAutospacing="0" w:after="0" w:afterAutospacing="0" w:line="440" w:lineRule="exact"/>
              <w:ind w:left="0" w:right="0"/>
              <w:jc w:val="center"/>
              <w:textAlignment w:val="auto"/>
              <w:rPr>
                <w:rFonts w:hint="eastAsia" w:ascii="宋体" w:hAnsi="宋体" w:eastAsia="宋体" w:cs="宋体"/>
                <w:b/>
                <w:color w:val="000000" w:themeColor="text1"/>
                <w:szCs w:val="21"/>
                <w:highlight w:val="none"/>
                <w14:textFill>
                  <w14:solidFill>
                    <w14:schemeClr w14:val="tx1"/>
                  </w14:solidFill>
                </w14:textFill>
              </w:rPr>
            </w:pPr>
          </w:p>
        </w:tc>
        <w:tc>
          <w:tcPr>
            <w:tcW w:w="4258" w:type="pct"/>
            <w:vAlign w:val="center"/>
          </w:tcPr>
          <w:p>
            <w:pPr>
              <w:keepNext w:val="0"/>
              <w:keepLines w:val="0"/>
              <w:pageBreakBefore w:val="0"/>
              <w:widowControl w:val="0"/>
              <w:suppressLineNumbers w:val="0"/>
              <w:kinsoku/>
              <w:wordWrap/>
              <w:overflowPunct/>
              <w:topLinePunct w:val="0"/>
              <w:autoSpaceDE/>
              <w:autoSpaceDN/>
              <w:bidi w:val="0"/>
              <w:snapToGrid/>
              <w:spacing w:before="0" w:beforeAutospacing="0" w:after="0" w:afterAutospacing="0" w:line="440" w:lineRule="exact"/>
              <w:ind w:left="0" w:right="0"/>
              <w:jc w:val="both"/>
              <w:textAlignment w:val="auto"/>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厂家提供整车售后服务以及承诺质保的项目和内容制成永久性铭牌贴在驾驶室显著位置；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41" w:type="pct"/>
            <w:vMerge w:val="continue"/>
            <w:vAlign w:val="center"/>
          </w:tcPr>
          <w:p>
            <w:pPr>
              <w:keepNext w:val="0"/>
              <w:keepLines w:val="0"/>
              <w:pageBreakBefore w:val="0"/>
              <w:suppressLineNumbers w:val="0"/>
              <w:kinsoku/>
              <w:wordWrap/>
              <w:overflowPunct/>
              <w:topLinePunct w:val="0"/>
              <w:bidi w:val="0"/>
              <w:snapToGrid/>
              <w:spacing w:before="0" w:beforeAutospacing="0" w:after="0" w:afterAutospacing="0" w:line="440" w:lineRule="exact"/>
              <w:ind w:left="0" w:right="0"/>
              <w:jc w:val="center"/>
              <w:textAlignment w:val="auto"/>
              <w:rPr>
                <w:rFonts w:hint="eastAsia" w:ascii="宋体" w:hAnsi="宋体" w:eastAsia="宋体" w:cs="宋体"/>
                <w:b/>
                <w:color w:val="000000" w:themeColor="text1"/>
                <w:szCs w:val="21"/>
                <w:highlight w:val="none"/>
                <w14:textFill>
                  <w14:solidFill>
                    <w14:schemeClr w14:val="tx1"/>
                  </w14:solidFill>
                </w14:textFill>
              </w:rPr>
            </w:pPr>
          </w:p>
        </w:tc>
        <w:tc>
          <w:tcPr>
            <w:tcW w:w="4258" w:type="pct"/>
            <w:vAlign w:val="center"/>
          </w:tcPr>
          <w:p>
            <w:pPr>
              <w:keepNext w:val="0"/>
              <w:keepLines w:val="0"/>
              <w:pageBreakBefore w:val="0"/>
              <w:widowControl w:val="0"/>
              <w:suppressLineNumbers w:val="0"/>
              <w:kinsoku/>
              <w:wordWrap/>
              <w:overflowPunct/>
              <w:topLinePunct w:val="0"/>
              <w:autoSpaceDE/>
              <w:autoSpaceDN/>
              <w:bidi w:val="0"/>
              <w:snapToGrid/>
              <w:spacing w:before="0" w:beforeAutospacing="0" w:after="0" w:afterAutospacing="0" w:line="440" w:lineRule="exact"/>
              <w:ind w:left="0" w:right="0"/>
              <w:jc w:val="both"/>
              <w:textAlignment w:val="auto"/>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车上所有玻璃都要求使用有品牌有3C的安全玻璃，有效防止爆炸事故现场对消防员造成伤害；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41" w:type="pct"/>
            <w:vMerge w:val="continue"/>
            <w:vAlign w:val="center"/>
          </w:tcPr>
          <w:p>
            <w:pPr>
              <w:keepNext w:val="0"/>
              <w:keepLines w:val="0"/>
              <w:pageBreakBefore w:val="0"/>
              <w:suppressLineNumbers w:val="0"/>
              <w:kinsoku/>
              <w:wordWrap/>
              <w:overflowPunct/>
              <w:topLinePunct w:val="0"/>
              <w:bidi w:val="0"/>
              <w:snapToGrid/>
              <w:spacing w:before="0" w:beforeAutospacing="0" w:after="0" w:afterAutospacing="0" w:line="440" w:lineRule="exact"/>
              <w:ind w:left="0" w:right="0"/>
              <w:jc w:val="center"/>
              <w:textAlignment w:val="auto"/>
              <w:rPr>
                <w:rFonts w:hint="eastAsia" w:ascii="宋体" w:hAnsi="宋体" w:eastAsia="宋体" w:cs="宋体"/>
                <w:b/>
                <w:color w:val="000000" w:themeColor="text1"/>
                <w:szCs w:val="21"/>
                <w:highlight w:val="none"/>
                <w14:textFill>
                  <w14:solidFill>
                    <w14:schemeClr w14:val="tx1"/>
                  </w14:solidFill>
                </w14:textFill>
              </w:rPr>
            </w:pPr>
          </w:p>
        </w:tc>
        <w:tc>
          <w:tcPr>
            <w:tcW w:w="4258" w:type="pct"/>
            <w:vAlign w:val="center"/>
          </w:tcPr>
          <w:p>
            <w:pPr>
              <w:keepNext w:val="0"/>
              <w:keepLines w:val="0"/>
              <w:pageBreakBefore w:val="0"/>
              <w:widowControl w:val="0"/>
              <w:suppressLineNumbers w:val="0"/>
              <w:kinsoku/>
              <w:wordWrap/>
              <w:overflowPunct/>
              <w:topLinePunct w:val="0"/>
              <w:autoSpaceDE/>
              <w:autoSpaceDN/>
              <w:bidi w:val="0"/>
              <w:snapToGrid/>
              <w:spacing w:before="0" w:beforeAutospacing="0" w:after="0" w:afterAutospacing="0" w:line="440" w:lineRule="exact"/>
              <w:ind w:left="0" w:right="0"/>
              <w:jc w:val="both"/>
              <w:textAlignment w:val="auto"/>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所有焊接牢固、光洁、平整、无锈迹，符合国家相关标准。</w:t>
            </w:r>
          </w:p>
        </w:tc>
      </w:tr>
    </w:tbl>
    <w:p>
      <w:pPr>
        <w:keepLines w:val="0"/>
        <w:pageBreakBefore w:val="0"/>
        <w:widowControl/>
        <w:kinsoku/>
        <w:wordWrap/>
        <w:overflowPunct/>
        <w:topLinePunct w:val="0"/>
        <w:bidi w:val="0"/>
        <w:spacing w:line="440" w:lineRule="exact"/>
        <w:ind w:right="0" w:rightChars="0"/>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注：</w:t>
      </w:r>
      <w:r>
        <w:rPr>
          <w:rFonts w:hint="eastAsia" w:ascii="宋体" w:hAnsi="宋体" w:eastAsia="宋体" w:cs="宋体"/>
          <w:b/>
          <w:color w:val="000000" w:themeColor="text1"/>
          <w:sz w:val="21"/>
          <w:szCs w:val="21"/>
          <w:highlight w:val="none"/>
          <w:lang w:val="en-US" w:eastAsia="zh-CN"/>
          <w14:textFill>
            <w14:solidFill>
              <w14:schemeClr w14:val="tx1"/>
            </w14:solidFill>
          </w14:textFill>
        </w:rPr>
        <w:t>上表内容中</w:t>
      </w:r>
      <w:r>
        <w:rPr>
          <w:rFonts w:hint="eastAsia" w:ascii="宋体" w:hAnsi="宋体" w:eastAsia="宋体" w:cs="宋体"/>
          <w:b/>
          <w:color w:val="000000" w:themeColor="text1"/>
          <w:sz w:val="21"/>
          <w:szCs w:val="21"/>
          <w:highlight w:val="none"/>
          <w14:textFill>
            <w14:solidFill>
              <w14:schemeClr w14:val="tx1"/>
            </w14:solidFill>
          </w14:textFill>
        </w:rPr>
        <w:t>有属于政府强制采购节能产品的，须按《投标人须知前附表》中《节能产品的强制采购政策》一节提供资料。</w:t>
      </w:r>
    </w:p>
    <w:p>
      <w:pPr>
        <w:pStyle w:val="5"/>
        <w:keepLines w:val="0"/>
        <w:pageBreakBefore w:val="0"/>
        <w:kinsoku/>
        <w:wordWrap/>
        <w:overflowPunct/>
        <w:topLinePunct w:val="0"/>
        <w:bidi w:val="0"/>
        <w:spacing w:line="440" w:lineRule="exact"/>
        <w:ind w:right="0" w:rightChars="0"/>
        <w:outlineLvl w:val="9"/>
        <w:rPr>
          <w:rFonts w:hint="eastAsia" w:ascii="宋体" w:hAnsi="宋体" w:eastAsia="宋体" w:cs="宋体"/>
          <w:color w:val="000000" w:themeColor="text1"/>
          <w:sz w:val="21"/>
          <w:szCs w:val="21"/>
          <w:highlight w:val="none"/>
          <w14:textFill>
            <w14:solidFill>
              <w14:schemeClr w14:val="tx1"/>
            </w14:solidFill>
          </w14:textFill>
        </w:rPr>
      </w:pPr>
    </w:p>
    <w:p>
      <w:pPr>
        <w:pStyle w:val="3"/>
        <w:keepLines w:val="0"/>
        <w:pageBreakBefore w:val="0"/>
        <w:kinsoku/>
        <w:wordWrap/>
        <w:overflowPunct/>
        <w:topLinePunct w:val="0"/>
        <w:bidi w:val="0"/>
        <w:snapToGrid/>
        <w:spacing w:before="0" w:line="440" w:lineRule="exact"/>
        <w:ind w:right="0" w:rightChars="0" w:firstLine="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◆商务要求</w:t>
      </w: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07"/>
        <w:gridCol w:w="71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407" w:type="dxa"/>
            <w:noWrap w:val="0"/>
            <w:vAlign w:val="center"/>
          </w:tcPr>
          <w:p>
            <w:pPr>
              <w:keepNext w:val="0"/>
              <w:keepLines w:val="0"/>
              <w:pageBreakBefore w:val="0"/>
              <w:kinsoku/>
              <w:wordWrap/>
              <w:overflowPunct/>
              <w:topLinePunct w:val="0"/>
              <w:bidi w:val="0"/>
              <w:snapToGrid/>
              <w:spacing w:line="430" w:lineRule="exact"/>
              <w:ind w:right="0" w:rightChars="0"/>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质保期</w:t>
            </w:r>
          </w:p>
        </w:tc>
        <w:tc>
          <w:tcPr>
            <w:tcW w:w="7121" w:type="dxa"/>
            <w:noWrap w:val="0"/>
            <w:vAlign w:val="center"/>
          </w:tcPr>
          <w:p>
            <w:pPr>
              <w:keepNext w:val="0"/>
              <w:keepLines w:val="0"/>
              <w:pageBreakBefore w:val="0"/>
              <w:widowControl/>
              <w:kinsoku/>
              <w:wordWrap/>
              <w:overflowPunct/>
              <w:topLinePunct w:val="0"/>
              <w:bidi w:val="0"/>
              <w:snapToGrid/>
              <w:spacing w:line="430" w:lineRule="exact"/>
              <w:ind w:right="0" w:rightChars="0"/>
              <w:textAlignment w:val="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验收合格后60个月</w:t>
            </w:r>
            <w:r>
              <w:rPr>
                <w:rFonts w:hint="eastAsia" w:ascii="宋体" w:hAnsi="宋体" w:cs="宋体"/>
                <w:color w:val="000000" w:themeColor="text1"/>
                <w:sz w:val="21"/>
                <w:szCs w:val="21"/>
                <w:highlight w:val="none"/>
                <w:lang w:eastAsia="zh-CN"/>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407" w:type="dxa"/>
            <w:noWrap w:val="0"/>
            <w:vAlign w:val="center"/>
          </w:tcPr>
          <w:p>
            <w:pPr>
              <w:keepNext w:val="0"/>
              <w:keepLines w:val="0"/>
              <w:pageBreakBefore w:val="0"/>
              <w:widowControl/>
              <w:kinsoku/>
              <w:wordWrap/>
              <w:overflowPunct/>
              <w:topLinePunct w:val="0"/>
              <w:bidi w:val="0"/>
              <w:snapToGrid/>
              <w:spacing w:line="430" w:lineRule="exact"/>
              <w:ind w:right="0" w:rightChars="0"/>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售后技术</w:t>
            </w:r>
          </w:p>
          <w:p>
            <w:pPr>
              <w:keepNext w:val="0"/>
              <w:keepLines w:val="0"/>
              <w:pageBreakBefore w:val="0"/>
              <w:widowControl/>
              <w:kinsoku/>
              <w:wordWrap/>
              <w:overflowPunct/>
              <w:topLinePunct w:val="0"/>
              <w:bidi w:val="0"/>
              <w:snapToGrid/>
              <w:spacing w:line="430" w:lineRule="exact"/>
              <w:ind w:right="0" w:rightChars="0"/>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服务要求</w:t>
            </w:r>
          </w:p>
        </w:tc>
        <w:tc>
          <w:tcPr>
            <w:tcW w:w="7121" w:type="dxa"/>
            <w:noWrap w:val="0"/>
            <w:vAlign w:val="center"/>
          </w:tcPr>
          <w:p>
            <w:pPr>
              <w:keepNext w:val="0"/>
              <w:keepLines w:val="0"/>
              <w:pageBreakBefore w:val="0"/>
              <w:widowControl/>
              <w:kinsoku/>
              <w:wordWrap/>
              <w:overflowPunct/>
              <w:topLinePunct w:val="0"/>
              <w:bidi w:val="0"/>
              <w:snapToGrid/>
              <w:spacing w:line="430" w:lineRule="exact"/>
              <w:ind w:right="0" w:rightChars="0"/>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1.</w:t>
            </w:r>
            <w:r>
              <w:rPr>
                <w:rFonts w:hint="eastAsia" w:ascii="宋体" w:hAnsi="宋体" w:eastAsia="宋体" w:cs="宋体"/>
                <w:color w:val="000000" w:themeColor="text1"/>
                <w:sz w:val="21"/>
                <w:szCs w:val="21"/>
                <w:highlight w:val="none"/>
                <w14:textFill>
                  <w14:solidFill>
                    <w14:schemeClr w14:val="tx1"/>
                  </w14:solidFill>
                </w14:textFill>
              </w:rPr>
              <w:t>在</w:t>
            </w:r>
            <w:r>
              <w:rPr>
                <w:rFonts w:hint="eastAsia" w:ascii="宋体" w:hAnsi="宋体" w:cs="宋体"/>
                <w:color w:val="000000" w:themeColor="text1"/>
                <w:sz w:val="21"/>
                <w:szCs w:val="21"/>
                <w:highlight w:val="none"/>
                <w:lang w:val="en-US" w:eastAsia="zh-CN"/>
                <w14:textFill>
                  <w14:solidFill>
                    <w14:schemeClr w14:val="tx1"/>
                  </w14:solidFill>
                </w14:textFill>
              </w:rPr>
              <w:t>质保期</w:t>
            </w:r>
            <w:r>
              <w:rPr>
                <w:rFonts w:hint="eastAsia" w:ascii="宋体" w:hAnsi="宋体" w:eastAsia="宋体" w:cs="宋体"/>
                <w:color w:val="000000" w:themeColor="text1"/>
                <w:sz w:val="21"/>
                <w:szCs w:val="21"/>
                <w:highlight w:val="none"/>
                <w14:textFill>
                  <w14:solidFill>
                    <w14:schemeClr w14:val="tx1"/>
                  </w14:solidFill>
                </w14:textFill>
              </w:rPr>
              <w:t>内，</w:t>
            </w:r>
            <w:r>
              <w:rPr>
                <w:rFonts w:hint="eastAsia" w:ascii="宋体" w:hAnsi="宋体" w:cs="宋体"/>
                <w:color w:val="000000" w:themeColor="text1"/>
                <w:sz w:val="21"/>
                <w:szCs w:val="21"/>
                <w:highlight w:val="none"/>
                <w:lang w:val="en-US" w:eastAsia="zh-CN"/>
                <w14:textFill>
                  <w14:solidFill>
                    <w14:schemeClr w14:val="tx1"/>
                  </w14:solidFill>
                </w14:textFill>
              </w:rPr>
              <w:t>投标人</w:t>
            </w:r>
            <w:r>
              <w:rPr>
                <w:rFonts w:hint="eastAsia" w:ascii="宋体" w:hAnsi="宋体" w:eastAsia="宋体" w:cs="宋体"/>
                <w:color w:val="000000" w:themeColor="text1"/>
                <w:sz w:val="21"/>
                <w:szCs w:val="21"/>
                <w:highlight w:val="none"/>
                <w14:textFill>
                  <w14:solidFill>
                    <w14:schemeClr w14:val="tx1"/>
                  </w14:solidFill>
                </w14:textFill>
              </w:rPr>
              <w:t>负责为设备提供免费维修、保养。（此处所称维修保养，仅指</w:t>
            </w:r>
            <w:r>
              <w:rPr>
                <w:rFonts w:hint="eastAsia" w:ascii="宋体" w:hAnsi="宋体" w:cs="宋体"/>
                <w:color w:val="000000" w:themeColor="text1"/>
                <w:sz w:val="21"/>
                <w:szCs w:val="21"/>
                <w:highlight w:val="none"/>
                <w:lang w:val="en-US" w:eastAsia="zh-CN"/>
                <w14:textFill>
                  <w14:solidFill>
                    <w14:schemeClr w14:val="tx1"/>
                  </w14:solidFill>
                </w14:textFill>
              </w:rPr>
              <w:t>投标人</w:t>
            </w:r>
            <w:r>
              <w:rPr>
                <w:rFonts w:hint="eastAsia" w:ascii="宋体" w:hAnsi="宋体" w:eastAsia="宋体" w:cs="宋体"/>
                <w:color w:val="000000" w:themeColor="text1"/>
                <w:sz w:val="21"/>
                <w:szCs w:val="21"/>
                <w:highlight w:val="none"/>
                <w14:textFill>
                  <w14:solidFill>
                    <w14:schemeClr w14:val="tx1"/>
                  </w14:solidFill>
                </w14:textFill>
              </w:rPr>
              <w:t>所供货物正常使用的保养或因本身质量缺陷造成维修，如因车辆交通事故或不可抗力造成的维修不在本条所列）</w:t>
            </w:r>
          </w:p>
          <w:p>
            <w:pPr>
              <w:keepNext w:val="0"/>
              <w:keepLines w:val="0"/>
              <w:pageBreakBefore w:val="0"/>
              <w:widowControl/>
              <w:kinsoku/>
              <w:wordWrap/>
              <w:overflowPunct/>
              <w:topLinePunct w:val="0"/>
              <w:bidi w:val="0"/>
              <w:snapToGrid/>
              <w:spacing w:line="430" w:lineRule="exact"/>
              <w:ind w:right="0" w:rightChars="0"/>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2.</w:t>
            </w:r>
            <w:r>
              <w:rPr>
                <w:rFonts w:hint="eastAsia" w:ascii="宋体" w:hAnsi="宋体" w:cs="宋体"/>
                <w:color w:val="000000" w:themeColor="text1"/>
                <w:sz w:val="21"/>
                <w:szCs w:val="21"/>
                <w:highlight w:val="none"/>
                <w:lang w:val="en-US" w:eastAsia="zh-CN"/>
                <w14:textFill>
                  <w14:solidFill>
                    <w14:schemeClr w14:val="tx1"/>
                  </w14:solidFill>
                </w14:textFill>
              </w:rPr>
              <w:t>质保期</w:t>
            </w:r>
            <w:r>
              <w:rPr>
                <w:rFonts w:hint="eastAsia" w:ascii="宋体" w:hAnsi="宋体" w:eastAsia="宋体" w:cs="宋体"/>
                <w:color w:val="000000" w:themeColor="text1"/>
                <w:sz w:val="21"/>
                <w:szCs w:val="21"/>
                <w:highlight w:val="none"/>
                <w14:textFill>
                  <w14:solidFill>
                    <w14:schemeClr w14:val="tx1"/>
                  </w14:solidFill>
                </w14:textFill>
              </w:rPr>
              <w:t>外定期进行免费维护保养，服务商应提供制造商的服务技术规范，</w:t>
            </w:r>
            <w:r>
              <w:rPr>
                <w:rFonts w:hint="eastAsia" w:ascii="宋体" w:hAnsi="宋体" w:eastAsia="宋体" w:cs="宋体"/>
                <w:color w:val="000000" w:themeColor="text1"/>
                <w:sz w:val="21"/>
                <w:szCs w:val="21"/>
                <w:highlight w:val="none"/>
                <w:lang w:val="en-US" w:eastAsia="zh-CN"/>
                <w14:textFill>
                  <w14:solidFill>
                    <w14:schemeClr w14:val="tx1"/>
                  </w14:solidFill>
                </w14:textFill>
              </w:rPr>
              <w:t>采购人</w:t>
            </w:r>
            <w:r>
              <w:rPr>
                <w:rFonts w:hint="eastAsia" w:ascii="宋体" w:hAnsi="宋体" w:eastAsia="宋体" w:cs="宋体"/>
                <w:color w:val="000000" w:themeColor="text1"/>
                <w:sz w:val="21"/>
                <w:szCs w:val="21"/>
                <w:highlight w:val="none"/>
                <w14:textFill>
                  <w14:solidFill>
                    <w14:schemeClr w14:val="tx1"/>
                  </w14:solidFill>
                </w14:textFill>
              </w:rPr>
              <w:t>可获得有关维修等级、所需时间、工时计算项目、配件价格的信息。如设备损坏需要更换配件，只收取配件成本费用，免工程师维修费和差旅等人工费。</w:t>
            </w:r>
          </w:p>
          <w:p>
            <w:pPr>
              <w:keepNext w:val="0"/>
              <w:keepLines w:val="0"/>
              <w:pageBreakBefore w:val="0"/>
              <w:widowControl/>
              <w:kinsoku/>
              <w:wordWrap/>
              <w:overflowPunct/>
              <w:topLinePunct w:val="0"/>
              <w:bidi w:val="0"/>
              <w:snapToGrid/>
              <w:spacing w:line="430" w:lineRule="exact"/>
              <w:ind w:right="0" w:rightChars="0"/>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3.</w:t>
            </w:r>
            <w:r>
              <w:rPr>
                <w:rFonts w:hint="eastAsia" w:ascii="宋体" w:hAnsi="宋体" w:eastAsia="宋体" w:cs="宋体"/>
                <w:color w:val="000000" w:themeColor="text1"/>
                <w:sz w:val="21"/>
                <w:szCs w:val="21"/>
                <w:highlight w:val="none"/>
                <w14:textFill>
                  <w14:solidFill>
                    <w14:schemeClr w14:val="tx1"/>
                  </w14:solidFill>
                </w14:textFill>
              </w:rPr>
              <w:t>售后服务商应每半年不少于1次的主动回访，以便及时了解</w:t>
            </w:r>
            <w:r>
              <w:rPr>
                <w:rFonts w:hint="eastAsia" w:ascii="宋体" w:hAnsi="宋体" w:eastAsia="宋体" w:cs="宋体"/>
                <w:color w:val="000000" w:themeColor="text1"/>
                <w:sz w:val="21"/>
                <w:szCs w:val="21"/>
                <w:highlight w:val="none"/>
                <w:lang w:val="en-US" w:eastAsia="zh-CN"/>
                <w14:textFill>
                  <w14:solidFill>
                    <w14:schemeClr w14:val="tx1"/>
                  </w14:solidFill>
                </w14:textFill>
              </w:rPr>
              <w:t>采购人</w:t>
            </w:r>
            <w:r>
              <w:rPr>
                <w:rFonts w:hint="eastAsia" w:ascii="宋体" w:hAnsi="宋体" w:eastAsia="宋体" w:cs="宋体"/>
                <w:color w:val="000000" w:themeColor="text1"/>
                <w:sz w:val="21"/>
                <w:szCs w:val="21"/>
                <w:highlight w:val="none"/>
                <w14:textFill>
                  <w14:solidFill>
                    <w14:schemeClr w14:val="tx1"/>
                  </w14:solidFill>
                </w14:textFill>
              </w:rPr>
              <w:t>的意见，迅速改变服务的不足之处。每年不少于1次实地巡检，及时掌握货物使用情况，以及货物的故障、缺陷情况，及时给予维修保养，并建立预警系统，保证售后服务及时性。</w:t>
            </w:r>
          </w:p>
          <w:p>
            <w:pPr>
              <w:keepNext w:val="0"/>
              <w:keepLines w:val="0"/>
              <w:pageBreakBefore w:val="0"/>
              <w:numPr>
                <w:ilvl w:val="0"/>
                <w:numId w:val="0"/>
              </w:numPr>
              <w:kinsoku/>
              <w:wordWrap/>
              <w:overflowPunct/>
              <w:topLinePunct w:val="0"/>
              <w:bidi w:val="0"/>
              <w:snapToGrid/>
              <w:spacing w:line="430" w:lineRule="exact"/>
              <w:ind w:right="0" w:rightChars="0" w:firstLine="0" w:firstLineChars="0"/>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4.</w:t>
            </w:r>
            <w:r>
              <w:rPr>
                <w:rFonts w:hint="eastAsia" w:ascii="宋体" w:hAnsi="宋体" w:cs="宋体"/>
                <w:color w:val="000000" w:themeColor="text1"/>
                <w:sz w:val="21"/>
                <w:szCs w:val="21"/>
                <w:highlight w:val="none"/>
                <w:lang w:val="en-US" w:eastAsia="zh-CN"/>
                <w14:textFill>
                  <w14:solidFill>
                    <w14:schemeClr w14:val="tx1"/>
                  </w14:solidFill>
                </w14:textFill>
              </w:rPr>
              <w:t>投标人</w:t>
            </w:r>
            <w:r>
              <w:rPr>
                <w:rFonts w:hint="eastAsia" w:ascii="宋体" w:hAnsi="宋体" w:eastAsia="宋体" w:cs="宋体"/>
                <w:color w:val="000000" w:themeColor="text1"/>
                <w:sz w:val="21"/>
                <w:szCs w:val="21"/>
                <w:highlight w:val="none"/>
                <w14:textFill>
                  <w14:solidFill>
                    <w14:schemeClr w14:val="tx1"/>
                  </w14:solidFill>
                </w14:textFill>
              </w:rPr>
              <w:t>应提供24小时的电话服务，支持工程师提供专业技术服务。公开售后服务商的联系方式、公司名称、公司地址、邮政编码、公司主页、电子邮件、联系电话及传真，不断完善服务管理和拓展新的服务模式，接受</w:t>
            </w:r>
            <w:r>
              <w:rPr>
                <w:rFonts w:hint="eastAsia" w:ascii="宋体" w:hAnsi="宋体" w:eastAsia="宋体" w:cs="宋体"/>
                <w:color w:val="000000" w:themeColor="text1"/>
                <w:sz w:val="21"/>
                <w:szCs w:val="21"/>
                <w:highlight w:val="none"/>
                <w:lang w:val="en-US" w:eastAsia="zh-CN"/>
                <w14:textFill>
                  <w14:solidFill>
                    <w14:schemeClr w14:val="tx1"/>
                  </w14:solidFill>
                </w14:textFill>
              </w:rPr>
              <w:t>采购人</w:t>
            </w:r>
            <w:r>
              <w:rPr>
                <w:rFonts w:hint="eastAsia" w:ascii="宋体" w:hAnsi="宋体" w:eastAsia="宋体" w:cs="宋体"/>
                <w:color w:val="000000" w:themeColor="text1"/>
                <w:sz w:val="21"/>
                <w:szCs w:val="21"/>
                <w:highlight w:val="none"/>
                <w14:textFill>
                  <w14:solidFill>
                    <w14:schemeClr w14:val="tx1"/>
                  </w14:solidFill>
                </w14:textFill>
              </w:rPr>
              <w:t>的监督和批评。</w:t>
            </w:r>
          </w:p>
          <w:p>
            <w:pPr>
              <w:keepNext w:val="0"/>
              <w:keepLines w:val="0"/>
              <w:pageBreakBefore w:val="0"/>
              <w:kinsoku/>
              <w:wordWrap/>
              <w:overflowPunct/>
              <w:topLinePunct w:val="0"/>
              <w:bidi w:val="0"/>
              <w:snapToGrid/>
              <w:spacing w:line="430" w:lineRule="exact"/>
              <w:ind w:right="0" w:rightChars="0" w:firstLine="0" w:firstLineChars="0"/>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5.</w:t>
            </w:r>
            <w:r>
              <w:rPr>
                <w:rFonts w:hint="eastAsia" w:ascii="宋体" w:hAnsi="宋体" w:eastAsia="宋体" w:cs="宋体"/>
                <w:color w:val="000000" w:themeColor="text1"/>
                <w:sz w:val="21"/>
                <w:szCs w:val="21"/>
                <w:highlight w:val="none"/>
                <w14:textFill>
                  <w14:solidFill>
                    <w14:schemeClr w14:val="tx1"/>
                  </w14:solidFill>
                </w14:textFill>
              </w:rPr>
              <w:t>在接到用户需求后立即响应，对电话里不能解决的问题应在4 小时内到达现场；一般问题应在4小时内、重大问题应在24小时内解决或提出明确解决方案；如需更换配件的，应在48小时内完成更换</w:t>
            </w:r>
            <w:r>
              <w:rPr>
                <w:rFonts w:hint="eastAsia" w:ascii="宋体" w:hAnsi="宋体" w:eastAsia="宋体" w:cs="宋体"/>
                <w:color w:val="000000" w:themeColor="text1"/>
                <w:sz w:val="21"/>
                <w:szCs w:val="21"/>
                <w:highlight w:val="none"/>
                <w:lang w:eastAsia="zh-CN"/>
                <w14:textFill>
                  <w14:solidFill>
                    <w14:schemeClr w14:val="tx1"/>
                  </w14:solidFill>
                </w14:textFill>
              </w:rPr>
              <w:t>。</w:t>
            </w:r>
          </w:p>
          <w:p>
            <w:pPr>
              <w:keepNext w:val="0"/>
              <w:keepLines w:val="0"/>
              <w:pageBreakBefore w:val="0"/>
              <w:kinsoku/>
              <w:wordWrap/>
              <w:overflowPunct/>
              <w:topLinePunct w:val="0"/>
              <w:bidi w:val="0"/>
              <w:snapToGrid/>
              <w:spacing w:line="430" w:lineRule="exact"/>
              <w:ind w:right="0" w:rightChars="0" w:firstLine="0" w:firstLineChars="0"/>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6.</w:t>
            </w:r>
            <w:r>
              <w:rPr>
                <w:rFonts w:hint="eastAsia" w:ascii="宋体" w:hAnsi="宋体" w:eastAsia="宋体" w:cs="宋体"/>
                <w:color w:val="000000" w:themeColor="text1"/>
                <w:sz w:val="21"/>
                <w:szCs w:val="21"/>
                <w:highlight w:val="none"/>
                <w14:textFill>
                  <w14:solidFill>
                    <w14:schemeClr w14:val="tx1"/>
                  </w14:solidFill>
                </w14:textFill>
              </w:rPr>
              <w:t>售后服务商应提供制造商的服务技术规范，</w:t>
            </w:r>
            <w:r>
              <w:rPr>
                <w:rFonts w:hint="eastAsia" w:ascii="宋体" w:hAnsi="宋体" w:eastAsia="宋体" w:cs="宋体"/>
                <w:color w:val="000000" w:themeColor="text1"/>
                <w:sz w:val="21"/>
                <w:szCs w:val="21"/>
                <w:highlight w:val="none"/>
                <w:lang w:val="en-US" w:eastAsia="zh-CN"/>
                <w14:textFill>
                  <w14:solidFill>
                    <w14:schemeClr w14:val="tx1"/>
                  </w14:solidFill>
                </w14:textFill>
              </w:rPr>
              <w:t>采购人</w:t>
            </w:r>
            <w:r>
              <w:rPr>
                <w:rFonts w:hint="eastAsia" w:ascii="宋体" w:hAnsi="宋体" w:eastAsia="宋体" w:cs="宋体"/>
                <w:color w:val="000000" w:themeColor="text1"/>
                <w:sz w:val="21"/>
                <w:szCs w:val="21"/>
                <w:highlight w:val="none"/>
                <w14:textFill>
                  <w14:solidFill>
                    <w14:schemeClr w14:val="tx1"/>
                  </w14:solidFill>
                </w14:textFill>
              </w:rPr>
              <w:t>可获得有关维修等级、所需时间、工时计算项目、配件价格的信息。</w:t>
            </w:r>
          </w:p>
          <w:p>
            <w:pPr>
              <w:keepNext w:val="0"/>
              <w:keepLines w:val="0"/>
              <w:pageBreakBefore w:val="0"/>
              <w:widowControl/>
              <w:numPr>
                <w:ilvl w:val="-1"/>
                <w:numId w:val="0"/>
              </w:numPr>
              <w:kinsoku/>
              <w:wordWrap/>
              <w:overflowPunct/>
              <w:topLinePunct w:val="0"/>
              <w:bidi w:val="0"/>
              <w:snapToGrid/>
              <w:spacing w:line="430" w:lineRule="exact"/>
              <w:ind w:right="0" w:rightChars="0"/>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7.</w:t>
            </w:r>
            <w:r>
              <w:rPr>
                <w:rFonts w:hint="eastAsia" w:ascii="宋体" w:hAnsi="宋体" w:eastAsia="宋体" w:cs="宋体"/>
                <w:color w:val="000000" w:themeColor="text1"/>
                <w:sz w:val="21"/>
                <w:szCs w:val="21"/>
                <w:highlight w:val="none"/>
                <w14:textFill>
                  <w14:solidFill>
                    <w14:schemeClr w14:val="tx1"/>
                  </w14:solidFill>
                </w14:textFill>
              </w:rPr>
              <w:t>售后服务商应认真、完整、真实地填写保养、保修、维修记录，并经甲方盖章确认。</w:t>
            </w:r>
            <w:r>
              <w:rPr>
                <w:rFonts w:hint="eastAsia" w:ascii="宋体" w:hAnsi="宋体" w:eastAsia="宋体" w:cs="宋体"/>
                <w:color w:val="000000" w:themeColor="text1"/>
                <w:sz w:val="21"/>
                <w:szCs w:val="21"/>
                <w:highlight w:val="none"/>
                <w:lang w:val="en-US" w:eastAsia="zh-CN"/>
                <w14:textFill>
                  <w14:solidFill>
                    <w14:schemeClr w14:val="tx1"/>
                  </w14:solidFill>
                </w14:textFill>
              </w:rPr>
              <w:t>采购人</w:t>
            </w:r>
            <w:r>
              <w:rPr>
                <w:rFonts w:hint="eastAsia" w:ascii="宋体" w:hAnsi="宋体" w:eastAsia="宋体" w:cs="宋体"/>
                <w:color w:val="000000" w:themeColor="text1"/>
                <w:sz w:val="21"/>
                <w:szCs w:val="21"/>
                <w:highlight w:val="none"/>
                <w14:textFill>
                  <w14:solidFill>
                    <w14:schemeClr w14:val="tx1"/>
                  </w14:solidFill>
                </w14:textFill>
              </w:rPr>
              <w:t xml:space="preserve">有权查阅保养、保修、维修记录。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407" w:type="dxa"/>
            <w:noWrap w:val="0"/>
            <w:vAlign w:val="center"/>
          </w:tcPr>
          <w:p>
            <w:pPr>
              <w:keepNext w:val="0"/>
              <w:keepLines w:val="0"/>
              <w:pageBreakBefore w:val="0"/>
              <w:widowControl/>
              <w:kinsoku/>
              <w:wordWrap/>
              <w:overflowPunct/>
              <w:topLinePunct w:val="0"/>
              <w:bidi w:val="0"/>
              <w:snapToGrid/>
              <w:spacing w:line="430" w:lineRule="exact"/>
              <w:ind w:right="0" w:rightChars="0"/>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培训要求</w:t>
            </w:r>
          </w:p>
        </w:tc>
        <w:tc>
          <w:tcPr>
            <w:tcW w:w="7121" w:type="dxa"/>
            <w:noWrap w:val="0"/>
            <w:vAlign w:val="center"/>
          </w:tcPr>
          <w:p>
            <w:pPr>
              <w:keepNext w:val="0"/>
              <w:keepLines w:val="0"/>
              <w:pageBreakBefore w:val="0"/>
              <w:widowControl/>
              <w:numPr>
                <w:ilvl w:val="0"/>
                <w:numId w:val="0"/>
              </w:numPr>
              <w:kinsoku/>
              <w:wordWrap/>
              <w:overflowPunct/>
              <w:topLinePunct w:val="0"/>
              <w:bidi w:val="0"/>
              <w:snapToGrid/>
              <w:spacing w:line="430" w:lineRule="exact"/>
              <w:ind w:right="0" w:rightChars="0"/>
              <w:textAlignment w:val="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w:t>
            </w:r>
            <w:r>
              <w:rPr>
                <w:rFonts w:hint="eastAsia" w:ascii="宋体" w:hAnsi="宋体" w:eastAsia="宋体" w:cs="宋体"/>
                <w:color w:val="000000" w:themeColor="text1"/>
                <w:sz w:val="21"/>
                <w:szCs w:val="21"/>
                <w:highlight w:val="none"/>
                <w14:textFill>
                  <w14:solidFill>
                    <w14:schemeClr w14:val="tx1"/>
                  </w14:solidFill>
                </w14:textFill>
              </w:rPr>
              <w:t>车辆验收之前，</w:t>
            </w:r>
            <w:r>
              <w:rPr>
                <w:rFonts w:hint="eastAsia" w:ascii="宋体" w:hAnsi="宋体" w:cs="宋体"/>
                <w:color w:val="000000" w:themeColor="text1"/>
                <w:sz w:val="21"/>
                <w:szCs w:val="21"/>
                <w:highlight w:val="none"/>
                <w:lang w:val="en-US" w:eastAsia="zh-CN"/>
                <w14:textFill>
                  <w14:solidFill>
                    <w14:schemeClr w14:val="tx1"/>
                  </w14:solidFill>
                </w14:textFill>
              </w:rPr>
              <w:t>投标人</w:t>
            </w:r>
            <w:r>
              <w:rPr>
                <w:rFonts w:hint="eastAsia" w:ascii="宋体" w:hAnsi="宋体" w:eastAsia="宋体" w:cs="宋体"/>
                <w:color w:val="000000" w:themeColor="text1"/>
                <w:sz w:val="21"/>
                <w:szCs w:val="21"/>
                <w:highlight w:val="none"/>
                <w14:textFill>
                  <w14:solidFill>
                    <w14:schemeClr w14:val="tx1"/>
                  </w14:solidFill>
                </w14:textFill>
              </w:rPr>
              <w:t>应安排不少于两天时间为</w:t>
            </w:r>
            <w:r>
              <w:rPr>
                <w:rFonts w:hint="eastAsia" w:ascii="宋体" w:hAnsi="宋体" w:eastAsia="宋体" w:cs="宋体"/>
                <w:color w:val="000000" w:themeColor="text1"/>
                <w:sz w:val="21"/>
                <w:szCs w:val="21"/>
                <w:highlight w:val="none"/>
                <w:lang w:val="en-US" w:eastAsia="zh-CN"/>
                <w14:textFill>
                  <w14:solidFill>
                    <w14:schemeClr w14:val="tx1"/>
                  </w14:solidFill>
                </w14:textFill>
              </w:rPr>
              <w:t>采购</w:t>
            </w:r>
            <w:r>
              <w:rPr>
                <w:rFonts w:hint="eastAsia" w:ascii="宋体" w:hAnsi="宋体" w:eastAsia="宋体" w:cs="宋体"/>
                <w:color w:val="000000" w:themeColor="text1"/>
                <w:sz w:val="21"/>
                <w:szCs w:val="21"/>
                <w:highlight w:val="none"/>
                <w14:textFill>
                  <w14:solidFill>
                    <w14:schemeClr w14:val="tx1"/>
                  </w14:solidFill>
                </w14:textFill>
              </w:rPr>
              <w:t>人提供使用培训和日常维管培训</w:t>
            </w:r>
            <w:r>
              <w:rPr>
                <w:rFonts w:hint="eastAsia" w:ascii="宋体" w:hAnsi="宋体" w:eastAsia="宋体" w:cs="宋体"/>
                <w:color w:val="000000" w:themeColor="text1"/>
                <w:sz w:val="21"/>
                <w:szCs w:val="21"/>
                <w:highlight w:val="none"/>
                <w:lang w:eastAsia="zh-CN"/>
                <w14:textFill>
                  <w14:solidFill>
                    <w14:schemeClr w14:val="tx1"/>
                  </w14:solidFill>
                </w14:textFill>
              </w:rPr>
              <w:t>。</w:t>
            </w:r>
          </w:p>
          <w:p>
            <w:pPr>
              <w:keepNext w:val="0"/>
              <w:keepLines w:val="0"/>
              <w:pageBreakBefore w:val="0"/>
              <w:widowControl/>
              <w:numPr>
                <w:ilvl w:val="0"/>
                <w:numId w:val="0"/>
              </w:numPr>
              <w:kinsoku/>
              <w:wordWrap/>
              <w:overflowPunct/>
              <w:topLinePunct w:val="0"/>
              <w:bidi w:val="0"/>
              <w:snapToGrid/>
              <w:spacing w:line="430" w:lineRule="exact"/>
              <w:ind w:right="0" w:rightChars="0"/>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2.</w:t>
            </w:r>
            <w:r>
              <w:rPr>
                <w:rFonts w:hint="eastAsia" w:ascii="宋体" w:hAnsi="宋体" w:eastAsia="宋体" w:cs="宋体"/>
                <w:color w:val="000000" w:themeColor="text1"/>
                <w:sz w:val="21"/>
                <w:szCs w:val="21"/>
                <w:highlight w:val="none"/>
                <w14:textFill>
                  <w14:solidFill>
                    <w14:schemeClr w14:val="tx1"/>
                  </w14:solidFill>
                </w14:textFill>
              </w:rPr>
              <w:t>车载设备软件如有升级，</w:t>
            </w:r>
            <w:r>
              <w:rPr>
                <w:rFonts w:hint="eastAsia" w:ascii="宋体" w:hAnsi="宋体" w:cs="宋体"/>
                <w:color w:val="000000" w:themeColor="text1"/>
                <w:sz w:val="21"/>
                <w:szCs w:val="21"/>
                <w:highlight w:val="none"/>
                <w:lang w:val="en-US" w:eastAsia="zh-CN"/>
                <w14:textFill>
                  <w14:solidFill>
                    <w14:schemeClr w14:val="tx1"/>
                  </w14:solidFill>
                </w14:textFill>
              </w:rPr>
              <w:t>投标人</w:t>
            </w:r>
            <w:r>
              <w:rPr>
                <w:rFonts w:hint="eastAsia" w:ascii="宋体" w:hAnsi="宋体" w:eastAsia="宋体" w:cs="宋体"/>
                <w:color w:val="000000" w:themeColor="text1"/>
                <w:sz w:val="21"/>
                <w:szCs w:val="21"/>
                <w:highlight w:val="none"/>
                <w14:textFill>
                  <w14:solidFill>
                    <w14:schemeClr w14:val="tx1"/>
                  </w14:solidFill>
                </w14:textFill>
              </w:rPr>
              <w:t>应安排免费专项培训保证</w:t>
            </w:r>
            <w:r>
              <w:rPr>
                <w:rFonts w:hint="eastAsia" w:ascii="宋体" w:hAnsi="宋体" w:eastAsia="宋体" w:cs="宋体"/>
                <w:color w:val="000000" w:themeColor="text1"/>
                <w:sz w:val="21"/>
                <w:szCs w:val="21"/>
                <w:highlight w:val="none"/>
                <w:lang w:val="en-US" w:eastAsia="zh-CN"/>
                <w14:textFill>
                  <w14:solidFill>
                    <w14:schemeClr w14:val="tx1"/>
                  </w14:solidFill>
                </w14:textFill>
              </w:rPr>
              <w:t>采购</w:t>
            </w:r>
            <w:r>
              <w:rPr>
                <w:rFonts w:hint="eastAsia" w:ascii="宋体" w:hAnsi="宋体" w:eastAsia="宋体" w:cs="宋体"/>
                <w:color w:val="000000" w:themeColor="text1"/>
                <w:sz w:val="21"/>
                <w:szCs w:val="21"/>
                <w:highlight w:val="none"/>
                <w14:textFill>
                  <w14:solidFill>
                    <w14:schemeClr w14:val="tx1"/>
                  </w14:solidFill>
                </w14:textFill>
              </w:rPr>
              <w:t>人能继续正常使用。</w:t>
            </w:r>
          </w:p>
          <w:p>
            <w:pPr>
              <w:keepNext w:val="0"/>
              <w:keepLines w:val="0"/>
              <w:pageBreakBefore w:val="0"/>
              <w:kinsoku/>
              <w:wordWrap/>
              <w:overflowPunct/>
              <w:topLinePunct w:val="0"/>
              <w:bidi w:val="0"/>
              <w:snapToGrid/>
              <w:spacing w:line="430" w:lineRule="exact"/>
              <w:ind w:right="0" w:rightChars="0"/>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3.</w:t>
            </w:r>
            <w:r>
              <w:rPr>
                <w:rFonts w:hint="eastAsia" w:ascii="宋体" w:hAnsi="宋体" w:cs="宋体"/>
                <w:color w:val="000000" w:themeColor="text1"/>
                <w:sz w:val="21"/>
                <w:szCs w:val="21"/>
                <w:highlight w:val="none"/>
                <w:lang w:val="en-US" w:eastAsia="zh-CN"/>
                <w14:textFill>
                  <w14:solidFill>
                    <w14:schemeClr w14:val="tx1"/>
                  </w14:solidFill>
                </w14:textFill>
              </w:rPr>
              <w:t>投标人</w:t>
            </w:r>
            <w:r>
              <w:rPr>
                <w:rFonts w:hint="eastAsia" w:ascii="宋体" w:hAnsi="宋体" w:eastAsia="宋体" w:cs="宋体"/>
                <w:color w:val="000000" w:themeColor="text1"/>
                <w:sz w:val="21"/>
                <w:szCs w:val="21"/>
                <w:highlight w:val="none"/>
                <w14:textFill>
                  <w14:solidFill>
                    <w14:schemeClr w14:val="tx1"/>
                  </w14:solidFill>
                </w14:textFill>
              </w:rPr>
              <w:t>每年开展的例行性免费培训不得少于1次，培训地点、形式由</w:t>
            </w:r>
            <w:r>
              <w:rPr>
                <w:rFonts w:hint="eastAsia" w:ascii="宋体" w:hAnsi="宋体" w:eastAsia="宋体" w:cs="宋体"/>
                <w:color w:val="000000" w:themeColor="text1"/>
                <w:sz w:val="21"/>
                <w:szCs w:val="21"/>
                <w:highlight w:val="none"/>
                <w:lang w:val="en-US" w:eastAsia="zh-CN"/>
                <w14:textFill>
                  <w14:solidFill>
                    <w14:schemeClr w14:val="tx1"/>
                  </w14:solidFill>
                </w14:textFill>
              </w:rPr>
              <w:t>采购</w:t>
            </w:r>
            <w:r>
              <w:rPr>
                <w:rFonts w:hint="eastAsia" w:ascii="宋体" w:hAnsi="宋体" w:eastAsia="宋体" w:cs="宋体"/>
                <w:color w:val="000000" w:themeColor="text1"/>
                <w:sz w:val="21"/>
                <w:szCs w:val="21"/>
                <w:highlight w:val="none"/>
                <w14:textFill>
                  <w14:solidFill>
                    <w14:schemeClr w14:val="tx1"/>
                  </w14:solidFill>
                </w14:textFill>
              </w:rPr>
              <w:t>人确定</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并做到在整个货物使用寿命期间的技术咨询。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407" w:type="dxa"/>
            <w:noWrap w:val="0"/>
            <w:vAlign w:val="center"/>
          </w:tcPr>
          <w:p>
            <w:pPr>
              <w:keepNext w:val="0"/>
              <w:keepLines w:val="0"/>
              <w:pageBreakBefore w:val="0"/>
              <w:widowControl/>
              <w:kinsoku/>
              <w:wordWrap/>
              <w:overflowPunct/>
              <w:topLinePunct w:val="0"/>
              <w:bidi w:val="0"/>
              <w:snapToGrid/>
              <w:spacing w:line="430" w:lineRule="exact"/>
              <w:ind w:right="0" w:rightChars="0"/>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交货时间</w:t>
            </w:r>
          </w:p>
          <w:p>
            <w:pPr>
              <w:keepNext w:val="0"/>
              <w:keepLines w:val="0"/>
              <w:pageBreakBefore w:val="0"/>
              <w:widowControl/>
              <w:kinsoku/>
              <w:wordWrap/>
              <w:overflowPunct/>
              <w:topLinePunct w:val="0"/>
              <w:bidi w:val="0"/>
              <w:snapToGrid/>
              <w:spacing w:line="430" w:lineRule="exact"/>
              <w:ind w:right="0" w:rightChars="0"/>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地点</w:t>
            </w:r>
          </w:p>
        </w:tc>
        <w:tc>
          <w:tcPr>
            <w:tcW w:w="7121" w:type="dxa"/>
            <w:noWrap w:val="0"/>
            <w:vAlign w:val="top"/>
          </w:tcPr>
          <w:p>
            <w:pPr>
              <w:pStyle w:val="21"/>
              <w:keepNext w:val="0"/>
              <w:keepLines w:val="0"/>
              <w:pageBreakBefore w:val="0"/>
              <w:kinsoku/>
              <w:wordWrap/>
              <w:overflowPunct/>
              <w:topLinePunct w:val="0"/>
              <w:bidi w:val="0"/>
              <w:snapToGrid/>
              <w:spacing w:line="430" w:lineRule="exact"/>
              <w:ind w:right="0" w:rightChars="0" w:firstLine="0" w:firstLineChars="0"/>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交货时间：</w:t>
            </w:r>
            <w:r>
              <w:rPr>
                <w:rFonts w:hint="eastAsia" w:ascii="宋体" w:hAnsi="宋体" w:eastAsia="宋体" w:cs="宋体"/>
                <w:color w:val="000000" w:themeColor="text1"/>
                <w:sz w:val="21"/>
                <w:szCs w:val="21"/>
                <w:highlight w:val="none"/>
                <w:lang w:eastAsia="zh-CN"/>
                <w14:textFill>
                  <w14:solidFill>
                    <w14:schemeClr w14:val="tx1"/>
                  </w14:solidFill>
                </w14:textFill>
              </w:rPr>
              <w:t>合同签订后6个月内交货（采用进口底盘的消防车为合同签订后十二个月）</w:t>
            </w:r>
          </w:p>
          <w:p>
            <w:pPr>
              <w:keepNext w:val="0"/>
              <w:keepLines w:val="0"/>
              <w:pageBreakBefore w:val="0"/>
              <w:widowControl/>
              <w:kinsoku/>
              <w:wordWrap/>
              <w:overflowPunct/>
              <w:topLinePunct w:val="0"/>
              <w:bidi w:val="0"/>
              <w:snapToGrid/>
              <w:spacing w:line="430" w:lineRule="exact"/>
              <w:ind w:right="0" w:rightChars="0"/>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地点：浙江省内采购人指定地点（以合同为准）。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407" w:type="dxa"/>
            <w:noWrap w:val="0"/>
            <w:vAlign w:val="center"/>
          </w:tcPr>
          <w:p>
            <w:pPr>
              <w:pStyle w:val="21"/>
              <w:keepNext w:val="0"/>
              <w:keepLines w:val="0"/>
              <w:pageBreakBefore w:val="0"/>
              <w:kinsoku/>
              <w:wordWrap/>
              <w:overflowPunct/>
              <w:topLinePunct w:val="0"/>
              <w:bidi w:val="0"/>
              <w:snapToGrid/>
              <w:spacing w:line="430" w:lineRule="exact"/>
              <w:ind w:right="0" w:rightChars="0" w:firstLine="0" w:firstLineChars="0"/>
              <w:jc w:val="center"/>
              <w:textAlignment w:val="auto"/>
              <w:rPr>
                <w:rFonts w:hint="eastAsia" w:ascii="宋体" w:hAnsi="宋体" w:eastAsia="宋体" w:cs="宋体"/>
                <w:snapToGrid w:val="0"/>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履约保证金</w:t>
            </w:r>
          </w:p>
        </w:tc>
        <w:tc>
          <w:tcPr>
            <w:tcW w:w="7121" w:type="dxa"/>
            <w:noWrap w:val="0"/>
            <w:vAlign w:val="center"/>
          </w:tcPr>
          <w:p>
            <w:pPr>
              <w:keepNext w:val="0"/>
              <w:keepLines w:val="0"/>
              <w:pageBreakBefore w:val="0"/>
              <w:kinsoku/>
              <w:wordWrap/>
              <w:overflowPunct/>
              <w:topLinePunct w:val="0"/>
              <w:autoSpaceDE w:val="0"/>
              <w:autoSpaceDN w:val="0"/>
              <w:bidi w:val="0"/>
              <w:adjustRightInd w:val="0"/>
              <w:snapToGrid/>
              <w:spacing w:line="430" w:lineRule="exact"/>
              <w:ind w:right="0" w:rightChars="0"/>
              <w:textAlignment w:val="auto"/>
              <w:rPr>
                <w:rFonts w:hint="eastAsia" w:ascii="宋体" w:hAnsi="宋体" w:eastAsia="宋体" w:cs="宋体"/>
                <w:color w:val="000000" w:themeColor="text1"/>
                <w:kern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履约担保的形式：转账支票或电汇或银行汇票或银行保函</w:t>
            </w: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或银行转账等非现金方式</w:t>
            </w:r>
            <w:r>
              <w:rPr>
                <w:rFonts w:hint="eastAsia" w:ascii="宋体" w:hAnsi="宋体" w:cs="宋体"/>
                <w:color w:val="000000" w:themeColor="text1"/>
                <w:kern w:val="0"/>
                <w:sz w:val="21"/>
                <w:szCs w:val="21"/>
                <w:highlight w:val="none"/>
                <w:lang w:val="en-US" w:eastAsia="zh-CN"/>
                <w14:textFill>
                  <w14:solidFill>
                    <w14:schemeClr w14:val="tx1"/>
                  </w14:solidFill>
                </w14:textFill>
              </w:rPr>
              <w:t xml:space="preserve">；   </w:t>
            </w:r>
          </w:p>
          <w:p>
            <w:pPr>
              <w:keepNext w:val="0"/>
              <w:keepLines w:val="0"/>
              <w:pageBreakBefore w:val="0"/>
              <w:kinsoku/>
              <w:wordWrap/>
              <w:overflowPunct/>
              <w:topLinePunct w:val="0"/>
              <w:autoSpaceDE w:val="0"/>
              <w:autoSpaceDN w:val="0"/>
              <w:bidi w:val="0"/>
              <w:adjustRightInd w:val="0"/>
              <w:snapToGrid/>
              <w:spacing w:line="430" w:lineRule="exact"/>
              <w:ind w:right="0" w:rightChars="0"/>
              <w:textAlignment w:val="auto"/>
              <w:rPr>
                <w:rFonts w:hint="eastAsia" w:ascii="宋体" w:hAnsi="宋体" w:eastAsia="宋体" w:cs="宋体"/>
                <w:b w:val="0"/>
                <w:color w:val="000000" w:themeColor="text1"/>
                <w:kern w:val="0"/>
                <w:sz w:val="21"/>
                <w:szCs w:val="21"/>
                <w:highlight w:val="none"/>
                <w:u w:val="none"/>
                <w:lang w:val="en-US" w:eastAsia="zh-CN"/>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履约担保的金额：</w:t>
            </w:r>
            <w:r>
              <w:rPr>
                <w:rFonts w:hint="eastAsia" w:ascii="宋体" w:hAnsi="宋体" w:eastAsia="宋体" w:cs="宋体"/>
                <w:b w:val="0"/>
                <w:color w:val="000000" w:themeColor="text1"/>
                <w:kern w:val="0"/>
                <w:sz w:val="21"/>
                <w:szCs w:val="21"/>
                <w:highlight w:val="none"/>
                <w:u w:val="none"/>
                <w:lang w:val="en-US" w:eastAsia="zh-CN"/>
                <w14:textFill>
                  <w14:solidFill>
                    <w14:schemeClr w14:val="tx1"/>
                  </w14:solidFill>
                </w14:textFill>
              </w:rPr>
              <w:t>合同金额的2.5%</w:t>
            </w:r>
            <w:r>
              <w:rPr>
                <w:rFonts w:hint="eastAsia" w:ascii="宋体" w:hAnsi="宋体" w:cs="宋体"/>
                <w:b w:val="0"/>
                <w:color w:val="000000" w:themeColor="text1"/>
                <w:kern w:val="0"/>
                <w:sz w:val="21"/>
                <w:szCs w:val="21"/>
                <w:highlight w:val="none"/>
                <w:u w:val="none"/>
                <w:lang w:val="en-US" w:eastAsia="zh-CN"/>
                <w14:textFill>
                  <w14:solidFill>
                    <w14:schemeClr w14:val="tx1"/>
                  </w14:solidFill>
                </w14:textFill>
              </w:rPr>
              <w:t>；</w:t>
            </w:r>
          </w:p>
          <w:p>
            <w:pPr>
              <w:keepNext w:val="0"/>
              <w:keepLines w:val="0"/>
              <w:pageBreakBefore w:val="0"/>
              <w:kinsoku/>
              <w:wordWrap/>
              <w:overflowPunct/>
              <w:topLinePunct w:val="0"/>
              <w:autoSpaceDE w:val="0"/>
              <w:autoSpaceDN w:val="0"/>
              <w:bidi w:val="0"/>
              <w:adjustRightInd w:val="0"/>
              <w:snapToGrid/>
              <w:spacing w:line="430" w:lineRule="exact"/>
              <w:ind w:right="0" w:rightChars="0"/>
              <w:textAlignment w:val="auto"/>
              <w:rPr>
                <w:rFonts w:hint="eastAsia" w:ascii="宋体" w:hAnsi="宋体" w:eastAsia="宋体" w:cs="宋体"/>
                <w:snapToGrid w:val="0"/>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14:textFill>
                  <w14:solidFill>
                    <w14:schemeClr w14:val="tx1"/>
                  </w14:solidFill>
                </w14:textFill>
              </w:rPr>
              <w:t>须于合同签订后七个工作日内向</w:t>
            </w:r>
            <w:r>
              <w:rPr>
                <w:rFonts w:hint="eastAsia" w:ascii="宋体" w:hAnsi="宋体" w:cs="宋体"/>
                <w:color w:val="000000" w:themeColor="text1"/>
                <w:kern w:val="0"/>
                <w:sz w:val="21"/>
                <w:szCs w:val="21"/>
                <w:highlight w:val="none"/>
                <w:lang w:val="en-US" w:eastAsia="zh-CN"/>
                <w14:textFill>
                  <w14:solidFill>
                    <w14:schemeClr w14:val="tx1"/>
                  </w14:solidFill>
                </w14:textFill>
              </w:rPr>
              <w:t>合同</w:t>
            </w:r>
            <w:r>
              <w:rPr>
                <w:rFonts w:hint="eastAsia" w:ascii="宋体" w:hAnsi="宋体" w:eastAsia="宋体" w:cs="宋体"/>
                <w:color w:val="000000" w:themeColor="text1"/>
                <w:kern w:val="0"/>
                <w:sz w:val="21"/>
                <w:szCs w:val="21"/>
                <w:highlight w:val="none"/>
                <w:lang w:val="en-US"/>
                <w14:textFill>
                  <w14:solidFill>
                    <w14:schemeClr w14:val="tx1"/>
                  </w14:solidFill>
                </w14:textFill>
              </w:rPr>
              <w:t xml:space="preserve">甲方支付合同总价 </w:t>
            </w: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2.5</w:t>
            </w:r>
            <w:r>
              <w:rPr>
                <w:rFonts w:hint="eastAsia" w:ascii="宋体" w:hAnsi="宋体" w:eastAsia="宋体" w:cs="宋体"/>
                <w:color w:val="000000" w:themeColor="text1"/>
                <w:kern w:val="0"/>
                <w:sz w:val="21"/>
                <w:szCs w:val="21"/>
                <w:highlight w:val="none"/>
                <w:lang w:val="en-US"/>
                <w14:textFill>
                  <w14:solidFill>
                    <w14:schemeClr w14:val="tx1"/>
                  </w14:solidFill>
                </w14:textFill>
              </w:rPr>
              <w:t>% 的</w:t>
            </w:r>
            <w:r>
              <w:rPr>
                <w:rFonts w:hint="eastAsia" w:ascii="宋体" w:hAnsi="宋体" w:eastAsia="宋体" w:cs="宋体"/>
                <w:color w:val="000000" w:themeColor="text1"/>
                <w:sz w:val="21"/>
                <w:szCs w:val="21"/>
                <w:highlight w:val="none"/>
                <w14:textFill>
                  <w14:solidFill>
                    <w14:schemeClr w14:val="tx1"/>
                  </w14:solidFill>
                </w14:textFill>
              </w:rPr>
              <w:t>履约保证金</w:t>
            </w:r>
            <w:r>
              <w:rPr>
                <w:rFonts w:hint="eastAsia" w:ascii="宋体" w:hAnsi="宋体" w:eastAsia="宋体" w:cs="宋体"/>
                <w:color w:val="000000" w:themeColor="text1"/>
                <w:kern w:val="0"/>
                <w:sz w:val="21"/>
                <w:szCs w:val="21"/>
                <w:highlight w:val="none"/>
                <w:lang w:val="en-US"/>
                <w14:textFill>
                  <w14:solidFill>
                    <w14:schemeClr w14:val="tx1"/>
                  </w14:solidFill>
                </w14:textFill>
              </w:rPr>
              <w:t>，</w:t>
            </w:r>
            <w:r>
              <w:rPr>
                <w:rFonts w:hint="eastAsia" w:ascii="宋体" w:hAnsi="宋体" w:eastAsia="宋体" w:cs="宋体"/>
                <w:b/>
                <w:color w:val="000000" w:themeColor="text1"/>
                <w:szCs w:val="21"/>
                <w:highlight w:val="none"/>
                <w14:textFill>
                  <w14:solidFill>
                    <w14:schemeClr w14:val="tx1"/>
                  </w14:solidFill>
                </w14:textFill>
              </w:rPr>
              <w:t>货物验收合格一年后</w:t>
            </w:r>
            <w:r>
              <w:rPr>
                <w:rFonts w:hint="eastAsia" w:ascii="宋体" w:hAnsi="宋体" w:cs="宋体"/>
                <w:b/>
                <w:color w:val="000000" w:themeColor="text1"/>
                <w:szCs w:val="21"/>
                <w:highlight w:val="none"/>
                <w:lang w:val="en-US" w:eastAsia="zh-CN"/>
                <w14:textFill>
                  <w14:solidFill>
                    <w14:schemeClr w14:val="tx1"/>
                  </w14:solidFill>
                </w14:textFill>
              </w:rPr>
              <w:t>未</w:t>
            </w:r>
            <w:r>
              <w:rPr>
                <w:rFonts w:hint="eastAsia" w:ascii="宋体" w:hAnsi="宋体" w:eastAsia="宋体" w:cs="宋体"/>
                <w:b/>
                <w:color w:val="000000" w:themeColor="text1"/>
                <w:szCs w:val="21"/>
                <w:highlight w:val="none"/>
                <w14:textFill>
                  <w14:solidFill>
                    <w14:schemeClr w14:val="tx1"/>
                  </w14:solidFill>
                </w14:textFill>
              </w:rPr>
              <w:t>发现有质量问题和维护问题</w:t>
            </w:r>
            <w:r>
              <w:rPr>
                <w:rFonts w:hint="eastAsia" w:ascii="宋体" w:hAnsi="宋体" w:cs="宋体"/>
                <w:b/>
                <w:color w:val="000000" w:themeColor="text1"/>
                <w:szCs w:val="21"/>
                <w:highlight w:val="none"/>
                <w:lang w:val="en-US" w:eastAsia="zh-CN"/>
                <w14:textFill>
                  <w14:solidFill>
                    <w14:schemeClr w14:val="tx1"/>
                  </w14:solidFill>
                </w14:textFill>
              </w:rPr>
              <w:t>的</w:t>
            </w:r>
            <w:r>
              <w:rPr>
                <w:rFonts w:hint="eastAsia" w:ascii="宋体" w:hAnsi="宋体" w:eastAsia="宋体" w:cs="宋体"/>
                <w:b/>
                <w:color w:val="000000" w:themeColor="text1"/>
                <w:szCs w:val="21"/>
                <w:highlight w:val="none"/>
                <w14:textFill>
                  <w14:solidFill>
                    <w14:schemeClr w14:val="tx1"/>
                  </w14:solidFill>
                </w14:textFill>
              </w:rPr>
              <w:t>，</w:t>
            </w:r>
            <w:r>
              <w:rPr>
                <w:rFonts w:hint="eastAsia" w:ascii="宋体" w:hAnsi="宋体" w:eastAsia="宋体" w:cs="宋体"/>
                <w:b/>
                <w:color w:val="000000" w:themeColor="text1"/>
                <w:szCs w:val="21"/>
                <w:highlight w:val="none"/>
                <w:lang w:val="en-US" w:eastAsia="zh-CN"/>
                <w14:textFill>
                  <w14:solidFill>
                    <w14:schemeClr w14:val="tx1"/>
                  </w14:solidFill>
                </w14:textFill>
              </w:rPr>
              <w:t>合同</w:t>
            </w:r>
            <w:r>
              <w:rPr>
                <w:rFonts w:hint="eastAsia" w:ascii="宋体" w:hAnsi="宋体" w:eastAsia="宋体" w:cs="宋体"/>
                <w:b/>
                <w:color w:val="000000" w:themeColor="text1"/>
                <w:szCs w:val="21"/>
                <w:highlight w:val="none"/>
                <w14:textFill>
                  <w14:solidFill>
                    <w14:schemeClr w14:val="tx1"/>
                  </w14:solidFill>
                </w14:textFill>
              </w:rPr>
              <w:t>甲方全额无息退还履约保证金</w:t>
            </w:r>
            <w:r>
              <w:rPr>
                <w:rFonts w:hint="eastAsia" w:ascii="宋体" w:hAnsi="宋体" w:eastAsia="宋体" w:cs="宋体"/>
                <w:b/>
                <w:color w:val="000000" w:themeColor="text1"/>
                <w:szCs w:val="21"/>
                <w:highlight w:val="none"/>
                <w:lang w:eastAsia="zh-CN"/>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407" w:type="dxa"/>
            <w:noWrap w:val="0"/>
            <w:vAlign w:val="center"/>
          </w:tcPr>
          <w:p>
            <w:pPr>
              <w:keepNext w:val="0"/>
              <w:keepLines w:val="0"/>
              <w:pageBreakBefore w:val="0"/>
              <w:kinsoku/>
              <w:wordWrap/>
              <w:overflowPunct/>
              <w:topLinePunct w:val="0"/>
              <w:bidi w:val="0"/>
              <w:snapToGrid/>
              <w:spacing w:line="430" w:lineRule="exact"/>
              <w:ind w:right="0" w:rightChars="0"/>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付款条件</w:t>
            </w:r>
          </w:p>
        </w:tc>
        <w:tc>
          <w:tcPr>
            <w:tcW w:w="7121" w:type="dxa"/>
            <w:noWrap w:val="0"/>
            <w:vAlign w:val="top"/>
          </w:tcPr>
          <w:p>
            <w:pPr>
              <w:keepNext w:val="0"/>
              <w:keepLines w:val="0"/>
              <w:pageBreakBefore w:val="0"/>
              <w:kinsoku/>
              <w:wordWrap/>
              <w:overflowPunct/>
              <w:topLinePunct w:val="0"/>
              <w:bidi w:val="0"/>
              <w:snapToGrid/>
              <w:spacing w:line="430" w:lineRule="exact"/>
              <w:ind w:right="0" w:rightChars="0"/>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本合同签订之日起25个工作日内，在收到</w:t>
            </w:r>
            <w:r>
              <w:rPr>
                <w:rFonts w:hint="eastAsia" w:ascii="宋体" w:hAnsi="宋体" w:cs="宋体"/>
                <w:color w:val="000000" w:themeColor="text1"/>
                <w:sz w:val="21"/>
                <w:szCs w:val="21"/>
                <w:highlight w:val="none"/>
                <w:lang w:val="en-US" w:eastAsia="zh-CN"/>
                <w14:textFill>
                  <w14:solidFill>
                    <w14:schemeClr w14:val="tx1"/>
                  </w14:solidFill>
                </w14:textFill>
              </w:rPr>
              <w:t>中标人</w:t>
            </w:r>
            <w:r>
              <w:rPr>
                <w:rFonts w:hint="eastAsia" w:ascii="宋体" w:hAnsi="宋体" w:eastAsia="宋体" w:cs="宋体"/>
                <w:color w:val="000000" w:themeColor="text1"/>
                <w:sz w:val="21"/>
                <w:szCs w:val="21"/>
                <w:highlight w:val="none"/>
                <w14:textFill>
                  <w14:solidFill>
                    <w14:schemeClr w14:val="tx1"/>
                  </w14:solidFill>
                </w14:textFill>
              </w:rPr>
              <w:t>根据</w:t>
            </w:r>
            <w:r>
              <w:rPr>
                <w:rFonts w:hint="eastAsia" w:ascii="宋体" w:hAnsi="宋体" w:cs="宋体"/>
                <w:color w:val="000000" w:themeColor="text1"/>
                <w:sz w:val="21"/>
                <w:szCs w:val="21"/>
                <w:highlight w:val="none"/>
                <w:lang w:val="en-US" w:eastAsia="zh-CN"/>
                <w14:textFill>
                  <w14:solidFill>
                    <w14:schemeClr w14:val="tx1"/>
                  </w14:solidFill>
                </w14:textFill>
              </w:rPr>
              <w:t>合同</w:t>
            </w:r>
            <w:r>
              <w:rPr>
                <w:rFonts w:hint="eastAsia" w:ascii="宋体" w:hAnsi="宋体" w:eastAsia="宋体" w:cs="宋体"/>
                <w:color w:val="000000" w:themeColor="text1"/>
                <w:sz w:val="21"/>
                <w:szCs w:val="21"/>
                <w:highlight w:val="none"/>
                <w14:textFill>
                  <w14:solidFill>
                    <w14:schemeClr w14:val="tx1"/>
                  </w14:solidFill>
                </w14:textFill>
              </w:rPr>
              <w:t>甲方要求为</w:t>
            </w:r>
            <w:r>
              <w:rPr>
                <w:rFonts w:hint="eastAsia" w:ascii="宋体" w:hAnsi="宋体" w:cs="宋体"/>
                <w:color w:val="000000" w:themeColor="text1"/>
                <w:sz w:val="21"/>
                <w:szCs w:val="21"/>
                <w:highlight w:val="none"/>
                <w:lang w:val="en-US" w:eastAsia="zh-CN"/>
                <w14:textFill>
                  <w14:solidFill>
                    <w14:schemeClr w14:val="tx1"/>
                  </w14:solidFill>
                </w14:textFill>
              </w:rPr>
              <w:t>合同</w:t>
            </w:r>
            <w:r>
              <w:rPr>
                <w:rFonts w:hint="eastAsia" w:ascii="宋体" w:hAnsi="宋体" w:eastAsia="宋体" w:cs="宋体"/>
                <w:color w:val="000000" w:themeColor="text1"/>
                <w:sz w:val="21"/>
                <w:szCs w:val="21"/>
                <w:highlight w:val="none"/>
                <w14:textFill>
                  <w14:solidFill>
                    <w14:schemeClr w14:val="tx1"/>
                  </w14:solidFill>
                </w14:textFill>
              </w:rPr>
              <w:t>甲方或</w:t>
            </w:r>
            <w:r>
              <w:rPr>
                <w:rFonts w:hint="eastAsia" w:ascii="宋体" w:hAnsi="宋体" w:cs="宋体"/>
                <w:color w:val="000000" w:themeColor="text1"/>
                <w:sz w:val="21"/>
                <w:szCs w:val="21"/>
                <w:highlight w:val="none"/>
                <w:lang w:val="en-US" w:eastAsia="zh-CN"/>
                <w14:textFill>
                  <w14:solidFill>
                    <w14:schemeClr w14:val="tx1"/>
                  </w14:solidFill>
                </w14:textFill>
              </w:rPr>
              <w:t>合同</w:t>
            </w:r>
            <w:r>
              <w:rPr>
                <w:rFonts w:hint="eastAsia" w:ascii="宋体" w:hAnsi="宋体" w:eastAsia="宋体" w:cs="宋体"/>
                <w:color w:val="000000" w:themeColor="text1"/>
                <w:sz w:val="21"/>
                <w:szCs w:val="21"/>
                <w:highlight w:val="none"/>
                <w14:textFill>
                  <w14:solidFill>
                    <w14:schemeClr w14:val="tx1"/>
                  </w14:solidFill>
                </w14:textFill>
              </w:rPr>
              <w:t>甲方相关预算单位以等额收据形式出具后，</w:t>
            </w:r>
            <w:r>
              <w:rPr>
                <w:rFonts w:hint="eastAsia" w:ascii="宋体" w:hAnsi="宋体" w:cs="宋体"/>
                <w:color w:val="000000" w:themeColor="text1"/>
                <w:sz w:val="21"/>
                <w:szCs w:val="21"/>
                <w:highlight w:val="none"/>
                <w:lang w:val="en-US" w:eastAsia="zh-CN"/>
                <w14:textFill>
                  <w14:solidFill>
                    <w14:schemeClr w14:val="tx1"/>
                  </w14:solidFill>
                </w14:textFill>
              </w:rPr>
              <w:t>合同</w:t>
            </w:r>
            <w:r>
              <w:rPr>
                <w:rFonts w:hint="eastAsia" w:ascii="宋体" w:hAnsi="宋体" w:eastAsia="宋体" w:cs="宋体"/>
                <w:color w:val="000000" w:themeColor="text1"/>
                <w:sz w:val="21"/>
                <w:szCs w:val="21"/>
                <w:highlight w:val="none"/>
                <w14:textFill>
                  <w14:solidFill>
                    <w14:schemeClr w14:val="tx1"/>
                  </w14:solidFill>
                </w14:textFill>
              </w:rPr>
              <w:t>甲方或</w:t>
            </w:r>
            <w:r>
              <w:rPr>
                <w:rFonts w:hint="eastAsia" w:ascii="宋体" w:hAnsi="宋体" w:cs="宋体"/>
                <w:color w:val="000000" w:themeColor="text1"/>
                <w:sz w:val="21"/>
                <w:szCs w:val="21"/>
                <w:highlight w:val="none"/>
                <w:lang w:val="en-US" w:eastAsia="zh-CN"/>
                <w14:textFill>
                  <w14:solidFill>
                    <w14:schemeClr w14:val="tx1"/>
                  </w14:solidFill>
                </w14:textFill>
              </w:rPr>
              <w:t>合同</w:t>
            </w:r>
            <w:r>
              <w:rPr>
                <w:rFonts w:hint="eastAsia" w:ascii="宋体" w:hAnsi="宋体" w:eastAsia="宋体" w:cs="宋体"/>
                <w:color w:val="000000" w:themeColor="text1"/>
                <w:sz w:val="21"/>
                <w:szCs w:val="21"/>
                <w:highlight w:val="none"/>
                <w14:textFill>
                  <w14:solidFill>
                    <w14:schemeClr w14:val="tx1"/>
                  </w14:solidFill>
                </w14:textFill>
              </w:rPr>
              <w:t>甲方相关预算单位向</w:t>
            </w:r>
            <w:r>
              <w:rPr>
                <w:rFonts w:hint="eastAsia" w:ascii="宋体" w:hAnsi="宋体" w:cs="宋体"/>
                <w:color w:val="000000" w:themeColor="text1"/>
                <w:sz w:val="21"/>
                <w:szCs w:val="21"/>
                <w:highlight w:val="none"/>
                <w:lang w:val="en-US" w:eastAsia="zh-CN"/>
                <w14:textFill>
                  <w14:solidFill>
                    <w14:schemeClr w14:val="tx1"/>
                  </w14:solidFill>
                </w14:textFill>
              </w:rPr>
              <w:t>中标人</w:t>
            </w:r>
            <w:r>
              <w:rPr>
                <w:rFonts w:hint="eastAsia" w:ascii="宋体" w:hAnsi="宋体" w:eastAsia="宋体" w:cs="宋体"/>
                <w:color w:val="000000" w:themeColor="text1"/>
                <w:sz w:val="21"/>
                <w:szCs w:val="21"/>
                <w:highlight w:val="none"/>
                <w14:textFill>
                  <w14:solidFill>
                    <w14:schemeClr w14:val="tx1"/>
                  </w14:solidFill>
                </w14:textFill>
              </w:rPr>
              <w:t>预付合同总金额的30%作为预付款，</w:t>
            </w:r>
            <w:r>
              <w:rPr>
                <w:rFonts w:hint="eastAsia" w:ascii="宋体" w:hAnsi="宋体" w:cs="宋体"/>
                <w:color w:val="000000" w:themeColor="text1"/>
                <w:sz w:val="21"/>
                <w:szCs w:val="21"/>
                <w:highlight w:val="none"/>
                <w:lang w:val="en-US" w:eastAsia="zh-CN"/>
                <w14:textFill>
                  <w14:solidFill>
                    <w14:schemeClr w14:val="tx1"/>
                  </w14:solidFill>
                </w14:textFill>
              </w:rPr>
              <w:t>中标人</w:t>
            </w:r>
            <w:r>
              <w:rPr>
                <w:rFonts w:hint="eastAsia" w:ascii="宋体" w:hAnsi="宋体" w:eastAsia="宋体" w:cs="宋体"/>
                <w:color w:val="000000" w:themeColor="text1"/>
                <w:sz w:val="21"/>
                <w:szCs w:val="21"/>
                <w:highlight w:val="none"/>
                <w14:textFill>
                  <w14:solidFill>
                    <w14:schemeClr w14:val="tx1"/>
                  </w14:solidFill>
                </w14:textFill>
              </w:rPr>
              <w:t>预付款提供收据的于验收合格后提供全额有效发票。</w:t>
            </w:r>
            <w:r>
              <w:rPr>
                <w:rFonts w:hint="eastAsia" w:ascii="宋体" w:hAnsi="宋体" w:eastAsia="宋体" w:cs="宋体"/>
                <w:b/>
                <w:color w:val="000000" w:themeColor="text1"/>
                <w:sz w:val="21"/>
                <w:szCs w:val="21"/>
                <w:highlight w:val="none"/>
                <w14:textFill>
                  <w14:solidFill>
                    <w14:schemeClr w14:val="tx1"/>
                  </w14:solidFill>
                </w14:textFill>
              </w:rPr>
              <w:t>货物经</w:t>
            </w:r>
            <w:r>
              <w:rPr>
                <w:rFonts w:hint="eastAsia" w:ascii="宋体" w:hAnsi="宋体" w:cs="宋体"/>
                <w:b/>
                <w:color w:val="000000" w:themeColor="text1"/>
                <w:sz w:val="21"/>
                <w:szCs w:val="21"/>
                <w:highlight w:val="none"/>
                <w:lang w:val="en-US" w:eastAsia="zh-CN"/>
                <w14:textFill>
                  <w14:solidFill>
                    <w14:schemeClr w14:val="tx1"/>
                  </w14:solidFill>
                </w14:textFill>
              </w:rPr>
              <w:t>合同</w:t>
            </w:r>
            <w:r>
              <w:rPr>
                <w:rFonts w:hint="eastAsia" w:ascii="宋体" w:hAnsi="宋体" w:eastAsia="宋体" w:cs="宋体"/>
                <w:b/>
                <w:color w:val="000000" w:themeColor="text1"/>
                <w:sz w:val="21"/>
                <w:szCs w:val="21"/>
                <w:highlight w:val="none"/>
                <w14:textFill>
                  <w14:solidFill>
                    <w14:schemeClr w14:val="tx1"/>
                  </w14:solidFill>
                </w14:textFill>
              </w:rPr>
              <w:t>甲方最终验收合格（</w:t>
            </w:r>
            <w:r>
              <w:rPr>
                <w:rFonts w:hint="eastAsia" w:ascii="宋体" w:hAnsi="宋体" w:cs="宋体"/>
                <w:b/>
                <w:color w:val="000000" w:themeColor="text1"/>
                <w:sz w:val="21"/>
                <w:szCs w:val="21"/>
                <w:highlight w:val="none"/>
                <w:lang w:val="en-US" w:eastAsia="zh-CN"/>
                <w14:textFill>
                  <w14:solidFill>
                    <w14:schemeClr w14:val="tx1"/>
                  </w14:solidFill>
                </w14:textFill>
              </w:rPr>
              <w:t>中标人</w:t>
            </w:r>
            <w:r>
              <w:rPr>
                <w:rFonts w:hint="eastAsia" w:ascii="宋体" w:hAnsi="宋体" w:eastAsia="宋体" w:cs="宋体"/>
                <w:b/>
                <w:color w:val="000000" w:themeColor="text1"/>
                <w:sz w:val="21"/>
                <w:szCs w:val="21"/>
                <w:highlight w:val="none"/>
                <w14:textFill>
                  <w14:solidFill>
                    <w14:schemeClr w14:val="tx1"/>
                  </w14:solidFill>
                </w14:textFill>
              </w:rPr>
              <w:t>须提供中华人民共和国工业和信息化部批准，列入有效期内的机动车公告目录、型式检验报告等满足办理应急救援车辆牌照所有要求的资料）后，凭</w:t>
            </w:r>
            <w:r>
              <w:rPr>
                <w:rFonts w:hint="eastAsia" w:ascii="宋体" w:hAnsi="宋体" w:cs="宋体"/>
                <w:b/>
                <w:color w:val="000000" w:themeColor="text1"/>
                <w:sz w:val="21"/>
                <w:szCs w:val="21"/>
                <w:highlight w:val="none"/>
                <w:lang w:val="en-US" w:eastAsia="zh-CN"/>
                <w14:textFill>
                  <w14:solidFill>
                    <w14:schemeClr w14:val="tx1"/>
                  </w14:solidFill>
                </w14:textFill>
              </w:rPr>
              <w:t>合同</w:t>
            </w:r>
            <w:r>
              <w:rPr>
                <w:rFonts w:hint="eastAsia" w:ascii="宋体" w:hAnsi="宋体" w:eastAsia="宋体" w:cs="宋体"/>
                <w:b/>
                <w:color w:val="000000" w:themeColor="text1"/>
                <w:sz w:val="21"/>
                <w:szCs w:val="21"/>
                <w:highlight w:val="none"/>
                <w14:textFill>
                  <w14:solidFill>
                    <w14:schemeClr w14:val="tx1"/>
                  </w14:solidFill>
                </w14:textFill>
              </w:rPr>
              <w:t>甲方签发的《浙江省消防救援总队消防车验收清单》，</w:t>
            </w:r>
            <w:r>
              <w:rPr>
                <w:rFonts w:hint="eastAsia" w:ascii="宋体" w:hAnsi="宋体" w:cs="宋体"/>
                <w:b/>
                <w:color w:val="000000" w:themeColor="text1"/>
                <w:sz w:val="21"/>
                <w:szCs w:val="21"/>
                <w:highlight w:val="none"/>
                <w:lang w:val="en-US" w:eastAsia="zh-CN"/>
                <w14:textFill>
                  <w14:solidFill>
                    <w14:schemeClr w14:val="tx1"/>
                  </w14:solidFill>
                </w14:textFill>
              </w:rPr>
              <w:t>合同</w:t>
            </w:r>
            <w:r>
              <w:rPr>
                <w:rFonts w:hint="eastAsia" w:ascii="宋体" w:hAnsi="宋体" w:eastAsia="宋体" w:cs="宋体"/>
                <w:b/>
                <w:color w:val="000000" w:themeColor="text1"/>
                <w:sz w:val="21"/>
                <w:szCs w:val="21"/>
                <w:highlight w:val="none"/>
                <w14:textFill>
                  <w14:solidFill>
                    <w14:schemeClr w14:val="tx1"/>
                  </w14:solidFill>
                </w14:textFill>
              </w:rPr>
              <w:t>甲方向</w:t>
            </w:r>
            <w:r>
              <w:rPr>
                <w:rFonts w:hint="eastAsia" w:ascii="宋体" w:hAnsi="宋体" w:cs="宋体"/>
                <w:b/>
                <w:color w:val="000000" w:themeColor="text1"/>
                <w:sz w:val="21"/>
                <w:szCs w:val="21"/>
                <w:highlight w:val="none"/>
                <w:lang w:val="en-US" w:eastAsia="zh-CN"/>
                <w14:textFill>
                  <w14:solidFill>
                    <w14:schemeClr w14:val="tx1"/>
                  </w14:solidFill>
                </w14:textFill>
              </w:rPr>
              <w:t>中标人</w:t>
            </w:r>
            <w:r>
              <w:rPr>
                <w:rFonts w:hint="eastAsia" w:ascii="宋体" w:hAnsi="宋体" w:eastAsia="宋体" w:cs="宋体"/>
                <w:b/>
                <w:color w:val="000000" w:themeColor="text1"/>
                <w:sz w:val="21"/>
                <w:szCs w:val="21"/>
                <w:highlight w:val="none"/>
                <w14:textFill>
                  <w14:solidFill>
                    <w14:schemeClr w14:val="tx1"/>
                  </w14:solidFill>
                </w14:textFill>
              </w:rPr>
              <w:t>支付到合同金额的100%。</w:t>
            </w:r>
            <w:r>
              <w:rPr>
                <w:rFonts w:hint="eastAsia" w:ascii="宋体" w:hAnsi="宋体" w:cs="宋体"/>
                <w:b/>
                <w:color w:val="000000" w:themeColor="text1"/>
                <w:sz w:val="21"/>
                <w:szCs w:val="21"/>
                <w:highlight w:val="none"/>
                <w:lang w:val="en-US" w:eastAsia="zh-CN"/>
                <w14:textFill>
                  <w14:solidFill>
                    <w14:schemeClr w14:val="tx1"/>
                  </w14:solidFill>
                </w14:textFill>
              </w:rPr>
              <w:t>合同</w:t>
            </w:r>
            <w:r>
              <w:rPr>
                <w:rFonts w:hint="eastAsia" w:ascii="宋体" w:hAnsi="宋体" w:eastAsia="宋体" w:cs="宋体"/>
                <w:b/>
                <w:color w:val="000000" w:themeColor="text1"/>
                <w:sz w:val="21"/>
                <w:szCs w:val="21"/>
                <w:highlight w:val="none"/>
                <w14:textFill>
                  <w14:solidFill>
                    <w14:schemeClr w14:val="tx1"/>
                  </w14:solidFill>
                </w14:textFill>
              </w:rPr>
              <w:t>甲方付款前，</w:t>
            </w:r>
            <w:r>
              <w:rPr>
                <w:rFonts w:hint="eastAsia" w:ascii="宋体" w:hAnsi="宋体" w:cs="宋体"/>
                <w:b/>
                <w:color w:val="000000" w:themeColor="text1"/>
                <w:sz w:val="21"/>
                <w:szCs w:val="21"/>
                <w:highlight w:val="none"/>
                <w:lang w:val="en-US" w:eastAsia="zh-CN"/>
                <w14:textFill>
                  <w14:solidFill>
                    <w14:schemeClr w14:val="tx1"/>
                  </w14:solidFill>
                </w14:textFill>
              </w:rPr>
              <w:t>中标人</w:t>
            </w:r>
            <w:r>
              <w:rPr>
                <w:rFonts w:hint="eastAsia" w:ascii="宋体" w:hAnsi="宋体" w:eastAsia="宋体" w:cs="宋体"/>
                <w:b/>
                <w:color w:val="000000" w:themeColor="text1"/>
                <w:sz w:val="21"/>
                <w:szCs w:val="21"/>
                <w:highlight w:val="none"/>
                <w14:textFill>
                  <w14:solidFill>
                    <w14:schemeClr w14:val="tx1"/>
                  </w14:solidFill>
                </w14:textFill>
              </w:rPr>
              <w:t>应提供</w:t>
            </w:r>
            <w:r>
              <w:rPr>
                <w:rFonts w:hint="eastAsia" w:ascii="宋体" w:hAnsi="宋体" w:cs="宋体"/>
                <w:b/>
                <w:color w:val="000000" w:themeColor="text1"/>
                <w:sz w:val="21"/>
                <w:szCs w:val="21"/>
                <w:highlight w:val="none"/>
                <w:lang w:eastAsia="zh-CN"/>
                <w14:textFill>
                  <w14:solidFill>
                    <w14:schemeClr w14:val="tx1"/>
                  </w14:solidFill>
                </w14:textFill>
              </w:rPr>
              <w:t>等额有效</w:t>
            </w:r>
            <w:r>
              <w:rPr>
                <w:rFonts w:hint="eastAsia" w:ascii="宋体" w:hAnsi="宋体" w:eastAsia="宋体" w:cs="宋体"/>
                <w:b/>
                <w:color w:val="000000" w:themeColor="text1"/>
                <w:sz w:val="21"/>
                <w:szCs w:val="21"/>
                <w:highlight w:val="none"/>
                <w14:textFill>
                  <w14:solidFill>
                    <w14:schemeClr w14:val="tx1"/>
                  </w14:solidFill>
                </w14:textFill>
              </w:rPr>
              <w:t>发票</w:t>
            </w:r>
            <w:r>
              <w:rPr>
                <w:rFonts w:hint="eastAsia" w:ascii="宋体" w:hAnsi="宋体" w:eastAsia="宋体" w:cs="宋体"/>
                <w:b/>
                <w:color w:val="000000" w:themeColor="text1"/>
                <w:sz w:val="21"/>
                <w:szCs w:val="21"/>
                <w:highlight w:val="none"/>
                <w14:textFill>
                  <w14:solidFill>
                    <w14:schemeClr w14:val="tx1"/>
                  </w14:solidFill>
                </w14:textFill>
              </w:rPr>
              <w:t>，否则</w:t>
            </w:r>
            <w:r>
              <w:rPr>
                <w:rFonts w:hint="eastAsia" w:ascii="宋体" w:hAnsi="宋体" w:cs="宋体"/>
                <w:b/>
                <w:color w:val="000000" w:themeColor="text1"/>
                <w:sz w:val="21"/>
                <w:szCs w:val="21"/>
                <w:highlight w:val="none"/>
                <w:lang w:val="en-US" w:eastAsia="zh-CN"/>
                <w14:textFill>
                  <w14:solidFill>
                    <w14:schemeClr w14:val="tx1"/>
                  </w14:solidFill>
                </w14:textFill>
              </w:rPr>
              <w:t>合同</w:t>
            </w:r>
            <w:r>
              <w:rPr>
                <w:rFonts w:hint="eastAsia" w:ascii="宋体" w:hAnsi="宋体" w:eastAsia="宋体" w:cs="宋体"/>
                <w:b/>
                <w:color w:val="000000" w:themeColor="text1"/>
                <w:sz w:val="21"/>
                <w:szCs w:val="21"/>
                <w:highlight w:val="none"/>
                <w14:textFill>
                  <w14:solidFill>
                    <w14:schemeClr w14:val="tx1"/>
                  </w14:solidFill>
                </w14:textFill>
              </w:rPr>
              <w:t>甲方有权暂不付款且不构成违约。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407" w:type="dxa"/>
            <w:noWrap w:val="0"/>
            <w:vAlign w:val="top"/>
          </w:tcPr>
          <w:p>
            <w:pPr>
              <w:keepNext w:val="0"/>
              <w:keepLines w:val="0"/>
              <w:pageBreakBefore w:val="0"/>
              <w:widowControl/>
              <w:kinsoku/>
              <w:wordWrap/>
              <w:overflowPunct/>
              <w:topLinePunct w:val="0"/>
              <w:bidi w:val="0"/>
              <w:snapToGrid/>
              <w:spacing w:line="430" w:lineRule="exact"/>
              <w:ind w:right="0" w:rightChars="0"/>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验收方案 </w:t>
            </w:r>
          </w:p>
          <w:p>
            <w:pPr>
              <w:keepNext w:val="0"/>
              <w:keepLines w:val="0"/>
              <w:pageBreakBefore w:val="0"/>
              <w:kinsoku/>
              <w:wordWrap/>
              <w:overflowPunct/>
              <w:topLinePunct w:val="0"/>
              <w:bidi w:val="0"/>
              <w:snapToGrid/>
              <w:spacing w:line="430" w:lineRule="exact"/>
              <w:ind w:right="0" w:rightChars="0"/>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及要求 </w:t>
            </w:r>
          </w:p>
        </w:tc>
        <w:tc>
          <w:tcPr>
            <w:tcW w:w="7121" w:type="dxa"/>
            <w:noWrap w:val="0"/>
            <w:vAlign w:val="center"/>
          </w:tcPr>
          <w:p>
            <w:pPr>
              <w:keepNext w:val="0"/>
              <w:keepLines w:val="0"/>
              <w:pageBreakBefore w:val="0"/>
              <w:widowControl/>
              <w:kinsoku/>
              <w:wordWrap/>
              <w:overflowPunct/>
              <w:topLinePunct w:val="0"/>
              <w:bidi w:val="0"/>
              <w:snapToGrid/>
              <w:spacing w:line="430" w:lineRule="exact"/>
              <w:ind w:right="0" w:rightChars="0"/>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货到用户指定地点后，依照投标人提供的验收方案组织验收。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407" w:type="dxa"/>
            <w:noWrap w:val="0"/>
            <w:vAlign w:val="center"/>
          </w:tcPr>
          <w:p>
            <w:pPr>
              <w:keepNext w:val="0"/>
              <w:keepLines w:val="0"/>
              <w:pageBreakBefore w:val="0"/>
              <w:kinsoku/>
              <w:wordWrap/>
              <w:overflowPunct/>
              <w:topLinePunct w:val="0"/>
              <w:bidi w:val="0"/>
              <w:snapToGrid/>
              <w:spacing w:line="430" w:lineRule="exact"/>
              <w:ind w:right="0" w:rightChars="0"/>
              <w:jc w:val="both"/>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制作RFID数字管理标签</w:t>
            </w:r>
          </w:p>
        </w:tc>
        <w:tc>
          <w:tcPr>
            <w:tcW w:w="7121" w:type="dxa"/>
            <w:noWrap w:val="0"/>
            <w:vAlign w:val="center"/>
          </w:tcPr>
          <w:p>
            <w:pPr>
              <w:keepNext w:val="0"/>
              <w:keepLines w:val="0"/>
              <w:pageBreakBefore w:val="0"/>
              <w:widowControl/>
              <w:kinsoku/>
              <w:wordWrap/>
              <w:overflowPunct/>
              <w:topLinePunct w:val="0"/>
              <w:bidi w:val="0"/>
              <w:snapToGrid/>
              <w:spacing w:line="430" w:lineRule="exact"/>
              <w:ind w:right="0" w:rightChars="0"/>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交货前，所有器材供货厂家须在应急管理部消防救援局消防装备物资信息采集系统（http://xfzb.119.gov.cn）录入符合本次招标采购要求的装备信息（包括车辆以及随车器材），根据本次招标要求的装备信息申请编码，并按照应急管理部消防救援局和浙江省消防救援总队要求，制作RFID数字管理标签。中标人提供产品（包括车辆以及随车器材）要正确安装RFID标签并预先填写系统分配的RFID编码。</w:t>
            </w:r>
            <w:r>
              <w:rPr>
                <w:rFonts w:hint="eastAsia" w:ascii="宋体" w:hAnsi="宋体" w:cs="宋体"/>
                <w:color w:val="000000" w:themeColor="text1"/>
                <w:sz w:val="21"/>
                <w:szCs w:val="21"/>
                <w:highlight w:val="none"/>
                <w:lang w:eastAsia="zh-CN"/>
                <w14:textFill>
                  <w14:solidFill>
                    <w14:schemeClr w14:val="tx1"/>
                  </w14:solidFill>
                </w14:textFill>
              </w:rPr>
              <w:t>投标人</w:t>
            </w:r>
            <w:r>
              <w:rPr>
                <w:rFonts w:hint="eastAsia" w:ascii="宋体" w:hAnsi="宋体" w:eastAsia="宋体" w:cs="宋体"/>
                <w:color w:val="000000" w:themeColor="text1"/>
                <w:sz w:val="21"/>
                <w:szCs w:val="21"/>
                <w:highlight w:val="none"/>
                <w14:textFill>
                  <w14:solidFill>
                    <w14:schemeClr w14:val="tx1"/>
                  </w14:solidFill>
                </w14:textFill>
              </w:rPr>
              <w:t>必须对上述要求在投标文件中做出承诺(格式自拟)，并且由此所产生的费用必须包含在投标报价内，</w:t>
            </w:r>
            <w:r>
              <w:rPr>
                <w:rFonts w:hint="eastAsia" w:ascii="宋体" w:hAnsi="宋体" w:cs="宋体"/>
                <w:color w:val="000000" w:themeColor="text1"/>
                <w:sz w:val="21"/>
                <w:szCs w:val="21"/>
                <w:highlight w:val="none"/>
                <w:lang w:eastAsia="zh-CN"/>
                <w14:textFill>
                  <w14:solidFill>
                    <w14:schemeClr w14:val="tx1"/>
                  </w14:solidFill>
                </w14:textFill>
              </w:rPr>
              <w:t>投标人</w:t>
            </w:r>
            <w:r>
              <w:rPr>
                <w:rFonts w:hint="eastAsia" w:ascii="宋体" w:hAnsi="宋体" w:eastAsia="宋体" w:cs="宋体"/>
                <w:color w:val="000000" w:themeColor="text1"/>
                <w:sz w:val="21"/>
                <w:szCs w:val="21"/>
                <w:highlight w:val="none"/>
                <w14:textFill>
                  <w14:solidFill>
                    <w14:schemeClr w14:val="tx1"/>
                  </w14:solidFill>
                </w14:textFill>
              </w:rPr>
              <w:t>不提供相关承诺的，视为未实质性响应招标文件要求，投标无效。RFID标签的安装方案请联系浙江省消防救援装备物资综合保障平台客服人员，无法申请部局编码的产品也需要申请浙江消防救援装备物资综合保障平台编码</w:t>
            </w:r>
            <w:r>
              <w:rPr>
                <w:rFonts w:hint="eastAsia" w:ascii="宋体" w:hAnsi="宋体" w:cs="宋体"/>
                <w:color w:val="000000" w:themeColor="text1"/>
                <w:sz w:val="21"/>
                <w:szCs w:val="21"/>
                <w:highlight w:val="none"/>
                <w:lang w:eastAsia="zh-CN"/>
                <w14:textFill>
                  <w14:solidFill>
                    <w14:schemeClr w14:val="tx1"/>
                  </w14:solidFill>
                </w14:textFill>
              </w:rPr>
              <w:t>，</w:t>
            </w:r>
            <w:r>
              <w:rPr>
                <w:rFonts w:hint="eastAsia" w:ascii="宋体" w:hAnsi="宋体" w:cs="宋体"/>
                <w:color w:val="000000" w:themeColor="text1"/>
                <w:szCs w:val="21"/>
                <w:highlight w:val="none"/>
                <w:lang w:val="en-US" w:eastAsia="zh-CN"/>
                <w14:textFill>
                  <w14:solidFill>
                    <w14:schemeClr w14:val="tx1"/>
                  </w14:solidFill>
                </w14:textFill>
              </w:rPr>
              <w:t>在验收时也将抽取检测，检查录入产品信息是否准确</w:t>
            </w:r>
            <w:r>
              <w:rPr>
                <w:rFonts w:hint="eastAsia" w:ascii="宋体" w:hAnsi="宋体" w:eastAsia="宋体" w:cs="宋体"/>
                <w:color w:val="000000" w:themeColor="text1"/>
                <w:sz w:val="21"/>
                <w:szCs w:val="21"/>
                <w:highlight w:val="none"/>
                <w14:textFill>
                  <w14:solidFill>
                    <w14:schemeClr w14:val="tx1"/>
                  </w14:solidFill>
                </w14:textFill>
              </w:rPr>
              <w:t>。客服电话：13361648122，13022636979</w:t>
            </w:r>
          </w:p>
        </w:tc>
      </w:tr>
    </w:tbl>
    <w:p>
      <w:pPr>
        <w:keepNext w:val="0"/>
        <w:keepLines w:val="0"/>
        <w:pageBreakBefore w:val="0"/>
        <w:widowControl/>
        <w:kinsoku/>
        <w:wordWrap/>
        <w:overflowPunct/>
        <w:topLinePunct w:val="0"/>
        <w:bidi w:val="0"/>
        <w:snapToGrid/>
        <w:spacing w:line="430" w:lineRule="exact"/>
        <w:ind w:right="0" w:rightChars="0" w:firstLine="422" w:firstLineChars="200"/>
        <w:textAlignment w:val="auto"/>
        <w:rPr>
          <w:rFonts w:hint="eastAsia" w:ascii="宋体" w:hAnsi="宋体" w:eastAsia="宋体" w:cs="宋体"/>
          <w:b/>
          <w:color w:val="000000" w:themeColor="text1"/>
          <w:kern w:val="0"/>
          <w:sz w:val="21"/>
          <w:szCs w:val="21"/>
          <w:highlight w:val="none"/>
          <w14:textFill>
            <w14:solidFill>
              <w14:schemeClr w14:val="tx1"/>
            </w14:solidFill>
          </w14:textFill>
        </w:rPr>
      </w:pPr>
      <w:r>
        <w:rPr>
          <w:rFonts w:hint="eastAsia" w:ascii="宋体" w:hAnsi="宋体" w:eastAsia="宋体" w:cs="宋体"/>
          <w:b/>
          <w:color w:val="000000" w:themeColor="text1"/>
          <w:kern w:val="0"/>
          <w:sz w:val="21"/>
          <w:szCs w:val="21"/>
          <w:highlight w:val="none"/>
          <w14:textFill>
            <w14:solidFill>
              <w14:schemeClr w14:val="tx1"/>
            </w14:solidFill>
          </w14:textFill>
        </w:rPr>
        <w:t>（其余内容详见第</w:t>
      </w:r>
      <w:r>
        <w:rPr>
          <w:rFonts w:hint="eastAsia" w:ascii="宋体" w:hAnsi="宋体" w:eastAsia="宋体" w:cs="宋体"/>
          <w:b/>
          <w:color w:val="000000" w:themeColor="text1"/>
          <w:kern w:val="0"/>
          <w:sz w:val="21"/>
          <w:szCs w:val="21"/>
          <w:highlight w:val="none"/>
          <w:lang w:val="en-US" w:eastAsia="zh-CN"/>
          <w14:textFill>
            <w14:solidFill>
              <w14:schemeClr w14:val="tx1"/>
            </w14:solidFill>
          </w14:textFill>
        </w:rPr>
        <w:t>五</w:t>
      </w:r>
      <w:r>
        <w:rPr>
          <w:rFonts w:hint="eastAsia" w:ascii="宋体" w:hAnsi="宋体" w:eastAsia="宋体" w:cs="宋体"/>
          <w:b/>
          <w:color w:val="000000" w:themeColor="text1"/>
          <w:kern w:val="0"/>
          <w:sz w:val="21"/>
          <w:szCs w:val="21"/>
          <w:highlight w:val="none"/>
          <w14:textFill>
            <w14:solidFill>
              <w14:schemeClr w14:val="tx1"/>
            </w14:solidFill>
          </w14:textFill>
        </w:rPr>
        <w:t>章《合同条款》）</w:t>
      </w:r>
    </w:p>
    <w:p>
      <w:pPr>
        <w:pStyle w:val="5"/>
        <w:keepLines w:val="0"/>
        <w:pageBreakBefore w:val="0"/>
        <w:kinsoku/>
        <w:wordWrap/>
        <w:topLinePunct w:val="0"/>
        <w:bidi w:val="0"/>
        <w:spacing w:line="440" w:lineRule="exact"/>
        <w:outlineLvl w:val="0"/>
        <w:rPr>
          <w:rFonts w:ascii="宋体" w:hAnsi="宋体" w:eastAsia="宋体" w:cs="宋体"/>
          <w:color w:val="000000" w:themeColor="text1"/>
          <w:highlight w:val="none"/>
          <w14:textFill>
            <w14:solidFill>
              <w14:schemeClr w14:val="tx1"/>
            </w14:solidFill>
          </w14:textFill>
        </w:rPr>
      </w:pPr>
      <w:bookmarkStart w:id="31" w:name="_Toc15958"/>
      <w:r>
        <w:rPr>
          <w:rFonts w:hint="eastAsia" w:ascii="宋体" w:hAnsi="宋体" w:cs="宋体"/>
          <w:color w:val="000000" w:themeColor="text1"/>
          <w:highlight w:val="none"/>
          <w14:textFill>
            <w14:solidFill>
              <w14:schemeClr w14:val="tx1"/>
            </w14:solidFill>
          </w14:textFill>
        </w:rPr>
        <w:br w:type="page"/>
      </w:r>
      <w:bookmarkStart w:id="32" w:name="_Toc13199"/>
      <w:bookmarkStart w:id="33" w:name="_Toc1473"/>
      <w:r>
        <w:rPr>
          <w:rFonts w:hint="eastAsia" w:ascii="宋体" w:hAnsi="宋体" w:eastAsia="宋体" w:cs="宋体"/>
          <w:color w:val="000000" w:themeColor="text1"/>
          <w:highlight w:val="none"/>
          <w14:textFill>
            <w14:solidFill>
              <w14:schemeClr w14:val="tx1"/>
            </w14:solidFill>
          </w14:textFill>
        </w:rPr>
        <w:t>第</w:t>
      </w:r>
      <w:r>
        <w:rPr>
          <w:rFonts w:hint="eastAsia" w:ascii="宋体" w:hAnsi="宋体" w:eastAsia="宋体" w:cs="宋体"/>
          <w:color w:val="000000" w:themeColor="text1"/>
          <w:highlight w:val="none"/>
          <w:lang w:val="en-US" w:eastAsia="zh-CN"/>
          <w14:textFill>
            <w14:solidFill>
              <w14:schemeClr w14:val="tx1"/>
            </w14:solidFill>
          </w14:textFill>
        </w:rPr>
        <w:t>四</w:t>
      </w:r>
      <w:r>
        <w:rPr>
          <w:rFonts w:hint="eastAsia" w:ascii="宋体" w:hAnsi="宋体" w:eastAsia="宋体" w:cs="宋体"/>
          <w:color w:val="000000" w:themeColor="text1"/>
          <w:highlight w:val="none"/>
          <w14:textFill>
            <w14:solidFill>
              <w14:schemeClr w14:val="tx1"/>
            </w14:solidFill>
          </w14:textFill>
        </w:rPr>
        <w:t>章  评标办法</w:t>
      </w:r>
      <w:bookmarkEnd w:id="31"/>
      <w:bookmarkEnd w:id="32"/>
      <w:bookmarkEnd w:id="33"/>
    </w:p>
    <w:p>
      <w:pPr>
        <w:keepNext w:val="0"/>
        <w:keepLines w:val="0"/>
        <w:pageBreakBefore w:val="0"/>
        <w:kinsoku/>
        <w:wordWrap/>
        <w:topLinePunct w:val="0"/>
        <w:bidi w:val="0"/>
        <w:spacing w:line="440" w:lineRule="exact"/>
        <w:ind w:left="0" w:right="0" w:rightChars="0" w:firstLine="420" w:firstLineChars="200"/>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根据《中华人民共和国政府采购法》、《中华人民共和国政府采购法实施条例》、《政府采购货物和服务招标投标管理办法》等有关规定，结合本项目的实际情况，制定本评标办法。</w:t>
      </w:r>
    </w:p>
    <w:p>
      <w:pPr>
        <w:keepNext w:val="0"/>
        <w:keepLines w:val="0"/>
        <w:pageBreakBefore w:val="0"/>
        <w:kinsoku/>
        <w:wordWrap/>
        <w:topLinePunct w:val="0"/>
        <w:bidi w:val="0"/>
        <w:spacing w:line="440" w:lineRule="exact"/>
        <w:ind w:left="0" w:right="0" w:rightChars="0" w:firstLine="422" w:firstLineChars="200"/>
        <w:outlineLvl w:val="9"/>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一、总则</w:t>
      </w:r>
    </w:p>
    <w:p>
      <w:pPr>
        <w:keepNext w:val="0"/>
        <w:keepLines w:val="0"/>
        <w:pageBreakBefore w:val="0"/>
        <w:kinsoku/>
        <w:wordWrap/>
        <w:topLinePunct w:val="0"/>
        <w:bidi w:val="0"/>
        <w:spacing w:line="440" w:lineRule="exact"/>
        <w:ind w:left="0" w:right="0" w:rightChars="0" w:firstLine="420" w:firstLineChars="200"/>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评标工作遵循公正、公平、科学、择优的原则，评标人员将本着认真、公正、诚实、廉洁的精神，进行评标工作，择优推荐中标候选人。在评标期间，评标委员及相关工作人员必须严格遵守保密规定，不得泄露评标的有关情况。</w:t>
      </w:r>
    </w:p>
    <w:p>
      <w:pPr>
        <w:keepNext w:val="0"/>
        <w:keepLines w:val="0"/>
        <w:pageBreakBefore w:val="0"/>
        <w:kinsoku/>
        <w:wordWrap/>
        <w:topLinePunct w:val="0"/>
        <w:bidi w:val="0"/>
        <w:spacing w:line="440" w:lineRule="exact"/>
        <w:ind w:left="0" w:right="0" w:rightChars="0" w:firstLine="420" w:firstLineChars="200"/>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对未中标人，评标委员会不作任何落标解释。</w:t>
      </w:r>
    </w:p>
    <w:p>
      <w:pPr>
        <w:keepNext w:val="0"/>
        <w:keepLines w:val="0"/>
        <w:pageBreakBefore w:val="0"/>
        <w:kinsoku/>
        <w:wordWrap/>
        <w:topLinePunct w:val="0"/>
        <w:bidi w:val="0"/>
        <w:spacing w:line="440" w:lineRule="exact"/>
        <w:ind w:left="0" w:right="0" w:rightChars="0" w:firstLine="420" w:firstLineChars="200"/>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评标委员会成员对需要共同认定的事项存在争议的，应当按照少数服从多数的原则作出结论。持不同意见的评标委员会成员应当在评标报告上签署不同意见及理由，否则视为同意评标报告。</w:t>
      </w:r>
    </w:p>
    <w:p>
      <w:pPr>
        <w:keepNext w:val="0"/>
        <w:keepLines w:val="0"/>
        <w:pageBreakBefore w:val="0"/>
        <w:kinsoku/>
        <w:wordWrap/>
        <w:topLinePunct w:val="0"/>
        <w:bidi w:val="0"/>
        <w:spacing w:line="440" w:lineRule="exact"/>
        <w:ind w:left="0" w:right="0" w:rightChars="0" w:firstLine="422" w:firstLineChars="200"/>
        <w:outlineLvl w:val="9"/>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二、评标组织</w:t>
      </w:r>
    </w:p>
    <w:p>
      <w:pPr>
        <w:keepNext w:val="0"/>
        <w:keepLines w:val="0"/>
        <w:pageBreakBefore w:val="0"/>
        <w:kinsoku/>
        <w:wordWrap/>
        <w:topLinePunct w:val="0"/>
        <w:bidi w:val="0"/>
        <w:spacing w:line="440" w:lineRule="exact"/>
        <w:ind w:left="0" w:right="0" w:rightChars="0" w:firstLine="420" w:firstLineChars="200"/>
        <w:outlineLvl w:val="9"/>
        <w:rPr>
          <w:rFonts w:hint="eastAsia" w:ascii="宋体" w:hAnsi="宋体" w:eastAsia="宋体" w:cs="宋体"/>
          <w:snapToGrid w:val="0"/>
          <w:color w:val="000000" w:themeColor="text1"/>
          <w:kern w:val="0"/>
          <w:sz w:val="21"/>
          <w:szCs w:val="21"/>
          <w:highlight w:val="none"/>
          <w14:textFill>
            <w14:solidFill>
              <w14:schemeClr w14:val="tx1"/>
            </w14:solidFill>
          </w14:textFill>
        </w:rPr>
      </w:pPr>
      <w:r>
        <w:rPr>
          <w:rFonts w:hint="eastAsia" w:ascii="宋体" w:hAnsi="宋体" w:eastAsia="宋体" w:cs="宋体"/>
          <w:snapToGrid w:val="0"/>
          <w:color w:val="000000" w:themeColor="text1"/>
          <w:kern w:val="0"/>
          <w:sz w:val="21"/>
          <w:szCs w:val="21"/>
          <w:highlight w:val="none"/>
          <w14:textFill>
            <w14:solidFill>
              <w14:schemeClr w14:val="tx1"/>
            </w14:solidFill>
          </w14:textFill>
        </w:rPr>
        <w:t>评标工作由采购单位依法组建的评标委员会负责。按《中华人民共和国政府采购法》相关要求，在浙江省财政厅采购专家库中随机抽取，成员由</w:t>
      </w:r>
      <w:r>
        <w:rPr>
          <w:rFonts w:hint="eastAsia" w:ascii="宋体" w:hAnsi="宋体" w:cs="宋体"/>
          <w:snapToGrid w:val="0"/>
          <w:color w:val="000000" w:themeColor="text1"/>
          <w:kern w:val="0"/>
          <w:sz w:val="21"/>
          <w:szCs w:val="21"/>
          <w:highlight w:val="none"/>
          <w:lang w:val="en-US" w:eastAsia="zh-CN"/>
          <w14:textFill>
            <w14:solidFill>
              <w14:schemeClr w14:val="tx1"/>
            </w14:solidFill>
          </w14:textFill>
        </w:rPr>
        <w:t>5</w:t>
      </w:r>
      <w:r>
        <w:rPr>
          <w:rFonts w:hint="eastAsia" w:ascii="宋体" w:hAnsi="宋体" w:eastAsia="宋体" w:cs="宋体"/>
          <w:snapToGrid w:val="0"/>
          <w:color w:val="000000" w:themeColor="text1"/>
          <w:kern w:val="0"/>
          <w:sz w:val="21"/>
          <w:szCs w:val="21"/>
          <w:highlight w:val="none"/>
          <w14:textFill>
            <w14:solidFill>
              <w14:schemeClr w14:val="tx1"/>
            </w14:solidFill>
          </w14:textFill>
        </w:rPr>
        <w:t>人（含）以上奇数组成</w:t>
      </w:r>
      <w:r>
        <w:rPr>
          <w:rFonts w:hint="eastAsia" w:ascii="宋体" w:hAnsi="宋体" w:eastAsia="宋体" w:cs="宋体"/>
          <w:snapToGrid w:val="0"/>
          <w:color w:val="000000" w:themeColor="text1"/>
          <w:kern w:val="0"/>
          <w:sz w:val="21"/>
          <w:szCs w:val="21"/>
          <w:highlight w:val="none"/>
          <w14:textFill>
            <w14:solidFill>
              <w14:schemeClr w14:val="tx1"/>
            </w14:solidFill>
          </w14:textFill>
        </w:rPr>
        <w:t>，其中政府采购专家人数不少于成员总数的三分之二。评标委员会负责审标、询标、评审等工作，并向采购人提出评审意见和评标报告。</w:t>
      </w:r>
    </w:p>
    <w:p>
      <w:pPr>
        <w:keepNext w:val="0"/>
        <w:keepLines w:val="0"/>
        <w:pageBreakBefore w:val="0"/>
        <w:kinsoku/>
        <w:wordWrap/>
        <w:topLinePunct w:val="0"/>
        <w:bidi w:val="0"/>
        <w:spacing w:line="440" w:lineRule="exact"/>
        <w:ind w:left="0" w:right="0" w:rightChars="0" w:firstLine="422" w:firstLineChars="200"/>
        <w:outlineLvl w:val="9"/>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三、评标纪律</w:t>
      </w:r>
    </w:p>
    <w:p>
      <w:pPr>
        <w:keepNext w:val="0"/>
        <w:keepLines w:val="0"/>
        <w:pageBreakBefore w:val="0"/>
        <w:kinsoku/>
        <w:wordWrap/>
        <w:topLinePunct w:val="0"/>
        <w:bidi w:val="0"/>
        <w:spacing w:line="440" w:lineRule="exact"/>
        <w:ind w:left="0" w:right="0" w:rightChars="0" w:firstLine="420" w:firstLineChars="200"/>
        <w:outlineLvl w:val="9"/>
        <w:rPr>
          <w:rFonts w:hint="eastAsia" w:ascii="宋体" w:hAnsi="宋体" w:eastAsia="宋体" w:cs="宋体"/>
          <w:snapToGrid w:val="0"/>
          <w:color w:val="000000" w:themeColor="text1"/>
          <w:kern w:val="0"/>
          <w:sz w:val="21"/>
          <w:szCs w:val="21"/>
          <w:highlight w:val="none"/>
          <w14:textFill>
            <w14:solidFill>
              <w14:schemeClr w14:val="tx1"/>
            </w14:solidFill>
          </w14:textFill>
        </w:rPr>
      </w:pPr>
      <w:r>
        <w:rPr>
          <w:rFonts w:hint="eastAsia" w:ascii="宋体" w:hAnsi="宋体" w:eastAsia="宋体" w:cs="宋体"/>
          <w:snapToGrid w:val="0"/>
          <w:color w:val="000000" w:themeColor="text1"/>
          <w:kern w:val="0"/>
          <w:sz w:val="21"/>
          <w:szCs w:val="21"/>
          <w:highlight w:val="none"/>
          <w14:textFill>
            <w14:solidFill>
              <w14:schemeClr w14:val="tx1"/>
            </w14:solidFill>
          </w14:textFill>
        </w:rPr>
        <w:t>1.评标是招标工作的重要环节，评标工作在评标委员会内独立进行。评标委员会将按照评标原则的要求，公正、平等地对待所有投标人。</w:t>
      </w:r>
    </w:p>
    <w:p>
      <w:pPr>
        <w:keepNext w:val="0"/>
        <w:keepLines w:val="0"/>
        <w:pageBreakBefore w:val="0"/>
        <w:kinsoku/>
        <w:wordWrap/>
        <w:topLinePunct w:val="0"/>
        <w:bidi w:val="0"/>
        <w:spacing w:line="440" w:lineRule="exact"/>
        <w:ind w:left="0" w:right="0" w:rightChars="0" w:firstLine="420" w:firstLineChars="200"/>
        <w:outlineLvl w:val="9"/>
        <w:rPr>
          <w:rFonts w:hint="eastAsia" w:ascii="宋体" w:hAnsi="宋体" w:eastAsia="宋体" w:cs="宋体"/>
          <w:snapToGrid w:val="0"/>
          <w:color w:val="000000" w:themeColor="text1"/>
          <w:kern w:val="0"/>
          <w:sz w:val="21"/>
          <w:szCs w:val="21"/>
          <w:highlight w:val="none"/>
          <w14:textFill>
            <w14:solidFill>
              <w14:schemeClr w14:val="tx1"/>
            </w14:solidFill>
          </w14:textFill>
        </w:rPr>
      </w:pPr>
      <w:r>
        <w:rPr>
          <w:rFonts w:hint="eastAsia" w:ascii="宋体" w:hAnsi="宋体" w:eastAsia="宋体" w:cs="宋体"/>
          <w:snapToGrid w:val="0"/>
          <w:color w:val="000000" w:themeColor="text1"/>
          <w:kern w:val="0"/>
          <w:sz w:val="21"/>
          <w:szCs w:val="21"/>
          <w:highlight w:val="none"/>
          <w14:textFill>
            <w14:solidFill>
              <w14:schemeClr w14:val="tx1"/>
            </w14:solidFill>
          </w14:textFill>
        </w:rPr>
        <w:t>2.所有评标人员应忠于职守、廉洁自律、秉公办事、不徇私情。</w:t>
      </w:r>
    </w:p>
    <w:p>
      <w:pPr>
        <w:keepNext w:val="0"/>
        <w:keepLines w:val="0"/>
        <w:pageBreakBefore w:val="0"/>
        <w:kinsoku/>
        <w:wordWrap/>
        <w:topLinePunct w:val="0"/>
        <w:bidi w:val="0"/>
        <w:spacing w:line="440" w:lineRule="exact"/>
        <w:ind w:left="0" w:right="0" w:rightChars="0" w:firstLine="420" w:firstLineChars="200"/>
        <w:outlineLvl w:val="9"/>
        <w:rPr>
          <w:rFonts w:hint="eastAsia" w:ascii="宋体" w:hAnsi="宋体" w:eastAsia="宋体" w:cs="宋体"/>
          <w:snapToGrid w:val="0"/>
          <w:color w:val="000000" w:themeColor="text1"/>
          <w:kern w:val="0"/>
          <w:sz w:val="21"/>
          <w:szCs w:val="21"/>
          <w:highlight w:val="none"/>
          <w14:textFill>
            <w14:solidFill>
              <w14:schemeClr w14:val="tx1"/>
            </w14:solidFill>
          </w14:textFill>
        </w:rPr>
      </w:pPr>
      <w:r>
        <w:rPr>
          <w:rFonts w:hint="eastAsia" w:ascii="宋体" w:hAnsi="宋体" w:eastAsia="宋体" w:cs="宋体"/>
          <w:snapToGrid w:val="0"/>
          <w:color w:val="000000" w:themeColor="text1"/>
          <w:kern w:val="0"/>
          <w:sz w:val="21"/>
          <w:szCs w:val="21"/>
          <w:highlight w:val="none"/>
          <w14:textFill>
            <w14:solidFill>
              <w14:schemeClr w14:val="tx1"/>
            </w14:solidFill>
          </w14:textFill>
        </w:rPr>
        <w:t>3.评标人员不得接受或参加投标人或与投标有关的单位、组织或个人的有碍公务的宴请、娱乐活动等，不得以任何形式弄虚作假。</w:t>
      </w:r>
    </w:p>
    <w:p>
      <w:pPr>
        <w:keepNext w:val="0"/>
        <w:keepLines w:val="0"/>
        <w:pageBreakBefore w:val="0"/>
        <w:kinsoku/>
        <w:wordWrap/>
        <w:topLinePunct w:val="0"/>
        <w:bidi w:val="0"/>
        <w:spacing w:line="440" w:lineRule="exact"/>
        <w:ind w:left="0" w:right="0" w:rightChars="0" w:firstLine="420" w:firstLineChars="200"/>
        <w:outlineLvl w:val="9"/>
        <w:rPr>
          <w:rFonts w:hint="eastAsia" w:ascii="宋体" w:hAnsi="宋体" w:eastAsia="宋体" w:cs="宋体"/>
          <w:snapToGrid w:val="0"/>
          <w:color w:val="000000" w:themeColor="text1"/>
          <w:kern w:val="0"/>
          <w:sz w:val="21"/>
          <w:szCs w:val="21"/>
          <w:highlight w:val="none"/>
          <w14:textFill>
            <w14:solidFill>
              <w14:schemeClr w14:val="tx1"/>
            </w14:solidFill>
          </w14:textFill>
        </w:rPr>
      </w:pPr>
      <w:r>
        <w:rPr>
          <w:rFonts w:hint="eastAsia" w:ascii="宋体" w:hAnsi="宋体" w:eastAsia="宋体" w:cs="宋体"/>
          <w:snapToGrid w:val="0"/>
          <w:color w:val="000000" w:themeColor="text1"/>
          <w:kern w:val="0"/>
          <w:sz w:val="21"/>
          <w:szCs w:val="21"/>
          <w:highlight w:val="none"/>
          <w14:textFill>
            <w14:solidFill>
              <w14:schemeClr w14:val="tx1"/>
            </w14:solidFill>
          </w14:textFill>
        </w:rPr>
        <w:t>4.评标期间，评标人员不得随意出入评标地点、与外界通讯、会客等。</w:t>
      </w:r>
    </w:p>
    <w:p>
      <w:pPr>
        <w:keepNext w:val="0"/>
        <w:keepLines w:val="0"/>
        <w:pageBreakBefore w:val="0"/>
        <w:kinsoku/>
        <w:wordWrap/>
        <w:topLinePunct w:val="0"/>
        <w:bidi w:val="0"/>
        <w:spacing w:line="440" w:lineRule="exact"/>
        <w:ind w:left="0" w:right="0" w:rightChars="0" w:firstLine="420" w:firstLineChars="200"/>
        <w:outlineLvl w:val="9"/>
        <w:rPr>
          <w:rFonts w:hint="eastAsia" w:ascii="宋体" w:hAnsi="宋体" w:eastAsia="宋体" w:cs="宋体"/>
          <w:snapToGrid w:val="0"/>
          <w:color w:val="000000" w:themeColor="text1"/>
          <w:kern w:val="0"/>
          <w:sz w:val="21"/>
          <w:szCs w:val="21"/>
          <w:highlight w:val="none"/>
          <w14:textFill>
            <w14:solidFill>
              <w14:schemeClr w14:val="tx1"/>
            </w14:solidFill>
          </w14:textFill>
        </w:rPr>
      </w:pPr>
      <w:r>
        <w:rPr>
          <w:rFonts w:hint="eastAsia" w:ascii="宋体" w:hAnsi="宋体" w:eastAsia="宋体" w:cs="宋体"/>
          <w:snapToGrid w:val="0"/>
          <w:color w:val="000000" w:themeColor="text1"/>
          <w:kern w:val="0"/>
          <w:sz w:val="21"/>
          <w:szCs w:val="21"/>
          <w:highlight w:val="none"/>
          <w14:textFill>
            <w14:solidFill>
              <w14:schemeClr w14:val="tx1"/>
            </w14:solidFill>
          </w14:textFill>
        </w:rPr>
        <w:t>5.在投标文件的审查、澄清、评价和比较以及授予合同的过程中，投标人对采购人、采购机构人员及评标委员会成员施加影响的任何行为，都将导致被取消投标资格。</w:t>
      </w:r>
    </w:p>
    <w:p>
      <w:pPr>
        <w:keepNext w:val="0"/>
        <w:keepLines w:val="0"/>
        <w:pageBreakBefore w:val="0"/>
        <w:kinsoku/>
        <w:wordWrap/>
        <w:topLinePunct w:val="0"/>
        <w:bidi w:val="0"/>
        <w:spacing w:line="440" w:lineRule="exact"/>
        <w:ind w:left="0" w:right="0" w:rightChars="0" w:firstLine="420" w:firstLineChars="200"/>
        <w:outlineLvl w:val="9"/>
        <w:rPr>
          <w:rFonts w:hint="eastAsia" w:ascii="宋体" w:hAnsi="宋体" w:eastAsia="宋体" w:cs="宋体"/>
          <w:snapToGrid w:val="0"/>
          <w:color w:val="000000" w:themeColor="text1"/>
          <w:kern w:val="0"/>
          <w:sz w:val="21"/>
          <w:szCs w:val="21"/>
          <w:highlight w:val="none"/>
          <w14:textFill>
            <w14:solidFill>
              <w14:schemeClr w14:val="tx1"/>
            </w14:solidFill>
          </w14:textFill>
        </w:rPr>
      </w:pPr>
      <w:r>
        <w:rPr>
          <w:rFonts w:hint="eastAsia" w:ascii="宋体" w:hAnsi="宋体" w:eastAsia="宋体" w:cs="宋体"/>
          <w:snapToGrid w:val="0"/>
          <w:color w:val="000000" w:themeColor="text1"/>
          <w:kern w:val="0"/>
          <w:sz w:val="21"/>
          <w:szCs w:val="21"/>
          <w:highlight w:val="none"/>
          <w14:textFill>
            <w14:solidFill>
              <w14:schemeClr w14:val="tx1"/>
            </w14:solidFill>
          </w14:textFill>
        </w:rPr>
        <w:t>6.为保证评标的公正性，在评标过程中，评标委员会成员不得与投标人或与中标结果有利害关系的人进行私下接触。在评标工作结束后，凡与评标情况有接触的任何人，不得将评标情况扩散出评标委员会以外。</w:t>
      </w:r>
    </w:p>
    <w:p>
      <w:pPr>
        <w:keepNext w:val="0"/>
        <w:keepLines w:val="0"/>
        <w:pageBreakBefore w:val="0"/>
        <w:kinsoku/>
        <w:wordWrap/>
        <w:topLinePunct w:val="0"/>
        <w:bidi w:val="0"/>
        <w:spacing w:line="440" w:lineRule="exact"/>
        <w:ind w:left="0" w:right="0" w:rightChars="0" w:firstLine="420" w:firstLineChars="200"/>
        <w:outlineLvl w:val="9"/>
        <w:rPr>
          <w:rFonts w:hint="eastAsia" w:ascii="宋体" w:hAnsi="宋体" w:eastAsia="宋体" w:cs="宋体"/>
          <w:snapToGrid w:val="0"/>
          <w:color w:val="000000" w:themeColor="text1"/>
          <w:kern w:val="0"/>
          <w:sz w:val="21"/>
          <w:szCs w:val="21"/>
          <w:highlight w:val="none"/>
          <w14:textFill>
            <w14:solidFill>
              <w14:schemeClr w14:val="tx1"/>
            </w14:solidFill>
          </w14:textFill>
        </w:rPr>
      </w:pPr>
      <w:r>
        <w:rPr>
          <w:rFonts w:hint="eastAsia" w:ascii="宋体" w:hAnsi="宋体" w:eastAsia="宋体" w:cs="宋体"/>
          <w:snapToGrid w:val="0"/>
          <w:color w:val="000000" w:themeColor="text1"/>
          <w:kern w:val="0"/>
          <w:sz w:val="21"/>
          <w:szCs w:val="21"/>
          <w:highlight w:val="none"/>
          <w14:textFill>
            <w14:solidFill>
              <w14:schemeClr w14:val="tx1"/>
            </w14:solidFill>
          </w14:textFill>
        </w:rPr>
        <w:t>7.评标过程中，评标专家对投标人的优劣情况，以及认为差异较大的情况等，应以书面意见作出真实、专业、诚恳负责的表述，不得违背客观、公正的原则。</w:t>
      </w:r>
    </w:p>
    <w:p>
      <w:pPr>
        <w:keepNext w:val="0"/>
        <w:keepLines w:val="0"/>
        <w:pageBreakBefore w:val="0"/>
        <w:kinsoku/>
        <w:wordWrap/>
        <w:topLinePunct w:val="0"/>
        <w:bidi w:val="0"/>
        <w:spacing w:line="440" w:lineRule="exact"/>
        <w:ind w:left="0" w:right="0" w:rightChars="0" w:firstLine="420" w:firstLineChars="200"/>
        <w:outlineLvl w:val="9"/>
        <w:rPr>
          <w:rFonts w:hint="eastAsia" w:ascii="宋体" w:hAnsi="宋体" w:eastAsia="宋体" w:cs="宋体"/>
          <w:snapToGrid w:val="0"/>
          <w:color w:val="000000" w:themeColor="text1"/>
          <w:kern w:val="0"/>
          <w:sz w:val="21"/>
          <w:szCs w:val="21"/>
          <w:highlight w:val="none"/>
          <w14:textFill>
            <w14:solidFill>
              <w14:schemeClr w14:val="tx1"/>
            </w14:solidFill>
          </w14:textFill>
        </w:rPr>
      </w:pPr>
      <w:r>
        <w:rPr>
          <w:rFonts w:hint="eastAsia" w:ascii="宋体" w:hAnsi="宋体" w:eastAsia="宋体" w:cs="宋体"/>
          <w:snapToGrid w:val="0"/>
          <w:color w:val="000000" w:themeColor="text1"/>
          <w:kern w:val="0"/>
          <w:sz w:val="21"/>
          <w:szCs w:val="21"/>
          <w:highlight w:val="none"/>
          <w14:textFill>
            <w14:solidFill>
              <w14:schemeClr w14:val="tx1"/>
            </w14:solidFill>
          </w14:textFill>
        </w:rPr>
        <w:t>8.评标结束后，各评标人员应将全部资料整理上交采购人，严禁将评标过程中的任何资料带出评标现场向投标人或其他单位提供。</w:t>
      </w:r>
    </w:p>
    <w:p>
      <w:pPr>
        <w:keepNext w:val="0"/>
        <w:keepLines w:val="0"/>
        <w:pageBreakBefore w:val="0"/>
        <w:kinsoku/>
        <w:wordWrap/>
        <w:topLinePunct w:val="0"/>
        <w:bidi w:val="0"/>
        <w:spacing w:line="440" w:lineRule="exact"/>
        <w:ind w:left="0" w:right="0" w:rightChars="0" w:firstLine="420" w:firstLineChars="200"/>
        <w:outlineLvl w:val="9"/>
        <w:rPr>
          <w:rFonts w:hint="eastAsia" w:ascii="宋体" w:hAnsi="宋体" w:eastAsia="宋体" w:cs="宋体"/>
          <w:snapToGrid w:val="0"/>
          <w:color w:val="000000" w:themeColor="text1"/>
          <w:kern w:val="0"/>
          <w:sz w:val="21"/>
          <w:szCs w:val="21"/>
          <w:highlight w:val="none"/>
          <w14:textFill>
            <w14:solidFill>
              <w14:schemeClr w14:val="tx1"/>
            </w14:solidFill>
          </w14:textFill>
        </w:rPr>
      </w:pPr>
      <w:r>
        <w:rPr>
          <w:rFonts w:hint="eastAsia" w:ascii="宋体" w:hAnsi="宋体" w:eastAsia="宋体" w:cs="宋体"/>
          <w:snapToGrid w:val="0"/>
          <w:color w:val="000000" w:themeColor="text1"/>
          <w:kern w:val="0"/>
          <w:sz w:val="21"/>
          <w:szCs w:val="21"/>
          <w:highlight w:val="none"/>
          <w14:textFill>
            <w14:solidFill>
              <w14:schemeClr w14:val="tx1"/>
            </w14:solidFill>
          </w14:textFill>
        </w:rPr>
        <w:t>9.在中标结果公布前应对评标委员会成员名单予以保密。</w:t>
      </w:r>
    </w:p>
    <w:p>
      <w:pPr>
        <w:keepNext w:val="0"/>
        <w:keepLines w:val="0"/>
        <w:pageBreakBefore w:val="0"/>
        <w:kinsoku/>
        <w:wordWrap/>
        <w:topLinePunct w:val="0"/>
        <w:bidi w:val="0"/>
        <w:spacing w:line="440" w:lineRule="exact"/>
        <w:ind w:left="0" w:right="0" w:rightChars="0" w:firstLine="420" w:firstLineChars="200"/>
        <w:outlineLvl w:val="9"/>
        <w:rPr>
          <w:rFonts w:hint="eastAsia" w:ascii="宋体" w:hAnsi="宋体" w:eastAsia="宋体" w:cs="宋体"/>
          <w:snapToGrid w:val="0"/>
          <w:color w:val="000000" w:themeColor="text1"/>
          <w:kern w:val="0"/>
          <w:sz w:val="21"/>
          <w:szCs w:val="21"/>
          <w:highlight w:val="none"/>
          <w14:textFill>
            <w14:solidFill>
              <w14:schemeClr w14:val="tx1"/>
            </w14:solidFill>
          </w14:textFill>
        </w:rPr>
      </w:pPr>
      <w:r>
        <w:rPr>
          <w:rFonts w:hint="eastAsia" w:ascii="宋体" w:hAnsi="宋体" w:eastAsia="宋体" w:cs="宋体"/>
          <w:snapToGrid w:val="0"/>
          <w:color w:val="000000" w:themeColor="text1"/>
          <w:kern w:val="0"/>
          <w:sz w:val="21"/>
          <w:szCs w:val="21"/>
          <w:highlight w:val="none"/>
          <w14:textFill>
            <w14:solidFill>
              <w14:schemeClr w14:val="tx1"/>
            </w14:solidFill>
          </w14:textFill>
        </w:rPr>
        <w:t>10.评标委员会对各投标人的商业秘密予以保密。</w:t>
      </w:r>
    </w:p>
    <w:p>
      <w:pPr>
        <w:keepNext w:val="0"/>
        <w:keepLines w:val="0"/>
        <w:pageBreakBefore w:val="0"/>
        <w:kinsoku/>
        <w:wordWrap/>
        <w:topLinePunct w:val="0"/>
        <w:bidi w:val="0"/>
        <w:spacing w:line="440" w:lineRule="exact"/>
        <w:ind w:left="0" w:right="0" w:rightChars="0" w:firstLine="420" w:firstLineChars="200"/>
        <w:outlineLvl w:val="9"/>
        <w:rPr>
          <w:rFonts w:hint="eastAsia" w:ascii="宋体" w:hAnsi="宋体" w:eastAsia="宋体" w:cs="宋体"/>
          <w:snapToGrid w:val="0"/>
          <w:color w:val="000000" w:themeColor="text1"/>
          <w:kern w:val="0"/>
          <w:sz w:val="21"/>
          <w:szCs w:val="21"/>
          <w:highlight w:val="none"/>
          <w14:textFill>
            <w14:solidFill>
              <w14:schemeClr w14:val="tx1"/>
            </w14:solidFill>
          </w14:textFill>
        </w:rPr>
      </w:pPr>
      <w:r>
        <w:rPr>
          <w:rFonts w:hint="eastAsia" w:ascii="宋体" w:hAnsi="宋体" w:eastAsia="宋体" w:cs="宋体"/>
          <w:snapToGrid w:val="0"/>
          <w:color w:val="000000" w:themeColor="text1"/>
          <w:kern w:val="0"/>
          <w:sz w:val="21"/>
          <w:szCs w:val="21"/>
          <w:highlight w:val="none"/>
          <w14:textFill>
            <w14:solidFill>
              <w14:schemeClr w14:val="tx1"/>
            </w14:solidFill>
          </w14:textFill>
        </w:rPr>
        <w:t>11.评标委员会成员应当客观、公正地履行职责，遵守职业道德，对所提出的评审意见承担个人责任。</w:t>
      </w:r>
    </w:p>
    <w:p>
      <w:pPr>
        <w:keepNext w:val="0"/>
        <w:keepLines w:val="0"/>
        <w:pageBreakBefore w:val="0"/>
        <w:kinsoku/>
        <w:wordWrap/>
        <w:topLinePunct w:val="0"/>
        <w:bidi w:val="0"/>
        <w:spacing w:line="440" w:lineRule="exact"/>
        <w:ind w:left="0" w:right="0" w:rightChars="0" w:firstLine="420" w:firstLineChars="200"/>
        <w:outlineLvl w:val="9"/>
        <w:rPr>
          <w:rFonts w:hint="eastAsia" w:ascii="宋体" w:hAnsi="宋体" w:eastAsia="宋体" w:cs="宋体"/>
          <w:snapToGrid w:val="0"/>
          <w:color w:val="000000" w:themeColor="text1"/>
          <w:kern w:val="0"/>
          <w:sz w:val="21"/>
          <w:szCs w:val="21"/>
          <w:highlight w:val="none"/>
          <w14:textFill>
            <w14:solidFill>
              <w14:schemeClr w14:val="tx1"/>
            </w14:solidFill>
          </w14:textFill>
        </w:rPr>
      </w:pPr>
      <w:r>
        <w:rPr>
          <w:rFonts w:hint="eastAsia" w:ascii="宋体" w:hAnsi="宋体" w:eastAsia="宋体" w:cs="宋体"/>
          <w:snapToGrid w:val="0"/>
          <w:color w:val="000000" w:themeColor="text1"/>
          <w:kern w:val="0"/>
          <w:sz w:val="21"/>
          <w:szCs w:val="21"/>
          <w:highlight w:val="none"/>
          <w14:textFill>
            <w14:solidFill>
              <w14:schemeClr w14:val="tx1"/>
            </w14:solidFill>
          </w14:textFill>
        </w:rPr>
        <w:t>12.在整个评标过程中，投标人企图影响招标结果的任何活动，可能导致其投标失败。如有违法行为，将依法追究其法律责任。</w:t>
      </w:r>
    </w:p>
    <w:p>
      <w:pPr>
        <w:keepNext w:val="0"/>
        <w:keepLines w:val="0"/>
        <w:pageBreakBefore w:val="0"/>
        <w:kinsoku/>
        <w:wordWrap/>
        <w:topLinePunct w:val="0"/>
        <w:bidi w:val="0"/>
        <w:spacing w:line="440" w:lineRule="exact"/>
        <w:ind w:left="0" w:right="0" w:rightChars="0" w:firstLine="422" w:firstLineChars="200"/>
        <w:outlineLvl w:val="9"/>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四、评标程序</w:t>
      </w:r>
    </w:p>
    <w:p>
      <w:pPr>
        <w:keepNext w:val="0"/>
        <w:keepLines w:val="0"/>
        <w:pageBreakBefore w:val="0"/>
        <w:kinsoku/>
        <w:wordWrap/>
        <w:topLinePunct w:val="0"/>
        <w:bidi w:val="0"/>
        <w:spacing w:line="440" w:lineRule="exact"/>
        <w:ind w:left="0" w:right="0" w:rightChars="0" w:firstLine="420" w:firstLineChars="200"/>
        <w:outlineLvl w:val="9"/>
        <w:rPr>
          <w:rFonts w:hint="eastAsia" w:ascii="宋体" w:hAnsi="宋体" w:eastAsia="宋体" w:cs="宋体"/>
          <w:snapToGrid w:val="0"/>
          <w:color w:val="000000" w:themeColor="text1"/>
          <w:kern w:val="0"/>
          <w:sz w:val="21"/>
          <w:szCs w:val="21"/>
          <w:highlight w:val="none"/>
          <w14:textFill>
            <w14:solidFill>
              <w14:schemeClr w14:val="tx1"/>
            </w14:solidFill>
          </w14:textFill>
        </w:rPr>
      </w:pPr>
      <w:r>
        <w:rPr>
          <w:rFonts w:hint="eastAsia" w:ascii="宋体" w:hAnsi="宋体" w:eastAsia="宋体" w:cs="宋体"/>
          <w:snapToGrid w:val="0"/>
          <w:color w:val="000000" w:themeColor="text1"/>
          <w:kern w:val="0"/>
          <w:sz w:val="21"/>
          <w:szCs w:val="21"/>
          <w:highlight w:val="none"/>
          <w14:textFill>
            <w14:solidFill>
              <w14:schemeClr w14:val="tx1"/>
            </w14:solidFill>
          </w14:textFill>
        </w:rPr>
        <w:t>1.本项目采用不公开方式评标，评标的依据为</w:t>
      </w:r>
      <w:r>
        <w:rPr>
          <w:rFonts w:hint="eastAsia" w:ascii="宋体" w:hAnsi="宋体" w:eastAsia="宋体" w:cs="宋体"/>
          <w:snapToGrid w:val="0"/>
          <w:color w:val="000000" w:themeColor="text1"/>
          <w:kern w:val="0"/>
          <w:sz w:val="21"/>
          <w:szCs w:val="21"/>
          <w:highlight w:val="none"/>
          <w:lang w:eastAsia="zh-CN"/>
          <w14:textFill>
            <w14:solidFill>
              <w14:schemeClr w14:val="tx1"/>
            </w14:solidFill>
          </w14:textFill>
        </w:rPr>
        <w:t>招标文件</w:t>
      </w:r>
      <w:r>
        <w:rPr>
          <w:rFonts w:hint="eastAsia" w:ascii="宋体" w:hAnsi="宋体" w:eastAsia="宋体" w:cs="宋体"/>
          <w:snapToGrid w:val="0"/>
          <w:color w:val="000000" w:themeColor="text1"/>
          <w:kern w:val="0"/>
          <w:sz w:val="21"/>
          <w:szCs w:val="21"/>
          <w:highlight w:val="none"/>
          <w14:textFill>
            <w14:solidFill>
              <w14:schemeClr w14:val="tx1"/>
            </w14:solidFill>
          </w14:textFill>
        </w:rPr>
        <w:t>和投标文件。</w:t>
      </w:r>
    </w:p>
    <w:p>
      <w:pPr>
        <w:keepNext w:val="0"/>
        <w:keepLines w:val="0"/>
        <w:pageBreakBefore w:val="0"/>
        <w:kinsoku/>
        <w:wordWrap/>
        <w:topLinePunct w:val="0"/>
        <w:bidi w:val="0"/>
        <w:spacing w:line="440" w:lineRule="exact"/>
        <w:ind w:left="0" w:right="0" w:rightChars="0" w:firstLine="420" w:firstLineChars="200"/>
        <w:outlineLvl w:val="9"/>
        <w:rPr>
          <w:rFonts w:hint="eastAsia" w:ascii="宋体" w:hAnsi="宋体" w:eastAsia="宋体" w:cs="宋体"/>
          <w:snapToGrid w:val="0"/>
          <w:color w:val="000000" w:themeColor="text1"/>
          <w:kern w:val="0"/>
          <w:sz w:val="21"/>
          <w:szCs w:val="21"/>
          <w:highlight w:val="none"/>
          <w14:textFill>
            <w14:solidFill>
              <w14:schemeClr w14:val="tx1"/>
            </w14:solidFill>
          </w14:textFill>
        </w:rPr>
      </w:pPr>
      <w:r>
        <w:rPr>
          <w:rFonts w:hint="eastAsia" w:ascii="宋体" w:hAnsi="宋体" w:eastAsia="宋体" w:cs="宋体"/>
          <w:snapToGrid w:val="0"/>
          <w:color w:val="000000" w:themeColor="text1"/>
          <w:kern w:val="0"/>
          <w:sz w:val="21"/>
          <w:szCs w:val="21"/>
          <w:highlight w:val="none"/>
          <w14:textFill>
            <w14:solidFill>
              <w14:schemeClr w14:val="tx1"/>
            </w14:solidFill>
          </w14:textFill>
        </w:rPr>
        <w:t>2.熟悉</w:t>
      </w:r>
      <w:r>
        <w:rPr>
          <w:rFonts w:hint="eastAsia" w:ascii="宋体" w:hAnsi="宋体" w:eastAsia="宋体" w:cs="宋体"/>
          <w:snapToGrid w:val="0"/>
          <w:color w:val="000000" w:themeColor="text1"/>
          <w:kern w:val="0"/>
          <w:sz w:val="21"/>
          <w:szCs w:val="21"/>
          <w:highlight w:val="none"/>
          <w:lang w:eastAsia="zh-CN"/>
          <w14:textFill>
            <w14:solidFill>
              <w14:schemeClr w14:val="tx1"/>
            </w14:solidFill>
          </w14:textFill>
        </w:rPr>
        <w:t>招标文件</w:t>
      </w:r>
      <w:r>
        <w:rPr>
          <w:rFonts w:hint="eastAsia" w:ascii="宋体" w:hAnsi="宋体" w:eastAsia="宋体" w:cs="宋体"/>
          <w:snapToGrid w:val="0"/>
          <w:color w:val="000000" w:themeColor="text1"/>
          <w:kern w:val="0"/>
          <w:sz w:val="21"/>
          <w:szCs w:val="21"/>
          <w:highlight w:val="none"/>
          <w14:textFill>
            <w14:solidFill>
              <w14:schemeClr w14:val="tx1"/>
            </w14:solidFill>
          </w14:textFill>
        </w:rPr>
        <w:t>和评标办法。</w:t>
      </w:r>
    </w:p>
    <w:p>
      <w:pPr>
        <w:keepNext w:val="0"/>
        <w:keepLines w:val="0"/>
        <w:pageBreakBefore w:val="0"/>
        <w:kinsoku/>
        <w:wordWrap/>
        <w:topLinePunct w:val="0"/>
        <w:bidi w:val="0"/>
        <w:spacing w:line="440" w:lineRule="exact"/>
        <w:ind w:left="0" w:right="0" w:rightChars="0" w:firstLine="420" w:firstLineChars="200"/>
        <w:outlineLvl w:val="9"/>
        <w:rPr>
          <w:rFonts w:hint="eastAsia" w:ascii="宋体" w:hAnsi="宋体" w:eastAsia="宋体" w:cs="宋体"/>
          <w:snapToGrid w:val="0"/>
          <w:color w:val="000000" w:themeColor="text1"/>
          <w:kern w:val="0"/>
          <w:sz w:val="21"/>
          <w:szCs w:val="21"/>
          <w:highlight w:val="none"/>
          <w14:textFill>
            <w14:solidFill>
              <w14:schemeClr w14:val="tx1"/>
            </w14:solidFill>
          </w14:textFill>
        </w:rPr>
      </w:pPr>
      <w:r>
        <w:rPr>
          <w:rFonts w:hint="eastAsia" w:ascii="宋体" w:hAnsi="宋体" w:eastAsia="宋体" w:cs="宋体"/>
          <w:snapToGrid w:val="0"/>
          <w:color w:val="000000" w:themeColor="text1"/>
          <w:kern w:val="0"/>
          <w:sz w:val="21"/>
          <w:szCs w:val="21"/>
          <w:highlight w:val="none"/>
          <w14:textFill>
            <w14:solidFill>
              <w14:schemeClr w14:val="tx1"/>
            </w14:solidFill>
          </w14:textFill>
        </w:rPr>
        <w:t>3.采购组织机构按照</w:t>
      </w:r>
      <w:r>
        <w:rPr>
          <w:rFonts w:hint="eastAsia" w:ascii="宋体" w:hAnsi="宋体" w:eastAsia="宋体" w:cs="宋体"/>
          <w:snapToGrid w:val="0"/>
          <w:color w:val="000000" w:themeColor="text1"/>
          <w:kern w:val="0"/>
          <w:sz w:val="21"/>
          <w:szCs w:val="21"/>
          <w:highlight w:val="none"/>
          <w:lang w:eastAsia="zh-CN"/>
          <w14:textFill>
            <w14:solidFill>
              <w14:schemeClr w14:val="tx1"/>
            </w14:solidFill>
          </w14:textFill>
        </w:rPr>
        <w:t>招标文件</w:t>
      </w:r>
      <w:r>
        <w:rPr>
          <w:rFonts w:hint="eastAsia" w:ascii="宋体" w:hAnsi="宋体" w:eastAsia="宋体" w:cs="宋体"/>
          <w:snapToGrid w:val="0"/>
          <w:color w:val="000000" w:themeColor="text1"/>
          <w:kern w:val="0"/>
          <w:sz w:val="21"/>
          <w:szCs w:val="21"/>
          <w:highlight w:val="none"/>
          <w14:textFill>
            <w14:solidFill>
              <w14:schemeClr w14:val="tx1"/>
            </w14:solidFill>
          </w14:textFill>
        </w:rPr>
        <w:t>规定的时间、地点及程序组织评审。评审程序如下：</w:t>
      </w:r>
    </w:p>
    <w:p>
      <w:pPr>
        <w:keepNext w:val="0"/>
        <w:keepLines w:val="0"/>
        <w:pageBreakBefore w:val="0"/>
        <w:kinsoku/>
        <w:wordWrap/>
        <w:topLinePunct w:val="0"/>
        <w:bidi w:val="0"/>
        <w:spacing w:line="440" w:lineRule="exact"/>
        <w:ind w:left="0" w:right="0" w:rightChars="0" w:firstLine="420" w:firstLineChars="200"/>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1）开启评审场地的录音录像采集设备，并确保其正常运行。</w:t>
      </w:r>
    </w:p>
    <w:p>
      <w:pPr>
        <w:keepNext w:val="0"/>
        <w:keepLines w:val="0"/>
        <w:pageBreakBefore w:val="0"/>
        <w:kinsoku/>
        <w:wordWrap/>
        <w:topLinePunct w:val="0"/>
        <w:bidi w:val="0"/>
        <w:spacing w:line="440" w:lineRule="exact"/>
        <w:ind w:left="0" w:right="0" w:rightChars="0" w:firstLine="420" w:firstLineChars="200"/>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2）核验出席评审活动现场的评审小组各成员和相关监督人员身份，并要求其分别登记、签到，按规定统一收缴、保存其通讯工具，无关人员一律拒绝其进入评审现场。</w:t>
      </w:r>
    </w:p>
    <w:p>
      <w:pPr>
        <w:keepNext w:val="0"/>
        <w:keepLines w:val="0"/>
        <w:pageBreakBefore w:val="0"/>
        <w:kinsoku/>
        <w:wordWrap/>
        <w:topLinePunct w:val="0"/>
        <w:bidi w:val="0"/>
        <w:spacing w:line="440" w:lineRule="exact"/>
        <w:ind w:left="0" w:right="0" w:rightChars="0" w:firstLine="420" w:firstLineChars="200"/>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3）介绍评审现场的人员情况，宣布评审工作纪律，告知评审人员应当回避情形；组织推选评审小组组长。</w:t>
      </w:r>
    </w:p>
    <w:p>
      <w:pPr>
        <w:keepNext w:val="0"/>
        <w:keepLines w:val="0"/>
        <w:pageBreakBefore w:val="0"/>
        <w:kinsoku/>
        <w:wordWrap/>
        <w:topLinePunct w:val="0"/>
        <w:bidi w:val="0"/>
        <w:spacing w:line="440" w:lineRule="exact"/>
        <w:ind w:left="0" w:right="0" w:rightChars="0" w:firstLine="420" w:firstLineChars="200"/>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4）通报报名参加本项目采购的投标人名单及资格预审情况（如有），宣读最终提交采购响应文件的投标人名单，组织评审小组各位成员签订《政府采购评审人员廉洁自律承诺书》。</w:t>
      </w:r>
    </w:p>
    <w:p>
      <w:pPr>
        <w:keepNext w:val="0"/>
        <w:keepLines w:val="0"/>
        <w:pageBreakBefore w:val="0"/>
        <w:kinsoku/>
        <w:wordWrap/>
        <w:topLinePunct w:val="0"/>
        <w:bidi w:val="0"/>
        <w:spacing w:line="440" w:lineRule="exact"/>
        <w:ind w:left="0" w:right="0" w:rightChars="0" w:firstLine="420" w:firstLineChars="200"/>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5）根据需要简要介绍</w:t>
      </w:r>
      <w:r>
        <w:rPr>
          <w:rFonts w:hint="eastAsia" w:ascii="宋体" w:hAnsi="宋体" w:eastAsia="宋体" w:cs="宋体"/>
          <w:color w:val="000000" w:themeColor="text1"/>
          <w:sz w:val="21"/>
          <w:szCs w:val="21"/>
          <w:highlight w:val="none"/>
          <w:lang w:eastAsia="zh-CN"/>
          <w14:textFill>
            <w14:solidFill>
              <w14:schemeClr w14:val="tx1"/>
            </w14:solidFill>
          </w14:textFill>
        </w:rPr>
        <w:t>招标文件</w:t>
      </w:r>
      <w:r>
        <w:rPr>
          <w:rFonts w:hint="eastAsia" w:ascii="宋体" w:hAnsi="宋体" w:eastAsia="宋体" w:cs="宋体"/>
          <w:color w:val="000000" w:themeColor="text1"/>
          <w:sz w:val="21"/>
          <w:szCs w:val="21"/>
          <w:highlight w:val="none"/>
          <w14:textFill>
            <w14:solidFill>
              <w14:schemeClr w14:val="tx1"/>
            </w14:solidFill>
          </w14:textFill>
        </w:rPr>
        <w:t>（含补充文件）制定及质疑答复情况、按书面陈述项目基本情况及评审工作需注意事项等。</w:t>
      </w:r>
    </w:p>
    <w:p>
      <w:pPr>
        <w:keepNext w:val="0"/>
        <w:keepLines w:val="0"/>
        <w:pageBreakBefore w:val="0"/>
        <w:kinsoku/>
        <w:wordWrap/>
        <w:topLinePunct w:val="0"/>
        <w:bidi w:val="0"/>
        <w:spacing w:line="440" w:lineRule="exact"/>
        <w:ind w:left="0" w:right="0" w:rightChars="0" w:firstLine="420" w:firstLineChars="200"/>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6）评审小组组长组织评审人员独立评审。评审小组对拟认定为采购响应文件无效、投标人资格不符合的，应组织相关投标人代表进行陈述、澄清或申辩。</w:t>
      </w:r>
    </w:p>
    <w:p>
      <w:pPr>
        <w:keepNext w:val="0"/>
        <w:keepLines w:val="0"/>
        <w:pageBreakBefore w:val="0"/>
        <w:kinsoku/>
        <w:wordWrap/>
        <w:topLinePunct w:val="0"/>
        <w:bidi w:val="0"/>
        <w:spacing w:line="440" w:lineRule="exact"/>
        <w:ind w:left="0" w:right="0" w:rightChars="0" w:firstLine="420" w:firstLineChars="200"/>
        <w:outlineLvl w:val="9"/>
        <w:rPr>
          <w:rFonts w:hint="eastAsia" w:ascii="宋体" w:hAnsi="宋体" w:eastAsia="宋体" w:cs="宋体"/>
          <w:snapToGrid w:val="0"/>
          <w:color w:val="000000" w:themeColor="text1"/>
          <w:kern w:val="0"/>
          <w:sz w:val="21"/>
          <w:szCs w:val="21"/>
          <w:highlight w:val="none"/>
          <w14:textFill>
            <w14:solidFill>
              <w14:schemeClr w14:val="tx1"/>
            </w14:solidFill>
          </w14:textFill>
        </w:rPr>
      </w:pPr>
      <w:r>
        <w:rPr>
          <w:rFonts w:hint="eastAsia" w:ascii="宋体" w:hAnsi="宋体" w:eastAsia="宋体" w:cs="宋体"/>
          <w:snapToGrid w:val="0"/>
          <w:color w:val="000000" w:themeColor="text1"/>
          <w:kern w:val="0"/>
          <w:sz w:val="21"/>
          <w:szCs w:val="21"/>
          <w:highlight w:val="none"/>
          <w14:textFill>
            <w14:solidFill>
              <w14:schemeClr w14:val="tx1"/>
            </w14:solidFill>
          </w14:textFill>
        </w:rPr>
        <w:t>授权代表对澄清、说明或者补正内容未签字确认的，将自行承担由此可能导致的对其不利的评审结果，评标委员会按少数服从多数原则对相关内容进行评判。</w:t>
      </w:r>
    </w:p>
    <w:p>
      <w:pPr>
        <w:keepNext w:val="0"/>
        <w:keepLines w:val="0"/>
        <w:pageBreakBefore w:val="0"/>
        <w:kinsoku/>
        <w:wordWrap/>
        <w:topLinePunct w:val="0"/>
        <w:bidi w:val="0"/>
        <w:spacing w:line="440" w:lineRule="exact"/>
        <w:ind w:left="0" w:right="0" w:rightChars="0" w:firstLine="420" w:firstLineChars="200"/>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p>
    <w:p>
      <w:pPr>
        <w:keepNext w:val="0"/>
        <w:keepLines w:val="0"/>
        <w:pageBreakBefore w:val="0"/>
        <w:kinsoku/>
        <w:wordWrap/>
        <w:topLinePunct w:val="0"/>
        <w:bidi w:val="0"/>
        <w:spacing w:line="440" w:lineRule="exact"/>
        <w:ind w:left="0" w:right="0" w:rightChars="0" w:firstLine="420" w:firstLineChars="200"/>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4.起草评审报告，所有评审人员须在评审报告上签字确认。</w:t>
      </w:r>
    </w:p>
    <w:p>
      <w:pPr>
        <w:keepNext w:val="0"/>
        <w:keepLines w:val="0"/>
        <w:pageBreakBefore w:val="0"/>
        <w:kinsoku/>
        <w:wordWrap/>
        <w:topLinePunct w:val="0"/>
        <w:bidi w:val="0"/>
        <w:spacing w:line="440" w:lineRule="exact"/>
        <w:ind w:left="0" w:right="0" w:rightChars="0" w:firstLine="420" w:firstLineChars="200"/>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评审人员对有关</w:t>
      </w:r>
      <w:r>
        <w:rPr>
          <w:rFonts w:hint="eastAsia" w:ascii="宋体" w:hAnsi="宋体" w:eastAsia="宋体" w:cs="宋体"/>
          <w:color w:val="000000" w:themeColor="text1"/>
          <w:sz w:val="21"/>
          <w:szCs w:val="21"/>
          <w:highlight w:val="none"/>
          <w:lang w:eastAsia="zh-CN"/>
          <w14:textFill>
            <w14:solidFill>
              <w14:schemeClr w14:val="tx1"/>
            </w14:solidFill>
          </w14:textFill>
        </w:rPr>
        <w:t>招标文件</w:t>
      </w:r>
      <w:r>
        <w:rPr>
          <w:rFonts w:hint="eastAsia" w:ascii="宋体" w:hAnsi="宋体" w:eastAsia="宋体" w:cs="宋体"/>
          <w:color w:val="000000" w:themeColor="text1"/>
          <w:sz w:val="21"/>
          <w:szCs w:val="21"/>
          <w:highlight w:val="none"/>
          <w14:textFill>
            <w14:solidFill>
              <w14:schemeClr w14:val="tx1"/>
            </w14:solidFill>
          </w14:textFill>
        </w:rPr>
        <w:t>、采购响应文件、现场演示（如有）的说明、解释、要求、标准存在不同意见的，持不同意见的评审人员及其意见或理由应予以完整记录，并在评审过程中按照少数服从多数的原则表决执行。对</w:t>
      </w:r>
      <w:r>
        <w:rPr>
          <w:rFonts w:hint="eastAsia" w:ascii="宋体" w:hAnsi="宋体" w:eastAsia="宋体" w:cs="宋体"/>
          <w:color w:val="000000" w:themeColor="text1"/>
          <w:sz w:val="21"/>
          <w:szCs w:val="21"/>
          <w:highlight w:val="none"/>
          <w:lang w:eastAsia="zh-CN"/>
          <w14:textFill>
            <w14:solidFill>
              <w14:schemeClr w14:val="tx1"/>
            </w14:solidFill>
          </w14:textFill>
        </w:rPr>
        <w:t>招标文件</w:t>
      </w:r>
      <w:r>
        <w:rPr>
          <w:rFonts w:hint="eastAsia" w:ascii="宋体" w:hAnsi="宋体" w:eastAsia="宋体" w:cs="宋体"/>
          <w:color w:val="000000" w:themeColor="text1"/>
          <w:sz w:val="21"/>
          <w:szCs w:val="21"/>
          <w:highlight w:val="none"/>
          <w14:textFill>
            <w14:solidFill>
              <w14:schemeClr w14:val="tx1"/>
            </w14:solidFill>
          </w14:textFill>
        </w:rPr>
        <w:t>本身不明确或存在歧义、矛盾的内容，应作对投标人而非采购人有利的解释；评标委员会发现招标文件存在歧义、重大缺陷导致评标工作无法进行，或者招标文件内容违反国家有关强制性规定的，可停止评标工作，重新组织采购活动。评审人员拒绝在评审报告中签字又不说明其不同意见或理由的，由现场监督员记录在案后，可视为同意评审结果。</w:t>
      </w:r>
    </w:p>
    <w:p>
      <w:pPr>
        <w:keepNext w:val="0"/>
        <w:keepLines w:val="0"/>
        <w:pageBreakBefore w:val="0"/>
        <w:kinsoku/>
        <w:wordWrap/>
        <w:topLinePunct w:val="0"/>
        <w:bidi w:val="0"/>
        <w:spacing w:line="440" w:lineRule="exact"/>
        <w:ind w:left="0" w:right="0" w:rightChars="0" w:firstLine="420" w:firstLineChars="200"/>
        <w:outlineLvl w:val="9"/>
        <w:rPr>
          <w:rFonts w:hint="eastAsia" w:ascii="宋体" w:hAnsi="宋体" w:eastAsia="宋体" w:cs="宋体"/>
          <w:snapToGrid w:val="0"/>
          <w:color w:val="000000" w:themeColor="text1"/>
          <w:kern w:val="0"/>
          <w:sz w:val="21"/>
          <w:szCs w:val="21"/>
          <w:highlight w:val="none"/>
          <w14:textFill>
            <w14:solidFill>
              <w14:schemeClr w14:val="tx1"/>
            </w14:solidFill>
          </w14:textFill>
        </w:rPr>
      </w:pPr>
      <w:r>
        <w:rPr>
          <w:rFonts w:hint="eastAsia" w:ascii="宋体" w:hAnsi="宋体" w:eastAsia="宋体" w:cs="宋体"/>
          <w:snapToGrid w:val="0"/>
          <w:color w:val="000000" w:themeColor="text1"/>
          <w:kern w:val="0"/>
          <w:sz w:val="21"/>
          <w:szCs w:val="21"/>
          <w:highlight w:val="none"/>
          <w14:textFill>
            <w14:solidFill>
              <w14:schemeClr w14:val="tx1"/>
            </w14:solidFill>
          </w14:textFill>
        </w:rPr>
        <w:t>评审报告是根据</w:t>
      </w:r>
      <w:r>
        <w:rPr>
          <w:rFonts w:hint="eastAsia" w:ascii="宋体" w:hAnsi="宋体" w:eastAsia="宋体" w:cs="宋体"/>
          <w:color w:val="000000" w:themeColor="text1"/>
          <w:sz w:val="21"/>
          <w:szCs w:val="21"/>
          <w:highlight w:val="none"/>
          <w14:textFill>
            <w14:solidFill>
              <w14:schemeClr w14:val="tx1"/>
            </w14:solidFill>
          </w14:textFill>
        </w:rPr>
        <w:t>评审人员</w:t>
      </w:r>
      <w:r>
        <w:rPr>
          <w:rFonts w:hint="eastAsia" w:ascii="宋体" w:hAnsi="宋体" w:eastAsia="宋体" w:cs="宋体"/>
          <w:snapToGrid w:val="0"/>
          <w:color w:val="000000" w:themeColor="text1"/>
          <w:kern w:val="0"/>
          <w:sz w:val="21"/>
          <w:szCs w:val="21"/>
          <w:highlight w:val="none"/>
          <w14:textFill>
            <w14:solidFill>
              <w14:schemeClr w14:val="tx1"/>
            </w14:solidFill>
          </w14:textFill>
        </w:rPr>
        <w:t>签字的原始评标记录和评标结果编写的报告，其主要内容包括：</w:t>
      </w:r>
    </w:p>
    <w:p>
      <w:pPr>
        <w:keepNext w:val="0"/>
        <w:keepLines w:val="0"/>
        <w:pageBreakBefore w:val="0"/>
        <w:kinsoku/>
        <w:wordWrap/>
        <w:topLinePunct w:val="0"/>
        <w:bidi w:val="0"/>
        <w:spacing w:line="440" w:lineRule="exact"/>
        <w:ind w:left="0" w:right="0" w:rightChars="0" w:firstLine="420" w:firstLineChars="200"/>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snapToGrid w:val="0"/>
          <w:color w:val="000000" w:themeColor="text1"/>
          <w:kern w:val="0"/>
          <w:sz w:val="21"/>
          <w:szCs w:val="21"/>
          <w:highlight w:val="none"/>
          <w14:textFill>
            <w14:solidFill>
              <w14:schemeClr w14:val="tx1"/>
            </w14:solidFill>
          </w14:textFill>
        </w:rPr>
        <w:t>1）</w:t>
      </w:r>
      <w:r>
        <w:rPr>
          <w:rFonts w:hint="eastAsia" w:ascii="宋体" w:hAnsi="宋体" w:eastAsia="宋体" w:cs="宋体"/>
          <w:color w:val="000000" w:themeColor="text1"/>
          <w:sz w:val="21"/>
          <w:szCs w:val="21"/>
          <w:highlight w:val="none"/>
          <w14:textFill>
            <w14:solidFill>
              <w14:schemeClr w14:val="tx1"/>
            </w14:solidFill>
          </w14:textFill>
        </w:rPr>
        <w:t>采购项目基本情况：采购组织机构，项目名称，项目编号，采购内容，预算执行确认书编号，采购预算金额，采购方式，发布公告时间；公告发布网站，采购响应截止时间，购买</w:t>
      </w:r>
      <w:r>
        <w:rPr>
          <w:rFonts w:hint="eastAsia" w:ascii="宋体" w:hAnsi="宋体" w:eastAsia="宋体" w:cs="宋体"/>
          <w:color w:val="000000" w:themeColor="text1"/>
          <w:sz w:val="21"/>
          <w:szCs w:val="21"/>
          <w:highlight w:val="none"/>
          <w:lang w:eastAsia="zh-CN"/>
          <w14:textFill>
            <w14:solidFill>
              <w14:schemeClr w14:val="tx1"/>
            </w14:solidFill>
          </w14:textFill>
        </w:rPr>
        <w:t>招标文件</w:t>
      </w:r>
      <w:r>
        <w:rPr>
          <w:rFonts w:hint="eastAsia" w:ascii="宋体" w:hAnsi="宋体" w:eastAsia="宋体" w:cs="宋体"/>
          <w:color w:val="000000" w:themeColor="text1"/>
          <w:sz w:val="21"/>
          <w:szCs w:val="21"/>
          <w:highlight w:val="none"/>
          <w14:textFill>
            <w14:solidFill>
              <w14:schemeClr w14:val="tx1"/>
            </w14:solidFill>
          </w14:textFill>
        </w:rPr>
        <w:t>单位情况，采购响应单位情况等</w:t>
      </w:r>
    </w:p>
    <w:p>
      <w:pPr>
        <w:keepNext w:val="0"/>
        <w:keepLines w:val="0"/>
        <w:pageBreakBefore w:val="0"/>
        <w:kinsoku/>
        <w:wordWrap/>
        <w:topLinePunct w:val="0"/>
        <w:bidi w:val="0"/>
        <w:spacing w:line="440" w:lineRule="exact"/>
        <w:ind w:left="0" w:right="0" w:rightChars="0" w:firstLine="420" w:firstLineChars="200"/>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2）评审小组组成；</w:t>
      </w:r>
    </w:p>
    <w:p>
      <w:pPr>
        <w:keepNext w:val="0"/>
        <w:keepLines w:val="0"/>
        <w:pageBreakBefore w:val="0"/>
        <w:kinsoku/>
        <w:wordWrap/>
        <w:topLinePunct w:val="0"/>
        <w:bidi w:val="0"/>
        <w:spacing w:line="440" w:lineRule="exact"/>
        <w:ind w:left="0" w:right="0" w:rightChars="0" w:firstLine="420" w:firstLineChars="200"/>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3）评审方法和标准；</w:t>
      </w:r>
    </w:p>
    <w:p>
      <w:pPr>
        <w:keepNext w:val="0"/>
        <w:keepLines w:val="0"/>
        <w:pageBreakBefore w:val="0"/>
        <w:kinsoku/>
        <w:wordWrap/>
        <w:topLinePunct w:val="0"/>
        <w:bidi w:val="0"/>
        <w:spacing w:line="440" w:lineRule="exact"/>
        <w:ind w:left="0" w:right="0" w:rightChars="0" w:firstLine="420" w:firstLineChars="200"/>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4）评审情况及说明；</w:t>
      </w:r>
    </w:p>
    <w:p>
      <w:pPr>
        <w:keepNext w:val="0"/>
        <w:keepLines w:val="0"/>
        <w:pageBreakBefore w:val="0"/>
        <w:kinsoku/>
        <w:wordWrap/>
        <w:topLinePunct w:val="0"/>
        <w:bidi w:val="0"/>
        <w:spacing w:line="440" w:lineRule="exact"/>
        <w:ind w:left="0" w:right="0" w:rightChars="0" w:firstLine="420" w:firstLineChars="200"/>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5）评标结果和中标候选人推荐；且按照评审因素的量化指标评审得分第一名的投标人为中标候选人。</w:t>
      </w:r>
    </w:p>
    <w:p>
      <w:pPr>
        <w:keepNext w:val="0"/>
        <w:keepLines w:val="0"/>
        <w:pageBreakBefore w:val="0"/>
        <w:kinsoku/>
        <w:wordWrap/>
        <w:topLinePunct w:val="0"/>
        <w:bidi w:val="0"/>
        <w:spacing w:line="440" w:lineRule="exact"/>
        <w:ind w:left="0" w:right="0" w:rightChars="0" w:firstLine="420" w:firstLineChars="200"/>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6）评标委员会的授标建议。</w:t>
      </w:r>
    </w:p>
    <w:p>
      <w:pPr>
        <w:keepNext w:val="0"/>
        <w:keepLines w:val="0"/>
        <w:pageBreakBefore w:val="0"/>
        <w:kinsoku/>
        <w:wordWrap/>
        <w:topLinePunct w:val="0"/>
        <w:bidi w:val="0"/>
        <w:spacing w:line="440" w:lineRule="exact"/>
        <w:ind w:left="0" w:right="0" w:rightChars="0" w:firstLine="422" w:firstLineChars="200"/>
        <w:outlineLvl w:val="9"/>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五、评标细则</w:t>
      </w:r>
    </w:p>
    <w:p>
      <w:pPr>
        <w:pStyle w:val="11"/>
        <w:keepNext w:val="0"/>
        <w:keepLines w:val="0"/>
        <w:pageBreakBefore w:val="0"/>
        <w:kinsoku/>
        <w:wordWrap/>
        <w:topLinePunct w:val="0"/>
        <w:bidi w:val="0"/>
        <w:spacing w:line="440" w:lineRule="exact"/>
        <w:ind w:left="0" w:right="0" w:rightChars="0" w:firstLine="420" w:firstLineChars="200"/>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1.本项目采用综合评分法（总分100分），评标委员会根据本评审办法进行评审，对各投标人的价格、商务、技术等评分因素在分值范围内进行各自打分。每个</w:t>
      </w:r>
      <w:r>
        <w:rPr>
          <w:rFonts w:hint="eastAsia" w:hAnsi="宋体" w:cs="宋体"/>
          <w:color w:val="000000" w:themeColor="text1"/>
          <w:sz w:val="21"/>
          <w:szCs w:val="21"/>
          <w:highlight w:val="none"/>
          <w:lang w:eastAsia="zh-CN"/>
          <w14:textFill>
            <w14:solidFill>
              <w14:schemeClr w14:val="tx1"/>
            </w14:solidFill>
          </w14:textFill>
        </w:rPr>
        <w:t>投标人</w:t>
      </w:r>
      <w:r>
        <w:rPr>
          <w:rFonts w:hint="eastAsia" w:ascii="宋体" w:hAnsi="宋体" w:eastAsia="宋体" w:cs="宋体"/>
          <w:color w:val="000000" w:themeColor="text1"/>
          <w:sz w:val="21"/>
          <w:szCs w:val="21"/>
          <w:highlight w:val="none"/>
          <w14:textFill>
            <w14:solidFill>
              <w14:schemeClr w14:val="tx1"/>
            </w14:solidFill>
          </w14:textFill>
        </w:rPr>
        <w:t>最终得分=价格分+商务技术分。</w:t>
      </w:r>
    </w:p>
    <w:p>
      <w:pPr>
        <w:pStyle w:val="11"/>
        <w:keepNext w:val="0"/>
        <w:keepLines w:val="0"/>
        <w:pageBreakBefore w:val="0"/>
        <w:kinsoku/>
        <w:wordWrap/>
        <w:topLinePunct w:val="0"/>
        <w:bidi w:val="0"/>
        <w:spacing w:line="440" w:lineRule="exact"/>
        <w:ind w:left="0" w:right="0" w:rightChars="0" w:firstLine="420" w:firstLineChars="200"/>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2.评审时，评标委员会各成员应当独立对每个有效响应的文件进行评价、打分，然后汇总每个投标人每项评分因素的得分。</w:t>
      </w:r>
    </w:p>
    <w:p>
      <w:pPr>
        <w:pStyle w:val="11"/>
        <w:keepNext w:val="0"/>
        <w:keepLines w:val="0"/>
        <w:pageBreakBefore w:val="0"/>
        <w:kinsoku/>
        <w:wordWrap/>
        <w:topLinePunct w:val="0"/>
        <w:bidi w:val="0"/>
        <w:spacing w:line="440" w:lineRule="exact"/>
        <w:ind w:left="0" w:right="0" w:rightChars="0" w:firstLine="420" w:firstLineChars="200"/>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3.对投标人的价格分等客观评分项的评分应当一致，对其他需要借助专业知识评判的主观评分项，应当严格按照评分细则公正评分。</w:t>
      </w:r>
    </w:p>
    <w:p>
      <w:pPr>
        <w:pStyle w:val="11"/>
        <w:keepNext w:val="0"/>
        <w:keepLines w:val="0"/>
        <w:pageBreakBefore w:val="0"/>
        <w:kinsoku/>
        <w:wordWrap/>
        <w:topLinePunct w:val="0"/>
        <w:bidi w:val="0"/>
        <w:spacing w:line="440" w:lineRule="exact"/>
        <w:ind w:left="0" w:right="0" w:rightChars="0" w:firstLine="420" w:firstLineChars="200"/>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4.采用综合评分法的，评标结果按评审后得分由高到低顺序排列。得分相同的，按投标报价由低到高顺序排列。得分且投标报价相同的，按技术得分由高到低顺序排列。投标文件满足招标文件全部实质性要求，且按照评审因素的量化指标评审得分第一名的投标人为中标候选人。</w:t>
      </w:r>
    </w:p>
    <w:p>
      <w:pPr>
        <w:pStyle w:val="11"/>
        <w:keepNext w:val="0"/>
        <w:keepLines w:val="0"/>
        <w:pageBreakBefore w:val="0"/>
        <w:kinsoku/>
        <w:wordWrap/>
        <w:topLinePunct w:val="0"/>
        <w:bidi w:val="0"/>
        <w:spacing w:line="440" w:lineRule="exact"/>
        <w:ind w:left="0" w:right="0" w:rightChars="0" w:firstLine="420" w:firstLineChars="200"/>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5.评分因素及分值范围</w:t>
      </w:r>
    </w:p>
    <w:p>
      <w:pPr>
        <w:keepNext w:val="0"/>
        <w:keepLines w:val="0"/>
        <w:pageBreakBefore w:val="0"/>
        <w:kinsoku/>
        <w:wordWrap/>
        <w:topLinePunct w:val="0"/>
        <w:bidi w:val="0"/>
        <w:spacing w:line="440" w:lineRule="exact"/>
        <w:ind w:left="0" w:right="0" w:rightChars="0" w:firstLine="422" w:firstLineChars="200"/>
        <w:outlineLvl w:val="9"/>
        <w:rPr>
          <w:rFonts w:hint="eastAsia" w:ascii="宋体" w:hAnsi="宋体" w:eastAsia="宋体" w:cs="宋体"/>
          <w:color w:val="000000" w:themeColor="text1"/>
          <w:sz w:val="21"/>
          <w:szCs w:val="21"/>
          <w:highlight w:val="none"/>
          <w14:textFill>
            <w14:solidFill>
              <w14:schemeClr w14:val="tx1"/>
            </w14:solidFill>
          </w14:textFill>
        </w:rPr>
      </w:pPr>
      <w:bookmarkStart w:id="34" w:name="_Toc345320402"/>
      <w:r>
        <w:rPr>
          <w:rFonts w:hint="eastAsia" w:ascii="宋体" w:hAnsi="宋体" w:eastAsia="宋体" w:cs="宋体"/>
          <w:b/>
          <w:bCs/>
          <w:color w:val="000000" w:themeColor="text1"/>
          <w:sz w:val="21"/>
          <w:szCs w:val="21"/>
          <w:highlight w:val="none"/>
          <w:lang w:eastAsia="zh-CN"/>
          <w14:textFill>
            <w14:solidFill>
              <w14:schemeClr w14:val="tx1"/>
            </w14:solidFill>
          </w14:textFill>
        </w:rPr>
        <w:t>（</w:t>
      </w:r>
      <w:r>
        <w:rPr>
          <w:rFonts w:hint="eastAsia" w:ascii="宋体" w:hAnsi="宋体" w:eastAsia="宋体" w:cs="宋体"/>
          <w:b/>
          <w:bCs/>
          <w:color w:val="000000" w:themeColor="text1"/>
          <w:sz w:val="21"/>
          <w:szCs w:val="21"/>
          <w:highlight w:val="none"/>
          <w14:textFill>
            <w14:solidFill>
              <w14:schemeClr w14:val="tx1"/>
            </w14:solidFill>
          </w14:textFill>
        </w:rPr>
        <w:t>1）商务技术分</w:t>
      </w:r>
      <w:bookmarkEnd w:id="34"/>
      <w:r>
        <w:rPr>
          <w:rFonts w:hint="eastAsia" w:ascii="宋体" w:hAnsi="宋体" w:eastAsia="宋体" w:cs="宋体"/>
          <w:b/>
          <w:bCs/>
          <w:color w:val="000000" w:themeColor="text1"/>
          <w:sz w:val="21"/>
          <w:szCs w:val="21"/>
          <w:highlight w:val="none"/>
          <w14:textFill>
            <w14:solidFill>
              <w14:schemeClr w14:val="tx1"/>
            </w14:solidFill>
          </w14:textFill>
        </w:rPr>
        <w:t>（70分）</w:t>
      </w:r>
    </w:p>
    <w:p>
      <w:pPr>
        <w:pStyle w:val="15"/>
        <w:keepNext w:val="0"/>
        <w:keepLines w:val="0"/>
        <w:pageBreakBefore w:val="0"/>
        <w:kinsoku/>
        <w:wordWrap/>
        <w:topLinePunct w:val="0"/>
        <w:bidi w:val="0"/>
        <w:spacing w:line="440" w:lineRule="exact"/>
        <w:ind w:left="0" w:right="0" w:rightChars="0" w:firstLine="420"/>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该评分分值由评标委员会根据评审情况在分值范围内独立打分（具体分值设定详见表格），小数点后保留一位小数。每个投标人的最终得分为评标委员会打分汇总后的算术平均值</w:t>
      </w:r>
      <w:r>
        <w:rPr>
          <w:rFonts w:hint="eastAsia" w:ascii="宋体" w:hAnsi="宋体" w:eastAsia="宋体" w:cs="宋体"/>
          <w:color w:val="000000" w:themeColor="text1"/>
          <w:kern w:val="0"/>
          <w:sz w:val="21"/>
          <w:szCs w:val="21"/>
          <w:highlight w:val="none"/>
          <w14:textFill>
            <w14:solidFill>
              <w14:schemeClr w14:val="tx1"/>
            </w14:solidFill>
          </w14:textFill>
        </w:rPr>
        <w:t>（小数点后保留二位小数，第三位四舍五入）</w:t>
      </w:r>
      <w:r>
        <w:rPr>
          <w:rFonts w:hint="eastAsia" w:ascii="宋体" w:hAnsi="宋体" w:eastAsia="宋体" w:cs="宋体"/>
          <w:color w:val="000000" w:themeColor="text1"/>
          <w:sz w:val="21"/>
          <w:szCs w:val="21"/>
          <w:highlight w:val="none"/>
          <w14:textFill>
            <w14:solidFill>
              <w14:schemeClr w14:val="tx1"/>
            </w14:solidFill>
          </w14:textFill>
        </w:rPr>
        <w:t>。</w:t>
      </w:r>
    </w:p>
    <w:tbl>
      <w:tblPr>
        <w:tblStyle w:val="17"/>
        <w:tblW w:w="51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8"/>
        <w:gridCol w:w="1445"/>
        <w:gridCol w:w="5796"/>
        <w:gridCol w:w="7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43"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topLinePunct w:val="0"/>
              <w:bidi w:val="0"/>
              <w:spacing w:line="440" w:lineRule="exact"/>
              <w:ind w:left="0" w:right="0" w:rightChars="0"/>
              <w:jc w:val="center"/>
              <w:outlineLvl w:val="9"/>
              <w:rPr>
                <w:rFonts w:hint="eastAsia" w:ascii="宋体" w:hAnsi="宋体" w:eastAsia="宋体" w:cs="宋体"/>
                <w:b/>
                <w:color w:val="000000" w:themeColor="text1"/>
                <w:sz w:val="21"/>
                <w:szCs w:val="21"/>
                <w:highlight w:val="none"/>
                <w14:textFill>
                  <w14:solidFill>
                    <w14:schemeClr w14:val="tx1"/>
                  </w14:solidFill>
                </w14:textFill>
              </w:rPr>
            </w:pPr>
            <w:bookmarkStart w:id="35" w:name="_Toc345320401"/>
            <w:r>
              <w:rPr>
                <w:rFonts w:hint="eastAsia" w:ascii="宋体" w:hAnsi="宋体" w:eastAsia="宋体" w:cs="宋体"/>
                <w:b/>
                <w:color w:val="000000" w:themeColor="text1"/>
                <w:sz w:val="21"/>
                <w:szCs w:val="21"/>
                <w:highlight w:val="none"/>
                <w14:textFill>
                  <w14:solidFill>
                    <w14:schemeClr w14:val="tx1"/>
                  </w14:solidFill>
                </w14:textFill>
              </w:rPr>
              <w:t>序号</w:t>
            </w:r>
          </w:p>
        </w:tc>
        <w:tc>
          <w:tcPr>
            <w:tcW w:w="721"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topLinePunct w:val="0"/>
              <w:bidi w:val="0"/>
              <w:spacing w:line="440" w:lineRule="exact"/>
              <w:ind w:left="0" w:right="0" w:rightChars="0"/>
              <w:jc w:val="center"/>
              <w:outlineLvl w:val="9"/>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评审项目</w:t>
            </w:r>
          </w:p>
        </w:tc>
        <w:tc>
          <w:tcPr>
            <w:tcW w:w="2891"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topLinePunct w:val="0"/>
              <w:bidi w:val="0"/>
              <w:spacing w:line="440" w:lineRule="exact"/>
              <w:ind w:left="0" w:right="0" w:rightChars="0"/>
              <w:jc w:val="center"/>
              <w:outlineLvl w:val="9"/>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评审标准</w:t>
            </w:r>
          </w:p>
        </w:tc>
        <w:tc>
          <w:tcPr>
            <w:tcW w:w="384"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topLinePunct w:val="0"/>
              <w:bidi w:val="0"/>
              <w:spacing w:line="440" w:lineRule="exact"/>
              <w:ind w:left="0" w:right="0" w:rightChars="0"/>
              <w:jc w:val="center"/>
              <w:outlineLvl w:val="9"/>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43"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topLinePunct w:val="0"/>
              <w:bidi w:val="0"/>
              <w:spacing w:line="440" w:lineRule="exact"/>
              <w:ind w:left="0" w:right="0" w:rightChars="0"/>
              <w:jc w:val="center"/>
              <w:outlineLvl w:val="9"/>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1</w:t>
            </w:r>
          </w:p>
        </w:tc>
        <w:tc>
          <w:tcPr>
            <w:tcW w:w="721"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val="0"/>
              <w:topLinePunct w:val="0"/>
              <w:autoSpaceDE w:val="0"/>
              <w:autoSpaceDN w:val="0"/>
              <w:bidi w:val="0"/>
              <w:spacing w:line="440" w:lineRule="exact"/>
              <w:ind w:left="0" w:right="0" w:rightChars="0"/>
              <w:jc w:val="center"/>
              <w:outlineLvl w:val="9"/>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同类产品业绩</w:t>
            </w:r>
          </w:p>
        </w:tc>
        <w:tc>
          <w:tcPr>
            <w:tcW w:w="2891"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val="0"/>
              <w:topLinePunct w:val="0"/>
              <w:autoSpaceDE w:val="0"/>
              <w:autoSpaceDN w:val="0"/>
              <w:bidi w:val="0"/>
              <w:spacing w:line="440" w:lineRule="exact"/>
              <w:ind w:left="0" w:right="0" w:rightChars="0"/>
              <w:outlineLvl w:val="9"/>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b/>
                <w:color w:val="000000" w:themeColor="text1"/>
                <w:kern w:val="0"/>
                <w:sz w:val="21"/>
                <w:szCs w:val="21"/>
                <w:highlight w:val="none"/>
                <w14:textFill>
                  <w14:solidFill>
                    <w14:schemeClr w14:val="tx1"/>
                  </w14:solidFill>
                </w14:textFill>
              </w:rPr>
              <w:t>投标人自20</w:t>
            </w:r>
            <w:r>
              <w:rPr>
                <w:rFonts w:hint="eastAsia" w:ascii="宋体" w:hAnsi="宋体" w:cs="宋体"/>
                <w:b/>
                <w:color w:val="000000" w:themeColor="text1"/>
                <w:kern w:val="0"/>
                <w:sz w:val="21"/>
                <w:szCs w:val="21"/>
                <w:highlight w:val="none"/>
                <w:lang w:val="en-US" w:eastAsia="zh-CN"/>
                <w14:textFill>
                  <w14:solidFill>
                    <w14:schemeClr w14:val="tx1"/>
                  </w14:solidFill>
                </w14:textFill>
              </w:rPr>
              <w:t>21</w:t>
            </w:r>
            <w:r>
              <w:rPr>
                <w:rFonts w:hint="eastAsia" w:ascii="宋体" w:hAnsi="宋体" w:eastAsia="宋体" w:cs="宋体"/>
                <w:b/>
                <w:color w:val="000000" w:themeColor="text1"/>
                <w:kern w:val="0"/>
                <w:sz w:val="21"/>
                <w:szCs w:val="21"/>
                <w:highlight w:val="none"/>
                <w14:textFill>
                  <w14:solidFill>
                    <w14:schemeClr w14:val="tx1"/>
                  </w14:solidFill>
                </w14:textFill>
              </w:rPr>
              <w:t>年</w:t>
            </w:r>
            <w:r>
              <w:rPr>
                <w:rFonts w:hint="eastAsia" w:ascii="宋体" w:hAnsi="宋体" w:eastAsia="宋体" w:cs="宋体"/>
                <w:b/>
                <w:color w:val="000000" w:themeColor="text1"/>
                <w:kern w:val="0"/>
                <w:sz w:val="21"/>
                <w:szCs w:val="21"/>
                <w:highlight w:val="none"/>
                <w:lang w:val="en-US" w:eastAsia="zh-CN"/>
                <w14:textFill>
                  <w14:solidFill>
                    <w14:schemeClr w14:val="tx1"/>
                  </w14:solidFill>
                </w14:textFill>
              </w:rPr>
              <w:t>1</w:t>
            </w:r>
            <w:r>
              <w:rPr>
                <w:rFonts w:hint="eastAsia" w:ascii="宋体" w:hAnsi="宋体" w:eastAsia="宋体" w:cs="宋体"/>
                <w:b/>
                <w:color w:val="000000" w:themeColor="text1"/>
                <w:kern w:val="0"/>
                <w:sz w:val="21"/>
                <w:szCs w:val="21"/>
                <w:highlight w:val="none"/>
                <w14:textFill>
                  <w14:solidFill>
                    <w14:schemeClr w14:val="tx1"/>
                  </w14:solidFill>
                </w14:textFill>
              </w:rPr>
              <w:t>月1日以来（以合同签订时间为准）具有同类型消防车产品供货业绩，每提供1个合同业绩得1分，最高</w:t>
            </w:r>
            <w:r>
              <w:rPr>
                <w:rFonts w:hint="eastAsia" w:ascii="宋体" w:hAnsi="宋体" w:eastAsia="宋体" w:cs="宋体"/>
                <w:b/>
                <w:color w:val="000000" w:themeColor="text1"/>
                <w:kern w:val="0"/>
                <w:sz w:val="21"/>
                <w:szCs w:val="21"/>
                <w:highlight w:val="none"/>
                <w:lang w:val="en-US" w:eastAsia="zh-CN"/>
                <w14:textFill>
                  <w14:solidFill>
                    <w14:schemeClr w14:val="tx1"/>
                  </w14:solidFill>
                </w14:textFill>
              </w:rPr>
              <w:t>3</w:t>
            </w:r>
            <w:r>
              <w:rPr>
                <w:rFonts w:hint="eastAsia" w:ascii="宋体" w:hAnsi="宋体" w:eastAsia="宋体" w:cs="宋体"/>
                <w:b/>
                <w:color w:val="000000" w:themeColor="text1"/>
                <w:kern w:val="0"/>
                <w:sz w:val="21"/>
                <w:szCs w:val="21"/>
                <w:highlight w:val="none"/>
                <w14:textFill>
                  <w14:solidFill>
                    <w14:schemeClr w14:val="tx1"/>
                  </w14:solidFill>
                </w14:textFill>
              </w:rPr>
              <w:t>分</w:t>
            </w:r>
            <w:r>
              <w:rPr>
                <w:rFonts w:hint="eastAsia" w:ascii="宋体" w:hAnsi="宋体" w:eastAsia="宋体" w:cs="宋体"/>
                <w:color w:val="000000" w:themeColor="text1"/>
                <w:kern w:val="0"/>
                <w:sz w:val="21"/>
                <w:szCs w:val="21"/>
                <w:highlight w:val="none"/>
                <w14:textFill>
                  <w14:solidFill>
                    <w14:schemeClr w14:val="tx1"/>
                  </w14:solidFill>
                </w14:textFill>
              </w:rPr>
              <w:t>；</w:t>
            </w:r>
          </w:p>
          <w:p>
            <w:pPr>
              <w:keepNext w:val="0"/>
              <w:keepLines w:val="0"/>
              <w:pageBreakBefore w:val="0"/>
              <w:kinsoku/>
              <w:wordWrap/>
              <w:overflowPunct w:val="0"/>
              <w:topLinePunct w:val="0"/>
              <w:bidi w:val="0"/>
              <w:spacing w:line="440" w:lineRule="exact"/>
              <w:ind w:left="0" w:right="0" w:rightChars="0"/>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注：</w:t>
            </w: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1.</w:t>
            </w:r>
            <w:r>
              <w:rPr>
                <w:rFonts w:hint="eastAsia" w:ascii="宋体" w:hAnsi="宋体" w:eastAsia="宋体" w:cs="宋体"/>
                <w:color w:val="000000" w:themeColor="text1"/>
                <w:kern w:val="0"/>
                <w:sz w:val="21"/>
                <w:szCs w:val="21"/>
                <w:highlight w:val="none"/>
                <w14:textFill>
                  <w14:solidFill>
                    <w14:schemeClr w14:val="tx1"/>
                  </w14:solidFill>
                </w14:textFill>
              </w:rPr>
              <w:t>同时提供每个业绩的合同复印件以及投标人与合同需求方转账凭证复印件（或对应发票复印件）</w:t>
            </w:r>
            <w:r>
              <w:rPr>
                <w:rFonts w:hint="eastAsia" w:ascii="宋体" w:hAnsi="宋体" w:eastAsia="宋体" w:cs="宋体"/>
                <w:color w:val="000000" w:themeColor="text1"/>
                <w:sz w:val="21"/>
                <w:szCs w:val="21"/>
                <w:highlight w:val="none"/>
                <w14:textFill>
                  <w14:solidFill>
                    <w14:schemeClr w14:val="tx1"/>
                  </w14:solidFill>
                </w14:textFill>
              </w:rPr>
              <w:t>，否则不予认可。</w:t>
            </w:r>
          </w:p>
          <w:p>
            <w:pPr>
              <w:keepNext w:val="0"/>
              <w:keepLines w:val="0"/>
              <w:pageBreakBefore w:val="0"/>
              <w:kinsoku/>
              <w:wordWrap/>
              <w:overflowPunct w:val="0"/>
              <w:topLinePunct w:val="0"/>
              <w:bidi w:val="0"/>
              <w:spacing w:line="440" w:lineRule="exact"/>
              <w:ind w:left="0" w:right="0" w:rightChars="0"/>
              <w:outlineLvl w:val="9"/>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2.统招分签的合同按一个合同业绩计。</w:t>
            </w:r>
          </w:p>
        </w:tc>
        <w:tc>
          <w:tcPr>
            <w:tcW w:w="384"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topLinePunct w:val="0"/>
              <w:bidi w:val="0"/>
              <w:spacing w:line="440" w:lineRule="exact"/>
              <w:ind w:left="0" w:right="0" w:rightChars="0"/>
              <w:jc w:val="center"/>
              <w:outlineLvl w:val="9"/>
              <w:rPr>
                <w:rFonts w:hint="eastAsia" w:ascii="宋体" w:hAnsi="宋体" w:eastAsia="宋体" w:cs="宋体"/>
                <w:b/>
                <w:bCs/>
                <w:color w:val="000000" w:themeColor="text1"/>
                <w:sz w:val="21"/>
                <w:szCs w:val="21"/>
                <w:highlight w:val="none"/>
                <w:lang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43"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topLinePunct w:val="0"/>
              <w:bidi w:val="0"/>
              <w:spacing w:line="440" w:lineRule="exact"/>
              <w:ind w:left="0" w:right="0" w:rightChars="0"/>
              <w:jc w:val="center"/>
              <w:outlineLvl w:val="9"/>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2</w:t>
            </w:r>
          </w:p>
        </w:tc>
        <w:tc>
          <w:tcPr>
            <w:tcW w:w="721"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topLinePunct w:val="0"/>
              <w:bidi w:val="0"/>
              <w:spacing w:line="440" w:lineRule="exact"/>
              <w:ind w:left="0" w:right="0" w:rightChars="0"/>
              <w:jc w:val="left"/>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认证证书</w:t>
            </w:r>
          </w:p>
        </w:tc>
        <w:tc>
          <w:tcPr>
            <w:tcW w:w="2891"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topLinePunct w:val="0"/>
              <w:bidi w:val="0"/>
              <w:spacing w:line="440" w:lineRule="exact"/>
              <w:ind w:left="0" w:right="0" w:rightChars="0"/>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投标人</w:t>
            </w:r>
            <w:r>
              <w:rPr>
                <w:rFonts w:hint="eastAsia" w:ascii="宋体" w:hAnsi="宋体" w:eastAsia="宋体" w:cs="宋体"/>
                <w:color w:val="000000" w:themeColor="text1"/>
                <w:sz w:val="21"/>
                <w:szCs w:val="21"/>
                <w:highlight w:val="none"/>
                <w14:textFill>
                  <w14:solidFill>
                    <w14:schemeClr w14:val="tx1"/>
                  </w14:solidFill>
                </w14:textFill>
              </w:rPr>
              <w:t>具有有效的质量管理体系认证证书、环境管理体系认证证书和职业健康管理体系认证证书的，每有1项证书得1分，最高得3分。</w:t>
            </w:r>
          </w:p>
          <w:p>
            <w:pPr>
              <w:keepNext w:val="0"/>
              <w:keepLines w:val="0"/>
              <w:pageBreakBefore w:val="0"/>
              <w:kinsoku/>
              <w:wordWrap/>
              <w:overflowPunct w:val="0"/>
              <w:topLinePunct w:val="0"/>
              <w:autoSpaceDE w:val="0"/>
              <w:autoSpaceDN w:val="0"/>
              <w:bidi w:val="0"/>
              <w:spacing w:line="440" w:lineRule="exact"/>
              <w:ind w:left="0" w:right="0" w:rightChars="0"/>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注：提供证书复印件、评审过程中将在《全国认证认可信息公共服务平台》查询证书出处、未能在《全国认证认可信息公共服务平台》查询到相关证书信息或证书状态异常的，不予认可。</w:t>
            </w:r>
          </w:p>
        </w:tc>
        <w:tc>
          <w:tcPr>
            <w:tcW w:w="384"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topLinePunct w:val="0"/>
              <w:bidi w:val="0"/>
              <w:spacing w:line="440" w:lineRule="exact"/>
              <w:ind w:left="0" w:right="0" w:rightChars="0"/>
              <w:jc w:val="center"/>
              <w:outlineLvl w:val="9"/>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43"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topLinePunct w:val="0"/>
              <w:bidi w:val="0"/>
              <w:spacing w:line="440" w:lineRule="exact"/>
              <w:ind w:left="0" w:right="0" w:rightChars="0"/>
              <w:jc w:val="center"/>
              <w:outlineLvl w:val="9"/>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3</w:t>
            </w:r>
          </w:p>
        </w:tc>
        <w:tc>
          <w:tcPr>
            <w:tcW w:w="721"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topLinePunct w:val="0"/>
              <w:bidi w:val="0"/>
              <w:spacing w:line="440" w:lineRule="exact"/>
              <w:ind w:left="0" w:right="0" w:rightChars="0"/>
              <w:jc w:val="center"/>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政策分</w:t>
            </w:r>
          </w:p>
        </w:tc>
        <w:tc>
          <w:tcPr>
            <w:tcW w:w="2891"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topLinePunct w:val="0"/>
              <w:bidi w:val="0"/>
              <w:spacing w:line="440" w:lineRule="exact"/>
              <w:ind w:left="0" w:right="0" w:rightChars="0"/>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w:t>
            </w:r>
            <w:r>
              <w:rPr>
                <w:rFonts w:hint="eastAsia" w:ascii="宋体" w:hAnsi="宋体" w:eastAsia="宋体" w:cs="宋体"/>
                <w:b/>
                <w:color w:val="000000" w:themeColor="text1"/>
                <w:sz w:val="21"/>
                <w:szCs w:val="21"/>
                <w:highlight w:val="none"/>
                <w14:textFill>
                  <w14:solidFill>
                    <w14:schemeClr w14:val="tx1"/>
                  </w14:solidFill>
                </w14:textFill>
              </w:rPr>
              <w:t>投标产品</w:t>
            </w:r>
            <w:r>
              <w:rPr>
                <w:rFonts w:hint="eastAsia" w:ascii="宋体" w:hAnsi="宋体" w:eastAsia="宋体" w:cs="宋体"/>
                <w:color w:val="000000" w:themeColor="text1"/>
                <w:sz w:val="21"/>
                <w:szCs w:val="21"/>
                <w:highlight w:val="none"/>
                <w14:textFill>
                  <w14:solidFill>
                    <w14:schemeClr w14:val="tx1"/>
                  </w14:solidFill>
                </w14:textFill>
              </w:rPr>
              <w:t>列入财政部、发展改革委发布的节能产品品目清单的，提供国家市场监督管理总局公布的《参与实施政府采购节能产品认证机构名录》内的认证机构出具的、处于有效期之内的节能标志产品认证证书的，得</w:t>
            </w:r>
            <w:r>
              <w:rPr>
                <w:rFonts w:hint="eastAsia" w:ascii="宋体" w:hAnsi="宋体" w:eastAsia="宋体" w:cs="宋体"/>
                <w:b/>
                <w:color w:val="000000" w:themeColor="text1"/>
                <w:sz w:val="21"/>
                <w:szCs w:val="21"/>
                <w:highlight w:val="none"/>
                <w14:textFill>
                  <w14:solidFill>
                    <w14:schemeClr w14:val="tx1"/>
                  </w14:solidFill>
                </w14:textFill>
              </w:rPr>
              <w:t>0.5</w:t>
            </w:r>
            <w:r>
              <w:rPr>
                <w:rFonts w:hint="eastAsia" w:ascii="宋体" w:hAnsi="宋体" w:eastAsia="宋体" w:cs="宋体"/>
                <w:color w:val="000000" w:themeColor="text1"/>
                <w:sz w:val="21"/>
                <w:szCs w:val="21"/>
                <w:highlight w:val="none"/>
                <w14:textFill>
                  <w14:solidFill>
                    <w14:schemeClr w14:val="tx1"/>
                  </w14:solidFill>
                </w14:textFill>
              </w:rPr>
              <w:t>分。</w:t>
            </w:r>
          </w:p>
          <w:p>
            <w:pPr>
              <w:keepNext w:val="0"/>
              <w:keepLines w:val="0"/>
              <w:pageBreakBefore w:val="0"/>
              <w:kinsoku/>
              <w:wordWrap/>
              <w:topLinePunct w:val="0"/>
              <w:bidi w:val="0"/>
              <w:adjustRightInd w:val="0"/>
              <w:snapToGrid w:val="0"/>
              <w:spacing w:line="440" w:lineRule="exact"/>
              <w:ind w:left="0" w:right="0" w:rightChars="0"/>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w:t>
            </w:r>
            <w:r>
              <w:rPr>
                <w:rFonts w:hint="eastAsia" w:ascii="宋体" w:hAnsi="宋体" w:eastAsia="宋体" w:cs="宋体"/>
                <w:b/>
                <w:color w:val="000000" w:themeColor="text1"/>
                <w:sz w:val="21"/>
                <w:szCs w:val="21"/>
                <w:highlight w:val="none"/>
                <w14:textFill>
                  <w14:solidFill>
                    <w14:schemeClr w14:val="tx1"/>
                  </w14:solidFill>
                </w14:textFill>
              </w:rPr>
              <w:t>投标产品</w:t>
            </w:r>
            <w:r>
              <w:rPr>
                <w:rFonts w:hint="eastAsia" w:ascii="宋体" w:hAnsi="宋体" w:eastAsia="宋体" w:cs="宋体"/>
                <w:color w:val="000000" w:themeColor="text1"/>
                <w:sz w:val="21"/>
                <w:szCs w:val="21"/>
                <w:highlight w:val="none"/>
                <w14:textFill>
                  <w14:solidFill>
                    <w14:schemeClr w14:val="tx1"/>
                  </w14:solidFill>
                </w14:textFill>
              </w:rPr>
              <w:t>列入财政部、生态环境部发布的环境标志产品品目清单的，提供国家市场监督管理总局公布的《参与实施政府采购环境标志产品认证机构名录》内的认证机构出具的、处于有效期之内的环境标志产品认证证书，得</w:t>
            </w:r>
            <w:r>
              <w:rPr>
                <w:rFonts w:hint="eastAsia" w:ascii="宋体" w:hAnsi="宋体" w:eastAsia="宋体" w:cs="宋体"/>
                <w:b/>
                <w:color w:val="000000" w:themeColor="text1"/>
                <w:sz w:val="21"/>
                <w:szCs w:val="21"/>
                <w:highlight w:val="none"/>
                <w14:textFill>
                  <w14:solidFill>
                    <w14:schemeClr w14:val="tx1"/>
                  </w14:solidFill>
                </w14:textFill>
              </w:rPr>
              <w:t>0.5</w:t>
            </w:r>
            <w:r>
              <w:rPr>
                <w:rFonts w:hint="eastAsia" w:ascii="宋体" w:hAnsi="宋体" w:eastAsia="宋体" w:cs="宋体"/>
                <w:color w:val="000000" w:themeColor="text1"/>
                <w:sz w:val="21"/>
                <w:szCs w:val="21"/>
                <w:highlight w:val="none"/>
                <w14:textFill>
                  <w14:solidFill>
                    <w14:schemeClr w14:val="tx1"/>
                  </w14:solidFill>
                </w14:textFill>
              </w:rPr>
              <w:t>分。</w:t>
            </w:r>
          </w:p>
        </w:tc>
        <w:tc>
          <w:tcPr>
            <w:tcW w:w="384"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topLinePunct w:val="0"/>
              <w:bidi w:val="0"/>
              <w:spacing w:line="440" w:lineRule="exact"/>
              <w:ind w:left="0" w:right="0" w:rightChars="0"/>
              <w:jc w:val="center"/>
              <w:outlineLvl w:val="9"/>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43"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topLinePunct w:val="0"/>
              <w:bidi w:val="0"/>
              <w:spacing w:line="440" w:lineRule="exact"/>
              <w:ind w:left="0" w:right="0" w:rightChars="0"/>
              <w:jc w:val="center"/>
              <w:outlineLvl w:val="9"/>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4</w:t>
            </w:r>
          </w:p>
        </w:tc>
        <w:tc>
          <w:tcPr>
            <w:tcW w:w="721"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topLinePunct w:val="0"/>
              <w:bidi w:val="0"/>
              <w:spacing w:line="440" w:lineRule="exact"/>
              <w:ind w:left="0" w:right="0" w:rightChars="0"/>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商务要求响应（满足）程度</w:t>
            </w:r>
          </w:p>
        </w:tc>
        <w:tc>
          <w:tcPr>
            <w:tcW w:w="2891" w:type="pct"/>
            <w:tcBorders>
              <w:top w:val="single" w:color="auto" w:sz="4" w:space="0"/>
              <w:left w:val="single" w:color="auto" w:sz="4" w:space="0"/>
              <w:bottom w:val="single" w:color="auto" w:sz="4" w:space="0"/>
              <w:right w:val="single" w:color="auto" w:sz="4" w:space="0"/>
            </w:tcBorders>
            <w:noWrap w:val="0"/>
            <w:vAlign w:val="center"/>
          </w:tcPr>
          <w:p>
            <w:pPr>
              <w:pStyle w:val="26"/>
              <w:keepNext w:val="0"/>
              <w:keepLines w:val="0"/>
              <w:pageBreakBefore w:val="0"/>
              <w:tabs>
                <w:tab w:val="left" w:pos="2750"/>
              </w:tabs>
              <w:kinsoku/>
              <w:wordWrap/>
              <w:topLinePunct w:val="0"/>
              <w:bidi w:val="0"/>
              <w:spacing w:line="440" w:lineRule="exact"/>
              <w:ind w:left="0" w:right="0" w:rightChars="0"/>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满足招标文件</w:t>
            </w:r>
            <w:r>
              <w:rPr>
                <w:rFonts w:hint="eastAsia" w:ascii="宋体" w:hAnsi="宋体" w:eastAsia="宋体" w:cs="宋体"/>
                <w:b/>
                <w:bCs/>
                <w:color w:val="000000" w:themeColor="text1"/>
                <w:sz w:val="21"/>
                <w:szCs w:val="21"/>
                <w:highlight w:val="none"/>
                <w14:textFill>
                  <w14:solidFill>
                    <w14:schemeClr w14:val="tx1"/>
                  </w14:solidFill>
                </w14:textFill>
              </w:rPr>
              <w:t>《第</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三</w:t>
            </w:r>
            <w:r>
              <w:rPr>
                <w:rFonts w:hint="eastAsia" w:ascii="宋体" w:hAnsi="宋体" w:eastAsia="宋体" w:cs="宋体"/>
                <w:b/>
                <w:bCs/>
                <w:color w:val="000000" w:themeColor="text1"/>
                <w:sz w:val="21"/>
                <w:szCs w:val="21"/>
                <w:highlight w:val="none"/>
                <w14:textFill>
                  <w14:solidFill>
                    <w14:schemeClr w14:val="tx1"/>
                  </w14:solidFill>
                </w14:textFill>
              </w:rPr>
              <w:t>章</w:t>
            </w:r>
            <w:r>
              <w:rPr>
                <w:rFonts w:hint="eastAsia" w:cs="宋体"/>
                <w:b/>
                <w:bCs/>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采购</w:t>
            </w:r>
            <w:r>
              <w:rPr>
                <w:rFonts w:hint="eastAsia" w:ascii="宋体" w:hAnsi="宋体" w:eastAsia="宋体" w:cs="宋体"/>
                <w:b/>
                <w:bCs/>
                <w:color w:val="000000" w:themeColor="text1"/>
                <w:sz w:val="21"/>
                <w:szCs w:val="21"/>
                <w:highlight w:val="none"/>
                <w14:textFill>
                  <w14:solidFill>
                    <w14:schemeClr w14:val="tx1"/>
                  </w14:solidFill>
                </w14:textFill>
              </w:rPr>
              <w:t>内容及需求》</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bCs/>
                <w:color w:val="000000" w:themeColor="text1"/>
                <w:sz w:val="21"/>
                <w:szCs w:val="21"/>
                <w:highlight w:val="none"/>
                <w14:textFill>
                  <w14:solidFill>
                    <w14:schemeClr w14:val="tx1"/>
                  </w14:solidFill>
                </w14:textFill>
              </w:rPr>
              <w:t>◆</w:t>
            </w:r>
            <w:r>
              <w:rPr>
                <w:rFonts w:hint="eastAsia" w:ascii="宋体" w:hAnsi="宋体" w:eastAsia="宋体" w:cs="宋体"/>
                <w:b/>
                <w:color w:val="000000" w:themeColor="text1"/>
                <w:sz w:val="21"/>
                <w:szCs w:val="21"/>
                <w:highlight w:val="none"/>
                <w14:textFill>
                  <w14:solidFill>
                    <w14:schemeClr w14:val="tx1"/>
                  </w14:solidFill>
                </w14:textFill>
              </w:rPr>
              <w:t>商务要求</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和《</w:t>
            </w:r>
            <w:r>
              <w:rPr>
                <w:rFonts w:hint="eastAsia" w:ascii="宋体" w:hAnsi="宋体" w:eastAsia="宋体" w:cs="宋体"/>
                <w:b/>
                <w:bCs/>
                <w:color w:val="000000" w:themeColor="text1"/>
                <w:sz w:val="21"/>
                <w:szCs w:val="21"/>
                <w:highlight w:val="none"/>
                <w14:textFill>
                  <w14:solidFill>
                    <w14:schemeClr w14:val="tx1"/>
                  </w14:solidFill>
                </w14:textFill>
              </w:rPr>
              <w:t>第</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五</w:t>
            </w:r>
            <w:r>
              <w:rPr>
                <w:rFonts w:hint="eastAsia" w:ascii="宋体" w:hAnsi="宋体" w:eastAsia="宋体" w:cs="宋体"/>
                <w:b/>
                <w:bCs/>
                <w:color w:val="000000" w:themeColor="text1"/>
                <w:sz w:val="21"/>
                <w:szCs w:val="21"/>
                <w:highlight w:val="none"/>
                <w14:textFill>
                  <w14:solidFill>
                    <w14:schemeClr w14:val="tx1"/>
                  </w14:solidFill>
                </w14:textFill>
              </w:rPr>
              <w:t>章</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b/>
                <w:color w:val="000000" w:themeColor="text1"/>
                <w:sz w:val="21"/>
                <w:szCs w:val="21"/>
                <w:highlight w:val="none"/>
                <w14:textFill>
                  <w14:solidFill>
                    <w14:schemeClr w14:val="tx1"/>
                  </w14:solidFill>
                </w14:textFill>
              </w:rPr>
              <w:t>合同条款</w:t>
            </w:r>
            <w:r>
              <w:rPr>
                <w:rFonts w:hint="eastAsia" w:ascii="宋体" w:hAnsi="宋体" w:eastAsia="宋体" w:cs="宋体"/>
                <w:color w:val="000000" w:themeColor="text1"/>
                <w:sz w:val="21"/>
                <w:szCs w:val="21"/>
                <w:highlight w:val="none"/>
                <w14:textFill>
                  <w14:solidFill>
                    <w14:schemeClr w14:val="tx1"/>
                  </w14:solidFill>
                </w14:textFill>
              </w:rPr>
              <w:t>》中所有要求的得2分，每负偏离一项扣 2分，扣至 0 分为止。</w:t>
            </w:r>
          </w:p>
          <w:p>
            <w:pPr>
              <w:pStyle w:val="26"/>
              <w:keepNext w:val="0"/>
              <w:keepLines w:val="0"/>
              <w:pageBreakBefore w:val="0"/>
              <w:tabs>
                <w:tab w:val="left" w:pos="2750"/>
              </w:tabs>
              <w:kinsoku/>
              <w:wordWrap/>
              <w:topLinePunct w:val="0"/>
              <w:bidi w:val="0"/>
              <w:spacing w:line="440" w:lineRule="exact"/>
              <w:ind w:left="0" w:right="0" w:rightChars="0"/>
              <w:outlineLvl w:val="9"/>
              <w:rPr>
                <w:rFonts w:hint="eastAsia" w:ascii="宋体" w:hAnsi="宋体" w:eastAsia="宋体" w:cs="宋体"/>
                <w:b w:val="0"/>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注：</w:t>
            </w:r>
            <w:r>
              <w:rPr>
                <w:rFonts w:hint="eastAsia" w:ascii="宋体" w:hAnsi="宋体" w:eastAsia="宋体" w:cs="宋体"/>
                <w:b w:val="0"/>
                <w:color w:val="000000" w:themeColor="text1"/>
                <w:kern w:val="2"/>
                <w:sz w:val="21"/>
                <w:szCs w:val="21"/>
                <w:highlight w:val="none"/>
                <w:lang w:val="en-US" w:eastAsia="zh-CN" w:bidi="ar-SA"/>
                <w14:textFill>
                  <w14:solidFill>
                    <w14:schemeClr w14:val="tx1"/>
                  </w14:solidFill>
                </w14:textFill>
              </w:rPr>
              <w:t>商务要求响应程度中未满足招标文件标注“▲”的实质性要求（条款）的，该</w:t>
            </w:r>
            <w:r>
              <w:rPr>
                <w:rFonts w:hint="eastAsia" w:cs="宋体"/>
                <w:b w:val="0"/>
                <w:color w:val="000000" w:themeColor="text1"/>
                <w:kern w:val="2"/>
                <w:sz w:val="21"/>
                <w:szCs w:val="21"/>
                <w:highlight w:val="none"/>
                <w:lang w:val="en-US" w:eastAsia="zh-CN" w:bidi="ar-SA"/>
                <w14:textFill>
                  <w14:solidFill>
                    <w14:schemeClr w14:val="tx1"/>
                  </w14:solidFill>
                </w14:textFill>
              </w:rPr>
              <w:t>投标人</w:t>
            </w:r>
            <w:r>
              <w:rPr>
                <w:rFonts w:hint="eastAsia" w:ascii="宋体" w:hAnsi="宋体" w:eastAsia="宋体" w:cs="宋体"/>
                <w:b w:val="0"/>
                <w:color w:val="000000" w:themeColor="text1"/>
                <w:kern w:val="2"/>
                <w:sz w:val="21"/>
                <w:szCs w:val="21"/>
                <w:highlight w:val="none"/>
                <w:lang w:val="en-US" w:eastAsia="zh-CN" w:bidi="ar-SA"/>
                <w14:textFill>
                  <w14:solidFill>
                    <w14:schemeClr w14:val="tx1"/>
                  </w14:solidFill>
                </w14:textFill>
              </w:rPr>
              <w:t>的投标文件将被视为无效；</w:t>
            </w:r>
          </w:p>
        </w:tc>
        <w:tc>
          <w:tcPr>
            <w:tcW w:w="384"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topLinePunct w:val="0"/>
              <w:bidi w:val="0"/>
              <w:spacing w:line="440" w:lineRule="exact"/>
              <w:ind w:left="0" w:right="0" w:rightChars="0"/>
              <w:jc w:val="center"/>
              <w:outlineLvl w:val="9"/>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43" w:type="pct"/>
            <w:noWrap w:val="0"/>
            <w:vAlign w:val="center"/>
          </w:tcPr>
          <w:p>
            <w:pPr>
              <w:keepNext w:val="0"/>
              <w:keepLines w:val="0"/>
              <w:pageBreakBefore w:val="0"/>
              <w:kinsoku/>
              <w:wordWrap/>
              <w:topLinePunct w:val="0"/>
              <w:bidi w:val="0"/>
              <w:spacing w:line="440" w:lineRule="exact"/>
              <w:ind w:left="0" w:right="0" w:rightChars="0"/>
              <w:jc w:val="center"/>
              <w:outlineLvl w:val="9"/>
              <w:rPr>
                <w:rFonts w:hint="eastAsia" w:ascii="宋体" w:hAnsi="宋体" w:eastAsia="宋体" w:cs="宋体"/>
                <w:b/>
                <w:color w:val="000000" w:themeColor="text1"/>
                <w:spacing w:val="-6"/>
                <w:sz w:val="21"/>
                <w:szCs w:val="21"/>
                <w:highlight w:val="none"/>
                <w14:textFill>
                  <w14:solidFill>
                    <w14:schemeClr w14:val="tx1"/>
                  </w14:solidFill>
                </w14:textFill>
              </w:rPr>
            </w:pPr>
            <w:r>
              <w:rPr>
                <w:rFonts w:hint="eastAsia" w:ascii="宋体" w:hAnsi="宋体" w:eastAsia="宋体" w:cs="宋体"/>
                <w:b/>
                <w:color w:val="000000" w:themeColor="text1"/>
                <w:spacing w:val="-6"/>
                <w:sz w:val="21"/>
                <w:szCs w:val="21"/>
                <w:highlight w:val="none"/>
                <w14:textFill>
                  <w14:solidFill>
                    <w14:schemeClr w14:val="tx1"/>
                  </w14:solidFill>
                </w14:textFill>
              </w:rPr>
              <w:t>5</w:t>
            </w:r>
          </w:p>
        </w:tc>
        <w:tc>
          <w:tcPr>
            <w:tcW w:w="721" w:type="pct"/>
            <w:noWrap w:val="0"/>
            <w:vAlign w:val="center"/>
          </w:tcPr>
          <w:p>
            <w:pPr>
              <w:keepNext w:val="0"/>
              <w:keepLines w:val="0"/>
              <w:pageBreakBefore w:val="0"/>
              <w:kinsoku/>
              <w:wordWrap/>
              <w:topLinePunct w:val="0"/>
              <w:bidi w:val="0"/>
              <w:spacing w:line="440" w:lineRule="exact"/>
              <w:ind w:left="0" w:right="0" w:rightChars="0"/>
              <w:jc w:val="center"/>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产品技术指标及功能响应（满足）程度</w:t>
            </w:r>
          </w:p>
        </w:tc>
        <w:tc>
          <w:tcPr>
            <w:tcW w:w="2891" w:type="pct"/>
            <w:noWrap w:val="0"/>
            <w:vAlign w:val="center"/>
          </w:tcPr>
          <w:p>
            <w:pPr>
              <w:keepNext w:val="0"/>
              <w:keepLines w:val="0"/>
              <w:pageBreakBefore w:val="0"/>
              <w:widowControl/>
              <w:kinsoku/>
              <w:wordWrap/>
              <w:topLinePunct w:val="0"/>
              <w:bidi w:val="0"/>
              <w:spacing w:line="440" w:lineRule="exact"/>
              <w:ind w:left="0" w:right="0" w:rightChars="0"/>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根据所供产品的技术指标及功能响应（满足）程度进行评析：</w:t>
            </w:r>
          </w:p>
          <w:p>
            <w:pPr>
              <w:keepNext w:val="0"/>
              <w:keepLines w:val="0"/>
              <w:pageBreakBefore w:val="0"/>
              <w:widowControl/>
              <w:kinsoku/>
              <w:wordWrap/>
              <w:topLinePunct w:val="0"/>
              <w:bidi w:val="0"/>
              <w:spacing w:line="440" w:lineRule="exact"/>
              <w:ind w:left="0" w:right="0" w:rightChars="0"/>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val="0"/>
                <w:color w:val="000000" w:themeColor="text1"/>
                <w:kern w:val="2"/>
                <w:sz w:val="21"/>
                <w:szCs w:val="21"/>
                <w:highlight w:val="none"/>
                <w:lang w:val="en-US" w:eastAsia="zh-CN" w:bidi="ar-SA"/>
                <w14:textFill>
                  <w14:solidFill>
                    <w14:schemeClr w14:val="tx1"/>
                  </w14:solidFill>
                </w14:textFill>
              </w:rPr>
              <w:t>产品技术指标及功能响应（满足）程度中全部满足招标文件相应标项“◆采购内容及需求”中“◆采购内容”的所有要求的得15分</w:t>
            </w:r>
            <w:r>
              <w:rPr>
                <w:rFonts w:hint="eastAsia" w:ascii="宋体" w:hAnsi="宋体" w:eastAsia="宋体" w:cs="宋体"/>
                <w:color w:val="000000" w:themeColor="text1"/>
                <w:sz w:val="21"/>
                <w:szCs w:val="21"/>
                <w:highlight w:val="none"/>
                <w14:textFill>
                  <w14:solidFill>
                    <w14:schemeClr w14:val="tx1"/>
                  </w14:solidFill>
                </w14:textFill>
              </w:rPr>
              <w:t>，技术参数带</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技术要求为负偏离的或经评委认定为属于负偏离的每一项扣3分，其他技术要求为负偏离的或经评委认定属于负偏离的，每一项扣1.5分，扣完为止。</w:t>
            </w:r>
          </w:p>
          <w:p>
            <w:pPr>
              <w:keepNext w:val="0"/>
              <w:keepLines w:val="0"/>
              <w:pageBreakBefore w:val="0"/>
              <w:widowControl/>
              <w:kinsoku/>
              <w:wordWrap/>
              <w:topLinePunct w:val="0"/>
              <w:bidi w:val="0"/>
              <w:spacing w:line="440" w:lineRule="exact"/>
              <w:ind w:left="0" w:right="0" w:rightChars="0"/>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注：若技术响应表中的响应与投标人提供技术资料不一致的，评审专家按技术资料中的参数进行评分。</w:t>
            </w:r>
          </w:p>
        </w:tc>
        <w:tc>
          <w:tcPr>
            <w:tcW w:w="384" w:type="pct"/>
            <w:noWrap w:val="0"/>
            <w:vAlign w:val="center"/>
          </w:tcPr>
          <w:p>
            <w:pPr>
              <w:keepNext w:val="0"/>
              <w:keepLines w:val="0"/>
              <w:pageBreakBefore w:val="0"/>
              <w:kinsoku/>
              <w:wordWrap/>
              <w:topLinePunct w:val="0"/>
              <w:bidi w:val="0"/>
              <w:spacing w:line="440" w:lineRule="exact"/>
              <w:ind w:left="0" w:right="0" w:rightChars="0"/>
              <w:jc w:val="center"/>
              <w:outlineLvl w:val="9"/>
              <w:rPr>
                <w:rFonts w:hint="eastAsia" w:ascii="宋体" w:hAnsi="宋体" w:eastAsia="宋体" w:cs="宋体"/>
                <w:b/>
                <w:color w:val="000000" w:themeColor="text1"/>
                <w:sz w:val="21"/>
                <w:szCs w:val="21"/>
                <w:highlight w:val="none"/>
                <w:lang w:eastAsia="zh-CN"/>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1</w:t>
            </w:r>
            <w:r>
              <w:rPr>
                <w:rFonts w:hint="eastAsia" w:ascii="宋体" w:hAnsi="宋体" w:eastAsia="宋体" w:cs="宋体"/>
                <w:b/>
                <w:color w:val="000000" w:themeColor="text1"/>
                <w:sz w:val="21"/>
                <w:szCs w:val="21"/>
                <w:highlight w:val="none"/>
                <w:lang w:val="en-US" w:eastAsia="zh-CN"/>
                <w14:textFill>
                  <w14:solidFill>
                    <w14:schemeClr w14:val="tx1"/>
                  </w14:solidFill>
                </w14:textFill>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43" w:type="pct"/>
            <w:noWrap w:val="0"/>
            <w:vAlign w:val="center"/>
          </w:tcPr>
          <w:p>
            <w:pPr>
              <w:keepNext w:val="0"/>
              <w:keepLines w:val="0"/>
              <w:pageBreakBefore w:val="0"/>
              <w:kinsoku/>
              <w:wordWrap/>
              <w:topLinePunct w:val="0"/>
              <w:bidi w:val="0"/>
              <w:spacing w:line="440" w:lineRule="exact"/>
              <w:ind w:left="0" w:right="0" w:rightChars="0"/>
              <w:jc w:val="center"/>
              <w:outlineLvl w:val="9"/>
              <w:rPr>
                <w:rFonts w:hint="eastAsia" w:ascii="宋体" w:hAnsi="宋体" w:eastAsia="宋体" w:cs="宋体"/>
                <w:b/>
                <w:color w:val="000000" w:themeColor="text1"/>
                <w:spacing w:val="-6"/>
                <w:sz w:val="21"/>
                <w:szCs w:val="21"/>
                <w:highlight w:val="none"/>
                <w14:textFill>
                  <w14:solidFill>
                    <w14:schemeClr w14:val="tx1"/>
                  </w14:solidFill>
                </w14:textFill>
              </w:rPr>
            </w:pPr>
            <w:r>
              <w:rPr>
                <w:rFonts w:hint="eastAsia" w:ascii="宋体" w:hAnsi="宋体" w:eastAsia="宋体" w:cs="宋体"/>
                <w:b/>
                <w:color w:val="000000" w:themeColor="text1"/>
                <w:spacing w:val="-6"/>
                <w:sz w:val="21"/>
                <w:szCs w:val="21"/>
                <w:highlight w:val="none"/>
                <w14:textFill>
                  <w14:solidFill>
                    <w14:schemeClr w14:val="tx1"/>
                  </w14:solidFill>
                </w14:textFill>
              </w:rPr>
              <w:t>6</w:t>
            </w:r>
          </w:p>
        </w:tc>
        <w:tc>
          <w:tcPr>
            <w:tcW w:w="721" w:type="pct"/>
            <w:noWrap w:val="0"/>
            <w:vAlign w:val="center"/>
          </w:tcPr>
          <w:p>
            <w:pPr>
              <w:keepNext w:val="0"/>
              <w:keepLines w:val="0"/>
              <w:pageBreakBefore w:val="0"/>
              <w:kinsoku/>
              <w:wordWrap/>
              <w:topLinePunct w:val="0"/>
              <w:bidi w:val="0"/>
              <w:spacing w:line="440" w:lineRule="exact"/>
              <w:ind w:left="0" w:right="0" w:rightChars="0"/>
              <w:jc w:val="center"/>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产品整体布局、外观</w:t>
            </w:r>
          </w:p>
        </w:tc>
        <w:tc>
          <w:tcPr>
            <w:tcW w:w="2891" w:type="pct"/>
            <w:noWrap w:val="0"/>
            <w:vAlign w:val="center"/>
          </w:tcPr>
          <w:p>
            <w:pPr>
              <w:keepNext w:val="0"/>
              <w:keepLines w:val="0"/>
              <w:pageBreakBefore w:val="0"/>
              <w:kinsoku/>
              <w:wordWrap/>
              <w:topLinePunct w:val="0"/>
              <w:bidi w:val="0"/>
              <w:spacing w:line="440" w:lineRule="exact"/>
              <w:ind w:left="0" w:right="0" w:rightChars="0"/>
              <w:jc w:val="left"/>
              <w:outlineLvl w:val="9"/>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投标人针对本项目</w:t>
            </w:r>
            <w:r>
              <w:rPr>
                <w:rFonts w:hint="eastAsia" w:ascii="宋体" w:hAnsi="宋体" w:eastAsia="宋体" w:cs="宋体"/>
                <w:color w:val="000000" w:themeColor="text1"/>
                <w:sz w:val="21"/>
                <w:szCs w:val="21"/>
                <w:highlight w:val="none"/>
                <w:lang w:val="en-US" w:eastAsia="zh-CN"/>
                <w14:textFill>
                  <w14:solidFill>
                    <w14:schemeClr w14:val="tx1"/>
                  </w14:solidFill>
                </w14:textFill>
              </w:rPr>
              <w:t>产品</w:t>
            </w:r>
            <w:r>
              <w:rPr>
                <w:rFonts w:hint="eastAsia" w:ascii="宋体" w:hAnsi="宋体" w:eastAsia="宋体" w:cs="宋体"/>
                <w:color w:val="000000" w:themeColor="text1"/>
                <w:sz w:val="21"/>
                <w:szCs w:val="21"/>
                <w:highlight w:val="none"/>
                <w14:textFill>
                  <w14:solidFill>
                    <w14:schemeClr w14:val="tx1"/>
                  </w14:solidFill>
                </w14:textFill>
              </w:rPr>
              <w:t>整体布局、外观</w:t>
            </w:r>
            <w:r>
              <w:rPr>
                <w:rFonts w:hint="eastAsia" w:ascii="宋体" w:hAnsi="宋体" w:cs="宋体"/>
                <w:color w:val="000000" w:themeColor="text1"/>
                <w:sz w:val="21"/>
                <w:szCs w:val="21"/>
                <w:highlight w:val="none"/>
                <w:lang w:val="en-US" w:eastAsia="zh-CN"/>
                <w14:textFill>
                  <w14:solidFill>
                    <w14:schemeClr w14:val="tx1"/>
                  </w14:solidFill>
                </w14:textFill>
              </w:rPr>
              <w:t>进行评议</w:t>
            </w:r>
            <w:r>
              <w:rPr>
                <w:rFonts w:hint="eastAsia" w:ascii="宋体" w:hAnsi="宋体" w:eastAsia="宋体" w:cs="宋体"/>
                <w:color w:val="000000" w:themeColor="text1"/>
                <w:sz w:val="21"/>
                <w:szCs w:val="21"/>
                <w:highlight w:val="none"/>
                <w:lang w:eastAsia="zh-CN"/>
                <w14:textFill>
                  <w14:solidFill>
                    <w14:schemeClr w14:val="tx1"/>
                  </w14:solidFill>
                </w14:textFill>
              </w:rPr>
              <w:t>：</w:t>
            </w:r>
          </w:p>
          <w:p>
            <w:pPr>
              <w:keepNext w:val="0"/>
              <w:keepLines w:val="0"/>
              <w:pageBreakBefore w:val="0"/>
              <w:kinsoku/>
              <w:wordWrap/>
              <w:topLinePunct w:val="0"/>
              <w:bidi w:val="0"/>
              <w:spacing w:line="440" w:lineRule="exact"/>
              <w:ind w:left="0" w:right="0" w:rightChars="0"/>
              <w:jc w:val="left"/>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整体布局、车内摆放（各消防装备及座椅）及设计科学合理、舒适性强、外型美观大方的得</w:t>
            </w:r>
            <w:r>
              <w:rPr>
                <w:rFonts w:hint="eastAsia" w:ascii="宋体" w:hAnsi="宋体" w:eastAsia="宋体" w:cs="宋体"/>
                <w:color w:val="000000" w:themeColor="text1"/>
                <w:sz w:val="21"/>
                <w:szCs w:val="21"/>
                <w:highlight w:val="none"/>
                <w:lang w:val="en-US" w:eastAsia="zh-CN"/>
                <w14:textFill>
                  <w14:solidFill>
                    <w14:schemeClr w14:val="tx1"/>
                  </w14:solidFill>
                </w14:textFill>
              </w:rPr>
              <w:t>4</w:t>
            </w:r>
            <w:r>
              <w:rPr>
                <w:rFonts w:hint="eastAsia" w:ascii="宋体" w:hAnsi="宋体" w:eastAsia="宋体" w:cs="宋体"/>
                <w:color w:val="000000" w:themeColor="text1"/>
                <w:sz w:val="21"/>
                <w:szCs w:val="21"/>
                <w:highlight w:val="none"/>
                <w14:textFill>
                  <w14:solidFill>
                    <w14:schemeClr w14:val="tx1"/>
                  </w14:solidFill>
                </w14:textFill>
              </w:rPr>
              <w:t>分；整体布局、车内摆放（各消防装备及座椅）及设计合理、舒适性较强、外型美观的得</w:t>
            </w:r>
            <w:r>
              <w:rPr>
                <w:rFonts w:hint="eastAsia" w:ascii="宋体" w:hAnsi="宋体" w:eastAsia="宋体" w:cs="宋体"/>
                <w:color w:val="000000" w:themeColor="text1"/>
                <w:sz w:val="21"/>
                <w:szCs w:val="21"/>
                <w:highlight w:val="none"/>
                <w:lang w:val="en-US" w:eastAsia="zh-CN"/>
                <w14:textFill>
                  <w14:solidFill>
                    <w14:schemeClr w14:val="tx1"/>
                  </w14:solidFill>
                </w14:textFill>
              </w:rPr>
              <w:t>3</w:t>
            </w:r>
            <w:r>
              <w:rPr>
                <w:rFonts w:hint="eastAsia" w:ascii="宋体" w:hAnsi="宋体" w:eastAsia="宋体" w:cs="宋体"/>
                <w:color w:val="000000" w:themeColor="text1"/>
                <w:sz w:val="21"/>
                <w:szCs w:val="21"/>
                <w:highlight w:val="none"/>
                <w14:textFill>
                  <w14:solidFill>
                    <w14:schemeClr w14:val="tx1"/>
                  </w14:solidFill>
                </w14:textFill>
              </w:rPr>
              <w:t>分；整体布局、车内摆放（各消防装备及座椅）及设计较为合理、舒适性一般、外型较为美观的得</w:t>
            </w:r>
            <w:r>
              <w:rPr>
                <w:rFonts w:hint="eastAsia" w:ascii="宋体" w:hAnsi="宋体" w:eastAsia="宋体" w:cs="宋体"/>
                <w:color w:val="000000" w:themeColor="text1"/>
                <w:sz w:val="21"/>
                <w:szCs w:val="21"/>
                <w:highlight w:val="none"/>
                <w:lang w:val="en-US" w:eastAsia="zh-CN"/>
                <w14:textFill>
                  <w14:solidFill>
                    <w14:schemeClr w14:val="tx1"/>
                  </w14:solidFill>
                </w14:textFill>
              </w:rPr>
              <w:t>2</w:t>
            </w:r>
            <w:r>
              <w:rPr>
                <w:rFonts w:hint="eastAsia" w:ascii="宋体" w:hAnsi="宋体" w:eastAsia="宋体" w:cs="宋体"/>
                <w:color w:val="000000" w:themeColor="text1"/>
                <w:sz w:val="21"/>
                <w:szCs w:val="21"/>
                <w:highlight w:val="none"/>
                <w14:textFill>
                  <w14:solidFill>
                    <w14:schemeClr w14:val="tx1"/>
                  </w14:solidFill>
                </w14:textFill>
              </w:rPr>
              <w:t>分；整体布局、车内摆放（各消防装备及座椅）基本满足项目要求的得</w:t>
            </w:r>
            <w:r>
              <w:rPr>
                <w:rFonts w:hint="eastAsia" w:ascii="宋体" w:hAnsi="宋体" w:eastAsia="宋体" w:cs="宋体"/>
                <w:color w:val="000000" w:themeColor="text1"/>
                <w:sz w:val="21"/>
                <w:szCs w:val="21"/>
                <w:highlight w:val="none"/>
                <w:lang w:val="en-US" w:eastAsia="zh-CN"/>
                <w14:textFill>
                  <w14:solidFill>
                    <w14:schemeClr w14:val="tx1"/>
                  </w14:solidFill>
                </w14:textFill>
              </w:rPr>
              <w:t>1</w:t>
            </w:r>
            <w:r>
              <w:rPr>
                <w:rFonts w:hint="eastAsia" w:ascii="宋体" w:hAnsi="宋体" w:eastAsia="宋体" w:cs="宋体"/>
                <w:color w:val="000000" w:themeColor="text1"/>
                <w:sz w:val="21"/>
                <w:szCs w:val="21"/>
                <w:highlight w:val="none"/>
                <w14:textFill>
                  <w14:solidFill>
                    <w14:schemeClr w14:val="tx1"/>
                  </w14:solidFill>
                </w14:textFill>
              </w:rPr>
              <w:t>分，无整体布局、内摆放描述的得0分。</w:t>
            </w:r>
          </w:p>
        </w:tc>
        <w:tc>
          <w:tcPr>
            <w:tcW w:w="384" w:type="pct"/>
            <w:noWrap w:val="0"/>
            <w:vAlign w:val="center"/>
          </w:tcPr>
          <w:p>
            <w:pPr>
              <w:keepNext w:val="0"/>
              <w:keepLines w:val="0"/>
              <w:pageBreakBefore w:val="0"/>
              <w:kinsoku/>
              <w:wordWrap/>
              <w:topLinePunct w:val="0"/>
              <w:bidi w:val="0"/>
              <w:spacing w:line="440" w:lineRule="exact"/>
              <w:ind w:left="0" w:right="0" w:rightChars="0"/>
              <w:jc w:val="center"/>
              <w:outlineLvl w:val="9"/>
              <w:rPr>
                <w:rFonts w:hint="eastAsia" w:ascii="宋体" w:hAnsi="宋体" w:eastAsia="宋体" w:cs="宋体"/>
                <w:b/>
                <w:color w:val="000000" w:themeColor="text1"/>
                <w:sz w:val="21"/>
                <w:szCs w:val="21"/>
                <w:highlight w:val="none"/>
                <w:lang w:eastAsia="zh-CN"/>
                <w14:textFill>
                  <w14:solidFill>
                    <w14:schemeClr w14:val="tx1"/>
                  </w14:solidFill>
                </w14:textFill>
              </w:rPr>
            </w:pPr>
            <w:r>
              <w:rPr>
                <w:rFonts w:hint="eastAsia" w:ascii="宋体" w:hAnsi="宋体" w:eastAsia="宋体" w:cs="宋体"/>
                <w:b/>
                <w:color w:val="000000" w:themeColor="text1"/>
                <w:sz w:val="21"/>
                <w:szCs w:val="21"/>
                <w:highlight w:val="none"/>
                <w:lang w:val="en-US" w:eastAsia="zh-CN"/>
                <w14:textFill>
                  <w14:solidFill>
                    <w14:schemeClr w14:val="tx1"/>
                  </w14:solidFill>
                </w14:textFill>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66" w:hRule="atLeast"/>
        </w:trPr>
        <w:tc>
          <w:tcPr>
            <w:tcW w:w="343" w:type="pct"/>
            <w:vMerge w:val="restart"/>
            <w:noWrap w:val="0"/>
            <w:vAlign w:val="center"/>
          </w:tcPr>
          <w:p>
            <w:pPr>
              <w:keepNext w:val="0"/>
              <w:keepLines w:val="0"/>
              <w:pageBreakBefore w:val="0"/>
              <w:kinsoku/>
              <w:wordWrap/>
              <w:topLinePunct w:val="0"/>
              <w:bidi w:val="0"/>
              <w:spacing w:line="440" w:lineRule="exact"/>
              <w:ind w:left="0" w:right="0" w:rightChars="0"/>
              <w:jc w:val="center"/>
              <w:outlineLvl w:val="9"/>
              <w:rPr>
                <w:rFonts w:hint="eastAsia" w:ascii="宋体" w:hAnsi="宋体" w:eastAsia="宋体" w:cs="宋体"/>
                <w:b/>
                <w:color w:val="000000" w:themeColor="text1"/>
                <w:spacing w:val="-6"/>
                <w:sz w:val="21"/>
                <w:szCs w:val="21"/>
                <w:highlight w:val="none"/>
                <w14:textFill>
                  <w14:solidFill>
                    <w14:schemeClr w14:val="tx1"/>
                  </w14:solidFill>
                </w14:textFill>
              </w:rPr>
            </w:pPr>
            <w:r>
              <w:rPr>
                <w:rFonts w:hint="eastAsia" w:ascii="宋体" w:hAnsi="宋体" w:eastAsia="宋体" w:cs="宋体"/>
                <w:b/>
                <w:color w:val="000000" w:themeColor="text1"/>
                <w:spacing w:val="-6"/>
                <w:sz w:val="21"/>
                <w:szCs w:val="21"/>
                <w:highlight w:val="none"/>
                <w14:textFill>
                  <w14:solidFill>
                    <w14:schemeClr w14:val="tx1"/>
                  </w14:solidFill>
                </w14:textFill>
              </w:rPr>
              <w:t>7</w:t>
            </w:r>
          </w:p>
        </w:tc>
        <w:tc>
          <w:tcPr>
            <w:tcW w:w="721" w:type="pct"/>
            <w:vMerge w:val="restart"/>
            <w:noWrap w:val="0"/>
            <w:vAlign w:val="center"/>
          </w:tcPr>
          <w:p>
            <w:pPr>
              <w:keepNext w:val="0"/>
              <w:keepLines w:val="0"/>
              <w:pageBreakBefore w:val="0"/>
              <w:kinsoku/>
              <w:wordWrap/>
              <w:topLinePunct w:val="0"/>
              <w:bidi w:val="0"/>
              <w:spacing w:line="440" w:lineRule="exact"/>
              <w:ind w:left="0" w:right="0" w:rightChars="0"/>
              <w:jc w:val="center"/>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产品质量及性能</w:t>
            </w:r>
          </w:p>
        </w:tc>
        <w:tc>
          <w:tcPr>
            <w:tcW w:w="2891" w:type="pct"/>
            <w:noWrap w:val="0"/>
            <w:vAlign w:val="center"/>
          </w:tcPr>
          <w:p>
            <w:pPr>
              <w:keepNext w:val="0"/>
              <w:keepLines w:val="0"/>
              <w:pageBreakBefore w:val="0"/>
              <w:kinsoku/>
              <w:wordWrap/>
              <w:topLinePunct w:val="0"/>
              <w:bidi w:val="0"/>
              <w:spacing w:line="440" w:lineRule="exact"/>
              <w:ind w:left="0" w:right="0" w:rightChars="0"/>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(1)根据投标产品整体质量的可靠性（包括：各气候情况、道路状况、地理位置、载荷情况、行驶速度条件下的产品质量可靠性）进行评价：</w:t>
            </w:r>
          </w:p>
          <w:p>
            <w:pPr>
              <w:keepNext w:val="0"/>
              <w:keepLines w:val="0"/>
              <w:pageBreakBefore w:val="0"/>
              <w:kinsoku/>
              <w:wordWrap/>
              <w:topLinePunct w:val="0"/>
              <w:bidi w:val="0"/>
              <w:spacing w:line="440" w:lineRule="exact"/>
              <w:ind w:left="0" w:right="0" w:rightChars="0"/>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投标产品质量可靠性高的得4分，质量可靠性良好的得3分，质量可靠性一般的得2分，质量可靠性差的得1分，无投标产品质量的描述的得0分。</w:t>
            </w:r>
          </w:p>
        </w:tc>
        <w:tc>
          <w:tcPr>
            <w:tcW w:w="384" w:type="pct"/>
            <w:noWrap w:val="0"/>
            <w:vAlign w:val="center"/>
          </w:tcPr>
          <w:p>
            <w:pPr>
              <w:keepNext w:val="0"/>
              <w:keepLines w:val="0"/>
              <w:pageBreakBefore w:val="0"/>
              <w:kinsoku/>
              <w:wordWrap/>
              <w:topLinePunct w:val="0"/>
              <w:bidi w:val="0"/>
              <w:spacing w:line="440" w:lineRule="exact"/>
              <w:ind w:left="0" w:right="0" w:rightChars="0"/>
              <w:jc w:val="center"/>
              <w:outlineLvl w:val="9"/>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343" w:type="pct"/>
            <w:vMerge w:val="continue"/>
            <w:noWrap w:val="0"/>
            <w:vAlign w:val="center"/>
          </w:tcPr>
          <w:p>
            <w:pPr>
              <w:keepNext w:val="0"/>
              <w:keepLines w:val="0"/>
              <w:pageBreakBefore w:val="0"/>
              <w:kinsoku/>
              <w:wordWrap/>
              <w:topLinePunct w:val="0"/>
              <w:bidi w:val="0"/>
              <w:spacing w:line="440" w:lineRule="exact"/>
              <w:ind w:left="0" w:right="0" w:rightChars="0"/>
              <w:jc w:val="center"/>
              <w:outlineLvl w:val="9"/>
              <w:rPr>
                <w:rFonts w:hint="eastAsia" w:ascii="宋体" w:hAnsi="宋体" w:eastAsia="宋体" w:cs="宋体"/>
                <w:b/>
                <w:color w:val="000000" w:themeColor="text1"/>
                <w:spacing w:val="-6"/>
                <w:sz w:val="21"/>
                <w:szCs w:val="21"/>
                <w:highlight w:val="none"/>
                <w14:textFill>
                  <w14:solidFill>
                    <w14:schemeClr w14:val="tx1"/>
                  </w14:solidFill>
                </w14:textFill>
              </w:rPr>
            </w:pPr>
          </w:p>
        </w:tc>
        <w:tc>
          <w:tcPr>
            <w:tcW w:w="721" w:type="pct"/>
            <w:vMerge w:val="continue"/>
            <w:noWrap w:val="0"/>
            <w:vAlign w:val="center"/>
          </w:tcPr>
          <w:p>
            <w:pPr>
              <w:keepNext w:val="0"/>
              <w:keepLines w:val="0"/>
              <w:pageBreakBefore w:val="0"/>
              <w:kinsoku/>
              <w:wordWrap/>
              <w:topLinePunct w:val="0"/>
              <w:bidi w:val="0"/>
              <w:spacing w:line="440" w:lineRule="exact"/>
              <w:ind w:left="0" w:right="0" w:rightChars="0"/>
              <w:jc w:val="center"/>
              <w:outlineLvl w:val="9"/>
              <w:rPr>
                <w:rFonts w:hint="eastAsia" w:ascii="宋体" w:hAnsi="宋体" w:eastAsia="宋体" w:cs="宋体"/>
                <w:color w:val="000000" w:themeColor="text1"/>
                <w:sz w:val="21"/>
                <w:szCs w:val="21"/>
                <w:highlight w:val="none"/>
                <w14:textFill>
                  <w14:solidFill>
                    <w14:schemeClr w14:val="tx1"/>
                  </w14:solidFill>
                </w14:textFill>
              </w:rPr>
            </w:pPr>
          </w:p>
        </w:tc>
        <w:tc>
          <w:tcPr>
            <w:tcW w:w="2891" w:type="pct"/>
            <w:noWrap w:val="0"/>
            <w:vAlign w:val="center"/>
          </w:tcPr>
          <w:p>
            <w:pPr>
              <w:keepNext w:val="0"/>
              <w:keepLines w:val="0"/>
              <w:pageBreakBefore w:val="0"/>
              <w:kinsoku/>
              <w:wordWrap/>
              <w:topLinePunct w:val="0"/>
              <w:bidi w:val="0"/>
              <w:spacing w:line="440" w:lineRule="exact"/>
              <w:ind w:left="0" w:right="0" w:rightChars="0"/>
              <w:outlineLvl w:val="9"/>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(2)根据投标产品的技术先进性（包括：整车控制能力、车身安全性架构、制造工艺、底盘的先进性情况）进行评价：</w:t>
            </w:r>
          </w:p>
          <w:p>
            <w:pPr>
              <w:keepNext w:val="0"/>
              <w:keepLines w:val="0"/>
              <w:pageBreakBefore w:val="0"/>
              <w:kinsoku/>
              <w:wordWrap/>
              <w:topLinePunct w:val="0"/>
              <w:bidi w:val="0"/>
              <w:spacing w:line="440" w:lineRule="exact"/>
              <w:ind w:left="0" w:right="0" w:rightChars="0"/>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投标产品技术先进性高的得4分，技术先进性良好的得3分，技术先进性一般的得2分，技术先进性差的得1分，无投标产品技术先进性的描述的得0分。</w:t>
            </w:r>
          </w:p>
        </w:tc>
        <w:tc>
          <w:tcPr>
            <w:tcW w:w="384" w:type="pct"/>
            <w:noWrap w:val="0"/>
            <w:vAlign w:val="center"/>
          </w:tcPr>
          <w:p>
            <w:pPr>
              <w:keepNext w:val="0"/>
              <w:keepLines w:val="0"/>
              <w:pageBreakBefore w:val="0"/>
              <w:kinsoku/>
              <w:wordWrap/>
              <w:topLinePunct w:val="0"/>
              <w:bidi w:val="0"/>
              <w:spacing w:line="440" w:lineRule="exact"/>
              <w:ind w:left="0" w:right="0" w:rightChars="0"/>
              <w:jc w:val="center"/>
              <w:outlineLvl w:val="9"/>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3" w:hRule="atLeast"/>
        </w:trPr>
        <w:tc>
          <w:tcPr>
            <w:tcW w:w="343" w:type="pct"/>
            <w:vMerge w:val="continue"/>
            <w:noWrap w:val="0"/>
            <w:vAlign w:val="center"/>
          </w:tcPr>
          <w:p>
            <w:pPr>
              <w:keepNext w:val="0"/>
              <w:keepLines w:val="0"/>
              <w:pageBreakBefore w:val="0"/>
              <w:kinsoku/>
              <w:wordWrap/>
              <w:topLinePunct w:val="0"/>
              <w:bidi w:val="0"/>
              <w:spacing w:line="440" w:lineRule="exact"/>
              <w:ind w:left="0" w:right="0" w:rightChars="0"/>
              <w:jc w:val="center"/>
              <w:outlineLvl w:val="9"/>
              <w:rPr>
                <w:rFonts w:hint="eastAsia" w:ascii="宋体" w:hAnsi="宋体" w:eastAsia="宋体" w:cs="宋体"/>
                <w:b/>
                <w:color w:val="000000" w:themeColor="text1"/>
                <w:spacing w:val="-6"/>
                <w:sz w:val="21"/>
                <w:szCs w:val="21"/>
                <w:highlight w:val="none"/>
                <w14:textFill>
                  <w14:solidFill>
                    <w14:schemeClr w14:val="tx1"/>
                  </w14:solidFill>
                </w14:textFill>
              </w:rPr>
            </w:pPr>
          </w:p>
        </w:tc>
        <w:tc>
          <w:tcPr>
            <w:tcW w:w="721" w:type="pct"/>
            <w:vMerge w:val="continue"/>
            <w:noWrap w:val="0"/>
            <w:vAlign w:val="center"/>
          </w:tcPr>
          <w:p>
            <w:pPr>
              <w:keepNext w:val="0"/>
              <w:keepLines w:val="0"/>
              <w:pageBreakBefore w:val="0"/>
              <w:kinsoku/>
              <w:wordWrap/>
              <w:topLinePunct w:val="0"/>
              <w:bidi w:val="0"/>
              <w:spacing w:line="440" w:lineRule="exact"/>
              <w:ind w:left="0" w:right="0" w:rightChars="0"/>
              <w:jc w:val="center"/>
              <w:outlineLvl w:val="9"/>
              <w:rPr>
                <w:rFonts w:hint="eastAsia" w:ascii="宋体" w:hAnsi="宋体" w:eastAsia="宋体" w:cs="宋体"/>
                <w:color w:val="000000" w:themeColor="text1"/>
                <w:sz w:val="21"/>
                <w:szCs w:val="21"/>
                <w:highlight w:val="none"/>
                <w14:textFill>
                  <w14:solidFill>
                    <w14:schemeClr w14:val="tx1"/>
                  </w14:solidFill>
                </w14:textFill>
              </w:rPr>
            </w:pPr>
          </w:p>
        </w:tc>
        <w:tc>
          <w:tcPr>
            <w:tcW w:w="2891" w:type="pct"/>
            <w:noWrap w:val="0"/>
            <w:vAlign w:val="center"/>
          </w:tcPr>
          <w:p>
            <w:pPr>
              <w:keepNext w:val="0"/>
              <w:keepLines w:val="0"/>
              <w:pageBreakBefore w:val="0"/>
              <w:kinsoku/>
              <w:wordWrap/>
              <w:topLinePunct w:val="0"/>
              <w:bidi w:val="0"/>
              <w:spacing w:line="440" w:lineRule="exact"/>
              <w:ind w:left="0" w:right="0" w:rightChars="0"/>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(3)根据投标产品性能稳定性（包括：产品技术底蕴、操控稳定性、动力性能耐久性、车辆平顺性）进行评价：</w:t>
            </w:r>
          </w:p>
          <w:p>
            <w:pPr>
              <w:keepNext w:val="0"/>
              <w:keepLines w:val="0"/>
              <w:pageBreakBefore w:val="0"/>
              <w:kinsoku/>
              <w:wordWrap/>
              <w:topLinePunct w:val="0"/>
              <w:bidi w:val="0"/>
              <w:spacing w:line="440" w:lineRule="exact"/>
              <w:ind w:left="0" w:right="0" w:rightChars="0"/>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投标产品技术成熟、性能稳定的 得4分，技术较成熟、性能较稳定的 得3分，技术一般、性能一般的 得2分，技术差、性能差的得1分，无投标产品性能稳定性的描述的得0分。</w:t>
            </w:r>
          </w:p>
        </w:tc>
        <w:tc>
          <w:tcPr>
            <w:tcW w:w="384" w:type="pct"/>
            <w:noWrap w:val="0"/>
            <w:vAlign w:val="center"/>
          </w:tcPr>
          <w:p>
            <w:pPr>
              <w:keepNext w:val="0"/>
              <w:keepLines w:val="0"/>
              <w:pageBreakBefore w:val="0"/>
              <w:kinsoku/>
              <w:wordWrap/>
              <w:topLinePunct w:val="0"/>
              <w:bidi w:val="0"/>
              <w:spacing w:line="440" w:lineRule="exact"/>
              <w:ind w:left="0" w:right="0" w:rightChars="0"/>
              <w:jc w:val="center"/>
              <w:outlineLvl w:val="9"/>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trPr>
        <w:tc>
          <w:tcPr>
            <w:tcW w:w="343" w:type="pct"/>
            <w:vMerge w:val="continue"/>
            <w:noWrap w:val="0"/>
            <w:vAlign w:val="center"/>
          </w:tcPr>
          <w:p>
            <w:pPr>
              <w:keepNext w:val="0"/>
              <w:keepLines w:val="0"/>
              <w:pageBreakBefore w:val="0"/>
              <w:kinsoku/>
              <w:wordWrap/>
              <w:topLinePunct w:val="0"/>
              <w:bidi w:val="0"/>
              <w:spacing w:line="440" w:lineRule="exact"/>
              <w:ind w:left="0" w:right="0" w:rightChars="0"/>
              <w:jc w:val="center"/>
              <w:outlineLvl w:val="9"/>
              <w:rPr>
                <w:rFonts w:hint="eastAsia" w:ascii="宋体" w:hAnsi="宋体" w:eastAsia="宋体" w:cs="宋体"/>
                <w:b/>
                <w:color w:val="000000" w:themeColor="text1"/>
                <w:spacing w:val="-6"/>
                <w:sz w:val="21"/>
                <w:szCs w:val="21"/>
                <w:highlight w:val="none"/>
                <w14:textFill>
                  <w14:solidFill>
                    <w14:schemeClr w14:val="tx1"/>
                  </w14:solidFill>
                </w14:textFill>
              </w:rPr>
            </w:pPr>
          </w:p>
        </w:tc>
        <w:tc>
          <w:tcPr>
            <w:tcW w:w="721" w:type="pct"/>
            <w:vMerge w:val="continue"/>
            <w:noWrap w:val="0"/>
            <w:vAlign w:val="center"/>
          </w:tcPr>
          <w:p>
            <w:pPr>
              <w:keepNext w:val="0"/>
              <w:keepLines w:val="0"/>
              <w:pageBreakBefore w:val="0"/>
              <w:kinsoku/>
              <w:wordWrap/>
              <w:topLinePunct w:val="0"/>
              <w:bidi w:val="0"/>
              <w:spacing w:line="440" w:lineRule="exact"/>
              <w:ind w:left="0" w:right="0" w:rightChars="0"/>
              <w:jc w:val="center"/>
              <w:outlineLvl w:val="9"/>
              <w:rPr>
                <w:rFonts w:hint="eastAsia" w:ascii="宋体" w:hAnsi="宋体" w:eastAsia="宋体" w:cs="宋体"/>
                <w:color w:val="000000" w:themeColor="text1"/>
                <w:sz w:val="21"/>
                <w:szCs w:val="21"/>
                <w:highlight w:val="none"/>
                <w14:textFill>
                  <w14:solidFill>
                    <w14:schemeClr w14:val="tx1"/>
                  </w14:solidFill>
                </w14:textFill>
              </w:rPr>
            </w:pPr>
          </w:p>
        </w:tc>
        <w:tc>
          <w:tcPr>
            <w:tcW w:w="2891" w:type="pct"/>
            <w:noWrap w:val="0"/>
            <w:vAlign w:val="center"/>
          </w:tcPr>
          <w:p>
            <w:pPr>
              <w:keepNext w:val="0"/>
              <w:keepLines w:val="0"/>
              <w:pageBreakBefore w:val="0"/>
              <w:kinsoku/>
              <w:wordWrap/>
              <w:topLinePunct w:val="0"/>
              <w:bidi w:val="0"/>
              <w:spacing w:line="440" w:lineRule="exact"/>
              <w:ind w:left="0" w:right="0" w:rightChars="0"/>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(4)根据投标产品可维护性进行评价：</w:t>
            </w:r>
          </w:p>
          <w:p>
            <w:pPr>
              <w:keepNext w:val="0"/>
              <w:keepLines w:val="0"/>
              <w:pageBreakBefore w:val="0"/>
              <w:kinsoku/>
              <w:wordWrap/>
              <w:topLinePunct w:val="0"/>
              <w:bidi w:val="0"/>
              <w:spacing w:line="440" w:lineRule="exact"/>
              <w:ind w:left="0" w:right="0" w:rightChars="0"/>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投标产品设计结构合理、维护方便的 得4分，设计结构较合理、维护较方便的 得3分，设计结构一般、可维护性一般的 得2分，设计结构差、可维护性差的 得1分，无投标产品可维护性的描述的得0分。</w:t>
            </w:r>
          </w:p>
        </w:tc>
        <w:tc>
          <w:tcPr>
            <w:tcW w:w="384" w:type="pct"/>
            <w:noWrap w:val="0"/>
            <w:vAlign w:val="center"/>
          </w:tcPr>
          <w:p>
            <w:pPr>
              <w:keepNext w:val="0"/>
              <w:keepLines w:val="0"/>
              <w:pageBreakBefore w:val="0"/>
              <w:kinsoku/>
              <w:wordWrap/>
              <w:topLinePunct w:val="0"/>
              <w:bidi w:val="0"/>
              <w:spacing w:line="440" w:lineRule="exact"/>
              <w:ind w:left="0" w:right="0" w:rightChars="0"/>
              <w:jc w:val="center"/>
              <w:outlineLvl w:val="9"/>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69" w:hRule="atLeast"/>
        </w:trPr>
        <w:tc>
          <w:tcPr>
            <w:tcW w:w="343" w:type="pct"/>
            <w:vMerge w:val="restart"/>
            <w:noWrap w:val="0"/>
            <w:vAlign w:val="center"/>
          </w:tcPr>
          <w:p>
            <w:pPr>
              <w:keepNext w:val="0"/>
              <w:keepLines w:val="0"/>
              <w:pageBreakBefore w:val="0"/>
              <w:kinsoku/>
              <w:wordWrap/>
              <w:topLinePunct w:val="0"/>
              <w:bidi w:val="0"/>
              <w:spacing w:line="440" w:lineRule="exact"/>
              <w:ind w:left="0" w:right="0" w:rightChars="0"/>
              <w:jc w:val="center"/>
              <w:outlineLvl w:val="9"/>
              <w:rPr>
                <w:rFonts w:hint="eastAsia" w:ascii="宋体" w:hAnsi="宋体" w:eastAsia="宋体" w:cs="宋体"/>
                <w:b/>
                <w:color w:val="000000" w:themeColor="text1"/>
                <w:spacing w:val="-6"/>
                <w:sz w:val="21"/>
                <w:szCs w:val="21"/>
                <w:highlight w:val="none"/>
                <w14:textFill>
                  <w14:solidFill>
                    <w14:schemeClr w14:val="tx1"/>
                  </w14:solidFill>
                </w14:textFill>
              </w:rPr>
            </w:pPr>
            <w:r>
              <w:rPr>
                <w:rFonts w:hint="eastAsia" w:ascii="宋体" w:hAnsi="宋体" w:eastAsia="宋体" w:cs="宋体"/>
                <w:b/>
                <w:color w:val="000000" w:themeColor="text1"/>
                <w:spacing w:val="-6"/>
                <w:sz w:val="21"/>
                <w:szCs w:val="21"/>
                <w:highlight w:val="none"/>
                <w14:textFill>
                  <w14:solidFill>
                    <w14:schemeClr w14:val="tx1"/>
                  </w14:solidFill>
                </w14:textFill>
              </w:rPr>
              <w:t>8</w:t>
            </w:r>
          </w:p>
        </w:tc>
        <w:tc>
          <w:tcPr>
            <w:tcW w:w="721" w:type="pct"/>
            <w:vMerge w:val="restart"/>
            <w:noWrap w:val="0"/>
            <w:vAlign w:val="center"/>
          </w:tcPr>
          <w:p>
            <w:pPr>
              <w:keepNext w:val="0"/>
              <w:keepLines w:val="0"/>
              <w:pageBreakBefore w:val="0"/>
              <w:kinsoku/>
              <w:wordWrap/>
              <w:topLinePunct w:val="0"/>
              <w:bidi w:val="0"/>
              <w:spacing w:line="440" w:lineRule="exact"/>
              <w:ind w:left="0" w:right="0" w:rightChars="0"/>
              <w:jc w:val="center"/>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产品功能的操作便捷性和功能性科技配置情况</w:t>
            </w:r>
          </w:p>
        </w:tc>
        <w:tc>
          <w:tcPr>
            <w:tcW w:w="2891" w:type="pct"/>
            <w:noWrap w:val="0"/>
            <w:vAlign w:val="center"/>
          </w:tcPr>
          <w:p>
            <w:pPr>
              <w:keepNext w:val="0"/>
              <w:keepLines w:val="0"/>
              <w:pageBreakBefore w:val="0"/>
              <w:widowControl/>
              <w:tabs>
                <w:tab w:val="left" w:pos="1080"/>
              </w:tabs>
              <w:kinsoku/>
              <w:wordWrap/>
              <w:topLinePunct w:val="0"/>
              <w:bidi w:val="0"/>
              <w:spacing w:line="440" w:lineRule="exact"/>
              <w:ind w:left="0" w:right="0" w:rightChars="0"/>
              <w:jc w:val="left"/>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（1）投标产品功能的操作便捷性进行评析：</w:t>
            </w:r>
          </w:p>
          <w:p>
            <w:pPr>
              <w:keepNext w:val="0"/>
              <w:keepLines w:val="0"/>
              <w:pageBreakBefore w:val="0"/>
              <w:tabs>
                <w:tab w:val="left" w:pos="1080"/>
              </w:tabs>
              <w:kinsoku/>
              <w:wordWrap/>
              <w:topLinePunct w:val="0"/>
              <w:bidi w:val="0"/>
              <w:spacing w:line="440" w:lineRule="exact"/>
              <w:ind w:left="0" w:right="0" w:rightChars="0"/>
              <w:jc w:val="left"/>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投标产品功能的操作便捷，操作效率高的得5分，操作较便捷，操作效率较高的得4分，操作便捷性一般，操作效率一般的得3分，操作性差的得1分，无投标产品功能的操作性的描述的得0分。</w:t>
            </w:r>
          </w:p>
        </w:tc>
        <w:tc>
          <w:tcPr>
            <w:tcW w:w="384" w:type="pct"/>
            <w:noWrap w:val="0"/>
            <w:vAlign w:val="center"/>
          </w:tcPr>
          <w:p>
            <w:pPr>
              <w:keepNext w:val="0"/>
              <w:keepLines w:val="0"/>
              <w:pageBreakBefore w:val="0"/>
              <w:kinsoku/>
              <w:wordWrap/>
              <w:topLinePunct w:val="0"/>
              <w:bidi w:val="0"/>
              <w:spacing w:line="440" w:lineRule="exact"/>
              <w:ind w:left="0" w:right="0" w:rightChars="0"/>
              <w:jc w:val="center"/>
              <w:outlineLvl w:val="9"/>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trPr>
        <w:tc>
          <w:tcPr>
            <w:tcW w:w="343" w:type="pct"/>
            <w:vMerge w:val="continue"/>
            <w:noWrap w:val="0"/>
            <w:vAlign w:val="center"/>
          </w:tcPr>
          <w:p>
            <w:pPr>
              <w:keepNext w:val="0"/>
              <w:keepLines w:val="0"/>
              <w:pageBreakBefore w:val="0"/>
              <w:kinsoku/>
              <w:wordWrap/>
              <w:topLinePunct w:val="0"/>
              <w:bidi w:val="0"/>
              <w:spacing w:line="440" w:lineRule="exact"/>
              <w:ind w:left="0" w:right="0" w:rightChars="0"/>
              <w:jc w:val="center"/>
              <w:outlineLvl w:val="9"/>
              <w:rPr>
                <w:rFonts w:hint="eastAsia" w:ascii="宋体" w:hAnsi="宋体" w:eastAsia="宋体" w:cs="宋体"/>
                <w:b/>
                <w:color w:val="000000" w:themeColor="text1"/>
                <w:spacing w:val="-6"/>
                <w:sz w:val="21"/>
                <w:szCs w:val="21"/>
                <w:highlight w:val="none"/>
                <w14:textFill>
                  <w14:solidFill>
                    <w14:schemeClr w14:val="tx1"/>
                  </w14:solidFill>
                </w14:textFill>
              </w:rPr>
            </w:pPr>
          </w:p>
        </w:tc>
        <w:tc>
          <w:tcPr>
            <w:tcW w:w="721" w:type="pct"/>
            <w:vMerge w:val="continue"/>
            <w:noWrap w:val="0"/>
            <w:vAlign w:val="center"/>
          </w:tcPr>
          <w:p>
            <w:pPr>
              <w:keepNext w:val="0"/>
              <w:keepLines w:val="0"/>
              <w:pageBreakBefore w:val="0"/>
              <w:kinsoku/>
              <w:wordWrap/>
              <w:topLinePunct w:val="0"/>
              <w:bidi w:val="0"/>
              <w:spacing w:line="440" w:lineRule="exact"/>
              <w:ind w:left="0" w:right="0" w:rightChars="0"/>
              <w:jc w:val="center"/>
              <w:outlineLvl w:val="9"/>
              <w:rPr>
                <w:rFonts w:hint="eastAsia" w:ascii="宋体" w:hAnsi="宋体" w:eastAsia="宋体" w:cs="宋体"/>
                <w:color w:val="000000" w:themeColor="text1"/>
                <w:sz w:val="21"/>
                <w:szCs w:val="21"/>
                <w:highlight w:val="none"/>
                <w14:textFill>
                  <w14:solidFill>
                    <w14:schemeClr w14:val="tx1"/>
                  </w14:solidFill>
                </w14:textFill>
              </w:rPr>
            </w:pPr>
          </w:p>
        </w:tc>
        <w:tc>
          <w:tcPr>
            <w:tcW w:w="2891" w:type="pct"/>
            <w:noWrap w:val="0"/>
            <w:vAlign w:val="center"/>
          </w:tcPr>
          <w:p>
            <w:pPr>
              <w:keepNext w:val="0"/>
              <w:keepLines w:val="0"/>
              <w:pageBreakBefore w:val="0"/>
              <w:kinsoku/>
              <w:wordWrap/>
              <w:topLinePunct w:val="0"/>
              <w:bidi w:val="0"/>
              <w:spacing w:line="440" w:lineRule="exact"/>
              <w:ind w:left="0" w:right="0" w:rightChars="0"/>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（2）投标产品具有功能性科技配置的，经评标专家认定利于采购人的，每有1项得1分，最高得4分。</w:t>
            </w:r>
          </w:p>
        </w:tc>
        <w:tc>
          <w:tcPr>
            <w:tcW w:w="384" w:type="pct"/>
            <w:noWrap w:val="0"/>
            <w:vAlign w:val="center"/>
          </w:tcPr>
          <w:p>
            <w:pPr>
              <w:keepNext w:val="0"/>
              <w:keepLines w:val="0"/>
              <w:pageBreakBefore w:val="0"/>
              <w:kinsoku/>
              <w:wordWrap/>
              <w:topLinePunct w:val="0"/>
              <w:bidi w:val="0"/>
              <w:spacing w:line="440" w:lineRule="exact"/>
              <w:ind w:left="0" w:right="0" w:rightChars="0"/>
              <w:jc w:val="center"/>
              <w:outlineLvl w:val="9"/>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43" w:type="pct"/>
            <w:noWrap w:val="0"/>
            <w:vAlign w:val="center"/>
          </w:tcPr>
          <w:p>
            <w:pPr>
              <w:keepNext w:val="0"/>
              <w:keepLines w:val="0"/>
              <w:pageBreakBefore w:val="0"/>
              <w:kinsoku/>
              <w:wordWrap/>
              <w:topLinePunct w:val="0"/>
              <w:bidi w:val="0"/>
              <w:spacing w:line="440" w:lineRule="exact"/>
              <w:ind w:left="0" w:right="0" w:rightChars="0"/>
              <w:jc w:val="center"/>
              <w:outlineLvl w:val="9"/>
              <w:rPr>
                <w:rFonts w:hint="eastAsia" w:ascii="宋体" w:hAnsi="宋体" w:eastAsia="宋体" w:cs="宋体"/>
                <w:b/>
                <w:color w:val="000000" w:themeColor="text1"/>
                <w:spacing w:val="-6"/>
                <w:sz w:val="21"/>
                <w:szCs w:val="21"/>
                <w:highlight w:val="none"/>
                <w14:textFill>
                  <w14:solidFill>
                    <w14:schemeClr w14:val="tx1"/>
                  </w14:solidFill>
                </w14:textFill>
              </w:rPr>
            </w:pPr>
            <w:r>
              <w:rPr>
                <w:rFonts w:hint="eastAsia" w:ascii="宋体" w:hAnsi="宋体" w:eastAsia="宋体" w:cs="宋体"/>
                <w:b/>
                <w:color w:val="000000" w:themeColor="text1"/>
                <w:spacing w:val="-6"/>
                <w:sz w:val="21"/>
                <w:szCs w:val="21"/>
                <w:highlight w:val="none"/>
                <w14:textFill>
                  <w14:solidFill>
                    <w14:schemeClr w14:val="tx1"/>
                  </w14:solidFill>
                </w14:textFill>
              </w:rPr>
              <w:t>9</w:t>
            </w:r>
          </w:p>
        </w:tc>
        <w:tc>
          <w:tcPr>
            <w:tcW w:w="721" w:type="pct"/>
            <w:noWrap w:val="0"/>
            <w:vAlign w:val="center"/>
          </w:tcPr>
          <w:p>
            <w:pPr>
              <w:keepNext w:val="0"/>
              <w:keepLines w:val="0"/>
              <w:pageBreakBefore w:val="0"/>
              <w:kinsoku/>
              <w:wordWrap/>
              <w:topLinePunct w:val="0"/>
              <w:bidi w:val="0"/>
              <w:spacing w:line="440" w:lineRule="exact"/>
              <w:ind w:left="0" w:right="0" w:rightChars="0"/>
              <w:jc w:val="center"/>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实施方案</w:t>
            </w:r>
          </w:p>
        </w:tc>
        <w:tc>
          <w:tcPr>
            <w:tcW w:w="2891" w:type="pct"/>
            <w:noWrap w:val="0"/>
            <w:vAlign w:val="center"/>
          </w:tcPr>
          <w:p>
            <w:pPr>
              <w:keepNext w:val="0"/>
              <w:keepLines w:val="0"/>
              <w:pageBreakBefore w:val="0"/>
              <w:kinsoku/>
              <w:wordWrap/>
              <w:topLinePunct w:val="0"/>
              <w:bidi w:val="0"/>
              <w:spacing w:line="440" w:lineRule="exact"/>
              <w:ind w:left="0" w:right="0" w:rightChars="0"/>
              <w:jc w:val="left"/>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投标人针对本项目详细的总体实施方案，包括设备供货、验货、调试、试运行等描述：</w:t>
            </w:r>
          </w:p>
          <w:p>
            <w:pPr>
              <w:keepNext w:val="0"/>
              <w:keepLines w:val="0"/>
              <w:pageBreakBefore w:val="0"/>
              <w:kinsoku/>
              <w:wordWrap/>
              <w:topLinePunct w:val="0"/>
              <w:bidi w:val="0"/>
              <w:spacing w:line="440" w:lineRule="exact"/>
              <w:ind w:left="0" w:right="0" w:rightChars="0"/>
              <w:jc w:val="left"/>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方案内容要素齐全、方案科学合理、操作性强、贴近用户需求的得</w:t>
            </w:r>
            <w:r>
              <w:rPr>
                <w:rFonts w:hint="eastAsia" w:ascii="宋体" w:hAnsi="宋体" w:eastAsia="宋体" w:cs="宋体"/>
                <w:color w:val="000000" w:themeColor="text1"/>
                <w:sz w:val="21"/>
                <w:szCs w:val="21"/>
                <w:highlight w:val="none"/>
                <w:lang w:val="en-US" w:eastAsia="zh-CN"/>
                <w14:textFill>
                  <w14:solidFill>
                    <w14:schemeClr w14:val="tx1"/>
                  </w14:solidFill>
                </w14:textFill>
              </w:rPr>
              <w:t>4</w:t>
            </w:r>
            <w:r>
              <w:rPr>
                <w:rFonts w:hint="eastAsia" w:ascii="宋体" w:hAnsi="宋体" w:eastAsia="宋体" w:cs="宋体"/>
                <w:color w:val="000000" w:themeColor="text1"/>
                <w:sz w:val="21"/>
                <w:szCs w:val="21"/>
                <w:highlight w:val="none"/>
                <w14:textFill>
                  <w14:solidFill>
                    <w14:schemeClr w14:val="tx1"/>
                  </w14:solidFill>
                </w14:textFill>
              </w:rPr>
              <w:t>分，方案内容要素较齐全、方案科学较合理、操作性较强的得</w:t>
            </w:r>
            <w:r>
              <w:rPr>
                <w:rFonts w:hint="eastAsia" w:ascii="宋体" w:hAnsi="宋体" w:eastAsia="宋体" w:cs="宋体"/>
                <w:color w:val="000000" w:themeColor="text1"/>
                <w:sz w:val="21"/>
                <w:szCs w:val="21"/>
                <w:highlight w:val="none"/>
                <w:lang w:val="en-US" w:eastAsia="zh-CN"/>
                <w14:textFill>
                  <w14:solidFill>
                    <w14:schemeClr w14:val="tx1"/>
                  </w14:solidFill>
                </w14:textFill>
              </w:rPr>
              <w:t>3</w:t>
            </w:r>
            <w:r>
              <w:rPr>
                <w:rFonts w:hint="eastAsia" w:ascii="宋体" w:hAnsi="宋体" w:eastAsia="宋体" w:cs="宋体"/>
                <w:color w:val="000000" w:themeColor="text1"/>
                <w:sz w:val="21"/>
                <w:szCs w:val="21"/>
                <w:highlight w:val="none"/>
                <w14:textFill>
                  <w14:solidFill>
                    <w14:schemeClr w14:val="tx1"/>
                  </w14:solidFill>
                </w14:textFill>
              </w:rPr>
              <w:t>分，方案内容要素齐全性一般、方案科学性一般、操作性一般的得</w:t>
            </w:r>
            <w:r>
              <w:rPr>
                <w:rFonts w:hint="eastAsia" w:ascii="宋体" w:hAnsi="宋体" w:eastAsia="宋体" w:cs="宋体"/>
                <w:color w:val="000000" w:themeColor="text1"/>
                <w:sz w:val="21"/>
                <w:szCs w:val="21"/>
                <w:highlight w:val="none"/>
                <w:lang w:val="en-US" w:eastAsia="zh-CN"/>
                <w14:textFill>
                  <w14:solidFill>
                    <w14:schemeClr w14:val="tx1"/>
                  </w14:solidFill>
                </w14:textFill>
              </w:rPr>
              <w:t>2</w:t>
            </w:r>
            <w:r>
              <w:rPr>
                <w:rFonts w:hint="eastAsia" w:ascii="宋体" w:hAnsi="宋体" w:eastAsia="宋体" w:cs="宋体"/>
                <w:color w:val="000000" w:themeColor="text1"/>
                <w:sz w:val="21"/>
                <w:szCs w:val="21"/>
                <w:highlight w:val="none"/>
                <w14:textFill>
                  <w14:solidFill>
                    <w14:schemeClr w14:val="tx1"/>
                  </w14:solidFill>
                </w14:textFill>
              </w:rPr>
              <w:t>分，方案内容要素不齐全或方案不合理或操作性不强的得</w:t>
            </w:r>
            <w:r>
              <w:rPr>
                <w:rFonts w:hint="eastAsia" w:ascii="宋体" w:hAnsi="宋体" w:eastAsia="宋体" w:cs="宋体"/>
                <w:color w:val="000000" w:themeColor="text1"/>
                <w:sz w:val="21"/>
                <w:szCs w:val="21"/>
                <w:highlight w:val="none"/>
                <w:lang w:val="en-US" w:eastAsia="zh-CN"/>
                <w14:textFill>
                  <w14:solidFill>
                    <w14:schemeClr w14:val="tx1"/>
                  </w14:solidFill>
                </w14:textFill>
              </w:rPr>
              <w:t>1</w:t>
            </w:r>
            <w:r>
              <w:rPr>
                <w:rFonts w:hint="eastAsia" w:ascii="宋体" w:hAnsi="宋体" w:eastAsia="宋体" w:cs="宋体"/>
                <w:color w:val="000000" w:themeColor="text1"/>
                <w:sz w:val="21"/>
                <w:szCs w:val="21"/>
                <w:highlight w:val="none"/>
                <w14:textFill>
                  <w14:solidFill>
                    <w14:schemeClr w14:val="tx1"/>
                  </w14:solidFill>
                </w14:textFill>
              </w:rPr>
              <w:t>分，未提供方案的得0分。</w:t>
            </w:r>
          </w:p>
        </w:tc>
        <w:tc>
          <w:tcPr>
            <w:tcW w:w="384" w:type="pct"/>
            <w:noWrap w:val="0"/>
            <w:vAlign w:val="center"/>
          </w:tcPr>
          <w:p>
            <w:pPr>
              <w:keepNext w:val="0"/>
              <w:keepLines w:val="0"/>
              <w:pageBreakBefore w:val="0"/>
              <w:kinsoku/>
              <w:wordWrap/>
              <w:topLinePunct w:val="0"/>
              <w:bidi w:val="0"/>
              <w:spacing w:line="440" w:lineRule="exact"/>
              <w:ind w:left="0" w:right="0" w:rightChars="0"/>
              <w:jc w:val="center"/>
              <w:outlineLvl w:val="9"/>
              <w:rPr>
                <w:rFonts w:hint="eastAsia" w:ascii="宋体" w:hAnsi="宋体" w:eastAsia="宋体" w:cs="宋体"/>
                <w:b/>
                <w:color w:val="000000" w:themeColor="text1"/>
                <w:sz w:val="21"/>
                <w:szCs w:val="21"/>
                <w:highlight w:val="none"/>
                <w:lang w:eastAsia="zh-CN"/>
                <w14:textFill>
                  <w14:solidFill>
                    <w14:schemeClr w14:val="tx1"/>
                  </w14:solidFill>
                </w14:textFill>
              </w:rPr>
            </w:pPr>
            <w:r>
              <w:rPr>
                <w:rFonts w:hint="eastAsia" w:ascii="宋体" w:hAnsi="宋体" w:eastAsia="宋体" w:cs="宋体"/>
                <w:b/>
                <w:color w:val="000000" w:themeColor="text1"/>
                <w:sz w:val="21"/>
                <w:szCs w:val="21"/>
                <w:highlight w:val="none"/>
                <w:lang w:val="en-US" w:eastAsia="zh-CN"/>
                <w14:textFill>
                  <w14:solidFill>
                    <w14:schemeClr w14:val="tx1"/>
                  </w14:solidFill>
                </w14:textFill>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43" w:type="pct"/>
            <w:noWrap w:val="0"/>
            <w:vAlign w:val="center"/>
          </w:tcPr>
          <w:p>
            <w:pPr>
              <w:keepNext w:val="0"/>
              <w:keepLines w:val="0"/>
              <w:pageBreakBefore w:val="0"/>
              <w:kinsoku/>
              <w:wordWrap/>
              <w:topLinePunct w:val="0"/>
              <w:bidi w:val="0"/>
              <w:spacing w:line="440" w:lineRule="exact"/>
              <w:ind w:left="0" w:right="0" w:rightChars="0"/>
              <w:jc w:val="center"/>
              <w:outlineLvl w:val="9"/>
              <w:rPr>
                <w:rFonts w:hint="eastAsia" w:ascii="宋体" w:hAnsi="宋体" w:eastAsia="宋体" w:cs="宋体"/>
                <w:b/>
                <w:color w:val="000000" w:themeColor="text1"/>
                <w:spacing w:val="-6"/>
                <w:sz w:val="21"/>
                <w:szCs w:val="21"/>
                <w:highlight w:val="none"/>
                <w14:textFill>
                  <w14:solidFill>
                    <w14:schemeClr w14:val="tx1"/>
                  </w14:solidFill>
                </w14:textFill>
              </w:rPr>
            </w:pPr>
            <w:r>
              <w:rPr>
                <w:rFonts w:hint="eastAsia" w:ascii="宋体" w:hAnsi="宋体" w:eastAsia="宋体" w:cs="宋体"/>
                <w:b/>
                <w:color w:val="000000" w:themeColor="text1"/>
                <w:spacing w:val="-6"/>
                <w:sz w:val="21"/>
                <w:szCs w:val="21"/>
                <w:highlight w:val="none"/>
                <w14:textFill>
                  <w14:solidFill>
                    <w14:schemeClr w14:val="tx1"/>
                  </w14:solidFill>
                </w14:textFill>
              </w:rPr>
              <w:t>10</w:t>
            </w:r>
          </w:p>
        </w:tc>
        <w:tc>
          <w:tcPr>
            <w:tcW w:w="721" w:type="pct"/>
            <w:noWrap w:val="0"/>
            <w:vAlign w:val="center"/>
          </w:tcPr>
          <w:p>
            <w:pPr>
              <w:keepNext w:val="0"/>
              <w:keepLines w:val="0"/>
              <w:pageBreakBefore w:val="0"/>
              <w:kinsoku/>
              <w:wordWrap/>
              <w:topLinePunct w:val="0"/>
              <w:bidi w:val="0"/>
              <w:spacing w:line="440" w:lineRule="exact"/>
              <w:ind w:left="0" w:right="0" w:rightChars="0"/>
              <w:jc w:val="center"/>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技术培训</w:t>
            </w:r>
          </w:p>
        </w:tc>
        <w:tc>
          <w:tcPr>
            <w:tcW w:w="2891" w:type="pct"/>
            <w:noWrap w:val="0"/>
            <w:vAlign w:val="center"/>
          </w:tcPr>
          <w:p>
            <w:pPr>
              <w:keepNext w:val="0"/>
              <w:keepLines w:val="0"/>
              <w:pageBreakBefore w:val="0"/>
              <w:kinsoku/>
              <w:wordWrap/>
              <w:topLinePunct w:val="0"/>
              <w:bidi w:val="0"/>
              <w:spacing w:line="440" w:lineRule="exact"/>
              <w:ind w:left="0" w:right="0" w:rightChars="0"/>
              <w:outlineLvl w:val="9"/>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投标人针对本项目特点，结合采购人的需求，制定包括但不限于培训内容、培训方式、培训计划、培训对象、培训团队配备等技术培训方案：</w:t>
            </w:r>
          </w:p>
          <w:p>
            <w:pPr>
              <w:keepNext w:val="0"/>
              <w:keepLines w:val="0"/>
              <w:pageBreakBefore w:val="0"/>
              <w:kinsoku/>
              <w:wordWrap/>
              <w:topLinePunct w:val="0"/>
              <w:bidi w:val="0"/>
              <w:spacing w:line="440" w:lineRule="exact"/>
              <w:ind w:left="0" w:right="0" w:rightChars="0"/>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方案内容要素齐全、方案科学合理、操作性强、贴近用户需求的得</w:t>
            </w:r>
            <w:r>
              <w:rPr>
                <w:rFonts w:hint="eastAsia" w:ascii="宋体" w:hAnsi="宋体" w:eastAsia="宋体" w:cs="宋体"/>
                <w:color w:val="000000" w:themeColor="text1"/>
                <w:sz w:val="21"/>
                <w:szCs w:val="21"/>
                <w:highlight w:val="none"/>
                <w:lang w:val="en-US" w:eastAsia="zh-CN"/>
                <w14:textFill>
                  <w14:solidFill>
                    <w14:schemeClr w14:val="tx1"/>
                  </w14:solidFill>
                </w14:textFill>
              </w:rPr>
              <w:t>4</w:t>
            </w:r>
            <w:r>
              <w:rPr>
                <w:rFonts w:hint="eastAsia" w:ascii="宋体" w:hAnsi="宋体" w:eastAsia="宋体" w:cs="宋体"/>
                <w:color w:val="000000" w:themeColor="text1"/>
                <w:sz w:val="21"/>
                <w:szCs w:val="21"/>
                <w:highlight w:val="none"/>
                <w14:textFill>
                  <w14:solidFill>
                    <w14:schemeClr w14:val="tx1"/>
                  </w14:solidFill>
                </w14:textFill>
              </w:rPr>
              <w:t>分，方案内容要素较齐全、方案科学较合理、操作性较强的得</w:t>
            </w:r>
            <w:r>
              <w:rPr>
                <w:rFonts w:hint="eastAsia" w:ascii="宋体" w:hAnsi="宋体" w:eastAsia="宋体" w:cs="宋体"/>
                <w:color w:val="000000" w:themeColor="text1"/>
                <w:sz w:val="21"/>
                <w:szCs w:val="21"/>
                <w:highlight w:val="none"/>
                <w:lang w:val="en-US" w:eastAsia="zh-CN"/>
                <w14:textFill>
                  <w14:solidFill>
                    <w14:schemeClr w14:val="tx1"/>
                  </w14:solidFill>
                </w14:textFill>
              </w:rPr>
              <w:t>3</w:t>
            </w:r>
            <w:r>
              <w:rPr>
                <w:rFonts w:hint="eastAsia" w:ascii="宋体" w:hAnsi="宋体" w:eastAsia="宋体" w:cs="宋体"/>
                <w:color w:val="000000" w:themeColor="text1"/>
                <w:sz w:val="21"/>
                <w:szCs w:val="21"/>
                <w:highlight w:val="none"/>
                <w14:textFill>
                  <w14:solidFill>
                    <w14:schemeClr w14:val="tx1"/>
                  </w14:solidFill>
                </w14:textFill>
              </w:rPr>
              <w:t>分，方案内容要素齐全性一般、方案科学性一般、操作性一般的得</w:t>
            </w:r>
            <w:r>
              <w:rPr>
                <w:rFonts w:hint="eastAsia" w:ascii="宋体" w:hAnsi="宋体" w:eastAsia="宋体" w:cs="宋体"/>
                <w:color w:val="000000" w:themeColor="text1"/>
                <w:sz w:val="21"/>
                <w:szCs w:val="21"/>
                <w:highlight w:val="none"/>
                <w:lang w:val="en-US" w:eastAsia="zh-CN"/>
                <w14:textFill>
                  <w14:solidFill>
                    <w14:schemeClr w14:val="tx1"/>
                  </w14:solidFill>
                </w14:textFill>
              </w:rPr>
              <w:t>2</w:t>
            </w:r>
            <w:r>
              <w:rPr>
                <w:rFonts w:hint="eastAsia" w:ascii="宋体" w:hAnsi="宋体" w:eastAsia="宋体" w:cs="宋体"/>
                <w:color w:val="000000" w:themeColor="text1"/>
                <w:sz w:val="21"/>
                <w:szCs w:val="21"/>
                <w:highlight w:val="none"/>
                <w14:textFill>
                  <w14:solidFill>
                    <w14:schemeClr w14:val="tx1"/>
                  </w14:solidFill>
                </w14:textFill>
              </w:rPr>
              <w:t>分，方案内容要素不齐全或方案不合理或操作性不强的得</w:t>
            </w:r>
            <w:r>
              <w:rPr>
                <w:rFonts w:hint="eastAsia" w:ascii="宋体" w:hAnsi="宋体" w:eastAsia="宋体" w:cs="宋体"/>
                <w:color w:val="000000" w:themeColor="text1"/>
                <w:sz w:val="21"/>
                <w:szCs w:val="21"/>
                <w:highlight w:val="none"/>
                <w:lang w:val="en-US" w:eastAsia="zh-CN"/>
                <w14:textFill>
                  <w14:solidFill>
                    <w14:schemeClr w14:val="tx1"/>
                  </w14:solidFill>
                </w14:textFill>
              </w:rPr>
              <w:t>1</w:t>
            </w:r>
            <w:r>
              <w:rPr>
                <w:rFonts w:hint="eastAsia" w:ascii="宋体" w:hAnsi="宋体" w:eastAsia="宋体" w:cs="宋体"/>
                <w:color w:val="000000" w:themeColor="text1"/>
                <w:sz w:val="21"/>
                <w:szCs w:val="21"/>
                <w:highlight w:val="none"/>
                <w14:textFill>
                  <w14:solidFill>
                    <w14:schemeClr w14:val="tx1"/>
                  </w14:solidFill>
                </w14:textFill>
              </w:rPr>
              <w:t>分，未提供方案的得0分。</w:t>
            </w:r>
          </w:p>
        </w:tc>
        <w:tc>
          <w:tcPr>
            <w:tcW w:w="384" w:type="pct"/>
            <w:noWrap w:val="0"/>
            <w:vAlign w:val="center"/>
          </w:tcPr>
          <w:p>
            <w:pPr>
              <w:keepNext w:val="0"/>
              <w:keepLines w:val="0"/>
              <w:pageBreakBefore w:val="0"/>
              <w:kinsoku/>
              <w:wordWrap/>
              <w:topLinePunct w:val="0"/>
              <w:bidi w:val="0"/>
              <w:spacing w:line="440" w:lineRule="exact"/>
              <w:ind w:left="0" w:right="0" w:rightChars="0"/>
              <w:jc w:val="center"/>
              <w:outlineLvl w:val="9"/>
              <w:rPr>
                <w:rFonts w:hint="eastAsia" w:ascii="宋体" w:hAnsi="宋体" w:eastAsia="宋体" w:cs="宋体"/>
                <w:b/>
                <w:color w:val="000000" w:themeColor="text1"/>
                <w:sz w:val="21"/>
                <w:szCs w:val="21"/>
                <w:highlight w:val="none"/>
                <w:lang w:eastAsia="zh-CN"/>
                <w14:textFill>
                  <w14:solidFill>
                    <w14:schemeClr w14:val="tx1"/>
                  </w14:solidFill>
                </w14:textFill>
              </w:rPr>
            </w:pPr>
            <w:r>
              <w:rPr>
                <w:rFonts w:hint="eastAsia" w:ascii="宋体" w:hAnsi="宋体" w:eastAsia="宋体" w:cs="宋体"/>
                <w:b/>
                <w:color w:val="000000" w:themeColor="text1"/>
                <w:sz w:val="21"/>
                <w:szCs w:val="21"/>
                <w:highlight w:val="none"/>
                <w:lang w:val="en-US" w:eastAsia="zh-CN"/>
                <w14:textFill>
                  <w14:solidFill>
                    <w14:schemeClr w14:val="tx1"/>
                  </w14:solidFill>
                </w14:textFill>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43" w:type="pct"/>
            <w:noWrap w:val="0"/>
            <w:vAlign w:val="center"/>
          </w:tcPr>
          <w:p>
            <w:pPr>
              <w:keepNext w:val="0"/>
              <w:keepLines w:val="0"/>
              <w:pageBreakBefore w:val="0"/>
              <w:kinsoku/>
              <w:wordWrap/>
              <w:topLinePunct w:val="0"/>
              <w:bidi w:val="0"/>
              <w:spacing w:line="440" w:lineRule="exact"/>
              <w:ind w:left="0" w:right="0" w:rightChars="0"/>
              <w:jc w:val="center"/>
              <w:outlineLvl w:val="9"/>
              <w:rPr>
                <w:rFonts w:hint="eastAsia" w:ascii="宋体" w:hAnsi="宋体" w:eastAsia="宋体" w:cs="宋体"/>
                <w:b/>
                <w:color w:val="000000" w:themeColor="text1"/>
                <w:spacing w:val="-6"/>
                <w:sz w:val="21"/>
                <w:szCs w:val="21"/>
                <w:highlight w:val="none"/>
                <w14:textFill>
                  <w14:solidFill>
                    <w14:schemeClr w14:val="tx1"/>
                  </w14:solidFill>
                </w14:textFill>
              </w:rPr>
            </w:pPr>
            <w:r>
              <w:rPr>
                <w:rFonts w:hint="eastAsia" w:ascii="宋体" w:hAnsi="宋体" w:eastAsia="宋体" w:cs="宋体"/>
                <w:b/>
                <w:color w:val="000000" w:themeColor="text1"/>
                <w:spacing w:val="-6"/>
                <w:sz w:val="21"/>
                <w:szCs w:val="21"/>
                <w:highlight w:val="none"/>
                <w14:textFill>
                  <w14:solidFill>
                    <w14:schemeClr w14:val="tx1"/>
                  </w14:solidFill>
                </w14:textFill>
              </w:rPr>
              <w:t>11</w:t>
            </w:r>
          </w:p>
        </w:tc>
        <w:tc>
          <w:tcPr>
            <w:tcW w:w="721" w:type="pct"/>
            <w:noWrap w:val="0"/>
            <w:vAlign w:val="center"/>
          </w:tcPr>
          <w:p>
            <w:pPr>
              <w:keepNext w:val="0"/>
              <w:keepLines w:val="0"/>
              <w:pageBreakBefore w:val="0"/>
              <w:kinsoku/>
              <w:wordWrap/>
              <w:topLinePunct w:val="0"/>
              <w:bidi w:val="0"/>
              <w:spacing w:line="440" w:lineRule="exact"/>
              <w:ind w:left="0" w:right="0" w:rightChars="0"/>
              <w:jc w:val="center"/>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售后服务</w:t>
            </w:r>
          </w:p>
        </w:tc>
        <w:tc>
          <w:tcPr>
            <w:tcW w:w="2891" w:type="pct"/>
            <w:noWrap w:val="0"/>
            <w:vAlign w:val="center"/>
          </w:tcPr>
          <w:p>
            <w:pPr>
              <w:keepNext w:val="0"/>
              <w:keepLines w:val="0"/>
              <w:pageBreakBefore w:val="0"/>
              <w:widowControl/>
              <w:tabs>
                <w:tab w:val="left" w:pos="1080"/>
              </w:tabs>
              <w:kinsoku/>
              <w:wordWrap/>
              <w:topLinePunct w:val="0"/>
              <w:bidi w:val="0"/>
              <w:spacing w:line="440" w:lineRule="exact"/>
              <w:ind w:left="0" w:right="0" w:rightChars="0"/>
              <w:jc w:val="left"/>
              <w:outlineLvl w:val="9"/>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投标人针对本项目特点，结合采购人的需求，制定包括但不限于服务承诺、服务条款、响应方案、备件（易耗品）供应方案、应急措施、质保外服务措施等售后服务方案：</w:t>
            </w:r>
          </w:p>
          <w:p>
            <w:pPr>
              <w:keepNext w:val="0"/>
              <w:keepLines w:val="0"/>
              <w:pageBreakBefore w:val="0"/>
              <w:widowControl/>
              <w:tabs>
                <w:tab w:val="left" w:pos="1080"/>
              </w:tabs>
              <w:kinsoku/>
              <w:wordWrap/>
              <w:topLinePunct w:val="0"/>
              <w:bidi w:val="0"/>
              <w:spacing w:line="440" w:lineRule="exact"/>
              <w:ind w:left="0" w:right="0" w:rightChars="0"/>
              <w:jc w:val="left"/>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方案内容要素齐全、方案科学合理、操作性强、贴近用户需求的得3分，方案内容要素较齐全、方案科学较合理、操作性较强的得2分，方案内容要素齐全性一般、方案科学性一般、操作性一般的得1分，方案内容要素不齐全或方案不合理或操作性不强的得0.5分，未提供方案的得0分。</w:t>
            </w:r>
          </w:p>
        </w:tc>
        <w:tc>
          <w:tcPr>
            <w:tcW w:w="384" w:type="pct"/>
            <w:noWrap w:val="0"/>
            <w:vAlign w:val="center"/>
          </w:tcPr>
          <w:p>
            <w:pPr>
              <w:keepNext w:val="0"/>
              <w:keepLines w:val="0"/>
              <w:pageBreakBefore w:val="0"/>
              <w:kinsoku/>
              <w:wordWrap/>
              <w:topLinePunct w:val="0"/>
              <w:bidi w:val="0"/>
              <w:spacing w:line="440" w:lineRule="exact"/>
              <w:ind w:left="0" w:right="0" w:rightChars="0"/>
              <w:jc w:val="center"/>
              <w:outlineLvl w:val="9"/>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43" w:type="pct"/>
            <w:noWrap w:val="0"/>
            <w:vAlign w:val="center"/>
          </w:tcPr>
          <w:p>
            <w:pPr>
              <w:keepNext w:val="0"/>
              <w:keepLines w:val="0"/>
              <w:pageBreakBefore w:val="0"/>
              <w:kinsoku/>
              <w:wordWrap/>
              <w:topLinePunct w:val="0"/>
              <w:bidi w:val="0"/>
              <w:spacing w:line="440" w:lineRule="exact"/>
              <w:ind w:left="0" w:right="0" w:rightChars="0"/>
              <w:jc w:val="center"/>
              <w:outlineLvl w:val="9"/>
              <w:rPr>
                <w:rFonts w:hint="eastAsia" w:ascii="宋体" w:hAnsi="宋体" w:eastAsia="宋体" w:cs="宋体"/>
                <w:b/>
                <w:color w:val="000000" w:themeColor="text1"/>
                <w:spacing w:val="-6"/>
                <w:sz w:val="21"/>
                <w:szCs w:val="21"/>
                <w:highlight w:val="none"/>
                <w14:textFill>
                  <w14:solidFill>
                    <w14:schemeClr w14:val="tx1"/>
                  </w14:solidFill>
                </w14:textFill>
              </w:rPr>
            </w:pPr>
            <w:r>
              <w:rPr>
                <w:rFonts w:hint="eastAsia" w:ascii="宋体" w:hAnsi="宋体" w:eastAsia="宋体" w:cs="宋体"/>
                <w:b/>
                <w:color w:val="000000" w:themeColor="text1"/>
                <w:spacing w:val="-6"/>
                <w:sz w:val="21"/>
                <w:szCs w:val="21"/>
                <w:highlight w:val="none"/>
                <w14:textFill>
                  <w14:solidFill>
                    <w14:schemeClr w14:val="tx1"/>
                  </w14:solidFill>
                </w14:textFill>
              </w:rPr>
              <w:t>12</w:t>
            </w:r>
          </w:p>
        </w:tc>
        <w:tc>
          <w:tcPr>
            <w:tcW w:w="721" w:type="pct"/>
            <w:noWrap w:val="0"/>
            <w:vAlign w:val="center"/>
          </w:tcPr>
          <w:p>
            <w:pPr>
              <w:keepNext w:val="0"/>
              <w:keepLines w:val="0"/>
              <w:pageBreakBefore w:val="0"/>
              <w:kinsoku/>
              <w:wordWrap/>
              <w:topLinePunct w:val="0"/>
              <w:bidi w:val="0"/>
              <w:spacing w:line="440" w:lineRule="exact"/>
              <w:ind w:left="0" w:right="0" w:rightChars="0"/>
              <w:jc w:val="center"/>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备品备件</w:t>
            </w:r>
          </w:p>
        </w:tc>
        <w:tc>
          <w:tcPr>
            <w:tcW w:w="2891" w:type="pct"/>
            <w:noWrap w:val="0"/>
            <w:vAlign w:val="center"/>
          </w:tcPr>
          <w:p>
            <w:pPr>
              <w:keepNext w:val="0"/>
              <w:keepLines w:val="0"/>
              <w:pageBreakBefore w:val="0"/>
              <w:widowControl/>
              <w:tabs>
                <w:tab w:val="left" w:pos="1080"/>
              </w:tabs>
              <w:kinsoku/>
              <w:wordWrap/>
              <w:topLinePunct w:val="0"/>
              <w:bidi w:val="0"/>
              <w:spacing w:line="440" w:lineRule="exact"/>
              <w:ind w:left="0" w:right="0" w:rightChars="0"/>
              <w:jc w:val="left"/>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投标人针对本项目</w:t>
            </w:r>
            <w:r>
              <w:rPr>
                <w:rFonts w:hint="eastAsia" w:ascii="宋体" w:hAnsi="宋体" w:eastAsia="宋体" w:cs="宋体"/>
                <w:color w:val="000000" w:themeColor="text1"/>
                <w:sz w:val="21"/>
                <w:szCs w:val="21"/>
                <w:highlight w:val="none"/>
                <w:lang w:val="en-US" w:eastAsia="zh-CN"/>
                <w14:textFill>
                  <w14:solidFill>
                    <w14:schemeClr w14:val="tx1"/>
                  </w14:solidFill>
                </w14:textFill>
              </w:rPr>
              <w:t>产品的</w:t>
            </w:r>
            <w:r>
              <w:rPr>
                <w:rFonts w:hint="eastAsia" w:ascii="宋体" w:hAnsi="宋体" w:eastAsia="宋体" w:cs="宋体"/>
                <w:color w:val="000000" w:themeColor="text1"/>
                <w:sz w:val="21"/>
                <w:szCs w:val="21"/>
                <w:highlight w:val="none"/>
                <w14:textFill>
                  <w14:solidFill>
                    <w14:schemeClr w14:val="tx1"/>
                  </w14:solidFill>
                </w14:textFill>
              </w:rPr>
              <w:t>备品备件储备情况：</w:t>
            </w:r>
          </w:p>
          <w:p>
            <w:pPr>
              <w:keepNext w:val="0"/>
              <w:keepLines w:val="0"/>
              <w:pageBreakBefore w:val="0"/>
              <w:widowControl/>
              <w:tabs>
                <w:tab w:val="left" w:pos="1080"/>
              </w:tabs>
              <w:kinsoku/>
              <w:wordWrap/>
              <w:topLinePunct w:val="0"/>
              <w:bidi w:val="0"/>
              <w:spacing w:line="440" w:lineRule="exact"/>
              <w:ind w:left="0" w:right="0" w:rightChars="0"/>
              <w:jc w:val="left"/>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投标人的售后服务机构（含维修机构）常年备有备品备件的得1.5分；</w:t>
            </w:r>
          </w:p>
          <w:p>
            <w:pPr>
              <w:keepNext w:val="0"/>
              <w:keepLines w:val="0"/>
              <w:pageBreakBefore w:val="0"/>
              <w:widowControl/>
              <w:tabs>
                <w:tab w:val="left" w:pos="1080"/>
              </w:tabs>
              <w:kinsoku/>
              <w:wordWrap/>
              <w:topLinePunct w:val="0"/>
              <w:bidi w:val="0"/>
              <w:spacing w:line="440" w:lineRule="exact"/>
              <w:ind w:left="0" w:right="0" w:rightChars="0"/>
              <w:jc w:val="left"/>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质保期满后备品备件按市场价的85%及以下的得1.5分，按市场价的85%（不含）-90%（含）的得1分，按市场价的90%（不含）-95%（含）的，</w:t>
            </w:r>
            <w:r>
              <w:rPr>
                <w:rFonts w:hint="eastAsia" w:ascii="宋体" w:hAnsi="宋体" w:eastAsia="宋体" w:cs="宋体"/>
                <w:b w:val="0"/>
                <w:bCs w:val="0"/>
                <w:color w:val="000000" w:themeColor="text1"/>
                <w:sz w:val="21"/>
                <w:szCs w:val="21"/>
                <w:highlight w:val="none"/>
                <w14:textFill>
                  <w14:solidFill>
                    <w14:schemeClr w14:val="tx1"/>
                  </w14:solidFill>
                </w14:textFill>
              </w:rPr>
              <w:t>得0.5分，</w:t>
            </w:r>
            <w:r>
              <w:rPr>
                <w:rFonts w:hint="eastAsia" w:ascii="宋体" w:hAnsi="宋体" w:eastAsia="宋体" w:cs="宋体"/>
                <w:color w:val="000000" w:themeColor="text1"/>
                <w:sz w:val="21"/>
                <w:szCs w:val="21"/>
                <w:highlight w:val="none"/>
                <w14:textFill>
                  <w14:solidFill>
                    <w14:schemeClr w14:val="tx1"/>
                  </w14:solidFill>
                </w14:textFill>
              </w:rPr>
              <w:t>其他不得分。</w:t>
            </w:r>
          </w:p>
          <w:p>
            <w:pPr>
              <w:keepNext w:val="0"/>
              <w:keepLines w:val="0"/>
              <w:pageBreakBefore w:val="0"/>
              <w:widowControl/>
              <w:tabs>
                <w:tab w:val="left" w:pos="1080"/>
              </w:tabs>
              <w:kinsoku/>
              <w:wordWrap/>
              <w:topLinePunct w:val="0"/>
              <w:bidi w:val="0"/>
              <w:spacing w:line="440" w:lineRule="exact"/>
              <w:ind w:left="0" w:right="0" w:rightChars="0"/>
              <w:jc w:val="left"/>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投标人提供相应证明文件及备品备件折扣优惠价格清单。</w:t>
            </w:r>
          </w:p>
        </w:tc>
        <w:tc>
          <w:tcPr>
            <w:tcW w:w="384" w:type="pct"/>
            <w:noWrap w:val="0"/>
            <w:vAlign w:val="center"/>
          </w:tcPr>
          <w:p>
            <w:pPr>
              <w:keepNext w:val="0"/>
              <w:keepLines w:val="0"/>
              <w:pageBreakBefore w:val="0"/>
              <w:kinsoku/>
              <w:wordWrap/>
              <w:topLinePunct w:val="0"/>
              <w:bidi w:val="0"/>
              <w:spacing w:line="440" w:lineRule="exact"/>
              <w:ind w:left="0" w:right="0" w:rightChars="0"/>
              <w:jc w:val="center"/>
              <w:outlineLvl w:val="9"/>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43" w:type="pct"/>
            <w:noWrap w:val="0"/>
            <w:vAlign w:val="center"/>
          </w:tcPr>
          <w:p>
            <w:pPr>
              <w:keepNext w:val="0"/>
              <w:keepLines w:val="0"/>
              <w:pageBreakBefore w:val="0"/>
              <w:kinsoku/>
              <w:wordWrap/>
              <w:topLinePunct w:val="0"/>
              <w:bidi w:val="0"/>
              <w:spacing w:line="440" w:lineRule="exact"/>
              <w:ind w:left="0" w:right="0" w:rightChars="0"/>
              <w:jc w:val="center"/>
              <w:outlineLvl w:val="9"/>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13</w:t>
            </w:r>
          </w:p>
        </w:tc>
        <w:tc>
          <w:tcPr>
            <w:tcW w:w="721" w:type="pct"/>
            <w:noWrap w:val="0"/>
            <w:vAlign w:val="center"/>
          </w:tcPr>
          <w:p>
            <w:pPr>
              <w:keepNext w:val="0"/>
              <w:keepLines w:val="0"/>
              <w:pageBreakBefore w:val="0"/>
              <w:kinsoku/>
              <w:wordWrap/>
              <w:topLinePunct w:val="0"/>
              <w:bidi w:val="0"/>
              <w:spacing w:line="440" w:lineRule="exact"/>
              <w:ind w:left="0" w:right="0" w:rightChars="0"/>
              <w:jc w:val="center"/>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优惠承诺</w:t>
            </w:r>
          </w:p>
        </w:tc>
        <w:tc>
          <w:tcPr>
            <w:tcW w:w="2891" w:type="pct"/>
            <w:noWrap w:val="0"/>
            <w:vAlign w:val="center"/>
          </w:tcPr>
          <w:p>
            <w:pPr>
              <w:keepNext w:val="0"/>
              <w:keepLines w:val="0"/>
              <w:pageBreakBefore w:val="0"/>
              <w:kinsoku/>
              <w:wordWrap/>
              <w:topLinePunct w:val="0"/>
              <w:bidi w:val="0"/>
              <w:spacing w:line="440" w:lineRule="exact"/>
              <w:ind w:left="0" w:right="0" w:rightChars="0"/>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（1）质量保证期在满足招标文件的基础上每增加6个月得0.5分，最高得1分。</w:t>
            </w:r>
          </w:p>
          <w:p>
            <w:pPr>
              <w:keepNext w:val="0"/>
              <w:keepLines w:val="0"/>
              <w:pageBreakBefore w:val="0"/>
              <w:kinsoku/>
              <w:wordWrap/>
              <w:topLinePunct w:val="0"/>
              <w:bidi w:val="0"/>
              <w:spacing w:line="440" w:lineRule="exact"/>
              <w:ind w:left="0" w:right="0" w:rightChars="0"/>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（2）根据投标人的优惠承诺（质量保证期和备品配件价格优惠除外）进行评分，经评标专家认定实质上利于采购人的，具有每类优惠承诺得1分，最高得2分。</w:t>
            </w:r>
          </w:p>
        </w:tc>
        <w:tc>
          <w:tcPr>
            <w:tcW w:w="384" w:type="pct"/>
            <w:noWrap w:val="0"/>
            <w:vAlign w:val="center"/>
          </w:tcPr>
          <w:p>
            <w:pPr>
              <w:keepNext w:val="0"/>
              <w:keepLines w:val="0"/>
              <w:pageBreakBefore w:val="0"/>
              <w:kinsoku/>
              <w:wordWrap/>
              <w:topLinePunct w:val="0"/>
              <w:bidi w:val="0"/>
              <w:spacing w:line="440" w:lineRule="exact"/>
              <w:ind w:left="0" w:right="0" w:rightChars="0"/>
              <w:jc w:val="center"/>
              <w:outlineLvl w:val="9"/>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3</w:t>
            </w:r>
          </w:p>
        </w:tc>
      </w:tr>
    </w:tbl>
    <w:p>
      <w:pPr>
        <w:pStyle w:val="15"/>
        <w:keepNext w:val="0"/>
        <w:keepLines w:val="0"/>
        <w:pageBreakBefore w:val="0"/>
        <w:kinsoku/>
        <w:wordWrap/>
        <w:topLinePunct w:val="0"/>
        <w:bidi w:val="0"/>
        <w:spacing w:line="440" w:lineRule="exact"/>
        <w:ind w:left="0" w:right="0" w:rightChars="0" w:firstLine="420"/>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eastAsia="zh-CN"/>
          <w14:textFill>
            <w14:solidFill>
              <w14:schemeClr w14:val="tx1"/>
            </w14:solidFill>
          </w14:textFill>
        </w:rPr>
        <w:t>（</w:t>
      </w:r>
      <w:r>
        <w:rPr>
          <w:rFonts w:hint="eastAsia" w:ascii="宋体" w:hAnsi="宋体" w:eastAsia="宋体" w:cs="宋体"/>
          <w:b/>
          <w:bCs/>
          <w:color w:val="000000" w:themeColor="text1"/>
          <w:sz w:val="21"/>
          <w:szCs w:val="21"/>
          <w:highlight w:val="none"/>
          <w14:textFill>
            <w14:solidFill>
              <w14:schemeClr w14:val="tx1"/>
            </w14:solidFill>
          </w14:textFill>
        </w:rPr>
        <w:t>2）价格</w:t>
      </w:r>
      <w:r>
        <w:rPr>
          <w:rFonts w:hint="eastAsia" w:ascii="宋体" w:hAnsi="宋体" w:eastAsia="宋体" w:cs="宋体"/>
          <w:b/>
          <w:color w:val="000000" w:themeColor="text1"/>
          <w:sz w:val="21"/>
          <w:szCs w:val="21"/>
          <w:highlight w:val="none"/>
          <w14:textFill>
            <w14:solidFill>
              <w14:schemeClr w14:val="tx1"/>
            </w14:solidFill>
          </w14:textFill>
        </w:rPr>
        <w:t>分</w:t>
      </w:r>
      <w:bookmarkEnd w:id="35"/>
      <w:r>
        <w:rPr>
          <w:rFonts w:hint="eastAsia" w:ascii="宋体" w:hAnsi="宋体" w:eastAsia="宋体" w:cs="宋体"/>
          <w:b/>
          <w:color w:val="000000" w:themeColor="text1"/>
          <w:sz w:val="21"/>
          <w:szCs w:val="21"/>
          <w:highlight w:val="none"/>
          <w14:textFill>
            <w14:solidFill>
              <w14:schemeClr w14:val="tx1"/>
            </w14:solidFill>
          </w14:textFill>
        </w:rPr>
        <w:t>(30分)</w:t>
      </w:r>
    </w:p>
    <w:p>
      <w:pPr>
        <w:keepNext w:val="0"/>
        <w:keepLines w:val="0"/>
        <w:pageBreakBefore w:val="0"/>
        <w:widowControl/>
        <w:kinsoku/>
        <w:wordWrap/>
        <w:topLinePunct w:val="0"/>
        <w:bidi w:val="0"/>
        <w:spacing w:line="440" w:lineRule="exact"/>
        <w:ind w:left="0" w:right="0" w:rightChars="0" w:firstLine="420" w:firstLineChars="200"/>
        <w:outlineLvl w:val="9"/>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价格评分将在有效投标人范围内进行，最高得30分，最低得0分（小数点后保留二位小数，第三位四舍五入）。满足</w:t>
      </w:r>
      <w:r>
        <w:rPr>
          <w:rFonts w:hint="eastAsia" w:ascii="宋体" w:hAnsi="宋体" w:eastAsia="宋体" w:cs="宋体"/>
          <w:color w:val="000000" w:themeColor="text1"/>
          <w:kern w:val="0"/>
          <w:sz w:val="21"/>
          <w:szCs w:val="21"/>
          <w:highlight w:val="none"/>
          <w:lang w:eastAsia="zh-CN"/>
          <w14:textFill>
            <w14:solidFill>
              <w14:schemeClr w14:val="tx1"/>
            </w14:solidFill>
          </w14:textFill>
        </w:rPr>
        <w:t>招标文件</w:t>
      </w:r>
      <w:r>
        <w:rPr>
          <w:rFonts w:hint="eastAsia" w:ascii="宋体" w:hAnsi="宋体" w:eastAsia="宋体" w:cs="宋体"/>
          <w:color w:val="000000" w:themeColor="text1"/>
          <w:kern w:val="0"/>
          <w:sz w:val="21"/>
          <w:szCs w:val="21"/>
          <w:highlight w:val="none"/>
          <w14:textFill>
            <w14:solidFill>
              <w14:schemeClr w14:val="tx1"/>
            </w14:solidFill>
          </w14:textFill>
        </w:rPr>
        <w:t>要求且投标价格最低的</w:t>
      </w:r>
      <w:r>
        <w:rPr>
          <w:rFonts w:hint="eastAsia" w:ascii="宋体" w:hAnsi="宋体" w:eastAsia="宋体" w:cs="宋体"/>
          <w:b/>
          <w:color w:val="000000" w:themeColor="text1"/>
          <w:kern w:val="0"/>
          <w:sz w:val="21"/>
          <w:szCs w:val="21"/>
          <w:highlight w:val="none"/>
          <w:u w:val="thick"/>
          <w14:textFill>
            <w14:solidFill>
              <w14:schemeClr w14:val="tx1"/>
            </w14:solidFill>
          </w14:textFill>
        </w:rPr>
        <w:t>投标报价</w:t>
      </w:r>
      <w:r>
        <w:rPr>
          <w:rFonts w:hint="eastAsia" w:ascii="宋体" w:hAnsi="宋体" w:eastAsia="宋体" w:cs="宋体"/>
          <w:color w:val="000000" w:themeColor="text1"/>
          <w:kern w:val="0"/>
          <w:sz w:val="21"/>
          <w:szCs w:val="21"/>
          <w:highlight w:val="none"/>
          <w14:textFill>
            <w14:solidFill>
              <w14:schemeClr w14:val="tx1"/>
            </w14:solidFill>
          </w14:textFill>
        </w:rPr>
        <w:t>为</w:t>
      </w:r>
      <w:r>
        <w:rPr>
          <w:rFonts w:hint="eastAsia" w:ascii="宋体" w:hAnsi="宋体" w:eastAsia="宋体" w:cs="宋体"/>
          <w:b/>
          <w:color w:val="000000" w:themeColor="text1"/>
          <w:kern w:val="0"/>
          <w:sz w:val="21"/>
          <w:szCs w:val="21"/>
          <w:highlight w:val="none"/>
          <w:u w:val="thick"/>
          <w14:textFill>
            <w14:solidFill>
              <w14:schemeClr w14:val="tx1"/>
            </w14:solidFill>
          </w14:textFill>
        </w:rPr>
        <w:t>评标基准价</w:t>
      </w:r>
      <w:r>
        <w:rPr>
          <w:rFonts w:hint="eastAsia" w:ascii="宋体" w:hAnsi="宋体" w:eastAsia="宋体" w:cs="宋体"/>
          <w:color w:val="000000" w:themeColor="text1"/>
          <w:kern w:val="0"/>
          <w:sz w:val="21"/>
          <w:szCs w:val="21"/>
          <w:highlight w:val="none"/>
          <w14:textFill>
            <w14:solidFill>
              <w14:schemeClr w14:val="tx1"/>
            </w14:solidFill>
          </w14:textFill>
        </w:rPr>
        <w:t>，投标人的价格分统一按照下列公式计算：</w:t>
      </w:r>
    </w:p>
    <w:p>
      <w:pPr>
        <w:keepNext w:val="0"/>
        <w:keepLines w:val="0"/>
        <w:pageBreakBefore w:val="0"/>
        <w:widowControl/>
        <w:kinsoku/>
        <w:wordWrap/>
        <w:topLinePunct w:val="0"/>
        <w:bidi w:val="0"/>
        <w:spacing w:line="440" w:lineRule="exact"/>
        <w:ind w:left="0" w:right="0" w:rightChars="0" w:firstLine="420" w:firstLineChars="200"/>
        <w:outlineLvl w:val="9"/>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投标报价得分=（</w:t>
      </w:r>
      <w:r>
        <w:rPr>
          <w:rFonts w:hint="eastAsia" w:ascii="宋体" w:hAnsi="宋体" w:eastAsia="宋体" w:cs="宋体"/>
          <w:b/>
          <w:color w:val="000000" w:themeColor="text1"/>
          <w:kern w:val="0"/>
          <w:sz w:val="21"/>
          <w:szCs w:val="21"/>
          <w:highlight w:val="none"/>
          <w:u w:val="thick"/>
          <w14:textFill>
            <w14:solidFill>
              <w14:schemeClr w14:val="tx1"/>
            </w14:solidFill>
          </w14:textFill>
        </w:rPr>
        <w:t>评标基准价</w:t>
      </w:r>
      <w:r>
        <w:rPr>
          <w:rFonts w:hint="eastAsia" w:ascii="宋体" w:hAnsi="宋体" w:eastAsia="宋体" w:cs="宋体"/>
          <w:color w:val="000000" w:themeColor="text1"/>
          <w:kern w:val="0"/>
          <w:sz w:val="21"/>
          <w:szCs w:val="21"/>
          <w:highlight w:val="none"/>
          <w14:textFill>
            <w14:solidFill>
              <w14:schemeClr w14:val="tx1"/>
            </w14:solidFill>
          </w14:textFill>
        </w:rPr>
        <w:t>/</w:t>
      </w:r>
      <w:r>
        <w:rPr>
          <w:rFonts w:hint="eastAsia" w:ascii="宋体" w:hAnsi="宋体" w:eastAsia="宋体" w:cs="宋体"/>
          <w:b/>
          <w:color w:val="000000" w:themeColor="text1"/>
          <w:kern w:val="0"/>
          <w:sz w:val="21"/>
          <w:szCs w:val="21"/>
          <w:highlight w:val="none"/>
          <w:u w:val="thick"/>
          <w14:textFill>
            <w14:solidFill>
              <w14:schemeClr w14:val="tx1"/>
            </w14:solidFill>
          </w14:textFill>
        </w:rPr>
        <w:t>投标报价</w:t>
      </w:r>
      <w:r>
        <w:rPr>
          <w:rFonts w:hint="eastAsia" w:ascii="宋体" w:hAnsi="宋体" w:eastAsia="宋体" w:cs="宋体"/>
          <w:color w:val="000000" w:themeColor="text1"/>
          <w:kern w:val="0"/>
          <w:sz w:val="21"/>
          <w:szCs w:val="21"/>
          <w:highlight w:val="none"/>
          <w14:textFill>
            <w14:solidFill>
              <w14:schemeClr w14:val="tx1"/>
            </w14:solidFill>
          </w14:textFill>
        </w:rPr>
        <w:t>）×30%×100</w:t>
      </w:r>
    </w:p>
    <w:p>
      <w:pPr>
        <w:keepNext w:val="0"/>
        <w:keepLines w:val="0"/>
        <w:pageBreakBefore w:val="0"/>
        <w:widowControl/>
        <w:kinsoku/>
        <w:wordWrap/>
        <w:topLinePunct w:val="0"/>
        <w:bidi w:val="0"/>
        <w:spacing w:line="440" w:lineRule="exact"/>
        <w:ind w:left="0" w:right="0" w:rightChars="0" w:firstLine="422" w:firstLineChars="200"/>
        <w:outlineLvl w:val="9"/>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扶持政策说明：</w:t>
      </w:r>
    </w:p>
    <w:p>
      <w:pPr>
        <w:keepNext w:val="0"/>
        <w:keepLines w:val="0"/>
        <w:pageBreakBefore w:val="0"/>
        <w:kinsoku/>
        <w:wordWrap/>
        <w:topLinePunct w:val="0"/>
        <w:bidi w:val="0"/>
        <w:spacing w:line="440" w:lineRule="exact"/>
        <w:ind w:left="0" w:right="0" w:rightChars="0" w:firstLine="420" w:firstLineChars="200"/>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根据《政府采购促进中小企业发展管理办法》（财库﹝2020﹞46 号）</w:t>
      </w:r>
      <w:r>
        <w:rPr>
          <w:rFonts w:hint="eastAsia" w:ascii="宋体" w:hAnsi="宋体" w:eastAsia="宋体" w:cs="宋体"/>
          <w:color w:val="000000" w:themeColor="text1"/>
          <w:sz w:val="21"/>
          <w:szCs w:val="21"/>
          <w:highlight w:val="none"/>
          <w:lang w:val="en-US" w:eastAsia="zh-CN"/>
          <w14:textFill>
            <w14:solidFill>
              <w14:schemeClr w14:val="tx1"/>
            </w14:solidFill>
          </w14:textFill>
        </w:rPr>
        <w:t>及《关于进一步加大政府采购支持中小企业力度的通知》【财库（2022）19号】</w:t>
      </w:r>
      <w:r>
        <w:rPr>
          <w:rFonts w:hint="eastAsia" w:ascii="宋体" w:hAnsi="宋体" w:eastAsia="宋体" w:cs="宋体"/>
          <w:color w:val="000000" w:themeColor="text1"/>
          <w:sz w:val="21"/>
          <w:szCs w:val="21"/>
          <w:highlight w:val="none"/>
          <w14:textFill>
            <w14:solidFill>
              <w14:schemeClr w14:val="tx1"/>
            </w14:solidFill>
          </w14:textFill>
        </w:rPr>
        <w:t>规定，货物由小型或微型企业制造，即货物由小型或微型企业生产且使用该小型或微型企业商号或者注册商标的，价格给予10%的扣除，用扣除后的价格参与价格评分。</w:t>
      </w:r>
    </w:p>
    <w:p>
      <w:pPr>
        <w:keepNext w:val="0"/>
        <w:keepLines w:val="0"/>
        <w:pageBreakBefore w:val="0"/>
        <w:kinsoku/>
        <w:wordWrap/>
        <w:topLinePunct w:val="0"/>
        <w:bidi w:val="0"/>
        <w:spacing w:line="440" w:lineRule="exact"/>
        <w:ind w:left="0" w:right="0" w:rightChars="0" w:firstLine="420" w:firstLineChars="200"/>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提供以下证明材料的</w:t>
      </w:r>
      <w:r>
        <w:rPr>
          <w:rFonts w:hint="eastAsia" w:ascii="宋体" w:hAnsi="宋体" w:cs="宋体"/>
          <w:color w:val="000000" w:themeColor="text1"/>
          <w:sz w:val="21"/>
          <w:szCs w:val="21"/>
          <w:highlight w:val="none"/>
          <w:lang w:eastAsia="zh-CN"/>
          <w14:textFill>
            <w14:solidFill>
              <w14:schemeClr w14:val="tx1"/>
            </w14:solidFill>
          </w14:textFill>
        </w:rPr>
        <w:t>投标人</w:t>
      </w:r>
      <w:r>
        <w:rPr>
          <w:rFonts w:hint="eastAsia" w:ascii="宋体" w:hAnsi="宋体" w:eastAsia="宋体" w:cs="宋体"/>
          <w:color w:val="000000" w:themeColor="text1"/>
          <w:sz w:val="21"/>
          <w:szCs w:val="21"/>
          <w:highlight w:val="none"/>
          <w14:textFill>
            <w14:solidFill>
              <w14:schemeClr w14:val="tx1"/>
            </w14:solidFill>
          </w14:textFill>
        </w:rPr>
        <w:t>被认定为小型、微型企业：</w:t>
      </w:r>
    </w:p>
    <w:p>
      <w:pPr>
        <w:keepNext w:val="0"/>
        <w:keepLines w:val="0"/>
        <w:pageBreakBefore w:val="0"/>
        <w:kinsoku/>
        <w:wordWrap/>
        <w:topLinePunct w:val="0"/>
        <w:bidi w:val="0"/>
        <w:spacing w:line="440" w:lineRule="exact"/>
        <w:ind w:left="0" w:right="0" w:rightChars="0" w:firstLine="420" w:firstLineChars="200"/>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投标人</w:t>
      </w:r>
      <w:r>
        <w:rPr>
          <w:rFonts w:hint="eastAsia" w:ascii="宋体" w:hAnsi="宋体" w:eastAsia="宋体" w:cs="宋体"/>
          <w:color w:val="000000" w:themeColor="text1"/>
          <w:sz w:val="21"/>
          <w:szCs w:val="21"/>
          <w:highlight w:val="none"/>
          <w14:textFill>
            <w14:solidFill>
              <w14:schemeClr w14:val="tx1"/>
            </w14:solidFill>
          </w14:textFill>
        </w:rPr>
        <w:t>按照《关于印发中小企业划型标准规定的通知》（工信部联企业〔2011〕300号）的所属行业规定为小型、微型企业。投标文件中必须提供《中小企业声明函》；</w:t>
      </w:r>
    </w:p>
    <w:p>
      <w:pPr>
        <w:keepNext w:val="0"/>
        <w:keepLines w:val="0"/>
        <w:pageBreakBefore w:val="0"/>
        <w:kinsoku/>
        <w:wordWrap/>
        <w:topLinePunct w:val="0"/>
        <w:bidi w:val="0"/>
        <w:spacing w:line="440" w:lineRule="exact"/>
        <w:ind w:left="0" w:right="0" w:rightChars="0" w:firstLine="420" w:firstLineChars="200"/>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残疾人福利性单位视同小微企业，其产品参加本项目投标的，享受小微企业同等的价格扣除。</w:t>
      </w:r>
    </w:p>
    <w:p>
      <w:pPr>
        <w:keepNext w:val="0"/>
        <w:keepLines w:val="0"/>
        <w:pageBreakBefore w:val="0"/>
        <w:kinsoku/>
        <w:wordWrap/>
        <w:topLinePunct w:val="0"/>
        <w:bidi w:val="0"/>
        <w:spacing w:line="440" w:lineRule="exact"/>
        <w:ind w:left="0" w:right="0" w:rightChars="0" w:firstLine="420" w:firstLineChars="200"/>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残疾人福利性单位应当同时满足以下条件：</w:t>
      </w:r>
    </w:p>
    <w:p>
      <w:pPr>
        <w:keepNext w:val="0"/>
        <w:keepLines w:val="0"/>
        <w:pageBreakBefore w:val="0"/>
        <w:kinsoku/>
        <w:wordWrap/>
        <w:topLinePunct w:val="0"/>
        <w:bidi w:val="0"/>
        <w:spacing w:line="440" w:lineRule="exact"/>
        <w:ind w:left="0" w:right="0" w:rightChars="0" w:firstLine="420" w:firstLineChars="200"/>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① 安置的残疾人占本单位在职职工人数的比例不低于25%（含25%），并且安置的残疾人人数不少于10人（含10人）；</w:t>
      </w:r>
    </w:p>
    <w:p>
      <w:pPr>
        <w:keepNext w:val="0"/>
        <w:keepLines w:val="0"/>
        <w:pageBreakBefore w:val="0"/>
        <w:kinsoku/>
        <w:wordWrap/>
        <w:topLinePunct w:val="0"/>
        <w:bidi w:val="0"/>
        <w:spacing w:line="440" w:lineRule="exact"/>
        <w:ind w:left="0" w:right="0" w:rightChars="0" w:firstLine="420" w:firstLineChars="200"/>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② 依法与安置的每位残疾人签订了一年以上（含一年）的劳动合同或服务协议；</w:t>
      </w:r>
    </w:p>
    <w:p>
      <w:pPr>
        <w:keepNext w:val="0"/>
        <w:keepLines w:val="0"/>
        <w:pageBreakBefore w:val="0"/>
        <w:kinsoku/>
        <w:wordWrap/>
        <w:topLinePunct w:val="0"/>
        <w:bidi w:val="0"/>
        <w:spacing w:line="440" w:lineRule="exact"/>
        <w:ind w:left="0" w:right="0" w:rightChars="0" w:firstLine="420" w:firstLineChars="200"/>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③ 为安置的每位残疾人按月足额缴纳了基本养老保险、基本医疗保险、失业保险、工伤保险和生育保险等社会保险费；</w:t>
      </w:r>
    </w:p>
    <w:p>
      <w:pPr>
        <w:keepNext w:val="0"/>
        <w:keepLines w:val="0"/>
        <w:pageBreakBefore w:val="0"/>
        <w:kinsoku/>
        <w:wordWrap/>
        <w:topLinePunct w:val="0"/>
        <w:bidi w:val="0"/>
        <w:spacing w:line="440" w:lineRule="exact"/>
        <w:ind w:left="0" w:right="0" w:rightChars="0" w:firstLine="420" w:firstLineChars="200"/>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④ 通过银行等金融机构向安置的每位残疾人，按月支付了不低于单位所在区县适用的经省级人民政府批准的月最低工资标准的工资；</w:t>
      </w:r>
    </w:p>
    <w:p>
      <w:pPr>
        <w:keepNext w:val="0"/>
        <w:keepLines w:val="0"/>
        <w:pageBreakBefore w:val="0"/>
        <w:kinsoku/>
        <w:wordWrap/>
        <w:topLinePunct w:val="0"/>
        <w:bidi w:val="0"/>
        <w:spacing w:line="440" w:lineRule="exact"/>
        <w:ind w:left="0" w:right="0" w:rightChars="0" w:firstLine="420" w:firstLineChars="200"/>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⑤ 提供本单位制造的货物、承担的工程或者服务（以下简称产品），或者提供其他残疾人福利性单位制造的货物（不包括使用非残疾人福利性单位注册商标的货物）。</w:t>
      </w:r>
    </w:p>
    <w:p>
      <w:pPr>
        <w:keepNext w:val="0"/>
        <w:keepLines w:val="0"/>
        <w:pageBreakBefore w:val="0"/>
        <w:kinsoku/>
        <w:wordWrap/>
        <w:topLinePunct w:val="0"/>
        <w:bidi w:val="0"/>
        <w:spacing w:line="440" w:lineRule="exact"/>
        <w:ind w:left="0" w:right="0" w:rightChars="0" w:firstLine="420" w:firstLineChars="200"/>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提供以下证明材料的</w:t>
      </w:r>
      <w:r>
        <w:rPr>
          <w:rFonts w:hint="eastAsia" w:ascii="宋体" w:hAnsi="宋体" w:cs="宋体"/>
          <w:color w:val="000000" w:themeColor="text1"/>
          <w:sz w:val="21"/>
          <w:szCs w:val="21"/>
          <w:highlight w:val="none"/>
          <w:lang w:eastAsia="zh-CN"/>
          <w14:textFill>
            <w14:solidFill>
              <w14:schemeClr w14:val="tx1"/>
            </w14:solidFill>
          </w14:textFill>
        </w:rPr>
        <w:t>投标人</w:t>
      </w:r>
      <w:r>
        <w:rPr>
          <w:rFonts w:hint="eastAsia" w:ascii="宋体" w:hAnsi="宋体" w:eastAsia="宋体" w:cs="宋体"/>
          <w:color w:val="000000" w:themeColor="text1"/>
          <w:sz w:val="21"/>
          <w:szCs w:val="21"/>
          <w:highlight w:val="none"/>
          <w14:textFill>
            <w14:solidFill>
              <w14:schemeClr w14:val="tx1"/>
            </w14:solidFill>
          </w14:textFill>
        </w:rPr>
        <w:t>被认定为残疾人福利性单位：</w:t>
      </w:r>
    </w:p>
    <w:p>
      <w:pPr>
        <w:keepNext w:val="0"/>
        <w:keepLines w:val="0"/>
        <w:pageBreakBefore w:val="0"/>
        <w:kinsoku/>
        <w:wordWrap/>
        <w:topLinePunct w:val="0"/>
        <w:bidi w:val="0"/>
        <w:spacing w:line="440" w:lineRule="exact"/>
        <w:ind w:left="0" w:right="0" w:rightChars="0" w:firstLine="420" w:firstLineChars="200"/>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《残疾人福利性单位声明函》；</w:t>
      </w:r>
    </w:p>
    <w:p>
      <w:pPr>
        <w:keepNext w:val="0"/>
        <w:keepLines w:val="0"/>
        <w:pageBreakBefore w:val="0"/>
        <w:kinsoku/>
        <w:wordWrap/>
        <w:topLinePunct w:val="0"/>
        <w:bidi w:val="0"/>
        <w:spacing w:line="440" w:lineRule="exact"/>
        <w:ind w:left="0" w:right="0" w:rightChars="0" w:firstLine="420" w:firstLineChars="200"/>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监狱企业视同小微企业，其产品参加本项目投标的，享受小微企业同等的价格扣除。</w:t>
      </w:r>
    </w:p>
    <w:p>
      <w:pPr>
        <w:keepNext w:val="0"/>
        <w:keepLines w:val="0"/>
        <w:pageBreakBefore w:val="0"/>
        <w:kinsoku/>
        <w:wordWrap/>
        <w:topLinePunct w:val="0"/>
        <w:bidi w:val="0"/>
        <w:spacing w:line="440" w:lineRule="exact"/>
        <w:ind w:left="0" w:right="0" w:rightChars="0" w:firstLine="420" w:firstLineChars="200"/>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提供以下证明材料的</w:t>
      </w:r>
      <w:r>
        <w:rPr>
          <w:rFonts w:hint="eastAsia" w:ascii="宋体" w:hAnsi="宋体" w:cs="宋体"/>
          <w:color w:val="000000" w:themeColor="text1"/>
          <w:sz w:val="21"/>
          <w:szCs w:val="21"/>
          <w:highlight w:val="none"/>
          <w:lang w:eastAsia="zh-CN"/>
          <w14:textFill>
            <w14:solidFill>
              <w14:schemeClr w14:val="tx1"/>
            </w14:solidFill>
          </w14:textFill>
        </w:rPr>
        <w:t>投标人</w:t>
      </w:r>
      <w:r>
        <w:rPr>
          <w:rFonts w:hint="eastAsia" w:ascii="宋体" w:hAnsi="宋体" w:eastAsia="宋体" w:cs="宋体"/>
          <w:color w:val="000000" w:themeColor="text1"/>
          <w:sz w:val="21"/>
          <w:szCs w:val="21"/>
          <w:highlight w:val="none"/>
          <w14:textFill>
            <w14:solidFill>
              <w14:schemeClr w14:val="tx1"/>
            </w14:solidFill>
          </w14:textFill>
        </w:rPr>
        <w:t>被认定为监狱企业：</w:t>
      </w:r>
    </w:p>
    <w:p>
      <w:pPr>
        <w:keepNext w:val="0"/>
        <w:keepLines w:val="0"/>
        <w:pageBreakBefore w:val="0"/>
        <w:kinsoku/>
        <w:wordWrap/>
        <w:topLinePunct w:val="0"/>
        <w:bidi w:val="0"/>
        <w:spacing w:line="440" w:lineRule="exact"/>
        <w:ind w:left="0" w:right="0" w:rightChars="0" w:firstLine="420" w:firstLineChars="200"/>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省级以上监狱管理局、戒毒管理局（含新疆生产建设兵团）出具的属于监狱企业的证明文件。</w:t>
      </w:r>
    </w:p>
    <w:p>
      <w:pPr>
        <w:keepNext w:val="0"/>
        <w:keepLines w:val="0"/>
        <w:pageBreakBefore w:val="0"/>
        <w:widowControl/>
        <w:kinsoku/>
        <w:wordWrap/>
        <w:topLinePunct w:val="0"/>
        <w:bidi w:val="0"/>
        <w:spacing w:line="440" w:lineRule="exact"/>
        <w:ind w:left="0" w:right="0" w:rightChars="0" w:firstLine="420" w:firstLineChars="200"/>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此项由评标委员会集体核实后统一打分。</w:t>
      </w:r>
    </w:p>
    <w:p>
      <w:pPr>
        <w:pStyle w:val="15"/>
        <w:keepNext w:val="0"/>
        <w:keepLines w:val="0"/>
        <w:pageBreakBefore w:val="0"/>
        <w:kinsoku/>
        <w:wordWrap/>
        <w:topLinePunct w:val="0"/>
        <w:bidi w:val="0"/>
        <w:spacing w:line="440" w:lineRule="exact"/>
        <w:ind w:left="0" w:right="0" w:rightChars="0" w:firstLine="422"/>
        <w:outlineLvl w:val="9"/>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六、询标</w:t>
      </w:r>
    </w:p>
    <w:p>
      <w:pPr>
        <w:pStyle w:val="15"/>
        <w:keepNext w:val="0"/>
        <w:keepLines w:val="0"/>
        <w:pageBreakBefore w:val="0"/>
        <w:kinsoku/>
        <w:wordWrap/>
        <w:topLinePunct w:val="0"/>
        <w:bidi w:val="0"/>
        <w:spacing w:line="440" w:lineRule="exact"/>
        <w:ind w:left="0" w:right="0" w:rightChars="0" w:firstLine="420"/>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对投标文件中存在含义不清楚的内容，必要时评标委员会要求投标人作必要的澄清、说明或补正。询标记录需投标人授权代表签字确认，它将作为投标文件的一部分。</w:t>
      </w:r>
    </w:p>
    <w:p>
      <w:pPr>
        <w:keepNext w:val="0"/>
        <w:keepLines w:val="0"/>
        <w:pageBreakBefore w:val="0"/>
        <w:kinsoku/>
        <w:wordWrap/>
        <w:topLinePunct w:val="0"/>
        <w:bidi w:val="0"/>
        <w:spacing w:line="440" w:lineRule="exact"/>
        <w:ind w:left="0" w:right="0" w:rightChars="0" w:firstLine="422" w:firstLineChars="200"/>
        <w:outlineLvl w:val="9"/>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七、决标办法</w:t>
      </w:r>
    </w:p>
    <w:p>
      <w:pPr>
        <w:keepNext w:val="0"/>
        <w:keepLines w:val="0"/>
        <w:pageBreakBefore w:val="0"/>
        <w:kinsoku/>
        <w:wordWrap/>
        <w:topLinePunct w:val="0"/>
        <w:autoSpaceDE w:val="0"/>
        <w:autoSpaceDN w:val="0"/>
        <w:bidi w:val="0"/>
        <w:spacing w:line="440" w:lineRule="exact"/>
        <w:ind w:left="0" w:right="0" w:rightChars="0" w:firstLine="420" w:firstLineChars="200"/>
        <w:textAlignment w:val="bottom"/>
        <w:outlineLvl w:val="9"/>
        <w:rPr>
          <w:rFonts w:hint="eastAsia" w:ascii="宋体" w:hAnsi="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采购人将根据</w:t>
      </w:r>
      <w:r>
        <w:rPr>
          <w:rFonts w:hint="eastAsia" w:ascii="宋体" w:hAnsi="宋体" w:cs="宋体"/>
          <w:color w:val="000000" w:themeColor="text1"/>
          <w:sz w:val="21"/>
          <w:szCs w:val="21"/>
          <w:highlight w:val="none"/>
          <w:lang w:val="en-US" w:eastAsia="zh-CN"/>
          <w14:textFill>
            <w14:solidFill>
              <w14:schemeClr w14:val="tx1"/>
            </w14:solidFill>
          </w14:textFill>
        </w:rPr>
        <w:t>评标委员会</w:t>
      </w:r>
      <w:r>
        <w:rPr>
          <w:rFonts w:hint="eastAsia" w:ascii="宋体" w:hAnsi="宋体" w:eastAsia="宋体" w:cs="宋体"/>
          <w:color w:val="000000" w:themeColor="text1"/>
          <w:sz w:val="21"/>
          <w:szCs w:val="21"/>
          <w:highlight w:val="none"/>
          <w14:textFill>
            <w14:solidFill>
              <w14:schemeClr w14:val="tx1"/>
            </w14:solidFill>
          </w14:textFill>
        </w:rPr>
        <w:t>提交的评审报告及推荐的中标候选人，按规定确定中标人。</w:t>
      </w:r>
      <w:r>
        <w:rPr>
          <w:rFonts w:hint="eastAsia" w:ascii="宋体" w:hAnsi="宋体" w:cs="宋体"/>
          <w:color w:val="000000" w:themeColor="text1"/>
          <w:highlight w:val="none"/>
          <w14:textFill>
            <w14:solidFill>
              <w14:schemeClr w14:val="tx1"/>
            </w14:solidFill>
          </w14:textFill>
        </w:rPr>
        <w:t xml:space="preserve"> </w:t>
      </w:r>
    </w:p>
    <w:p>
      <w:pPr>
        <w:autoSpaceDE/>
        <w:autoSpaceDN/>
        <w:spacing w:line="240" w:lineRule="auto"/>
        <w:ind w:firstLine="0" w:firstLineChars="0"/>
        <w:textAlignment w:val="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r>
    </w:p>
    <w:p>
      <w:pPr>
        <w:rPr>
          <w:color w:val="000000" w:themeColor="text1"/>
          <w:highlight w:val="none"/>
          <w14:textFill>
            <w14:solidFill>
              <w14:schemeClr w14:val="tx1"/>
            </w14:solidFill>
          </w14:textFill>
        </w:rPr>
      </w:pPr>
    </w:p>
    <w:p>
      <w:pPr>
        <w:pStyle w:val="5"/>
        <w:keepNext/>
        <w:keepLines w:val="0"/>
        <w:pageBreakBefore w:val="0"/>
        <w:widowControl w:val="0"/>
        <w:kinsoku/>
        <w:wordWrap/>
        <w:overflowPunct/>
        <w:topLinePunct w:val="0"/>
        <w:autoSpaceDE/>
        <w:autoSpaceDN/>
        <w:bidi w:val="0"/>
        <w:adjustRightInd/>
        <w:snapToGrid/>
        <w:spacing w:line="440" w:lineRule="exact"/>
        <w:textAlignment w:val="auto"/>
        <w:outlineLvl w:val="0"/>
        <w:rPr>
          <w:rFonts w:ascii="宋体" w:hAnsi="宋体" w:eastAsia="宋体" w:cs="宋体"/>
          <w:color w:val="000000" w:themeColor="text1"/>
          <w:sz w:val="30"/>
          <w:szCs w:val="30"/>
          <w:highlight w:val="none"/>
          <w14:textFill>
            <w14:solidFill>
              <w14:schemeClr w14:val="tx1"/>
            </w14:solidFill>
          </w14:textFill>
        </w:rPr>
      </w:pPr>
      <w:bookmarkStart w:id="36" w:name="_Toc2199"/>
      <w:bookmarkStart w:id="37" w:name="_Toc20637"/>
      <w:r>
        <w:rPr>
          <w:rFonts w:hint="eastAsia" w:ascii="宋体" w:hAnsi="宋体" w:eastAsia="宋体" w:cs="宋体"/>
          <w:color w:val="000000" w:themeColor="text1"/>
          <w:sz w:val="30"/>
          <w:szCs w:val="30"/>
          <w:highlight w:val="none"/>
          <w:lang w:eastAsia="zh-CN"/>
          <w14:textFill>
            <w14:solidFill>
              <w14:schemeClr w14:val="tx1"/>
            </w14:solidFill>
          </w14:textFill>
        </w:rPr>
        <w:t>第五章</w:t>
      </w:r>
      <w:r>
        <w:rPr>
          <w:rFonts w:hint="eastAsia" w:ascii="宋体" w:hAnsi="宋体" w:eastAsia="宋体" w:cs="宋体"/>
          <w:color w:val="000000" w:themeColor="text1"/>
          <w:sz w:val="30"/>
          <w:szCs w:val="30"/>
          <w:highlight w:val="none"/>
          <w14:textFill>
            <w14:solidFill>
              <w14:schemeClr w14:val="tx1"/>
            </w14:solidFill>
          </w14:textFill>
        </w:rPr>
        <w:t xml:space="preserve">  合同条款</w:t>
      </w:r>
      <w:bookmarkEnd w:id="36"/>
      <w:bookmarkEnd w:id="37"/>
    </w:p>
    <w:p>
      <w:pPr>
        <w:keepNext w:val="0"/>
        <w:keepLines w:val="0"/>
        <w:pageBreakBefore w:val="0"/>
        <w:widowControl w:val="0"/>
        <w:kinsoku/>
        <w:wordWrap/>
        <w:overflowPunct/>
        <w:topLinePunct w:val="0"/>
        <w:autoSpaceDE/>
        <w:autoSpaceDN/>
        <w:bidi w:val="0"/>
        <w:adjustRightInd w:val="0"/>
        <w:snapToGrid w:val="0"/>
        <w:spacing w:line="440" w:lineRule="exact"/>
        <w:jc w:val="center"/>
        <w:textAlignment w:val="auto"/>
        <w:outlineLvl w:val="9"/>
        <w:rPr>
          <w:rFonts w:hint="eastAsia" w:ascii="宋体" w:hAnsi="宋体" w:eastAsia="宋体" w:cs="宋体"/>
          <w:b/>
          <w:bCs/>
          <w:color w:val="000000" w:themeColor="text1"/>
          <w:sz w:val="28"/>
          <w:szCs w:val="28"/>
          <w:highlight w:val="none"/>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val="0"/>
        <w:snapToGrid w:val="0"/>
        <w:spacing w:line="440" w:lineRule="exact"/>
        <w:jc w:val="center"/>
        <w:textAlignment w:val="auto"/>
        <w:outlineLvl w:val="9"/>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《消防车采购合同》</w:t>
      </w:r>
    </w:p>
    <w:p>
      <w:pPr>
        <w:keepNext w:val="0"/>
        <w:keepLines w:val="0"/>
        <w:pageBreakBefore w:val="0"/>
        <w:kinsoku/>
        <w:wordWrap/>
        <w:overflowPunct/>
        <w:topLinePunct w:val="0"/>
        <w:autoSpaceDE w:val="0"/>
        <w:autoSpaceDN w:val="0"/>
        <w:bidi w:val="0"/>
        <w:spacing w:line="440" w:lineRule="exact"/>
        <w:ind w:left="0" w:leftChars="0"/>
        <w:jc w:val="left"/>
        <w:textAlignment w:val="bottom"/>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合同编号：</w:t>
      </w:r>
    </w:p>
    <w:p>
      <w:pPr>
        <w:keepNext w:val="0"/>
        <w:keepLines w:val="0"/>
        <w:pageBreakBefore w:val="0"/>
        <w:kinsoku/>
        <w:wordWrap/>
        <w:overflowPunct/>
        <w:topLinePunct w:val="0"/>
        <w:autoSpaceDE w:val="0"/>
        <w:autoSpaceDN w:val="0"/>
        <w:bidi w:val="0"/>
        <w:spacing w:line="440" w:lineRule="exact"/>
        <w:ind w:left="0" w:leftChars="0"/>
        <w:jc w:val="left"/>
        <w:textAlignment w:val="bottom"/>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签订地点： </w:t>
      </w:r>
    </w:p>
    <w:p>
      <w:pPr>
        <w:keepNext w:val="0"/>
        <w:keepLines w:val="0"/>
        <w:pageBreakBefore w:val="0"/>
        <w:kinsoku/>
        <w:wordWrap/>
        <w:overflowPunct/>
        <w:topLinePunct w:val="0"/>
        <w:autoSpaceDE w:val="0"/>
        <w:autoSpaceDN w:val="0"/>
        <w:bidi w:val="0"/>
        <w:spacing w:line="440" w:lineRule="exact"/>
        <w:ind w:left="0" w:leftChars="0"/>
        <w:jc w:val="left"/>
        <w:textAlignment w:val="bottom"/>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合同日期： </w:t>
      </w:r>
    </w:p>
    <w:p>
      <w:pPr>
        <w:keepNext w:val="0"/>
        <w:keepLines w:val="0"/>
        <w:pageBreakBefore w:val="0"/>
        <w:kinsoku/>
        <w:wordWrap/>
        <w:overflowPunct/>
        <w:topLinePunct w:val="0"/>
        <w:autoSpaceDE w:val="0"/>
        <w:autoSpaceDN w:val="0"/>
        <w:bidi w:val="0"/>
        <w:spacing w:line="440" w:lineRule="exact"/>
        <w:ind w:left="0" w:leftChars="0"/>
        <w:jc w:val="left"/>
        <w:textAlignment w:val="bottom"/>
        <w:outlineLvl w:val="9"/>
        <w:rPr>
          <w:rFonts w:hint="eastAsia" w:ascii="宋体" w:hAnsi="宋体" w:eastAsia="宋体" w:cs="宋体"/>
          <w:b/>
          <w:color w:val="000000" w:themeColor="text1"/>
          <w:sz w:val="21"/>
          <w:szCs w:val="21"/>
          <w:highlight w:val="none"/>
          <w14:textFill>
            <w14:solidFill>
              <w14:schemeClr w14:val="tx1"/>
            </w14:solidFill>
          </w14:textFill>
        </w:rPr>
      </w:pPr>
    </w:p>
    <w:p>
      <w:pPr>
        <w:keepNext w:val="0"/>
        <w:keepLines w:val="0"/>
        <w:pageBreakBefore w:val="0"/>
        <w:kinsoku/>
        <w:wordWrap/>
        <w:overflowPunct/>
        <w:topLinePunct w:val="0"/>
        <w:autoSpaceDE w:val="0"/>
        <w:autoSpaceDN w:val="0"/>
        <w:bidi w:val="0"/>
        <w:spacing w:line="440" w:lineRule="exact"/>
        <w:ind w:left="0" w:leftChars="0"/>
        <w:jc w:val="left"/>
        <w:textAlignment w:val="bottom"/>
        <w:outlineLvl w:val="9"/>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甲方：</w:t>
      </w:r>
    </w:p>
    <w:p>
      <w:pPr>
        <w:keepNext w:val="0"/>
        <w:keepLines w:val="0"/>
        <w:pageBreakBefore w:val="0"/>
        <w:kinsoku/>
        <w:wordWrap/>
        <w:overflowPunct/>
        <w:topLinePunct w:val="0"/>
        <w:autoSpaceDE w:val="0"/>
        <w:autoSpaceDN w:val="0"/>
        <w:bidi w:val="0"/>
        <w:spacing w:line="440" w:lineRule="exact"/>
        <w:ind w:left="0" w:leftChars="0"/>
        <w:jc w:val="left"/>
        <w:textAlignment w:val="bottom"/>
        <w:outlineLvl w:val="9"/>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乙方： </w:t>
      </w:r>
    </w:p>
    <w:p>
      <w:pPr>
        <w:keepNext w:val="0"/>
        <w:keepLines w:val="0"/>
        <w:pageBreakBefore w:val="0"/>
        <w:kinsoku/>
        <w:wordWrap/>
        <w:overflowPunct/>
        <w:topLinePunct w:val="0"/>
        <w:autoSpaceDE w:val="0"/>
        <w:autoSpaceDN w:val="0"/>
        <w:bidi w:val="0"/>
        <w:spacing w:line="440" w:lineRule="exact"/>
        <w:ind w:left="0" w:leftChars="0"/>
        <w:jc w:val="left"/>
        <w:textAlignment w:val="bottom"/>
        <w:outlineLvl w:val="9"/>
        <w:rPr>
          <w:rFonts w:hint="eastAsia" w:ascii="宋体" w:hAnsi="宋体" w:eastAsia="宋体" w:cs="宋体"/>
          <w:b/>
          <w:color w:val="000000" w:themeColor="text1"/>
          <w:sz w:val="21"/>
          <w:szCs w:val="21"/>
          <w:highlight w:val="none"/>
          <w14:textFill>
            <w14:solidFill>
              <w14:schemeClr w14:val="tx1"/>
            </w14:solidFill>
          </w14:textFill>
        </w:rPr>
      </w:pPr>
    </w:p>
    <w:p>
      <w:pPr>
        <w:keepNext w:val="0"/>
        <w:keepLines w:val="0"/>
        <w:pageBreakBefore w:val="0"/>
        <w:widowControl/>
        <w:kinsoku/>
        <w:wordWrap/>
        <w:overflowPunct/>
        <w:topLinePunct w:val="0"/>
        <w:bidi w:val="0"/>
        <w:spacing w:line="440" w:lineRule="exact"/>
        <w:ind w:left="0" w:leftChars="0" w:firstLine="420"/>
        <w:jc w:val="left"/>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根据</w:t>
      </w:r>
      <w:r>
        <w:rPr>
          <w:rFonts w:hint="eastAsia" w:ascii="宋体" w:hAnsi="宋体" w:cs="宋体"/>
          <w:color w:val="000000" w:themeColor="text1"/>
          <w:sz w:val="21"/>
          <w:szCs w:val="21"/>
          <w:highlight w:val="none"/>
          <w:lang w:eastAsia="zh-CN"/>
          <w14:textFill>
            <w14:solidFill>
              <w14:schemeClr w14:val="tx1"/>
            </w14:solidFill>
          </w14:textFill>
        </w:rPr>
        <w:t>浙江省消防救援总队2023年度消防车（第二批—专勤保障类C）采购项目（第二次）</w:t>
      </w: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项目</w:t>
      </w:r>
      <w:r>
        <w:rPr>
          <w:rFonts w:hint="eastAsia" w:ascii="宋体" w:hAnsi="宋体" w:eastAsia="宋体" w:cs="宋体"/>
          <w:color w:val="000000" w:themeColor="text1"/>
          <w:sz w:val="21"/>
          <w:szCs w:val="21"/>
          <w:highlight w:val="none"/>
          <w14:textFill>
            <w14:solidFill>
              <w14:schemeClr w14:val="tx1"/>
            </w14:solidFill>
          </w14:textFill>
        </w:rPr>
        <w:t>编号：</w:t>
      </w:r>
      <w:r>
        <w:rPr>
          <w:rFonts w:hint="eastAsia" w:ascii="宋体" w:hAnsi="宋体" w:eastAsia="宋体" w:cs="宋体"/>
          <w:b/>
          <w:bCs/>
          <w:color w:val="000000" w:themeColor="text1"/>
          <w:sz w:val="21"/>
          <w:szCs w:val="21"/>
          <w:highlight w:val="none"/>
          <w:lang w:eastAsia="zh-CN"/>
          <w14:textFill>
            <w14:solidFill>
              <w14:schemeClr w14:val="tx1"/>
            </w14:solidFill>
          </w14:textFill>
        </w:rPr>
        <w:t>SZCG2023402G</w:t>
      </w:r>
      <w:r>
        <w:rPr>
          <w:rFonts w:hint="eastAsia" w:ascii="宋体" w:hAnsi="宋体" w:eastAsia="宋体" w:cs="宋体"/>
          <w:color w:val="000000" w:themeColor="text1"/>
          <w:sz w:val="21"/>
          <w:szCs w:val="21"/>
          <w:highlight w:val="none"/>
          <w14:textFill>
            <w14:solidFill>
              <w14:schemeClr w14:val="tx1"/>
            </w14:solidFill>
          </w14:textFill>
        </w:rPr>
        <w:t>）的招标结果，甲方与乙方就购置消防车一事达成以下采购合同：</w:t>
      </w:r>
    </w:p>
    <w:p>
      <w:pPr>
        <w:keepNext w:val="0"/>
        <w:keepLines w:val="0"/>
        <w:pageBreakBefore w:val="0"/>
        <w:kinsoku/>
        <w:wordWrap/>
        <w:overflowPunct/>
        <w:topLinePunct w:val="0"/>
        <w:autoSpaceDE w:val="0"/>
        <w:autoSpaceDN w:val="0"/>
        <w:bidi w:val="0"/>
        <w:spacing w:line="440" w:lineRule="exact"/>
        <w:ind w:left="0" w:leftChars="0" w:firstLine="422" w:firstLineChars="200"/>
        <w:jc w:val="left"/>
        <w:textAlignment w:val="bottom"/>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一、装备名称、数量及规格如下：                                                   </w:t>
      </w:r>
    </w:p>
    <w:p>
      <w:pPr>
        <w:keepNext w:val="0"/>
        <w:keepLines w:val="0"/>
        <w:pageBreakBefore w:val="0"/>
        <w:kinsoku/>
        <w:wordWrap/>
        <w:overflowPunct/>
        <w:topLinePunct w:val="0"/>
        <w:autoSpaceDE w:val="0"/>
        <w:autoSpaceDN w:val="0"/>
        <w:bidi w:val="0"/>
        <w:spacing w:line="440" w:lineRule="exact"/>
        <w:ind w:left="0" w:leftChars="0" w:firstLine="1687" w:firstLineChars="800"/>
        <w:jc w:val="left"/>
        <w:textAlignment w:val="bottom"/>
        <w:outlineLvl w:val="9"/>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                                  </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1"/>
          <w:szCs w:val="21"/>
          <w:highlight w:val="none"/>
          <w14:textFill>
            <w14:solidFill>
              <w14:schemeClr w14:val="tx1"/>
            </w14:solidFill>
          </w14:textFill>
        </w:rPr>
        <w:t>货币单位：人民币元</w:t>
      </w:r>
    </w:p>
    <w:tbl>
      <w:tblPr>
        <w:tblStyle w:val="17"/>
        <w:tblW w:w="95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1560"/>
        <w:gridCol w:w="1275"/>
        <w:gridCol w:w="1134"/>
        <w:gridCol w:w="709"/>
        <w:gridCol w:w="709"/>
        <w:gridCol w:w="709"/>
        <w:gridCol w:w="1275"/>
        <w:gridCol w:w="13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jc w:val="center"/>
        </w:trPr>
        <w:tc>
          <w:tcPr>
            <w:tcW w:w="81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bidi w:val="0"/>
              <w:spacing w:line="440" w:lineRule="exact"/>
              <w:ind w:left="0" w:leftChars="0"/>
              <w:jc w:val="center"/>
              <w:outlineLvl w:val="9"/>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标项</w:t>
            </w:r>
          </w:p>
        </w:tc>
        <w:tc>
          <w:tcPr>
            <w:tcW w:w="156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bidi w:val="0"/>
              <w:spacing w:line="440" w:lineRule="exact"/>
              <w:ind w:left="0" w:leftChars="0"/>
              <w:jc w:val="center"/>
              <w:outlineLvl w:val="9"/>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货物名称</w:t>
            </w:r>
          </w:p>
        </w:tc>
        <w:tc>
          <w:tcPr>
            <w:tcW w:w="127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bidi w:val="0"/>
              <w:spacing w:line="440" w:lineRule="exact"/>
              <w:ind w:left="0" w:leftChars="0"/>
              <w:jc w:val="center"/>
              <w:outlineLvl w:val="9"/>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规格型号</w:t>
            </w:r>
          </w:p>
        </w:tc>
        <w:tc>
          <w:tcPr>
            <w:tcW w:w="113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bidi w:val="0"/>
              <w:spacing w:line="440" w:lineRule="exact"/>
              <w:ind w:left="0" w:leftChars="0"/>
              <w:jc w:val="center"/>
              <w:outlineLvl w:val="9"/>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品牌</w:t>
            </w:r>
          </w:p>
        </w:tc>
        <w:tc>
          <w:tcPr>
            <w:tcW w:w="70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bidi w:val="0"/>
              <w:spacing w:line="440" w:lineRule="exact"/>
              <w:ind w:left="0" w:leftChars="0"/>
              <w:jc w:val="center"/>
              <w:outlineLvl w:val="9"/>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产地</w:t>
            </w:r>
          </w:p>
        </w:tc>
        <w:tc>
          <w:tcPr>
            <w:tcW w:w="70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bidi w:val="0"/>
              <w:spacing w:line="440" w:lineRule="exact"/>
              <w:ind w:left="0" w:leftChars="0"/>
              <w:jc w:val="center"/>
              <w:outlineLvl w:val="9"/>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单位</w:t>
            </w:r>
          </w:p>
        </w:tc>
        <w:tc>
          <w:tcPr>
            <w:tcW w:w="70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bidi w:val="0"/>
              <w:spacing w:line="440" w:lineRule="exact"/>
              <w:ind w:left="0" w:leftChars="0"/>
              <w:jc w:val="center"/>
              <w:outlineLvl w:val="9"/>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数量</w:t>
            </w:r>
          </w:p>
        </w:tc>
        <w:tc>
          <w:tcPr>
            <w:tcW w:w="127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bidi w:val="0"/>
              <w:spacing w:line="440" w:lineRule="exact"/>
              <w:ind w:left="0" w:leftChars="0"/>
              <w:jc w:val="center"/>
              <w:outlineLvl w:val="9"/>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单价</w:t>
            </w:r>
          </w:p>
        </w:tc>
        <w:tc>
          <w:tcPr>
            <w:tcW w:w="138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bidi w:val="0"/>
              <w:spacing w:line="440" w:lineRule="exact"/>
              <w:ind w:left="0" w:leftChars="0"/>
              <w:jc w:val="center"/>
              <w:outlineLvl w:val="9"/>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小计金额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jc w:val="center"/>
        </w:trPr>
        <w:tc>
          <w:tcPr>
            <w:tcW w:w="81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bidi w:val="0"/>
              <w:spacing w:line="440" w:lineRule="exact"/>
              <w:ind w:left="0" w:leftChars="0"/>
              <w:jc w:val="center"/>
              <w:outlineLvl w:val="9"/>
              <w:rPr>
                <w:rFonts w:hint="eastAsia" w:ascii="宋体" w:hAnsi="宋体" w:eastAsia="宋体" w:cs="宋体"/>
                <w:bCs/>
                <w:color w:val="000000" w:themeColor="text1"/>
                <w:sz w:val="21"/>
                <w:szCs w:val="21"/>
                <w:highlight w:val="none"/>
                <w14:textFill>
                  <w14:solidFill>
                    <w14:schemeClr w14:val="tx1"/>
                  </w14:solidFill>
                </w14:textFill>
              </w:rPr>
            </w:pPr>
          </w:p>
        </w:tc>
        <w:tc>
          <w:tcPr>
            <w:tcW w:w="156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bidi w:val="0"/>
              <w:spacing w:line="440" w:lineRule="exact"/>
              <w:ind w:left="0" w:leftChars="0"/>
              <w:jc w:val="center"/>
              <w:outlineLvl w:val="9"/>
              <w:rPr>
                <w:rFonts w:hint="eastAsia" w:ascii="宋体" w:hAnsi="宋体" w:eastAsia="宋体" w:cs="宋体"/>
                <w:bCs/>
                <w:color w:val="000000" w:themeColor="text1"/>
                <w:sz w:val="21"/>
                <w:szCs w:val="21"/>
                <w:highlight w:val="none"/>
                <w14:textFill>
                  <w14:solidFill>
                    <w14:schemeClr w14:val="tx1"/>
                  </w14:solidFill>
                </w14:textFill>
              </w:rPr>
            </w:pPr>
          </w:p>
        </w:tc>
        <w:tc>
          <w:tcPr>
            <w:tcW w:w="127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bidi w:val="0"/>
              <w:spacing w:line="440" w:lineRule="exact"/>
              <w:ind w:left="0" w:leftChars="0"/>
              <w:jc w:val="center"/>
              <w:outlineLvl w:val="9"/>
              <w:rPr>
                <w:rFonts w:hint="eastAsia" w:ascii="宋体" w:hAnsi="宋体" w:eastAsia="宋体" w:cs="宋体"/>
                <w:bCs/>
                <w:color w:val="000000" w:themeColor="text1"/>
                <w:sz w:val="21"/>
                <w:szCs w:val="21"/>
                <w:highlight w:val="none"/>
                <w14:textFill>
                  <w14:solidFill>
                    <w14:schemeClr w14:val="tx1"/>
                  </w14:solidFill>
                </w14:textFill>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bidi w:val="0"/>
              <w:spacing w:line="440" w:lineRule="exact"/>
              <w:ind w:left="0" w:leftChars="0"/>
              <w:jc w:val="center"/>
              <w:outlineLvl w:val="9"/>
              <w:rPr>
                <w:rFonts w:hint="eastAsia" w:ascii="宋体" w:hAnsi="宋体" w:eastAsia="宋体" w:cs="宋体"/>
                <w:bCs/>
                <w:color w:val="000000" w:themeColor="text1"/>
                <w:sz w:val="21"/>
                <w:szCs w:val="21"/>
                <w:highlight w:val="none"/>
                <w14:textFill>
                  <w14:solidFill>
                    <w14:schemeClr w14:val="tx1"/>
                  </w14:solidFill>
                </w14:textFill>
              </w:rPr>
            </w:pPr>
          </w:p>
        </w:tc>
        <w:tc>
          <w:tcPr>
            <w:tcW w:w="70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bidi w:val="0"/>
              <w:spacing w:line="440" w:lineRule="exact"/>
              <w:ind w:left="0" w:leftChars="0"/>
              <w:jc w:val="center"/>
              <w:outlineLvl w:val="9"/>
              <w:rPr>
                <w:rFonts w:hint="eastAsia" w:ascii="宋体" w:hAnsi="宋体" w:eastAsia="宋体" w:cs="宋体"/>
                <w:bCs/>
                <w:color w:val="000000" w:themeColor="text1"/>
                <w:sz w:val="21"/>
                <w:szCs w:val="21"/>
                <w:highlight w:val="none"/>
                <w14:textFill>
                  <w14:solidFill>
                    <w14:schemeClr w14:val="tx1"/>
                  </w14:solidFill>
                </w14:textFill>
              </w:rPr>
            </w:pPr>
          </w:p>
        </w:tc>
        <w:tc>
          <w:tcPr>
            <w:tcW w:w="70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bidi w:val="0"/>
              <w:spacing w:line="440" w:lineRule="exact"/>
              <w:ind w:left="0" w:leftChars="0"/>
              <w:jc w:val="center"/>
              <w:outlineLvl w:val="9"/>
              <w:rPr>
                <w:rFonts w:hint="eastAsia" w:ascii="宋体" w:hAnsi="宋体" w:eastAsia="宋体" w:cs="宋体"/>
                <w:bCs/>
                <w:color w:val="000000" w:themeColor="text1"/>
                <w:sz w:val="21"/>
                <w:szCs w:val="21"/>
                <w:highlight w:val="none"/>
                <w14:textFill>
                  <w14:solidFill>
                    <w14:schemeClr w14:val="tx1"/>
                  </w14:solidFill>
                </w14:textFill>
              </w:rPr>
            </w:pPr>
          </w:p>
        </w:tc>
        <w:tc>
          <w:tcPr>
            <w:tcW w:w="70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bidi w:val="0"/>
              <w:spacing w:line="440" w:lineRule="exact"/>
              <w:ind w:left="0" w:leftChars="0"/>
              <w:jc w:val="center"/>
              <w:outlineLvl w:val="9"/>
              <w:rPr>
                <w:rFonts w:hint="eastAsia" w:ascii="宋体" w:hAnsi="宋体" w:eastAsia="宋体" w:cs="宋体"/>
                <w:bCs/>
                <w:color w:val="000000" w:themeColor="text1"/>
                <w:sz w:val="21"/>
                <w:szCs w:val="21"/>
                <w:highlight w:val="none"/>
                <w14:textFill>
                  <w14:solidFill>
                    <w14:schemeClr w14:val="tx1"/>
                  </w14:solidFill>
                </w14:textFill>
              </w:rPr>
            </w:pPr>
          </w:p>
        </w:tc>
        <w:tc>
          <w:tcPr>
            <w:tcW w:w="127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bidi w:val="0"/>
              <w:spacing w:line="440" w:lineRule="exact"/>
              <w:ind w:left="0" w:leftChars="0"/>
              <w:jc w:val="center"/>
              <w:outlineLvl w:val="9"/>
              <w:rPr>
                <w:rFonts w:hint="eastAsia" w:ascii="宋体" w:hAnsi="宋体" w:eastAsia="宋体" w:cs="宋体"/>
                <w:bCs/>
                <w:color w:val="000000" w:themeColor="text1"/>
                <w:sz w:val="21"/>
                <w:szCs w:val="21"/>
                <w:highlight w:val="none"/>
                <w14:textFill>
                  <w14:solidFill>
                    <w14:schemeClr w14:val="tx1"/>
                  </w14:solidFill>
                </w14:textFill>
              </w:rPr>
            </w:pPr>
          </w:p>
        </w:tc>
        <w:tc>
          <w:tcPr>
            <w:tcW w:w="138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bidi w:val="0"/>
              <w:spacing w:line="440" w:lineRule="exact"/>
              <w:ind w:left="0" w:leftChars="0"/>
              <w:jc w:val="center"/>
              <w:outlineLvl w:val="9"/>
              <w:rPr>
                <w:rFonts w:hint="eastAsia" w:ascii="宋体" w:hAnsi="宋体" w:eastAsia="宋体" w:cs="宋体"/>
                <w:bCs/>
                <w:color w:val="000000" w:themeColor="text1"/>
                <w:sz w:val="2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jc w:val="center"/>
        </w:trPr>
        <w:tc>
          <w:tcPr>
            <w:tcW w:w="2377" w:type="dxa"/>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bidi w:val="0"/>
              <w:spacing w:line="440" w:lineRule="exact"/>
              <w:ind w:left="0" w:leftChars="0"/>
              <w:outlineLvl w:val="9"/>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合同含税总金额</w:t>
            </w:r>
          </w:p>
        </w:tc>
        <w:tc>
          <w:tcPr>
            <w:tcW w:w="7193" w:type="dxa"/>
            <w:gridSpan w:val="7"/>
            <w:tcBorders>
              <w:top w:val="single" w:color="auto" w:sz="4" w:space="0"/>
              <w:left w:val="single" w:color="auto" w:sz="4" w:space="0"/>
              <w:bottom w:val="single" w:color="auto" w:sz="4" w:space="0"/>
              <w:right w:val="single" w:color="auto" w:sz="4" w:space="0"/>
            </w:tcBorders>
            <w:noWrap w:val="0"/>
            <w:vAlign w:val="top"/>
          </w:tcPr>
          <w:p>
            <w:pPr>
              <w:keepNext w:val="0"/>
              <w:keepLines w:val="0"/>
              <w:pageBreakBefore w:val="0"/>
              <w:kinsoku/>
              <w:wordWrap/>
              <w:overflowPunct/>
              <w:topLinePunct w:val="0"/>
              <w:bidi w:val="0"/>
              <w:spacing w:line="440" w:lineRule="exact"/>
              <w:ind w:left="0" w:leftChars="0"/>
              <w:outlineLvl w:val="9"/>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人民币（大写）： </w:t>
            </w:r>
          </w:p>
          <w:p>
            <w:pPr>
              <w:keepNext w:val="0"/>
              <w:keepLines w:val="0"/>
              <w:pageBreakBefore w:val="0"/>
              <w:kinsoku/>
              <w:wordWrap/>
              <w:overflowPunct/>
              <w:topLinePunct w:val="0"/>
              <w:bidi w:val="0"/>
              <w:spacing w:line="440" w:lineRule="exact"/>
              <w:ind w:left="0" w:leftChars="0"/>
              <w:outlineLvl w:val="9"/>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      （小写）：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jc w:val="center"/>
        </w:trPr>
        <w:tc>
          <w:tcPr>
            <w:tcW w:w="2377" w:type="dxa"/>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bidi w:val="0"/>
              <w:spacing w:line="440" w:lineRule="exact"/>
              <w:ind w:left="0" w:leftChars="0"/>
              <w:outlineLvl w:val="9"/>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备注</w:t>
            </w:r>
          </w:p>
        </w:tc>
        <w:tc>
          <w:tcPr>
            <w:tcW w:w="7193" w:type="dxa"/>
            <w:gridSpan w:val="7"/>
            <w:tcBorders>
              <w:top w:val="single" w:color="auto" w:sz="4" w:space="0"/>
              <w:left w:val="single" w:color="auto" w:sz="4" w:space="0"/>
              <w:bottom w:val="single" w:color="auto" w:sz="4" w:space="0"/>
              <w:right w:val="single" w:color="auto" w:sz="4" w:space="0"/>
            </w:tcBorders>
            <w:noWrap w:val="0"/>
            <w:vAlign w:val="top"/>
          </w:tcPr>
          <w:p>
            <w:pPr>
              <w:keepNext w:val="0"/>
              <w:keepLines w:val="0"/>
              <w:pageBreakBefore w:val="0"/>
              <w:kinsoku/>
              <w:wordWrap/>
              <w:overflowPunct/>
              <w:topLinePunct w:val="0"/>
              <w:bidi w:val="0"/>
              <w:spacing w:line="440" w:lineRule="exact"/>
              <w:ind w:left="0" w:leftChars="0"/>
              <w:outlineLvl w:val="9"/>
              <w:rPr>
                <w:rFonts w:hint="eastAsia" w:ascii="宋体" w:hAnsi="宋体" w:eastAsia="宋体" w:cs="宋体"/>
                <w:b/>
                <w:bCs/>
                <w:color w:val="000000" w:themeColor="text1"/>
                <w:sz w:val="21"/>
                <w:szCs w:val="21"/>
                <w:highlight w:val="none"/>
                <w14:textFill>
                  <w14:solidFill>
                    <w14:schemeClr w14:val="tx1"/>
                  </w14:solidFill>
                </w14:textFill>
              </w:rPr>
            </w:pPr>
          </w:p>
        </w:tc>
      </w:tr>
    </w:tbl>
    <w:p>
      <w:pPr>
        <w:pStyle w:val="21"/>
        <w:keepNext w:val="0"/>
        <w:keepLines w:val="0"/>
        <w:pageBreakBefore w:val="0"/>
        <w:kinsoku/>
        <w:wordWrap/>
        <w:overflowPunct/>
        <w:topLinePunct w:val="0"/>
        <w:bidi w:val="0"/>
        <w:snapToGrid w:val="0"/>
        <w:spacing w:line="440" w:lineRule="exact"/>
        <w:ind w:left="0" w:leftChars="0" w:firstLine="0" w:firstLineChars="0"/>
        <w:outlineLvl w:val="9"/>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二、交货时间：合同签订后六个月内交货（采用进口底盘的消防车为合同签订后十</w:t>
      </w:r>
      <w:r>
        <w:rPr>
          <w:rFonts w:hint="eastAsia" w:ascii="宋体" w:hAnsi="宋体" w:eastAsia="宋体" w:cs="宋体"/>
          <w:b/>
          <w:color w:val="000000" w:themeColor="text1"/>
          <w:sz w:val="21"/>
          <w:szCs w:val="21"/>
          <w:highlight w:val="none"/>
          <w:lang w:val="en-US" w:eastAsia="zh-CN"/>
          <w14:textFill>
            <w14:solidFill>
              <w14:schemeClr w14:val="tx1"/>
            </w14:solidFill>
          </w14:textFill>
        </w:rPr>
        <w:t>二</w:t>
      </w:r>
      <w:r>
        <w:rPr>
          <w:rFonts w:hint="eastAsia" w:ascii="宋体" w:hAnsi="宋体" w:eastAsia="宋体" w:cs="宋体"/>
          <w:b/>
          <w:color w:val="000000" w:themeColor="text1"/>
          <w:sz w:val="21"/>
          <w:szCs w:val="21"/>
          <w:highlight w:val="none"/>
          <w14:textFill>
            <w14:solidFill>
              <w14:schemeClr w14:val="tx1"/>
            </w14:solidFill>
          </w14:textFill>
        </w:rPr>
        <w:t>个月内交货）。</w:t>
      </w:r>
    </w:p>
    <w:p>
      <w:pPr>
        <w:keepNext w:val="0"/>
        <w:keepLines w:val="0"/>
        <w:pageBreakBefore w:val="0"/>
        <w:kinsoku/>
        <w:wordWrap/>
        <w:overflowPunct/>
        <w:topLinePunct w:val="0"/>
        <w:autoSpaceDE w:val="0"/>
        <w:autoSpaceDN w:val="0"/>
        <w:bidi w:val="0"/>
        <w:spacing w:line="440" w:lineRule="exact"/>
        <w:ind w:left="0" w:leftChars="0" w:firstLine="411" w:firstLineChars="195"/>
        <w:jc w:val="left"/>
        <w:textAlignment w:val="bottom"/>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交货地点：</w:t>
      </w:r>
      <w:r>
        <w:rPr>
          <w:rFonts w:hint="eastAsia" w:ascii="宋体" w:hAnsi="宋体" w:eastAsia="宋体" w:cs="宋体"/>
          <w:color w:val="000000" w:themeColor="text1"/>
          <w:sz w:val="21"/>
          <w:szCs w:val="21"/>
          <w:highlight w:val="none"/>
          <w14:textFill>
            <w14:solidFill>
              <w14:schemeClr w14:val="tx1"/>
            </w14:solidFill>
          </w14:textFill>
        </w:rPr>
        <w:t>甲方指定地点。</w:t>
      </w:r>
    </w:p>
    <w:p>
      <w:pPr>
        <w:keepNext w:val="0"/>
        <w:keepLines w:val="0"/>
        <w:pageBreakBefore w:val="0"/>
        <w:kinsoku/>
        <w:wordWrap/>
        <w:overflowPunct/>
        <w:topLinePunct w:val="0"/>
        <w:autoSpaceDE w:val="0"/>
        <w:autoSpaceDN w:val="0"/>
        <w:bidi w:val="0"/>
        <w:spacing w:line="440" w:lineRule="exact"/>
        <w:ind w:left="0" w:leftChars="0"/>
        <w:jc w:val="left"/>
        <w:textAlignment w:val="bottom"/>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三、付款方式：</w:t>
      </w:r>
      <w:r>
        <w:rPr>
          <w:rFonts w:hint="eastAsia" w:ascii="宋体" w:hAnsi="宋体" w:eastAsia="宋体" w:cs="宋体"/>
          <w:color w:val="000000" w:themeColor="text1"/>
          <w:sz w:val="21"/>
          <w:szCs w:val="21"/>
          <w:highlight w:val="none"/>
          <w14:textFill>
            <w14:solidFill>
              <w14:schemeClr w14:val="tx1"/>
            </w14:solidFill>
          </w14:textFill>
        </w:rPr>
        <w:t>详见附件1。</w:t>
      </w:r>
    </w:p>
    <w:p>
      <w:pPr>
        <w:keepNext w:val="0"/>
        <w:keepLines w:val="0"/>
        <w:pageBreakBefore w:val="0"/>
        <w:kinsoku/>
        <w:wordWrap/>
        <w:overflowPunct/>
        <w:topLinePunct w:val="0"/>
        <w:autoSpaceDE w:val="0"/>
        <w:autoSpaceDN w:val="0"/>
        <w:bidi w:val="0"/>
        <w:spacing w:line="440" w:lineRule="exact"/>
        <w:ind w:left="0" w:leftChars="0"/>
        <w:jc w:val="left"/>
        <w:textAlignment w:val="bottom"/>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四、包装要求：</w:t>
      </w:r>
      <w:r>
        <w:rPr>
          <w:rFonts w:hint="eastAsia" w:ascii="宋体" w:hAnsi="宋体" w:eastAsia="宋体" w:cs="宋体"/>
          <w:color w:val="000000" w:themeColor="text1"/>
          <w:sz w:val="21"/>
          <w:szCs w:val="21"/>
          <w:highlight w:val="none"/>
          <w14:textFill>
            <w14:solidFill>
              <w14:schemeClr w14:val="tx1"/>
            </w14:solidFill>
          </w14:textFill>
        </w:rPr>
        <w:t>详见附件1。</w:t>
      </w:r>
    </w:p>
    <w:p>
      <w:pPr>
        <w:keepNext w:val="0"/>
        <w:keepLines w:val="0"/>
        <w:pageBreakBefore w:val="0"/>
        <w:kinsoku/>
        <w:wordWrap/>
        <w:overflowPunct/>
        <w:topLinePunct w:val="0"/>
        <w:autoSpaceDE w:val="0"/>
        <w:autoSpaceDN w:val="0"/>
        <w:bidi w:val="0"/>
        <w:spacing w:line="440" w:lineRule="exact"/>
        <w:ind w:left="0" w:leftChars="0"/>
        <w:jc w:val="left"/>
        <w:textAlignment w:val="bottom"/>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五、运输方式和费用负担：</w:t>
      </w:r>
      <w:r>
        <w:rPr>
          <w:rFonts w:hint="eastAsia" w:ascii="宋体" w:hAnsi="宋体" w:eastAsia="宋体" w:cs="宋体"/>
          <w:color w:val="000000" w:themeColor="text1"/>
          <w:sz w:val="21"/>
          <w:szCs w:val="21"/>
          <w:highlight w:val="none"/>
          <w14:textFill>
            <w14:solidFill>
              <w14:schemeClr w14:val="tx1"/>
            </w14:solidFill>
          </w14:textFill>
        </w:rPr>
        <w:t>货交至甲方指定地点，运输、保险和装卸的费用由乙方承担。</w:t>
      </w:r>
    </w:p>
    <w:p>
      <w:pPr>
        <w:keepNext w:val="0"/>
        <w:keepLines w:val="0"/>
        <w:pageBreakBefore w:val="0"/>
        <w:kinsoku/>
        <w:wordWrap/>
        <w:overflowPunct/>
        <w:topLinePunct w:val="0"/>
        <w:autoSpaceDE w:val="0"/>
        <w:autoSpaceDN w:val="0"/>
        <w:bidi w:val="0"/>
        <w:spacing w:line="440" w:lineRule="exact"/>
        <w:ind w:left="0" w:leftChars="0"/>
        <w:jc w:val="left"/>
        <w:textAlignment w:val="bottom"/>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六、质量要求及技术标准：</w:t>
      </w:r>
      <w:r>
        <w:rPr>
          <w:rFonts w:hint="eastAsia" w:ascii="宋体" w:hAnsi="宋体" w:eastAsia="宋体" w:cs="宋体"/>
          <w:color w:val="000000" w:themeColor="text1"/>
          <w:sz w:val="21"/>
          <w:szCs w:val="21"/>
          <w:highlight w:val="none"/>
          <w14:textFill>
            <w14:solidFill>
              <w14:schemeClr w14:val="tx1"/>
            </w14:solidFill>
          </w14:textFill>
        </w:rPr>
        <w:t>详见附件1。</w:t>
      </w:r>
    </w:p>
    <w:p>
      <w:pPr>
        <w:keepNext w:val="0"/>
        <w:keepLines w:val="0"/>
        <w:pageBreakBefore w:val="0"/>
        <w:kinsoku/>
        <w:wordWrap/>
        <w:overflowPunct/>
        <w:topLinePunct w:val="0"/>
        <w:autoSpaceDE w:val="0"/>
        <w:autoSpaceDN w:val="0"/>
        <w:bidi w:val="0"/>
        <w:spacing w:line="440" w:lineRule="exact"/>
        <w:ind w:left="0" w:leftChars="0"/>
        <w:jc w:val="left"/>
        <w:textAlignment w:val="bottom"/>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七、验收标准、方法及提出异议期限：</w:t>
      </w:r>
      <w:r>
        <w:rPr>
          <w:rFonts w:hint="eastAsia" w:ascii="宋体" w:hAnsi="宋体" w:eastAsia="宋体" w:cs="宋体"/>
          <w:color w:val="000000" w:themeColor="text1"/>
          <w:sz w:val="21"/>
          <w:szCs w:val="21"/>
          <w:highlight w:val="none"/>
          <w14:textFill>
            <w14:solidFill>
              <w14:schemeClr w14:val="tx1"/>
            </w14:solidFill>
          </w14:textFill>
        </w:rPr>
        <w:t>详见附件1。</w:t>
      </w:r>
    </w:p>
    <w:p>
      <w:pPr>
        <w:keepNext w:val="0"/>
        <w:keepLines w:val="0"/>
        <w:pageBreakBefore w:val="0"/>
        <w:kinsoku/>
        <w:wordWrap/>
        <w:overflowPunct/>
        <w:topLinePunct w:val="0"/>
        <w:autoSpaceDE w:val="0"/>
        <w:autoSpaceDN w:val="0"/>
        <w:bidi w:val="0"/>
        <w:spacing w:line="440" w:lineRule="exact"/>
        <w:ind w:left="0" w:leftChars="0"/>
        <w:jc w:val="left"/>
        <w:textAlignment w:val="bottom"/>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八、随机备品、配件工具数量及供应办法：</w:t>
      </w:r>
      <w:r>
        <w:rPr>
          <w:rFonts w:hint="eastAsia" w:ascii="宋体" w:hAnsi="宋体" w:eastAsia="宋体" w:cs="宋体"/>
          <w:color w:val="000000" w:themeColor="text1"/>
          <w:sz w:val="21"/>
          <w:szCs w:val="21"/>
          <w:highlight w:val="none"/>
          <w14:textFill>
            <w14:solidFill>
              <w14:schemeClr w14:val="tx1"/>
            </w14:solidFill>
          </w14:textFill>
        </w:rPr>
        <w:t>详见附件1。</w:t>
      </w:r>
    </w:p>
    <w:p>
      <w:pPr>
        <w:keepNext w:val="0"/>
        <w:keepLines w:val="0"/>
        <w:pageBreakBefore w:val="0"/>
        <w:kinsoku/>
        <w:wordWrap/>
        <w:overflowPunct/>
        <w:topLinePunct w:val="0"/>
        <w:autoSpaceDE w:val="0"/>
        <w:autoSpaceDN w:val="0"/>
        <w:bidi w:val="0"/>
        <w:spacing w:line="440" w:lineRule="exact"/>
        <w:ind w:left="0" w:leftChars="0"/>
        <w:jc w:val="left"/>
        <w:textAlignment w:val="bottom"/>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九、违约责任：</w:t>
      </w:r>
      <w:r>
        <w:rPr>
          <w:rFonts w:hint="eastAsia" w:ascii="宋体" w:hAnsi="宋体" w:eastAsia="宋体" w:cs="宋体"/>
          <w:color w:val="000000" w:themeColor="text1"/>
          <w:sz w:val="21"/>
          <w:szCs w:val="21"/>
          <w:highlight w:val="none"/>
          <w14:textFill>
            <w14:solidFill>
              <w14:schemeClr w14:val="tx1"/>
            </w14:solidFill>
          </w14:textFill>
        </w:rPr>
        <w:t>详见附件1。</w:t>
      </w:r>
    </w:p>
    <w:p>
      <w:pPr>
        <w:keepNext w:val="0"/>
        <w:keepLines w:val="0"/>
        <w:pageBreakBefore w:val="0"/>
        <w:kinsoku/>
        <w:wordWrap/>
        <w:overflowPunct/>
        <w:topLinePunct w:val="0"/>
        <w:autoSpaceDE w:val="0"/>
        <w:autoSpaceDN w:val="0"/>
        <w:bidi w:val="0"/>
        <w:spacing w:line="440" w:lineRule="exact"/>
        <w:ind w:left="0" w:leftChars="0"/>
        <w:jc w:val="left"/>
        <w:textAlignment w:val="bottom"/>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十、解决合同纠纷的方式：</w:t>
      </w:r>
      <w:r>
        <w:rPr>
          <w:rFonts w:hint="eastAsia" w:ascii="宋体" w:hAnsi="宋体" w:eastAsia="宋体" w:cs="宋体"/>
          <w:color w:val="000000" w:themeColor="text1"/>
          <w:sz w:val="21"/>
          <w:szCs w:val="21"/>
          <w:highlight w:val="none"/>
          <w14:textFill>
            <w14:solidFill>
              <w14:schemeClr w14:val="tx1"/>
            </w14:solidFill>
          </w14:textFill>
        </w:rPr>
        <w:t>详见附件1。</w:t>
      </w:r>
    </w:p>
    <w:p>
      <w:pPr>
        <w:keepNext w:val="0"/>
        <w:keepLines w:val="0"/>
        <w:pageBreakBefore w:val="0"/>
        <w:kinsoku/>
        <w:wordWrap/>
        <w:overflowPunct/>
        <w:topLinePunct w:val="0"/>
        <w:autoSpaceDE w:val="0"/>
        <w:autoSpaceDN w:val="0"/>
        <w:bidi w:val="0"/>
        <w:spacing w:line="440" w:lineRule="exact"/>
        <w:ind w:left="0" w:leftChars="0"/>
        <w:jc w:val="left"/>
        <w:textAlignment w:val="bottom"/>
        <w:outlineLvl w:val="9"/>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十一、合同文件的组成</w:t>
      </w:r>
    </w:p>
    <w:p>
      <w:pPr>
        <w:keepNext w:val="0"/>
        <w:keepLines w:val="0"/>
        <w:pageBreakBefore w:val="0"/>
        <w:kinsoku/>
        <w:wordWrap/>
        <w:overflowPunct/>
        <w:topLinePunct w:val="0"/>
        <w:bidi w:val="0"/>
        <w:adjustRightInd w:val="0"/>
        <w:snapToGrid w:val="0"/>
        <w:spacing w:line="440" w:lineRule="exact"/>
        <w:ind w:left="0" w:leftChars="0" w:firstLine="420" w:firstLineChars="200"/>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根据</w:t>
      </w:r>
      <w:r>
        <w:rPr>
          <w:rFonts w:hint="eastAsia" w:ascii="宋体" w:hAnsi="宋体" w:cs="宋体"/>
          <w:color w:val="000000" w:themeColor="text1"/>
          <w:sz w:val="21"/>
          <w:szCs w:val="21"/>
          <w:highlight w:val="none"/>
          <w:lang w:eastAsia="zh-CN"/>
          <w14:textFill>
            <w14:solidFill>
              <w14:schemeClr w14:val="tx1"/>
            </w14:solidFill>
          </w14:textFill>
        </w:rPr>
        <w:t>浙江省消防救援总队2023年度消防车（第二批—专勤保障类C）采购项目（第二次）</w:t>
      </w: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项目</w:t>
      </w:r>
      <w:r>
        <w:rPr>
          <w:rFonts w:hint="eastAsia" w:ascii="宋体" w:hAnsi="宋体" w:eastAsia="宋体" w:cs="宋体"/>
          <w:color w:val="000000" w:themeColor="text1"/>
          <w:sz w:val="21"/>
          <w:szCs w:val="21"/>
          <w:highlight w:val="none"/>
          <w14:textFill>
            <w14:solidFill>
              <w14:schemeClr w14:val="tx1"/>
            </w14:solidFill>
          </w14:textFill>
        </w:rPr>
        <w:t>编号：</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）招标文件以及投标文件是本合同不可分割的组成部分，其下列文件构成合同的组成部分：</w:t>
      </w:r>
    </w:p>
    <w:p>
      <w:pPr>
        <w:keepNext w:val="0"/>
        <w:keepLines w:val="0"/>
        <w:pageBreakBefore w:val="0"/>
        <w:kinsoku/>
        <w:wordWrap/>
        <w:overflowPunct/>
        <w:topLinePunct w:val="0"/>
        <w:bidi w:val="0"/>
        <w:adjustRightInd w:val="0"/>
        <w:snapToGrid w:val="0"/>
        <w:spacing w:line="440" w:lineRule="exact"/>
        <w:ind w:left="0" w:leftChars="0"/>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附件1：合同主要条款；</w:t>
      </w:r>
    </w:p>
    <w:p>
      <w:pPr>
        <w:keepNext w:val="0"/>
        <w:keepLines w:val="0"/>
        <w:pageBreakBefore w:val="0"/>
        <w:kinsoku/>
        <w:wordWrap/>
        <w:overflowPunct/>
        <w:topLinePunct w:val="0"/>
        <w:bidi w:val="0"/>
        <w:adjustRightInd w:val="0"/>
        <w:snapToGrid w:val="0"/>
        <w:spacing w:line="440" w:lineRule="exact"/>
        <w:ind w:left="0" w:leftChars="0"/>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附件2: 2-</w:t>
      </w:r>
      <w:r>
        <w:rPr>
          <w:rFonts w:hint="eastAsia" w:ascii="宋体" w:hAnsi="宋体" w:eastAsia="宋体" w:cs="宋体"/>
          <w:color w:val="000000" w:themeColor="text1"/>
          <w:sz w:val="21"/>
          <w:szCs w:val="21"/>
          <w:highlight w:val="none"/>
          <w:lang w:eastAsia="zh-CN"/>
          <w14:textFill>
            <w14:solidFill>
              <w14:schemeClr w14:val="tx1"/>
            </w14:solidFill>
          </w14:textFill>
        </w:rPr>
        <w:t>1.</w:t>
      </w:r>
      <w:r>
        <w:rPr>
          <w:rFonts w:hint="eastAsia" w:ascii="宋体" w:hAnsi="宋体" w:eastAsia="宋体" w:cs="宋体"/>
          <w:color w:val="000000" w:themeColor="text1"/>
          <w:sz w:val="21"/>
          <w:szCs w:val="21"/>
          <w:highlight w:val="none"/>
          <w14:textFill>
            <w14:solidFill>
              <w14:schemeClr w14:val="tx1"/>
            </w14:solidFill>
          </w14:textFill>
        </w:rPr>
        <w:t>浙江省消防救援总队消防车验收清单；</w:t>
      </w:r>
    </w:p>
    <w:p>
      <w:pPr>
        <w:keepNext w:val="0"/>
        <w:keepLines w:val="0"/>
        <w:pageBreakBefore w:val="0"/>
        <w:kinsoku/>
        <w:wordWrap/>
        <w:overflowPunct/>
        <w:topLinePunct w:val="0"/>
        <w:bidi w:val="0"/>
        <w:adjustRightInd w:val="0"/>
        <w:snapToGrid w:val="0"/>
        <w:spacing w:line="440" w:lineRule="exact"/>
        <w:ind w:left="0" w:leftChars="0" w:firstLine="787" w:firstLineChars="375"/>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w:t>
      </w:r>
      <w:r>
        <w:rPr>
          <w:rFonts w:hint="eastAsia" w:ascii="宋体" w:hAnsi="宋体" w:eastAsia="宋体" w:cs="宋体"/>
          <w:color w:val="000000" w:themeColor="text1"/>
          <w:sz w:val="21"/>
          <w:szCs w:val="21"/>
          <w:highlight w:val="none"/>
          <w:lang w:eastAsia="zh-CN"/>
          <w14:textFill>
            <w14:solidFill>
              <w14:schemeClr w14:val="tx1"/>
            </w14:solidFill>
          </w14:textFill>
        </w:rPr>
        <w:t>2.</w:t>
      </w:r>
      <w:r>
        <w:rPr>
          <w:rFonts w:hint="eastAsia" w:ascii="宋体" w:hAnsi="宋体" w:eastAsia="宋体" w:cs="宋体"/>
          <w:color w:val="000000" w:themeColor="text1"/>
          <w:sz w:val="21"/>
          <w:szCs w:val="21"/>
          <w:highlight w:val="none"/>
          <w14:textFill>
            <w14:solidFill>
              <w14:schemeClr w14:val="tx1"/>
            </w14:solidFill>
          </w14:textFill>
        </w:rPr>
        <w:t>验收合格后一年内无质量疑义证明文件；</w:t>
      </w:r>
    </w:p>
    <w:p>
      <w:pPr>
        <w:keepNext w:val="0"/>
        <w:keepLines w:val="0"/>
        <w:pageBreakBefore w:val="0"/>
        <w:kinsoku/>
        <w:wordWrap/>
        <w:overflowPunct/>
        <w:topLinePunct w:val="0"/>
        <w:bidi w:val="0"/>
        <w:adjustRightInd w:val="0"/>
        <w:snapToGrid w:val="0"/>
        <w:spacing w:line="440" w:lineRule="exact"/>
        <w:ind w:left="0" w:leftChars="0"/>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附件3：售后服务协议书；</w:t>
      </w:r>
    </w:p>
    <w:p>
      <w:pPr>
        <w:keepNext w:val="0"/>
        <w:keepLines w:val="0"/>
        <w:pageBreakBefore w:val="0"/>
        <w:kinsoku/>
        <w:wordWrap/>
        <w:overflowPunct/>
        <w:topLinePunct w:val="0"/>
        <w:bidi w:val="0"/>
        <w:adjustRightInd w:val="0"/>
        <w:snapToGrid w:val="0"/>
        <w:spacing w:line="440" w:lineRule="exact"/>
        <w:ind w:left="0" w:leftChars="0"/>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附件4：承诺书（如有）。</w:t>
      </w:r>
    </w:p>
    <w:p>
      <w:pPr>
        <w:keepNext w:val="0"/>
        <w:keepLines w:val="0"/>
        <w:pageBreakBefore w:val="0"/>
        <w:kinsoku/>
        <w:wordWrap/>
        <w:overflowPunct/>
        <w:topLinePunct w:val="0"/>
        <w:autoSpaceDE w:val="0"/>
        <w:autoSpaceDN w:val="0"/>
        <w:bidi w:val="0"/>
        <w:spacing w:line="440" w:lineRule="exact"/>
        <w:ind w:left="0" w:leftChars="0"/>
        <w:jc w:val="left"/>
        <w:textAlignment w:val="bottom"/>
        <w:outlineLvl w:val="9"/>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十二、本合同一式六份，经双方签字盖章后生效，甲方三份，乙方二份，</w:t>
      </w:r>
      <w:r>
        <w:rPr>
          <w:rFonts w:hint="eastAsia" w:ascii="宋体" w:hAnsi="宋体" w:cs="宋体"/>
          <w:b/>
          <w:color w:val="000000" w:themeColor="text1"/>
          <w:sz w:val="21"/>
          <w:szCs w:val="21"/>
          <w:highlight w:val="none"/>
          <w:lang w:eastAsia="zh-CN"/>
          <w14:textFill>
            <w14:solidFill>
              <w14:schemeClr w14:val="tx1"/>
            </w14:solidFill>
          </w14:textFill>
        </w:rPr>
        <w:t>采购代理机构</w:t>
      </w:r>
      <w:r>
        <w:rPr>
          <w:rFonts w:hint="eastAsia" w:ascii="宋体" w:hAnsi="宋体" w:eastAsia="宋体" w:cs="宋体"/>
          <w:b/>
          <w:color w:val="000000" w:themeColor="text1"/>
          <w:sz w:val="21"/>
          <w:szCs w:val="21"/>
          <w:highlight w:val="none"/>
          <w14:textFill>
            <w14:solidFill>
              <w14:schemeClr w14:val="tx1"/>
            </w14:solidFill>
          </w14:textFill>
        </w:rPr>
        <w:t>一份；如需修改或补充合同内容，经协商，双方应签署书面修改或补充协议，该协议将作为本合同的一个组成部分。</w:t>
      </w:r>
    </w:p>
    <w:p>
      <w:pPr>
        <w:keepNext w:val="0"/>
        <w:keepLines w:val="0"/>
        <w:pageBreakBefore w:val="0"/>
        <w:kinsoku/>
        <w:wordWrap/>
        <w:overflowPunct/>
        <w:topLinePunct w:val="0"/>
        <w:autoSpaceDE/>
        <w:autoSpaceDN/>
        <w:bidi w:val="0"/>
        <w:spacing w:line="440" w:lineRule="exact"/>
        <w:ind w:left="0" w:leftChars="0"/>
        <w:jc w:val="left"/>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p>
    <w:tbl>
      <w:tblPr>
        <w:tblStyle w:val="17"/>
        <w:tblW w:w="0" w:type="auto"/>
        <w:tblInd w:w="0" w:type="dxa"/>
        <w:tblLayout w:type="fixed"/>
        <w:tblCellMar>
          <w:top w:w="0" w:type="dxa"/>
          <w:left w:w="108" w:type="dxa"/>
          <w:bottom w:w="0" w:type="dxa"/>
          <w:right w:w="108" w:type="dxa"/>
        </w:tblCellMar>
      </w:tblPr>
      <w:tblGrid>
        <w:gridCol w:w="4644"/>
        <w:gridCol w:w="4643"/>
      </w:tblGrid>
      <w:tr>
        <w:tblPrEx>
          <w:tblCellMar>
            <w:top w:w="0" w:type="dxa"/>
            <w:left w:w="108" w:type="dxa"/>
            <w:bottom w:w="0" w:type="dxa"/>
            <w:right w:w="108" w:type="dxa"/>
          </w:tblCellMar>
        </w:tblPrEx>
        <w:tc>
          <w:tcPr>
            <w:tcW w:w="4644" w:type="dxa"/>
            <w:noWrap w:val="0"/>
            <w:vAlign w:val="top"/>
          </w:tcPr>
          <w:p>
            <w:pPr>
              <w:keepNext w:val="0"/>
              <w:keepLines w:val="0"/>
              <w:pageBreakBefore w:val="0"/>
              <w:kinsoku/>
              <w:wordWrap/>
              <w:overflowPunct/>
              <w:topLinePunct w:val="0"/>
              <w:autoSpaceDE w:val="0"/>
              <w:autoSpaceDN w:val="0"/>
              <w:bidi w:val="0"/>
              <w:spacing w:line="440" w:lineRule="exact"/>
              <w:ind w:left="0" w:leftChars="0"/>
              <w:jc w:val="left"/>
              <w:textAlignment w:val="bottom"/>
              <w:outlineLvl w:val="9"/>
              <w:rPr>
                <w:rFonts w:hint="eastAsia" w:ascii="宋体" w:hAnsi="宋体" w:eastAsia="宋体" w:cs="宋体"/>
                <w:b/>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甲方（章）：</w:t>
            </w:r>
          </w:p>
        </w:tc>
        <w:tc>
          <w:tcPr>
            <w:tcW w:w="4643" w:type="dxa"/>
            <w:noWrap w:val="0"/>
            <w:vAlign w:val="top"/>
          </w:tcPr>
          <w:p>
            <w:pPr>
              <w:keepNext w:val="0"/>
              <w:keepLines w:val="0"/>
              <w:pageBreakBefore w:val="0"/>
              <w:kinsoku/>
              <w:wordWrap/>
              <w:overflowPunct/>
              <w:topLinePunct w:val="0"/>
              <w:autoSpaceDE w:val="0"/>
              <w:autoSpaceDN w:val="0"/>
              <w:bidi w:val="0"/>
              <w:spacing w:line="440" w:lineRule="exact"/>
              <w:ind w:left="0" w:leftChars="0"/>
              <w:jc w:val="left"/>
              <w:textAlignment w:val="bottom"/>
              <w:outlineLvl w:val="9"/>
              <w:rPr>
                <w:rFonts w:hint="eastAsia" w:ascii="宋体" w:hAnsi="宋体" w:eastAsia="宋体" w:cs="宋体"/>
                <w:b/>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乙方（章）：</w:t>
            </w:r>
          </w:p>
        </w:tc>
      </w:tr>
      <w:tr>
        <w:tblPrEx>
          <w:tblCellMar>
            <w:top w:w="0" w:type="dxa"/>
            <w:left w:w="108" w:type="dxa"/>
            <w:bottom w:w="0" w:type="dxa"/>
            <w:right w:w="108" w:type="dxa"/>
          </w:tblCellMar>
        </w:tblPrEx>
        <w:tc>
          <w:tcPr>
            <w:tcW w:w="4644" w:type="dxa"/>
            <w:noWrap w:val="0"/>
            <w:vAlign w:val="top"/>
          </w:tcPr>
          <w:p>
            <w:pPr>
              <w:keepNext w:val="0"/>
              <w:keepLines w:val="0"/>
              <w:pageBreakBefore w:val="0"/>
              <w:kinsoku/>
              <w:wordWrap/>
              <w:overflowPunct/>
              <w:topLinePunct w:val="0"/>
              <w:autoSpaceDE w:val="0"/>
              <w:autoSpaceDN w:val="0"/>
              <w:bidi w:val="0"/>
              <w:spacing w:line="440" w:lineRule="exact"/>
              <w:ind w:left="0" w:leftChars="0"/>
              <w:jc w:val="left"/>
              <w:textAlignment w:val="bottom"/>
              <w:outlineLvl w:val="9"/>
              <w:rPr>
                <w:rFonts w:hint="eastAsia" w:ascii="宋体" w:hAnsi="宋体" w:eastAsia="宋体" w:cs="宋体"/>
                <w:b/>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代表人签字：</w:t>
            </w:r>
          </w:p>
        </w:tc>
        <w:tc>
          <w:tcPr>
            <w:tcW w:w="4643" w:type="dxa"/>
            <w:noWrap w:val="0"/>
            <w:vAlign w:val="top"/>
          </w:tcPr>
          <w:p>
            <w:pPr>
              <w:keepNext w:val="0"/>
              <w:keepLines w:val="0"/>
              <w:pageBreakBefore w:val="0"/>
              <w:kinsoku/>
              <w:wordWrap/>
              <w:overflowPunct/>
              <w:topLinePunct w:val="0"/>
              <w:autoSpaceDE w:val="0"/>
              <w:autoSpaceDN w:val="0"/>
              <w:bidi w:val="0"/>
              <w:spacing w:line="440" w:lineRule="exact"/>
              <w:ind w:left="0" w:leftChars="0"/>
              <w:jc w:val="left"/>
              <w:textAlignment w:val="bottom"/>
              <w:outlineLvl w:val="9"/>
              <w:rPr>
                <w:rFonts w:hint="eastAsia" w:ascii="宋体" w:hAnsi="宋体" w:eastAsia="宋体" w:cs="宋体"/>
                <w:b/>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代表人签字：</w:t>
            </w:r>
          </w:p>
        </w:tc>
      </w:tr>
      <w:tr>
        <w:tblPrEx>
          <w:tblCellMar>
            <w:top w:w="0" w:type="dxa"/>
            <w:left w:w="108" w:type="dxa"/>
            <w:bottom w:w="0" w:type="dxa"/>
            <w:right w:w="108" w:type="dxa"/>
          </w:tblCellMar>
        </w:tblPrEx>
        <w:tc>
          <w:tcPr>
            <w:tcW w:w="4644" w:type="dxa"/>
            <w:noWrap w:val="0"/>
            <w:vAlign w:val="top"/>
          </w:tcPr>
          <w:p>
            <w:pPr>
              <w:keepNext w:val="0"/>
              <w:keepLines w:val="0"/>
              <w:pageBreakBefore w:val="0"/>
              <w:kinsoku/>
              <w:wordWrap/>
              <w:overflowPunct/>
              <w:topLinePunct w:val="0"/>
              <w:autoSpaceDE w:val="0"/>
              <w:autoSpaceDN w:val="0"/>
              <w:bidi w:val="0"/>
              <w:spacing w:line="440" w:lineRule="exact"/>
              <w:ind w:left="0" w:leftChars="0"/>
              <w:jc w:val="left"/>
              <w:textAlignment w:val="bottom"/>
              <w:outlineLvl w:val="9"/>
              <w:rPr>
                <w:rFonts w:hint="eastAsia" w:ascii="宋体" w:hAnsi="宋体" w:eastAsia="宋体" w:cs="宋体"/>
                <w:b/>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地址：</w:t>
            </w:r>
          </w:p>
        </w:tc>
        <w:tc>
          <w:tcPr>
            <w:tcW w:w="4643" w:type="dxa"/>
            <w:noWrap w:val="0"/>
            <w:vAlign w:val="top"/>
          </w:tcPr>
          <w:p>
            <w:pPr>
              <w:keepNext w:val="0"/>
              <w:keepLines w:val="0"/>
              <w:pageBreakBefore w:val="0"/>
              <w:kinsoku/>
              <w:wordWrap/>
              <w:overflowPunct/>
              <w:topLinePunct w:val="0"/>
              <w:autoSpaceDE w:val="0"/>
              <w:autoSpaceDN w:val="0"/>
              <w:bidi w:val="0"/>
              <w:spacing w:line="440" w:lineRule="exact"/>
              <w:ind w:left="0" w:leftChars="0"/>
              <w:jc w:val="left"/>
              <w:textAlignment w:val="bottom"/>
              <w:outlineLvl w:val="9"/>
              <w:rPr>
                <w:rFonts w:hint="eastAsia" w:ascii="宋体" w:hAnsi="宋体" w:eastAsia="宋体" w:cs="宋体"/>
                <w:b/>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地址：</w:t>
            </w:r>
          </w:p>
        </w:tc>
      </w:tr>
      <w:tr>
        <w:tblPrEx>
          <w:tblCellMar>
            <w:top w:w="0" w:type="dxa"/>
            <w:left w:w="108" w:type="dxa"/>
            <w:bottom w:w="0" w:type="dxa"/>
            <w:right w:w="108" w:type="dxa"/>
          </w:tblCellMar>
        </w:tblPrEx>
        <w:tc>
          <w:tcPr>
            <w:tcW w:w="4644" w:type="dxa"/>
            <w:noWrap w:val="0"/>
            <w:vAlign w:val="top"/>
          </w:tcPr>
          <w:p>
            <w:pPr>
              <w:keepNext w:val="0"/>
              <w:keepLines w:val="0"/>
              <w:pageBreakBefore w:val="0"/>
              <w:kinsoku/>
              <w:wordWrap/>
              <w:overflowPunct/>
              <w:topLinePunct w:val="0"/>
              <w:autoSpaceDE w:val="0"/>
              <w:autoSpaceDN w:val="0"/>
              <w:bidi w:val="0"/>
              <w:spacing w:line="440" w:lineRule="exact"/>
              <w:ind w:left="0" w:leftChars="0"/>
              <w:jc w:val="left"/>
              <w:textAlignment w:val="bottom"/>
              <w:outlineLvl w:val="9"/>
              <w:rPr>
                <w:rFonts w:hint="eastAsia" w:ascii="宋体" w:hAnsi="宋体" w:eastAsia="宋体" w:cs="宋体"/>
                <w:b/>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电话：</w:t>
            </w:r>
          </w:p>
        </w:tc>
        <w:tc>
          <w:tcPr>
            <w:tcW w:w="4643" w:type="dxa"/>
            <w:noWrap w:val="0"/>
            <w:vAlign w:val="top"/>
          </w:tcPr>
          <w:p>
            <w:pPr>
              <w:keepNext w:val="0"/>
              <w:keepLines w:val="0"/>
              <w:pageBreakBefore w:val="0"/>
              <w:kinsoku/>
              <w:wordWrap/>
              <w:overflowPunct/>
              <w:topLinePunct w:val="0"/>
              <w:autoSpaceDE w:val="0"/>
              <w:autoSpaceDN w:val="0"/>
              <w:bidi w:val="0"/>
              <w:spacing w:line="440" w:lineRule="exact"/>
              <w:ind w:left="0" w:leftChars="0"/>
              <w:jc w:val="left"/>
              <w:textAlignment w:val="bottom"/>
              <w:outlineLvl w:val="9"/>
              <w:rPr>
                <w:rFonts w:hint="eastAsia" w:ascii="宋体" w:hAnsi="宋体" w:eastAsia="宋体" w:cs="宋体"/>
                <w:b/>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电话：</w:t>
            </w:r>
          </w:p>
        </w:tc>
      </w:tr>
      <w:tr>
        <w:tblPrEx>
          <w:tblCellMar>
            <w:top w:w="0" w:type="dxa"/>
            <w:left w:w="108" w:type="dxa"/>
            <w:bottom w:w="0" w:type="dxa"/>
            <w:right w:w="108" w:type="dxa"/>
          </w:tblCellMar>
        </w:tblPrEx>
        <w:tc>
          <w:tcPr>
            <w:tcW w:w="4644" w:type="dxa"/>
            <w:noWrap w:val="0"/>
            <w:vAlign w:val="top"/>
          </w:tcPr>
          <w:p>
            <w:pPr>
              <w:keepNext w:val="0"/>
              <w:keepLines w:val="0"/>
              <w:pageBreakBefore w:val="0"/>
              <w:kinsoku/>
              <w:wordWrap/>
              <w:overflowPunct/>
              <w:topLinePunct w:val="0"/>
              <w:autoSpaceDE w:val="0"/>
              <w:autoSpaceDN w:val="0"/>
              <w:bidi w:val="0"/>
              <w:spacing w:line="440" w:lineRule="exact"/>
              <w:ind w:left="0" w:leftChars="0"/>
              <w:jc w:val="left"/>
              <w:textAlignment w:val="bottom"/>
              <w:outlineLvl w:val="9"/>
              <w:rPr>
                <w:rFonts w:hint="eastAsia" w:ascii="宋体" w:hAnsi="宋体" w:eastAsia="宋体" w:cs="宋体"/>
                <w:b/>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传真：</w:t>
            </w:r>
          </w:p>
        </w:tc>
        <w:tc>
          <w:tcPr>
            <w:tcW w:w="4643" w:type="dxa"/>
            <w:noWrap w:val="0"/>
            <w:vAlign w:val="top"/>
          </w:tcPr>
          <w:p>
            <w:pPr>
              <w:keepNext w:val="0"/>
              <w:keepLines w:val="0"/>
              <w:pageBreakBefore w:val="0"/>
              <w:kinsoku/>
              <w:wordWrap/>
              <w:overflowPunct/>
              <w:topLinePunct w:val="0"/>
              <w:autoSpaceDE w:val="0"/>
              <w:autoSpaceDN w:val="0"/>
              <w:bidi w:val="0"/>
              <w:spacing w:line="440" w:lineRule="exact"/>
              <w:ind w:left="0" w:leftChars="0"/>
              <w:jc w:val="left"/>
              <w:textAlignment w:val="bottom"/>
              <w:outlineLvl w:val="9"/>
              <w:rPr>
                <w:rFonts w:hint="eastAsia" w:ascii="宋体" w:hAnsi="宋体" w:eastAsia="宋体" w:cs="宋体"/>
                <w:b/>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传真：</w:t>
            </w:r>
          </w:p>
        </w:tc>
      </w:tr>
      <w:tr>
        <w:tblPrEx>
          <w:tblCellMar>
            <w:top w:w="0" w:type="dxa"/>
            <w:left w:w="108" w:type="dxa"/>
            <w:bottom w:w="0" w:type="dxa"/>
            <w:right w:w="108" w:type="dxa"/>
          </w:tblCellMar>
        </w:tblPrEx>
        <w:tc>
          <w:tcPr>
            <w:tcW w:w="4644" w:type="dxa"/>
            <w:noWrap w:val="0"/>
            <w:vAlign w:val="center"/>
          </w:tcPr>
          <w:p>
            <w:pPr>
              <w:keepNext w:val="0"/>
              <w:keepLines w:val="0"/>
              <w:pageBreakBefore w:val="0"/>
              <w:kinsoku/>
              <w:wordWrap/>
              <w:overflowPunct/>
              <w:topLinePunct w:val="0"/>
              <w:autoSpaceDE w:val="0"/>
              <w:autoSpaceDN w:val="0"/>
              <w:bidi w:val="0"/>
              <w:spacing w:line="440" w:lineRule="exact"/>
              <w:ind w:left="0" w:leftChars="0"/>
              <w:textAlignment w:val="bottom"/>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开户银行：</w:t>
            </w:r>
          </w:p>
        </w:tc>
        <w:tc>
          <w:tcPr>
            <w:tcW w:w="4643" w:type="dxa"/>
            <w:noWrap w:val="0"/>
            <w:vAlign w:val="top"/>
          </w:tcPr>
          <w:p>
            <w:pPr>
              <w:keepNext w:val="0"/>
              <w:keepLines w:val="0"/>
              <w:pageBreakBefore w:val="0"/>
              <w:kinsoku/>
              <w:wordWrap/>
              <w:overflowPunct/>
              <w:topLinePunct w:val="0"/>
              <w:autoSpaceDE w:val="0"/>
              <w:autoSpaceDN w:val="0"/>
              <w:bidi w:val="0"/>
              <w:spacing w:line="440" w:lineRule="exact"/>
              <w:ind w:left="0" w:leftChars="0"/>
              <w:jc w:val="left"/>
              <w:textAlignment w:val="bottom"/>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开户银行：</w:t>
            </w:r>
          </w:p>
        </w:tc>
      </w:tr>
      <w:tr>
        <w:tblPrEx>
          <w:tblCellMar>
            <w:top w:w="0" w:type="dxa"/>
            <w:left w:w="108" w:type="dxa"/>
            <w:bottom w:w="0" w:type="dxa"/>
            <w:right w:w="108" w:type="dxa"/>
          </w:tblCellMar>
        </w:tblPrEx>
        <w:tc>
          <w:tcPr>
            <w:tcW w:w="4644" w:type="dxa"/>
            <w:noWrap w:val="0"/>
            <w:vAlign w:val="center"/>
          </w:tcPr>
          <w:p>
            <w:pPr>
              <w:keepNext w:val="0"/>
              <w:keepLines w:val="0"/>
              <w:pageBreakBefore w:val="0"/>
              <w:kinsoku/>
              <w:wordWrap/>
              <w:overflowPunct/>
              <w:topLinePunct w:val="0"/>
              <w:autoSpaceDE w:val="0"/>
              <w:autoSpaceDN w:val="0"/>
              <w:bidi w:val="0"/>
              <w:spacing w:line="440" w:lineRule="exact"/>
              <w:ind w:left="0" w:leftChars="0"/>
              <w:textAlignment w:val="bottom"/>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账号：</w:t>
            </w:r>
          </w:p>
        </w:tc>
        <w:tc>
          <w:tcPr>
            <w:tcW w:w="4643" w:type="dxa"/>
            <w:noWrap w:val="0"/>
            <w:vAlign w:val="top"/>
          </w:tcPr>
          <w:p>
            <w:pPr>
              <w:keepNext w:val="0"/>
              <w:keepLines w:val="0"/>
              <w:pageBreakBefore w:val="0"/>
              <w:kinsoku/>
              <w:wordWrap/>
              <w:overflowPunct/>
              <w:topLinePunct w:val="0"/>
              <w:autoSpaceDE w:val="0"/>
              <w:autoSpaceDN w:val="0"/>
              <w:bidi w:val="0"/>
              <w:spacing w:line="440" w:lineRule="exact"/>
              <w:ind w:left="0" w:leftChars="0"/>
              <w:jc w:val="left"/>
              <w:textAlignment w:val="bottom"/>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账号：</w:t>
            </w:r>
          </w:p>
        </w:tc>
      </w:tr>
      <w:tr>
        <w:tblPrEx>
          <w:tblCellMar>
            <w:top w:w="0" w:type="dxa"/>
            <w:left w:w="108" w:type="dxa"/>
            <w:bottom w:w="0" w:type="dxa"/>
            <w:right w:w="108" w:type="dxa"/>
          </w:tblCellMar>
        </w:tblPrEx>
        <w:tc>
          <w:tcPr>
            <w:tcW w:w="4644" w:type="dxa"/>
            <w:noWrap w:val="0"/>
            <w:vAlign w:val="center"/>
          </w:tcPr>
          <w:p>
            <w:pPr>
              <w:keepNext w:val="0"/>
              <w:keepLines w:val="0"/>
              <w:pageBreakBefore w:val="0"/>
              <w:kinsoku/>
              <w:wordWrap/>
              <w:overflowPunct/>
              <w:topLinePunct w:val="0"/>
              <w:autoSpaceDE w:val="0"/>
              <w:autoSpaceDN w:val="0"/>
              <w:bidi w:val="0"/>
              <w:spacing w:line="440" w:lineRule="exact"/>
              <w:ind w:left="0" w:leftChars="0"/>
              <w:textAlignment w:val="bottom"/>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税号：</w:t>
            </w:r>
          </w:p>
        </w:tc>
        <w:tc>
          <w:tcPr>
            <w:tcW w:w="4643" w:type="dxa"/>
            <w:noWrap w:val="0"/>
            <w:vAlign w:val="top"/>
          </w:tcPr>
          <w:p>
            <w:pPr>
              <w:keepNext w:val="0"/>
              <w:keepLines w:val="0"/>
              <w:pageBreakBefore w:val="0"/>
              <w:kinsoku/>
              <w:wordWrap/>
              <w:overflowPunct/>
              <w:topLinePunct w:val="0"/>
              <w:autoSpaceDE w:val="0"/>
              <w:autoSpaceDN w:val="0"/>
              <w:bidi w:val="0"/>
              <w:spacing w:line="440" w:lineRule="exact"/>
              <w:ind w:left="0" w:leftChars="0"/>
              <w:jc w:val="left"/>
              <w:textAlignment w:val="bottom"/>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税号：</w:t>
            </w:r>
          </w:p>
        </w:tc>
      </w:tr>
    </w:tbl>
    <w:p>
      <w:pPr>
        <w:keepLines w:val="0"/>
        <w:pageBreakBefore w:val="0"/>
        <w:kinsoku/>
        <w:wordWrap/>
        <w:overflowPunct/>
        <w:topLinePunct w:val="0"/>
        <w:autoSpaceDE/>
        <w:autoSpaceDN/>
        <w:bidi w:val="0"/>
        <w:spacing w:line="440" w:lineRule="exact"/>
        <w:jc w:val="left"/>
        <w:textAlignment w:val="auto"/>
        <w:outlineLvl w:val="9"/>
        <w:rPr>
          <w:color w:val="000000" w:themeColor="text1"/>
          <w:highlight w:val="none"/>
          <w14:textFill>
            <w14:solidFill>
              <w14:schemeClr w14:val="tx1"/>
            </w14:solidFill>
          </w14:textFill>
        </w:rPr>
      </w:pPr>
    </w:p>
    <w:p>
      <w:pPr>
        <w:keepLines w:val="0"/>
        <w:pageBreakBefore w:val="0"/>
        <w:kinsoku/>
        <w:wordWrap/>
        <w:overflowPunct/>
        <w:topLinePunct w:val="0"/>
        <w:bidi w:val="0"/>
        <w:adjustRightInd w:val="0"/>
        <w:snapToGrid w:val="0"/>
        <w:spacing w:line="440" w:lineRule="exact"/>
        <w:outlineLvl w:val="9"/>
        <w:rPr>
          <w:rFonts w:ascii="宋体" w:hAnsi="宋体" w:cs="宋体"/>
          <w:b/>
          <w:bCs/>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br w:type="page"/>
      </w:r>
      <w:r>
        <w:rPr>
          <w:rFonts w:hint="eastAsia" w:ascii="宋体" w:hAnsi="宋体" w:cs="宋体"/>
          <w:b/>
          <w:bCs/>
          <w:color w:val="000000" w:themeColor="text1"/>
          <w:szCs w:val="21"/>
          <w:highlight w:val="none"/>
          <w14:textFill>
            <w14:solidFill>
              <w14:schemeClr w14:val="tx1"/>
            </w14:solidFill>
          </w14:textFill>
        </w:rPr>
        <w:t>附件1：</w:t>
      </w:r>
    </w:p>
    <w:p>
      <w:pPr>
        <w:keepNext w:val="0"/>
        <w:keepLines w:val="0"/>
        <w:pageBreakBefore w:val="0"/>
        <w:widowControl w:val="0"/>
        <w:kinsoku/>
        <w:wordWrap/>
        <w:overflowPunct/>
        <w:topLinePunct w:val="0"/>
        <w:autoSpaceDE/>
        <w:autoSpaceDN/>
        <w:bidi w:val="0"/>
        <w:adjustRightInd w:val="0"/>
        <w:snapToGrid w:val="0"/>
        <w:spacing w:line="440" w:lineRule="exact"/>
        <w:jc w:val="center"/>
        <w:textAlignment w:val="auto"/>
        <w:outlineLvl w:val="9"/>
        <w:rPr>
          <w:rFonts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采购合同主要条款</w:t>
      </w:r>
    </w:p>
    <w:p>
      <w:pPr>
        <w:keepLines w:val="0"/>
        <w:pageBreakBefore w:val="0"/>
        <w:kinsoku/>
        <w:wordWrap/>
        <w:overflowPunct/>
        <w:topLinePunct w:val="0"/>
        <w:bidi w:val="0"/>
        <w:adjustRightInd w:val="0"/>
        <w:snapToGrid w:val="0"/>
        <w:spacing w:line="440" w:lineRule="exact"/>
        <w:outlineLvl w:val="9"/>
        <w:rPr>
          <w:rFonts w:hint="eastAsia" w:ascii="宋体" w:hAnsi="宋体" w:cs="宋体"/>
          <w:b/>
          <w:color w:val="000000" w:themeColor="text1"/>
          <w:szCs w:val="21"/>
          <w:highlight w:val="none"/>
          <w14:textFill>
            <w14:solidFill>
              <w14:schemeClr w14:val="tx1"/>
            </w14:solidFill>
          </w14:textFill>
        </w:rPr>
      </w:pPr>
    </w:p>
    <w:p>
      <w:pPr>
        <w:keepNext w:val="0"/>
        <w:keepLines w:val="0"/>
        <w:pageBreakBefore w:val="0"/>
        <w:kinsoku/>
        <w:wordWrap/>
        <w:overflowPunct/>
        <w:topLinePunct w:val="0"/>
        <w:bidi w:val="0"/>
        <w:adjustRightInd w:val="0"/>
        <w:snapToGrid w:val="0"/>
        <w:spacing w:line="440" w:lineRule="exact"/>
        <w:ind w:left="0"/>
        <w:outlineLvl w:val="9"/>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第一条：采购货物清单及合同价（详见主合同条款）</w:t>
      </w:r>
    </w:p>
    <w:p>
      <w:pPr>
        <w:keepNext w:val="0"/>
        <w:keepLines w:val="0"/>
        <w:pageBreakBefore w:val="0"/>
        <w:kinsoku/>
        <w:wordWrap/>
        <w:overflowPunct/>
        <w:topLinePunct w:val="0"/>
        <w:bidi w:val="0"/>
        <w:adjustRightInd w:val="0"/>
        <w:snapToGrid w:val="0"/>
        <w:spacing w:line="440" w:lineRule="exact"/>
        <w:ind w:left="0"/>
        <w:outlineLvl w:val="9"/>
        <w:rPr>
          <w:rFonts w:hint="eastAsia" w:ascii="宋体" w:hAnsi="宋体" w:eastAsia="宋体" w:cs="宋体"/>
          <w:b/>
          <w:color w:val="000000" w:themeColor="text1"/>
          <w:szCs w:val="21"/>
          <w:highlight w:val="none"/>
          <w14:textFill>
            <w14:solidFill>
              <w14:schemeClr w14:val="tx1"/>
            </w14:solidFill>
          </w14:textFill>
        </w:rPr>
      </w:pPr>
    </w:p>
    <w:p>
      <w:pPr>
        <w:keepNext w:val="0"/>
        <w:keepLines w:val="0"/>
        <w:pageBreakBefore w:val="0"/>
        <w:kinsoku/>
        <w:wordWrap/>
        <w:overflowPunct/>
        <w:topLinePunct w:val="0"/>
        <w:bidi w:val="0"/>
        <w:adjustRightInd w:val="0"/>
        <w:snapToGrid w:val="0"/>
        <w:spacing w:line="440" w:lineRule="exact"/>
        <w:ind w:left="0"/>
        <w:outlineLvl w:val="9"/>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第二条：质量保证</w:t>
      </w:r>
    </w:p>
    <w:p>
      <w:pPr>
        <w:keepNext w:val="0"/>
        <w:keepLines w:val="0"/>
        <w:pageBreakBefore w:val="0"/>
        <w:kinsoku/>
        <w:wordWrap/>
        <w:overflowPunct/>
        <w:topLinePunct w:val="0"/>
        <w:bidi w:val="0"/>
        <w:spacing w:line="440" w:lineRule="exact"/>
        <w:ind w:left="0" w:firstLine="420" w:firstLineChars="200"/>
        <w:outlineLvl w:val="9"/>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1.</w:t>
      </w:r>
      <w:r>
        <w:rPr>
          <w:rFonts w:hint="eastAsia" w:ascii="宋体" w:hAnsi="宋体" w:eastAsia="宋体" w:cs="宋体"/>
          <w:color w:val="000000" w:themeColor="text1"/>
          <w:szCs w:val="21"/>
          <w:highlight w:val="none"/>
          <w14:textFill>
            <w14:solidFill>
              <w14:schemeClr w14:val="tx1"/>
            </w14:solidFill>
          </w14:textFill>
        </w:rPr>
        <w:t>服务宗旨</w:t>
      </w:r>
    </w:p>
    <w:p>
      <w:pPr>
        <w:keepNext w:val="0"/>
        <w:keepLines w:val="0"/>
        <w:pageBreakBefore w:val="0"/>
        <w:kinsoku/>
        <w:wordWrap/>
        <w:overflowPunct/>
        <w:topLinePunct w:val="0"/>
        <w:bidi w:val="0"/>
        <w:spacing w:line="440" w:lineRule="exact"/>
        <w:ind w:left="0" w:firstLine="420" w:firstLineChars="200"/>
        <w:outlineLvl w:val="9"/>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乙方为做好货物的售后服务工作，树立及维护品牌形象，解决甲方的后顾之患，进一步服务并促进货物的销售。售后服务商应树立服务营销以及客户为本的理念。</w:t>
      </w:r>
    </w:p>
    <w:p>
      <w:pPr>
        <w:keepNext w:val="0"/>
        <w:keepLines w:val="0"/>
        <w:pageBreakBefore w:val="0"/>
        <w:kinsoku/>
        <w:wordWrap/>
        <w:overflowPunct/>
        <w:topLinePunct w:val="0"/>
        <w:bidi w:val="0"/>
        <w:spacing w:line="440" w:lineRule="exact"/>
        <w:ind w:left="0" w:firstLine="422" w:firstLineChars="200"/>
        <w:outlineLvl w:val="9"/>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lang w:eastAsia="zh-CN"/>
          <w14:textFill>
            <w14:solidFill>
              <w14:schemeClr w14:val="tx1"/>
            </w14:solidFill>
          </w14:textFill>
        </w:rPr>
        <w:t>2.</w:t>
      </w:r>
      <w:r>
        <w:rPr>
          <w:rFonts w:hint="eastAsia" w:ascii="宋体" w:hAnsi="宋体" w:eastAsia="宋体" w:cs="宋体"/>
          <w:b/>
          <w:color w:val="000000" w:themeColor="text1"/>
          <w:szCs w:val="21"/>
          <w:highlight w:val="none"/>
          <w14:textFill>
            <w14:solidFill>
              <w14:schemeClr w14:val="tx1"/>
            </w14:solidFill>
          </w14:textFill>
        </w:rPr>
        <w:t>本合同采购货物质量保证期为甲方验收合格后</w:t>
      </w:r>
      <w:r>
        <w:rPr>
          <w:rFonts w:hint="eastAsia" w:ascii="宋体" w:hAnsi="宋体" w:eastAsia="宋体" w:cs="宋体"/>
          <w:b/>
          <w:color w:val="000000" w:themeColor="text1"/>
          <w:szCs w:val="21"/>
          <w:highlight w:val="none"/>
          <w:u w:val="single"/>
          <w14:textFill>
            <w14:solidFill>
              <w14:schemeClr w14:val="tx1"/>
            </w14:solidFill>
          </w14:textFill>
        </w:rPr>
        <w:t>60个月</w:t>
      </w:r>
      <w:r>
        <w:rPr>
          <w:rFonts w:hint="eastAsia" w:ascii="宋体" w:hAnsi="宋体" w:eastAsia="宋体" w:cs="宋体"/>
          <w:b/>
          <w:color w:val="000000" w:themeColor="text1"/>
          <w:szCs w:val="21"/>
          <w:highlight w:val="none"/>
          <w14:textFill>
            <w14:solidFill>
              <w14:schemeClr w14:val="tx1"/>
            </w14:solidFill>
          </w14:textFill>
        </w:rPr>
        <w:t>。</w:t>
      </w:r>
    </w:p>
    <w:p>
      <w:pPr>
        <w:keepNext w:val="0"/>
        <w:keepLines w:val="0"/>
        <w:pageBreakBefore w:val="0"/>
        <w:kinsoku/>
        <w:wordWrap/>
        <w:overflowPunct/>
        <w:topLinePunct w:val="0"/>
        <w:autoSpaceDE w:val="0"/>
        <w:autoSpaceDN w:val="0"/>
        <w:bidi w:val="0"/>
        <w:spacing w:line="440" w:lineRule="exact"/>
        <w:ind w:left="0" w:firstLine="420"/>
        <w:jc w:val="left"/>
        <w:textAlignment w:val="bottom"/>
        <w:outlineLvl w:val="9"/>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3.</w:t>
      </w:r>
      <w:r>
        <w:rPr>
          <w:rFonts w:hint="eastAsia" w:ascii="宋体" w:hAnsi="宋体" w:eastAsia="宋体" w:cs="宋体"/>
          <w:color w:val="000000" w:themeColor="text1"/>
          <w:szCs w:val="21"/>
          <w:highlight w:val="none"/>
          <w14:textFill>
            <w14:solidFill>
              <w14:schemeClr w14:val="tx1"/>
            </w14:solidFill>
          </w14:textFill>
        </w:rPr>
        <w:t>乙方所提供的货物应保证是全新的、未使用过的，是原包装未拆封的，是用一流的工艺和最佳材料制造而成的，并完全符合合同规定的质量、规格和性能要求。乙方应保证所提供的货物经正确安装、正常运转和保养，在其使用寿命期内应具有使甲方满意的性能，并且确保一次性通过各项检验和测试。在货物质量保证期内，乙方应对由于设计、工艺、材料和配套件的缺陷所产生的任何不足或故障负责，并无条件为甲方提供免费维修或原厂件更换。</w:t>
      </w:r>
    </w:p>
    <w:p>
      <w:pPr>
        <w:keepNext w:val="0"/>
        <w:keepLines w:val="0"/>
        <w:pageBreakBefore w:val="0"/>
        <w:kinsoku/>
        <w:wordWrap/>
        <w:overflowPunct/>
        <w:topLinePunct w:val="0"/>
        <w:bidi w:val="0"/>
        <w:spacing w:line="440" w:lineRule="exact"/>
        <w:ind w:left="0" w:firstLine="420" w:firstLineChars="200"/>
        <w:outlineLvl w:val="9"/>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4.</w:t>
      </w:r>
      <w:r>
        <w:rPr>
          <w:rFonts w:hint="eastAsia" w:ascii="宋体" w:hAnsi="宋体" w:eastAsia="宋体" w:cs="宋体"/>
          <w:color w:val="000000" w:themeColor="text1"/>
          <w:szCs w:val="21"/>
          <w:highlight w:val="none"/>
          <w14:textFill>
            <w14:solidFill>
              <w14:schemeClr w14:val="tx1"/>
            </w14:solidFill>
          </w14:textFill>
        </w:rPr>
        <w:t>根据甲方按检验标准检验的结果或国家权威计量检定部门检验的结果，或者在质量保证期内，如果货物的数量、质量或规格与合同不符，或证实货物是有缺陷的，包括潜在的缺陷或使用不符合要求的材料等，甲方应尽快以书面形式通知乙方，提出索赔。乙方在收到通知后，应在规定期限内，用与投标时采用的零件、部件或材料来更换有缺陷的或不符合要求的零件、部件或材料，同时从更换日开始重新计算质量保证期。</w:t>
      </w:r>
    </w:p>
    <w:p>
      <w:pPr>
        <w:keepNext w:val="0"/>
        <w:keepLines w:val="0"/>
        <w:pageBreakBefore w:val="0"/>
        <w:kinsoku/>
        <w:wordWrap/>
        <w:overflowPunct/>
        <w:topLinePunct w:val="0"/>
        <w:bidi w:val="0"/>
        <w:spacing w:line="440" w:lineRule="exact"/>
        <w:ind w:left="0" w:firstLine="420" w:firstLineChars="200"/>
        <w:outlineLvl w:val="9"/>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5.</w:t>
      </w:r>
      <w:r>
        <w:rPr>
          <w:rFonts w:hint="eastAsia" w:ascii="宋体" w:hAnsi="宋体" w:eastAsia="宋体" w:cs="宋体"/>
          <w:color w:val="000000" w:themeColor="text1"/>
          <w:szCs w:val="21"/>
          <w:highlight w:val="none"/>
          <w14:textFill>
            <w14:solidFill>
              <w14:schemeClr w14:val="tx1"/>
            </w14:solidFill>
          </w14:textFill>
        </w:rPr>
        <w:t>保修义务</w:t>
      </w:r>
    </w:p>
    <w:p>
      <w:pPr>
        <w:keepNext w:val="0"/>
        <w:keepLines w:val="0"/>
        <w:pageBreakBefore w:val="0"/>
        <w:kinsoku/>
        <w:wordWrap/>
        <w:overflowPunct/>
        <w:topLinePunct w:val="0"/>
        <w:bidi w:val="0"/>
        <w:spacing w:line="440" w:lineRule="exact"/>
        <w:ind w:left="0" w:firstLine="420" w:firstLineChars="200"/>
        <w:outlineLvl w:val="9"/>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乙方需要严格遵守《工业产品售后服务》《产品质量法》《消费者权益保护法》等现行的中华人民共和国相关法律和标准，为甲方提供</w:t>
      </w:r>
      <w:r>
        <w:rPr>
          <w:rFonts w:hint="eastAsia" w:ascii="宋体" w:hAnsi="宋体" w:eastAsia="宋体" w:cs="宋体"/>
          <w:color w:val="000000" w:themeColor="text1"/>
          <w:szCs w:val="21"/>
          <w:highlight w:val="none"/>
          <w:lang w:eastAsia="zh-CN"/>
          <w14:textFill>
            <w14:solidFill>
              <w14:schemeClr w14:val="tx1"/>
            </w14:solidFill>
          </w14:textFill>
        </w:rPr>
        <w:t>“</w:t>
      </w:r>
      <w:r>
        <w:rPr>
          <w:rFonts w:hint="eastAsia" w:ascii="宋体" w:hAnsi="宋体" w:eastAsia="宋体" w:cs="宋体"/>
          <w:color w:val="000000" w:themeColor="text1"/>
          <w:szCs w:val="21"/>
          <w:highlight w:val="none"/>
          <w14:textFill>
            <w14:solidFill>
              <w14:schemeClr w14:val="tx1"/>
            </w14:solidFill>
          </w14:textFill>
        </w:rPr>
        <w:t>三包</w:t>
      </w:r>
      <w:r>
        <w:rPr>
          <w:rFonts w:hint="eastAsia" w:ascii="宋体" w:hAnsi="宋体" w:eastAsia="宋体" w:cs="宋体"/>
          <w:color w:val="000000" w:themeColor="text1"/>
          <w:szCs w:val="21"/>
          <w:highlight w:val="none"/>
          <w:lang w:eastAsia="zh-CN"/>
          <w14:textFill>
            <w14:solidFill>
              <w14:schemeClr w14:val="tx1"/>
            </w14:solidFill>
          </w14:textFill>
        </w:rPr>
        <w:t>”</w:t>
      </w:r>
      <w:r>
        <w:rPr>
          <w:rFonts w:hint="eastAsia" w:ascii="宋体" w:hAnsi="宋体" w:eastAsia="宋体" w:cs="宋体"/>
          <w:color w:val="000000" w:themeColor="text1"/>
          <w:szCs w:val="21"/>
          <w:highlight w:val="none"/>
          <w14:textFill>
            <w14:solidFill>
              <w14:schemeClr w14:val="tx1"/>
            </w14:solidFill>
          </w14:textFill>
        </w:rPr>
        <w:t>服务，认真履行货物售后服务的责任。具体保修期限如下：</w:t>
      </w:r>
    </w:p>
    <w:p>
      <w:pPr>
        <w:keepNext w:val="0"/>
        <w:keepLines w:val="0"/>
        <w:pageBreakBefore w:val="0"/>
        <w:kinsoku/>
        <w:wordWrap/>
        <w:overflowPunct/>
        <w:topLinePunct w:val="0"/>
        <w:bidi w:val="0"/>
        <w:spacing w:line="440" w:lineRule="exact"/>
        <w:ind w:left="0" w:firstLine="420" w:firstLineChars="200"/>
        <w:outlineLvl w:val="9"/>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在保修期内，为甲方提供规定的保养和其他服务项目；在此期间出现的货物自身质量问题，均须提供免费保修的售后服务（保修内容包括硬件维修和软件升级）。保修服务结束后两个星期，甲方盖章确认乙方完成本次保修服务，甲方盖章确认之日起维修部分重新起算不低于60个月的保修期。</w:t>
      </w:r>
    </w:p>
    <w:p>
      <w:pPr>
        <w:keepNext w:val="0"/>
        <w:keepLines w:val="0"/>
        <w:pageBreakBefore w:val="0"/>
        <w:kinsoku/>
        <w:wordWrap/>
        <w:overflowPunct/>
        <w:topLinePunct w:val="0"/>
        <w:bidi w:val="0"/>
        <w:spacing w:line="440" w:lineRule="exact"/>
        <w:ind w:left="0" w:firstLine="420" w:firstLineChars="200"/>
        <w:outlineLvl w:val="9"/>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保修期限自甲方最终验收合格之日起开始计算，以甲乙双方签署《浙江省消防救援总队消防车验收清单》为凭证；（详见附2-1）保修服务后更换的配件以甲方确认盖章之日起开始计算，以乙方的发票（注明货物型号、货物序列号）及有效保修卡、维修卡为凭证。</w:t>
      </w:r>
    </w:p>
    <w:p>
      <w:pPr>
        <w:keepNext w:val="0"/>
        <w:keepLines w:val="0"/>
        <w:pageBreakBefore w:val="0"/>
        <w:kinsoku/>
        <w:wordWrap/>
        <w:overflowPunct/>
        <w:topLinePunct w:val="0"/>
        <w:bidi w:val="0"/>
        <w:spacing w:line="440" w:lineRule="exact"/>
        <w:ind w:left="0" w:firstLine="420" w:firstLineChars="200"/>
        <w:outlineLvl w:val="9"/>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(3)免除保修义务</w:t>
      </w:r>
    </w:p>
    <w:p>
      <w:pPr>
        <w:keepNext w:val="0"/>
        <w:keepLines w:val="0"/>
        <w:pageBreakBefore w:val="0"/>
        <w:kinsoku/>
        <w:wordWrap/>
        <w:overflowPunct/>
        <w:topLinePunct w:val="0"/>
        <w:bidi w:val="0"/>
        <w:spacing w:line="440" w:lineRule="exact"/>
        <w:ind w:left="0" w:firstLine="420" w:firstLineChars="200"/>
        <w:outlineLvl w:val="9"/>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为了使甲方的合法权益受到保护，避免不必要的损失，对于下列原因导致的系列货物故障、工作异常或损坏，乙方虽不承担免费保修义务，但应提供良好的有偿服务。</w:t>
      </w:r>
    </w:p>
    <w:p>
      <w:pPr>
        <w:keepNext w:val="0"/>
        <w:keepLines w:val="0"/>
        <w:pageBreakBefore w:val="0"/>
        <w:kinsoku/>
        <w:wordWrap/>
        <w:overflowPunct/>
        <w:topLinePunct w:val="0"/>
        <w:bidi w:val="0"/>
        <w:spacing w:line="440" w:lineRule="exact"/>
        <w:ind w:left="0" w:firstLine="420" w:firstLineChars="200"/>
        <w:outlineLvl w:val="9"/>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1)甲方擅自拆、改、扩、配硬件，连接使用不当的外设和野蛮操作所造成货物的损坏。</w:t>
      </w:r>
    </w:p>
    <w:p>
      <w:pPr>
        <w:keepNext w:val="0"/>
        <w:keepLines w:val="0"/>
        <w:pageBreakBefore w:val="0"/>
        <w:kinsoku/>
        <w:wordWrap/>
        <w:overflowPunct/>
        <w:topLinePunct w:val="0"/>
        <w:bidi w:val="0"/>
        <w:spacing w:line="440" w:lineRule="exact"/>
        <w:ind w:left="0" w:firstLine="420" w:firstLineChars="200"/>
        <w:outlineLvl w:val="9"/>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2)由于火灾、洪水、雷电、地震或其他不可抗拒事件引起的货物损坏，和在非货物规定的工作环境下使用引起的货物损坏。</w:t>
      </w:r>
    </w:p>
    <w:p>
      <w:pPr>
        <w:keepNext w:val="0"/>
        <w:keepLines w:val="0"/>
        <w:pageBreakBefore w:val="0"/>
        <w:kinsoku/>
        <w:wordWrap/>
        <w:overflowPunct/>
        <w:topLinePunct w:val="0"/>
        <w:bidi w:val="0"/>
        <w:spacing w:line="440" w:lineRule="exact"/>
        <w:ind w:left="0" w:firstLine="420" w:firstLineChars="200"/>
        <w:outlineLvl w:val="9"/>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乙方为所售货物提供使用年限内的维修保养服务。在超出保修服务期限后的每次售后服务，乙方可以按照一定标准收取相应的维修费用、更换零部件费用和升级费用。售后服务结束后15日内，甲方确认盖章，完成本次售后服务。超出保修期货物作出的收费维修部分的保修期不应低于60个月。</w:t>
      </w:r>
    </w:p>
    <w:p>
      <w:pPr>
        <w:keepNext w:val="0"/>
        <w:keepLines w:val="0"/>
        <w:pageBreakBefore w:val="0"/>
        <w:kinsoku/>
        <w:wordWrap/>
        <w:overflowPunct/>
        <w:topLinePunct w:val="0"/>
        <w:bidi w:val="0"/>
        <w:spacing w:line="440" w:lineRule="exact"/>
        <w:ind w:left="0" w:firstLine="422" w:firstLineChars="200"/>
        <w:outlineLvl w:val="9"/>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lang w:eastAsia="zh-CN"/>
          <w14:textFill>
            <w14:solidFill>
              <w14:schemeClr w14:val="tx1"/>
            </w14:solidFill>
          </w14:textFill>
        </w:rPr>
        <w:t>6.</w:t>
      </w:r>
      <w:r>
        <w:rPr>
          <w:rFonts w:hint="eastAsia" w:ascii="宋体" w:hAnsi="宋体" w:eastAsia="宋体" w:cs="宋体"/>
          <w:b/>
          <w:bCs/>
          <w:color w:val="000000" w:themeColor="text1"/>
          <w:sz w:val="21"/>
          <w:szCs w:val="21"/>
          <w:highlight w:val="none"/>
          <w14:textFill>
            <w14:solidFill>
              <w14:schemeClr w14:val="tx1"/>
            </w14:solidFill>
          </w14:textFill>
        </w:rPr>
        <w:t>所投车辆尾气排放标准符合办理应急救援专用号牌相关要求</w:t>
      </w:r>
      <w:r>
        <w:rPr>
          <w:rFonts w:hint="eastAsia" w:ascii="宋体" w:hAnsi="宋体" w:eastAsia="宋体" w:cs="宋体"/>
          <w:b/>
          <w:color w:val="000000" w:themeColor="text1"/>
          <w:szCs w:val="21"/>
          <w:highlight w:val="none"/>
          <w14:textFill>
            <w14:solidFill>
              <w14:schemeClr w14:val="tx1"/>
            </w14:solidFill>
          </w14:textFill>
        </w:rPr>
        <w:t>。</w:t>
      </w:r>
    </w:p>
    <w:p>
      <w:pPr>
        <w:keepNext w:val="0"/>
        <w:keepLines w:val="0"/>
        <w:pageBreakBefore w:val="0"/>
        <w:kinsoku/>
        <w:wordWrap/>
        <w:overflowPunct/>
        <w:topLinePunct w:val="0"/>
        <w:bidi w:val="0"/>
        <w:spacing w:line="440" w:lineRule="exact"/>
        <w:ind w:left="0" w:firstLine="422" w:firstLineChars="200"/>
        <w:outlineLvl w:val="9"/>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lang w:eastAsia="zh-CN"/>
          <w14:textFill>
            <w14:solidFill>
              <w14:schemeClr w14:val="tx1"/>
            </w14:solidFill>
          </w14:textFill>
        </w:rPr>
        <w:t>7.</w:t>
      </w:r>
      <w:r>
        <w:rPr>
          <w:rFonts w:hint="eastAsia" w:ascii="宋体" w:hAnsi="宋体" w:eastAsia="宋体" w:cs="宋体"/>
          <w:b/>
          <w:color w:val="000000" w:themeColor="text1"/>
          <w:szCs w:val="21"/>
          <w:highlight w:val="none"/>
          <w14:textFill>
            <w14:solidFill>
              <w14:schemeClr w14:val="tx1"/>
            </w14:solidFill>
          </w14:textFill>
        </w:rPr>
        <w:t>根据应急管理部要求，整车外观涂装规范标识和装具。</w:t>
      </w:r>
    </w:p>
    <w:p>
      <w:pPr>
        <w:keepNext w:val="0"/>
        <w:keepLines w:val="0"/>
        <w:pageBreakBefore w:val="0"/>
        <w:kinsoku/>
        <w:wordWrap/>
        <w:overflowPunct/>
        <w:topLinePunct w:val="0"/>
        <w:bidi w:val="0"/>
        <w:spacing w:line="440" w:lineRule="exact"/>
        <w:ind w:left="0" w:firstLine="420" w:firstLineChars="200"/>
        <w:outlineLvl w:val="9"/>
        <w:rPr>
          <w:rFonts w:hint="eastAsia" w:ascii="宋体" w:hAnsi="宋体" w:eastAsia="宋体" w:cs="宋体"/>
          <w:b/>
          <w:color w:val="000000" w:themeColor="text1"/>
          <w:szCs w:val="21"/>
          <w:highlight w:val="none"/>
          <w:lang w:val="en-US" w:eastAsia="zh-CN"/>
          <w14:textFill>
            <w14:solidFill>
              <w14:schemeClr w14:val="tx1"/>
            </w14:solidFill>
          </w14:textFill>
        </w:rPr>
      </w:pPr>
      <w:r>
        <w:rPr>
          <w:rFonts w:hint="eastAsia" w:ascii="宋体" w:hAnsi="宋体" w:eastAsia="宋体" w:cs="宋体"/>
          <w:b w:val="0"/>
          <w:bCs/>
          <w:color w:val="000000" w:themeColor="text1"/>
          <w:szCs w:val="21"/>
          <w:highlight w:val="none"/>
          <w:lang w:val="en-US" w:eastAsia="zh-CN"/>
          <w14:textFill>
            <w14:solidFill>
              <w14:schemeClr w14:val="tx1"/>
            </w14:solidFill>
          </w14:textFill>
        </w:rPr>
        <w:t>8.</w:t>
      </w:r>
      <w:r>
        <w:rPr>
          <w:rFonts w:hint="eastAsia" w:ascii="宋体" w:hAnsi="宋体" w:eastAsia="宋体" w:cs="宋体"/>
          <w:b w:val="0"/>
          <w:bCs/>
          <w:color w:val="000000" w:themeColor="text1"/>
          <w:szCs w:val="21"/>
          <w:highlight w:val="none"/>
          <w14:textFill>
            <w14:solidFill>
              <w14:schemeClr w14:val="tx1"/>
            </w14:solidFill>
          </w14:textFill>
        </w:rPr>
        <w:t>交货</w:t>
      </w:r>
      <w:r>
        <w:rPr>
          <w:rFonts w:hint="eastAsia" w:ascii="宋体" w:hAnsi="宋体" w:eastAsia="宋体" w:cs="宋体"/>
          <w:color w:val="000000" w:themeColor="text1"/>
          <w:szCs w:val="21"/>
          <w:highlight w:val="none"/>
          <w14:textFill>
            <w14:solidFill>
              <w14:schemeClr w14:val="tx1"/>
            </w14:solidFill>
          </w14:textFill>
        </w:rPr>
        <w:t>前，所有器材供货厂家须在应急管理部消防救援局消防装备物资信息采集系统（http://xfzb.119.gov.cn）录入符合本次招标采购要求的装备信息（包括车辆以及随车器材），根据本次招标要求的装备信息申请编码，并按照应急管理部消防救援局和浙江省消防救援总队要求，制作RFID数字管理标签。</w:t>
      </w:r>
      <w:r>
        <w:rPr>
          <w:rFonts w:hint="eastAsia" w:ascii="宋体" w:hAnsi="宋体" w:cs="宋体"/>
          <w:color w:val="000000" w:themeColor="text1"/>
          <w:szCs w:val="21"/>
          <w:highlight w:val="none"/>
          <w:lang w:val="en-US" w:eastAsia="zh-CN"/>
          <w14:textFill>
            <w14:solidFill>
              <w14:schemeClr w14:val="tx1"/>
            </w14:solidFill>
          </w14:textFill>
        </w:rPr>
        <w:t>乙方</w:t>
      </w:r>
      <w:r>
        <w:rPr>
          <w:rFonts w:hint="eastAsia" w:ascii="宋体" w:hAnsi="宋体" w:eastAsia="宋体" w:cs="宋体"/>
          <w:color w:val="000000" w:themeColor="text1"/>
          <w:szCs w:val="21"/>
          <w:highlight w:val="none"/>
          <w14:textFill>
            <w14:solidFill>
              <w14:schemeClr w14:val="tx1"/>
            </w14:solidFill>
          </w14:textFill>
        </w:rPr>
        <w:t>提供产品（包括车辆以及随车器材）要正确安装RFID标签并预先填写系统分配的RFID编码。</w:t>
      </w:r>
      <w:r>
        <w:rPr>
          <w:rFonts w:hint="eastAsia" w:ascii="宋体" w:hAnsi="宋体" w:cs="宋体"/>
          <w:color w:val="000000" w:themeColor="text1"/>
          <w:szCs w:val="21"/>
          <w:highlight w:val="none"/>
          <w:lang w:val="en-US" w:eastAsia="zh-CN"/>
          <w14:textFill>
            <w14:solidFill>
              <w14:schemeClr w14:val="tx1"/>
            </w14:solidFill>
          </w14:textFill>
        </w:rPr>
        <w:t>以上工作</w:t>
      </w:r>
      <w:r>
        <w:rPr>
          <w:rFonts w:hint="eastAsia" w:ascii="宋体" w:hAnsi="宋体" w:eastAsia="宋体" w:cs="宋体"/>
          <w:color w:val="000000" w:themeColor="text1"/>
          <w:szCs w:val="21"/>
          <w:highlight w:val="none"/>
          <w14:textFill>
            <w14:solidFill>
              <w14:schemeClr w14:val="tx1"/>
            </w14:solidFill>
          </w14:textFill>
        </w:rPr>
        <w:t>所产生的</w:t>
      </w:r>
      <w:r>
        <w:rPr>
          <w:rFonts w:hint="eastAsia" w:ascii="宋体" w:hAnsi="宋体" w:cs="宋体"/>
          <w:color w:val="000000" w:themeColor="text1"/>
          <w:szCs w:val="21"/>
          <w:highlight w:val="none"/>
          <w:lang w:val="en-US" w:eastAsia="zh-CN"/>
          <w14:textFill>
            <w14:solidFill>
              <w14:schemeClr w14:val="tx1"/>
            </w14:solidFill>
          </w14:textFill>
        </w:rPr>
        <w:t>一切</w:t>
      </w:r>
      <w:r>
        <w:rPr>
          <w:rFonts w:hint="eastAsia" w:ascii="宋体" w:hAnsi="宋体" w:eastAsia="宋体" w:cs="宋体"/>
          <w:color w:val="000000" w:themeColor="text1"/>
          <w:szCs w:val="21"/>
          <w:highlight w:val="none"/>
          <w14:textFill>
            <w14:solidFill>
              <w14:schemeClr w14:val="tx1"/>
            </w14:solidFill>
          </w14:textFill>
        </w:rPr>
        <w:t>费用</w:t>
      </w:r>
      <w:r>
        <w:rPr>
          <w:rFonts w:hint="eastAsia" w:ascii="宋体" w:hAnsi="宋体" w:cs="宋体"/>
          <w:color w:val="000000" w:themeColor="text1"/>
          <w:szCs w:val="21"/>
          <w:highlight w:val="none"/>
          <w:lang w:val="en-US" w:eastAsia="zh-CN"/>
          <w14:textFill>
            <w14:solidFill>
              <w14:schemeClr w14:val="tx1"/>
            </w14:solidFill>
          </w14:textFill>
        </w:rPr>
        <w:t>应</w:t>
      </w:r>
      <w:r>
        <w:rPr>
          <w:rFonts w:hint="eastAsia" w:ascii="宋体" w:hAnsi="宋体" w:eastAsia="宋体" w:cs="宋体"/>
          <w:color w:val="000000" w:themeColor="text1"/>
          <w:szCs w:val="21"/>
          <w:highlight w:val="none"/>
          <w14:textFill>
            <w14:solidFill>
              <w14:schemeClr w14:val="tx1"/>
            </w14:solidFill>
          </w14:textFill>
        </w:rPr>
        <w:t>包含在</w:t>
      </w:r>
      <w:r>
        <w:rPr>
          <w:rFonts w:hint="eastAsia" w:ascii="宋体" w:hAnsi="宋体" w:cs="宋体"/>
          <w:color w:val="000000" w:themeColor="text1"/>
          <w:szCs w:val="21"/>
          <w:highlight w:val="none"/>
          <w:lang w:val="en-US" w:eastAsia="zh-CN"/>
          <w14:textFill>
            <w14:solidFill>
              <w14:schemeClr w14:val="tx1"/>
            </w14:solidFill>
          </w14:textFill>
        </w:rPr>
        <w:t>合同价</w:t>
      </w:r>
      <w:r>
        <w:rPr>
          <w:rFonts w:hint="eastAsia" w:ascii="宋体" w:hAnsi="宋体" w:eastAsia="宋体" w:cs="宋体"/>
          <w:color w:val="000000" w:themeColor="text1"/>
          <w:szCs w:val="21"/>
          <w:highlight w:val="none"/>
          <w14:textFill>
            <w14:solidFill>
              <w14:schemeClr w14:val="tx1"/>
            </w14:solidFill>
          </w14:textFill>
        </w:rPr>
        <w:t>内。RFID标签的安装方案请联系浙江省消防救援装备物资综合保障平台客服人员，无法申请部局编码的产品也需要申请浙江消防救援装备物资综合保障平台编码</w:t>
      </w:r>
      <w:r>
        <w:rPr>
          <w:rFonts w:hint="eastAsia" w:ascii="宋体" w:hAnsi="宋体" w:cs="宋体"/>
          <w:color w:val="000000" w:themeColor="text1"/>
          <w:szCs w:val="21"/>
          <w:highlight w:val="none"/>
          <w:lang w:eastAsia="zh-CN"/>
          <w14:textFill>
            <w14:solidFill>
              <w14:schemeClr w14:val="tx1"/>
            </w14:solidFill>
          </w14:textFill>
        </w:rPr>
        <w:t>，</w:t>
      </w:r>
      <w:r>
        <w:rPr>
          <w:rFonts w:hint="eastAsia" w:ascii="宋体" w:hAnsi="宋体" w:cs="宋体"/>
          <w:color w:val="000000" w:themeColor="text1"/>
          <w:szCs w:val="21"/>
          <w:highlight w:val="none"/>
          <w:lang w:val="en-US" w:eastAsia="zh-CN"/>
          <w14:textFill>
            <w14:solidFill>
              <w14:schemeClr w14:val="tx1"/>
            </w14:solidFill>
          </w14:textFill>
        </w:rPr>
        <w:t>在验收时也将抽取检测，检查录入产品信息是否准确</w:t>
      </w: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eastAsia="宋体" w:cs="宋体"/>
          <w:color w:val="000000" w:themeColor="text1"/>
          <w:szCs w:val="21"/>
          <w:highlight w:val="none"/>
          <w14:textFill>
            <w14:solidFill>
              <w14:schemeClr w14:val="tx1"/>
            </w14:solidFill>
          </w14:textFill>
        </w:rPr>
        <w:t>客服电话：13361648122，13022636979</w:t>
      </w:r>
      <w:r>
        <w:rPr>
          <w:rFonts w:hint="eastAsia" w:ascii="宋体" w:hAnsi="宋体" w:cs="宋体"/>
          <w:color w:val="000000" w:themeColor="text1"/>
          <w:szCs w:val="21"/>
          <w:highlight w:val="none"/>
          <w:lang w:eastAsia="zh-CN"/>
          <w14:textFill>
            <w14:solidFill>
              <w14:schemeClr w14:val="tx1"/>
            </w14:solidFill>
          </w14:textFill>
        </w:rPr>
        <w:t>。</w:t>
      </w:r>
    </w:p>
    <w:p>
      <w:pPr>
        <w:keepNext w:val="0"/>
        <w:keepLines w:val="0"/>
        <w:pageBreakBefore w:val="0"/>
        <w:kinsoku/>
        <w:wordWrap/>
        <w:overflowPunct/>
        <w:topLinePunct w:val="0"/>
        <w:bidi w:val="0"/>
        <w:adjustRightInd w:val="0"/>
        <w:snapToGrid w:val="0"/>
        <w:spacing w:line="440" w:lineRule="exact"/>
        <w:ind w:left="0"/>
        <w:outlineLvl w:val="9"/>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第三条：交货时间、地点</w:t>
      </w:r>
    </w:p>
    <w:p>
      <w:pPr>
        <w:keepNext w:val="0"/>
        <w:keepLines w:val="0"/>
        <w:pageBreakBefore w:val="0"/>
        <w:kinsoku/>
        <w:wordWrap/>
        <w:overflowPunct/>
        <w:topLinePunct w:val="0"/>
        <w:bidi w:val="0"/>
        <w:adjustRightInd w:val="0"/>
        <w:snapToGrid w:val="0"/>
        <w:spacing w:line="440" w:lineRule="exact"/>
        <w:ind w:left="0" w:firstLine="420" w:firstLineChars="200"/>
        <w:outlineLvl w:val="9"/>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1.</w:t>
      </w:r>
      <w:r>
        <w:rPr>
          <w:rFonts w:hint="eastAsia" w:ascii="宋体" w:hAnsi="宋体" w:eastAsia="宋体" w:cs="宋体"/>
          <w:color w:val="000000" w:themeColor="text1"/>
          <w:szCs w:val="21"/>
          <w:highlight w:val="none"/>
          <w14:textFill>
            <w14:solidFill>
              <w14:schemeClr w14:val="tx1"/>
            </w14:solidFill>
          </w14:textFill>
        </w:rPr>
        <w:t>在合同签订后，乙方应将货物安全运至甲方事先指定的地点，乙方负责安装、调试，然后交使甲方验收。</w:t>
      </w:r>
    </w:p>
    <w:p>
      <w:pPr>
        <w:keepNext w:val="0"/>
        <w:keepLines w:val="0"/>
        <w:pageBreakBefore w:val="0"/>
        <w:kinsoku/>
        <w:wordWrap/>
        <w:overflowPunct/>
        <w:topLinePunct w:val="0"/>
        <w:bidi w:val="0"/>
        <w:adjustRightInd w:val="0"/>
        <w:snapToGrid w:val="0"/>
        <w:spacing w:line="440" w:lineRule="exact"/>
        <w:ind w:left="0" w:firstLine="420" w:firstLineChars="200"/>
        <w:outlineLvl w:val="9"/>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2.</w:t>
      </w:r>
      <w:r>
        <w:rPr>
          <w:rFonts w:hint="eastAsia" w:ascii="宋体" w:hAnsi="宋体" w:eastAsia="宋体" w:cs="宋体"/>
          <w:color w:val="000000" w:themeColor="text1"/>
          <w:szCs w:val="21"/>
          <w:highlight w:val="none"/>
          <w14:textFill>
            <w14:solidFill>
              <w14:schemeClr w14:val="tx1"/>
            </w14:solidFill>
          </w14:textFill>
        </w:rPr>
        <w:t>在所供货物交付使用时，乙方必须向甲方提供产品说明书、质量保证书、保修卡等必须具备的相关资料和必备的附件。并免费提供现场培训。</w:t>
      </w:r>
    </w:p>
    <w:p>
      <w:pPr>
        <w:keepNext w:val="0"/>
        <w:keepLines w:val="0"/>
        <w:pageBreakBefore w:val="0"/>
        <w:kinsoku/>
        <w:wordWrap/>
        <w:overflowPunct/>
        <w:topLinePunct w:val="0"/>
        <w:bidi w:val="0"/>
        <w:adjustRightInd w:val="0"/>
        <w:snapToGrid w:val="0"/>
        <w:spacing w:line="440" w:lineRule="exact"/>
        <w:ind w:left="0" w:firstLine="422" w:firstLineChars="200"/>
        <w:outlineLvl w:val="9"/>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lang w:eastAsia="zh-CN"/>
          <w14:textFill>
            <w14:solidFill>
              <w14:schemeClr w14:val="tx1"/>
            </w14:solidFill>
          </w14:textFill>
        </w:rPr>
        <w:t>3.</w:t>
      </w:r>
      <w:r>
        <w:rPr>
          <w:rFonts w:hint="eastAsia" w:ascii="宋体" w:hAnsi="宋体" w:eastAsia="宋体" w:cs="宋体"/>
          <w:b/>
          <w:bCs/>
          <w:color w:val="000000" w:themeColor="text1"/>
          <w:szCs w:val="21"/>
          <w:highlight w:val="none"/>
          <w14:textFill>
            <w14:solidFill>
              <w14:schemeClr w14:val="tx1"/>
            </w14:solidFill>
          </w14:textFill>
        </w:rPr>
        <w:t>交</w:t>
      </w:r>
      <w:r>
        <w:rPr>
          <w:rFonts w:hint="eastAsia" w:ascii="宋体" w:hAnsi="宋体" w:eastAsia="宋体" w:cs="宋体"/>
          <w:b/>
          <w:color w:val="000000" w:themeColor="text1"/>
          <w:szCs w:val="21"/>
          <w:highlight w:val="none"/>
          <w14:textFill>
            <w14:solidFill>
              <w14:schemeClr w14:val="tx1"/>
            </w14:solidFill>
          </w14:textFill>
        </w:rPr>
        <w:t>货时间：</w:t>
      </w:r>
      <w:r>
        <w:rPr>
          <w:rFonts w:hint="eastAsia" w:ascii="宋体" w:hAnsi="宋体" w:eastAsia="宋体" w:cs="宋体"/>
          <w:b/>
          <w:color w:val="000000" w:themeColor="text1"/>
          <w:szCs w:val="21"/>
          <w:highlight w:val="none"/>
          <w:u w:val="single"/>
          <w14:textFill>
            <w14:solidFill>
              <w14:schemeClr w14:val="tx1"/>
            </w14:solidFill>
          </w14:textFill>
        </w:rPr>
        <w:t>合同签订后6个月内交货（采用进口底盘的消防车为合同签订后十</w:t>
      </w:r>
      <w:r>
        <w:rPr>
          <w:rFonts w:hint="eastAsia" w:ascii="宋体" w:hAnsi="宋体" w:eastAsia="宋体" w:cs="宋体"/>
          <w:b/>
          <w:color w:val="000000" w:themeColor="text1"/>
          <w:szCs w:val="21"/>
          <w:highlight w:val="none"/>
          <w:u w:val="single"/>
          <w:lang w:val="en-US" w:eastAsia="zh-CN"/>
          <w14:textFill>
            <w14:solidFill>
              <w14:schemeClr w14:val="tx1"/>
            </w14:solidFill>
          </w14:textFill>
        </w:rPr>
        <w:t>二</w:t>
      </w:r>
      <w:r>
        <w:rPr>
          <w:rFonts w:hint="eastAsia" w:ascii="宋体" w:hAnsi="宋体" w:eastAsia="宋体" w:cs="宋体"/>
          <w:b/>
          <w:color w:val="000000" w:themeColor="text1"/>
          <w:szCs w:val="21"/>
          <w:highlight w:val="none"/>
          <w:u w:val="single"/>
          <w14:textFill>
            <w14:solidFill>
              <w14:schemeClr w14:val="tx1"/>
            </w14:solidFill>
          </w14:textFill>
        </w:rPr>
        <w:t>个月）；</w:t>
      </w:r>
    </w:p>
    <w:p>
      <w:pPr>
        <w:keepNext w:val="0"/>
        <w:keepLines w:val="0"/>
        <w:pageBreakBefore w:val="0"/>
        <w:kinsoku/>
        <w:wordWrap/>
        <w:overflowPunct/>
        <w:topLinePunct w:val="0"/>
        <w:bidi w:val="0"/>
        <w:adjustRightInd w:val="0"/>
        <w:snapToGrid w:val="0"/>
        <w:spacing w:line="440" w:lineRule="exact"/>
        <w:ind w:firstLine="420" w:firstLineChars="200"/>
        <w:outlineLvl w:val="9"/>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交货地点：</w:t>
      </w:r>
      <w:r>
        <w:rPr>
          <w:rFonts w:hint="eastAsia" w:ascii="宋体" w:hAnsi="宋体" w:cs="宋体"/>
          <w:color w:val="000000" w:themeColor="text1"/>
          <w:szCs w:val="21"/>
          <w:highlight w:val="none"/>
          <w:u w:val="single"/>
          <w:lang w:val="en-US" w:eastAsia="zh-CN"/>
          <w14:textFill>
            <w14:solidFill>
              <w14:schemeClr w14:val="tx1"/>
            </w14:solidFill>
          </w14:textFill>
        </w:rPr>
        <w:t>浙江省内</w:t>
      </w:r>
      <w:r>
        <w:rPr>
          <w:rFonts w:hint="eastAsia" w:ascii="宋体" w:hAnsi="宋体" w:eastAsia="宋体" w:cs="宋体"/>
          <w:color w:val="000000" w:themeColor="text1"/>
          <w:szCs w:val="21"/>
          <w:highlight w:val="none"/>
          <w:u w:val="single"/>
          <w14:textFill>
            <w14:solidFill>
              <w14:schemeClr w14:val="tx1"/>
            </w14:solidFill>
          </w14:textFill>
        </w:rPr>
        <w:t>甲方指定地点（以合同为准）。</w:t>
      </w:r>
    </w:p>
    <w:p>
      <w:pPr>
        <w:keepNext w:val="0"/>
        <w:keepLines w:val="0"/>
        <w:pageBreakBefore w:val="0"/>
        <w:kinsoku/>
        <w:wordWrap/>
        <w:overflowPunct/>
        <w:topLinePunct w:val="0"/>
        <w:bidi w:val="0"/>
        <w:adjustRightInd w:val="0"/>
        <w:snapToGrid w:val="0"/>
        <w:spacing w:line="440" w:lineRule="exact"/>
        <w:ind w:left="0"/>
        <w:outlineLvl w:val="9"/>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第四条：</w:t>
      </w:r>
      <w:r>
        <w:rPr>
          <w:rFonts w:hint="eastAsia" w:ascii="宋体" w:hAnsi="宋体" w:eastAsia="宋体" w:cs="宋体"/>
          <w:b/>
          <w:color w:val="000000" w:themeColor="text1"/>
          <w:kern w:val="2"/>
          <w:szCs w:val="21"/>
          <w:highlight w:val="none"/>
          <w14:textFill>
            <w14:solidFill>
              <w14:schemeClr w14:val="tx1"/>
            </w14:solidFill>
          </w14:textFill>
        </w:rPr>
        <w:t>履约</w:t>
      </w:r>
      <w:r>
        <w:rPr>
          <w:rFonts w:hint="eastAsia" w:ascii="宋体" w:hAnsi="宋体" w:eastAsia="宋体" w:cs="宋体"/>
          <w:b/>
          <w:color w:val="000000" w:themeColor="text1"/>
          <w:kern w:val="2"/>
          <w:szCs w:val="21"/>
          <w:highlight w:val="none"/>
          <w:lang w:val="en-US" w:eastAsia="zh-CN"/>
          <w14:textFill>
            <w14:solidFill>
              <w14:schemeClr w14:val="tx1"/>
            </w14:solidFill>
          </w14:textFill>
        </w:rPr>
        <w:t>保证金及</w:t>
      </w:r>
      <w:r>
        <w:rPr>
          <w:rFonts w:hint="eastAsia" w:ascii="宋体" w:hAnsi="宋体" w:eastAsia="宋体" w:cs="宋体"/>
          <w:b/>
          <w:color w:val="000000" w:themeColor="text1"/>
          <w:szCs w:val="21"/>
          <w:highlight w:val="none"/>
          <w14:textFill>
            <w14:solidFill>
              <w14:schemeClr w14:val="tx1"/>
            </w14:solidFill>
          </w14:textFill>
        </w:rPr>
        <w:t>货款的支付</w:t>
      </w:r>
    </w:p>
    <w:p>
      <w:pPr>
        <w:keepNext w:val="0"/>
        <w:keepLines w:val="0"/>
        <w:pageBreakBefore w:val="0"/>
        <w:kinsoku/>
        <w:wordWrap/>
        <w:overflowPunct/>
        <w:topLinePunct w:val="0"/>
        <w:bidi w:val="0"/>
        <w:adjustRightInd w:val="0"/>
        <w:snapToGrid w:val="0"/>
        <w:spacing w:line="440" w:lineRule="exact"/>
        <w:ind w:left="0" w:firstLine="422" w:firstLineChars="200"/>
        <w:outlineLvl w:val="9"/>
        <w:rPr>
          <w:rFonts w:hint="eastAsia" w:ascii="宋体" w:hAnsi="宋体" w:eastAsia="宋体" w:cs="宋体"/>
          <w:b/>
          <w:color w:val="000000" w:themeColor="text1"/>
          <w:szCs w:val="21"/>
          <w:highlight w:val="none"/>
          <w:lang w:val="en-US" w:eastAsia="zh-CN"/>
          <w14:textFill>
            <w14:solidFill>
              <w14:schemeClr w14:val="tx1"/>
            </w14:solidFill>
          </w14:textFill>
        </w:rPr>
      </w:pPr>
      <w:r>
        <w:rPr>
          <w:rFonts w:hint="eastAsia" w:ascii="宋体" w:hAnsi="宋体" w:eastAsia="宋体" w:cs="宋体"/>
          <w:b/>
          <w:bCs/>
          <w:color w:val="000000" w:themeColor="text1"/>
          <w:kern w:val="0"/>
          <w:szCs w:val="21"/>
          <w:highlight w:val="none"/>
          <w:lang w:val="en-US" w:eastAsia="zh-CN"/>
          <w14:textFill>
            <w14:solidFill>
              <w14:schemeClr w14:val="tx1"/>
            </w14:solidFill>
          </w14:textFill>
        </w:rPr>
        <w:t>1.</w:t>
      </w:r>
      <w:r>
        <w:rPr>
          <w:rFonts w:hint="eastAsia" w:ascii="宋体" w:hAnsi="宋体" w:eastAsia="宋体" w:cs="宋体"/>
          <w:b/>
          <w:bCs/>
          <w:color w:val="000000" w:themeColor="text1"/>
          <w:kern w:val="0"/>
          <w:szCs w:val="21"/>
          <w:highlight w:val="none"/>
          <w:lang w:val="en-US"/>
          <w14:textFill>
            <w14:solidFill>
              <w14:schemeClr w14:val="tx1"/>
            </w14:solidFill>
          </w14:textFill>
        </w:rPr>
        <w:t>乙方须于合同签订后七个工作日内向甲方交纳</w:t>
      </w:r>
      <w:r>
        <w:rPr>
          <w:rFonts w:hint="eastAsia" w:ascii="宋体" w:hAnsi="宋体" w:cs="宋体"/>
          <w:b/>
          <w:bCs/>
          <w:color w:val="000000" w:themeColor="text1"/>
          <w:kern w:val="0"/>
          <w:szCs w:val="21"/>
          <w:highlight w:val="none"/>
          <w:lang w:val="en-US" w:eastAsia="zh-CN"/>
          <w14:textFill>
            <w14:solidFill>
              <w14:schemeClr w14:val="tx1"/>
            </w14:solidFill>
          </w14:textFill>
        </w:rPr>
        <w:t>合同</w:t>
      </w:r>
      <w:r>
        <w:rPr>
          <w:rFonts w:hint="eastAsia" w:ascii="宋体" w:hAnsi="宋体" w:eastAsia="宋体" w:cs="宋体"/>
          <w:b/>
          <w:bCs/>
          <w:color w:val="000000" w:themeColor="text1"/>
          <w:kern w:val="0"/>
          <w:szCs w:val="21"/>
          <w:highlight w:val="none"/>
          <w:lang w:val="en-US"/>
          <w14:textFill>
            <w14:solidFill>
              <w14:schemeClr w14:val="tx1"/>
            </w14:solidFill>
          </w14:textFill>
        </w:rPr>
        <w:t>总额 2.5 %（计￥</w:t>
      </w:r>
      <w:r>
        <w:rPr>
          <w:rFonts w:hint="eastAsia" w:ascii="宋体" w:hAnsi="宋体" w:eastAsia="宋体" w:cs="宋体"/>
          <w:b/>
          <w:bCs/>
          <w:color w:val="000000" w:themeColor="text1"/>
          <w:kern w:val="0"/>
          <w:szCs w:val="21"/>
          <w:highlight w:val="none"/>
          <w:u w:val="single"/>
          <w:lang w:val="en-US"/>
          <w14:textFill>
            <w14:solidFill>
              <w14:schemeClr w14:val="tx1"/>
            </w14:solidFill>
          </w14:textFill>
        </w:rPr>
        <w:t xml:space="preserve">      </w:t>
      </w:r>
      <w:r>
        <w:rPr>
          <w:rFonts w:hint="eastAsia" w:ascii="宋体" w:hAnsi="宋体" w:eastAsia="宋体" w:cs="宋体"/>
          <w:b/>
          <w:bCs/>
          <w:color w:val="000000" w:themeColor="text1"/>
          <w:kern w:val="0"/>
          <w:szCs w:val="21"/>
          <w:highlight w:val="none"/>
          <w:lang w:val="en-US"/>
          <w14:textFill>
            <w14:solidFill>
              <w14:schemeClr w14:val="tx1"/>
            </w14:solidFill>
          </w14:textFill>
        </w:rPr>
        <w:t>元）的履约保证金；履约保证金以转账支票或电汇或银行汇票或银行保函</w:t>
      </w:r>
      <w:r>
        <w:rPr>
          <w:rFonts w:hint="eastAsia" w:ascii="宋体" w:hAnsi="宋体" w:eastAsia="宋体" w:cs="宋体"/>
          <w:b/>
          <w:bCs/>
          <w:color w:val="000000" w:themeColor="text1"/>
          <w:kern w:val="0"/>
          <w:szCs w:val="21"/>
          <w:highlight w:val="none"/>
          <w:lang w:val="en-US" w:eastAsia="zh-CN"/>
          <w14:textFill>
            <w14:solidFill>
              <w14:schemeClr w14:val="tx1"/>
            </w14:solidFill>
          </w14:textFill>
        </w:rPr>
        <w:t>或银行转账等非现金方式</w:t>
      </w:r>
      <w:r>
        <w:rPr>
          <w:rFonts w:hint="eastAsia" w:ascii="宋体" w:hAnsi="宋体" w:eastAsia="宋体" w:cs="宋体"/>
          <w:b/>
          <w:bCs/>
          <w:color w:val="000000" w:themeColor="text1"/>
          <w:kern w:val="0"/>
          <w:szCs w:val="21"/>
          <w:highlight w:val="none"/>
          <w:lang w:val="en-US"/>
          <w14:textFill>
            <w14:solidFill>
              <w14:schemeClr w14:val="tx1"/>
            </w14:solidFill>
          </w14:textFill>
        </w:rPr>
        <w:t>。</w:t>
      </w:r>
    </w:p>
    <w:p>
      <w:pPr>
        <w:keepNext w:val="0"/>
        <w:keepLines w:val="0"/>
        <w:pageBreakBefore w:val="0"/>
        <w:kinsoku/>
        <w:wordWrap/>
        <w:overflowPunct/>
        <w:topLinePunct w:val="0"/>
        <w:bidi w:val="0"/>
        <w:adjustRightInd w:val="0"/>
        <w:snapToGrid w:val="0"/>
        <w:spacing w:line="440" w:lineRule="exact"/>
        <w:ind w:left="0" w:firstLine="420" w:firstLineChars="200"/>
        <w:outlineLvl w:val="9"/>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val="0"/>
          <w:bCs/>
          <w:color w:val="000000" w:themeColor="text1"/>
          <w:szCs w:val="21"/>
          <w:highlight w:val="none"/>
          <w:lang w:val="en-US" w:eastAsia="zh-CN"/>
          <w14:textFill>
            <w14:solidFill>
              <w14:schemeClr w14:val="tx1"/>
            </w14:solidFill>
          </w14:textFill>
        </w:rPr>
        <w:t>2.</w:t>
      </w:r>
      <w:r>
        <w:rPr>
          <w:rFonts w:hint="eastAsia" w:ascii="宋体" w:hAnsi="宋体" w:eastAsia="宋体" w:cs="宋体"/>
          <w:b w:val="0"/>
          <w:bCs/>
          <w:color w:val="000000" w:themeColor="text1"/>
          <w:highlight w:val="none"/>
          <w14:textFill>
            <w14:solidFill>
              <w14:schemeClr w14:val="tx1"/>
            </w14:solidFill>
          </w14:textFill>
        </w:rPr>
        <w:t>本合</w:t>
      </w:r>
      <w:r>
        <w:rPr>
          <w:rFonts w:hint="eastAsia" w:ascii="宋体" w:hAnsi="宋体" w:eastAsia="宋体" w:cs="宋体"/>
          <w:color w:val="000000" w:themeColor="text1"/>
          <w:highlight w:val="none"/>
          <w14:textFill>
            <w14:solidFill>
              <w14:schemeClr w14:val="tx1"/>
            </w14:solidFill>
          </w14:textFill>
        </w:rPr>
        <w:t>同签订之日起25个工作日内，在收到乙方根据甲方要求为甲方或甲方相关预算单位以等额收据形式出具后，甲方或甲方相关预算单位向乙方预付合同总金额的30%作为预付款，乙方预付款提供收据的于验收合格后提供全额有效发票。</w:t>
      </w:r>
      <w:r>
        <w:rPr>
          <w:rFonts w:hint="eastAsia" w:ascii="宋体" w:hAnsi="宋体" w:eastAsia="宋体" w:cs="宋体"/>
          <w:b/>
          <w:color w:val="000000" w:themeColor="text1"/>
          <w:szCs w:val="21"/>
          <w:highlight w:val="none"/>
          <w14:textFill>
            <w14:solidFill>
              <w14:schemeClr w14:val="tx1"/>
            </w14:solidFill>
          </w14:textFill>
        </w:rPr>
        <w:t>货物经甲方最终验收合格（乙方须提供中华人民共和国工业和信息化部批准，列入有效期内的机动车公告目录、型式检验报告等满足办理应急救援车辆牌照所有要求的资料）后，凭甲方签发的《浙江省消防救援总队消防车验收清单》，甲方向乙方支付到合同金额的100%。甲方付款前，乙方应提供</w:t>
      </w:r>
      <w:r>
        <w:rPr>
          <w:rFonts w:hint="eastAsia" w:ascii="宋体" w:hAnsi="宋体" w:cs="宋体"/>
          <w:b/>
          <w:color w:val="000000" w:themeColor="text1"/>
          <w:szCs w:val="21"/>
          <w:highlight w:val="none"/>
          <w:lang w:eastAsia="zh-CN"/>
          <w14:textFill>
            <w14:solidFill>
              <w14:schemeClr w14:val="tx1"/>
            </w14:solidFill>
          </w14:textFill>
        </w:rPr>
        <w:t>等额有效</w:t>
      </w:r>
      <w:r>
        <w:rPr>
          <w:rFonts w:hint="eastAsia" w:ascii="宋体" w:hAnsi="宋体" w:eastAsia="宋体" w:cs="宋体"/>
          <w:b/>
          <w:color w:val="000000" w:themeColor="text1"/>
          <w:szCs w:val="21"/>
          <w:highlight w:val="none"/>
          <w14:textFill>
            <w14:solidFill>
              <w14:schemeClr w14:val="tx1"/>
            </w14:solidFill>
          </w14:textFill>
        </w:rPr>
        <w:t>发票</w:t>
      </w:r>
      <w:r>
        <w:rPr>
          <w:rFonts w:hint="eastAsia" w:ascii="宋体" w:hAnsi="宋体" w:eastAsia="宋体" w:cs="宋体"/>
          <w:b/>
          <w:color w:val="000000" w:themeColor="text1"/>
          <w:szCs w:val="21"/>
          <w:highlight w:val="none"/>
          <w14:textFill>
            <w14:solidFill>
              <w14:schemeClr w14:val="tx1"/>
            </w14:solidFill>
          </w14:textFill>
        </w:rPr>
        <w:t>，否则甲方有权暂不付款且不构成违约。</w:t>
      </w:r>
    </w:p>
    <w:p>
      <w:pPr>
        <w:keepNext w:val="0"/>
        <w:keepLines w:val="0"/>
        <w:pageBreakBefore w:val="0"/>
        <w:kinsoku/>
        <w:wordWrap/>
        <w:overflowPunct/>
        <w:topLinePunct w:val="0"/>
        <w:bidi w:val="0"/>
        <w:adjustRightInd w:val="0"/>
        <w:snapToGrid w:val="0"/>
        <w:spacing w:line="440" w:lineRule="exact"/>
        <w:ind w:left="0" w:firstLine="422" w:firstLineChars="200"/>
        <w:outlineLvl w:val="9"/>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lang w:eastAsia="zh-CN"/>
          <w14:textFill>
            <w14:solidFill>
              <w14:schemeClr w14:val="tx1"/>
            </w14:solidFill>
          </w14:textFill>
        </w:rPr>
        <w:t>3.</w:t>
      </w:r>
      <w:r>
        <w:rPr>
          <w:rFonts w:hint="eastAsia" w:ascii="宋体" w:hAnsi="宋体" w:eastAsia="宋体" w:cs="宋体"/>
          <w:b/>
          <w:color w:val="000000" w:themeColor="text1"/>
          <w:szCs w:val="21"/>
          <w:highlight w:val="none"/>
          <w14:textFill>
            <w14:solidFill>
              <w14:schemeClr w14:val="tx1"/>
            </w14:solidFill>
          </w14:textFill>
        </w:rPr>
        <w:t>货物验收合格一年后</w:t>
      </w:r>
      <w:r>
        <w:rPr>
          <w:rFonts w:hint="eastAsia" w:ascii="宋体" w:hAnsi="宋体" w:cs="宋体"/>
          <w:b/>
          <w:color w:val="000000" w:themeColor="text1"/>
          <w:szCs w:val="21"/>
          <w:highlight w:val="none"/>
          <w:lang w:val="en-US" w:eastAsia="zh-CN"/>
          <w14:textFill>
            <w14:solidFill>
              <w14:schemeClr w14:val="tx1"/>
            </w14:solidFill>
          </w14:textFill>
        </w:rPr>
        <w:t>未</w:t>
      </w:r>
      <w:r>
        <w:rPr>
          <w:rFonts w:hint="eastAsia" w:ascii="宋体" w:hAnsi="宋体" w:eastAsia="宋体" w:cs="宋体"/>
          <w:b/>
          <w:color w:val="000000" w:themeColor="text1"/>
          <w:szCs w:val="21"/>
          <w:highlight w:val="none"/>
          <w14:textFill>
            <w14:solidFill>
              <w14:schemeClr w14:val="tx1"/>
            </w14:solidFill>
          </w14:textFill>
        </w:rPr>
        <w:t>发现有质量问题和维护问题</w:t>
      </w:r>
      <w:r>
        <w:rPr>
          <w:rFonts w:hint="eastAsia" w:ascii="宋体" w:hAnsi="宋体" w:cs="宋体"/>
          <w:b/>
          <w:color w:val="000000" w:themeColor="text1"/>
          <w:szCs w:val="21"/>
          <w:highlight w:val="none"/>
          <w:lang w:val="en-US" w:eastAsia="zh-CN"/>
          <w14:textFill>
            <w14:solidFill>
              <w14:schemeClr w14:val="tx1"/>
            </w14:solidFill>
          </w14:textFill>
        </w:rPr>
        <w:t>的</w:t>
      </w:r>
      <w:r>
        <w:rPr>
          <w:rFonts w:hint="eastAsia" w:ascii="宋体" w:hAnsi="宋体" w:eastAsia="宋体" w:cs="宋体"/>
          <w:b/>
          <w:color w:val="000000" w:themeColor="text1"/>
          <w:szCs w:val="21"/>
          <w:highlight w:val="none"/>
          <w14:textFill>
            <w14:solidFill>
              <w14:schemeClr w14:val="tx1"/>
            </w14:solidFill>
          </w14:textFill>
        </w:rPr>
        <w:t>，甲方全额无息退还履约保证金。</w:t>
      </w:r>
    </w:p>
    <w:p>
      <w:pPr>
        <w:keepNext w:val="0"/>
        <w:keepLines w:val="0"/>
        <w:pageBreakBefore w:val="0"/>
        <w:kinsoku/>
        <w:wordWrap/>
        <w:overflowPunct/>
        <w:topLinePunct w:val="0"/>
        <w:bidi w:val="0"/>
        <w:adjustRightInd w:val="0"/>
        <w:snapToGrid w:val="0"/>
        <w:spacing w:line="440" w:lineRule="exact"/>
        <w:ind w:left="0"/>
        <w:outlineLvl w:val="9"/>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第五条：包装、发货及运输</w:t>
      </w:r>
    </w:p>
    <w:p>
      <w:pPr>
        <w:keepNext w:val="0"/>
        <w:keepLines w:val="0"/>
        <w:pageBreakBefore w:val="0"/>
        <w:kinsoku/>
        <w:wordWrap/>
        <w:overflowPunct/>
        <w:topLinePunct w:val="0"/>
        <w:bidi w:val="0"/>
        <w:spacing w:line="440" w:lineRule="exact"/>
        <w:ind w:left="0" w:firstLine="420" w:firstLineChars="200"/>
        <w:outlineLvl w:val="9"/>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1.</w:t>
      </w:r>
      <w:r>
        <w:rPr>
          <w:rFonts w:hint="eastAsia" w:ascii="宋体" w:hAnsi="宋体" w:eastAsia="宋体" w:cs="宋体"/>
          <w:color w:val="000000" w:themeColor="text1"/>
          <w:szCs w:val="21"/>
          <w:highlight w:val="none"/>
          <w14:textFill>
            <w14:solidFill>
              <w14:schemeClr w14:val="tx1"/>
            </w14:solidFill>
          </w14:textFill>
        </w:rPr>
        <w:t>乙方应在货物发运前对其进行满足运输距离、防潮、防震、防锈和防破损装卸等要求包装，以保证货物安全运达甲方指定地点。包装还应足以承受转运过程中的装卸，暴露于恶劣气温，盐分大和降雨环境，以及露天存放。包装箱的尺寸及重量应考虑货物最终目的地的偏远程度以及在所有转运地点缺乏重型装卸设施的情况。对于由于包装不善而引起的货物锈蚀、损坏或损失由乙方承担违约赔偿责任，甲方有权单方面要求退换货物。</w:t>
      </w:r>
    </w:p>
    <w:p>
      <w:pPr>
        <w:keepNext w:val="0"/>
        <w:keepLines w:val="0"/>
        <w:pageBreakBefore w:val="0"/>
        <w:kinsoku/>
        <w:wordWrap/>
        <w:overflowPunct/>
        <w:topLinePunct w:val="0"/>
        <w:bidi w:val="0"/>
        <w:spacing w:line="440" w:lineRule="exact"/>
        <w:ind w:left="0" w:firstLine="420" w:firstLineChars="200"/>
        <w:outlineLvl w:val="9"/>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2.</w:t>
      </w:r>
      <w:r>
        <w:rPr>
          <w:rFonts w:hint="eastAsia" w:ascii="宋体" w:hAnsi="宋体" w:eastAsia="宋体" w:cs="宋体"/>
          <w:color w:val="000000" w:themeColor="text1"/>
          <w:szCs w:val="21"/>
          <w:highlight w:val="none"/>
          <w14:textFill>
            <w14:solidFill>
              <w14:schemeClr w14:val="tx1"/>
            </w14:solidFill>
          </w14:textFill>
        </w:rPr>
        <w:t>装箱清单、合格证、产品手册、使用说明书（含操作演示光盘）、质量检验证明书、质量保证书，维修保养手册（卡）、随配附件和工具以及配置清单等一并附于货物内，如有遗失，乙方须在接到甲方通知后3日内补齐，否则视为乙方逾期交货。</w:t>
      </w:r>
    </w:p>
    <w:p>
      <w:pPr>
        <w:keepNext w:val="0"/>
        <w:keepLines w:val="0"/>
        <w:pageBreakBefore w:val="0"/>
        <w:kinsoku/>
        <w:wordWrap/>
        <w:overflowPunct/>
        <w:topLinePunct w:val="0"/>
        <w:bidi w:val="0"/>
        <w:spacing w:line="440" w:lineRule="exact"/>
        <w:ind w:left="0" w:firstLine="420" w:firstLineChars="200"/>
        <w:outlineLvl w:val="9"/>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3.</w:t>
      </w:r>
      <w:r>
        <w:rPr>
          <w:rFonts w:hint="eastAsia" w:ascii="宋体" w:hAnsi="宋体" w:eastAsia="宋体" w:cs="宋体"/>
          <w:color w:val="000000" w:themeColor="text1"/>
          <w:szCs w:val="21"/>
          <w:highlight w:val="none"/>
          <w14:textFill>
            <w14:solidFill>
              <w14:schemeClr w14:val="tx1"/>
            </w14:solidFill>
          </w14:textFill>
        </w:rPr>
        <w:t>乙方在货物发运手续办理完毕后24小时内或货到甲方指定地点48小时前通知甲方，以给甲方预留充足时间准备接货。</w:t>
      </w:r>
    </w:p>
    <w:p>
      <w:pPr>
        <w:keepNext w:val="0"/>
        <w:keepLines w:val="0"/>
        <w:pageBreakBefore w:val="0"/>
        <w:kinsoku/>
        <w:wordWrap/>
        <w:overflowPunct/>
        <w:topLinePunct w:val="0"/>
        <w:bidi w:val="0"/>
        <w:spacing w:line="440" w:lineRule="exact"/>
        <w:ind w:left="0" w:firstLine="420" w:firstLineChars="200"/>
        <w:outlineLvl w:val="9"/>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4.</w:t>
      </w:r>
      <w:r>
        <w:rPr>
          <w:rFonts w:hint="eastAsia" w:ascii="宋体" w:hAnsi="宋体" w:eastAsia="宋体" w:cs="宋体"/>
          <w:color w:val="000000" w:themeColor="text1"/>
          <w:szCs w:val="21"/>
          <w:highlight w:val="none"/>
          <w14:textFill>
            <w14:solidFill>
              <w14:schemeClr w14:val="tx1"/>
            </w14:solidFill>
          </w14:textFill>
        </w:rPr>
        <w:t>货物在交付甲方前发生的风险及损失均由乙方负责。</w:t>
      </w:r>
    </w:p>
    <w:p>
      <w:pPr>
        <w:keepNext w:val="0"/>
        <w:keepLines w:val="0"/>
        <w:pageBreakBefore w:val="0"/>
        <w:kinsoku/>
        <w:wordWrap/>
        <w:overflowPunct/>
        <w:topLinePunct w:val="0"/>
        <w:bidi w:val="0"/>
        <w:spacing w:line="440" w:lineRule="exact"/>
        <w:ind w:left="0" w:firstLine="420" w:firstLineChars="200"/>
        <w:outlineLvl w:val="9"/>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5.</w:t>
      </w:r>
      <w:r>
        <w:rPr>
          <w:rFonts w:hint="eastAsia" w:ascii="宋体" w:hAnsi="宋体" w:eastAsia="宋体" w:cs="宋体"/>
          <w:color w:val="000000" w:themeColor="text1"/>
          <w:szCs w:val="21"/>
          <w:highlight w:val="none"/>
          <w14:textFill>
            <w14:solidFill>
              <w14:schemeClr w14:val="tx1"/>
            </w14:solidFill>
          </w14:textFill>
        </w:rPr>
        <w:t>货物在规定的交付期限内由乙方送达甲方指定的地点，乙方同时需通知甲方货物已送达。</w:t>
      </w:r>
    </w:p>
    <w:p>
      <w:pPr>
        <w:keepNext w:val="0"/>
        <w:keepLines w:val="0"/>
        <w:pageBreakBefore w:val="0"/>
        <w:kinsoku/>
        <w:wordWrap/>
        <w:overflowPunct/>
        <w:topLinePunct w:val="0"/>
        <w:bidi w:val="0"/>
        <w:spacing w:line="440" w:lineRule="exact"/>
        <w:ind w:left="0" w:firstLine="420" w:firstLineChars="200"/>
        <w:outlineLvl w:val="9"/>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6.</w:t>
      </w:r>
      <w:r>
        <w:rPr>
          <w:rFonts w:hint="eastAsia" w:ascii="宋体" w:hAnsi="宋体" w:eastAsia="宋体" w:cs="宋体"/>
          <w:color w:val="000000" w:themeColor="text1"/>
          <w:szCs w:val="21"/>
          <w:highlight w:val="none"/>
          <w14:textFill>
            <w14:solidFill>
              <w14:schemeClr w14:val="tx1"/>
            </w14:solidFill>
          </w14:textFill>
        </w:rPr>
        <w:t>包装、标记和包装箱内外的单据应严格符合合同的各种特殊要求，包括本合同条款、对应外贸合同条款规定的要求以及甲方后续发出的指令。</w:t>
      </w:r>
    </w:p>
    <w:p>
      <w:pPr>
        <w:keepNext w:val="0"/>
        <w:keepLines w:val="0"/>
        <w:pageBreakBefore w:val="0"/>
        <w:kinsoku/>
        <w:wordWrap/>
        <w:overflowPunct/>
        <w:topLinePunct w:val="0"/>
        <w:autoSpaceDE w:val="0"/>
        <w:autoSpaceDN w:val="0"/>
        <w:bidi w:val="0"/>
        <w:spacing w:line="440" w:lineRule="exact"/>
        <w:ind w:left="0" w:firstLine="435"/>
        <w:jc w:val="left"/>
        <w:textAlignment w:val="bottom"/>
        <w:outlineLvl w:val="9"/>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7.</w:t>
      </w:r>
      <w:r>
        <w:rPr>
          <w:rFonts w:hint="eastAsia" w:ascii="宋体" w:hAnsi="宋体" w:eastAsia="宋体" w:cs="宋体"/>
          <w:color w:val="000000" w:themeColor="text1"/>
          <w:szCs w:val="21"/>
          <w:highlight w:val="none"/>
          <w14:textFill>
            <w14:solidFill>
              <w14:schemeClr w14:val="tx1"/>
            </w14:solidFill>
          </w14:textFill>
        </w:rPr>
        <w:t>严禁夹带采购货物及其附属配件、装备以外的任何物品，如因夹带违规物品所产生的一切后果由乙方承担</w:t>
      </w:r>
      <w:r>
        <w:rPr>
          <w:rFonts w:hint="eastAsia" w:ascii="宋体" w:hAnsi="宋体" w:eastAsia="宋体" w:cs="宋体"/>
          <w:color w:val="000000" w:themeColor="text1"/>
          <w:szCs w:val="21"/>
          <w:highlight w:val="none"/>
          <w:lang w:eastAsia="zh-CN"/>
          <w14:textFill>
            <w14:solidFill>
              <w14:schemeClr w14:val="tx1"/>
            </w14:solidFill>
          </w14:textFill>
        </w:rPr>
        <w:t>。</w:t>
      </w:r>
    </w:p>
    <w:p>
      <w:pPr>
        <w:keepNext w:val="0"/>
        <w:keepLines w:val="0"/>
        <w:pageBreakBefore w:val="0"/>
        <w:kinsoku/>
        <w:wordWrap/>
        <w:overflowPunct/>
        <w:topLinePunct w:val="0"/>
        <w:autoSpaceDE w:val="0"/>
        <w:autoSpaceDN w:val="0"/>
        <w:bidi w:val="0"/>
        <w:spacing w:line="440" w:lineRule="exact"/>
        <w:ind w:left="0" w:firstLine="435"/>
        <w:jc w:val="left"/>
        <w:textAlignment w:val="bottom"/>
        <w:outlineLvl w:val="9"/>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8.运输、安装过程中发生的货物损毁、人身伤害的，一切法律责任由乙方承担。</w:t>
      </w:r>
    </w:p>
    <w:p>
      <w:pPr>
        <w:keepNext w:val="0"/>
        <w:keepLines w:val="0"/>
        <w:pageBreakBefore w:val="0"/>
        <w:kinsoku/>
        <w:wordWrap/>
        <w:overflowPunct/>
        <w:topLinePunct w:val="0"/>
        <w:bidi w:val="0"/>
        <w:spacing w:line="440" w:lineRule="exact"/>
        <w:ind w:left="0"/>
        <w:outlineLvl w:val="9"/>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第六条：验收</w:t>
      </w:r>
    </w:p>
    <w:p>
      <w:pPr>
        <w:keepNext w:val="0"/>
        <w:keepLines w:val="0"/>
        <w:pageBreakBefore w:val="0"/>
        <w:kinsoku/>
        <w:wordWrap/>
        <w:overflowPunct/>
        <w:topLinePunct w:val="0"/>
        <w:bidi w:val="0"/>
        <w:spacing w:line="440" w:lineRule="exact"/>
        <w:ind w:left="0" w:firstLine="420" w:firstLineChars="200"/>
        <w:outlineLvl w:val="9"/>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1.</w:t>
      </w:r>
      <w:r>
        <w:rPr>
          <w:rFonts w:hint="eastAsia" w:ascii="宋体" w:hAnsi="宋体" w:eastAsia="宋体" w:cs="宋体"/>
          <w:color w:val="000000" w:themeColor="text1"/>
          <w:szCs w:val="21"/>
          <w:highlight w:val="none"/>
          <w14:textFill>
            <w14:solidFill>
              <w14:schemeClr w14:val="tx1"/>
            </w14:solidFill>
          </w14:textFill>
        </w:rPr>
        <w:t>交货时乙方应为甲方免费提供中文使用说明书，提供货物的功能、使用方法、技术参数、常见问题解决方法等文书材料，并确保甲方获知货物序列号、型号名称、版本号以及配合使用的装备品牌、型号和版本等信息。</w:t>
      </w:r>
    </w:p>
    <w:p>
      <w:pPr>
        <w:keepNext w:val="0"/>
        <w:keepLines w:val="0"/>
        <w:pageBreakBefore w:val="0"/>
        <w:kinsoku/>
        <w:wordWrap/>
        <w:overflowPunct/>
        <w:topLinePunct w:val="0"/>
        <w:bidi w:val="0"/>
        <w:spacing w:line="440" w:lineRule="exact"/>
        <w:ind w:left="0" w:firstLine="420" w:firstLineChars="200"/>
        <w:outlineLvl w:val="9"/>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2.</w:t>
      </w:r>
      <w:r>
        <w:rPr>
          <w:rFonts w:hint="eastAsia" w:ascii="宋体" w:hAnsi="宋体" w:eastAsia="宋体" w:cs="宋体"/>
          <w:color w:val="000000" w:themeColor="text1"/>
          <w:szCs w:val="21"/>
          <w:highlight w:val="none"/>
          <w14:textFill>
            <w14:solidFill>
              <w14:schemeClr w14:val="tx1"/>
            </w14:solidFill>
          </w14:textFill>
        </w:rPr>
        <w:t>交货时乙方应向甲方提供投标时承诺的相关培训，使之熟练掌握操作规程、使用方法和注意事项，并经甲方盖章确认后方可移交。</w:t>
      </w:r>
    </w:p>
    <w:p>
      <w:pPr>
        <w:keepNext w:val="0"/>
        <w:keepLines w:val="0"/>
        <w:pageBreakBefore w:val="0"/>
        <w:kinsoku/>
        <w:wordWrap/>
        <w:overflowPunct/>
        <w:topLinePunct w:val="0"/>
        <w:bidi w:val="0"/>
        <w:spacing w:line="440" w:lineRule="exact"/>
        <w:ind w:left="0" w:firstLine="420" w:firstLineChars="200"/>
        <w:outlineLvl w:val="9"/>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3.</w:t>
      </w:r>
      <w:r>
        <w:rPr>
          <w:rFonts w:hint="eastAsia" w:ascii="宋体" w:hAnsi="宋体" w:eastAsia="宋体" w:cs="宋体"/>
          <w:color w:val="000000" w:themeColor="text1"/>
          <w:szCs w:val="21"/>
          <w:highlight w:val="none"/>
          <w14:textFill>
            <w14:solidFill>
              <w14:schemeClr w14:val="tx1"/>
            </w14:solidFill>
          </w14:textFill>
        </w:rPr>
        <w:t>甲方对乙方提交的货物依据招标文件上的技术规格要求和国家有关质量标准进行现场初步验收，外观、说明书符合采购要求的，给予签收，初步验收不合格的，甲方有权解除合同、拒收货物，并有权要求乙方支付合同金额的5%作为违约金，违约金不足以弥补甲方损失的，甲方还有权要求乙方赔偿全部经济损失；如初步验收不合格，但甲方选择继续履行合同的，则甲方有权要求乙方在</w:t>
      </w:r>
      <w:r>
        <w:rPr>
          <w:rFonts w:hint="eastAsia" w:ascii="宋体" w:hAnsi="宋体" w:eastAsia="宋体" w:cs="宋体"/>
          <w:color w:val="000000" w:themeColor="text1"/>
          <w:szCs w:val="21"/>
          <w:highlight w:val="none"/>
          <w:lang w:val="en-US" w:eastAsia="zh-CN"/>
          <w14:textFill>
            <w14:solidFill>
              <w14:schemeClr w14:val="tx1"/>
            </w14:solidFill>
          </w14:textFill>
        </w:rPr>
        <w:t>30</w:t>
      </w:r>
      <w:r>
        <w:rPr>
          <w:rFonts w:hint="eastAsia" w:ascii="宋体" w:hAnsi="宋体" w:eastAsia="宋体" w:cs="宋体"/>
          <w:color w:val="000000" w:themeColor="text1"/>
          <w:szCs w:val="21"/>
          <w:highlight w:val="none"/>
          <w14:textFill>
            <w14:solidFill>
              <w14:schemeClr w14:val="tx1"/>
            </w14:solidFill>
          </w14:textFill>
        </w:rPr>
        <w:t xml:space="preserve"> 日内</w:t>
      </w:r>
      <w:r>
        <w:rPr>
          <w:rFonts w:hint="eastAsia" w:ascii="宋体" w:hAnsi="宋体" w:cs="宋体"/>
          <w:color w:val="000000" w:themeColor="text1"/>
          <w:szCs w:val="21"/>
          <w:highlight w:val="none"/>
          <w:lang w:eastAsia="zh-CN"/>
          <w14:textFill>
            <w14:solidFill>
              <w14:schemeClr w14:val="tx1"/>
            </w14:solidFill>
          </w14:textFill>
        </w:rPr>
        <w:t>（30</w:t>
      </w:r>
      <w:r>
        <w:rPr>
          <w:rFonts w:hint="eastAsia" w:ascii="宋体" w:hAnsi="宋体" w:cs="宋体"/>
          <w:color w:val="000000" w:themeColor="text1"/>
          <w:szCs w:val="21"/>
          <w:highlight w:val="none"/>
          <w:lang w:val="en-US" w:eastAsia="zh-CN"/>
          <w14:textFill>
            <w14:solidFill>
              <w14:schemeClr w14:val="tx1"/>
            </w14:solidFill>
          </w14:textFill>
        </w:rPr>
        <w:t>日内</w:t>
      </w:r>
      <w:r>
        <w:rPr>
          <w:rFonts w:hint="eastAsia" w:ascii="宋体" w:hAnsi="宋体" w:cs="宋体"/>
          <w:color w:val="000000" w:themeColor="text1"/>
          <w:szCs w:val="21"/>
          <w:highlight w:val="none"/>
          <w:lang w:eastAsia="zh-CN"/>
          <w14:textFill>
            <w14:solidFill>
              <w14:schemeClr w14:val="tx1"/>
            </w14:solidFill>
          </w14:textFill>
        </w:rPr>
        <w:t>的整改期限不纳入逾期违约的计算范畴）</w:t>
      </w:r>
      <w:r>
        <w:rPr>
          <w:rFonts w:hint="eastAsia" w:ascii="宋体" w:hAnsi="宋体" w:eastAsia="宋体" w:cs="宋体"/>
          <w:color w:val="000000" w:themeColor="text1"/>
          <w:szCs w:val="21"/>
          <w:highlight w:val="none"/>
          <w14:textFill>
            <w14:solidFill>
              <w14:schemeClr w14:val="tx1"/>
            </w14:solidFill>
          </w14:textFill>
        </w:rPr>
        <w:t>无偿更换货物, 并有权要求乙方支付合同金额的5%作为违约金，违约金不足以弥补甲方损失的，甲方还有权要求乙方赔偿全部经济损失。</w:t>
      </w:r>
    </w:p>
    <w:p>
      <w:pPr>
        <w:keepNext w:val="0"/>
        <w:keepLines w:val="0"/>
        <w:pageBreakBefore w:val="0"/>
        <w:kinsoku/>
        <w:wordWrap/>
        <w:overflowPunct/>
        <w:topLinePunct w:val="0"/>
        <w:bidi w:val="0"/>
        <w:spacing w:line="440" w:lineRule="exact"/>
        <w:ind w:left="0" w:firstLine="420" w:firstLineChars="200"/>
        <w:outlineLvl w:val="9"/>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货到甲方指定地点后，甲方需在一个月内组织验收。</w:t>
      </w:r>
    </w:p>
    <w:p>
      <w:pPr>
        <w:keepNext w:val="0"/>
        <w:keepLines w:val="0"/>
        <w:pageBreakBefore w:val="0"/>
        <w:kinsoku/>
        <w:wordWrap/>
        <w:overflowPunct/>
        <w:topLinePunct w:val="0"/>
        <w:bidi w:val="0"/>
        <w:spacing w:line="440" w:lineRule="exact"/>
        <w:ind w:left="0" w:firstLine="420" w:firstLineChars="200"/>
        <w:outlineLvl w:val="9"/>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4.</w:t>
      </w:r>
      <w:r>
        <w:rPr>
          <w:rFonts w:hint="eastAsia" w:ascii="宋体" w:hAnsi="宋体" w:eastAsia="宋体" w:cs="宋体"/>
          <w:color w:val="000000" w:themeColor="text1"/>
          <w:szCs w:val="21"/>
          <w:highlight w:val="none"/>
          <w14:textFill>
            <w14:solidFill>
              <w14:schemeClr w14:val="tx1"/>
            </w14:solidFill>
          </w14:textFill>
        </w:rPr>
        <w:t>乙方交货前应对货物作出全面检查并对验收文件进行整理，并列出清单，作为甲方收货验收和使用的技术条件依据，检验的结果应随货物交甲方。</w:t>
      </w:r>
    </w:p>
    <w:p>
      <w:pPr>
        <w:keepNext w:val="0"/>
        <w:keepLines w:val="0"/>
        <w:pageBreakBefore w:val="0"/>
        <w:kinsoku/>
        <w:wordWrap/>
        <w:overflowPunct/>
        <w:topLinePunct w:val="0"/>
        <w:bidi w:val="0"/>
        <w:spacing w:line="440" w:lineRule="exact"/>
        <w:ind w:left="0" w:firstLine="420" w:firstLineChars="200"/>
        <w:outlineLvl w:val="9"/>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5.</w:t>
      </w:r>
      <w:r>
        <w:rPr>
          <w:rFonts w:hint="eastAsia" w:ascii="宋体" w:hAnsi="宋体" w:eastAsia="宋体" w:cs="宋体"/>
          <w:color w:val="000000" w:themeColor="text1"/>
          <w:szCs w:val="21"/>
          <w:highlight w:val="none"/>
          <w14:textFill>
            <w14:solidFill>
              <w14:schemeClr w14:val="tx1"/>
            </w14:solidFill>
          </w14:textFill>
        </w:rPr>
        <w:t>初步验收后，甲方对乙方提供的货物在使用前进行调试，乙方需负责安装并培训甲方的使用操作人员，并协助甲方一起调试，调试完成，货物符合合同约定的技术要求，甲方才做最终验收。</w:t>
      </w:r>
    </w:p>
    <w:p>
      <w:pPr>
        <w:keepNext w:val="0"/>
        <w:keepLines w:val="0"/>
        <w:pageBreakBefore w:val="0"/>
        <w:kinsoku/>
        <w:wordWrap/>
        <w:overflowPunct/>
        <w:topLinePunct w:val="0"/>
        <w:bidi w:val="0"/>
        <w:spacing w:line="440" w:lineRule="exact"/>
        <w:ind w:left="0" w:firstLine="420" w:firstLineChars="200"/>
        <w:outlineLvl w:val="9"/>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6.</w:t>
      </w:r>
      <w:r>
        <w:rPr>
          <w:rFonts w:hint="eastAsia" w:ascii="宋体" w:hAnsi="宋体" w:eastAsia="宋体" w:cs="宋体"/>
          <w:color w:val="000000" w:themeColor="text1"/>
          <w:szCs w:val="21"/>
          <w:highlight w:val="none"/>
          <w14:textFill>
            <w14:solidFill>
              <w14:schemeClr w14:val="tx1"/>
            </w14:solidFill>
          </w14:textFill>
        </w:rPr>
        <w:t xml:space="preserve">在装备生产的关键环节，甲方将组织人员进厂进行节点验收。货物无法通过节点验收的，甲方有权退回货物、解除合同或有权要求乙方在 </w:t>
      </w:r>
      <w:r>
        <w:rPr>
          <w:rFonts w:hint="eastAsia" w:ascii="宋体" w:hAnsi="宋体" w:eastAsia="宋体" w:cs="宋体"/>
          <w:color w:val="000000" w:themeColor="text1"/>
          <w:szCs w:val="21"/>
          <w:highlight w:val="none"/>
          <w:lang w:val="en-US" w:eastAsia="zh-CN"/>
          <w14:textFill>
            <w14:solidFill>
              <w14:schemeClr w14:val="tx1"/>
            </w14:solidFill>
          </w14:textFill>
        </w:rPr>
        <w:t>30</w:t>
      </w:r>
      <w:r>
        <w:rPr>
          <w:rFonts w:hint="eastAsia" w:ascii="宋体" w:hAnsi="宋体" w:eastAsia="宋体" w:cs="宋体"/>
          <w:color w:val="000000" w:themeColor="text1"/>
          <w:szCs w:val="21"/>
          <w:highlight w:val="none"/>
          <w14:textFill>
            <w14:solidFill>
              <w14:schemeClr w14:val="tx1"/>
            </w14:solidFill>
          </w14:textFill>
        </w:rPr>
        <w:t xml:space="preserve"> 日内</w:t>
      </w:r>
      <w:r>
        <w:rPr>
          <w:rFonts w:hint="eastAsia" w:ascii="宋体" w:hAnsi="宋体" w:cs="宋体"/>
          <w:color w:val="000000" w:themeColor="text1"/>
          <w:szCs w:val="21"/>
          <w:highlight w:val="none"/>
          <w:lang w:eastAsia="zh-CN"/>
          <w14:textFill>
            <w14:solidFill>
              <w14:schemeClr w14:val="tx1"/>
            </w14:solidFill>
          </w14:textFill>
        </w:rPr>
        <w:t>（30</w:t>
      </w:r>
      <w:r>
        <w:rPr>
          <w:rFonts w:hint="eastAsia" w:ascii="宋体" w:hAnsi="宋体" w:cs="宋体"/>
          <w:color w:val="000000" w:themeColor="text1"/>
          <w:szCs w:val="21"/>
          <w:highlight w:val="none"/>
          <w:lang w:val="en-US" w:eastAsia="zh-CN"/>
          <w14:textFill>
            <w14:solidFill>
              <w14:schemeClr w14:val="tx1"/>
            </w14:solidFill>
          </w14:textFill>
        </w:rPr>
        <w:t>日</w:t>
      </w:r>
      <w:r>
        <w:rPr>
          <w:rFonts w:hint="eastAsia" w:ascii="宋体" w:hAnsi="宋体" w:cs="宋体"/>
          <w:color w:val="000000" w:themeColor="text1"/>
          <w:szCs w:val="21"/>
          <w:highlight w:val="none"/>
          <w:lang w:eastAsia="zh-CN"/>
          <w14:textFill>
            <w14:solidFill>
              <w14:schemeClr w14:val="tx1"/>
            </w14:solidFill>
          </w14:textFill>
        </w:rPr>
        <w:t>的整改期限不纳入逾期违约的计算范畴）</w:t>
      </w:r>
      <w:r>
        <w:rPr>
          <w:rFonts w:hint="eastAsia" w:ascii="宋体" w:hAnsi="宋体" w:eastAsia="宋体" w:cs="宋体"/>
          <w:color w:val="000000" w:themeColor="text1"/>
          <w:szCs w:val="21"/>
          <w:highlight w:val="none"/>
          <w14:textFill>
            <w14:solidFill>
              <w14:schemeClr w14:val="tx1"/>
            </w14:solidFill>
          </w14:textFill>
        </w:rPr>
        <w:t>更换货物，甲方有权要求乙方支付合同金额的5%作为违约金，并有权要求乙方赔偿甲方全部经济损失</w:t>
      </w:r>
    </w:p>
    <w:p>
      <w:pPr>
        <w:keepNext w:val="0"/>
        <w:keepLines w:val="0"/>
        <w:pageBreakBefore w:val="0"/>
        <w:kinsoku/>
        <w:wordWrap/>
        <w:overflowPunct/>
        <w:topLinePunct w:val="0"/>
        <w:bidi w:val="0"/>
        <w:spacing w:line="440" w:lineRule="exact"/>
        <w:ind w:left="0" w:firstLine="420" w:firstLineChars="200"/>
        <w:outlineLvl w:val="9"/>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7.</w:t>
      </w:r>
      <w:r>
        <w:rPr>
          <w:rFonts w:hint="eastAsia" w:ascii="宋体" w:hAnsi="宋体" w:eastAsia="宋体" w:cs="宋体"/>
          <w:color w:val="000000" w:themeColor="text1"/>
          <w:szCs w:val="21"/>
          <w:highlight w:val="none"/>
          <w14:textFill>
            <w14:solidFill>
              <w14:schemeClr w14:val="tx1"/>
            </w14:solidFill>
          </w14:textFill>
        </w:rPr>
        <w:t xml:space="preserve">初步验收、最终验收时乙方必须在现场，最终验收完毕后，作出验收结果报告；验收费用由乙方负责。最终验收不合格的，甲方有权解除合同、拒收货物，并有权要求乙方支付合同金额的5%作为违约金，违约金不足以弥补甲方损失的，甲方还有权要求乙方赔偿全部经济损失；如最终验收不合格，但甲方选择继续履行合同的，则甲方有权要求乙方在 </w:t>
      </w:r>
      <w:r>
        <w:rPr>
          <w:rFonts w:hint="eastAsia" w:ascii="宋体" w:hAnsi="宋体" w:eastAsia="宋体" w:cs="宋体"/>
          <w:color w:val="000000" w:themeColor="text1"/>
          <w:szCs w:val="21"/>
          <w:highlight w:val="none"/>
          <w:lang w:val="en-US" w:eastAsia="zh-CN"/>
          <w14:textFill>
            <w14:solidFill>
              <w14:schemeClr w14:val="tx1"/>
            </w14:solidFill>
          </w14:textFill>
        </w:rPr>
        <w:t>30</w:t>
      </w:r>
      <w:r>
        <w:rPr>
          <w:rFonts w:hint="eastAsia" w:ascii="宋体" w:hAnsi="宋体" w:eastAsia="宋体" w:cs="宋体"/>
          <w:color w:val="000000" w:themeColor="text1"/>
          <w:szCs w:val="21"/>
          <w:highlight w:val="none"/>
          <w14:textFill>
            <w14:solidFill>
              <w14:schemeClr w14:val="tx1"/>
            </w14:solidFill>
          </w14:textFill>
        </w:rPr>
        <w:t xml:space="preserve"> 日内</w:t>
      </w:r>
      <w:r>
        <w:rPr>
          <w:rFonts w:hint="eastAsia" w:ascii="宋体" w:hAnsi="宋体" w:cs="宋体"/>
          <w:color w:val="000000" w:themeColor="text1"/>
          <w:szCs w:val="21"/>
          <w:highlight w:val="none"/>
          <w:lang w:eastAsia="zh-CN"/>
          <w14:textFill>
            <w14:solidFill>
              <w14:schemeClr w14:val="tx1"/>
            </w14:solidFill>
          </w14:textFill>
        </w:rPr>
        <w:t>（30</w:t>
      </w:r>
      <w:r>
        <w:rPr>
          <w:rFonts w:hint="eastAsia" w:ascii="宋体" w:hAnsi="宋体" w:cs="宋体"/>
          <w:color w:val="000000" w:themeColor="text1"/>
          <w:szCs w:val="21"/>
          <w:highlight w:val="none"/>
          <w:lang w:val="en-US" w:eastAsia="zh-CN"/>
          <w14:textFill>
            <w14:solidFill>
              <w14:schemeClr w14:val="tx1"/>
            </w14:solidFill>
          </w14:textFill>
        </w:rPr>
        <w:t>日</w:t>
      </w:r>
      <w:r>
        <w:rPr>
          <w:rFonts w:hint="eastAsia" w:ascii="宋体" w:hAnsi="宋体" w:cs="宋体"/>
          <w:color w:val="000000" w:themeColor="text1"/>
          <w:szCs w:val="21"/>
          <w:highlight w:val="none"/>
          <w:lang w:eastAsia="zh-CN"/>
          <w14:textFill>
            <w14:solidFill>
              <w14:schemeClr w14:val="tx1"/>
            </w14:solidFill>
          </w14:textFill>
        </w:rPr>
        <w:t>的整改期限不纳入逾期违约的计算范畴）</w:t>
      </w:r>
      <w:r>
        <w:rPr>
          <w:rFonts w:hint="eastAsia" w:ascii="宋体" w:hAnsi="宋体" w:eastAsia="宋体" w:cs="宋体"/>
          <w:color w:val="000000" w:themeColor="text1"/>
          <w:szCs w:val="21"/>
          <w:highlight w:val="none"/>
          <w14:textFill>
            <w14:solidFill>
              <w14:schemeClr w14:val="tx1"/>
            </w14:solidFill>
          </w14:textFill>
        </w:rPr>
        <w:t>无偿更换货物, 并有权要求乙方支付合同金额的5%作为违约金，违约金不足以弥补甲方损失的，甲方还有权要求乙方赔偿全部经济损失。</w:t>
      </w:r>
    </w:p>
    <w:p>
      <w:pPr>
        <w:keepNext w:val="0"/>
        <w:keepLines w:val="0"/>
        <w:pageBreakBefore w:val="0"/>
        <w:kinsoku/>
        <w:wordWrap/>
        <w:overflowPunct/>
        <w:topLinePunct w:val="0"/>
        <w:bidi w:val="0"/>
        <w:spacing w:line="440" w:lineRule="exact"/>
        <w:ind w:left="0" w:firstLine="420" w:firstLineChars="200"/>
        <w:outlineLvl w:val="9"/>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8.</w:t>
      </w:r>
      <w:r>
        <w:rPr>
          <w:rFonts w:hint="eastAsia" w:ascii="宋体" w:hAnsi="宋体" w:eastAsia="宋体" w:cs="宋体"/>
          <w:color w:val="000000" w:themeColor="text1"/>
          <w:szCs w:val="21"/>
          <w:highlight w:val="none"/>
          <w14:textFill>
            <w14:solidFill>
              <w14:schemeClr w14:val="tx1"/>
            </w14:solidFill>
          </w14:textFill>
        </w:rPr>
        <w:t>验收合格后，将根据《浙江省消防救援总队消防车验收清单》交付甲方。</w:t>
      </w:r>
    </w:p>
    <w:p>
      <w:pPr>
        <w:keepNext w:val="0"/>
        <w:keepLines w:val="0"/>
        <w:pageBreakBefore w:val="0"/>
        <w:kinsoku/>
        <w:wordWrap/>
        <w:overflowPunct/>
        <w:topLinePunct w:val="0"/>
        <w:bidi w:val="0"/>
        <w:spacing w:line="440" w:lineRule="exact"/>
        <w:ind w:left="0" w:firstLine="420" w:firstLineChars="200"/>
        <w:outlineLvl w:val="9"/>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9.</w:t>
      </w:r>
      <w:r>
        <w:rPr>
          <w:rFonts w:hint="eastAsia" w:ascii="宋体" w:hAnsi="宋体" w:eastAsia="宋体" w:cs="宋体"/>
          <w:color w:val="000000" w:themeColor="text1"/>
          <w:szCs w:val="21"/>
          <w:highlight w:val="none"/>
          <w14:textFill>
            <w14:solidFill>
              <w14:schemeClr w14:val="tx1"/>
            </w14:solidFill>
          </w14:textFill>
        </w:rPr>
        <w:t xml:space="preserve">最终验收后，乙方应根据甲方结算审计要求提供相应审计材料。 </w:t>
      </w:r>
    </w:p>
    <w:p>
      <w:pPr>
        <w:keepNext w:val="0"/>
        <w:keepLines w:val="0"/>
        <w:pageBreakBefore w:val="0"/>
        <w:kinsoku/>
        <w:wordWrap/>
        <w:overflowPunct/>
        <w:topLinePunct w:val="0"/>
        <w:bidi w:val="0"/>
        <w:spacing w:line="440" w:lineRule="exact"/>
        <w:ind w:left="0"/>
        <w:outlineLvl w:val="9"/>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第七条：培训</w:t>
      </w:r>
    </w:p>
    <w:p>
      <w:pPr>
        <w:keepNext w:val="0"/>
        <w:keepLines w:val="0"/>
        <w:pageBreakBefore w:val="0"/>
        <w:kinsoku/>
        <w:wordWrap/>
        <w:overflowPunct/>
        <w:topLinePunct w:val="0"/>
        <w:bidi w:val="0"/>
        <w:spacing w:line="440" w:lineRule="exact"/>
        <w:ind w:left="0" w:firstLine="420" w:firstLineChars="200"/>
        <w:outlineLvl w:val="9"/>
        <w:rPr>
          <w:rFonts w:hint="eastAsia" w:ascii="宋体" w:hAnsi="宋体" w:eastAsia="宋体" w:cs="宋体"/>
          <w:b w:val="0"/>
          <w:color w:val="000000" w:themeColor="text1"/>
          <w:sz w:val="21"/>
          <w:szCs w:val="21"/>
          <w:highlight w:val="none"/>
          <w:lang w:eastAsia="zh-CN"/>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14:textFill>
            <w14:solidFill>
              <w14:schemeClr w14:val="tx1"/>
            </w14:solidFill>
          </w14:textFill>
        </w:rPr>
        <w:t>1.</w:t>
      </w:r>
      <w:r>
        <w:rPr>
          <w:rFonts w:hint="eastAsia" w:ascii="宋体" w:hAnsi="宋体" w:eastAsia="宋体" w:cs="宋体"/>
          <w:b w:val="0"/>
          <w:color w:val="000000" w:themeColor="text1"/>
          <w:sz w:val="21"/>
          <w:szCs w:val="21"/>
          <w:highlight w:val="none"/>
          <w14:textFill>
            <w14:solidFill>
              <w14:schemeClr w14:val="tx1"/>
            </w14:solidFill>
          </w14:textFill>
        </w:rPr>
        <w:t>车辆验收之前，</w:t>
      </w:r>
      <w:r>
        <w:rPr>
          <w:rFonts w:hint="eastAsia" w:ascii="宋体" w:hAnsi="宋体" w:eastAsia="宋体" w:cs="宋体"/>
          <w:b w:val="0"/>
          <w:color w:val="000000" w:themeColor="text1"/>
          <w:sz w:val="21"/>
          <w:szCs w:val="21"/>
          <w:highlight w:val="none"/>
          <w:lang w:val="en-US" w:eastAsia="zh-CN"/>
          <w14:textFill>
            <w14:solidFill>
              <w14:schemeClr w14:val="tx1"/>
            </w14:solidFill>
          </w14:textFill>
        </w:rPr>
        <w:t>乙方</w:t>
      </w:r>
      <w:r>
        <w:rPr>
          <w:rFonts w:hint="eastAsia" w:ascii="宋体" w:hAnsi="宋体" w:eastAsia="宋体" w:cs="宋体"/>
          <w:b w:val="0"/>
          <w:color w:val="000000" w:themeColor="text1"/>
          <w:sz w:val="21"/>
          <w:szCs w:val="21"/>
          <w:highlight w:val="none"/>
          <w14:textFill>
            <w14:solidFill>
              <w14:schemeClr w14:val="tx1"/>
            </w14:solidFill>
          </w14:textFill>
        </w:rPr>
        <w:t>应安排不少于两天时间为</w:t>
      </w:r>
      <w:r>
        <w:rPr>
          <w:rFonts w:hint="eastAsia" w:ascii="宋体" w:hAnsi="宋体" w:eastAsia="宋体" w:cs="宋体"/>
          <w:b w:val="0"/>
          <w:color w:val="000000" w:themeColor="text1"/>
          <w:sz w:val="21"/>
          <w:szCs w:val="21"/>
          <w:highlight w:val="none"/>
          <w:lang w:val="en-US" w:eastAsia="zh-CN"/>
          <w14:textFill>
            <w14:solidFill>
              <w14:schemeClr w14:val="tx1"/>
            </w14:solidFill>
          </w14:textFill>
        </w:rPr>
        <w:t>甲方人员</w:t>
      </w:r>
      <w:r>
        <w:rPr>
          <w:rFonts w:hint="eastAsia" w:ascii="宋体" w:hAnsi="宋体" w:eastAsia="宋体" w:cs="宋体"/>
          <w:b w:val="0"/>
          <w:color w:val="000000" w:themeColor="text1"/>
          <w:sz w:val="21"/>
          <w:szCs w:val="21"/>
          <w:highlight w:val="none"/>
          <w14:textFill>
            <w14:solidFill>
              <w14:schemeClr w14:val="tx1"/>
            </w14:solidFill>
          </w14:textFill>
        </w:rPr>
        <w:t>提供使用培训和日常维管培训</w:t>
      </w:r>
      <w:r>
        <w:rPr>
          <w:rFonts w:hint="eastAsia" w:ascii="宋体" w:hAnsi="宋体" w:eastAsia="宋体" w:cs="宋体"/>
          <w:b w:val="0"/>
          <w:color w:val="000000" w:themeColor="text1"/>
          <w:sz w:val="21"/>
          <w:szCs w:val="21"/>
          <w:highlight w:val="none"/>
          <w:lang w:eastAsia="zh-CN"/>
          <w14:textFill>
            <w14:solidFill>
              <w14:schemeClr w14:val="tx1"/>
            </w14:solidFill>
          </w14:textFill>
        </w:rPr>
        <w:t>。</w:t>
      </w:r>
    </w:p>
    <w:p>
      <w:pPr>
        <w:keepNext w:val="0"/>
        <w:keepLines w:val="0"/>
        <w:pageBreakBefore w:val="0"/>
        <w:kinsoku/>
        <w:wordWrap/>
        <w:overflowPunct/>
        <w:topLinePunct w:val="0"/>
        <w:bidi w:val="0"/>
        <w:spacing w:line="440" w:lineRule="exact"/>
        <w:ind w:left="0" w:firstLine="420" w:firstLineChars="200"/>
        <w:outlineLvl w:val="9"/>
        <w:rPr>
          <w:rFonts w:hint="eastAsia" w:ascii="宋体" w:hAnsi="宋体" w:eastAsia="宋体" w:cs="宋体"/>
          <w:b w:val="0"/>
          <w:color w:val="000000" w:themeColor="text1"/>
          <w:sz w:val="21"/>
          <w:szCs w:val="21"/>
          <w:highlight w:val="none"/>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14:textFill>
            <w14:solidFill>
              <w14:schemeClr w14:val="tx1"/>
            </w14:solidFill>
          </w14:textFill>
        </w:rPr>
        <w:t>2.</w:t>
      </w:r>
      <w:r>
        <w:rPr>
          <w:rFonts w:hint="eastAsia" w:ascii="宋体" w:hAnsi="宋体" w:eastAsia="宋体" w:cs="宋体"/>
          <w:b w:val="0"/>
          <w:color w:val="000000" w:themeColor="text1"/>
          <w:sz w:val="21"/>
          <w:szCs w:val="21"/>
          <w:highlight w:val="none"/>
          <w14:textFill>
            <w14:solidFill>
              <w14:schemeClr w14:val="tx1"/>
            </w14:solidFill>
          </w14:textFill>
        </w:rPr>
        <w:t>车载设备软件如有升级，</w:t>
      </w:r>
      <w:r>
        <w:rPr>
          <w:rFonts w:hint="eastAsia" w:ascii="宋体" w:hAnsi="宋体" w:eastAsia="宋体" w:cs="宋体"/>
          <w:b w:val="0"/>
          <w:color w:val="000000" w:themeColor="text1"/>
          <w:sz w:val="21"/>
          <w:szCs w:val="21"/>
          <w:highlight w:val="none"/>
          <w:lang w:val="en-US" w:eastAsia="zh-CN"/>
          <w14:textFill>
            <w14:solidFill>
              <w14:schemeClr w14:val="tx1"/>
            </w14:solidFill>
          </w14:textFill>
        </w:rPr>
        <w:t>乙方</w:t>
      </w:r>
      <w:r>
        <w:rPr>
          <w:rFonts w:hint="eastAsia" w:ascii="宋体" w:hAnsi="宋体" w:eastAsia="宋体" w:cs="宋体"/>
          <w:b w:val="0"/>
          <w:color w:val="000000" w:themeColor="text1"/>
          <w:sz w:val="21"/>
          <w:szCs w:val="21"/>
          <w:highlight w:val="none"/>
          <w14:textFill>
            <w14:solidFill>
              <w14:schemeClr w14:val="tx1"/>
            </w14:solidFill>
          </w14:textFill>
        </w:rPr>
        <w:t>应安排免费专项培训保证</w:t>
      </w:r>
      <w:r>
        <w:rPr>
          <w:rFonts w:hint="eastAsia" w:ascii="宋体" w:hAnsi="宋体" w:eastAsia="宋体" w:cs="宋体"/>
          <w:b w:val="0"/>
          <w:color w:val="000000" w:themeColor="text1"/>
          <w:sz w:val="21"/>
          <w:szCs w:val="21"/>
          <w:highlight w:val="none"/>
          <w:lang w:val="en-US" w:eastAsia="zh-CN"/>
          <w14:textFill>
            <w14:solidFill>
              <w14:schemeClr w14:val="tx1"/>
            </w14:solidFill>
          </w14:textFill>
        </w:rPr>
        <w:t>甲方</w:t>
      </w:r>
      <w:r>
        <w:rPr>
          <w:rFonts w:hint="eastAsia" w:ascii="宋体" w:hAnsi="宋体" w:eastAsia="宋体" w:cs="宋体"/>
          <w:b w:val="0"/>
          <w:color w:val="000000" w:themeColor="text1"/>
          <w:sz w:val="21"/>
          <w:szCs w:val="21"/>
          <w:highlight w:val="none"/>
          <w14:textFill>
            <w14:solidFill>
              <w14:schemeClr w14:val="tx1"/>
            </w14:solidFill>
          </w14:textFill>
        </w:rPr>
        <w:t>能继续正常使用。</w:t>
      </w:r>
    </w:p>
    <w:p>
      <w:pPr>
        <w:keepNext w:val="0"/>
        <w:keepLines w:val="0"/>
        <w:pageBreakBefore w:val="0"/>
        <w:kinsoku/>
        <w:wordWrap/>
        <w:overflowPunct/>
        <w:topLinePunct w:val="0"/>
        <w:bidi w:val="0"/>
        <w:spacing w:line="440" w:lineRule="exact"/>
        <w:ind w:left="0" w:firstLine="420" w:firstLineChars="200"/>
        <w:outlineLvl w:val="9"/>
        <w:rPr>
          <w:rFonts w:hint="eastAsia" w:ascii="宋体" w:hAnsi="宋体" w:eastAsia="宋体" w:cs="宋体"/>
          <w:b w:val="0"/>
          <w:color w:val="000000" w:themeColor="text1"/>
          <w:sz w:val="21"/>
          <w:szCs w:val="21"/>
          <w:highlight w:val="none"/>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14:textFill>
            <w14:solidFill>
              <w14:schemeClr w14:val="tx1"/>
            </w14:solidFill>
          </w14:textFill>
        </w:rPr>
        <w:t>3.乙方</w:t>
      </w:r>
      <w:r>
        <w:rPr>
          <w:rFonts w:hint="eastAsia" w:ascii="宋体" w:hAnsi="宋体" w:eastAsia="宋体" w:cs="宋体"/>
          <w:b w:val="0"/>
          <w:color w:val="000000" w:themeColor="text1"/>
          <w:sz w:val="21"/>
          <w:szCs w:val="21"/>
          <w:highlight w:val="none"/>
          <w14:textFill>
            <w14:solidFill>
              <w14:schemeClr w14:val="tx1"/>
            </w14:solidFill>
          </w14:textFill>
        </w:rPr>
        <w:t>每年开展的例行性免费培训不得少于1次，培训地点、形式由</w:t>
      </w:r>
      <w:r>
        <w:rPr>
          <w:rFonts w:hint="eastAsia" w:ascii="宋体" w:hAnsi="宋体" w:eastAsia="宋体" w:cs="宋体"/>
          <w:b w:val="0"/>
          <w:color w:val="000000" w:themeColor="text1"/>
          <w:sz w:val="21"/>
          <w:szCs w:val="21"/>
          <w:highlight w:val="none"/>
          <w:lang w:val="en-US" w:eastAsia="zh-CN"/>
          <w14:textFill>
            <w14:solidFill>
              <w14:schemeClr w14:val="tx1"/>
            </w14:solidFill>
          </w14:textFill>
        </w:rPr>
        <w:t>甲方</w:t>
      </w:r>
      <w:r>
        <w:rPr>
          <w:rFonts w:hint="eastAsia" w:ascii="宋体" w:hAnsi="宋体" w:eastAsia="宋体" w:cs="宋体"/>
          <w:b w:val="0"/>
          <w:color w:val="000000" w:themeColor="text1"/>
          <w:sz w:val="21"/>
          <w:szCs w:val="21"/>
          <w:highlight w:val="none"/>
          <w14:textFill>
            <w14:solidFill>
              <w14:schemeClr w14:val="tx1"/>
            </w14:solidFill>
          </w14:textFill>
        </w:rPr>
        <w:t>确定</w:t>
      </w:r>
      <w:r>
        <w:rPr>
          <w:rFonts w:hint="eastAsia" w:ascii="宋体" w:hAnsi="宋体" w:eastAsia="宋体" w:cs="宋体"/>
          <w:b w:val="0"/>
          <w:color w:val="000000" w:themeColor="text1"/>
          <w:sz w:val="21"/>
          <w:szCs w:val="21"/>
          <w:highlight w:val="none"/>
          <w:lang w:eastAsia="zh-CN"/>
          <w14:textFill>
            <w14:solidFill>
              <w14:schemeClr w14:val="tx1"/>
            </w14:solidFill>
          </w14:textFill>
        </w:rPr>
        <w:t>，</w:t>
      </w:r>
      <w:r>
        <w:rPr>
          <w:rFonts w:hint="eastAsia" w:ascii="宋体" w:hAnsi="宋体" w:eastAsia="宋体" w:cs="宋体"/>
          <w:b w:val="0"/>
          <w:color w:val="000000" w:themeColor="text1"/>
          <w:sz w:val="21"/>
          <w:szCs w:val="21"/>
          <w:highlight w:val="none"/>
          <w14:textFill>
            <w14:solidFill>
              <w14:schemeClr w14:val="tx1"/>
            </w14:solidFill>
          </w14:textFill>
        </w:rPr>
        <w:t>并做到在整个货物使用寿命期间的技术咨询。</w:t>
      </w:r>
    </w:p>
    <w:p>
      <w:pPr>
        <w:keepNext w:val="0"/>
        <w:keepLines w:val="0"/>
        <w:pageBreakBefore w:val="0"/>
        <w:kinsoku/>
        <w:wordWrap/>
        <w:overflowPunct/>
        <w:topLinePunct w:val="0"/>
        <w:bidi w:val="0"/>
        <w:adjustRightInd w:val="0"/>
        <w:snapToGrid w:val="0"/>
        <w:spacing w:line="440" w:lineRule="exact"/>
        <w:ind w:left="0"/>
        <w:outlineLvl w:val="9"/>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第八条：售后服务</w:t>
      </w:r>
    </w:p>
    <w:p>
      <w:pPr>
        <w:keepNext w:val="0"/>
        <w:keepLines w:val="0"/>
        <w:pageBreakBefore w:val="0"/>
        <w:widowControl/>
        <w:kinsoku/>
        <w:wordWrap/>
        <w:overflowPunct/>
        <w:topLinePunct w:val="0"/>
        <w:bidi w:val="0"/>
        <w:spacing w:line="440" w:lineRule="exact"/>
        <w:ind w:left="0" w:firstLine="420" w:firstLineChars="200"/>
        <w:outlineLvl w:val="9"/>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1.</w:t>
      </w:r>
      <w:r>
        <w:rPr>
          <w:rFonts w:hint="eastAsia" w:ascii="宋体" w:hAnsi="宋体" w:eastAsia="宋体" w:cs="宋体"/>
          <w:color w:val="000000" w:themeColor="text1"/>
          <w:szCs w:val="21"/>
          <w:highlight w:val="none"/>
          <w14:textFill>
            <w14:solidFill>
              <w14:schemeClr w14:val="tx1"/>
            </w14:solidFill>
          </w14:textFill>
        </w:rPr>
        <w:t>在保修期内，</w:t>
      </w:r>
      <w:r>
        <w:rPr>
          <w:rFonts w:hint="eastAsia" w:ascii="宋体" w:hAnsi="宋体" w:eastAsia="宋体" w:cs="宋体"/>
          <w:color w:val="000000" w:themeColor="text1"/>
          <w:szCs w:val="21"/>
          <w:highlight w:val="none"/>
          <w:lang w:val="en-US" w:eastAsia="zh-CN"/>
          <w14:textFill>
            <w14:solidFill>
              <w14:schemeClr w14:val="tx1"/>
            </w14:solidFill>
          </w14:textFill>
        </w:rPr>
        <w:t>乙方</w:t>
      </w:r>
      <w:r>
        <w:rPr>
          <w:rFonts w:hint="eastAsia" w:ascii="宋体" w:hAnsi="宋体" w:eastAsia="宋体" w:cs="宋体"/>
          <w:color w:val="000000" w:themeColor="text1"/>
          <w:szCs w:val="21"/>
          <w:highlight w:val="none"/>
          <w14:textFill>
            <w14:solidFill>
              <w14:schemeClr w14:val="tx1"/>
            </w14:solidFill>
          </w14:textFill>
        </w:rPr>
        <w:t>负责为设备提供免费维修、保养。（此处所称维修保养，仅指</w:t>
      </w:r>
      <w:r>
        <w:rPr>
          <w:rFonts w:hint="eastAsia" w:ascii="宋体" w:hAnsi="宋体" w:eastAsia="宋体" w:cs="宋体"/>
          <w:color w:val="000000" w:themeColor="text1"/>
          <w:szCs w:val="21"/>
          <w:highlight w:val="none"/>
          <w:lang w:val="en-US" w:eastAsia="zh-CN"/>
          <w14:textFill>
            <w14:solidFill>
              <w14:schemeClr w14:val="tx1"/>
            </w14:solidFill>
          </w14:textFill>
        </w:rPr>
        <w:t>乙方</w:t>
      </w:r>
      <w:r>
        <w:rPr>
          <w:rFonts w:hint="eastAsia" w:ascii="宋体" w:hAnsi="宋体" w:eastAsia="宋体" w:cs="宋体"/>
          <w:color w:val="000000" w:themeColor="text1"/>
          <w:szCs w:val="21"/>
          <w:highlight w:val="none"/>
          <w14:textFill>
            <w14:solidFill>
              <w14:schemeClr w14:val="tx1"/>
            </w14:solidFill>
          </w14:textFill>
        </w:rPr>
        <w:t>所供货物正常使用的保养或因本身质量缺陷造成维修，如因车辆交通事故或不可抗力造成的维修不在本条所列）</w:t>
      </w:r>
    </w:p>
    <w:p>
      <w:pPr>
        <w:keepNext w:val="0"/>
        <w:keepLines w:val="0"/>
        <w:pageBreakBefore w:val="0"/>
        <w:widowControl/>
        <w:kinsoku/>
        <w:wordWrap/>
        <w:overflowPunct/>
        <w:topLinePunct w:val="0"/>
        <w:bidi w:val="0"/>
        <w:spacing w:line="440" w:lineRule="exact"/>
        <w:ind w:left="0" w:firstLine="420" w:firstLineChars="200"/>
        <w:outlineLvl w:val="9"/>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2.</w:t>
      </w:r>
      <w:r>
        <w:rPr>
          <w:rFonts w:hint="eastAsia" w:ascii="宋体" w:hAnsi="宋体" w:eastAsia="宋体" w:cs="宋体"/>
          <w:color w:val="000000" w:themeColor="text1"/>
          <w:szCs w:val="21"/>
          <w:highlight w:val="none"/>
          <w14:textFill>
            <w14:solidFill>
              <w14:schemeClr w14:val="tx1"/>
            </w14:solidFill>
          </w14:textFill>
        </w:rPr>
        <w:t>保修期外定期进行免费维护保养，</w:t>
      </w:r>
      <w:r>
        <w:rPr>
          <w:rFonts w:hint="eastAsia" w:ascii="宋体" w:hAnsi="宋体" w:eastAsia="宋体" w:cs="宋体"/>
          <w:color w:val="000000" w:themeColor="text1"/>
          <w:szCs w:val="21"/>
          <w:highlight w:val="none"/>
          <w:lang w:val="en-US" w:eastAsia="zh-CN"/>
          <w14:textFill>
            <w14:solidFill>
              <w14:schemeClr w14:val="tx1"/>
            </w14:solidFill>
          </w14:textFill>
        </w:rPr>
        <w:t>乙方</w:t>
      </w:r>
      <w:r>
        <w:rPr>
          <w:rFonts w:hint="eastAsia" w:ascii="宋体" w:hAnsi="宋体" w:eastAsia="宋体" w:cs="宋体"/>
          <w:color w:val="000000" w:themeColor="text1"/>
          <w:szCs w:val="21"/>
          <w:highlight w:val="none"/>
          <w14:textFill>
            <w14:solidFill>
              <w14:schemeClr w14:val="tx1"/>
            </w14:solidFill>
          </w14:textFill>
        </w:rPr>
        <w:t>应提供制造商的服务技术规范，</w:t>
      </w:r>
      <w:r>
        <w:rPr>
          <w:rFonts w:hint="eastAsia" w:ascii="宋体" w:hAnsi="宋体" w:eastAsia="宋体" w:cs="宋体"/>
          <w:color w:val="000000" w:themeColor="text1"/>
          <w:szCs w:val="21"/>
          <w:highlight w:val="none"/>
          <w:lang w:val="en-US" w:eastAsia="zh-CN"/>
          <w14:textFill>
            <w14:solidFill>
              <w14:schemeClr w14:val="tx1"/>
            </w14:solidFill>
          </w14:textFill>
        </w:rPr>
        <w:t>甲方</w:t>
      </w:r>
      <w:r>
        <w:rPr>
          <w:rFonts w:hint="eastAsia" w:ascii="宋体" w:hAnsi="宋体" w:eastAsia="宋体" w:cs="宋体"/>
          <w:color w:val="000000" w:themeColor="text1"/>
          <w:szCs w:val="21"/>
          <w:highlight w:val="none"/>
          <w14:textFill>
            <w14:solidFill>
              <w14:schemeClr w14:val="tx1"/>
            </w14:solidFill>
          </w14:textFill>
        </w:rPr>
        <w:t>可获得有关维修等级、所需时间、工时计算项目、配件价格的信息。如设备损坏需要更换配件，只收取配件成本费用，免工程师维修费和差旅等人工费。</w:t>
      </w:r>
    </w:p>
    <w:p>
      <w:pPr>
        <w:keepNext w:val="0"/>
        <w:keepLines w:val="0"/>
        <w:pageBreakBefore w:val="0"/>
        <w:widowControl/>
        <w:kinsoku/>
        <w:wordWrap/>
        <w:overflowPunct/>
        <w:topLinePunct w:val="0"/>
        <w:bidi w:val="0"/>
        <w:spacing w:line="440" w:lineRule="exact"/>
        <w:ind w:left="0" w:firstLine="420" w:firstLineChars="200"/>
        <w:outlineLvl w:val="9"/>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3.</w:t>
      </w:r>
      <w:r>
        <w:rPr>
          <w:rFonts w:hint="eastAsia" w:ascii="宋体" w:hAnsi="宋体" w:eastAsia="宋体" w:cs="宋体"/>
          <w:color w:val="000000" w:themeColor="text1"/>
          <w:szCs w:val="21"/>
          <w:highlight w:val="none"/>
          <w:lang w:val="en-US" w:eastAsia="zh-CN"/>
          <w14:textFill>
            <w14:solidFill>
              <w14:schemeClr w14:val="tx1"/>
            </w14:solidFill>
          </w14:textFill>
        </w:rPr>
        <w:t>乙方</w:t>
      </w:r>
      <w:r>
        <w:rPr>
          <w:rFonts w:hint="eastAsia" w:ascii="宋体" w:hAnsi="宋体" w:eastAsia="宋体" w:cs="宋体"/>
          <w:color w:val="000000" w:themeColor="text1"/>
          <w:szCs w:val="21"/>
          <w:highlight w:val="none"/>
          <w14:textFill>
            <w14:solidFill>
              <w14:schemeClr w14:val="tx1"/>
            </w14:solidFill>
          </w14:textFill>
        </w:rPr>
        <w:t>应每半年不少于1次的主动回访，以便及时了解</w:t>
      </w:r>
      <w:r>
        <w:rPr>
          <w:rFonts w:hint="eastAsia" w:ascii="宋体" w:hAnsi="宋体" w:eastAsia="宋体" w:cs="宋体"/>
          <w:color w:val="000000" w:themeColor="text1"/>
          <w:szCs w:val="21"/>
          <w:highlight w:val="none"/>
          <w:lang w:val="en-US" w:eastAsia="zh-CN"/>
          <w14:textFill>
            <w14:solidFill>
              <w14:schemeClr w14:val="tx1"/>
            </w14:solidFill>
          </w14:textFill>
        </w:rPr>
        <w:t>甲方</w:t>
      </w:r>
      <w:r>
        <w:rPr>
          <w:rFonts w:hint="eastAsia" w:ascii="宋体" w:hAnsi="宋体" w:eastAsia="宋体" w:cs="宋体"/>
          <w:color w:val="000000" w:themeColor="text1"/>
          <w:szCs w:val="21"/>
          <w:highlight w:val="none"/>
          <w14:textFill>
            <w14:solidFill>
              <w14:schemeClr w14:val="tx1"/>
            </w14:solidFill>
          </w14:textFill>
        </w:rPr>
        <w:t>的意见，迅速改变服务的不足之处。每年不少于1次实地巡检，及时掌握货物使用情况，以及货物的故障、缺陷情况，及时给予维修保养，并建立预警系统，保证售后服务及时性。</w:t>
      </w:r>
    </w:p>
    <w:p>
      <w:pPr>
        <w:keepNext w:val="0"/>
        <w:keepLines w:val="0"/>
        <w:pageBreakBefore w:val="0"/>
        <w:numPr>
          <w:ilvl w:val="-1"/>
          <w:numId w:val="0"/>
        </w:numPr>
        <w:kinsoku/>
        <w:wordWrap/>
        <w:overflowPunct/>
        <w:topLinePunct w:val="0"/>
        <w:bidi w:val="0"/>
        <w:spacing w:line="440" w:lineRule="exact"/>
        <w:ind w:left="0" w:firstLine="420" w:firstLineChars="200"/>
        <w:outlineLvl w:val="9"/>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4.乙方</w:t>
      </w:r>
      <w:r>
        <w:rPr>
          <w:rFonts w:hint="eastAsia" w:ascii="宋体" w:hAnsi="宋体" w:eastAsia="宋体" w:cs="宋体"/>
          <w:color w:val="000000" w:themeColor="text1"/>
          <w:szCs w:val="21"/>
          <w:highlight w:val="none"/>
          <w14:textFill>
            <w14:solidFill>
              <w14:schemeClr w14:val="tx1"/>
            </w14:solidFill>
          </w14:textFill>
        </w:rPr>
        <w:t>应提供24小时的电话服务，支持工程师提供专业技术服务。公开售后服务商的联系方式、公司名称、公司地址、邮政编码、公司主页、电子邮件、联系电话及传真，不断完善服务管理和拓展新的服务模式，接受甲方的监督和批评。</w:t>
      </w:r>
    </w:p>
    <w:p>
      <w:pPr>
        <w:keepNext w:val="0"/>
        <w:keepLines w:val="0"/>
        <w:pageBreakBefore w:val="0"/>
        <w:kinsoku/>
        <w:wordWrap/>
        <w:overflowPunct/>
        <w:topLinePunct w:val="0"/>
        <w:bidi w:val="0"/>
        <w:spacing w:line="440" w:lineRule="exact"/>
        <w:ind w:left="0" w:firstLine="420" w:firstLineChars="200"/>
        <w:outlineLvl w:val="9"/>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5.</w:t>
      </w:r>
      <w:r>
        <w:rPr>
          <w:rFonts w:hint="eastAsia" w:ascii="宋体" w:hAnsi="宋体" w:eastAsia="宋体" w:cs="宋体"/>
          <w:color w:val="000000" w:themeColor="text1"/>
          <w:szCs w:val="21"/>
          <w:highlight w:val="none"/>
          <w14:textFill>
            <w14:solidFill>
              <w14:schemeClr w14:val="tx1"/>
            </w14:solidFill>
          </w14:textFill>
        </w:rPr>
        <w:t>在接到甲方需求后立即响应，对电话里不能解决的问题应在4 小时内到达现场；一般问题应在4小时内、重大问题应在24小时内解决或提出明确解决方案；如需更换配件的，应在48小时内完成更换</w:t>
      </w:r>
      <w:r>
        <w:rPr>
          <w:rFonts w:hint="eastAsia" w:ascii="宋体" w:hAnsi="宋体" w:eastAsia="宋体" w:cs="宋体"/>
          <w:color w:val="000000" w:themeColor="text1"/>
          <w:szCs w:val="21"/>
          <w:highlight w:val="none"/>
          <w:lang w:eastAsia="zh-CN"/>
          <w14:textFill>
            <w14:solidFill>
              <w14:schemeClr w14:val="tx1"/>
            </w14:solidFill>
          </w14:textFill>
        </w:rPr>
        <w:t>。</w:t>
      </w:r>
    </w:p>
    <w:p>
      <w:pPr>
        <w:keepNext w:val="0"/>
        <w:keepLines w:val="0"/>
        <w:pageBreakBefore w:val="0"/>
        <w:kinsoku/>
        <w:wordWrap/>
        <w:overflowPunct/>
        <w:topLinePunct w:val="0"/>
        <w:bidi w:val="0"/>
        <w:spacing w:line="440" w:lineRule="exact"/>
        <w:ind w:left="0" w:firstLine="420" w:firstLineChars="200"/>
        <w:outlineLvl w:val="9"/>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6.乙方</w:t>
      </w:r>
      <w:r>
        <w:rPr>
          <w:rFonts w:hint="eastAsia" w:ascii="宋体" w:hAnsi="宋体" w:eastAsia="宋体" w:cs="宋体"/>
          <w:color w:val="000000" w:themeColor="text1"/>
          <w:szCs w:val="21"/>
          <w:highlight w:val="none"/>
          <w14:textFill>
            <w14:solidFill>
              <w14:schemeClr w14:val="tx1"/>
            </w14:solidFill>
          </w14:textFill>
        </w:rPr>
        <w:t>应提供制造商的服务技术规范，甲方可获得有关维修等级、所需时间、工时计算项目、配件价格的信息。</w:t>
      </w:r>
    </w:p>
    <w:p>
      <w:pPr>
        <w:keepNext w:val="0"/>
        <w:keepLines w:val="0"/>
        <w:pageBreakBefore w:val="0"/>
        <w:kinsoku/>
        <w:wordWrap/>
        <w:overflowPunct/>
        <w:topLinePunct w:val="0"/>
        <w:bidi w:val="0"/>
        <w:adjustRightInd/>
        <w:snapToGrid/>
        <w:spacing w:line="440" w:lineRule="exact"/>
        <w:ind w:left="0" w:firstLine="420" w:firstLineChars="200"/>
        <w:outlineLvl w:val="9"/>
        <w:rPr>
          <w:rFonts w:hint="eastAsia" w:ascii="宋体" w:hAnsi="宋体" w:eastAsia="宋体" w:cs="宋体"/>
          <w:b w:val="0"/>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7.乙方</w:t>
      </w:r>
      <w:r>
        <w:rPr>
          <w:rFonts w:hint="eastAsia" w:ascii="宋体" w:hAnsi="宋体" w:eastAsia="宋体" w:cs="宋体"/>
          <w:color w:val="000000" w:themeColor="text1"/>
          <w:szCs w:val="21"/>
          <w:highlight w:val="none"/>
          <w14:textFill>
            <w14:solidFill>
              <w14:schemeClr w14:val="tx1"/>
            </w14:solidFill>
          </w14:textFill>
        </w:rPr>
        <w:t xml:space="preserve">应认真、完整、真实地填写保养、保修、维修记录，并经甲方盖章确认。甲方有权查阅保养、保修、维修记录。 </w:t>
      </w:r>
    </w:p>
    <w:p>
      <w:pPr>
        <w:keepNext w:val="0"/>
        <w:keepLines w:val="0"/>
        <w:pageBreakBefore w:val="0"/>
        <w:kinsoku/>
        <w:wordWrap/>
        <w:overflowPunct/>
        <w:topLinePunct w:val="0"/>
        <w:bidi w:val="0"/>
        <w:adjustRightInd w:val="0"/>
        <w:snapToGrid w:val="0"/>
        <w:spacing w:line="440" w:lineRule="exact"/>
        <w:ind w:left="0"/>
        <w:outlineLvl w:val="9"/>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第九条：违约责任</w:t>
      </w:r>
    </w:p>
    <w:p>
      <w:pPr>
        <w:keepNext w:val="0"/>
        <w:keepLines w:val="0"/>
        <w:pageBreakBefore w:val="0"/>
        <w:kinsoku/>
        <w:wordWrap/>
        <w:overflowPunct/>
        <w:topLinePunct w:val="0"/>
        <w:bidi w:val="0"/>
        <w:adjustRightInd w:val="0"/>
        <w:spacing w:line="440" w:lineRule="exact"/>
        <w:ind w:left="0" w:firstLine="420" w:firstLineChars="200"/>
        <w:outlineLvl w:val="9"/>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1.</w:t>
      </w:r>
      <w:r>
        <w:rPr>
          <w:rFonts w:hint="eastAsia" w:ascii="宋体" w:hAnsi="宋体" w:eastAsia="宋体" w:cs="宋体"/>
          <w:color w:val="000000" w:themeColor="text1"/>
          <w:szCs w:val="21"/>
          <w:highlight w:val="none"/>
          <w14:textFill>
            <w14:solidFill>
              <w14:schemeClr w14:val="tx1"/>
            </w14:solidFill>
          </w14:textFill>
        </w:rPr>
        <w:t>乙方未按约定交付期限向甲方交付货物的，</w:t>
      </w:r>
      <w:r>
        <w:rPr>
          <w:rFonts w:hint="eastAsia" w:ascii="宋体" w:hAnsi="宋体" w:eastAsia="宋体" w:cs="宋体"/>
          <w:color w:val="000000" w:themeColor="text1"/>
          <w:highlight w:val="none"/>
          <w14:textFill>
            <w14:solidFill>
              <w14:schemeClr w14:val="tx1"/>
            </w14:solidFill>
          </w14:textFill>
        </w:rPr>
        <w:t>乙方应自逾期之日起按照合同总价的1‰乘以逾期天数向甲方支付违约金；如果乙方逾期60日以上仍未交付货物的，甲方有权解除本合同，并按本合同的约定追究乙方违约责任。30天的整改期限不纳入逾期违约的计算范畴</w:t>
      </w:r>
      <w:r>
        <w:rPr>
          <w:rFonts w:hint="eastAsia" w:ascii="宋体" w:hAnsi="宋体" w:cs="宋体"/>
          <w:color w:val="000000" w:themeColor="text1"/>
          <w:highlight w:val="none"/>
          <w:lang w:eastAsia="zh-CN"/>
          <w14:textFill>
            <w14:solidFill>
              <w14:schemeClr w14:val="tx1"/>
            </w14:solidFill>
          </w14:textFill>
        </w:rPr>
        <w:t>。</w:t>
      </w:r>
    </w:p>
    <w:p>
      <w:pPr>
        <w:keepNext w:val="0"/>
        <w:keepLines w:val="0"/>
        <w:pageBreakBefore w:val="0"/>
        <w:kinsoku/>
        <w:wordWrap/>
        <w:overflowPunct/>
        <w:topLinePunct w:val="0"/>
        <w:bidi w:val="0"/>
        <w:adjustRightInd w:val="0"/>
        <w:snapToGrid w:val="0"/>
        <w:spacing w:line="440" w:lineRule="exact"/>
        <w:ind w:left="0" w:firstLine="420" w:firstLineChars="200"/>
        <w:outlineLvl w:val="9"/>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2.</w:t>
      </w:r>
      <w:r>
        <w:rPr>
          <w:rFonts w:hint="eastAsia" w:ascii="宋体" w:hAnsi="宋体" w:eastAsia="宋体" w:cs="宋体"/>
          <w:color w:val="000000" w:themeColor="text1"/>
          <w:szCs w:val="21"/>
          <w:highlight w:val="none"/>
          <w14:textFill>
            <w14:solidFill>
              <w14:schemeClr w14:val="tx1"/>
            </w14:solidFill>
          </w14:textFill>
        </w:rPr>
        <w:t>乙方保修、维修响应和项目组成员未按投标承诺履约的，</w:t>
      </w:r>
      <w:r>
        <w:rPr>
          <w:rFonts w:hint="eastAsia" w:ascii="宋体" w:hAnsi="宋体" w:eastAsia="宋体" w:cs="宋体"/>
          <w:color w:val="000000" w:themeColor="text1"/>
          <w:sz w:val="21"/>
          <w:szCs w:val="21"/>
          <w:highlight w:val="none"/>
          <w:lang w:val="en-US" w:eastAsia="zh-CN"/>
          <w14:textFill>
            <w14:solidFill>
              <w14:schemeClr w14:val="tx1"/>
            </w14:solidFill>
          </w14:textFill>
        </w:rPr>
        <w:t>每次按5000元或合同总价的2%向甲方支付违约金，两者金额相冲突的，以金额高的为准。</w:t>
      </w:r>
    </w:p>
    <w:p>
      <w:pPr>
        <w:keepNext w:val="0"/>
        <w:keepLines w:val="0"/>
        <w:pageBreakBefore w:val="0"/>
        <w:kinsoku/>
        <w:wordWrap/>
        <w:overflowPunct/>
        <w:topLinePunct w:val="0"/>
        <w:bidi w:val="0"/>
        <w:adjustRightInd w:val="0"/>
        <w:snapToGrid w:val="0"/>
        <w:spacing w:line="440" w:lineRule="exact"/>
        <w:ind w:left="0" w:firstLine="420" w:firstLineChars="200"/>
        <w:outlineLvl w:val="9"/>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培训或售后服务乙方须按投标承诺执行，乙方负责提供甲方操作人员的使用培训，提供技术咨询，组织人员对产品的使用、维护等方面进行现场指导，所产生的一切费用由乙方支付。若乙方违约，</w:t>
      </w:r>
      <w:r>
        <w:rPr>
          <w:rFonts w:hint="eastAsia" w:ascii="宋体" w:hAnsi="宋体" w:eastAsia="宋体" w:cs="宋体"/>
          <w:color w:val="000000" w:themeColor="text1"/>
          <w:sz w:val="21"/>
          <w:szCs w:val="21"/>
          <w:highlight w:val="none"/>
          <w:lang w:val="en-US" w:eastAsia="zh-CN"/>
          <w14:textFill>
            <w14:solidFill>
              <w14:schemeClr w14:val="tx1"/>
            </w14:solidFill>
          </w14:textFill>
        </w:rPr>
        <w:t>每次按5000元或合同总价的2%向甲方支付违约金，两者金额相冲突的，以金额高的为准。</w:t>
      </w:r>
    </w:p>
    <w:p>
      <w:pPr>
        <w:keepNext w:val="0"/>
        <w:keepLines w:val="0"/>
        <w:pageBreakBefore w:val="0"/>
        <w:kinsoku/>
        <w:wordWrap/>
        <w:overflowPunct/>
        <w:topLinePunct w:val="0"/>
        <w:bidi w:val="0"/>
        <w:adjustRightInd w:val="0"/>
        <w:snapToGrid w:val="0"/>
        <w:spacing w:line="440" w:lineRule="exact"/>
        <w:ind w:left="0" w:firstLine="420" w:firstLineChars="200"/>
        <w:outlineLvl w:val="9"/>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3.未经甲方同意</w:t>
      </w:r>
      <w:r>
        <w:rPr>
          <w:rFonts w:hint="eastAsia" w:ascii="宋体" w:hAnsi="宋体" w:eastAsia="宋体" w:cs="宋体"/>
          <w:color w:val="000000" w:themeColor="text1"/>
          <w:szCs w:val="21"/>
          <w:highlight w:val="none"/>
          <w14:textFill>
            <w14:solidFill>
              <w14:schemeClr w14:val="tx1"/>
            </w14:solidFill>
          </w14:textFill>
        </w:rPr>
        <w:t>乙方不得部分转让或全部转让其应履行的合同义务。否则，乙方应向甲方支付合同总金额30%的违约金，甲方并有权立即单方解除与乙方的合同。</w:t>
      </w:r>
    </w:p>
    <w:p>
      <w:pPr>
        <w:keepNext w:val="0"/>
        <w:keepLines w:val="0"/>
        <w:pageBreakBefore w:val="0"/>
        <w:kinsoku/>
        <w:wordWrap/>
        <w:overflowPunct/>
        <w:topLinePunct w:val="0"/>
        <w:bidi w:val="0"/>
        <w:adjustRightInd w:val="0"/>
        <w:snapToGrid w:val="0"/>
        <w:spacing w:line="440" w:lineRule="exact"/>
        <w:ind w:left="0" w:firstLine="420" w:firstLineChars="200"/>
        <w:outlineLvl w:val="9"/>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4.</w:t>
      </w:r>
      <w:r>
        <w:rPr>
          <w:rFonts w:hint="eastAsia" w:ascii="宋体" w:hAnsi="宋体" w:eastAsia="宋体" w:cs="宋体"/>
          <w:color w:val="000000" w:themeColor="text1"/>
          <w:szCs w:val="21"/>
          <w:highlight w:val="none"/>
          <w14:textFill>
            <w14:solidFill>
              <w14:schemeClr w14:val="tx1"/>
            </w14:solidFill>
          </w14:textFill>
        </w:rPr>
        <w:t>如乙方未履行合同规定内容，应承担违约责任，乙方应全额返还已收合同款。</w:t>
      </w:r>
    </w:p>
    <w:p>
      <w:pPr>
        <w:keepNext w:val="0"/>
        <w:keepLines w:val="0"/>
        <w:pageBreakBefore w:val="0"/>
        <w:kinsoku/>
        <w:wordWrap/>
        <w:overflowPunct/>
        <w:topLinePunct w:val="0"/>
        <w:bidi w:val="0"/>
        <w:adjustRightInd w:val="0"/>
        <w:spacing w:line="440" w:lineRule="exact"/>
        <w:ind w:left="0" w:firstLine="420" w:firstLineChars="200"/>
        <w:outlineLvl w:val="9"/>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5.</w:t>
      </w:r>
      <w:r>
        <w:rPr>
          <w:rFonts w:hint="eastAsia" w:ascii="宋体" w:hAnsi="宋体" w:eastAsia="宋体" w:cs="宋体"/>
          <w:color w:val="000000" w:themeColor="text1"/>
          <w:highlight w:val="none"/>
          <w14:textFill>
            <w14:solidFill>
              <w14:schemeClr w14:val="tx1"/>
            </w14:solidFill>
          </w14:textFill>
        </w:rPr>
        <w:t>乙方在货物交付并最终验收合格之日起质保期内违反本合同有关质量保证及售后服务的，乙方应赔偿甲方损失；在货物交付验收合格之日起质保期后发生质量问题的，乙方应提供各项售后服务。</w:t>
      </w:r>
    </w:p>
    <w:p>
      <w:pPr>
        <w:keepNext w:val="0"/>
        <w:keepLines w:val="0"/>
        <w:pageBreakBefore w:val="0"/>
        <w:kinsoku/>
        <w:wordWrap/>
        <w:overflowPunct/>
        <w:topLinePunct w:val="0"/>
        <w:bidi w:val="0"/>
        <w:adjustRightInd w:val="0"/>
        <w:spacing w:line="440" w:lineRule="exact"/>
        <w:ind w:left="0" w:firstLine="420" w:firstLineChars="200"/>
        <w:outlineLvl w:val="9"/>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6.</w:t>
      </w:r>
      <w:r>
        <w:rPr>
          <w:rFonts w:hint="eastAsia" w:ascii="宋体" w:hAnsi="宋体" w:eastAsia="宋体" w:cs="宋体"/>
          <w:color w:val="000000" w:themeColor="text1"/>
          <w:szCs w:val="21"/>
          <w:highlight w:val="none"/>
          <w14:textFill>
            <w14:solidFill>
              <w14:schemeClr w14:val="tx1"/>
            </w14:solidFill>
          </w14:textFill>
        </w:rPr>
        <w:t>经结算审计发现货物有质量问题或不符合合同约定情况的，甲方有权拒绝支付货款并取消合同，乙方应退回已支付的预付款。</w:t>
      </w:r>
    </w:p>
    <w:p>
      <w:pPr>
        <w:keepNext w:val="0"/>
        <w:keepLines w:val="0"/>
        <w:pageBreakBefore w:val="0"/>
        <w:kinsoku/>
        <w:wordWrap/>
        <w:overflowPunct/>
        <w:topLinePunct w:val="0"/>
        <w:bidi w:val="0"/>
        <w:adjustRightInd w:val="0"/>
        <w:snapToGrid w:val="0"/>
        <w:spacing w:line="440" w:lineRule="exact"/>
        <w:ind w:left="0"/>
        <w:outlineLvl w:val="9"/>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第十条：争议解决</w:t>
      </w:r>
    </w:p>
    <w:p>
      <w:pPr>
        <w:keepNext w:val="0"/>
        <w:keepLines w:val="0"/>
        <w:pageBreakBefore w:val="0"/>
        <w:kinsoku/>
        <w:wordWrap/>
        <w:overflowPunct/>
        <w:topLinePunct w:val="0"/>
        <w:bidi w:val="0"/>
        <w:adjustRightInd w:val="0"/>
        <w:snapToGrid w:val="0"/>
        <w:spacing w:line="440" w:lineRule="exact"/>
        <w:ind w:left="0" w:firstLine="420" w:firstLineChars="200"/>
        <w:outlineLvl w:val="9"/>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本合同为甲方统一采购合同，在发生所供货物的质量、售后服务等问题时，各使用方有权直接向乙方索赔，签订必要的书面处理协议。如协商不成，争议由甲方住所地人民法院管辖。</w:t>
      </w:r>
    </w:p>
    <w:p>
      <w:pPr>
        <w:keepNext w:val="0"/>
        <w:keepLines w:val="0"/>
        <w:pageBreakBefore w:val="0"/>
        <w:kinsoku/>
        <w:wordWrap/>
        <w:overflowPunct/>
        <w:topLinePunct w:val="0"/>
        <w:bidi w:val="0"/>
        <w:adjustRightInd w:val="0"/>
        <w:snapToGrid w:val="0"/>
        <w:spacing w:line="440" w:lineRule="exact"/>
        <w:ind w:left="0"/>
        <w:outlineLvl w:val="9"/>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第十一条：合同生效</w:t>
      </w:r>
    </w:p>
    <w:p>
      <w:pPr>
        <w:keepNext w:val="0"/>
        <w:keepLines w:val="0"/>
        <w:pageBreakBefore w:val="0"/>
        <w:kinsoku/>
        <w:wordWrap/>
        <w:overflowPunct/>
        <w:topLinePunct w:val="0"/>
        <w:bidi w:val="0"/>
        <w:adjustRightInd w:val="0"/>
        <w:snapToGrid w:val="0"/>
        <w:spacing w:line="440" w:lineRule="exact"/>
        <w:ind w:left="0" w:firstLine="420" w:firstLineChars="200"/>
        <w:outlineLvl w:val="9"/>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1.</w:t>
      </w:r>
      <w:r>
        <w:rPr>
          <w:rFonts w:hint="eastAsia" w:ascii="宋体" w:hAnsi="宋体" w:eastAsia="宋体" w:cs="宋体"/>
          <w:color w:val="000000" w:themeColor="text1"/>
          <w:szCs w:val="21"/>
          <w:highlight w:val="none"/>
          <w14:textFill>
            <w14:solidFill>
              <w14:schemeClr w14:val="tx1"/>
            </w14:solidFill>
          </w14:textFill>
        </w:rPr>
        <w:t>本合同经双方法定代表人或其授权代表签字并加盖公章后生效。</w:t>
      </w:r>
    </w:p>
    <w:p>
      <w:pPr>
        <w:keepNext w:val="0"/>
        <w:keepLines w:val="0"/>
        <w:pageBreakBefore w:val="0"/>
        <w:kinsoku/>
        <w:wordWrap/>
        <w:overflowPunct/>
        <w:topLinePunct w:val="0"/>
        <w:bidi w:val="0"/>
        <w:adjustRightInd w:val="0"/>
        <w:snapToGrid w:val="0"/>
        <w:spacing w:line="440" w:lineRule="exact"/>
        <w:ind w:left="0" w:firstLine="420" w:firstLineChars="200"/>
        <w:outlineLvl w:val="9"/>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2.</w:t>
      </w:r>
      <w:r>
        <w:rPr>
          <w:rFonts w:hint="eastAsia" w:ascii="宋体" w:hAnsi="宋体" w:eastAsia="宋体" w:cs="宋体"/>
          <w:color w:val="000000" w:themeColor="text1"/>
          <w:szCs w:val="21"/>
          <w:highlight w:val="none"/>
          <w14:textFill>
            <w14:solidFill>
              <w14:schemeClr w14:val="tx1"/>
            </w14:solidFill>
          </w14:textFill>
        </w:rPr>
        <w:t>本合同一式陆份，甲方执三份，乙方执二份，</w:t>
      </w:r>
      <w:r>
        <w:rPr>
          <w:rFonts w:hint="eastAsia" w:ascii="宋体" w:hAnsi="宋体" w:cs="宋体"/>
          <w:color w:val="000000" w:themeColor="text1"/>
          <w:szCs w:val="21"/>
          <w:highlight w:val="none"/>
          <w:lang w:eastAsia="zh-CN"/>
          <w14:textFill>
            <w14:solidFill>
              <w14:schemeClr w14:val="tx1"/>
            </w14:solidFill>
          </w14:textFill>
        </w:rPr>
        <w:t>采购代理机构</w:t>
      </w:r>
      <w:r>
        <w:rPr>
          <w:rFonts w:hint="eastAsia" w:ascii="宋体" w:hAnsi="宋体" w:eastAsia="宋体" w:cs="宋体"/>
          <w:color w:val="000000" w:themeColor="text1"/>
          <w:szCs w:val="21"/>
          <w:highlight w:val="none"/>
          <w14:textFill>
            <w14:solidFill>
              <w14:schemeClr w14:val="tx1"/>
            </w14:solidFill>
          </w14:textFill>
        </w:rPr>
        <w:t>一份。</w:t>
      </w:r>
    </w:p>
    <w:p>
      <w:pPr>
        <w:keepNext w:val="0"/>
        <w:keepLines w:val="0"/>
        <w:pageBreakBefore w:val="0"/>
        <w:kinsoku/>
        <w:wordWrap/>
        <w:overflowPunct/>
        <w:topLinePunct w:val="0"/>
        <w:bidi w:val="0"/>
        <w:adjustRightInd w:val="0"/>
        <w:snapToGrid w:val="0"/>
        <w:spacing w:line="440" w:lineRule="exact"/>
        <w:ind w:left="0" w:firstLine="420" w:firstLineChars="200"/>
        <w:outlineLvl w:val="9"/>
        <w:rPr>
          <w:rFonts w:ascii="宋体" w:hAnsi="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3.</w:t>
      </w:r>
      <w:r>
        <w:rPr>
          <w:rFonts w:hint="eastAsia" w:ascii="宋体" w:hAnsi="宋体" w:eastAsia="宋体" w:cs="宋体"/>
          <w:color w:val="000000" w:themeColor="text1"/>
          <w:szCs w:val="21"/>
          <w:highlight w:val="none"/>
          <w14:textFill>
            <w14:solidFill>
              <w14:schemeClr w14:val="tx1"/>
            </w14:solidFill>
          </w14:textFill>
        </w:rPr>
        <w:t>本项目的招标文件、投标文件、中标通知书作为合同附件，具有相同的法律效力</w:t>
      </w:r>
      <w:r>
        <w:rPr>
          <w:rFonts w:hint="eastAsia" w:ascii="宋体" w:hAnsi="宋体" w:cs="宋体"/>
          <w:color w:val="000000" w:themeColor="text1"/>
          <w:szCs w:val="21"/>
          <w:highlight w:val="none"/>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440" w:lineRule="exact"/>
        <w:textAlignment w:val="auto"/>
        <w:outlineLvl w:val="9"/>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br w:type="page"/>
      </w:r>
      <w:r>
        <w:rPr>
          <w:rFonts w:hint="eastAsia" w:ascii="宋体" w:hAnsi="宋体" w:cs="宋体"/>
          <w:b/>
          <w:bCs/>
          <w:color w:val="000000" w:themeColor="text1"/>
          <w:szCs w:val="21"/>
          <w:highlight w:val="none"/>
          <w14:textFill>
            <w14:solidFill>
              <w14:schemeClr w14:val="tx1"/>
            </w14:solidFill>
          </w14:textFill>
        </w:rPr>
        <w:t>附件2-1：</w:t>
      </w:r>
    </w:p>
    <w:p>
      <w:pPr>
        <w:keepNext w:val="0"/>
        <w:keepLines w:val="0"/>
        <w:pageBreakBefore w:val="0"/>
        <w:widowControl/>
        <w:kinsoku/>
        <w:wordWrap/>
        <w:overflowPunct/>
        <w:topLinePunct w:val="0"/>
        <w:autoSpaceDE/>
        <w:autoSpaceDN/>
        <w:bidi w:val="0"/>
        <w:adjustRightInd w:val="0"/>
        <w:snapToGrid w:val="0"/>
        <w:spacing w:line="1000" w:lineRule="exact"/>
        <w:jc w:val="center"/>
        <w:textAlignment w:val="auto"/>
        <w:outlineLvl w:val="0"/>
        <w:rPr>
          <w:rFonts w:hint="eastAsia" w:ascii="宋体" w:hAnsi="宋体" w:eastAsia="宋体" w:cs="宋体"/>
          <w:bCs/>
          <w:color w:val="000000" w:themeColor="text1"/>
          <w:kern w:val="0"/>
          <w:sz w:val="44"/>
          <w:szCs w:val="44"/>
          <w:highlight w:val="none"/>
          <w:lang w:val="en-US" w:eastAsia="zh-CN"/>
          <w14:textFill>
            <w14:solidFill>
              <w14:schemeClr w14:val="tx1"/>
            </w14:solidFill>
          </w14:textFill>
        </w:rPr>
      </w:pPr>
      <w:bookmarkStart w:id="38" w:name="_Toc13449"/>
      <w:bookmarkStart w:id="39" w:name="_Toc12358"/>
      <w:r>
        <w:rPr>
          <w:rFonts w:hint="eastAsia" w:ascii="宋体" w:hAnsi="宋体" w:eastAsia="宋体" w:cs="宋体"/>
          <w:bCs/>
          <w:color w:val="000000" w:themeColor="text1"/>
          <w:kern w:val="0"/>
          <w:sz w:val="44"/>
          <w:szCs w:val="44"/>
          <w:highlight w:val="none"/>
          <w14:textFill>
            <w14:solidFill>
              <w14:schemeClr w14:val="tx1"/>
            </w14:solidFill>
          </w14:textFill>
        </w:rPr>
        <w:t>装备验收</w:t>
      </w:r>
      <w:r>
        <w:rPr>
          <w:rFonts w:hint="eastAsia" w:ascii="宋体" w:hAnsi="宋体" w:eastAsia="宋体" w:cs="宋体"/>
          <w:bCs/>
          <w:color w:val="000000" w:themeColor="text1"/>
          <w:kern w:val="0"/>
          <w:sz w:val="44"/>
          <w:szCs w:val="44"/>
          <w:highlight w:val="none"/>
          <w:lang w:val="en-US" w:eastAsia="zh-CN"/>
          <w14:textFill>
            <w14:solidFill>
              <w14:schemeClr w14:val="tx1"/>
            </w14:solidFill>
          </w14:textFill>
        </w:rPr>
        <w:t>单</w:t>
      </w:r>
      <w:bookmarkEnd w:id="38"/>
      <w:bookmarkEnd w:id="39"/>
    </w:p>
    <w:p>
      <w:pPr>
        <w:keepNext w:val="0"/>
        <w:keepLines w:val="0"/>
        <w:pageBreakBefore w:val="0"/>
        <w:widowControl w:val="0"/>
        <w:kinsoku/>
        <w:wordWrap/>
        <w:overflowPunct/>
        <w:topLinePunct w:val="0"/>
        <w:autoSpaceDE/>
        <w:autoSpaceDN/>
        <w:bidi w:val="0"/>
        <w:adjustRightInd w:val="0"/>
        <w:snapToGrid w:val="0"/>
        <w:spacing w:line="500" w:lineRule="exact"/>
        <w:textAlignment w:val="auto"/>
        <w:outlineLvl w:val="9"/>
        <w:rPr>
          <w:rFonts w:hint="eastAsia" w:ascii="宋体" w:hAnsi="宋体" w:eastAsia="宋体" w:cs="宋体"/>
          <w:bCs/>
          <w:color w:val="000000" w:themeColor="text1"/>
          <w:sz w:val="24"/>
          <w:szCs w:val="24"/>
          <w:highlight w:val="none"/>
          <w:u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u w:val="none"/>
          <w:lang w:val="en-US" w:eastAsia="zh-CN"/>
          <w14:textFill>
            <w14:solidFill>
              <w14:schemeClr w14:val="tx1"/>
            </w14:solidFill>
          </w14:textFill>
        </w:rPr>
        <w:t xml:space="preserve"> ：</w:t>
      </w:r>
    </w:p>
    <w:p>
      <w:pPr>
        <w:pStyle w:val="22"/>
        <w:keepNext w:val="0"/>
        <w:keepLines w:val="0"/>
        <w:pageBreakBefore w:val="0"/>
        <w:widowControl w:val="0"/>
        <w:kinsoku/>
        <w:wordWrap/>
        <w:overflowPunct/>
        <w:topLinePunct w:val="0"/>
        <w:bidi w:val="0"/>
        <w:adjustRightInd w:val="0"/>
        <w:spacing w:line="500" w:lineRule="exact"/>
        <w:textAlignment w:val="auto"/>
        <w:outlineLvl w:val="9"/>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u w:val="none"/>
          <w:lang w:val="en-US" w:eastAsia="zh-CN"/>
          <w14:textFill>
            <w14:solidFill>
              <w14:schemeClr w14:val="tx1"/>
            </w14:solidFill>
          </w14:textFill>
        </w:rPr>
        <w:t xml:space="preserve">    </w:t>
      </w:r>
      <w:r>
        <w:rPr>
          <w:rFonts w:hint="eastAsia" w:ascii="宋体" w:hAnsi="宋体" w:eastAsia="宋体" w:cs="宋体"/>
          <w:bCs/>
          <w:color w:val="000000" w:themeColor="text1"/>
          <w:kern w:val="2"/>
          <w:sz w:val="24"/>
          <w:szCs w:val="24"/>
          <w:highlight w:val="none"/>
          <w:lang w:val="en-US" w:eastAsia="zh-CN" w:bidi="ar-SA"/>
          <w14:textFill>
            <w14:solidFill>
              <w14:schemeClr w14:val="tx1"/>
            </w14:solidFill>
          </w14:textFill>
        </w:rPr>
        <w:t>根据你公司装备到货验收申请，我单位装备验收小组按照验收相关规定组织开展实地验收，具体情况如下：</w:t>
      </w:r>
    </w:p>
    <w:tbl>
      <w:tblPr>
        <w:tblStyle w:val="17"/>
        <w:tblW w:w="9329" w:type="dxa"/>
        <w:jc w:val="center"/>
        <w:tblLayout w:type="fixed"/>
        <w:tblCellMar>
          <w:top w:w="0" w:type="dxa"/>
          <w:left w:w="108" w:type="dxa"/>
          <w:bottom w:w="0" w:type="dxa"/>
          <w:right w:w="108" w:type="dxa"/>
        </w:tblCellMar>
      </w:tblPr>
      <w:tblGrid>
        <w:gridCol w:w="752"/>
        <w:gridCol w:w="2"/>
        <w:gridCol w:w="1299"/>
        <w:gridCol w:w="1283"/>
        <w:gridCol w:w="1351"/>
        <w:gridCol w:w="903"/>
        <w:gridCol w:w="202"/>
        <w:gridCol w:w="905"/>
        <w:gridCol w:w="430"/>
        <w:gridCol w:w="691"/>
        <w:gridCol w:w="1511"/>
      </w:tblGrid>
      <w:tr>
        <w:tblPrEx>
          <w:tblCellMar>
            <w:top w:w="0" w:type="dxa"/>
            <w:left w:w="108" w:type="dxa"/>
            <w:bottom w:w="0" w:type="dxa"/>
            <w:right w:w="108" w:type="dxa"/>
          </w:tblCellMar>
        </w:tblPrEx>
        <w:trPr>
          <w:trHeight w:val="590" w:hRule="atLeast"/>
          <w:jc w:val="center"/>
        </w:trPr>
        <w:tc>
          <w:tcPr>
            <w:tcW w:w="9329" w:type="dxa"/>
            <w:gridSpan w:val="11"/>
            <w:tcBorders>
              <w:top w:val="single" w:color="auto" w:sz="4" w:space="0"/>
              <w:left w:val="single" w:color="auto" w:sz="4" w:space="0"/>
              <w:bottom w:val="single" w:color="auto" w:sz="4" w:space="0"/>
              <w:right w:val="single" w:color="000000" w:sz="4" w:space="0"/>
            </w:tcBorders>
            <w:noWrap w:val="0"/>
            <w:vAlign w:val="center"/>
          </w:tcPr>
          <w:p>
            <w:pPr>
              <w:jc w:val="center"/>
              <w:outlineLvl w:val="9"/>
              <w:rPr>
                <w:rFonts w:hint="eastAsia" w:ascii="宋体" w:hAnsi="宋体" w:eastAsia="宋体" w:cs="宋体"/>
                <w:bCs/>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kern w:val="0"/>
                <w:sz w:val="24"/>
                <w:szCs w:val="24"/>
                <w:highlight w:val="none"/>
                <w:lang w:val="en-US" w:eastAsia="zh-CN"/>
                <w14:textFill>
                  <w14:solidFill>
                    <w14:schemeClr w14:val="tx1"/>
                  </w14:solidFill>
                </w14:textFill>
              </w:rPr>
              <w:t>验收装备情况</w:t>
            </w:r>
          </w:p>
        </w:tc>
      </w:tr>
      <w:tr>
        <w:tblPrEx>
          <w:tblCellMar>
            <w:top w:w="0" w:type="dxa"/>
            <w:left w:w="108" w:type="dxa"/>
            <w:bottom w:w="0" w:type="dxa"/>
            <w:right w:w="108" w:type="dxa"/>
          </w:tblCellMar>
        </w:tblPrEx>
        <w:trPr>
          <w:trHeight w:val="590" w:hRule="atLeast"/>
          <w:jc w:val="center"/>
        </w:trPr>
        <w:tc>
          <w:tcPr>
            <w:tcW w:w="754" w:type="dxa"/>
            <w:gridSpan w:val="2"/>
            <w:tcBorders>
              <w:top w:val="single" w:color="auto" w:sz="4" w:space="0"/>
              <w:left w:val="single" w:color="auto" w:sz="4" w:space="0"/>
              <w:bottom w:val="single" w:color="auto" w:sz="4" w:space="0"/>
              <w:right w:val="single" w:color="auto" w:sz="4" w:space="0"/>
            </w:tcBorders>
            <w:noWrap w:val="0"/>
            <w:vAlign w:val="center"/>
          </w:tcPr>
          <w:p>
            <w:pPr>
              <w:jc w:val="center"/>
              <w:outlineLvl w:val="9"/>
              <w:rPr>
                <w:rFonts w:hint="eastAsia" w:ascii="宋体" w:hAnsi="宋体" w:eastAsia="宋体" w:cs="宋体"/>
                <w:bCs/>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序号</w:t>
            </w:r>
          </w:p>
        </w:tc>
        <w:tc>
          <w:tcPr>
            <w:tcW w:w="1299" w:type="dxa"/>
            <w:tcBorders>
              <w:top w:val="single" w:color="auto" w:sz="4" w:space="0"/>
              <w:left w:val="single" w:color="auto" w:sz="4" w:space="0"/>
              <w:bottom w:val="single" w:color="auto" w:sz="4" w:space="0"/>
              <w:right w:val="single" w:color="auto" w:sz="4" w:space="0"/>
            </w:tcBorders>
            <w:noWrap w:val="0"/>
            <w:vAlign w:val="center"/>
          </w:tcPr>
          <w:p>
            <w:pPr>
              <w:jc w:val="center"/>
              <w:outlineLvl w:val="9"/>
              <w:rPr>
                <w:rFonts w:hint="eastAsia" w:ascii="宋体" w:hAnsi="宋体" w:eastAsia="宋体" w:cs="宋体"/>
                <w:bCs/>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合同编号</w:t>
            </w:r>
          </w:p>
        </w:tc>
        <w:tc>
          <w:tcPr>
            <w:tcW w:w="1283" w:type="dxa"/>
            <w:tcBorders>
              <w:top w:val="single" w:color="auto" w:sz="4" w:space="0"/>
              <w:left w:val="single" w:color="auto" w:sz="4" w:space="0"/>
              <w:bottom w:val="single" w:color="auto" w:sz="4" w:space="0"/>
              <w:right w:val="single" w:color="auto" w:sz="4" w:space="0"/>
            </w:tcBorders>
            <w:noWrap w:val="0"/>
            <w:vAlign w:val="center"/>
          </w:tcPr>
          <w:p>
            <w:pPr>
              <w:jc w:val="center"/>
              <w:outlineLvl w:val="9"/>
              <w:rPr>
                <w:rFonts w:hint="eastAsia" w:ascii="宋体" w:hAnsi="宋体" w:eastAsia="宋体" w:cs="宋体"/>
                <w:bCs/>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装备名称</w:t>
            </w:r>
          </w:p>
        </w:tc>
        <w:tc>
          <w:tcPr>
            <w:tcW w:w="1351" w:type="dxa"/>
            <w:tcBorders>
              <w:top w:val="single" w:color="auto" w:sz="4" w:space="0"/>
              <w:left w:val="nil"/>
              <w:bottom w:val="single" w:color="auto" w:sz="4" w:space="0"/>
              <w:right w:val="single" w:color="auto" w:sz="4" w:space="0"/>
            </w:tcBorders>
            <w:noWrap w:val="0"/>
            <w:vAlign w:val="center"/>
          </w:tcPr>
          <w:p>
            <w:pPr>
              <w:jc w:val="center"/>
              <w:outlineLvl w:val="9"/>
              <w:rPr>
                <w:rFonts w:hint="eastAsia" w:ascii="宋体" w:hAnsi="宋体" w:eastAsia="宋体" w:cs="宋体"/>
                <w:bCs/>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规格型号</w:t>
            </w:r>
          </w:p>
        </w:tc>
        <w:tc>
          <w:tcPr>
            <w:tcW w:w="903" w:type="dxa"/>
            <w:tcBorders>
              <w:top w:val="single" w:color="auto" w:sz="4" w:space="0"/>
              <w:left w:val="single" w:color="auto" w:sz="4" w:space="0"/>
              <w:bottom w:val="single" w:color="auto" w:sz="4" w:space="0"/>
              <w:right w:val="single" w:color="auto" w:sz="4" w:space="0"/>
            </w:tcBorders>
            <w:noWrap w:val="0"/>
            <w:vAlign w:val="center"/>
          </w:tcPr>
          <w:p>
            <w:pPr>
              <w:jc w:val="center"/>
              <w:outlineLvl w:val="9"/>
              <w:rPr>
                <w:rFonts w:hint="eastAsia" w:ascii="宋体" w:hAnsi="宋体" w:eastAsia="宋体" w:cs="宋体"/>
                <w:bCs/>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数量</w:t>
            </w:r>
          </w:p>
        </w:tc>
        <w:tc>
          <w:tcPr>
            <w:tcW w:w="1107" w:type="dxa"/>
            <w:gridSpan w:val="2"/>
            <w:tcBorders>
              <w:top w:val="single" w:color="auto" w:sz="4" w:space="0"/>
              <w:left w:val="single" w:color="auto" w:sz="4" w:space="0"/>
              <w:bottom w:val="single" w:color="auto" w:sz="4" w:space="0"/>
              <w:right w:val="single" w:color="auto" w:sz="4" w:space="0"/>
            </w:tcBorders>
            <w:noWrap w:val="0"/>
            <w:vAlign w:val="center"/>
          </w:tcPr>
          <w:p>
            <w:pPr>
              <w:jc w:val="center"/>
              <w:outlineLvl w:val="9"/>
              <w:rPr>
                <w:rFonts w:hint="eastAsia" w:ascii="宋体" w:hAnsi="宋体" w:eastAsia="宋体" w:cs="宋体"/>
                <w:bCs/>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单价</w:t>
            </w:r>
            <w:r>
              <w:rPr>
                <w:rFonts w:hint="eastAsia" w:ascii="宋体" w:hAnsi="宋体" w:eastAsia="宋体" w:cs="宋体"/>
                <w:bCs/>
                <w:color w:val="000000" w:themeColor="text1"/>
                <w:sz w:val="24"/>
                <w:szCs w:val="24"/>
                <w:highlight w:val="none"/>
                <w:lang w:eastAsia="zh-CN"/>
                <w14:textFill>
                  <w14:solidFill>
                    <w14:schemeClr w14:val="tx1"/>
                  </w14:solidFill>
                </w14:textFill>
              </w:rPr>
              <w:t>（</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万</w:t>
            </w:r>
            <w:r>
              <w:rPr>
                <w:rFonts w:hint="eastAsia" w:ascii="宋体" w:hAnsi="宋体" w:eastAsia="宋体" w:cs="宋体"/>
                <w:bCs/>
                <w:color w:val="000000" w:themeColor="text1"/>
                <w:sz w:val="24"/>
                <w:szCs w:val="24"/>
                <w:highlight w:val="none"/>
                <w:lang w:eastAsia="zh-CN"/>
                <w14:textFill>
                  <w14:solidFill>
                    <w14:schemeClr w14:val="tx1"/>
                  </w14:solidFill>
                </w14:textFill>
              </w:rPr>
              <w:t>）</w:t>
            </w:r>
          </w:p>
        </w:tc>
        <w:tc>
          <w:tcPr>
            <w:tcW w:w="1121" w:type="dxa"/>
            <w:gridSpan w:val="2"/>
            <w:tcBorders>
              <w:top w:val="single" w:color="auto" w:sz="4" w:space="0"/>
              <w:left w:val="single" w:color="auto" w:sz="4" w:space="0"/>
              <w:bottom w:val="single" w:color="auto" w:sz="4" w:space="0"/>
              <w:right w:val="single" w:color="auto" w:sz="4" w:space="0"/>
            </w:tcBorders>
            <w:noWrap w:val="0"/>
            <w:vAlign w:val="center"/>
          </w:tcPr>
          <w:p>
            <w:pPr>
              <w:jc w:val="center"/>
              <w:outlineLvl w:val="9"/>
              <w:rPr>
                <w:rFonts w:hint="eastAsia" w:ascii="宋体" w:hAnsi="宋体" w:eastAsia="宋体" w:cs="宋体"/>
                <w:bCs/>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总价</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(万)</w:t>
            </w:r>
          </w:p>
        </w:tc>
        <w:tc>
          <w:tcPr>
            <w:tcW w:w="1511" w:type="dxa"/>
            <w:tcBorders>
              <w:top w:val="single" w:color="auto" w:sz="4" w:space="0"/>
              <w:left w:val="single" w:color="auto" w:sz="4" w:space="0"/>
              <w:bottom w:val="single" w:color="auto" w:sz="4" w:space="0"/>
              <w:right w:val="single" w:color="000000" w:sz="4" w:space="0"/>
            </w:tcBorders>
            <w:noWrap w:val="0"/>
            <w:vAlign w:val="center"/>
          </w:tcPr>
          <w:p>
            <w:pPr>
              <w:jc w:val="center"/>
              <w:outlineLvl w:val="9"/>
              <w:rPr>
                <w:rFonts w:hint="eastAsia" w:ascii="宋体" w:hAnsi="宋体" w:eastAsia="宋体" w:cs="宋体"/>
                <w:bCs/>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备注</w:t>
            </w:r>
          </w:p>
        </w:tc>
      </w:tr>
      <w:tr>
        <w:tblPrEx>
          <w:tblCellMar>
            <w:top w:w="0" w:type="dxa"/>
            <w:left w:w="108" w:type="dxa"/>
            <w:bottom w:w="0" w:type="dxa"/>
            <w:right w:w="108" w:type="dxa"/>
          </w:tblCellMar>
        </w:tblPrEx>
        <w:trPr>
          <w:trHeight w:val="590" w:hRule="atLeast"/>
          <w:jc w:val="center"/>
        </w:trPr>
        <w:tc>
          <w:tcPr>
            <w:tcW w:w="754" w:type="dxa"/>
            <w:gridSpan w:val="2"/>
            <w:tcBorders>
              <w:top w:val="single" w:color="auto" w:sz="4" w:space="0"/>
              <w:left w:val="single" w:color="auto" w:sz="4" w:space="0"/>
              <w:bottom w:val="single" w:color="auto" w:sz="4" w:space="0"/>
              <w:right w:val="single" w:color="auto" w:sz="4" w:space="0"/>
            </w:tcBorders>
            <w:noWrap w:val="0"/>
            <w:vAlign w:val="center"/>
          </w:tcPr>
          <w:p>
            <w:pPr>
              <w:widowControl/>
              <w:spacing w:line="360" w:lineRule="exact"/>
              <w:jc w:val="center"/>
              <w:outlineLvl w:val="9"/>
              <w:rPr>
                <w:rFonts w:hint="eastAsia" w:ascii="宋体" w:hAnsi="宋体" w:eastAsia="宋体" w:cs="宋体"/>
                <w:bCs/>
                <w:color w:val="000000" w:themeColor="text1"/>
                <w:kern w:val="0"/>
                <w:sz w:val="24"/>
                <w:szCs w:val="24"/>
                <w:highlight w:val="none"/>
                <w14:textFill>
                  <w14:solidFill>
                    <w14:schemeClr w14:val="tx1"/>
                  </w14:solidFill>
                </w14:textFill>
              </w:rPr>
            </w:pPr>
          </w:p>
        </w:tc>
        <w:tc>
          <w:tcPr>
            <w:tcW w:w="1299" w:type="dxa"/>
            <w:tcBorders>
              <w:top w:val="single" w:color="auto" w:sz="4" w:space="0"/>
              <w:left w:val="single" w:color="auto" w:sz="4" w:space="0"/>
              <w:bottom w:val="single" w:color="auto" w:sz="4" w:space="0"/>
              <w:right w:val="single" w:color="auto" w:sz="4" w:space="0"/>
            </w:tcBorders>
            <w:noWrap w:val="0"/>
            <w:vAlign w:val="center"/>
          </w:tcPr>
          <w:p>
            <w:pPr>
              <w:widowControl/>
              <w:spacing w:line="360" w:lineRule="exact"/>
              <w:jc w:val="center"/>
              <w:outlineLvl w:val="9"/>
              <w:rPr>
                <w:rFonts w:hint="eastAsia" w:ascii="宋体" w:hAnsi="宋体" w:eastAsia="宋体" w:cs="宋体"/>
                <w:bCs/>
                <w:color w:val="000000" w:themeColor="text1"/>
                <w:kern w:val="0"/>
                <w:sz w:val="24"/>
                <w:szCs w:val="24"/>
                <w:highlight w:val="none"/>
                <w14:textFill>
                  <w14:solidFill>
                    <w14:schemeClr w14:val="tx1"/>
                  </w14:solidFill>
                </w14:textFill>
              </w:rPr>
            </w:pPr>
          </w:p>
        </w:tc>
        <w:tc>
          <w:tcPr>
            <w:tcW w:w="1283" w:type="dxa"/>
            <w:tcBorders>
              <w:top w:val="single" w:color="auto" w:sz="4" w:space="0"/>
              <w:left w:val="single" w:color="auto" w:sz="4" w:space="0"/>
              <w:bottom w:val="single" w:color="auto" w:sz="4" w:space="0"/>
              <w:right w:val="single" w:color="auto" w:sz="4" w:space="0"/>
            </w:tcBorders>
            <w:noWrap w:val="0"/>
            <w:vAlign w:val="center"/>
          </w:tcPr>
          <w:p>
            <w:pPr>
              <w:widowControl/>
              <w:spacing w:line="360" w:lineRule="exact"/>
              <w:jc w:val="center"/>
              <w:outlineLvl w:val="9"/>
              <w:rPr>
                <w:rFonts w:hint="eastAsia" w:ascii="宋体" w:hAnsi="宋体" w:eastAsia="宋体" w:cs="宋体"/>
                <w:bCs/>
                <w:color w:val="000000" w:themeColor="text1"/>
                <w:kern w:val="0"/>
                <w:sz w:val="24"/>
                <w:szCs w:val="24"/>
                <w:highlight w:val="none"/>
                <w14:textFill>
                  <w14:solidFill>
                    <w14:schemeClr w14:val="tx1"/>
                  </w14:solidFill>
                </w14:textFill>
              </w:rPr>
            </w:pPr>
          </w:p>
        </w:tc>
        <w:tc>
          <w:tcPr>
            <w:tcW w:w="1351" w:type="dxa"/>
            <w:tcBorders>
              <w:top w:val="single" w:color="auto" w:sz="4" w:space="0"/>
              <w:left w:val="nil"/>
              <w:bottom w:val="single" w:color="auto" w:sz="4" w:space="0"/>
              <w:right w:val="single" w:color="auto" w:sz="4" w:space="0"/>
            </w:tcBorders>
            <w:noWrap w:val="0"/>
            <w:vAlign w:val="center"/>
          </w:tcPr>
          <w:p>
            <w:pPr>
              <w:widowControl/>
              <w:spacing w:line="360" w:lineRule="exact"/>
              <w:jc w:val="center"/>
              <w:outlineLvl w:val="9"/>
              <w:rPr>
                <w:rFonts w:hint="eastAsia" w:ascii="宋体" w:hAnsi="宋体" w:eastAsia="宋体" w:cs="宋体"/>
                <w:color w:val="000000" w:themeColor="text1"/>
                <w:sz w:val="24"/>
                <w:szCs w:val="24"/>
                <w:highlight w:val="none"/>
                <w14:textFill>
                  <w14:solidFill>
                    <w14:schemeClr w14:val="tx1"/>
                  </w14:solidFill>
                </w14:textFill>
              </w:rPr>
            </w:pPr>
          </w:p>
        </w:tc>
        <w:tc>
          <w:tcPr>
            <w:tcW w:w="903" w:type="dxa"/>
            <w:tcBorders>
              <w:top w:val="single" w:color="auto" w:sz="4" w:space="0"/>
              <w:left w:val="single" w:color="auto" w:sz="4" w:space="0"/>
              <w:bottom w:val="single" w:color="auto" w:sz="4" w:space="0"/>
              <w:right w:val="single" w:color="auto" w:sz="4" w:space="0"/>
            </w:tcBorders>
            <w:noWrap w:val="0"/>
            <w:vAlign w:val="center"/>
          </w:tcPr>
          <w:p>
            <w:pPr>
              <w:widowControl/>
              <w:spacing w:line="360" w:lineRule="exact"/>
              <w:jc w:val="center"/>
              <w:outlineLvl w:val="9"/>
              <w:rPr>
                <w:rFonts w:hint="eastAsia" w:ascii="宋体" w:hAnsi="宋体" w:eastAsia="宋体" w:cs="宋体"/>
                <w:color w:val="000000" w:themeColor="text1"/>
                <w:sz w:val="24"/>
                <w:szCs w:val="24"/>
                <w:highlight w:val="none"/>
                <w14:textFill>
                  <w14:solidFill>
                    <w14:schemeClr w14:val="tx1"/>
                  </w14:solidFill>
                </w14:textFill>
              </w:rPr>
            </w:pPr>
          </w:p>
        </w:tc>
        <w:tc>
          <w:tcPr>
            <w:tcW w:w="1107" w:type="dxa"/>
            <w:gridSpan w:val="2"/>
            <w:tcBorders>
              <w:top w:val="single" w:color="auto" w:sz="4" w:space="0"/>
              <w:left w:val="single" w:color="auto" w:sz="4" w:space="0"/>
              <w:bottom w:val="single" w:color="auto" w:sz="4" w:space="0"/>
              <w:right w:val="single" w:color="auto" w:sz="4" w:space="0"/>
            </w:tcBorders>
            <w:noWrap w:val="0"/>
            <w:vAlign w:val="center"/>
          </w:tcPr>
          <w:p>
            <w:pPr>
              <w:widowControl/>
              <w:spacing w:line="360" w:lineRule="exact"/>
              <w:jc w:val="center"/>
              <w:outlineLvl w:val="9"/>
              <w:rPr>
                <w:rFonts w:hint="eastAsia" w:ascii="宋体" w:hAnsi="宋体" w:eastAsia="宋体" w:cs="宋体"/>
                <w:color w:val="000000" w:themeColor="text1"/>
                <w:sz w:val="24"/>
                <w:szCs w:val="24"/>
                <w:highlight w:val="none"/>
                <w14:textFill>
                  <w14:solidFill>
                    <w14:schemeClr w14:val="tx1"/>
                  </w14:solidFill>
                </w14:textFill>
              </w:rPr>
            </w:pPr>
          </w:p>
        </w:tc>
        <w:tc>
          <w:tcPr>
            <w:tcW w:w="1121" w:type="dxa"/>
            <w:gridSpan w:val="2"/>
            <w:tcBorders>
              <w:top w:val="single" w:color="auto" w:sz="4" w:space="0"/>
              <w:left w:val="single" w:color="auto" w:sz="4" w:space="0"/>
              <w:bottom w:val="single" w:color="auto" w:sz="4" w:space="0"/>
              <w:right w:val="single" w:color="auto" w:sz="4" w:space="0"/>
            </w:tcBorders>
            <w:noWrap w:val="0"/>
            <w:vAlign w:val="center"/>
          </w:tcPr>
          <w:p>
            <w:pPr>
              <w:widowControl/>
              <w:spacing w:line="360" w:lineRule="exact"/>
              <w:jc w:val="center"/>
              <w:outlineLvl w:val="9"/>
              <w:rPr>
                <w:rFonts w:hint="eastAsia" w:ascii="宋体" w:hAnsi="宋体" w:eastAsia="宋体" w:cs="宋体"/>
                <w:color w:val="000000" w:themeColor="text1"/>
                <w:sz w:val="24"/>
                <w:szCs w:val="24"/>
                <w:highlight w:val="none"/>
                <w14:textFill>
                  <w14:solidFill>
                    <w14:schemeClr w14:val="tx1"/>
                  </w14:solidFill>
                </w14:textFill>
              </w:rPr>
            </w:pPr>
          </w:p>
        </w:tc>
        <w:tc>
          <w:tcPr>
            <w:tcW w:w="1511" w:type="dxa"/>
            <w:tcBorders>
              <w:top w:val="single" w:color="auto" w:sz="4" w:space="0"/>
              <w:left w:val="single" w:color="auto" w:sz="4" w:space="0"/>
              <w:bottom w:val="single" w:color="auto" w:sz="4" w:space="0"/>
              <w:right w:val="single" w:color="000000" w:sz="4" w:space="0"/>
            </w:tcBorders>
            <w:noWrap w:val="0"/>
            <w:vAlign w:val="center"/>
          </w:tcPr>
          <w:p>
            <w:pPr>
              <w:widowControl/>
              <w:spacing w:line="360" w:lineRule="exact"/>
              <w:jc w:val="center"/>
              <w:outlineLvl w:val="9"/>
              <w:rPr>
                <w:rFonts w:hint="eastAsia" w:ascii="宋体" w:hAnsi="宋体" w:eastAsia="宋体" w:cs="宋体"/>
                <w:color w:val="000000" w:themeColor="text1"/>
                <w:sz w:val="24"/>
                <w:szCs w:val="24"/>
                <w:highlight w:val="none"/>
                <w14:textFill>
                  <w14:solidFill>
                    <w14:schemeClr w14:val="tx1"/>
                  </w14:solidFill>
                </w14:textFill>
              </w:rPr>
            </w:pPr>
          </w:p>
        </w:tc>
      </w:tr>
      <w:tr>
        <w:tblPrEx>
          <w:tblCellMar>
            <w:top w:w="0" w:type="dxa"/>
            <w:left w:w="108" w:type="dxa"/>
            <w:bottom w:w="0" w:type="dxa"/>
            <w:right w:w="108" w:type="dxa"/>
          </w:tblCellMar>
        </w:tblPrEx>
        <w:trPr>
          <w:trHeight w:val="590" w:hRule="atLeast"/>
          <w:jc w:val="center"/>
        </w:trPr>
        <w:tc>
          <w:tcPr>
            <w:tcW w:w="754" w:type="dxa"/>
            <w:gridSpan w:val="2"/>
            <w:tcBorders>
              <w:top w:val="single" w:color="auto" w:sz="4" w:space="0"/>
              <w:left w:val="single" w:color="auto" w:sz="4" w:space="0"/>
              <w:bottom w:val="single" w:color="auto" w:sz="4" w:space="0"/>
              <w:right w:val="single" w:color="auto" w:sz="4" w:space="0"/>
            </w:tcBorders>
            <w:noWrap w:val="0"/>
            <w:vAlign w:val="center"/>
          </w:tcPr>
          <w:p>
            <w:pPr>
              <w:widowControl/>
              <w:spacing w:line="360" w:lineRule="exact"/>
              <w:jc w:val="center"/>
              <w:outlineLvl w:val="9"/>
              <w:rPr>
                <w:rFonts w:hint="eastAsia" w:ascii="宋体" w:hAnsi="宋体" w:eastAsia="宋体" w:cs="宋体"/>
                <w:bCs/>
                <w:color w:val="000000" w:themeColor="text1"/>
                <w:kern w:val="0"/>
                <w:sz w:val="24"/>
                <w:szCs w:val="24"/>
                <w:highlight w:val="none"/>
                <w14:textFill>
                  <w14:solidFill>
                    <w14:schemeClr w14:val="tx1"/>
                  </w14:solidFill>
                </w14:textFill>
              </w:rPr>
            </w:pPr>
          </w:p>
        </w:tc>
        <w:tc>
          <w:tcPr>
            <w:tcW w:w="1299" w:type="dxa"/>
            <w:tcBorders>
              <w:top w:val="single" w:color="auto" w:sz="4" w:space="0"/>
              <w:left w:val="single" w:color="auto" w:sz="4" w:space="0"/>
              <w:bottom w:val="single" w:color="auto" w:sz="4" w:space="0"/>
              <w:right w:val="single" w:color="auto" w:sz="4" w:space="0"/>
            </w:tcBorders>
            <w:noWrap w:val="0"/>
            <w:vAlign w:val="center"/>
          </w:tcPr>
          <w:p>
            <w:pPr>
              <w:widowControl/>
              <w:spacing w:line="360" w:lineRule="exact"/>
              <w:jc w:val="center"/>
              <w:outlineLvl w:val="9"/>
              <w:rPr>
                <w:rFonts w:hint="eastAsia" w:ascii="宋体" w:hAnsi="宋体" w:eastAsia="宋体" w:cs="宋体"/>
                <w:bCs/>
                <w:color w:val="000000" w:themeColor="text1"/>
                <w:kern w:val="0"/>
                <w:sz w:val="24"/>
                <w:szCs w:val="24"/>
                <w:highlight w:val="none"/>
                <w14:textFill>
                  <w14:solidFill>
                    <w14:schemeClr w14:val="tx1"/>
                  </w14:solidFill>
                </w14:textFill>
              </w:rPr>
            </w:pPr>
          </w:p>
        </w:tc>
        <w:tc>
          <w:tcPr>
            <w:tcW w:w="1283" w:type="dxa"/>
            <w:tcBorders>
              <w:top w:val="single" w:color="auto" w:sz="4" w:space="0"/>
              <w:left w:val="single" w:color="auto" w:sz="4" w:space="0"/>
              <w:bottom w:val="single" w:color="auto" w:sz="4" w:space="0"/>
              <w:right w:val="single" w:color="auto" w:sz="4" w:space="0"/>
            </w:tcBorders>
            <w:noWrap w:val="0"/>
            <w:vAlign w:val="center"/>
          </w:tcPr>
          <w:p>
            <w:pPr>
              <w:widowControl/>
              <w:spacing w:line="360" w:lineRule="exact"/>
              <w:jc w:val="center"/>
              <w:outlineLvl w:val="9"/>
              <w:rPr>
                <w:rFonts w:hint="eastAsia" w:ascii="宋体" w:hAnsi="宋体" w:eastAsia="宋体" w:cs="宋体"/>
                <w:bCs/>
                <w:color w:val="000000" w:themeColor="text1"/>
                <w:kern w:val="0"/>
                <w:sz w:val="24"/>
                <w:szCs w:val="24"/>
                <w:highlight w:val="none"/>
                <w14:textFill>
                  <w14:solidFill>
                    <w14:schemeClr w14:val="tx1"/>
                  </w14:solidFill>
                </w14:textFill>
              </w:rPr>
            </w:pPr>
          </w:p>
        </w:tc>
        <w:tc>
          <w:tcPr>
            <w:tcW w:w="1351" w:type="dxa"/>
            <w:tcBorders>
              <w:top w:val="single" w:color="auto" w:sz="4" w:space="0"/>
              <w:left w:val="nil"/>
              <w:bottom w:val="single" w:color="auto" w:sz="4" w:space="0"/>
              <w:right w:val="single" w:color="auto" w:sz="4" w:space="0"/>
            </w:tcBorders>
            <w:noWrap w:val="0"/>
            <w:vAlign w:val="center"/>
          </w:tcPr>
          <w:p>
            <w:pPr>
              <w:widowControl/>
              <w:spacing w:line="360" w:lineRule="exact"/>
              <w:jc w:val="center"/>
              <w:outlineLvl w:val="9"/>
              <w:rPr>
                <w:rFonts w:hint="eastAsia" w:ascii="宋体" w:hAnsi="宋体" w:eastAsia="宋体" w:cs="宋体"/>
                <w:color w:val="000000" w:themeColor="text1"/>
                <w:sz w:val="24"/>
                <w:szCs w:val="24"/>
                <w:highlight w:val="none"/>
                <w14:textFill>
                  <w14:solidFill>
                    <w14:schemeClr w14:val="tx1"/>
                  </w14:solidFill>
                </w14:textFill>
              </w:rPr>
            </w:pPr>
          </w:p>
        </w:tc>
        <w:tc>
          <w:tcPr>
            <w:tcW w:w="903" w:type="dxa"/>
            <w:tcBorders>
              <w:top w:val="single" w:color="auto" w:sz="4" w:space="0"/>
              <w:left w:val="single" w:color="auto" w:sz="4" w:space="0"/>
              <w:bottom w:val="single" w:color="auto" w:sz="4" w:space="0"/>
              <w:right w:val="single" w:color="auto" w:sz="4" w:space="0"/>
            </w:tcBorders>
            <w:noWrap w:val="0"/>
            <w:vAlign w:val="center"/>
          </w:tcPr>
          <w:p>
            <w:pPr>
              <w:widowControl/>
              <w:spacing w:line="360" w:lineRule="exact"/>
              <w:jc w:val="center"/>
              <w:outlineLvl w:val="9"/>
              <w:rPr>
                <w:rFonts w:hint="eastAsia" w:ascii="宋体" w:hAnsi="宋体" w:eastAsia="宋体" w:cs="宋体"/>
                <w:color w:val="000000" w:themeColor="text1"/>
                <w:sz w:val="24"/>
                <w:szCs w:val="24"/>
                <w:highlight w:val="none"/>
                <w14:textFill>
                  <w14:solidFill>
                    <w14:schemeClr w14:val="tx1"/>
                  </w14:solidFill>
                </w14:textFill>
              </w:rPr>
            </w:pPr>
          </w:p>
        </w:tc>
        <w:tc>
          <w:tcPr>
            <w:tcW w:w="1107" w:type="dxa"/>
            <w:gridSpan w:val="2"/>
            <w:tcBorders>
              <w:top w:val="single" w:color="auto" w:sz="4" w:space="0"/>
              <w:left w:val="single" w:color="auto" w:sz="4" w:space="0"/>
              <w:bottom w:val="single" w:color="auto" w:sz="4" w:space="0"/>
              <w:right w:val="single" w:color="auto" w:sz="4" w:space="0"/>
            </w:tcBorders>
            <w:noWrap w:val="0"/>
            <w:vAlign w:val="center"/>
          </w:tcPr>
          <w:p>
            <w:pPr>
              <w:widowControl/>
              <w:spacing w:line="360" w:lineRule="exact"/>
              <w:jc w:val="center"/>
              <w:outlineLvl w:val="9"/>
              <w:rPr>
                <w:rFonts w:hint="eastAsia" w:ascii="宋体" w:hAnsi="宋体" w:eastAsia="宋体" w:cs="宋体"/>
                <w:color w:val="000000" w:themeColor="text1"/>
                <w:sz w:val="24"/>
                <w:szCs w:val="24"/>
                <w:highlight w:val="none"/>
                <w14:textFill>
                  <w14:solidFill>
                    <w14:schemeClr w14:val="tx1"/>
                  </w14:solidFill>
                </w14:textFill>
              </w:rPr>
            </w:pPr>
          </w:p>
        </w:tc>
        <w:tc>
          <w:tcPr>
            <w:tcW w:w="1121" w:type="dxa"/>
            <w:gridSpan w:val="2"/>
            <w:tcBorders>
              <w:top w:val="single" w:color="auto" w:sz="4" w:space="0"/>
              <w:left w:val="single" w:color="auto" w:sz="4" w:space="0"/>
              <w:bottom w:val="single" w:color="auto" w:sz="4" w:space="0"/>
              <w:right w:val="single" w:color="auto" w:sz="4" w:space="0"/>
            </w:tcBorders>
            <w:noWrap w:val="0"/>
            <w:vAlign w:val="center"/>
          </w:tcPr>
          <w:p>
            <w:pPr>
              <w:widowControl/>
              <w:spacing w:line="360" w:lineRule="exact"/>
              <w:jc w:val="center"/>
              <w:outlineLvl w:val="9"/>
              <w:rPr>
                <w:rFonts w:hint="eastAsia" w:ascii="宋体" w:hAnsi="宋体" w:eastAsia="宋体" w:cs="宋体"/>
                <w:color w:val="000000" w:themeColor="text1"/>
                <w:sz w:val="24"/>
                <w:szCs w:val="24"/>
                <w:highlight w:val="none"/>
                <w14:textFill>
                  <w14:solidFill>
                    <w14:schemeClr w14:val="tx1"/>
                  </w14:solidFill>
                </w14:textFill>
              </w:rPr>
            </w:pPr>
          </w:p>
        </w:tc>
        <w:tc>
          <w:tcPr>
            <w:tcW w:w="1511" w:type="dxa"/>
            <w:tcBorders>
              <w:top w:val="single" w:color="auto" w:sz="4" w:space="0"/>
              <w:left w:val="single" w:color="auto" w:sz="4" w:space="0"/>
              <w:bottom w:val="single" w:color="auto" w:sz="4" w:space="0"/>
              <w:right w:val="single" w:color="000000" w:sz="4" w:space="0"/>
            </w:tcBorders>
            <w:noWrap w:val="0"/>
            <w:vAlign w:val="center"/>
          </w:tcPr>
          <w:p>
            <w:pPr>
              <w:widowControl/>
              <w:spacing w:line="360" w:lineRule="exact"/>
              <w:jc w:val="center"/>
              <w:outlineLvl w:val="9"/>
              <w:rPr>
                <w:rFonts w:hint="eastAsia" w:ascii="宋体" w:hAnsi="宋体" w:eastAsia="宋体" w:cs="宋体"/>
                <w:color w:val="000000" w:themeColor="text1"/>
                <w:sz w:val="24"/>
                <w:szCs w:val="24"/>
                <w:highlight w:val="none"/>
                <w14:textFill>
                  <w14:solidFill>
                    <w14:schemeClr w14:val="tx1"/>
                  </w14:solidFill>
                </w14:textFill>
              </w:rPr>
            </w:pPr>
          </w:p>
        </w:tc>
      </w:tr>
      <w:tr>
        <w:tblPrEx>
          <w:tblCellMar>
            <w:top w:w="0" w:type="dxa"/>
            <w:left w:w="108" w:type="dxa"/>
            <w:bottom w:w="0" w:type="dxa"/>
            <w:right w:w="108" w:type="dxa"/>
          </w:tblCellMar>
        </w:tblPrEx>
        <w:trPr>
          <w:trHeight w:val="590" w:hRule="atLeast"/>
          <w:jc w:val="center"/>
        </w:trPr>
        <w:tc>
          <w:tcPr>
            <w:tcW w:w="754" w:type="dxa"/>
            <w:gridSpan w:val="2"/>
            <w:tcBorders>
              <w:top w:val="single" w:color="auto" w:sz="4" w:space="0"/>
              <w:left w:val="single" w:color="auto" w:sz="4" w:space="0"/>
              <w:bottom w:val="single" w:color="auto" w:sz="4" w:space="0"/>
              <w:right w:val="single" w:color="auto" w:sz="4" w:space="0"/>
            </w:tcBorders>
            <w:noWrap w:val="0"/>
            <w:vAlign w:val="center"/>
          </w:tcPr>
          <w:p>
            <w:pPr>
              <w:widowControl/>
              <w:spacing w:line="360" w:lineRule="exact"/>
              <w:jc w:val="center"/>
              <w:outlineLvl w:val="9"/>
              <w:rPr>
                <w:rFonts w:hint="eastAsia" w:ascii="宋体" w:hAnsi="宋体" w:eastAsia="宋体" w:cs="宋体"/>
                <w:bCs/>
                <w:color w:val="000000" w:themeColor="text1"/>
                <w:kern w:val="0"/>
                <w:sz w:val="24"/>
                <w:szCs w:val="24"/>
                <w:highlight w:val="none"/>
                <w14:textFill>
                  <w14:solidFill>
                    <w14:schemeClr w14:val="tx1"/>
                  </w14:solidFill>
                </w14:textFill>
              </w:rPr>
            </w:pPr>
          </w:p>
        </w:tc>
        <w:tc>
          <w:tcPr>
            <w:tcW w:w="1299" w:type="dxa"/>
            <w:tcBorders>
              <w:top w:val="single" w:color="auto" w:sz="4" w:space="0"/>
              <w:left w:val="single" w:color="auto" w:sz="4" w:space="0"/>
              <w:bottom w:val="single" w:color="auto" w:sz="4" w:space="0"/>
              <w:right w:val="single" w:color="auto" w:sz="4" w:space="0"/>
            </w:tcBorders>
            <w:noWrap w:val="0"/>
            <w:vAlign w:val="center"/>
          </w:tcPr>
          <w:p>
            <w:pPr>
              <w:widowControl/>
              <w:spacing w:line="360" w:lineRule="exact"/>
              <w:jc w:val="center"/>
              <w:outlineLvl w:val="9"/>
              <w:rPr>
                <w:rFonts w:hint="eastAsia" w:ascii="宋体" w:hAnsi="宋体" w:eastAsia="宋体" w:cs="宋体"/>
                <w:bCs/>
                <w:color w:val="000000" w:themeColor="text1"/>
                <w:kern w:val="0"/>
                <w:sz w:val="24"/>
                <w:szCs w:val="24"/>
                <w:highlight w:val="none"/>
                <w14:textFill>
                  <w14:solidFill>
                    <w14:schemeClr w14:val="tx1"/>
                  </w14:solidFill>
                </w14:textFill>
              </w:rPr>
            </w:pPr>
          </w:p>
        </w:tc>
        <w:tc>
          <w:tcPr>
            <w:tcW w:w="1283" w:type="dxa"/>
            <w:tcBorders>
              <w:top w:val="single" w:color="auto" w:sz="4" w:space="0"/>
              <w:left w:val="single" w:color="auto" w:sz="4" w:space="0"/>
              <w:bottom w:val="single" w:color="auto" w:sz="4" w:space="0"/>
              <w:right w:val="single" w:color="auto" w:sz="4" w:space="0"/>
            </w:tcBorders>
            <w:noWrap w:val="0"/>
            <w:vAlign w:val="center"/>
          </w:tcPr>
          <w:p>
            <w:pPr>
              <w:widowControl/>
              <w:spacing w:line="360" w:lineRule="exact"/>
              <w:jc w:val="center"/>
              <w:outlineLvl w:val="9"/>
              <w:rPr>
                <w:rFonts w:hint="eastAsia" w:ascii="宋体" w:hAnsi="宋体" w:eastAsia="宋体" w:cs="宋体"/>
                <w:bCs/>
                <w:color w:val="000000" w:themeColor="text1"/>
                <w:kern w:val="0"/>
                <w:sz w:val="24"/>
                <w:szCs w:val="24"/>
                <w:highlight w:val="none"/>
                <w14:textFill>
                  <w14:solidFill>
                    <w14:schemeClr w14:val="tx1"/>
                  </w14:solidFill>
                </w14:textFill>
              </w:rPr>
            </w:pPr>
          </w:p>
        </w:tc>
        <w:tc>
          <w:tcPr>
            <w:tcW w:w="1351" w:type="dxa"/>
            <w:tcBorders>
              <w:top w:val="single" w:color="auto" w:sz="4" w:space="0"/>
              <w:left w:val="nil"/>
              <w:bottom w:val="single" w:color="auto" w:sz="4" w:space="0"/>
              <w:right w:val="single" w:color="auto" w:sz="4" w:space="0"/>
            </w:tcBorders>
            <w:noWrap w:val="0"/>
            <w:vAlign w:val="center"/>
          </w:tcPr>
          <w:p>
            <w:pPr>
              <w:widowControl/>
              <w:spacing w:line="360" w:lineRule="exact"/>
              <w:jc w:val="center"/>
              <w:outlineLvl w:val="9"/>
              <w:rPr>
                <w:rFonts w:hint="eastAsia" w:ascii="宋体" w:hAnsi="宋体" w:eastAsia="宋体" w:cs="宋体"/>
                <w:color w:val="000000" w:themeColor="text1"/>
                <w:sz w:val="24"/>
                <w:szCs w:val="24"/>
                <w:highlight w:val="none"/>
                <w14:textFill>
                  <w14:solidFill>
                    <w14:schemeClr w14:val="tx1"/>
                  </w14:solidFill>
                </w14:textFill>
              </w:rPr>
            </w:pPr>
          </w:p>
        </w:tc>
        <w:tc>
          <w:tcPr>
            <w:tcW w:w="903" w:type="dxa"/>
            <w:tcBorders>
              <w:top w:val="single" w:color="auto" w:sz="4" w:space="0"/>
              <w:left w:val="single" w:color="auto" w:sz="4" w:space="0"/>
              <w:bottom w:val="single" w:color="auto" w:sz="4" w:space="0"/>
              <w:right w:val="single" w:color="auto" w:sz="4" w:space="0"/>
            </w:tcBorders>
            <w:noWrap w:val="0"/>
            <w:vAlign w:val="center"/>
          </w:tcPr>
          <w:p>
            <w:pPr>
              <w:widowControl/>
              <w:spacing w:line="360" w:lineRule="exact"/>
              <w:jc w:val="center"/>
              <w:outlineLvl w:val="9"/>
              <w:rPr>
                <w:rFonts w:hint="eastAsia" w:ascii="宋体" w:hAnsi="宋体" w:eastAsia="宋体" w:cs="宋体"/>
                <w:color w:val="000000" w:themeColor="text1"/>
                <w:sz w:val="24"/>
                <w:szCs w:val="24"/>
                <w:highlight w:val="none"/>
                <w14:textFill>
                  <w14:solidFill>
                    <w14:schemeClr w14:val="tx1"/>
                  </w14:solidFill>
                </w14:textFill>
              </w:rPr>
            </w:pPr>
          </w:p>
        </w:tc>
        <w:tc>
          <w:tcPr>
            <w:tcW w:w="1107" w:type="dxa"/>
            <w:gridSpan w:val="2"/>
            <w:tcBorders>
              <w:top w:val="single" w:color="auto" w:sz="4" w:space="0"/>
              <w:left w:val="single" w:color="auto" w:sz="4" w:space="0"/>
              <w:bottom w:val="single" w:color="auto" w:sz="4" w:space="0"/>
              <w:right w:val="single" w:color="auto" w:sz="4" w:space="0"/>
            </w:tcBorders>
            <w:noWrap w:val="0"/>
            <w:vAlign w:val="center"/>
          </w:tcPr>
          <w:p>
            <w:pPr>
              <w:widowControl/>
              <w:spacing w:line="360" w:lineRule="exact"/>
              <w:jc w:val="center"/>
              <w:outlineLvl w:val="9"/>
              <w:rPr>
                <w:rFonts w:hint="eastAsia" w:ascii="宋体" w:hAnsi="宋体" w:eastAsia="宋体" w:cs="宋体"/>
                <w:color w:val="000000" w:themeColor="text1"/>
                <w:sz w:val="24"/>
                <w:szCs w:val="24"/>
                <w:highlight w:val="none"/>
                <w14:textFill>
                  <w14:solidFill>
                    <w14:schemeClr w14:val="tx1"/>
                  </w14:solidFill>
                </w14:textFill>
              </w:rPr>
            </w:pPr>
          </w:p>
        </w:tc>
        <w:tc>
          <w:tcPr>
            <w:tcW w:w="1121" w:type="dxa"/>
            <w:gridSpan w:val="2"/>
            <w:tcBorders>
              <w:top w:val="single" w:color="auto" w:sz="4" w:space="0"/>
              <w:left w:val="single" w:color="auto" w:sz="4" w:space="0"/>
              <w:bottom w:val="single" w:color="auto" w:sz="4" w:space="0"/>
              <w:right w:val="single" w:color="auto" w:sz="4" w:space="0"/>
            </w:tcBorders>
            <w:noWrap w:val="0"/>
            <w:vAlign w:val="center"/>
          </w:tcPr>
          <w:p>
            <w:pPr>
              <w:widowControl/>
              <w:spacing w:line="360" w:lineRule="exact"/>
              <w:jc w:val="center"/>
              <w:outlineLvl w:val="9"/>
              <w:rPr>
                <w:rFonts w:hint="eastAsia" w:ascii="宋体" w:hAnsi="宋体" w:eastAsia="宋体" w:cs="宋体"/>
                <w:color w:val="000000" w:themeColor="text1"/>
                <w:sz w:val="24"/>
                <w:szCs w:val="24"/>
                <w:highlight w:val="none"/>
                <w14:textFill>
                  <w14:solidFill>
                    <w14:schemeClr w14:val="tx1"/>
                  </w14:solidFill>
                </w14:textFill>
              </w:rPr>
            </w:pPr>
          </w:p>
        </w:tc>
        <w:tc>
          <w:tcPr>
            <w:tcW w:w="1511" w:type="dxa"/>
            <w:tcBorders>
              <w:top w:val="single" w:color="auto" w:sz="4" w:space="0"/>
              <w:left w:val="single" w:color="auto" w:sz="4" w:space="0"/>
              <w:bottom w:val="single" w:color="auto" w:sz="4" w:space="0"/>
              <w:right w:val="single" w:color="000000" w:sz="4" w:space="0"/>
            </w:tcBorders>
            <w:noWrap w:val="0"/>
            <w:vAlign w:val="center"/>
          </w:tcPr>
          <w:p>
            <w:pPr>
              <w:widowControl/>
              <w:spacing w:line="360" w:lineRule="exact"/>
              <w:jc w:val="center"/>
              <w:outlineLvl w:val="9"/>
              <w:rPr>
                <w:rFonts w:hint="eastAsia" w:ascii="宋体" w:hAnsi="宋体" w:eastAsia="宋体" w:cs="宋体"/>
                <w:color w:val="000000" w:themeColor="text1"/>
                <w:sz w:val="24"/>
                <w:szCs w:val="24"/>
                <w:highlight w:val="none"/>
                <w14:textFill>
                  <w14:solidFill>
                    <w14:schemeClr w14:val="tx1"/>
                  </w14:solidFill>
                </w14:textFill>
              </w:rPr>
            </w:pPr>
          </w:p>
        </w:tc>
      </w:tr>
      <w:tr>
        <w:tblPrEx>
          <w:tblCellMar>
            <w:top w:w="0" w:type="dxa"/>
            <w:left w:w="108" w:type="dxa"/>
            <w:bottom w:w="0" w:type="dxa"/>
            <w:right w:w="108" w:type="dxa"/>
          </w:tblCellMar>
        </w:tblPrEx>
        <w:trPr>
          <w:trHeight w:val="590" w:hRule="atLeast"/>
          <w:jc w:val="center"/>
        </w:trPr>
        <w:tc>
          <w:tcPr>
            <w:tcW w:w="754" w:type="dxa"/>
            <w:gridSpan w:val="2"/>
            <w:tcBorders>
              <w:top w:val="single" w:color="auto" w:sz="4" w:space="0"/>
              <w:left w:val="single" w:color="auto" w:sz="4" w:space="0"/>
              <w:bottom w:val="single" w:color="auto" w:sz="4" w:space="0"/>
              <w:right w:val="single" w:color="auto" w:sz="4" w:space="0"/>
            </w:tcBorders>
            <w:noWrap w:val="0"/>
            <w:vAlign w:val="center"/>
          </w:tcPr>
          <w:p>
            <w:pPr>
              <w:widowControl/>
              <w:spacing w:line="360" w:lineRule="exact"/>
              <w:jc w:val="center"/>
              <w:outlineLvl w:val="9"/>
              <w:rPr>
                <w:rFonts w:hint="eastAsia" w:ascii="宋体" w:hAnsi="宋体" w:eastAsia="宋体" w:cs="宋体"/>
                <w:bCs/>
                <w:color w:val="000000" w:themeColor="text1"/>
                <w:kern w:val="0"/>
                <w:sz w:val="24"/>
                <w:szCs w:val="24"/>
                <w:highlight w:val="none"/>
                <w14:textFill>
                  <w14:solidFill>
                    <w14:schemeClr w14:val="tx1"/>
                  </w14:solidFill>
                </w14:textFill>
              </w:rPr>
            </w:pPr>
          </w:p>
        </w:tc>
        <w:tc>
          <w:tcPr>
            <w:tcW w:w="1299" w:type="dxa"/>
            <w:tcBorders>
              <w:top w:val="single" w:color="auto" w:sz="4" w:space="0"/>
              <w:left w:val="single" w:color="auto" w:sz="4" w:space="0"/>
              <w:bottom w:val="single" w:color="auto" w:sz="4" w:space="0"/>
              <w:right w:val="single" w:color="auto" w:sz="4" w:space="0"/>
            </w:tcBorders>
            <w:noWrap w:val="0"/>
            <w:vAlign w:val="center"/>
          </w:tcPr>
          <w:p>
            <w:pPr>
              <w:widowControl/>
              <w:spacing w:line="360" w:lineRule="exact"/>
              <w:jc w:val="center"/>
              <w:outlineLvl w:val="9"/>
              <w:rPr>
                <w:rFonts w:hint="eastAsia" w:ascii="宋体" w:hAnsi="宋体" w:eastAsia="宋体" w:cs="宋体"/>
                <w:bCs/>
                <w:color w:val="000000" w:themeColor="text1"/>
                <w:kern w:val="0"/>
                <w:sz w:val="24"/>
                <w:szCs w:val="24"/>
                <w:highlight w:val="none"/>
                <w14:textFill>
                  <w14:solidFill>
                    <w14:schemeClr w14:val="tx1"/>
                  </w14:solidFill>
                </w14:textFill>
              </w:rPr>
            </w:pPr>
          </w:p>
        </w:tc>
        <w:tc>
          <w:tcPr>
            <w:tcW w:w="1283" w:type="dxa"/>
            <w:tcBorders>
              <w:top w:val="single" w:color="auto" w:sz="4" w:space="0"/>
              <w:left w:val="single" w:color="auto" w:sz="4" w:space="0"/>
              <w:bottom w:val="single" w:color="auto" w:sz="4" w:space="0"/>
              <w:right w:val="single" w:color="auto" w:sz="4" w:space="0"/>
            </w:tcBorders>
            <w:noWrap w:val="0"/>
            <w:vAlign w:val="center"/>
          </w:tcPr>
          <w:p>
            <w:pPr>
              <w:widowControl/>
              <w:spacing w:line="360" w:lineRule="exact"/>
              <w:jc w:val="center"/>
              <w:outlineLvl w:val="9"/>
              <w:rPr>
                <w:rFonts w:hint="eastAsia" w:ascii="宋体" w:hAnsi="宋体" w:eastAsia="宋体" w:cs="宋体"/>
                <w:bCs/>
                <w:color w:val="000000" w:themeColor="text1"/>
                <w:kern w:val="0"/>
                <w:sz w:val="24"/>
                <w:szCs w:val="24"/>
                <w:highlight w:val="none"/>
                <w14:textFill>
                  <w14:solidFill>
                    <w14:schemeClr w14:val="tx1"/>
                  </w14:solidFill>
                </w14:textFill>
              </w:rPr>
            </w:pPr>
          </w:p>
        </w:tc>
        <w:tc>
          <w:tcPr>
            <w:tcW w:w="1351" w:type="dxa"/>
            <w:tcBorders>
              <w:top w:val="single" w:color="auto" w:sz="4" w:space="0"/>
              <w:left w:val="nil"/>
              <w:bottom w:val="single" w:color="auto" w:sz="4" w:space="0"/>
              <w:right w:val="single" w:color="auto" w:sz="4" w:space="0"/>
            </w:tcBorders>
            <w:noWrap w:val="0"/>
            <w:vAlign w:val="center"/>
          </w:tcPr>
          <w:p>
            <w:pPr>
              <w:widowControl/>
              <w:spacing w:line="360" w:lineRule="exact"/>
              <w:jc w:val="center"/>
              <w:outlineLvl w:val="9"/>
              <w:rPr>
                <w:rFonts w:hint="eastAsia" w:ascii="宋体" w:hAnsi="宋体" w:eastAsia="宋体" w:cs="宋体"/>
                <w:color w:val="000000" w:themeColor="text1"/>
                <w:sz w:val="24"/>
                <w:szCs w:val="24"/>
                <w:highlight w:val="none"/>
                <w14:textFill>
                  <w14:solidFill>
                    <w14:schemeClr w14:val="tx1"/>
                  </w14:solidFill>
                </w14:textFill>
              </w:rPr>
            </w:pPr>
          </w:p>
        </w:tc>
        <w:tc>
          <w:tcPr>
            <w:tcW w:w="903" w:type="dxa"/>
            <w:tcBorders>
              <w:top w:val="single" w:color="auto" w:sz="4" w:space="0"/>
              <w:left w:val="single" w:color="auto" w:sz="4" w:space="0"/>
              <w:bottom w:val="single" w:color="auto" w:sz="4" w:space="0"/>
              <w:right w:val="single" w:color="auto" w:sz="4" w:space="0"/>
            </w:tcBorders>
            <w:noWrap w:val="0"/>
            <w:vAlign w:val="center"/>
          </w:tcPr>
          <w:p>
            <w:pPr>
              <w:widowControl/>
              <w:spacing w:line="360" w:lineRule="exact"/>
              <w:jc w:val="center"/>
              <w:outlineLvl w:val="9"/>
              <w:rPr>
                <w:rFonts w:hint="eastAsia" w:ascii="宋体" w:hAnsi="宋体" w:eastAsia="宋体" w:cs="宋体"/>
                <w:color w:val="000000" w:themeColor="text1"/>
                <w:sz w:val="24"/>
                <w:szCs w:val="24"/>
                <w:highlight w:val="none"/>
                <w14:textFill>
                  <w14:solidFill>
                    <w14:schemeClr w14:val="tx1"/>
                  </w14:solidFill>
                </w14:textFill>
              </w:rPr>
            </w:pPr>
          </w:p>
        </w:tc>
        <w:tc>
          <w:tcPr>
            <w:tcW w:w="1107" w:type="dxa"/>
            <w:gridSpan w:val="2"/>
            <w:tcBorders>
              <w:top w:val="single" w:color="auto" w:sz="4" w:space="0"/>
              <w:left w:val="single" w:color="auto" w:sz="4" w:space="0"/>
              <w:bottom w:val="single" w:color="auto" w:sz="4" w:space="0"/>
              <w:right w:val="single" w:color="auto" w:sz="4" w:space="0"/>
            </w:tcBorders>
            <w:noWrap w:val="0"/>
            <w:vAlign w:val="center"/>
          </w:tcPr>
          <w:p>
            <w:pPr>
              <w:widowControl/>
              <w:spacing w:line="360" w:lineRule="exact"/>
              <w:jc w:val="center"/>
              <w:outlineLvl w:val="9"/>
              <w:rPr>
                <w:rFonts w:hint="eastAsia" w:ascii="宋体" w:hAnsi="宋体" w:eastAsia="宋体" w:cs="宋体"/>
                <w:color w:val="000000" w:themeColor="text1"/>
                <w:sz w:val="24"/>
                <w:szCs w:val="24"/>
                <w:highlight w:val="none"/>
                <w14:textFill>
                  <w14:solidFill>
                    <w14:schemeClr w14:val="tx1"/>
                  </w14:solidFill>
                </w14:textFill>
              </w:rPr>
            </w:pPr>
          </w:p>
        </w:tc>
        <w:tc>
          <w:tcPr>
            <w:tcW w:w="1121" w:type="dxa"/>
            <w:gridSpan w:val="2"/>
            <w:tcBorders>
              <w:top w:val="single" w:color="auto" w:sz="4" w:space="0"/>
              <w:left w:val="single" w:color="auto" w:sz="4" w:space="0"/>
              <w:bottom w:val="single" w:color="auto" w:sz="4" w:space="0"/>
              <w:right w:val="single" w:color="auto" w:sz="4" w:space="0"/>
            </w:tcBorders>
            <w:noWrap w:val="0"/>
            <w:vAlign w:val="center"/>
          </w:tcPr>
          <w:p>
            <w:pPr>
              <w:widowControl/>
              <w:spacing w:line="360" w:lineRule="exact"/>
              <w:jc w:val="center"/>
              <w:outlineLvl w:val="9"/>
              <w:rPr>
                <w:rFonts w:hint="eastAsia" w:ascii="宋体" w:hAnsi="宋体" w:eastAsia="宋体" w:cs="宋体"/>
                <w:color w:val="000000" w:themeColor="text1"/>
                <w:sz w:val="24"/>
                <w:szCs w:val="24"/>
                <w:highlight w:val="none"/>
                <w14:textFill>
                  <w14:solidFill>
                    <w14:schemeClr w14:val="tx1"/>
                  </w14:solidFill>
                </w14:textFill>
              </w:rPr>
            </w:pPr>
          </w:p>
        </w:tc>
        <w:tc>
          <w:tcPr>
            <w:tcW w:w="1511" w:type="dxa"/>
            <w:tcBorders>
              <w:top w:val="single" w:color="auto" w:sz="4" w:space="0"/>
              <w:left w:val="single" w:color="auto" w:sz="4" w:space="0"/>
              <w:bottom w:val="single" w:color="auto" w:sz="4" w:space="0"/>
              <w:right w:val="single" w:color="000000" w:sz="4" w:space="0"/>
            </w:tcBorders>
            <w:noWrap w:val="0"/>
            <w:vAlign w:val="center"/>
          </w:tcPr>
          <w:p>
            <w:pPr>
              <w:widowControl/>
              <w:spacing w:line="360" w:lineRule="exact"/>
              <w:jc w:val="center"/>
              <w:outlineLvl w:val="9"/>
              <w:rPr>
                <w:rFonts w:hint="eastAsia" w:ascii="宋体" w:hAnsi="宋体" w:eastAsia="宋体" w:cs="宋体"/>
                <w:color w:val="000000" w:themeColor="text1"/>
                <w:sz w:val="24"/>
                <w:szCs w:val="24"/>
                <w:highlight w:val="none"/>
                <w14:textFill>
                  <w14:solidFill>
                    <w14:schemeClr w14:val="tx1"/>
                  </w14:solidFill>
                </w14:textFill>
              </w:rPr>
            </w:pPr>
          </w:p>
        </w:tc>
      </w:tr>
      <w:tr>
        <w:tblPrEx>
          <w:tblCellMar>
            <w:top w:w="0" w:type="dxa"/>
            <w:left w:w="108" w:type="dxa"/>
            <w:bottom w:w="0" w:type="dxa"/>
            <w:right w:w="108" w:type="dxa"/>
          </w:tblCellMar>
        </w:tblPrEx>
        <w:trPr>
          <w:trHeight w:val="590" w:hRule="atLeast"/>
          <w:jc w:val="center"/>
        </w:trPr>
        <w:tc>
          <w:tcPr>
            <w:tcW w:w="754" w:type="dxa"/>
            <w:gridSpan w:val="2"/>
            <w:tcBorders>
              <w:top w:val="single" w:color="auto" w:sz="4" w:space="0"/>
              <w:left w:val="single" w:color="auto" w:sz="4" w:space="0"/>
              <w:bottom w:val="single" w:color="auto" w:sz="4" w:space="0"/>
              <w:right w:val="single" w:color="auto" w:sz="4" w:space="0"/>
            </w:tcBorders>
            <w:noWrap w:val="0"/>
            <w:vAlign w:val="center"/>
          </w:tcPr>
          <w:p>
            <w:pPr>
              <w:widowControl/>
              <w:spacing w:line="360" w:lineRule="exact"/>
              <w:jc w:val="center"/>
              <w:outlineLvl w:val="9"/>
              <w:rPr>
                <w:rFonts w:hint="eastAsia" w:ascii="宋体" w:hAnsi="宋体" w:eastAsia="宋体" w:cs="宋体"/>
                <w:bCs/>
                <w:color w:val="000000" w:themeColor="text1"/>
                <w:kern w:val="0"/>
                <w:sz w:val="24"/>
                <w:szCs w:val="24"/>
                <w:highlight w:val="none"/>
                <w14:textFill>
                  <w14:solidFill>
                    <w14:schemeClr w14:val="tx1"/>
                  </w14:solidFill>
                </w14:textFill>
              </w:rPr>
            </w:pPr>
          </w:p>
        </w:tc>
        <w:tc>
          <w:tcPr>
            <w:tcW w:w="1299" w:type="dxa"/>
            <w:tcBorders>
              <w:top w:val="single" w:color="auto" w:sz="4" w:space="0"/>
              <w:left w:val="single" w:color="auto" w:sz="4" w:space="0"/>
              <w:bottom w:val="single" w:color="auto" w:sz="4" w:space="0"/>
              <w:right w:val="single" w:color="auto" w:sz="4" w:space="0"/>
            </w:tcBorders>
            <w:noWrap w:val="0"/>
            <w:vAlign w:val="center"/>
          </w:tcPr>
          <w:p>
            <w:pPr>
              <w:widowControl/>
              <w:spacing w:line="360" w:lineRule="exact"/>
              <w:jc w:val="center"/>
              <w:outlineLvl w:val="9"/>
              <w:rPr>
                <w:rFonts w:hint="eastAsia" w:ascii="宋体" w:hAnsi="宋体" w:eastAsia="宋体" w:cs="宋体"/>
                <w:bCs/>
                <w:color w:val="000000" w:themeColor="text1"/>
                <w:kern w:val="0"/>
                <w:sz w:val="24"/>
                <w:szCs w:val="24"/>
                <w:highlight w:val="none"/>
                <w14:textFill>
                  <w14:solidFill>
                    <w14:schemeClr w14:val="tx1"/>
                  </w14:solidFill>
                </w14:textFill>
              </w:rPr>
            </w:pPr>
          </w:p>
        </w:tc>
        <w:tc>
          <w:tcPr>
            <w:tcW w:w="1283" w:type="dxa"/>
            <w:tcBorders>
              <w:top w:val="single" w:color="auto" w:sz="4" w:space="0"/>
              <w:left w:val="single" w:color="auto" w:sz="4" w:space="0"/>
              <w:bottom w:val="single" w:color="auto" w:sz="4" w:space="0"/>
              <w:right w:val="single" w:color="auto" w:sz="4" w:space="0"/>
            </w:tcBorders>
            <w:noWrap w:val="0"/>
            <w:vAlign w:val="center"/>
          </w:tcPr>
          <w:p>
            <w:pPr>
              <w:widowControl/>
              <w:spacing w:line="360" w:lineRule="exact"/>
              <w:jc w:val="center"/>
              <w:outlineLvl w:val="9"/>
              <w:rPr>
                <w:rFonts w:hint="eastAsia" w:ascii="宋体" w:hAnsi="宋体" w:eastAsia="宋体" w:cs="宋体"/>
                <w:bCs/>
                <w:color w:val="000000" w:themeColor="text1"/>
                <w:kern w:val="0"/>
                <w:sz w:val="24"/>
                <w:szCs w:val="24"/>
                <w:highlight w:val="none"/>
                <w14:textFill>
                  <w14:solidFill>
                    <w14:schemeClr w14:val="tx1"/>
                  </w14:solidFill>
                </w14:textFill>
              </w:rPr>
            </w:pPr>
          </w:p>
        </w:tc>
        <w:tc>
          <w:tcPr>
            <w:tcW w:w="1351" w:type="dxa"/>
            <w:tcBorders>
              <w:top w:val="single" w:color="auto" w:sz="4" w:space="0"/>
              <w:left w:val="nil"/>
              <w:bottom w:val="single" w:color="auto" w:sz="4" w:space="0"/>
              <w:right w:val="single" w:color="auto" w:sz="4" w:space="0"/>
            </w:tcBorders>
            <w:noWrap w:val="0"/>
            <w:vAlign w:val="center"/>
          </w:tcPr>
          <w:p>
            <w:pPr>
              <w:widowControl/>
              <w:spacing w:line="360" w:lineRule="exact"/>
              <w:jc w:val="center"/>
              <w:outlineLvl w:val="9"/>
              <w:rPr>
                <w:rFonts w:hint="eastAsia" w:ascii="宋体" w:hAnsi="宋体" w:eastAsia="宋体" w:cs="宋体"/>
                <w:color w:val="000000" w:themeColor="text1"/>
                <w:sz w:val="24"/>
                <w:szCs w:val="24"/>
                <w:highlight w:val="none"/>
                <w14:textFill>
                  <w14:solidFill>
                    <w14:schemeClr w14:val="tx1"/>
                  </w14:solidFill>
                </w14:textFill>
              </w:rPr>
            </w:pPr>
          </w:p>
        </w:tc>
        <w:tc>
          <w:tcPr>
            <w:tcW w:w="903" w:type="dxa"/>
            <w:tcBorders>
              <w:top w:val="single" w:color="auto" w:sz="4" w:space="0"/>
              <w:left w:val="single" w:color="auto" w:sz="4" w:space="0"/>
              <w:bottom w:val="single" w:color="auto" w:sz="4" w:space="0"/>
              <w:right w:val="single" w:color="auto" w:sz="4" w:space="0"/>
            </w:tcBorders>
            <w:noWrap w:val="0"/>
            <w:vAlign w:val="center"/>
          </w:tcPr>
          <w:p>
            <w:pPr>
              <w:widowControl/>
              <w:spacing w:line="360" w:lineRule="exact"/>
              <w:jc w:val="center"/>
              <w:outlineLvl w:val="9"/>
              <w:rPr>
                <w:rFonts w:hint="eastAsia" w:ascii="宋体" w:hAnsi="宋体" w:eastAsia="宋体" w:cs="宋体"/>
                <w:color w:val="000000" w:themeColor="text1"/>
                <w:sz w:val="24"/>
                <w:szCs w:val="24"/>
                <w:highlight w:val="none"/>
                <w14:textFill>
                  <w14:solidFill>
                    <w14:schemeClr w14:val="tx1"/>
                  </w14:solidFill>
                </w14:textFill>
              </w:rPr>
            </w:pPr>
          </w:p>
        </w:tc>
        <w:tc>
          <w:tcPr>
            <w:tcW w:w="1107" w:type="dxa"/>
            <w:gridSpan w:val="2"/>
            <w:tcBorders>
              <w:top w:val="single" w:color="auto" w:sz="4" w:space="0"/>
              <w:left w:val="single" w:color="auto" w:sz="4" w:space="0"/>
              <w:bottom w:val="single" w:color="auto" w:sz="4" w:space="0"/>
              <w:right w:val="single" w:color="auto" w:sz="4" w:space="0"/>
            </w:tcBorders>
            <w:noWrap w:val="0"/>
            <w:vAlign w:val="center"/>
          </w:tcPr>
          <w:p>
            <w:pPr>
              <w:widowControl/>
              <w:spacing w:line="360" w:lineRule="exact"/>
              <w:jc w:val="center"/>
              <w:outlineLvl w:val="9"/>
              <w:rPr>
                <w:rFonts w:hint="eastAsia" w:ascii="宋体" w:hAnsi="宋体" w:eastAsia="宋体" w:cs="宋体"/>
                <w:color w:val="000000" w:themeColor="text1"/>
                <w:sz w:val="24"/>
                <w:szCs w:val="24"/>
                <w:highlight w:val="none"/>
                <w14:textFill>
                  <w14:solidFill>
                    <w14:schemeClr w14:val="tx1"/>
                  </w14:solidFill>
                </w14:textFill>
              </w:rPr>
            </w:pPr>
          </w:p>
        </w:tc>
        <w:tc>
          <w:tcPr>
            <w:tcW w:w="1121" w:type="dxa"/>
            <w:gridSpan w:val="2"/>
            <w:tcBorders>
              <w:top w:val="single" w:color="auto" w:sz="4" w:space="0"/>
              <w:left w:val="single" w:color="auto" w:sz="4" w:space="0"/>
              <w:bottom w:val="single" w:color="auto" w:sz="4" w:space="0"/>
              <w:right w:val="single" w:color="auto" w:sz="4" w:space="0"/>
            </w:tcBorders>
            <w:noWrap w:val="0"/>
            <w:vAlign w:val="center"/>
          </w:tcPr>
          <w:p>
            <w:pPr>
              <w:widowControl/>
              <w:spacing w:line="360" w:lineRule="exact"/>
              <w:jc w:val="center"/>
              <w:outlineLvl w:val="9"/>
              <w:rPr>
                <w:rFonts w:hint="eastAsia" w:ascii="宋体" w:hAnsi="宋体" w:eastAsia="宋体" w:cs="宋体"/>
                <w:color w:val="000000" w:themeColor="text1"/>
                <w:sz w:val="24"/>
                <w:szCs w:val="24"/>
                <w:highlight w:val="none"/>
                <w14:textFill>
                  <w14:solidFill>
                    <w14:schemeClr w14:val="tx1"/>
                  </w14:solidFill>
                </w14:textFill>
              </w:rPr>
            </w:pPr>
          </w:p>
        </w:tc>
        <w:tc>
          <w:tcPr>
            <w:tcW w:w="1511" w:type="dxa"/>
            <w:tcBorders>
              <w:top w:val="single" w:color="auto" w:sz="4" w:space="0"/>
              <w:left w:val="single" w:color="auto" w:sz="4" w:space="0"/>
              <w:bottom w:val="single" w:color="auto" w:sz="4" w:space="0"/>
              <w:right w:val="single" w:color="000000" w:sz="4" w:space="0"/>
            </w:tcBorders>
            <w:noWrap w:val="0"/>
            <w:vAlign w:val="center"/>
          </w:tcPr>
          <w:p>
            <w:pPr>
              <w:widowControl/>
              <w:spacing w:line="360" w:lineRule="exact"/>
              <w:jc w:val="center"/>
              <w:outlineLvl w:val="9"/>
              <w:rPr>
                <w:rFonts w:hint="eastAsia" w:ascii="宋体" w:hAnsi="宋体" w:eastAsia="宋体" w:cs="宋体"/>
                <w:color w:val="000000" w:themeColor="text1"/>
                <w:sz w:val="24"/>
                <w:szCs w:val="24"/>
                <w:highlight w:val="none"/>
                <w14:textFill>
                  <w14:solidFill>
                    <w14:schemeClr w14:val="tx1"/>
                  </w14:solidFill>
                </w14:textFill>
              </w:rPr>
            </w:pPr>
          </w:p>
        </w:tc>
      </w:tr>
      <w:tr>
        <w:tblPrEx>
          <w:tblCellMar>
            <w:top w:w="0" w:type="dxa"/>
            <w:left w:w="108" w:type="dxa"/>
            <w:bottom w:w="0" w:type="dxa"/>
            <w:right w:w="108" w:type="dxa"/>
          </w:tblCellMar>
        </w:tblPrEx>
        <w:trPr>
          <w:trHeight w:val="590" w:hRule="atLeast"/>
          <w:jc w:val="center"/>
        </w:trPr>
        <w:tc>
          <w:tcPr>
            <w:tcW w:w="9329" w:type="dxa"/>
            <w:gridSpan w:val="11"/>
            <w:tcBorders>
              <w:top w:val="single" w:color="auto" w:sz="4" w:space="0"/>
              <w:left w:val="single" w:color="auto" w:sz="4" w:space="0"/>
              <w:bottom w:val="single" w:color="auto" w:sz="4" w:space="0"/>
              <w:right w:val="single" w:color="auto" w:sz="4" w:space="0"/>
            </w:tcBorders>
            <w:noWrap w:val="0"/>
            <w:vAlign w:val="center"/>
          </w:tcPr>
          <w:p>
            <w:pPr>
              <w:widowControl/>
              <w:spacing w:line="360" w:lineRule="exact"/>
              <w:jc w:val="center"/>
              <w:outlineLvl w:val="9"/>
              <w:rPr>
                <w:rFonts w:hint="eastAsia" w:ascii="宋体" w:hAnsi="宋体" w:eastAsia="宋体" w:cs="宋体"/>
                <w:b/>
                <w:bCs/>
                <w:color w:val="000000" w:themeColor="text1"/>
                <w:kern w:val="0"/>
                <w:sz w:val="24"/>
                <w:szCs w:val="24"/>
                <w:highlight w:val="none"/>
                <w14:textFill>
                  <w14:solidFill>
                    <w14:schemeClr w14:val="tx1"/>
                  </w14:solidFill>
                </w14:textFill>
              </w:rPr>
            </w:pPr>
            <w:r>
              <w:rPr>
                <w:rFonts w:hint="eastAsia" w:ascii="宋体" w:hAnsi="宋体" w:eastAsia="宋体" w:cs="宋体"/>
                <w:b w:val="0"/>
                <w:bCs w:val="0"/>
                <w:color w:val="000000" w:themeColor="text1"/>
                <w:kern w:val="0"/>
                <w:sz w:val="24"/>
                <w:szCs w:val="24"/>
                <w:highlight w:val="none"/>
                <w14:textFill>
                  <w14:solidFill>
                    <w14:schemeClr w14:val="tx1"/>
                  </w14:solidFill>
                </w14:textFill>
              </w:rPr>
              <w:t>一致性</w:t>
            </w:r>
            <w:r>
              <w:rPr>
                <w:rFonts w:hint="eastAsia" w:ascii="宋体" w:hAnsi="宋体" w:eastAsia="宋体" w:cs="宋体"/>
                <w:b w:val="0"/>
                <w:bCs w:val="0"/>
                <w:color w:val="000000" w:themeColor="text1"/>
                <w:kern w:val="0"/>
                <w:sz w:val="24"/>
                <w:szCs w:val="24"/>
                <w:highlight w:val="none"/>
                <w:lang w:val="en-US" w:eastAsia="zh-CN"/>
                <w14:textFill>
                  <w14:solidFill>
                    <w14:schemeClr w14:val="tx1"/>
                  </w14:solidFill>
                </w14:textFill>
              </w:rPr>
              <w:t>检查</w:t>
            </w:r>
            <w:r>
              <w:rPr>
                <w:rFonts w:hint="eastAsia" w:ascii="宋体" w:hAnsi="宋体" w:eastAsia="宋体" w:cs="宋体"/>
                <w:b w:val="0"/>
                <w:bCs w:val="0"/>
                <w:color w:val="000000" w:themeColor="text1"/>
                <w:kern w:val="0"/>
                <w:sz w:val="24"/>
                <w:szCs w:val="24"/>
                <w:highlight w:val="none"/>
                <w14:textFill>
                  <w14:solidFill>
                    <w14:schemeClr w14:val="tx1"/>
                  </w14:solidFill>
                </w14:textFill>
              </w:rPr>
              <w:t>验收情况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754" w:type="dxa"/>
            <w:gridSpan w:val="2"/>
            <w:shd w:val="clear" w:color="auto" w:fill="auto"/>
            <w:noWrap w:val="0"/>
            <w:vAlign w:val="center"/>
          </w:tcPr>
          <w:p>
            <w:pPr>
              <w:spacing w:line="360" w:lineRule="exact"/>
              <w:jc w:val="center"/>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序号</w:t>
            </w:r>
          </w:p>
        </w:tc>
        <w:tc>
          <w:tcPr>
            <w:tcW w:w="2582" w:type="dxa"/>
            <w:gridSpan w:val="2"/>
            <w:shd w:val="clear" w:color="auto" w:fill="auto"/>
            <w:noWrap w:val="0"/>
            <w:vAlign w:val="center"/>
          </w:tcPr>
          <w:p>
            <w:pPr>
              <w:spacing w:line="360" w:lineRule="exact"/>
              <w:jc w:val="center"/>
              <w:outlineLvl w:val="9"/>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检查</w:t>
            </w:r>
            <w:r>
              <w:rPr>
                <w:rFonts w:hint="eastAsia" w:ascii="宋体" w:hAnsi="宋体" w:eastAsia="宋体" w:cs="宋体"/>
                <w:color w:val="000000" w:themeColor="text1"/>
                <w:sz w:val="24"/>
                <w:szCs w:val="24"/>
                <w:highlight w:val="none"/>
                <w:lang w:val="en-US" w:eastAsia="zh-CN"/>
                <w14:textFill>
                  <w14:solidFill>
                    <w14:schemeClr w14:val="tx1"/>
                  </w14:solidFill>
                </w14:textFill>
              </w:rPr>
              <w:t>内容</w:t>
            </w:r>
          </w:p>
        </w:tc>
        <w:tc>
          <w:tcPr>
            <w:tcW w:w="3791" w:type="dxa"/>
            <w:gridSpan w:val="5"/>
            <w:shd w:val="clear" w:color="auto" w:fill="auto"/>
            <w:noWrap w:val="0"/>
            <w:vAlign w:val="center"/>
          </w:tcPr>
          <w:p>
            <w:pPr>
              <w:spacing w:line="360" w:lineRule="exact"/>
              <w:jc w:val="center"/>
              <w:outlineLvl w:val="9"/>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检查情况</w:t>
            </w:r>
          </w:p>
        </w:tc>
        <w:tc>
          <w:tcPr>
            <w:tcW w:w="2202" w:type="dxa"/>
            <w:gridSpan w:val="2"/>
            <w:shd w:val="clear" w:color="auto" w:fill="auto"/>
            <w:noWrap w:val="0"/>
            <w:vAlign w:val="center"/>
          </w:tcPr>
          <w:p>
            <w:pPr>
              <w:spacing w:line="360" w:lineRule="exact"/>
              <w:jc w:val="center"/>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是否合格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754" w:type="dxa"/>
            <w:gridSpan w:val="2"/>
            <w:noWrap w:val="0"/>
            <w:vAlign w:val="center"/>
          </w:tcPr>
          <w:p>
            <w:pPr>
              <w:spacing w:line="360" w:lineRule="exact"/>
              <w:jc w:val="center"/>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p>
        </w:tc>
        <w:tc>
          <w:tcPr>
            <w:tcW w:w="2582" w:type="dxa"/>
            <w:gridSpan w:val="2"/>
            <w:noWrap w:val="0"/>
            <w:vAlign w:val="center"/>
          </w:tcPr>
          <w:p>
            <w:pPr>
              <w:spacing w:line="360" w:lineRule="exact"/>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资料审查:...</w:t>
            </w:r>
          </w:p>
        </w:tc>
        <w:tc>
          <w:tcPr>
            <w:tcW w:w="3791" w:type="dxa"/>
            <w:gridSpan w:val="5"/>
            <w:noWrap w:val="0"/>
            <w:vAlign w:val="center"/>
          </w:tcPr>
          <w:p>
            <w:pPr>
              <w:spacing w:line="360" w:lineRule="exact"/>
              <w:outlineLvl w:val="9"/>
              <w:rPr>
                <w:rFonts w:hint="eastAsia" w:ascii="宋体" w:hAnsi="宋体" w:eastAsia="宋体" w:cs="宋体"/>
                <w:color w:val="000000" w:themeColor="text1"/>
                <w:sz w:val="24"/>
                <w:szCs w:val="24"/>
                <w:highlight w:val="none"/>
                <w14:textFill>
                  <w14:solidFill>
                    <w14:schemeClr w14:val="tx1"/>
                  </w14:solidFill>
                </w14:textFill>
              </w:rPr>
            </w:pPr>
          </w:p>
        </w:tc>
        <w:tc>
          <w:tcPr>
            <w:tcW w:w="2202" w:type="dxa"/>
            <w:gridSpan w:val="2"/>
            <w:noWrap w:val="0"/>
            <w:vAlign w:val="center"/>
          </w:tcPr>
          <w:p>
            <w:pPr>
              <w:spacing w:line="360" w:lineRule="exact"/>
              <w:jc w:val="center"/>
              <w:outlineLvl w:val="9"/>
              <w:rPr>
                <w:rFonts w:hint="eastAsia" w:ascii="宋体" w:hAnsi="宋体" w:eastAsia="宋体" w:cs="宋体"/>
                <w:color w:val="000000" w:themeColor="text1"/>
                <w:sz w:val="24"/>
                <w:szCs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754" w:type="dxa"/>
            <w:gridSpan w:val="2"/>
            <w:noWrap w:val="0"/>
            <w:vAlign w:val="center"/>
          </w:tcPr>
          <w:p>
            <w:pPr>
              <w:spacing w:line="360" w:lineRule="exact"/>
              <w:jc w:val="center"/>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p>
        </w:tc>
        <w:tc>
          <w:tcPr>
            <w:tcW w:w="2582" w:type="dxa"/>
            <w:gridSpan w:val="2"/>
            <w:noWrap w:val="0"/>
            <w:vAlign w:val="center"/>
          </w:tcPr>
          <w:p>
            <w:pPr>
              <w:spacing w:line="360" w:lineRule="exact"/>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数量</w:t>
            </w:r>
            <w:r>
              <w:rPr>
                <w:rFonts w:hint="eastAsia" w:ascii="宋体" w:hAnsi="宋体" w:eastAsia="宋体" w:cs="宋体"/>
                <w:color w:val="000000" w:themeColor="text1"/>
                <w:sz w:val="24"/>
                <w:szCs w:val="24"/>
                <w:highlight w:val="none"/>
                <w14:textFill>
                  <w14:solidFill>
                    <w14:schemeClr w14:val="tx1"/>
                  </w14:solidFill>
                </w14:textFill>
              </w:rPr>
              <w:t>外观检查:...</w:t>
            </w:r>
          </w:p>
        </w:tc>
        <w:tc>
          <w:tcPr>
            <w:tcW w:w="3791" w:type="dxa"/>
            <w:gridSpan w:val="5"/>
            <w:noWrap w:val="0"/>
            <w:vAlign w:val="center"/>
          </w:tcPr>
          <w:p>
            <w:pPr>
              <w:spacing w:line="360" w:lineRule="exact"/>
              <w:outlineLvl w:val="9"/>
              <w:rPr>
                <w:rFonts w:hint="eastAsia" w:ascii="宋体" w:hAnsi="宋体" w:eastAsia="宋体" w:cs="宋体"/>
                <w:color w:val="000000" w:themeColor="text1"/>
                <w:sz w:val="24"/>
                <w:szCs w:val="24"/>
                <w:highlight w:val="none"/>
                <w14:textFill>
                  <w14:solidFill>
                    <w14:schemeClr w14:val="tx1"/>
                  </w14:solidFill>
                </w14:textFill>
              </w:rPr>
            </w:pPr>
          </w:p>
        </w:tc>
        <w:tc>
          <w:tcPr>
            <w:tcW w:w="2202" w:type="dxa"/>
            <w:gridSpan w:val="2"/>
            <w:noWrap w:val="0"/>
            <w:vAlign w:val="center"/>
          </w:tcPr>
          <w:p>
            <w:pPr>
              <w:spacing w:line="360" w:lineRule="exact"/>
              <w:jc w:val="center"/>
              <w:outlineLvl w:val="9"/>
              <w:rPr>
                <w:rFonts w:hint="eastAsia" w:ascii="宋体" w:hAnsi="宋体" w:eastAsia="宋体" w:cs="宋体"/>
                <w:color w:val="000000" w:themeColor="text1"/>
                <w:sz w:val="24"/>
                <w:szCs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754" w:type="dxa"/>
            <w:gridSpan w:val="2"/>
            <w:noWrap w:val="0"/>
            <w:vAlign w:val="center"/>
          </w:tcPr>
          <w:p>
            <w:pPr>
              <w:spacing w:line="360" w:lineRule="exact"/>
              <w:jc w:val="center"/>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w:t>
            </w:r>
          </w:p>
        </w:tc>
        <w:tc>
          <w:tcPr>
            <w:tcW w:w="2582" w:type="dxa"/>
            <w:gridSpan w:val="2"/>
            <w:noWrap w:val="0"/>
            <w:vAlign w:val="center"/>
          </w:tcPr>
          <w:p>
            <w:pPr>
              <w:spacing w:line="360" w:lineRule="exact"/>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主要部件检查:...</w:t>
            </w:r>
          </w:p>
        </w:tc>
        <w:tc>
          <w:tcPr>
            <w:tcW w:w="3791" w:type="dxa"/>
            <w:gridSpan w:val="5"/>
            <w:noWrap w:val="0"/>
            <w:vAlign w:val="center"/>
          </w:tcPr>
          <w:p>
            <w:pPr>
              <w:spacing w:line="360" w:lineRule="exact"/>
              <w:outlineLvl w:val="9"/>
              <w:rPr>
                <w:rFonts w:hint="eastAsia" w:ascii="宋体" w:hAnsi="宋体" w:eastAsia="宋体" w:cs="宋体"/>
                <w:color w:val="000000" w:themeColor="text1"/>
                <w:sz w:val="24"/>
                <w:szCs w:val="24"/>
                <w:highlight w:val="none"/>
                <w14:textFill>
                  <w14:solidFill>
                    <w14:schemeClr w14:val="tx1"/>
                  </w14:solidFill>
                </w14:textFill>
              </w:rPr>
            </w:pPr>
          </w:p>
        </w:tc>
        <w:tc>
          <w:tcPr>
            <w:tcW w:w="2202" w:type="dxa"/>
            <w:gridSpan w:val="2"/>
            <w:noWrap w:val="0"/>
            <w:vAlign w:val="center"/>
          </w:tcPr>
          <w:p>
            <w:pPr>
              <w:spacing w:line="360" w:lineRule="exact"/>
              <w:outlineLvl w:val="9"/>
              <w:rPr>
                <w:rFonts w:hint="eastAsia" w:ascii="宋体" w:hAnsi="宋体" w:eastAsia="宋体" w:cs="宋体"/>
                <w:color w:val="000000" w:themeColor="text1"/>
                <w:sz w:val="24"/>
                <w:szCs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754" w:type="dxa"/>
            <w:gridSpan w:val="2"/>
            <w:noWrap w:val="0"/>
            <w:vAlign w:val="center"/>
          </w:tcPr>
          <w:p>
            <w:pPr>
              <w:spacing w:line="360" w:lineRule="exact"/>
              <w:jc w:val="center"/>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w:t>
            </w:r>
          </w:p>
        </w:tc>
        <w:tc>
          <w:tcPr>
            <w:tcW w:w="2582" w:type="dxa"/>
            <w:gridSpan w:val="2"/>
            <w:noWrap w:val="0"/>
            <w:vAlign w:val="center"/>
          </w:tcPr>
          <w:p>
            <w:pPr>
              <w:spacing w:line="360" w:lineRule="exact"/>
              <w:outlineLvl w:val="9"/>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履约时间核查</w:t>
            </w:r>
            <w:r>
              <w:rPr>
                <w:rFonts w:hint="eastAsia" w:ascii="宋体" w:hAnsi="宋体" w:eastAsia="宋体" w:cs="宋体"/>
                <w:color w:val="000000" w:themeColor="text1"/>
                <w:sz w:val="24"/>
                <w:szCs w:val="24"/>
                <w:highlight w:val="none"/>
                <w14:textFill>
                  <w14:solidFill>
                    <w14:schemeClr w14:val="tx1"/>
                  </w14:solidFill>
                </w14:textFill>
              </w:rPr>
              <w:t>...</w:t>
            </w:r>
          </w:p>
        </w:tc>
        <w:tc>
          <w:tcPr>
            <w:tcW w:w="3791" w:type="dxa"/>
            <w:gridSpan w:val="5"/>
            <w:noWrap w:val="0"/>
            <w:vAlign w:val="center"/>
          </w:tcPr>
          <w:p>
            <w:pPr>
              <w:spacing w:line="360" w:lineRule="exact"/>
              <w:outlineLvl w:val="9"/>
              <w:rPr>
                <w:rFonts w:hint="eastAsia" w:ascii="宋体" w:hAnsi="宋体" w:eastAsia="宋体" w:cs="宋体"/>
                <w:color w:val="000000" w:themeColor="text1"/>
                <w:sz w:val="24"/>
                <w:szCs w:val="24"/>
                <w:highlight w:val="none"/>
                <w14:textFill>
                  <w14:solidFill>
                    <w14:schemeClr w14:val="tx1"/>
                  </w14:solidFill>
                </w14:textFill>
              </w:rPr>
            </w:pPr>
          </w:p>
        </w:tc>
        <w:tc>
          <w:tcPr>
            <w:tcW w:w="2202" w:type="dxa"/>
            <w:gridSpan w:val="2"/>
            <w:noWrap w:val="0"/>
            <w:vAlign w:val="center"/>
          </w:tcPr>
          <w:p>
            <w:pPr>
              <w:spacing w:line="360" w:lineRule="exact"/>
              <w:outlineLvl w:val="9"/>
              <w:rPr>
                <w:rFonts w:hint="eastAsia" w:ascii="宋体" w:hAnsi="宋体" w:eastAsia="宋体" w:cs="宋体"/>
                <w:color w:val="000000" w:themeColor="text1"/>
                <w:sz w:val="24"/>
                <w:szCs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754" w:type="dxa"/>
            <w:gridSpan w:val="2"/>
            <w:noWrap w:val="0"/>
            <w:vAlign w:val="center"/>
          </w:tcPr>
          <w:p>
            <w:pPr>
              <w:spacing w:line="360" w:lineRule="exact"/>
              <w:jc w:val="center"/>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w:t>
            </w:r>
          </w:p>
        </w:tc>
        <w:tc>
          <w:tcPr>
            <w:tcW w:w="2582" w:type="dxa"/>
            <w:gridSpan w:val="2"/>
            <w:noWrap w:val="0"/>
            <w:vAlign w:val="center"/>
          </w:tcPr>
          <w:p>
            <w:pPr>
              <w:spacing w:line="360" w:lineRule="exact"/>
              <w:outlineLvl w:val="9"/>
              <w:rPr>
                <w:rFonts w:hint="eastAsia" w:ascii="宋体" w:hAnsi="宋体" w:eastAsia="宋体" w:cs="宋体"/>
                <w:bCs/>
                <w:color w:val="000000" w:themeColor="text1"/>
                <w:kern w:val="0"/>
                <w:sz w:val="24"/>
                <w:szCs w:val="24"/>
                <w:highlight w:val="none"/>
                <w:lang w:eastAsia="zh-CN"/>
                <w14:textFill>
                  <w14:solidFill>
                    <w14:schemeClr w14:val="tx1"/>
                  </w14:solidFill>
                </w14:textFill>
              </w:rPr>
            </w:pPr>
            <w:r>
              <w:rPr>
                <w:rFonts w:hint="eastAsia" w:ascii="宋体" w:hAnsi="宋体" w:eastAsia="宋体" w:cs="宋体"/>
                <w:bCs/>
                <w:color w:val="000000" w:themeColor="text1"/>
                <w:kern w:val="0"/>
                <w:sz w:val="24"/>
                <w:szCs w:val="24"/>
                <w:highlight w:val="none"/>
                <w:lang w:val="en-US" w:eastAsia="zh-CN"/>
                <w14:textFill>
                  <w14:solidFill>
                    <w14:schemeClr w14:val="tx1"/>
                  </w14:solidFill>
                </w14:textFill>
              </w:rPr>
              <w:t>其他</w:t>
            </w:r>
            <w:r>
              <w:rPr>
                <w:rFonts w:hint="eastAsia" w:ascii="宋体" w:hAnsi="宋体" w:eastAsia="宋体" w:cs="宋体"/>
                <w:color w:val="000000" w:themeColor="text1"/>
                <w:sz w:val="24"/>
                <w:szCs w:val="24"/>
                <w:highlight w:val="none"/>
                <w14:textFill>
                  <w14:solidFill>
                    <w14:schemeClr w14:val="tx1"/>
                  </w14:solidFill>
                </w14:textFill>
              </w:rPr>
              <w:t>...</w:t>
            </w:r>
          </w:p>
        </w:tc>
        <w:tc>
          <w:tcPr>
            <w:tcW w:w="3791" w:type="dxa"/>
            <w:gridSpan w:val="5"/>
            <w:noWrap w:val="0"/>
            <w:vAlign w:val="center"/>
          </w:tcPr>
          <w:p>
            <w:pPr>
              <w:spacing w:line="360" w:lineRule="exact"/>
              <w:outlineLvl w:val="9"/>
              <w:rPr>
                <w:rFonts w:hint="eastAsia" w:ascii="宋体" w:hAnsi="宋体" w:eastAsia="宋体" w:cs="宋体"/>
                <w:color w:val="000000" w:themeColor="text1"/>
                <w:sz w:val="24"/>
                <w:szCs w:val="24"/>
                <w:highlight w:val="none"/>
                <w14:textFill>
                  <w14:solidFill>
                    <w14:schemeClr w14:val="tx1"/>
                  </w14:solidFill>
                </w14:textFill>
              </w:rPr>
            </w:pPr>
          </w:p>
        </w:tc>
        <w:tc>
          <w:tcPr>
            <w:tcW w:w="2202" w:type="dxa"/>
            <w:gridSpan w:val="2"/>
            <w:noWrap w:val="0"/>
            <w:vAlign w:val="center"/>
          </w:tcPr>
          <w:p>
            <w:pPr>
              <w:spacing w:line="360" w:lineRule="exact"/>
              <w:outlineLvl w:val="9"/>
              <w:rPr>
                <w:rFonts w:hint="eastAsia" w:ascii="宋体" w:hAnsi="宋体" w:eastAsia="宋体" w:cs="宋体"/>
                <w:color w:val="000000" w:themeColor="text1"/>
                <w:sz w:val="24"/>
                <w:szCs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9329" w:type="dxa"/>
            <w:gridSpan w:val="11"/>
            <w:noWrap w:val="0"/>
            <w:vAlign w:val="center"/>
          </w:tcPr>
          <w:p>
            <w:pPr>
              <w:widowControl/>
              <w:spacing w:line="360" w:lineRule="exact"/>
              <w:jc w:val="center"/>
              <w:outlineLvl w:val="9"/>
              <w:rPr>
                <w:rFonts w:hint="eastAsia" w:ascii="宋体" w:hAnsi="宋体" w:eastAsia="宋体" w:cs="宋体"/>
                <w:b/>
                <w:bCs/>
                <w:color w:val="000000" w:themeColor="text1"/>
                <w:kern w:val="0"/>
                <w:sz w:val="24"/>
                <w:szCs w:val="24"/>
                <w:highlight w:val="none"/>
                <w14:textFill>
                  <w14:solidFill>
                    <w14:schemeClr w14:val="tx1"/>
                  </w14:solidFill>
                </w14:textFill>
              </w:rPr>
            </w:pPr>
            <w:r>
              <w:rPr>
                <w:rFonts w:hint="eastAsia" w:ascii="宋体" w:hAnsi="宋体" w:eastAsia="宋体" w:cs="宋体"/>
                <w:b w:val="0"/>
                <w:bCs w:val="0"/>
                <w:color w:val="000000" w:themeColor="text1"/>
                <w:kern w:val="0"/>
                <w:sz w:val="24"/>
                <w:szCs w:val="24"/>
                <w:highlight w:val="none"/>
                <w14:textFill>
                  <w14:solidFill>
                    <w14:schemeClr w14:val="tx1"/>
                  </w14:solidFill>
                </w14:textFill>
              </w:rPr>
              <w:t>质量性能测试验收情况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754" w:type="dxa"/>
            <w:gridSpan w:val="2"/>
            <w:noWrap w:val="0"/>
            <w:vAlign w:val="center"/>
          </w:tcPr>
          <w:p>
            <w:pPr>
              <w:spacing w:line="360" w:lineRule="exact"/>
              <w:jc w:val="center"/>
              <w:outlineLvl w:val="9"/>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序号</w:t>
            </w:r>
          </w:p>
        </w:tc>
        <w:tc>
          <w:tcPr>
            <w:tcW w:w="2582" w:type="dxa"/>
            <w:gridSpan w:val="2"/>
            <w:noWrap w:val="0"/>
            <w:vAlign w:val="center"/>
          </w:tcPr>
          <w:p>
            <w:pPr>
              <w:spacing w:line="360" w:lineRule="exact"/>
              <w:jc w:val="center"/>
              <w:outlineLvl w:val="9"/>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测试内容</w:t>
            </w:r>
          </w:p>
        </w:tc>
        <w:tc>
          <w:tcPr>
            <w:tcW w:w="3791" w:type="dxa"/>
            <w:gridSpan w:val="5"/>
            <w:noWrap w:val="0"/>
            <w:vAlign w:val="center"/>
          </w:tcPr>
          <w:p>
            <w:pPr>
              <w:spacing w:line="360" w:lineRule="exact"/>
              <w:jc w:val="center"/>
              <w:outlineLvl w:val="9"/>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测试情况</w:t>
            </w:r>
          </w:p>
        </w:tc>
        <w:tc>
          <w:tcPr>
            <w:tcW w:w="2202" w:type="dxa"/>
            <w:gridSpan w:val="2"/>
            <w:noWrap w:val="0"/>
            <w:vAlign w:val="center"/>
          </w:tcPr>
          <w:p>
            <w:pPr>
              <w:spacing w:line="360" w:lineRule="exact"/>
              <w:jc w:val="center"/>
              <w:outlineLvl w:val="9"/>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是否合格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754" w:type="dxa"/>
            <w:gridSpan w:val="2"/>
            <w:noWrap w:val="0"/>
            <w:vAlign w:val="center"/>
          </w:tcPr>
          <w:p>
            <w:pPr>
              <w:spacing w:line="360" w:lineRule="exact"/>
              <w:jc w:val="center"/>
              <w:outlineLvl w:val="9"/>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 </w:t>
            </w:r>
          </w:p>
        </w:tc>
        <w:tc>
          <w:tcPr>
            <w:tcW w:w="2582" w:type="dxa"/>
            <w:gridSpan w:val="2"/>
            <w:noWrap w:val="0"/>
            <w:vAlign w:val="center"/>
          </w:tcPr>
          <w:p>
            <w:pPr>
              <w:spacing w:line="360" w:lineRule="exact"/>
              <w:outlineLvl w:val="9"/>
              <w:rPr>
                <w:rFonts w:hint="eastAsia" w:ascii="宋体" w:hAnsi="宋体" w:eastAsia="宋体" w:cs="宋体"/>
                <w:color w:val="000000" w:themeColor="text1"/>
                <w:sz w:val="24"/>
                <w:szCs w:val="24"/>
                <w:highlight w:val="none"/>
                <w:lang w:val="en-US"/>
                <w14:textFill>
                  <w14:solidFill>
                    <w14:schemeClr w14:val="tx1"/>
                  </w14:solidFill>
                </w14:textFill>
              </w:rPr>
            </w:pPr>
          </w:p>
        </w:tc>
        <w:tc>
          <w:tcPr>
            <w:tcW w:w="3791" w:type="dxa"/>
            <w:gridSpan w:val="5"/>
            <w:noWrap w:val="0"/>
            <w:vAlign w:val="center"/>
          </w:tcPr>
          <w:p>
            <w:pPr>
              <w:spacing w:line="360" w:lineRule="exact"/>
              <w:outlineLvl w:val="9"/>
              <w:rPr>
                <w:rFonts w:hint="eastAsia" w:ascii="宋体" w:hAnsi="宋体" w:eastAsia="宋体" w:cs="宋体"/>
                <w:color w:val="000000" w:themeColor="text1"/>
                <w:sz w:val="24"/>
                <w:szCs w:val="24"/>
                <w:highlight w:val="none"/>
                <w14:textFill>
                  <w14:solidFill>
                    <w14:schemeClr w14:val="tx1"/>
                  </w14:solidFill>
                </w14:textFill>
              </w:rPr>
            </w:pPr>
          </w:p>
        </w:tc>
        <w:tc>
          <w:tcPr>
            <w:tcW w:w="2202" w:type="dxa"/>
            <w:gridSpan w:val="2"/>
            <w:noWrap w:val="0"/>
            <w:vAlign w:val="center"/>
          </w:tcPr>
          <w:p>
            <w:pPr>
              <w:spacing w:line="360" w:lineRule="exact"/>
              <w:outlineLvl w:val="9"/>
              <w:rPr>
                <w:rFonts w:hint="eastAsia" w:ascii="宋体" w:hAnsi="宋体" w:eastAsia="宋体" w:cs="宋体"/>
                <w:color w:val="000000" w:themeColor="text1"/>
                <w:sz w:val="24"/>
                <w:szCs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754" w:type="dxa"/>
            <w:gridSpan w:val="2"/>
            <w:noWrap w:val="0"/>
            <w:vAlign w:val="center"/>
          </w:tcPr>
          <w:p>
            <w:pPr>
              <w:spacing w:line="360" w:lineRule="exact"/>
              <w:jc w:val="center"/>
              <w:outlineLvl w:val="9"/>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p>
        </w:tc>
        <w:tc>
          <w:tcPr>
            <w:tcW w:w="2582" w:type="dxa"/>
            <w:gridSpan w:val="2"/>
            <w:noWrap w:val="0"/>
            <w:vAlign w:val="center"/>
          </w:tcPr>
          <w:p>
            <w:pPr>
              <w:spacing w:line="360" w:lineRule="exact"/>
              <w:outlineLvl w:val="9"/>
              <w:rPr>
                <w:rFonts w:hint="eastAsia" w:ascii="宋体" w:hAnsi="宋体" w:eastAsia="宋体" w:cs="宋体"/>
                <w:color w:val="000000" w:themeColor="text1"/>
                <w:sz w:val="24"/>
                <w:szCs w:val="24"/>
                <w:highlight w:val="none"/>
                <w14:textFill>
                  <w14:solidFill>
                    <w14:schemeClr w14:val="tx1"/>
                  </w14:solidFill>
                </w14:textFill>
              </w:rPr>
            </w:pPr>
          </w:p>
        </w:tc>
        <w:tc>
          <w:tcPr>
            <w:tcW w:w="3791" w:type="dxa"/>
            <w:gridSpan w:val="5"/>
            <w:noWrap w:val="0"/>
            <w:vAlign w:val="center"/>
          </w:tcPr>
          <w:p>
            <w:pPr>
              <w:spacing w:line="360" w:lineRule="exact"/>
              <w:outlineLvl w:val="9"/>
              <w:rPr>
                <w:rFonts w:hint="eastAsia" w:ascii="宋体" w:hAnsi="宋体" w:eastAsia="宋体" w:cs="宋体"/>
                <w:color w:val="000000" w:themeColor="text1"/>
                <w:sz w:val="24"/>
                <w:szCs w:val="24"/>
                <w:highlight w:val="none"/>
                <w14:textFill>
                  <w14:solidFill>
                    <w14:schemeClr w14:val="tx1"/>
                  </w14:solidFill>
                </w14:textFill>
              </w:rPr>
            </w:pPr>
          </w:p>
        </w:tc>
        <w:tc>
          <w:tcPr>
            <w:tcW w:w="2202" w:type="dxa"/>
            <w:gridSpan w:val="2"/>
            <w:noWrap w:val="0"/>
            <w:vAlign w:val="center"/>
          </w:tcPr>
          <w:p>
            <w:pPr>
              <w:spacing w:line="360" w:lineRule="exact"/>
              <w:outlineLvl w:val="9"/>
              <w:rPr>
                <w:rFonts w:hint="eastAsia" w:ascii="宋体" w:hAnsi="宋体" w:eastAsia="宋体" w:cs="宋体"/>
                <w:color w:val="000000" w:themeColor="text1"/>
                <w:sz w:val="24"/>
                <w:szCs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9329" w:type="dxa"/>
            <w:gridSpan w:val="11"/>
            <w:noWrap w:val="0"/>
            <w:vAlign w:val="center"/>
          </w:tcPr>
          <w:p>
            <w:pPr>
              <w:spacing w:line="360" w:lineRule="exact"/>
              <w:jc w:val="center"/>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kern w:val="0"/>
                <w:sz w:val="24"/>
                <w:szCs w:val="24"/>
                <w:highlight w:val="none"/>
                <w14:textFill>
                  <w14:solidFill>
                    <w14:schemeClr w14:val="tx1"/>
                  </w14:solidFill>
                </w14:textFill>
              </w:rPr>
              <w:t>其他验收情况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754" w:type="dxa"/>
            <w:gridSpan w:val="2"/>
            <w:noWrap w:val="0"/>
            <w:vAlign w:val="center"/>
          </w:tcPr>
          <w:p>
            <w:pPr>
              <w:spacing w:line="360" w:lineRule="exact"/>
              <w:jc w:val="center"/>
              <w:outlineLvl w:val="9"/>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序号</w:t>
            </w:r>
          </w:p>
        </w:tc>
        <w:tc>
          <w:tcPr>
            <w:tcW w:w="2582" w:type="dxa"/>
            <w:gridSpan w:val="2"/>
            <w:noWrap w:val="0"/>
            <w:vAlign w:val="center"/>
          </w:tcPr>
          <w:p>
            <w:pPr>
              <w:spacing w:line="360" w:lineRule="exact"/>
              <w:jc w:val="center"/>
              <w:outlineLvl w:val="9"/>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检查内容</w:t>
            </w:r>
          </w:p>
        </w:tc>
        <w:tc>
          <w:tcPr>
            <w:tcW w:w="3791" w:type="dxa"/>
            <w:gridSpan w:val="5"/>
            <w:noWrap w:val="0"/>
            <w:vAlign w:val="center"/>
          </w:tcPr>
          <w:p>
            <w:pPr>
              <w:spacing w:line="360" w:lineRule="exact"/>
              <w:jc w:val="center"/>
              <w:outlineLvl w:val="9"/>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检查情况</w:t>
            </w:r>
          </w:p>
        </w:tc>
        <w:tc>
          <w:tcPr>
            <w:tcW w:w="2202" w:type="dxa"/>
            <w:gridSpan w:val="2"/>
            <w:noWrap w:val="0"/>
            <w:vAlign w:val="center"/>
          </w:tcPr>
          <w:p>
            <w:pPr>
              <w:spacing w:line="360" w:lineRule="exact"/>
              <w:jc w:val="center"/>
              <w:outlineLvl w:val="9"/>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是否合格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754" w:type="dxa"/>
            <w:gridSpan w:val="2"/>
            <w:noWrap w:val="0"/>
            <w:vAlign w:val="center"/>
          </w:tcPr>
          <w:p>
            <w:pPr>
              <w:spacing w:line="360" w:lineRule="exact"/>
              <w:jc w:val="center"/>
              <w:outlineLvl w:val="9"/>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w:t>
            </w:r>
          </w:p>
        </w:tc>
        <w:tc>
          <w:tcPr>
            <w:tcW w:w="2582" w:type="dxa"/>
            <w:gridSpan w:val="2"/>
            <w:noWrap w:val="0"/>
            <w:vAlign w:val="center"/>
          </w:tcPr>
          <w:p>
            <w:pPr>
              <w:spacing w:line="360" w:lineRule="exact"/>
              <w:ind w:firstLine="720" w:firstLineChars="300"/>
              <w:outlineLvl w:val="9"/>
              <w:rPr>
                <w:rFonts w:hint="eastAsia" w:ascii="宋体" w:hAnsi="宋体" w:eastAsia="宋体" w:cs="宋体"/>
                <w:color w:val="000000" w:themeColor="text1"/>
                <w:sz w:val="24"/>
                <w:szCs w:val="24"/>
                <w:highlight w:val="none"/>
                <w:lang w:val="en-US" w:eastAsia="zh-CN"/>
                <w14:textFill>
                  <w14:solidFill>
                    <w14:schemeClr w14:val="tx1"/>
                  </w14:solidFill>
                </w14:textFill>
              </w:rPr>
            </w:pPr>
          </w:p>
        </w:tc>
        <w:tc>
          <w:tcPr>
            <w:tcW w:w="3791" w:type="dxa"/>
            <w:gridSpan w:val="5"/>
            <w:noWrap w:val="0"/>
            <w:vAlign w:val="center"/>
          </w:tcPr>
          <w:p>
            <w:pPr>
              <w:spacing w:line="360" w:lineRule="exact"/>
              <w:outlineLvl w:val="9"/>
              <w:rPr>
                <w:rFonts w:hint="eastAsia" w:ascii="宋体" w:hAnsi="宋体" w:eastAsia="宋体" w:cs="宋体"/>
                <w:color w:val="000000" w:themeColor="text1"/>
                <w:sz w:val="24"/>
                <w:szCs w:val="24"/>
                <w:highlight w:val="none"/>
                <w14:textFill>
                  <w14:solidFill>
                    <w14:schemeClr w14:val="tx1"/>
                  </w14:solidFill>
                </w14:textFill>
              </w:rPr>
            </w:pPr>
          </w:p>
        </w:tc>
        <w:tc>
          <w:tcPr>
            <w:tcW w:w="2202" w:type="dxa"/>
            <w:gridSpan w:val="2"/>
            <w:noWrap w:val="0"/>
            <w:vAlign w:val="center"/>
          </w:tcPr>
          <w:p>
            <w:pPr>
              <w:spacing w:line="360" w:lineRule="exact"/>
              <w:outlineLvl w:val="9"/>
              <w:rPr>
                <w:rFonts w:hint="eastAsia" w:ascii="宋体" w:hAnsi="宋体" w:eastAsia="宋体" w:cs="宋体"/>
                <w:color w:val="000000" w:themeColor="text1"/>
                <w:sz w:val="24"/>
                <w:szCs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754" w:type="dxa"/>
            <w:gridSpan w:val="2"/>
            <w:noWrap w:val="0"/>
            <w:vAlign w:val="center"/>
          </w:tcPr>
          <w:p>
            <w:pPr>
              <w:spacing w:line="360" w:lineRule="exact"/>
              <w:jc w:val="center"/>
              <w:outlineLvl w:val="9"/>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p>
        </w:tc>
        <w:tc>
          <w:tcPr>
            <w:tcW w:w="2582" w:type="dxa"/>
            <w:gridSpan w:val="2"/>
            <w:noWrap w:val="0"/>
            <w:vAlign w:val="center"/>
          </w:tcPr>
          <w:p>
            <w:pPr>
              <w:spacing w:line="360" w:lineRule="exact"/>
              <w:outlineLvl w:val="9"/>
              <w:rPr>
                <w:rFonts w:hint="eastAsia" w:ascii="宋体" w:hAnsi="宋体" w:eastAsia="宋体" w:cs="宋体"/>
                <w:color w:val="000000" w:themeColor="text1"/>
                <w:sz w:val="24"/>
                <w:szCs w:val="24"/>
                <w:highlight w:val="none"/>
                <w14:textFill>
                  <w14:solidFill>
                    <w14:schemeClr w14:val="tx1"/>
                  </w14:solidFill>
                </w14:textFill>
              </w:rPr>
            </w:pPr>
          </w:p>
        </w:tc>
        <w:tc>
          <w:tcPr>
            <w:tcW w:w="3791" w:type="dxa"/>
            <w:gridSpan w:val="5"/>
            <w:noWrap w:val="0"/>
            <w:vAlign w:val="center"/>
          </w:tcPr>
          <w:p>
            <w:pPr>
              <w:spacing w:line="360" w:lineRule="exact"/>
              <w:outlineLvl w:val="9"/>
              <w:rPr>
                <w:rFonts w:hint="eastAsia" w:ascii="宋体" w:hAnsi="宋体" w:eastAsia="宋体" w:cs="宋体"/>
                <w:color w:val="000000" w:themeColor="text1"/>
                <w:sz w:val="24"/>
                <w:szCs w:val="24"/>
                <w:highlight w:val="none"/>
                <w14:textFill>
                  <w14:solidFill>
                    <w14:schemeClr w14:val="tx1"/>
                  </w14:solidFill>
                </w14:textFill>
              </w:rPr>
            </w:pPr>
          </w:p>
        </w:tc>
        <w:tc>
          <w:tcPr>
            <w:tcW w:w="2202" w:type="dxa"/>
            <w:gridSpan w:val="2"/>
            <w:noWrap w:val="0"/>
            <w:vAlign w:val="center"/>
          </w:tcPr>
          <w:p>
            <w:pPr>
              <w:spacing w:line="360" w:lineRule="exact"/>
              <w:outlineLvl w:val="9"/>
              <w:rPr>
                <w:rFonts w:hint="eastAsia" w:ascii="宋体" w:hAnsi="宋体" w:eastAsia="宋体" w:cs="宋体"/>
                <w:color w:val="000000" w:themeColor="text1"/>
                <w:sz w:val="24"/>
                <w:szCs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9329" w:type="dxa"/>
            <w:gridSpan w:val="11"/>
            <w:noWrap w:val="0"/>
            <w:vAlign w:val="center"/>
          </w:tcPr>
          <w:p>
            <w:pPr>
              <w:spacing w:line="360" w:lineRule="exact"/>
              <w:jc w:val="center"/>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kern w:val="0"/>
                <w:sz w:val="24"/>
                <w:szCs w:val="24"/>
                <w:highlight w:val="none"/>
                <w:lang w:val="en-US" w:eastAsia="zh-CN"/>
                <w14:textFill>
                  <w14:solidFill>
                    <w14:schemeClr w14:val="tx1"/>
                  </w14:solidFill>
                </w14:textFill>
              </w:rPr>
              <w:t>培训情况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56" w:hRule="atLeast"/>
          <w:jc w:val="center"/>
        </w:trPr>
        <w:tc>
          <w:tcPr>
            <w:tcW w:w="9329" w:type="dxa"/>
            <w:gridSpan w:val="11"/>
            <w:noWrap w:val="0"/>
            <w:vAlign w:val="center"/>
          </w:tcPr>
          <w:p>
            <w:pPr>
              <w:spacing w:line="360" w:lineRule="exact"/>
              <w:ind w:firstLine="480" w:firstLineChars="200"/>
              <w:outlineLvl w:val="9"/>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装备厂家技术人员于</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14:textFill>
                  <w14:solidFill>
                    <w14:schemeClr w14:val="tx1"/>
                  </w14:solidFill>
                </w14:textFill>
              </w:rPr>
              <w:t>年</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14:textFill>
                  <w14:solidFill>
                    <w14:schemeClr w14:val="tx1"/>
                  </w14:solidFill>
                </w14:textFill>
              </w:rPr>
              <w:t>月</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14:textFill>
                  <w14:solidFill>
                    <w14:schemeClr w14:val="tx1"/>
                  </w14:solidFill>
                </w14:textFill>
              </w:rPr>
              <w:t>日至</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14:textFill>
                  <w14:solidFill>
                    <w14:schemeClr w14:val="tx1"/>
                  </w14:solidFill>
                </w14:textFill>
              </w:rPr>
              <w:t>年</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14:textFill>
                  <w14:solidFill>
                    <w14:schemeClr w14:val="tx1"/>
                  </w14:solidFill>
                </w14:textFill>
              </w:rPr>
              <w:t>月</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14:textFill>
                  <w14:solidFill>
                    <w14:schemeClr w14:val="tx1"/>
                  </w14:solidFill>
                </w14:textFill>
              </w:rPr>
              <w:t>日到使用单位开展装备技术培训。装备售货服务联系人：         联系电话：</w:t>
            </w:r>
          </w:p>
          <w:p>
            <w:pPr>
              <w:pStyle w:val="22"/>
              <w:tabs>
                <w:tab w:val="left" w:pos="6234"/>
              </w:tabs>
              <w:outlineLvl w:val="9"/>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ab/>
            </w:r>
          </w:p>
          <w:p>
            <w:pPr>
              <w:pStyle w:val="22"/>
              <w:tabs>
                <w:tab w:val="left" w:pos="6234"/>
              </w:tabs>
              <w:ind w:firstLine="5280" w:firstLineChars="2200"/>
              <w:outlineLvl w:val="9"/>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p>
          <w:p>
            <w:pPr>
              <w:pStyle w:val="22"/>
              <w:tabs>
                <w:tab w:val="left" w:pos="6234"/>
              </w:tabs>
              <w:ind w:firstLine="5280" w:firstLineChars="2200"/>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使用单位：（签字盖章）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jc w:val="center"/>
        </w:trPr>
        <w:tc>
          <w:tcPr>
            <w:tcW w:w="752" w:type="dxa"/>
            <w:vMerge w:val="restart"/>
            <w:noWrap w:val="0"/>
            <w:vAlign w:val="center"/>
          </w:tcPr>
          <w:p>
            <w:pPr>
              <w:pStyle w:val="22"/>
              <w:keepNext w:val="0"/>
              <w:keepLines w:val="0"/>
              <w:pageBreakBefore w:val="0"/>
              <w:widowControl w:val="0"/>
              <w:kinsoku/>
              <w:wordWrap/>
              <w:overflowPunct/>
              <w:topLinePunct w:val="0"/>
              <w:autoSpaceDE w:val="0"/>
              <w:autoSpaceDN w:val="0"/>
              <w:bidi w:val="0"/>
              <w:adjustRightInd w:val="0"/>
              <w:snapToGrid/>
              <w:spacing w:line="400" w:lineRule="exact"/>
              <w:jc w:val="center"/>
              <w:textAlignment w:val="auto"/>
              <w:outlineLvl w:val="9"/>
              <w:rPr>
                <w:rFonts w:hint="eastAsia" w:ascii="宋体" w:hAnsi="宋体" w:eastAsia="宋体" w:cs="宋体"/>
                <w:b/>
                <w:bCs/>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kern w:val="0"/>
                <w:sz w:val="24"/>
                <w:szCs w:val="24"/>
                <w:highlight w:val="none"/>
                <w:lang w:val="en-US" w:eastAsia="zh-CN" w:bidi="ar-SA"/>
                <w14:textFill>
                  <w14:solidFill>
                    <w14:schemeClr w14:val="tx1"/>
                  </w14:solidFill>
                </w14:textFill>
              </w:rPr>
              <w:t>验</w:t>
            </w:r>
          </w:p>
          <w:p>
            <w:pPr>
              <w:pStyle w:val="22"/>
              <w:keepNext w:val="0"/>
              <w:keepLines w:val="0"/>
              <w:pageBreakBefore w:val="0"/>
              <w:widowControl w:val="0"/>
              <w:kinsoku/>
              <w:wordWrap/>
              <w:overflowPunct/>
              <w:topLinePunct w:val="0"/>
              <w:autoSpaceDE w:val="0"/>
              <w:autoSpaceDN w:val="0"/>
              <w:bidi w:val="0"/>
              <w:adjustRightInd w:val="0"/>
              <w:snapToGrid/>
              <w:spacing w:line="400" w:lineRule="exact"/>
              <w:jc w:val="center"/>
              <w:textAlignment w:val="auto"/>
              <w:outlineLvl w:val="9"/>
              <w:rPr>
                <w:rFonts w:hint="eastAsia" w:ascii="宋体" w:hAnsi="宋体" w:eastAsia="宋体" w:cs="宋体"/>
                <w:b/>
                <w:bCs/>
                <w:color w:val="000000" w:themeColor="text1"/>
                <w:kern w:val="0"/>
                <w:sz w:val="24"/>
                <w:szCs w:val="24"/>
                <w:highlight w:val="none"/>
                <w:lang w:val="en-US" w:eastAsia="zh-CN" w:bidi="ar-SA"/>
                <w14:textFill>
                  <w14:solidFill>
                    <w14:schemeClr w14:val="tx1"/>
                  </w14:solidFill>
                </w14:textFill>
              </w:rPr>
            </w:pPr>
          </w:p>
          <w:p>
            <w:pPr>
              <w:pStyle w:val="22"/>
              <w:keepNext w:val="0"/>
              <w:keepLines w:val="0"/>
              <w:pageBreakBefore w:val="0"/>
              <w:widowControl w:val="0"/>
              <w:kinsoku/>
              <w:wordWrap/>
              <w:overflowPunct/>
              <w:topLinePunct w:val="0"/>
              <w:autoSpaceDE w:val="0"/>
              <w:autoSpaceDN w:val="0"/>
              <w:bidi w:val="0"/>
              <w:adjustRightInd w:val="0"/>
              <w:snapToGrid/>
              <w:spacing w:line="400" w:lineRule="exact"/>
              <w:jc w:val="center"/>
              <w:textAlignment w:val="auto"/>
              <w:outlineLvl w:val="9"/>
              <w:rPr>
                <w:rFonts w:hint="eastAsia" w:ascii="宋体" w:hAnsi="宋体" w:eastAsia="宋体" w:cs="宋体"/>
                <w:b/>
                <w:bCs/>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kern w:val="0"/>
                <w:sz w:val="24"/>
                <w:szCs w:val="24"/>
                <w:highlight w:val="none"/>
                <w:lang w:val="en-US" w:eastAsia="zh-CN" w:bidi="ar-SA"/>
                <w14:textFill>
                  <w14:solidFill>
                    <w14:schemeClr w14:val="tx1"/>
                  </w14:solidFill>
                </w14:textFill>
              </w:rPr>
              <w:t>收</w:t>
            </w:r>
          </w:p>
          <w:p>
            <w:pPr>
              <w:pStyle w:val="22"/>
              <w:keepNext w:val="0"/>
              <w:keepLines w:val="0"/>
              <w:pageBreakBefore w:val="0"/>
              <w:widowControl w:val="0"/>
              <w:kinsoku/>
              <w:wordWrap/>
              <w:overflowPunct/>
              <w:topLinePunct w:val="0"/>
              <w:autoSpaceDE w:val="0"/>
              <w:autoSpaceDN w:val="0"/>
              <w:bidi w:val="0"/>
              <w:adjustRightInd w:val="0"/>
              <w:snapToGrid/>
              <w:spacing w:line="400" w:lineRule="exact"/>
              <w:jc w:val="center"/>
              <w:textAlignment w:val="auto"/>
              <w:outlineLvl w:val="9"/>
              <w:rPr>
                <w:rFonts w:hint="eastAsia" w:ascii="宋体" w:hAnsi="宋体" w:eastAsia="宋体" w:cs="宋体"/>
                <w:b/>
                <w:bCs/>
                <w:color w:val="000000" w:themeColor="text1"/>
                <w:kern w:val="0"/>
                <w:sz w:val="24"/>
                <w:szCs w:val="24"/>
                <w:highlight w:val="none"/>
                <w:lang w:val="en-US" w:eastAsia="zh-CN" w:bidi="ar-SA"/>
                <w14:textFill>
                  <w14:solidFill>
                    <w14:schemeClr w14:val="tx1"/>
                  </w14:solidFill>
                </w14:textFill>
              </w:rPr>
            </w:pPr>
          </w:p>
          <w:p>
            <w:pPr>
              <w:pStyle w:val="22"/>
              <w:keepNext w:val="0"/>
              <w:keepLines w:val="0"/>
              <w:pageBreakBefore w:val="0"/>
              <w:widowControl w:val="0"/>
              <w:kinsoku/>
              <w:wordWrap/>
              <w:overflowPunct/>
              <w:topLinePunct w:val="0"/>
              <w:autoSpaceDE w:val="0"/>
              <w:autoSpaceDN w:val="0"/>
              <w:bidi w:val="0"/>
              <w:adjustRightInd w:val="0"/>
              <w:snapToGrid/>
              <w:spacing w:line="400" w:lineRule="exact"/>
              <w:jc w:val="center"/>
              <w:textAlignment w:val="auto"/>
              <w:outlineLvl w:val="9"/>
              <w:rPr>
                <w:rFonts w:hint="eastAsia" w:ascii="宋体" w:hAnsi="宋体" w:eastAsia="宋体" w:cs="宋体"/>
                <w:b/>
                <w:bCs/>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kern w:val="0"/>
                <w:sz w:val="24"/>
                <w:szCs w:val="24"/>
                <w:highlight w:val="none"/>
                <w:lang w:val="en-US" w:eastAsia="zh-CN" w:bidi="ar-SA"/>
                <w14:textFill>
                  <w14:solidFill>
                    <w14:schemeClr w14:val="tx1"/>
                  </w14:solidFill>
                </w14:textFill>
              </w:rPr>
              <w:t>结</w:t>
            </w:r>
          </w:p>
          <w:p>
            <w:pPr>
              <w:pStyle w:val="22"/>
              <w:keepNext w:val="0"/>
              <w:keepLines w:val="0"/>
              <w:pageBreakBefore w:val="0"/>
              <w:widowControl w:val="0"/>
              <w:kinsoku/>
              <w:wordWrap/>
              <w:overflowPunct/>
              <w:topLinePunct w:val="0"/>
              <w:autoSpaceDE w:val="0"/>
              <w:autoSpaceDN w:val="0"/>
              <w:bidi w:val="0"/>
              <w:adjustRightInd w:val="0"/>
              <w:snapToGrid/>
              <w:spacing w:line="400" w:lineRule="exact"/>
              <w:jc w:val="center"/>
              <w:textAlignment w:val="auto"/>
              <w:outlineLvl w:val="9"/>
              <w:rPr>
                <w:rFonts w:hint="eastAsia" w:ascii="宋体" w:hAnsi="宋体" w:eastAsia="宋体" w:cs="宋体"/>
                <w:b/>
                <w:bCs/>
                <w:color w:val="000000" w:themeColor="text1"/>
                <w:kern w:val="0"/>
                <w:sz w:val="24"/>
                <w:szCs w:val="24"/>
                <w:highlight w:val="none"/>
                <w:lang w:val="en-US" w:eastAsia="zh-CN" w:bidi="ar-SA"/>
                <w14:textFill>
                  <w14:solidFill>
                    <w14:schemeClr w14:val="tx1"/>
                  </w14:solidFill>
                </w14:textFill>
              </w:rPr>
            </w:pPr>
          </w:p>
          <w:p>
            <w:pPr>
              <w:pStyle w:val="22"/>
              <w:keepNext w:val="0"/>
              <w:keepLines w:val="0"/>
              <w:pageBreakBefore w:val="0"/>
              <w:widowControl w:val="0"/>
              <w:kinsoku/>
              <w:wordWrap/>
              <w:overflowPunct/>
              <w:topLinePunct w:val="0"/>
              <w:autoSpaceDE w:val="0"/>
              <w:autoSpaceDN w:val="0"/>
              <w:bidi w:val="0"/>
              <w:adjustRightInd w:val="0"/>
              <w:snapToGrid/>
              <w:spacing w:line="400" w:lineRule="exact"/>
              <w:jc w:val="center"/>
              <w:textAlignment w:val="auto"/>
              <w:outlineLvl w:val="9"/>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kern w:val="0"/>
                <w:sz w:val="24"/>
                <w:szCs w:val="24"/>
                <w:highlight w:val="none"/>
                <w:lang w:val="en-US" w:eastAsia="zh-CN" w:bidi="ar-SA"/>
                <w14:textFill>
                  <w14:solidFill>
                    <w14:schemeClr w14:val="tx1"/>
                  </w14:solidFill>
                </w14:textFill>
              </w:rPr>
              <w:t>论</w:t>
            </w:r>
          </w:p>
        </w:tc>
        <w:tc>
          <w:tcPr>
            <w:tcW w:w="8577" w:type="dxa"/>
            <w:gridSpan w:val="10"/>
            <w:noWrap w:val="0"/>
            <w:vAlign w:val="center"/>
          </w:tcPr>
          <w:p>
            <w:pPr>
              <w:pStyle w:val="22"/>
              <w:keepNext w:val="0"/>
              <w:keepLines w:val="0"/>
              <w:pageBreakBefore w:val="0"/>
              <w:widowControl w:val="0"/>
              <w:kinsoku/>
              <w:wordWrap/>
              <w:overflowPunct/>
              <w:topLinePunct w:val="0"/>
              <w:autoSpaceDE w:val="0"/>
              <w:autoSpaceDN w:val="0"/>
              <w:bidi w:val="0"/>
              <w:adjustRightInd w:val="0"/>
              <w:snapToGrid/>
              <w:spacing w:line="400" w:lineRule="exact"/>
              <w:jc w:val="center"/>
              <w:textAlignment w:val="auto"/>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经综合判定，该批装备验收</w:t>
            </w:r>
            <w:r>
              <w:rPr>
                <w:rFonts w:hint="eastAsia" w:ascii="宋体" w:hAnsi="宋体" w:eastAsia="宋体" w:cs="宋体"/>
                <w:b/>
                <w:bCs/>
                <w:color w:val="000000" w:themeColor="text1"/>
                <w:kern w:val="2"/>
                <w:sz w:val="24"/>
                <w:szCs w:val="24"/>
                <w:highlight w:val="none"/>
                <w:lang w:val="en-US" w:eastAsia="zh-CN" w:bidi="ar-SA"/>
                <w14:textFill>
                  <w14:solidFill>
                    <w14:schemeClr w14:val="tx1"/>
                  </w14:solidFill>
                </w14:textFill>
              </w:rPr>
              <w:t>□合格□基本合格□整改□不合格</w:t>
            </w: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4" w:hRule="atLeast"/>
          <w:jc w:val="center"/>
        </w:trPr>
        <w:tc>
          <w:tcPr>
            <w:tcW w:w="752" w:type="dxa"/>
            <w:vMerge w:val="continue"/>
            <w:tcBorders>
              <w:bottom w:val="single" w:color="auto" w:sz="4" w:space="0"/>
            </w:tcBorders>
            <w:noWrap w:val="0"/>
            <w:vAlign w:val="center"/>
          </w:tcPr>
          <w:p>
            <w:pPr>
              <w:pStyle w:val="22"/>
              <w:keepNext w:val="0"/>
              <w:keepLines w:val="0"/>
              <w:pageBreakBefore w:val="0"/>
              <w:widowControl w:val="0"/>
              <w:kinsoku/>
              <w:wordWrap/>
              <w:overflowPunct/>
              <w:topLinePunct w:val="0"/>
              <w:autoSpaceDE w:val="0"/>
              <w:autoSpaceDN w:val="0"/>
              <w:bidi w:val="0"/>
              <w:adjustRightInd w:val="0"/>
              <w:snapToGrid/>
              <w:spacing w:line="400" w:lineRule="exact"/>
              <w:jc w:val="center"/>
              <w:textAlignment w:val="auto"/>
              <w:outlineLvl w:val="9"/>
              <w:rPr>
                <w:rFonts w:hint="eastAsia" w:ascii="宋体" w:hAnsi="宋体" w:eastAsia="宋体" w:cs="宋体"/>
                <w:color w:val="000000" w:themeColor="text1"/>
                <w:sz w:val="24"/>
                <w:szCs w:val="24"/>
                <w:highlight w:val="none"/>
                <w:lang w:val="en-US" w:eastAsia="zh-CN"/>
                <w14:textFill>
                  <w14:solidFill>
                    <w14:schemeClr w14:val="tx1"/>
                  </w14:solidFill>
                </w14:textFill>
              </w:rPr>
            </w:pPr>
          </w:p>
        </w:tc>
        <w:tc>
          <w:tcPr>
            <w:tcW w:w="5040" w:type="dxa"/>
            <w:gridSpan w:val="6"/>
            <w:tcBorders>
              <w:bottom w:val="single" w:color="auto" w:sz="4" w:space="0"/>
            </w:tcBorders>
            <w:noWrap w:val="0"/>
            <w:vAlign w:val="center"/>
          </w:tcPr>
          <w:p>
            <w:pPr>
              <w:pStyle w:val="22"/>
              <w:keepNext w:val="0"/>
              <w:keepLines w:val="0"/>
              <w:pageBreakBefore w:val="0"/>
              <w:widowControl w:val="0"/>
              <w:kinsoku/>
              <w:wordWrap/>
              <w:overflowPunct/>
              <w:topLinePunct w:val="0"/>
              <w:autoSpaceDE w:val="0"/>
              <w:autoSpaceDN w:val="0"/>
              <w:bidi w:val="0"/>
              <w:adjustRightInd w:val="0"/>
              <w:snapToGrid/>
              <w:spacing w:line="400" w:lineRule="exact"/>
              <w:jc w:val="center"/>
              <w:textAlignment w:val="auto"/>
              <w:outlineLvl w:val="9"/>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p>
          <w:p>
            <w:pPr>
              <w:pStyle w:val="22"/>
              <w:outlineLvl w:val="9"/>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验收分管领导：</w:t>
            </w:r>
          </w:p>
          <w:p>
            <w:pPr>
              <w:pStyle w:val="22"/>
              <w:outlineLvl w:val="9"/>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p>
          <w:p>
            <w:pPr>
              <w:pStyle w:val="22"/>
              <w:outlineLvl w:val="9"/>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p>
          <w:p>
            <w:pPr>
              <w:pStyle w:val="22"/>
              <w:outlineLvl w:val="9"/>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验收小组组长：</w:t>
            </w:r>
          </w:p>
          <w:p>
            <w:pPr>
              <w:pStyle w:val="22"/>
              <w:outlineLvl w:val="9"/>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 xml:space="preserve">        </w:t>
            </w:r>
          </w:p>
          <w:p>
            <w:pPr>
              <w:pStyle w:val="22"/>
              <w:outlineLvl w:val="9"/>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 xml:space="preserve">成员：    </w:t>
            </w:r>
          </w:p>
          <w:p>
            <w:pPr>
              <w:pStyle w:val="22"/>
              <w:outlineLvl w:val="9"/>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p>
          <w:p>
            <w:pPr>
              <w:pStyle w:val="22"/>
              <w:outlineLvl w:val="9"/>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 xml:space="preserve">                          </w:t>
            </w:r>
          </w:p>
          <w:p>
            <w:pPr>
              <w:pStyle w:val="22"/>
              <w:ind w:firstLine="5760" w:firstLineChars="2400"/>
              <w:outlineLvl w:val="9"/>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年                    （签字盖章）</w:t>
            </w:r>
          </w:p>
          <w:p>
            <w:pPr>
              <w:pStyle w:val="22"/>
              <w:ind w:firstLine="2640" w:firstLineChars="1100"/>
              <w:outlineLvl w:val="9"/>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年  月  日</w:t>
            </w:r>
          </w:p>
          <w:p>
            <w:pPr>
              <w:pStyle w:val="22"/>
              <w:ind w:firstLine="2640" w:firstLineChars="1100"/>
              <w:outlineLvl w:val="9"/>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p>
        </w:tc>
        <w:tc>
          <w:tcPr>
            <w:tcW w:w="3537" w:type="dxa"/>
            <w:gridSpan w:val="4"/>
            <w:noWrap w:val="0"/>
            <w:vAlign w:val="center"/>
          </w:tcPr>
          <w:p>
            <w:pPr>
              <w:pStyle w:val="22"/>
              <w:outlineLvl w:val="9"/>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p>
          <w:p>
            <w:pPr>
              <w:pStyle w:val="22"/>
              <w:outlineLvl w:val="9"/>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p>
          <w:p>
            <w:pPr>
              <w:pStyle w:val="22"/>
              <w:outlineLvl w:val="9"/>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p>
          <w:p>
            <w:pPr>
              <w:pStyle w:val="22"/>
              <w:outlineLvl w:val="9"/>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p>
          <w:p>
            <w:pPr>
              <w:pStyle w:val="22"/>
              <w:outlineLvl w:val="9"/>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p>
          <w:p>
            <w:pPr>
              <w:pStyle w:val="22"/>
              <w:outlineLvl w:val="9"/>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p>
          <w:p>
            <w:pPr>
              <w:pStyle w:val="22"/>
              <w:outlineLvl w:val="9"/>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投标人：</w:t>
            </w:r>
          </w:p>
          <w:p>
            <w:pPr>
              <w:pStyle w:val="22"/>
              <w:outlineLvl w:val="9"/>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p>
          <w:p>
            <w:pPr>
              <w:pStyle w:val="22"/>
              <w:outlineLvl w:val="9"/>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p>
          <w:p>
            <w:pPr>
              <w:pStyle w:val="22"/>
              <w:ind w:firstLine="1200" w:firstLineChars="500"/>
              <w:outlineLvl w:val="9"/>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（签字盖章）</w:t>
            </w:r>
          </w:p>
          <w:p>
            <w:pPr>
              <w:pStyle w:val="22"/>
              <w:ind w:firstLine="1440" w:firstLineChars="600"/>
              <w:outlineLvl w:val="9"/>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年  月  日</w:t>
            </w:r>
          </w:p>
        </w:tc>
      </w:tr>
    </w:tbl>
    <w:p>
      <w:pPr>
        <w:adjustRightInd w:val="0"/>
        <w:snapToGrid w:val="0"/>
        <w:spacing w:line="400" w:lineRule="exact"/>
        <w:outlineLvl w:val="9"/>
        <w:rPr>
          <w:rFonts w:hint="eastAsia" w:ascii="宋体" w:hAnsi="宋体" w:eastAsia="宋体" w:cs="宋体"/>
          <w:color w:val="000000" w:themeColor="text1"/>
          <w:kern w:val="2"/>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备注：1.装备验收单一式三份，验收单位、使用单位和</w:t>
      </w:r>
      <w:r>
        <w:rPr>
          <w:rFonts w:hint="eastAsia" w:ascii="宋体" w:hAnsi="宋体" w:cs="宋体"/>
          <w:color w:val="000000" w:themeColor="text1"/>
          <w:kern w:val="2"/>
          <w:sz w:val="24"/>
          <w:szCs w:val="24"/>
          <w:highlight w:val="none"/>
          <w:lang w:val="en-US" w:eastAsia="zh-CN"/>
          <w14:textFill>
            <w14:solidFill>
              <w14:schemeClr w14:val="tx1"/>
            </w14:solidFill>
          </w14:textFill>
        </w:rPr>
        <w:t>投标人</w:t>
      </w: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，正反面打印。</w:t>
      </w:r>
    </w:p>
    <w:p>
      <w:pPr>
        <w:keepNext w:val="0"/>
        <w:keepLines w:val="0"/>
        <w:pageBreakBefore w:val="0"/>
        <w:widowControl w:val="0"/>
        <w:kinsoku/>
        <w:wordWrap/>
        <w:overflowPunct/>
        <w:topLinePunct w:val="0"/>
        <w:autoSpaceDE/>
        <w:autoSpaceDN/>
        <w:bidi w:val="0"/>
        <w:adjustRightInd w:val="0"/>
        <w:snapToGrid w:val="0"/>
        <w:spacing w:line="440" w:lineRule="exact"/>
        <w:textAlignment w:val="auto"/>
        <w:outlineLvl w:val="9"/>
        <w:rPr>
          <w:rFonts w:ascii="宋体" w:hAnsi="宋体" w:cs="宋体"/>
          <w:b/>
          <w:bCs/>
          <w:color w:val="000000" w:themeColor="text1"/>
          <w:szCs w:val="21"/>
          <w:highlight w:val="none"/>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2.消防车辆验收，同时需填写《新购消防车辆检查验收报告》。</w:t>
      </w:r>
      <w:r>
        <w:rPr>
          <w:rFonts w:hint="eastAsia" w:ascii="宋体" w:hAnsi="宋体" w:cs="宋体"/>
          <w:b/>
          <w:bCs/>
          <w:color w:val="000000" w:themeColor="text1"/>
          <w:szCs w:val="21"/>
          <w:highlight w:val="none"/>
          <w14:textFill>
            <w14:solidFill>
              <w14:schemeClr w14:val="tx1"/>
            </w14:solidFill>
          </w14:textFill>
        </w:rPr>
        <w:br w:type="page"/>
      </w:r>
      <w:r>
        <w:rPr>
          <w:rFonts w:hint="eastAsia" w:ascii="宋体" w:hAnsi="宋体" w:cs="宋体"/>
          <w:b/>
          <w:bCs/>
          <w:color w:val="000000" w:themeColor="text1"/>
          <w:szCs w:val="21"/>
          <w:highlight w:val="none"/>
          <w14:textFill>
            <w14:solidFill>
              <w14:schemeClr w14:val="tx1"/>
            </w14:solidFill>
          </w14:textFill>
        </w:rPr>
        <w:t xml:space="preserve"> 附2-</w:t>
      </w:r>
      <w:r>
        <w:rPr>
          <w:rFonts w:hint="eastAsia" w:ascii="宋体" w:hAnsi="宋体" w:cs="宋体"/>
          <w:b/>
          <w:bCs/>
          <w:color w:val="000000" w:themeColor="text1"/>
          <w:szCs w:val="21"/>
          <w:highlight w:val="none"/>
          <w:lang w:val="en-US" w:eastAsia="zh-CN"/>
          <w14:textFill>
            <w14:solidFill>
              <w14:schemeClr w14:val="tx1"/>
            </w14:solidFill>
          </w14:textFill>
        </w:rPr>
        <w:t>2</w:t>
      </w:r>
      <w:r>
        <w:rPr>
          <w:rFonts w:hint="eastAsia" w:ascii="宋体" w:hAnsi="宋体" w:cs="宋体"/>
          <w:b/>
          <w:bCs/>
          <w:color w:val="000000" w:themeColor="text1"/>
          <w:szCs w:val="21"/>
          <w:highlight w:val="none"/>
          <w14:textFill>
            <w14:solidFill>
              <w14:schemeClr w14:val="tx1"/>
            </w14:solidFill>
          </w14:textFill>
        </w:rPr>
        <w:t>：</w:t>
      </w:r>
    </w:p>
    <w:p>
      <w:pPr>
        <w:autoSpaceDE w:val="0"/>
        <w:autoSpaceDN w:val="0"/>
        <w:adjustRightInd w:val="0"/>
        <w:spacing w:line="360" w:lineRule="auto"/>
        <w:jc w:val="center"/>
        <w:rPr>
          <w:rFonts w:hint="eastAsia" w:ascii="宋体" w:hAnsi="宋体" w:eastAsia="宋体" w:cs="宋体"/>
          <w:b/>
          <w:color w:val="000000" w:themeColor="text1"/>
          <w:kern w:val="28"/>
          <w:sz w:val="28"/>
          <w:szCs w:val="28"/>
          <w:highlight w:val="none"/>
          <w14:textFill>
            <w14:solidFill>
              <w14:schemeClr w14:val="tx1"/>
            </w14:solidFill>
          </w14:textFill>
        </w:rPr>
      </w:pPr>
      <w:r>
        <w:rPr>
          <w:rFonts w:hint="eastAsia" w:ascii="宋体" w:hAnsi="宋体" w:eastAsia="宋体" w:cs="宋体"/>
          <w:b/>
          <w:color w:val="000000" w:themeColor="text1"/>
          <w:kern w:val="28"/>
          <w:sz w:val="28"/>
          <w:szCs w:val="28"/>
          <w:highlight w:val="none"/>
          <w14:textFill>
            <w14:solidFill>
              <w14:schemeClr w14:val="tx1"/>
            </w14:solidFill>
          </w14:textFill>
        </w:rPr>
        <w:t>验收合格后一年内无质量疑义证明文件</w:t>
      </w:r>
    </w:p>
    <w:p>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致：</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贵单位合同项下《国产消防器材装备采购合同》(合同编号:</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w:t>
      </w:r>
      <w:r>
        <w:rPr>
          <w:rFonts w:hint="eastAsia" w:ascii="宋体" w:hAnsi="宋体" w:cs="宋体"/>
          <w:color w:val="000000" w:themeColor="text1"/>
          <w:sz w:val="24"/>
          <w:szCs w:val="24"/>
          <w:highlight w:val="none"/>
          <w:shd w:val="clear" w:color="auto" w:fill="auto"/>
          <w:lang w:val="en-US" w:eastAsia="zh-CN"/>
          <w14:textFill>
            <w14:solidFill>
              <w14:schemeClr w14:val="tx1"/>
            </w14:solidFill>
          </w14:textFill>
        </w:rPr>
        <w:t>验收合格后已</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满</w:t>
      </w:r>
      <w:r>
        <w:rPr>
          <w:rFonts w:hint="eastAsia" w:ascii="宋体" w:hAnsi="宋体" w:cs="宋体"/>
          <w:color w:val="000000" w:themeColor="text1"/>
          <w:sz w:val="24"/>
          <w:szCs w:val="24"/>
          <w:highlight w:val="none"/>
          <w:shd w:val="clear" w:color="auto" w:fill="auto"/>
          <w:lang w:val="en-US" w:eastAsia="zh-CN"/>
          <w14:textFill>
            <w14:solidFill>
              <w14:schemeClr w14:val="tx1"/>
            </w14:solidFill>
          </w14:textFill>
        </w:rPr>
        <w:t>一年</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w:t>
      </w:r>
      <w:r>
        <w:rPr>
          <w:rFonts w:hint="eastAsia" w:ascii="宋体" w:hAnsi="宋体" w:cs="宋体"/>
          <w:color w:val="000000" w:themeColor="text1"/>
          <w:sz w:val="24"/>
          <w:szCs w:val="24"/>
          <w:highlight w:val="none"/>
          <w:shd w:val="clear" w:color="auto" w:fill="auto"/>
          <w:lang w:val="en-US" w:eastAsia="zh-CN"/>
          <w14:textFill>
            <w14:solidFill>
              <w14:schemeClr w14:val="tx1"/>
            </w14:solidFill>
          </w14:textFill>
        </w:rPr>
        <w:t>过程中</w:t>
      </w:r>
      <w:r>
        <w:rPr>
          <w:rFonts w:hint="eastAsia" w:ascii="宋体" w:hAnsi="宋体" w:eastAsia="宋体" w:cs="宋体"/>
          <w:color w:val="000000" w:themeColor="text1"/>
          <w:sz w:val="24"/>
          <w:szCs w:val="24"/>
          <w:highlight w:val="none"/>
          <w14:textFill>
            <w14:solidFill>
              <w14:schemeClr w14:val="tx1"/>
            </w14:solidFill>
          </w14:textFill>
        </w:rPr>
        <w:t>无质量问题，现经我单位确认，</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同意</w:t>
      </w:r>
      <w:r>
        <w:rPr>
          <w:rFonts w:hint="eastAsia" w:ascii="宋体" w:hAnsi="宋体" w:cs="宋体"/>
          <w:color w:val="000000" w:themeColor="text1"/>
          <w:sz w:val="24"/>
          <w:szCs w:val="24"/>
          <w:highlight w:val="none"/>
          <w:shd w:val="clear" w:color="auto" w:fill="auto"/>
          <w:lang w:val="en-US" w:eastAsia="zh-CN"/>
          <w14:textFill>
            <w14:solidFill>
              <w14:schemeClr w14:val="tx1"/>
            </w14:solidFill>
          </w14:textFill>
        </w:rPr>
        <w:t>退还履约保证金</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特此回复。清单如下：</w:t>
      </w:r>
    </w:p>
    <w:tbl>
      <w:tblPr>
        <w:tblStyle w:val="17"/>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07"/>
        <w:gridCol w:w="1684"/>
        <w:gridCol w:w="1650"/>
        <w:gridCol w:w="841"/>
        <w:gridCol w:w="1438"/>
        <w:gridCol w:w="21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73" w:type="pct"/>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default"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序号</w:t>
            </w:r>
          </w:p>
        </w:tc>
        <w:tc>
          <w:tcPr>
            <w:tcW w:w="987" w:type="pct"/>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default"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品名</w:t>
            </w:r>
          </w:p>
        </w:tc>
        <w:tc>
          <w:tcPr>
            <w:tcW w:w="967" w:type="pct"/>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default"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品牌、型号</w:t>
            </w:r>
          </w:p>
        </w:tc>
        <w:tc>
          <w:tcPr>
            <w:tcW w:w="493" w:type="pct"/>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default"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数量</w:t>
            </w:r>
          </w:p>
        </w:tc>
        <w:tc>
          <w:tcPr>
            <w:tcW w:w="843" w:type="pct"/>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default"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金额</w:t>
            </w:r>
          </w:p>
        </w:tc>
        <w:tc>
          <w:tcPr>
            <w:tcW w:w="1234" w:type="pct"/>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default"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配置简述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73" w:type="pct"/>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default"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p>
        </w:tc>
        <w:tc>
          <w:tcPr>
            <w:tcW w:w="987" w:type="pct"/>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default" w:ascii="宋体" w:hAnsi="宋体" w:eastAsia="宋体" w:cs="宋体"/>
                <w:color w:val="000000" w:themeColor="text1"/>
                <w:sz w:val="24"/>
                <w:szCs w:val="24"/>
                <w:highlight w:val="none"/>
                <w14:textFill>
                  <w14:solidFill>
                    <w14:schemeClr w14:val="tx1"/>
                  </w14:solidFill>
                </w14:textFill>
              </w:rPr>
            </w:pPr>
          </w:p>
        </w:tc>
        <w:tc>
          <w:tcPr>
            <w:tcW w:w="967" w:type="pct"/>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default" w:ascii="宋体" w:hAnsi="宋体" w:eastAsia="宋体" w:cs="宋体"/>
                <w:color w:val="000000" w:themeColor="text1"/>
                <w:sz w:val="24"/>
                <w:szCs w:val="24"/>
                <w:highlight w:val="none"/>
                <w14:textFill>
                  <w14:solidFill>
                    <w14:schemeClr w14:val="tx1"/>
                  </w14:solidFill>
                </w14:textFill>
              </w:rPr>
            </w:pPr>
          </w:p>
        </w:tc>
        <w:tc>
          <w:tcPr>
            <w:tcW w:w="493" w:type="pct"/>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default" w:ascii="宋体" w:hAnsi="宋体" w:eastAsia="宋体" w:cs="宋体"/>
                <w:color w:val="000000" w:themeColor="text1"/>
                <w:sz w:val="24"/>
                <w:szCs w:val="24"/>
                <w:highlight w:val="none"/>
                <w14:textFill>
                  <w14:solidFill>
                    <w14:schemeClr w14:val="tx1"/>
                  </w14:solidFill>
                </w14:textFill>
              </w:rPr>
            </w:pPr>
          </w:p>
        </w:tc>
        <w:tc>
          <w:tcPr>
            <w:tcW w:w="843" w:type="pct"/>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default" w:ascii="宋体" w:hAnsi="宋体" w:eastAsia="宋体" w:cs="宋体"/>
                <w:color w:val="000000" w:themeColor="text1"/>
                <w:sz w:val="24"/>
                <w:szCs w:val="24"/>
                <w:highlight w:val="none"/>
                <w14:textFill>
                  <w14:solidFill>
                    <w14:schemeClr w14:val="tx1"/>
                  </w14:solidFill>
                </w14:textFill>
              </w:rPr>
            </w:pPr>
          </w:p>
        </w:tc>
        <w:tc>
          <w:tcPr>
            <w:tcW w:w="1234" w:type="pct"/>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default" w:ascii="宋体" w:hAnsi="宋体" w:eastAsia="宋体" w:cs="宋体"/>
                <w:color w:val="000000" w:themeColor="text1"/>
                <w:sz w:val="24"/>
                <w:szCs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73" w:type="pct"/>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default"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p>
        </w:tc>
        <w:tc>
          <w:tcPr>
            <w:tcW w:w="987" w:type="pct"/>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default" w:ascii="宋体" w:hAnsi="宋体" w:eastAsia="宋体" w:cs="宋体"/>
                <w:color w:val="000000" w:themeColor="text1"/>
                <w:sz w:val="24"/>
                <w:szCs w:val="24"/>
                <w:highlight w:val="none"/>
                <w14:textFill>
                  <w14:solidFill>
                    <w14:schemeClr w14:val="tx1"/>
                  </w14:solidFill>
                </w14:textFill>
              </w:rPr>
            </w:pPr>
          </w:p>
        </w:tc>
        <w:tc>
          <w:tcPr>
            <w:tcW w:w="967" w:type="pct"/>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default" w:ascii="宋体" w:hAnsi="宋体" w:eastAsia="宋体" w:cs="宋体"/>
                <w:color w:val="000000" w:themeColor="text1"/>
                <w:sz w:val="24"/>
                <w:szCs w:val="24"/>
                <w:highlight w:val="none"/>
                <w14:textFill>
                  <w14:solidFill>
                    <w14:schemeClr w14:val="tx1"/>
                  </w14:solidFill>
                </w14:textFill>
              </w:rPr>
            </w:pPr>
          </w:p>
        </w:tc>
        <w:tc>
          <w:tcPr>
            <w:tcW w:w="493" w:type="pct"/>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default" w:ascii="宋体" w:hAnsi="宋体" w:eastAsia="宋体" w:cs="宋体"/>
                <w:color w:val="000000" w:themeColor="text1"/>
                <w:sz w:val="24"/>
                <w:szCs w:val="24"/>
                <w:highlight w:val="none"/>
                <w14:textFill>
                  <w14:solidFill>
                    <w14:schemeClr w14:val="tx1"/>
                  </w14:solidFill>
                </w14:textFill>
              </w:rPr>
            </w:pPr>
          </w:p>
        </w:tc>
        <w:tc>
          <w:tcPr>
            <w:tcW w:w="843" w:type="pct"/>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default" w:ascii="宋体" w:hAnsi="宋体" w:eastAsia="宋体" w:cs="宋体"/>
                <w:color w:val="000000" w:themeColor="text1"/>
                <w:sz w:val="24"/>
                <w:szCs w:val="24"/>
                <w:highlight w:val="none"/>
                <w14:textFill>
                  <w14:solidFill>
                    <w14:schemeClr w14:val="tx1"/>
                  </w14:solidFill>
                </w14:textFill>
              </w:rPr>
            </w:pPr>
          </w:p>
        </w:tc>
        <w:tc>
          <w:tcPr>
            <w:tcW w:w="1234" w:type="pct"/>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default" w:ascii="宋体" w:hAnsi="宋体" w:eastAsia="宋体" w:cs="宋体"/>
                <w:color w:val="000000" w:themeColor="text1"/>
                <w:sz w:val="24"/>
                <w:szCs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73" w:type="pct"/>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default"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w:t>
            </w:r>
          </w:p>
        </w:tc>
        <w:tc>
          <w:tcPr>
            <w:tcW w:w="987" w:type="pct"/>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default" w:ascii="宋体" w:hAnsi="宋体" w:eastAsia="宋体" w:cs="宋体"/>
                <w:color w:val="000000" w:themeColor="text1"/>
                <w:sz w:val="24"/>
                <w:szCs w:val="24"/>
                <w:highlight w:val="none"/>
                <w14:textFill>
                  <w14:solidFill>
                    <w14:schemeClr w14:val="tx1"/>
                  </w14:solidFill>
                </w14:textFill>
              </w:rPr>
            </w:pPr>
          </w:p>
        </w:tc>
        <w:tc>
          <w:tcPr>
            <w:tcW w:w="967" w:type="pct"/>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default" w:ascii="宋体" w:hAnsi="宋体" w:eastAsia="宋体" w:cs="宋体"/>
                <w:color w:val="000000" w:themeColor="text1"/>
                <w:sz w:val="24"/>
                <w:szCs w:val="24"/>
                <w:highlight w:val="none"/>
                <w14:textFill>
                  <w14:solidFill>
                    <w14:schemeClr w14:val="tx1"/>
                  </w14:solidFill>
                </w14:textFill>
              </w:rPr>
            </w:pPr>
          </w:p>
        </w:tc>
        <w:tc>
          <w:tcPr>
            <w:tcW w:w="493" w:type="pct"/>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default" w:ascii="宋体" w:hAnsi="宋体" w:eastAsia="宋体" w:cs="宋体"/>
                <w:color w:val="000000" w:themeColor="text1"/>
                <w:sz w:val="24"/>
                <w:szCs w:val="24"/>
                <w:highlight w:val="none"/>
                <w14:textFill>
                  <w14:solidFill>
                    <w14:schemeClr w14:val="tx1"/>
                  </w14:solidFill>
                </w14:textFill>
              </w:rPr>
            </w:pPr>
          </w:p>
        </w:tc>
        <w:tc>
          <w:tcPr>
            <w:tcW w:w="843" w:type="pct"/>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default" w:ascii="宋体" w:hAnsi="宋体" w:eastAsia="宋体" w:cs="宋体"/>
                <w:color w:val="000000" w:themeColor="text1"/>
                <w:sz w:val="24"/>
                <w:szCs w:val="24"/>
                <w:highlight w:val="none"/>
                <w14:textFill>
                  <w14:solidFill>
                    <w14:schemeClr w14:val="tx1"/>
                  </w14:solidFill>
                </w14:textFill>
              </w:rPr>
            </w:pPr>
          </w:p>
        </w:tc>
        <w:tc>
          <w:tcPr>
            <w:tcW w:w="1234" w:type="pct"/>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default" w:ascii="宋体" w:hAnsi="宋体" w:eastAsia="宋体" w:cs="宋体"/>
                <w:color w:val="000000" w:themeColor="text1"/>
                <w:sz w:val="24"/>
                <w:szCs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73" w:type="pct"/>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default"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w:t>
            </w:r>
          </w:p>
        </w:tc>
        <w:tc>
          <w:tcPr>
            <w:tcW w:w="987" w:type="pct"/>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default" w:ascii="宋体" w:hAnsi="宋体" w:eastAsia="宋体" w:cs="宋体"/>
                <w:color w:val="000000" w:themeColor="text1"/>
                <w:sz w:val="24"/>
                <w:szCs w:val="24"/>
                <w:highlight w:val="none"/>
                <w14:textFill>
                  <w14:solidFill>
                    <w14:schemeClr w14:val="tx1"/>
                  </w14:solidFill>
                </w14:textFill>
              </w:rPr>
            </w:pPr>
          </w:p>
        </w:tc>
        <w:tc>
          <w:tcPr>
            <w:tcW w:w="967" w:type="pct"/>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default" w:ascii="宋体" w:hAnsi="宋体" w:eastAsia="宋体" w:cs="宋体"/>
                <w:color w:val="000000" w:themeColor="text1"/>
                <w:sz w:val="24"/>
                <w:szCs w:val="24"/>
                <w:highlight w:val="none"/>
                <w14:textFill>
                  <w14:solidFill>
                    <w14:schemeClr w14:val="tx1"/>
                  </w14:solidFill>
                </w14:textFill>
              </w:rPr>
            </w:pPr>
          </w:p>
        </w:tc>
        <w:tc>
          <w:tcPr>
            <w:tcW w:w="493" w:type="pct"/>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default" w:ascii="宋体" w:hAnsi="宋体" w:eastAsia="宋体" w:cs="宋体"/>
                <w:color w:val="000000" w:themeColor="text1"/>
                <w:sz w:val="24"/>
                <w:szCs w:val="24"/>
                <w:highlight w:val="none"/>
                <w14:textFill>
                  <w14:solidFill>
                    <w14:schemeClr w14:val="tx1"/>
                  </w14:solidFill>
                </w14:textFill>
              </w:rPr>
            </w:pPr>
          </w:p>
        </w:tc>
        <w:tc>
          <w:tcPr>
            <w:tcW w:w="843" w:type="pct"/>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default" w:ascii="宋体" w:hAnsi="宋体" w:eastAsia="宋体" w:cs="宋体"/>
                <w:color w:val="000000" w:themeColor="text1"/>
                <w:sz w:val="24"/>
                <w:szCs w:val="24"/>
                <w:highlight w:val="none"/>
                <w14:textFill>
                  <w14:solidFill>
                    <w14:schemeClr w14:val="tx1"/>
                  </w14:solidFill>
                </w14:textFill>
              </w:rPr>
            </w:pPr>
          </w:p>
        </w:tc>
        <w:tc>
          <w:tcPr>
            <w:tcW w:w="1234" w:type="pct"/>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default" w:ascii="宋体" w:hAnsi="宋体" w:eastAsia="宋体" w:cs="宋体"/>
                <w:color w:val="000000" w:themeColor="text1"/>
                <w:sz w:val="24"/>
                <w:szCs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73" w:type="pct"/>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default"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w:t>
            </w:r>
          </w:p>
        </w:tc>
        <w:tc>
          <w:tcPr>
            <w:tcW w:w="987" w:type="pct"/>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default" w:ascii="宋体" w:hAnsi="宋体" w:eastAsia="宋体" w:cs="宋体"/>
                <w:color w:val="000000" w:themeColor="text1"/>
                <w:sz w:val="24"/>
                <w:szCs w:val="24"/>
                <w:highlight w:val="none"/>
                <w14:textFill>
                  <w14:solidFill>
                    <w14:schemeClr w14:val="tx1"/>
                  </w14:solidFill>
                </w14:textFill>
              </w:rPr>
            </w:pPr>
          </w:p>
        </w:tc>
        <w:tc>
          <w:tcPr>
            <w:tcW w:w="967" w:type="pct"/>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default" w:ascii="宋体" w:hAnsi="宋体" w:eastAsia="宋体" w:cs="宋体"/>
                <w:color w:val="000000" w:themeColor="text1"/>
                <w:sz w:val="24"/>
                <w:szCs w:val="24"/>
                <w:highlight w:val="none"/>
                <w14:textFill>
                  <w14:solidFill>
                    <w14:schemeClr w14:val="tx1"/>
                  </w14:solidFill>
                </w14:textFill>
              </w:rPr>
            </w:pPr>
          </w:p>
        </w:tc>
        <w:tc>
          <w:tcPr>
            <w:tcW w:w="493" w:type="pct"/>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default" w:ascii="宋体" w:hAnsi="宋体" w:eastAsia="宋体" w:cs="宋体"/>
                <w:color w:val="000000" w:themeColor="text1"/>
                <w:sz w:val="24"/>
                <w:szCs w:val="24"/>
                <w:highlight w:val="none"/>
                <w14:textFill>
                  <w14:solidFill>
                    <w14:schemeClr w14:val="tx1"/>
                  </w14:solidFill>
                </w14:textFill>
              </w:rPr>
            </w:pPr>
          </w:p>
        </w:tc>
        <w:tc>
          <w:tcPr>
            <w:tcW w:w="843" w:type="pct"/>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default" w:ascii="宋体" w:hAnsi="宋体" w:eastAsia="宋体" w:cs="宋体"/>
                <w:color w:val="000000" w:themeColor="text1"/>
                <w:sz w:val="24"/>
                <w:szCs w:val="24"/>
                <w:highlight w:val="none"/>
                <w14:textFill>
                  <w14:solidFill>
                    <w14:schemeClr w14:val="tx1"/>
                  </w14:solidFill>
                </w14:textFill>
              </w:rPr>
            </w:pPr>
          </w:p>
        </w:tc>
        <w:tc>
          <w:tcPr>
            <w:tcW w:w="1234" w:type="pct"/>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default" w:ascii="宋体" w:hAnsi="宋体" w:eastAsia="宋体" w:cs="宋体"/>
                <w:color w:val="000000" w:themeColor="text1"/>
                <w:sz w:val="24"/>
                <w:szCs w:val="24"/>
                <w:highlight w:val="none"/>
                <w14:textFill>
                  <w14:solidFill>
                    <w14:schemeClr w14:val="tx1"/>
                  </w14:solidFill>
                </w14:textFill>
              </w:rPr>
            </w:pPr>
          </w:p>
        </w:tc>
      </w:tr>
    </w:tbl>
    <w:p>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000000" w:themeColor="text1"/>
          <w:sz w:val="24"/>
          <w:szCs w:val="24"/>
          <w:highlight w:val="none"/>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使用单位(大中队签字盖章)：</w:t>
      </w:r>
    </w:p>
    <w:p>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000000" w:themeColor="text1"/>
          <w:sz w:val="24"/>
          <w:szCs w:val="24"/>
          <w:highlight w:val="none"/>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审核单位(支队签字盖章)：</w:t>
      </w:r>
    </w:p>
    <w:p>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联系人：</w:t>
      </w:r>
    </w:p>
    <w:p>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联系电话:</w:t>
      </w:r>
    </w:p>
    <w:p>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日期：    年  月  日</w:t>
      </w:r>
    </w:p>
    <w:p>
      <w:pPr>
        <w:adjustRightInd w:val="0"/>
        <w:snapToGrid w:val="0"/>
        <w:spacing w:before="120" w:beforeLines="50" w:after="120" w:afterLines="50" w:line="360" w:lineRule="auto"/>
        <w:outlineLvl w:val="9"/>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注：本证明文件由使用单位打印填写，由审核单位查对后签字盖章。本证明文件一式三份，一份交采购人做</w:t>
      </w: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5%货款支付凭证，一份由使用单位留存，一份由</w:t>
      </w:r>
      <w:r>
        <w:rPr>
          <w:rFonts w:hint="eastAsia" w:ascii="宋体" w:hAnsi="宋体" w:cs="宋体"/>
          <w:color w:val="000000" w:themeColor="text1"/>
          <w:sz w:val="24"/>
          <w:szCs w:val="24"/>
          <w:highlight w:val="none"/>
          <w:lang w:eastAsia="zh-CN"/>
          <w14:textFill>
            <w14:solidFill>
              <w14:schemeClr w14:val="tx1"/>
            </w14:solidFill>
          </w14:textFill>
        </w:rPr>
        <w:t>投标人</w:t>
      </w:r>
      <w:r>
        <w:rPr>
          <w:rFonts w:hint="eastAsia" w:ascii="宋体" w:hAnsi="宋体" w:eastAsia="宋体" w:cs="宋体"/>
          <w:color w:val="000000" w:themeColor="text1"/>
          <w:sz w:val="24"/>
          <w:szCs w:val="24"/>
          <w:highlight w:val="none"/>
          <w14:textFill>
            <w14:solidFill>
              <w14:schemeClr w14:val="tx1"/>
            </w14:solidFill>
          </w14:textFill>
        </w:rPr>
        <w:t>留存。</w:t>
      </w:r>
    </w:p>
    <w:p>
      <w:pPr>
        <w:adjustRightInd w:val="0"/>
        <w:snapToGrid w:val="0"/>
        <w:spacing w:before="120" w:beforeLines="50" w:after="120" w:afterLines="50" w:line="360" w:lineRule="auto"/>
        <w:outlineLvl w:val="9"/>
        <w:rPr>
          <w:rFonts w:hint="eastAsia" w:ascii="宋体" w:hAnsi="宋体" w:cs="宋体"/>
          <w:b/>
          <w:bCs/>
          <w:color w:val="000000" w:themeColor="text1"/>
          <w:szCs w:val="21"/>
          <w:highlight w:val="none"/>
          <w14:textFill>
            <w14:solidFill>
              <w14:schemeClr w14:val="tx1"/>
            </w14:solidFill>
          </w14:textFill>
        </w:rPr>
      </w:pPr>
    </w:p>
    <w:p>
      <w:pPr>
        <w:adjustRightInd w:val="0"/>
        <w:snapToGrid w:val="0"/>
        <w:spacing w:before="120" w:beforeLines="50" w:after="120" w:afterLines="50" w:line="360" w:lineRule="auto"/>
        <w:outlineLvl w:val="9"/>
        <w:rPr>
          <w:rFonts w:hint="eastAsia" w:ascii="宋体" w:hAnsi="宋体" w:cs="宋体"/>
          <w:b/>
          <w:bCs/>
          <w:color w:val="000000" w:themeColor="text1"/>
          <w:szCs w:val="21"/>
          <w:highlight w:val="none"/>
          <w14:textFill>
            <w14:solidFill>
              <w14:schemeClr w14:val="tx1"/>
            </w14:solidFill>
          </w14:textFill>
        </w:rPr>
      </w:pPr>
    </w:p>
    <w:p>
      <w:pPr>
        <w:adjustRightInd w:val="0"/>
        <w:snapToGrid w:val="0"/>
        <w:spacing w:before="120" w:beforeLines="50" w:after="120" w:afterLines="50" w:line="360" w:lineRule="auto"/>
        <w:outlineLvl w:val="9"/>
        <w:rPr>
          <w:rFonts w:hint="eastAsia" w:ascii="宋体" w:hAnsi="宋体" w:cs="宋体"/>
          <w:b/>
          <w:bCs/>
          <w:color w:val="000000" w:themeColor="text1"/>
          <w:szCs w:val="21"/>
          <w:highlight w:val="none"/>
          <w14:textFill>
            <w14:solidFill>
              <w14:schemeClr w14:val="tx1"/>
            </w14:solidFill>
          </w14:textFill>
        </w:rPr>
      </w:pPr>
    </w:p>
    <w:p>
      <w:pPr>
        <w:adjustRightInd w:val="0"/>
        <w:snapToGrid w:val="0"/>
        <w:spacing w:before="120" w:beforeLines="50" w:after="120" w:afterLines="50" w:line="360" w:lineRule="auto"/>
        <w:outlineLvl w:val="9"/>
        <w:rPr>
          <w:rFonts w:hint="eastAsia" w:ascii="宋体" w:hAnsi="宋体" w:cs="宋体"/>
          <w:b/>
          <w:bCs/>
          <w:color w:val="000000" w:themeColor="text1"/>
          <w:szCs w:val="21"/>
          <w:highlight w:val="none"/>
          <w14:textFill>
            <w14:solidFill>
              <w14:schemeClr w14:val="tx1"/>
            </w14:solidFill>
          </w14:textFill>
        </w:rPr>
      </w:pPr>
    </w:p>
    <w:p>
      <w:pPr>
        <w:adjustRightInd w:val="0"/>
        <w:snapToGrid w:val="0"/>
        <w:spacing w:before="120" w:beforeLines="50" w:after="120" w:afterLines="50" w:line="360" w:lineRule="auto"/>
        <w:outlineLvl w:val="9"/>
        <w:rPr>
          <w:rFonts w:hint="eastAsia" w:ascii="宋体" w:hAnsi="宋体" w:cs="宋体"/>
          <w:b/>
          <w:bCs/>
          <w:color w:val="000000" w:themeColor="text1"/>
          <w:szCs w:val="21"/>
          <w:highlight w:val="none"/>
          <w14:textFill>
            <w14:solidFill>
              <w14:schemeClr w14:val="tx1"/>
            </w14:solidFill>
          </w14:textFill>
        </w:rPr>
      </w:pPr>
    </w:p>
    <w:p>
      <w:pPr>
        <w:adjustRightInd w:val="0"/>
        <w:snapToGrid w:val="0"/>
        <w:spacing w:before="120" w:beforeLines="50" w:after="120" w:afterLines="50" w:line="360" w:lineRule="auto"/>
        <w:outlineLvl w:val="9"/>
        <w:rPr>
          <w:rFonts w:hint="eastAsia" w:ascii="宋体" w:hAnsi="宋体" w:cs="宋体"/>
          <w:b/>
          <w:bCs/>
          <w:color w:val="000000" w:themeColor="text1"/>
          <w:szCs w:val="21"/>
          <w:highlight w:val="none"/>
          <w14:textFill>
            <w14:solidFill>
              <w14:schemeClr w14:val="tx1"/>
            </w14:solidFill>
          </w14:textFill>
        </w:rPr>
      </w:pPr>
    </w:p>
    <w:p>
      <w:pPr>
        <w:adjustRightInd w:val="0"/>
        <w:snapToGrid w:val="0"/>
        <w:spacing w:before="120" w:beforeLines="50" w:after="120" w:afterLines="50" w:line="360" w:lineRule="auto"/>
        <w:outlineLvl w:val="9"/>
        <w:rPr>
          <w:rFonts w:hint="eastAsia" w:ascii="宋体" w:hAnsi="宋体" w:cs="宋体"/>
          <w:b/>
          <w:bCs/>
          <w:color w:val="000000" w:themeColor="text1"/>
          <w:szCs w:val="21"/>
          <w:highlight w:val="none"/>
          <w14:textFill>
            <w14:solidFill>
              <w14:schemeClr w14:val="tx1"/>
            </w14:solidFill>
          </w14:textFill>
        </w:rPr>
      </w:pPr>
    </w:p>
    <w:p>
      <w:pPr>
        <w:adjustRightInd w:val="0"/>
        <w:snapToGrid w:val="0"/>
        <w:spacing w:before="120" w:beforeLines="50" w:after="120" w:afterLines="50" w:line="360" w:lineRule="auto"/>
        <w:outlineLvl w:val="9"/>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附件3：售后服务协议书</w:t>
      </w:r>
    </w:p>
    <w:p>
      <w:pPr>
        <w:spacing w:line="360" w:lineRule="auto"/>
        <w:outlineLvl w:val="9"/>
        <w:rPr>
          <w:rFonts w:hint="eastAsia" w:ascii="宋体" w:hAnsi="宋体" w:cs="宋体"/>
          <w:b/>
          <w:bCs/>
          <w:color w:val="000000" w:themeColor="text1"/>
          <w:szCs w:val="21"/>
          <w:highlight w:val="none"/>
          <w14:textFill>
            <w14:solidFill>
              <w14:schemeClr w14:val="tx1"/>
            </w14:solidFill>
          </w14:textFill>
        </w:rPr>
      </w:pPr>
    </w:p>
    <w:p>
      <w:pPr>
        <w:spacing w:line="360" w:lineRule="auto"/>
        <w:outlineLvl w:val="9"/>
        <w:rPr>
          <w:rFonts w:hint="eastAsia" w:ascii="宋体" w:hAnsi="宋体" w:cs="宋体"/>
          <w:b/>
          <w:bCs/>
          <w:color w:val="000000" w:themeColor="text1"/>
          <w:szCs w:val="21"/>
          <w:highlight w:val="none"/>
          <w14:textFill>
            <w14:solidFill>
              <w14:schemeClr w14:val="tx1"/>
            </w14:solidFill>
          </w14:textFill>
        </w:rPr>
      </w:pPr>
    </w:p>
    <w:p>
      <w:pPr>
        <w:spacing w:line="360" w:lineRule="auto"/>
        <w:outlineLvl w:val="9"/>
        <w:rPr>
          <w:rFonts w:hint="eastAsia" w:ascii="宋体" w:hAnsi="宋体" w:cs="宋体"/>
          <w:b/>
          <w:bCs/>
          <w:color w:val="000000" w:themeColor="text1"/>
          <w:szCs w:val="21"/>
          <w:highlight w:val="none"/>
          <w14:textFill>
            <w14:solidFill>
              <w14:schemeClr w14:val="tx1"/>
            </w14:solidFill>
          </w14:textFill>
        </w:rPr>
      </w:pPr>
    </w:p>
    <w:p>
      <w:pPr>
        <w:pStyle w:val="24"/>
        <w:outlineLvl w:val="9"/>
        <w:rPr>
          <w:rFonts w:hint="eastAsia"/>
          <w:color w:val="000000" w:themeColor="text1"/>
          <w:highlight w:val="none"/>
          <w14:textFill>
            <w14:solidFill>
              <w14:schemeClr w14:val="tx1"/>
            </w14:solidFill>
          </w14:textFill>
        </w:rPr>
      </w:pPr>
    </w:p>
    <w:p>
      <w:pPr>
        <w:spacing w:line="360" w:lineRule="auto"/>
        <w:outlineLvl w:val="9"/>
        <w:rPr>
          <w:rFonts w:hint="eastAsia" w:ascii="宋体" w:hAnsi="宋体" w:cs="宋体"/>
          <w:b/>
          <w:bCs/>
          <w:color w:val="000000" w:themeColor="text1"/>
          <w:szCs w:val="21"/>
          <w:highlight w:val="none"/>
          <w14:textFill>
            <w14:solidFill>
              <w14:schemeClr w14:val="tx1"/>
            </w14:solidFill>
          </w14:textFill>
        </w:rPr>
      </w:pPr>
    </w:p>
    <w:p>
      <w:pPr>
        <w:spacing w:line="360" w:lineRule="auto"/>
        <w:outlineLvl w:val="9"/>
        <w:rPr>
          <w:rFonts w:hint="eastAsia" w:ascii="宋体" w:hAnsi="宋体" w:cs="宋体"/>
          <w:b/>
          <w:bCs/>
          <w:color w:val="000000" w:themeColor="text1"/>
          <w:szCs w:val="21"/>
          <w:highlight w:val="none"/>
          <w14:textFill>
            <w14:solidFill>
              <w14:schemeClr w14:val="tx1"/>
            </w14:solidFill>
          </w14:textFill>
        </w:rPr>
      </w:pPr>
    </w:p>
    <w:p>
      <w:pPr>
        <w:spacing w:line="360" w:lineRule="auto"/>
        <w:outlineLvl w:val="9"/>
        <w:rPr>
          <w:rFonts w:hint="eastAsia" w:ascii="宋体" w:hAnsi="宋体" w:cs="宋体"/>
          <w:b/>
          <w:bCs/>
          <w:color w:val="000000" w:themeColor="text1"/>
          <w:szCs w:val="21"/>
          <w:highlight w:val="none"/>
          <w14:textFill>
            <w14:solidFill>
              <w14:schemeClr w14:val="tx1"/>
            </w14:solidFill>
          </w14:textFill>
        </w:rPr>
      </w:pPr>
    </w:p>
    <w:p>
      <w:pPr>
        <w:spacing w:line="360" w:lineRule="auto"/>
        <w:outlineLvl w:val="9"/>
        <w:rPr>
          <w:rFonts w:ascii="宋体" w:hAnsi="宋体" w:cs="宋体"/>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附件4：承诺书（如有）</w:t>
      </w:r>
    </w:p>
    <w:p>
      <w:pPr>
        <w:snapToGrid w:val="0"/>
        <w:spacing w:line="360" w:lineRule="auto"/>
        <w:ind w:left="-540" w:leftChars="-257" w:right="-512" w:rightChars="-244" w:firstLine="480" w:firstLineChars="200"/>
        <w:jc w:val="left"/>
        <w:outlineLvl w:val="9"/>
        <w:rPr>
          <w:rFonts w:hint="eastAsia" w:ascii="宋体" w:hAnsi="宋体"/>
          <w:color w:val="000000" w:themeColor="text1"/>
          <w:sz w:val="24"/>
          <w:highlight w:val="none"/>
          <w14:textFill>
            <w14:solidFill>
              <w14:schemeClr w14:val="tx1"/>
            </w14:solidFill>
          </w14:textFill>
        </w:rPr>
      </w:pPr>
    </w:p>
    <w:p>
      <w:pPr>
        <w:spacing w:line="360" w:lineRule="auto"/>
        <w:jc w:val="center"/>
        <w:outlineLvl w:val="9"/>
        <w:rPr>
          <w:rFonts w:ascii="宋体" w:hAnsi="宋体" w:cs="宋体"/>
          <w:b/>
          <w:bCs/>
          <w:color w:val="000000" w:themeColor="text1"/>
          <w:sz w:val="36"/>
          <w:szCs w:val="36"/>
          <w:highlight w:val="none"/>
          <w14:textFill>
            <w14:solidFill>
              <w14:schemeClr w14:val="tx1"/>
            </w14:solidFill>
          </w14:textFill>
        </w:rPr>
        <w:sectPr>
          <w:headerReference r:id="rId3" w:type="default"/>
          <w:footerReference r:id="rId4" w:type="default"/>
          <w:pgSz w:w="11906" w:h="16838"/>
          <w:pgMar w:top="1474" w:right="1797" w:bottom="1247" w:left="1797" w:header="851" w:footer="851" w:gutter="0"/>
          <w:pgNumType w:fmt="decimal"/>
          <w:cols w:space="720" w:num="1"/>
          <w:docGrid w:linePitch="312" w:charSpace="0"/>
        </w:sectPr>
      </w:pPr>
    </w:p>
    <w:p>
      <w:pPr>
        <w:spacing w:line="360" w:lineRule="auto"/>
        <w:jc w:val="center"/>
        <w:outlineLvl w:val="9"/>
        <w:rPr>
          <w:rFonts w:ascii="宋体" w:hAnsi="宋体" w:cs="宋体"/>
          <w:b/>
          <w:bCs/>
          <w:color w:val="000000" w:themeColor="text1"/>
          <w:sz w:val="36"/>
          <w:szCs w:val="36"/>
          <w:highlight w:val="none"/>
          <w14:textFill>
            <w14:solidFill>
              <w14:schemeClr w14:val="tx1"/>
            </w14:solidFill>
          </w14:textFill>
        </w:rPr>
      </w:pPr>
      <w:r>
        <w:rPr>
          <w:rFonts w:hint="eastAsia" w:ascii="宋体" w:hAnsi="宋体" w:cs="宋体"/>
          <w:b/>
          <w:bCs/>
          <w:color w:val="000000" w:themeColor="text1"/>
          <w:sz w:val="36"/>
          <w:szCs w:val="36"/>
          <w:highlight w:val="none"/>
          <w14:textFill>
            <w14:solidFill>
              <w14:schemeClr w14:val="tx1"/>
            </w14:solidFill>
          </w14:textFill>
        </w:rPr>
        <w:t>合同编号规范范本</w:t>
      </w:r>
    </w:p>
    <w:p>
      <w:pPr>
        <w:pStyle w:val="10"/>
        <w:adjustRightInd w:val="0"/>
        <w:snapToGrid w:val="0"/>
        <w:spacing w:before="0" w:beforeLines="0" w:after="0" w:afterLines="0" w:line="360" w:lineRule="auto"/>
        <w:ind w:left="1"/>
        <w:outlineLvl w:val="9"/>
        <w:rPr>
          <w:rFonts w:ascii="Times New Roman" w:hAnsi="Times New Roman"/>
          <w:snapToGrid w:val="0"/>
          <w:color w:val="000000" w:themeColor="text1"/>
          <w:highlight w:val="none"/>
          <w14:textFill>
            <w14:solidFill>
              <w14:schemeClr w14:val="tx1"/>
            </w14:solidFill>
          </w14:textFill>
        </w:rPr>
      </w:pPr>
    </w:p>
    <w:tbl>
      <w:tblPr>
        <w:tblStyle w:val="1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2"/>
        <w:gridCol w:w="2970"/>
        <w:gridCol w:w="3285"/>
        <w:gridCol w:w="25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421" w:type="pct"/>
            <w:noWrap w:val="0"/>
            <w:vAlign w:val="center"/>
          </w:tcPr>
          <w:p>
            <w:pPr>
              <w:widowControl/>
              <w:jc w:val="center"/>
              <w:outlineLvl w:val="9"/>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合同序号</w:t>
            </w:r>
          </w:p>
        </w:tc>
        <w:tc>
          <w:tcPr>
            <w:tcW w:w="1542" w:type="pct"/>
            <w:noWrap w:val="0"/>
            <w:vAlign w:val="center"/>
          </w:tcPr>
          <w:p>
            <w:pPr>
              <w:widowControl/>
              <w:jc w:val="center"/>
              <w:outlineLvl w:val="9"/>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单  位</w:t>
            </w:r>
          </w:p>
        </w:tc>
        <w:tc>
          <w:tcPr>
            <w:tcW w:w="1705" w:type="pct"/>
            <w:noWrap w:val="0"/>
            <w:vAlign w:val="center"/>
          </w:tcPr>
          <w:p>
            <w:pPr>
              <w:widowControl/>
              <w:jc w:val="center"/>
              <w:outlineLvl w:val="9"/>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合同编号</w:t>
            </w:r>
          </w:p>
        </w:tc>
        <w:tc>
          <w:tcPr>
            <w:tcW w:w="1329" w:type="pct"/>
            <w:noWrap w:val="0"/>
            <w:vAlign w:val="center"/>
          </w:tcPr>
          <w:p>
            <w:pPr>
              <w:widowControl/>
              <w:jc w:val="center"/>
              <w:outlineLvl w:val="9"/>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421" w:type="pct"/>
            <w:noWrap w:val="0"/>
            <w:vAlign w:val="center"/>
          </w:tcPr>
          <w:p>
            <w:pPr>
              <w:widowControl/>
              <w:jc w:val="center"/>
              <w:outlineLvl w:val="9"/>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w:t>
            </w:r>
          </w:p>
        </w:tc>
        <w:tc>
          <w:tcPr>
            <w:tcW w:w="1542" w:type="pct"/>
            <w:noWrap w:val="0"/>
            <w:vAlign w:val="center"/>
          </w:tcPr>
          <w:p>
            <w:pPr>
              <w:widowControl/>
              <w:jc w:val="center"/>
              <w:outlineLvl w:val="9"/>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杭州市消防救援支队</w:t>
            </w:r>
          </w:p>
        </w:tc>
        <w:tc>
          <w:tcPr>
            <w:tcW w:w="1705" w:type="pct"/>
            <w:noWrap w:val="0"/>
            <w:vAlign w:val="center"/>
          </w:tcPr>
          <w:p>
            <w:pPr>
              <w:widowControl/>
              <w:jc w:val="center"/>
              <w:outlineLvl w:val="9"/>
              <w:rPr>
                <w:rFonts w:ascii="宋体" w:hAnsi="宋体" w:cs="宋体"/>
                <w:b/>
                <w:bCs/>
                <w:color w:val="000000" w:themeColor="text1"/>
                <w:kern w:val="0"/>
                <w:szCs w:val="21"/>
                <w:highlight w:val="none"/>
                <w14:textFill>
                  <w14:solidFill>
                    <w14:schemeClr w14:val="tx1"/>
                  </w14:solidFill>
                </w14:textFill>
              </w:rPr>
            </w:pPr>
            <w:r>
              <w:rPr>
                <w:rFonts w:hint="eastAsia" w:ascii="宋体" w:hAnsi="宋体" w:cs="宋体"/>
                <w:b/>
                <w:bCs/>
                <w:color w:val="000000" w:themeColor="text1"/>
                <w:kern w:val="0"/>
                <w:szCs w:val="21"/>
                <w:highlight w:val="none"/>
                <w14:textFill>
                  <w14:solidFill>
                    <w14:schemeClr w14:val="tx1"/>
                  </w14:solidFill>
                </w14:textFill>
              </w:rPr>
              <w:t>项目编号-HZ包项编号-合同数量</w:t>
            </w:r>
          </w:p>
        </w:tc>
        <w:tc>
          <w:tcPr>
            <w:tcW w:w="1329" w:type="pct"/>
            <w:noWrap/>
            <w:vAlign w:val="bottom"/>
          </w:tcPr>
          <w:p>
            <w:pPr>
              <w:widowControl/>
              <w:jc w:val="left"/>
              <w:outlineLvl w:val="9"/>
              <w:rPr>
                <w:rFonts w:hint="eastAsia" w:ascii="宋体" w:hAnsi="宋体" w:eastAsia="宋体" w:cs="宋体"/>
                <w:color w:val="000000" w:themeColor="text1"/>
                <w:kern w:val="0"/>
                <w:sz w:val="24"/>
                <w:highlight w:val="none"/>
                <w:lang w:eastAsia="zh-CN"/>
                <w14:textFill>
                  <w14:solidFill>
                    <w14:schemeClr w14:val="tx1"/>
                  </w14:solidFill>
                </w14:textFill>
              </w:rPr>
            </w:pPr>
            <w:r>
              <w:rPr>
                <w:rFonts w:hint="eastAsia" w:ascii="宋体" w:hAnsi="宋体" w:cs="宋体"/>
                <w:color w:val="000000" w:themeColor="text1"/>
                <w:kern w:val="0"/>
                <w:sz w:val="24"/>
                <w:highlight w:val="none"/>
                <w:lang w:eastAsia="zh-CN"/>
                <w14:textFill>
                  <w14:solidFill>
                    <w14:schemeClr w14:val="tx1"/>
                  </w14:solidFill>
                </w14:textFill>
              </w:rPr>
              <w:t>SZCG2023402G</w:t>
            </w:r>
            <w:r>
              <w:rPr>
                <w:rFonts w:hint="eastAsia" w:ascii="宋体" w:hAnsi="宋体" w:cs="宋体"/>
                <w:color w:val="000000" w:themeColor="text1"/>
                <w:kern w:val="0"/>
                <w:sz w:val="24"/>
                <w:highlight w:val="none"/>
                <w14:textFill>
                  <w14:solidFill>
                    <w14:schemeClr w14:val="tx1"/>
                  </w14:solidFill>
                </w14:textFill>
              </w:rPr>
              <w:t>-HZ0</w:t>
            </w:r>
            <w:r>
              <w:rPr>
                <w:rFonts w:hint="eastAsia" w:ascii="宋体" w:hAnsi="宋体" w:cs="宋体"/>
                <w:color w:val="000000" w:themeColor="text1"/>
                <w:kern w:val="0"/>
                <w:sz w:val="24"/>
                <w:highlight w:val="none"/>
                <w:lang w:val="en-US" w:eastAsia="zh-CN"/>
                <w14:textFill>
                  <w14:solidFill>
                    <w14:schemeClr w14:val="tx1"/>
                  </w14:solidFill>
                </w14:textFill>
              </w:rPr>
              <w:t>1</w:t>
            </w:r>
            <w:r>
              <w:rPr>
                <w:rFonts w:hint="eastAsia" w:ascii="宋体" w:hAnsi="宋体" w:cs="宋体"/>
                <w:color w:val="000000" w:themeColor="text1"/>
                <w:kern w:val="0"/>
                <w:sz w:val="24"/>
                <w:highlight w:val="none"/>
                <w14:textFill>
                  <w14:solidFill>
                    <w14:schemeClr w14:val="tx1"/>
                  </w14:solidFill>
                </w14:textFill>
              </w:rPr>
              <w:t>-</w:t>
            </w:r>
            <w:r>
              <w:rPr>
                <w:rFonts w:hint="eastAsia" w:ascii="宋体" w:hAnsi="宋体" w:cs="宋体"/>
                <w:color w:val="000000" w:themeColor="text1"/>
                <w:kern w:val="0"/>
                <w:sz w:val="24"/>
                <w:highlight w:val="none"/>
                <w:lang w:val="en-US" w:eastAsia="zh-CN"/>
                <w14:textFill>
                  <w14:solidFill>
                    <w14:schemeClr w14:val="tx1"/>
                  </w14:solidFill>
                </w14:textFill>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421" w:type="pct"/>
            <w:noWrap w:val="0"/>
            <w:vAlign w:val="center"/>
          </w:tcPr>
          <w:p>
            <w:pPr>
              <w:widowControl/>
              <w:jc w:val="center"/>
              <w:outlineLvl w:val="9"/>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2</w:t>
            </w:r>
          </w:p>
        </w:tc>
        <w:tc>
          <w:tcPr>
            <w:tcW w:w="1542" w:type="pct"/>
            <w:noWrap w:val="0"/>
            <w:vAlign w:val="center"/>
          </w:tcPr>
          <w:p>
            <w:pPr>
              <w:widowControl/>
              <w:jc w:val="center"/>
              <w:outlineLvl w:val="9"/>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宁波市消防救援支队</w:t>
            </w:r>
          </w:p>
        </w:tc>
        <w:tc>
          <w:tcPr>
            <w:tcW w:w="1705" w:type="pct"/>
            <w:noWrap w:val="0"/>
            <w:vAlign w:val="center"/>
          </w:tcPr>
          <w:p>
            <w:pPr>
              <w:widowControl/>
              <w:jc w:val="center"/>
              <w:outlineLvl w:val="9"/>
              <w:rPr>
                <w:rFonts w:ascii="宋体" w:hAnsi="宋体" w:cs="宋体"/>
                <w:b/>
                <w:bCs/>
                <w:color w:val="000000" w:themeColor="text1"/>
                <w:kern w:val="0"/>
                <w:szCs w:val="21"/>
                <w:highlight w:val="none"/>
                <w14:textFill>
                  <w14:solidFill>
                    <w14:schemeClr w14:val="tx1"/>
                  </w14:solidFill>
                </w14:textFill>
              </w:rPr>
            </w:pPr>
            <w:r>
              <w:rPr>
                <w:rFonts w:hint="eastAsia" w:ascii="宋体" w:hAnsi="宋体" w:cs="宋体"/>
                <w:b/>
                <w:bCs/>
                <w:color w:val="000000" w:themeColor="text1"/>
                <w:kern w:val="0"/>
                <w:szCs w:val="21"/>
                <w:highlight w:val="none"/>
                <w14:textFill>
                  <w14:solidFill>
                    <w14:schemeClr w14:val="tx1"/>
                  </w14:solidFill>
                </w14:textFill>
              </w:rPr>
              <w:t>项目编号-NB包项编号-合同数量</w:t>
            </w:r>
          </w:p>
        </w:tc>
        <w:tc>
          <w:tcPr>
            <w:tcW w:w="1329" w:type="pct"/>
            <w:noWrap/>
            <w:vAlign w:val="bottom"/>
          </w:tcPr>
          <w:p>
            <w:pPr>
              <w:widowControl/>
              <w:jc w:val="left"/>
              <w:outlineLvl w:val="9"/>
              <w:rPr>
                <w:rFonts w:ascii="宋体" w:hAnsi="宋体" w:cs="宋体"/>
                <w:color w:val="000000" w:themeColor="text1"/>
                <w:kern w:val="0"/>
                <w:sz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421" w:type="pct"/>
            <w:noWrap w:val="0"/>
            <w:vAlign w:val="center"/>
          </w:tcPr>
          <w:p>
            <w:pPr>
              <w:widowControl/>
              <w:jc w:val="center"/>
              <w:outlineLvl w:val="9"/>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3</w:t>
            </w:r>
          </w:p>
        </w:tc>
        <w:tc>
          <w:tcPr>
            <w:tcW w:w="1542" w:type="pct"/>
            <w:noWrap w:val="0"/>
            <w:vAlign w:val="center"/>
          </w:tcPr>
          <w:p>
            <w:pPr>
              <w:widowControl/>
              <w:jc w:val="center"/>
              <w:outlineLvl w:val="9"/>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温州市消防救援支队</w:t>
            </w:r>
          </w:p>
        </w:tc>
        <w:tc>
          <w:tcPr>
            <w:tcW w:w="1705" w:type="pct"/>
            <w:noWrap w:val="0"/>
            <w:vAlign w:val="center"/>
          </w:tcPr>
          <w:p>
            <w:pPr>
              <w:widowControl/>
              <w:jc w:val="center"/>
              <w:outlineLvl w:val="9"/>
              <w:rPr>
                <w:rFonts w:ascii="宋体" w:hAnsi="宋体" w:cs="宋体"/>
                <w:b/>
                <w:bCs/>
                <w:color w:val="000000" w:themeColor="text1"/>
                <w:kern w:val="0"/>
                <w:szCs w:val="21"/>
                <w:highlight w:val="none"/>
                <w14:textFill>
                  <w14:solidFill>
                    <w14:schemeClr w14:val="tx1"/>
                  </w14:solidFill>
                </w14:textFill>
              </w:rPr>
            </w:pPr>
            <w:r>
              <w:rPr>
                <w:rFonts w:hint="eastAsia" w:ascii="宋体" w:hAnsi="宋体" w:cs="宋体"/>
                <w:b/>
                <w:bCs/>
                <w:color w:val="000000" w:themeColor="text1"/>
                <w:kern w:val="0"/>
                <w:szCs w:val="21"/>
                <w:highlight w:val="none"/>
                <w14:textFill>
                  <w14:solidFill>
                    <w14:schemeClr w14:val="tx1"/>
                  </w14:solidFill>
                </w14:textFill>
              </w:rPr>
              <w:t>项目编号-WZ包项编号-合同数量</w:t>
            </w:r>
          </w:p>
        </w:tc>
        <w:tc>
          <w:tcPr>
            <w:tcW w:w="1329" w:type="pct"/>
            <w:noWrap/>
            <w:vAlign w:val="bottom"/>
          </w:tcPr>
          <w:p>
            <w:pPr>
              <w:widowControl/>
              <w:jc w:val="left"/>
              <w:outlineLvl w:val="9"/>
              <w:rPr>
                <w:rFonts w:ascii="宋体" w:hAnsi="宋体" w:cs="宋体"/>
                <w:color w:val="000000" w:themeColor="text1"/>
                <w:kern w:val="0"/>
                <w:sz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421" w:type="pct"/>
            <w:noWrap w:val="0"/>
            <w:vAlign w:val="center"/>
          </w:tcPr>
          <w:p>
            <w:pPr>
              <w:widowControl/>
              <w:jc w:val="center"/>
              <w:outlineLvl w:val="9"/>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4</w:t>
            </w:r>
          </w:p>
        </w:tc>
        <w:tc>
          <w:tcPr>
            <w:tcW w:w="1542" w:type="pct"/>
            <w:noWrap w:val="0"/>
            <w:vAlign w:val="center"/>
          </w:tcPr>
          <w:p>
            <w:pPr>
              <w:widowControl/>
              <w:jc w:val="center"/>
              <w:outlineLvl w:val="9"/>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嘉兴市消防救援支队</w:t>
            </w:r>
          </w:p>
        </w:tc>
        <w:tc>
          <w:tcPr>
            <w:tcW w:w="1705" w:type="pct"/>
            <w:noWrap w:val="0"/>
            <w:vAlign w:val="center"/>
          </w:tcPr>
          <w:p>
            <w:pPr>
              <w:widowControl/>
              <w:jc w:val="center"/>
              <w:outlineLvl w:val="9"/>
              <w:rPr>
                <w:rFonts w:ascii="宋体" w:hAnsi="宋体" w:cs="宋体"/>
                <w:b/>
                <w:bCs/>
                <w:color w:val="000000" w:themeColor="text1"/>
                <w:kern w:val="0"/>
                <w:szCs w:val="21"/>
                <w:highlight w:val="none"/>
                <w14:textFill>
                  <w14:solidFill>
                    <w14:schemeClr w14:val="tx1"/>
                  </w14:solidFill>
                </w14:textFill>
              </w:rPr>
            </w:pPr>
            <w:r>
              <w:rPr>
                <w:rFonts w:hint="eastAsia" w:ascii="宋体" w:hAnsi="宋体" w:cs="宋体"/>
                <w:b/>
                <w:bCs/>
                <w:color w:val="000000" w:themeColor="text1"/>
                <w:kern w:val="0"/>
                <w:szCs w:val="21"/>
                <w:highlight w:val="none"/>
                <w14:textFill>
                  <w14:solidFill>
                    <w14:schemeClr w14:val="tx1"/>
                  </w14:solidFill>
                </w14:textFill>
              </w:rPr>
              <w:t>项目编号-JX包项编号-合同数量</w:t>
            </w:r>
          </w:p>
        </w:tc>
        <w:tc>
          <w:tcPr>
            <w:tcW w:w="1329" w:type="pct"/>
            <w:noWrap/>
            <w:vAlign w:val="bottom"/>
          </w:tcPr>
          <w:p>
            <w:pPr>
              <w:widowControl/>
              <w:jc w:val="left"/>
              <w:outlineLvl w:val="9"/>
              <w:rPr>
                <w:rFonts w:ascii="宋体" w:hAnsi="宋体" w:cs="宋体"/>
                <w:color w:val="000000" w:themeColor="text1"/>
                <w:kern w:val="0"/>
                <w:sz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421" w:type="pct"/>
            <w:noWrap w:val="0"/>
            <w:vAlign w:val="center"/>
          </w:tcPr>
          <w:p>
            <w:pPr>
              <w:widowControl/>
              <w:jc w:val="center"/>
              <w:outlineLvl w:val="9"/>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5</w:t>
            </w:r>
          </w:p>
        </w:tc>
        <w:tc>
          <w:tcPr>
            <w:tcW w:w="1542" w:type="pct"/>
            <w:noWrap w:val="0"/>
            <w:vAlign w:val="center"/>
          </w:tcPr>
          <w:p>
            <w:pPr>
              <w:widowControl/>
              <w:jc w:val="center"/>
              <w:outlineLvl w:val="9"/>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湖州市消防救援支队</w:t>
            </w:r>
          </w:p>
        </w:tc>
        <w:tc>
          <w:tcPr>
            <w:tcW w:w="1705" w:type="pct"/>
            <w:noWrap w:val="0"/>
            <w:vAlign w:val="center"/>
          </w:tcPr>
          <w:p>
            <w:pPr>
              <w:widowControl/>
              <w:jc w:val="center"/>
              <w:outlineLvl w:val="9"/>
              <w:rPr>
                <w:rFonts w:ascii="宋体" w:hAnsi="宋体" w:cs="宋体"/>
                <w:b/>
                <w:bCs/>
                <w:color w:val="000000" w:themeColor="text1"/>
                <w:kern w:val="0"/>
                <w:szCs w:val="21"/>
                <w:highlight w:val="none"/>
                <w14:textFill>
                  <w14:solidFill>
                    <w14:schemeClr w14:val="tx1"/>
                  </w14:solidFill>
                </w14:textFill>
              </w:rPr>
            </w:pPr>
            <w:r>
              <w:rPr>
                <w:rFonts w:hint="eastAsia" w:ascii="宋体" w:hAnsi="宋体" w:cs="宋体"/>
                <w:b/>
                <w:bCs/>
                <w:color w:val="000000" w:themeColor="text1"/>
                <w:kern w:val="0"/>
                <w:szCs w:val="21"/>
                <w:highlight w:val="none"/>
                <w14:textFill>
                  <w14:solidFill>
                    <w14:schemeClr w14:val="tx1"/>
                  </w14:solidFill>
                </w14:textFill>
              </w:rPr>
              <w:t>项目编号-H</w:t>
            </w:r>
            <w:r>
              <w:rPr>
                <w:rFonts w:hint="eastAsia" w:ascii="宋体" w:hAnsi="宋体" w:cs="宋体"/>
                <w:b/>
                <w:bCs/>
                <w:color w:val="000000" w:themeColor="text1"/>
                <w:kern w:val="0"/>
                <w:szCs w:val="21"/>
                <w:highlight w:val="none"/>
                <w:lang w:val="en-US" w:eastAsia="zh-CN"/>
                <w14:textFill>
                  <w14:solidFill>
                    <w14:schemeClr w14:val="tx1"/>
                  </w14:solidFill>
                </w14:textFill>
              </w:rPr>
              <w:t>U</w:t>
            </w:r>
            <w:r>
              <w:rPr>
                <w:rFonts w:hint="eastAsia" w:ascii="宋体" w:hAnsi="宋体" w:cs="宋体"/>
                <w:b/>
                <w:bCs/>
                <w:color w:val="000000" w:themeColor="text1"/>
                <w:kern w:val="0"/>
                <w:szCs w:val="21"/>
                <w:highlight w:val="none"/>
                <w14:textFill>
                  <w14:solidFill>
                    <w14:schemeClr w14:val="tx1"/>
                  </w14:solidFill>
                </w14:textFill>
              </w:rPr>
              <w:t>包项编号-合同数量</w:t>
            </w:r>
          </w:p>
        </w:tc>
        <w:tc>
          <w:tcPr>
            <w:tcW w:w="1329" w:type="pct"/>
            <w:noWrap/>
            <w:vAlign w:val="bottom"/>
          </w:tcPr>
          <w:p>
            <w:pPr>
              <w:widowControl/>
              <w:jc w:val="left"/>
              <w:outlineLvl w:val="9"/>
              <w:rPr>
                <w:rFonts w:ascii="宋体" w:hAnsi="宋体" w:cs="宋体"/>
                <w:color w:val="000000" w:themeColor="text1"/>
                <w:kern w:val="0"/>
                <w:sz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421" w:type="pct"/>
            <w:noWrap w:val="0"/>
            <w:vAlign w:val="center"/>
          </w:tcPr>
          <w:p>
            <w:pPr>
              <w:widowControl/>
              <w:jc w:val="center"/>
              <w:outlineLvl w:val="9"/>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6</w:t>
            </w:r>
          </w:p>
        </w:tc>
        <w:tc>
          <w:tcPr>
            <w:tcW w:w="1542" w:type="pct"/>
            <w:noWrap w:val="0"/>
            <w:vAlign w:val="center"/>
          </w:tcPr>
          <w:p>
            <w:pPr>
              <w:widowControl/>
              <w:jc w:val="center"/>
              <w:outlineLvl w:val="9"/>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绍兴市消防救援支队</w:t>
            </w:r>
          </w:p>
        </w:tc>
        <w:tc>
          <w:tcPr>
            <w:tcW w:w="1705" w:type="pct"/>
            <w:noWrap w:val="0"/>
            <w:vAlign w:val="center"/>
          </w:tcPr>
          <w:p>
            <w:pPr>
              <w:widowControl/>
              <w:jc w:val="center"/>
              <w:outlineLvl w:val="9"/>
              <w:rPr>
                <w:rFonts w:ascii="宋体" w:hAnsi="宋体" w:cs="宋体"/>
                <w:b/>
                <w:bCs/>
                <w:color w:val="000000" w:themeColor="text1"/>
                <w:kern w:val="0"/>
                <w:szCs w:val="21"/>
                <w:highlight w:val="none"/>
                <w14:textFill>
                  <w14:solidFill>
                    <w14:schemeClr w14:val="tx1"/>
                  </w14:solidFill>
                </w14:textFill>
              </w:rPr>
            </w:pPr>
            <w:r>
              <w:rPr>
                <w:rFonts w:hint="eastAsia" w:ascii="宋体" w:hAnsi="宋体" w:cs="宋体"/>
                <w:b/>
                <w:bCs/>
                <w:color w:val="000000" w:themeColor="text1"/>
                <w:kern w:val="0"/>
                <w:szCs w:val="21"/>
                <w:highlight w:val="none"/>
                <w14:textFill>
                  <w14:solidFill>
                    <w14:schemeClr w14:val="tx1"/>
                  </w14:solidFill>
                </w14:textFill>
              </w:rPr>
              <w:t>项目编号-SX包项编号-合同数量</w:t>
            </w:r>
          </w:p>
        </w:tc>
        <w:tc>
          <w:tcPr>
            <w:tcW w:w="1329" w:type="pct"/>
            <w:noWrap/>
            <w:vAlign w:val="bottom"/>
          </w:tcPr>
          <w:p>
            <w:pPr>
              <w:widowControl/>
              <w:jc w:val="left"/>
              <w:outlineLvl w:val="9"/>
              <w:rPr>
                <w:rFonts w:ascii="宋体" w:hAnsi="宋体" w:cs="宋体"/>
                <w:color w:val="000000" w:themeColor="text1"/>
                <w:kern w:val="0"/>
                <w:sz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421" w:type="pct"/>
            <w:noWrap w:val="0"/>
            <w:vAlign w:val="center"/>
          </w:tcPr>
          <w:p>
            <w:pPr>
              <w:widowControl/>
              <w:jc w:val="center"/>
              <w:outlineLvl w:val="9"/>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7</w:t>
            </w:r>
          </w:p>
        </w:tc>
        <w:tc>
          <w:tcPr>
            <w:tcW w:w="1542" w:type="pct"/>
            <w:noWrap w:val="0"/>
            <w:vAlign w:val="center"/>
          </w:tcPr>
          <w:p>
            <w:pPr>
              <w:widowControl/>
              <w:jc w:val="center"/>
              <w:outlineLvl w:val="9"/>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金华市消防救援支队</w:t>
            </w:r>
          </w:p>
        </w:tc>
        <w:tc>
          <w:tcPr>
            <w:tcW w:w="1705" w:type="pct"/>
            <w:noWrap w:val="0"/>
            <w:vAlign w:val="center"/>
          </w:tcPr>
          <w:p>
            <w:pPr>
              <w:widowControl/>
              <w:jc w:val="center"/>
              <w:outlineLvl w:val="9"/>
              <w:rPr>
                <w:rFonts w:ascii="宋体" w:hAnsi="宋体" w:cs="宋体"/>
                <w:b/>
                <w:bCs/>
                <w:color w:val="000000" w:themeColor="text1"/>
                <w:kern w:val="0"/>
                <w:szCs w:val="21"/>
                <w:highlight w:val="none"/>
                <w14:textFill>
                  <w14:solidFill>
                    <w14:schemeClr w14:val="tx1"/>
                  </w14:solidFill>
                </w14:textFill>
              </w:rPr>
            </w:pPr>
            <w:r>
              <w:rPr>
                <w:rFonts w:hint="eastAsia" w:ascii="宋体" w:hAnsi="宋体" w:cs="宋体"/>
                <w:b/>
                <w:bCs/>
                <w:color w:val="000000" w:themeColor="text1"/>
                <w:kern w:val="0"/>
                <w:szCs w:val="21"/>
                <w:highlight w:val="none"/>
                <w14:textFill>
                  <w14:solidFill>
                    <w14:schemeClr w14:val="tx1"/>
                  </w14:solidFill>
                </w14:textFill>
              </w:rPr>
              <w:t>项目编号-JH包项编号-合同数量</w:t>
            </w:r>
          </w:p>
        </w:tc>
        <w:tc>
          <w:tcPr>
            <w:tcW w:w="1329" w:type="pct"/>
            <w:noWrap/>
            <w:vAlign w:val="bottom"/>
          </w:tcPr>
          <w:p>
            <w:pPr>
              <w:widowControl/>
              <w:jc w:val="left"/>
              <w:outlineLvl w:val="9"/>
              <w:rPr>
                <w:rFonts w:ascii="宋体" w:hAnsi="宋体" w:cs="宋体"/>
                <w:color w:val="000000" w:themeColor="text1"/>
                <w:kern w:val="0"/>
                <w:sz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421" w:type="pct"/>
            <w:noWrap w:val="0"/>
            <w:vAlign w:val="center"/>
          </w:tcPr>
          <w:p>
            <w:pPr>
              <w:widowControl/>
              <w:jc w:val="center"/>
              <w:outlineLvl w:val="9"/>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8</w:t>
            </w:r>
          </w:p>
        </w:tc>
        <w:tc>
          <w:tcPr>
            <w:tcW w:w="1542" w:type="pct"/>
            <w:noWrap w:val="0"/>
            <w:vAlign w:val="center"/>
          </w:tcPr>
          <w:p>
            <w:pPr>
              <w:widowControl/>
              <w:jc w:val="center"/>
              <w:outlineLvl w:val="9"/>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衢州市消防救援支队</w:t>
            </w:r>
          </w:p>
        </w:tc>
        <w:tc>
          <w:tcPr>
            <w:tcW w:w="1705" w:type="pct"/>
            <w:noWrap w:val="0"/>
            <w:vAlign w:val="center"/>
          </w:tcPr>
          <w:p>
            <w:pPr>
              <w:widowControl/>
              <w:jc w:val="center"/>
              <w:outlineLvl w:val="9"/>
              <w:rPr>
                <w:rFonts w:ascii="宋体" w:hAnsi="宋体" w:cs="宋体"/>
                <w:b/>
                <w:bCs/>
                <w:color w:val="000000" w:themeColor="text1"/>
                <w:kern w:val="0"/>
                <w:szCs w:val="21"/>
                <w:highlight w:val="none"/>
                <w14:textFill>
                  <w14:solidFill>
                    <w14:schemeClr w14:val="tx1"/>
                  </w14:solidFill>
                </w14:textFill>
              </w:rPr>
            </w:pPr>
            <w:r>
              <w:rPr>
                <w:rFonts w:hint="eastAsia" w:ascii="宋体" w:hAnsi="宋体" w:cs="宋体"/>
                <w:b/>
                <w:bCs/>
                <w:color w:val="000000" w:themeColor="text1"/>
                <w:kern w:val="0"/>
                <w:szCs w:val="21"/>
                <w:highlight w:val="none"/>
                <w14:textFill>
                  <w14:solidFill>
                    <w14:schemeClr w14:val="tx1"/>
                  </w14:solidFill>
                </w14:textFill>
              </w:rPr>
              <w:t>项目编号-</w:t>
            </w:r>
            <w:r>
              <w:rPr>
                <w:rFonts w:hint="eastAsia" w:ascii="宋体" w:hAnsi="宋体" w:cs="宋体"/>
                <w:b/>
                <w:bCs/>
                <w:color w:val="000000" w:themeColor="text1"/>
                <w:kern w:val="0"/>
                <w:szCs w:val="21"/>
                <w:highlight w:val="none"/>
                <w:lang w:val="en-US" w:eastAsia="zh-CN"/>
                <w14:textFill>
                  <w14:solidFill>
                    <w14:schemeClr w14:val="tx1"/>
                  </w14:solidFill>
                </w14:textFill>
              </w:rPr>
              <w:t>QZ</w:t>
            </w:r>
            <w:r>
              <w:rPr>
                <w:rFonts w:hint="eastAsia" w:ascii="宋体" w:hAnsi="宋体" w:cs="宋体"/>
                <w:b/>
                <w:bCs/>
                <w:color w:val="000000" w:themeColor="text1"/>
                <w:kern w:val="0"/>
                <w:szCs w:val="21"/>
                <w:highlight w:val="none"/>
                <w14:textFill>
                  <w14:solidFill>
                    <w14:schemeClr w14:val="tx1"/>
                  </w14:solidFill>
                </w14:textFill>
              </w:rPr>
              <w:t>包项编号-合同数量</w:t>
            </w:r>
          </w:p>
        </w:tc>
        <w:tc>
          <w:tcPr>
            <w:tcW w:w="1329" w:type="pct"/>
            <w:noWrap/>
            <w:vAlign w:val="bottom"/>
          </w:tcPr>
          <w:p>
            <w:pPr>
              <w:widowControl/>
              <w:jc w:val="left"/>
              <w:outlineLvl w:val="9"/>
              <w:rPr>
                <w:rFonts w:ascii="宋体" w:hAnsi="宋体" w:cs="宋体"/>
                <w:color w:val="000000" w:themeColor="text1"/>
                <w:kern w:val="0"/>
                <w:sz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421" w:type="pct"/>
            <w:noWrap w:val="0"/>
            <w:vAlign w:val="center"/>
          </w:tcPr>
          <w:p>
            <w:pPr>
              <w:widowControl/>
              <w:jc w:val="center"/>
              <w:outlineLvl w:val="9"/>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9</w:t>
            </w:r>
          </w:p>
        </w:tc>
        <w:tc>
          <w:tcPr>
            <w:tcW w:w="1542" w:type="pct"/>
            <w:noWrap w:val="0"/>
            <w:vAlign w:val="center"/>
          </w:tcPr>
          <w:p>
            <w:pPr>
              <w:widowControl/>
              <w:jc w:val="center"/>
              <w:outlineLvl w:val="9"/>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丽水市消防救援支队</w:t>
            </w:r>
          </w:p>
        </w:tc>
        <w:tc>
          <w:tcPr>
            <w:tcW w:w="1705" w:type="pct"/>
            <w:noWrap w:val="0"/>
            <w:vAlign w:val="center"/>
          </w:tcPr>
          <w:p>
            <w:pPr>
              <w:widowControl/>
              <w:jc w:val="center"/>
              <w:outlineLvl w:val="9"/>
              <w:rPr>
                <w:rFonts w:ascii="宋体" w:hAnsi="宋体" w:cs="宋体"/>
                <w:b/>
                <w:bCs/>
                <w:color w:val="000000" w:themeColor="text1"/>
                <w:kern w:val="0"/>
                <w:szCs w:val="21"/>
                <w:highlight w:val="none"/>
                <w14:textFill>
                  <w14:solidFill>
                    <w14:schemeClr w14:val="tx1"/>
                  </w14:solidFill>
                </w14:textFill>
              </w:rPr>
            </w:pPr>
            <w:r>
              <w:rPr>
                <w:rFonts w:hint="eastAsia" w:ascii="宋体" w:hAnsi="宋体" w:cs="宋体"/>
                <w:b/>
                <w:bCs/>
                <w:color w:val="000000" w:themeColor="text1"/>
                <w:kern w:val="0"/>
                <w:szCs w:val="21"/>
                <w:highlight w:val="none"/>
                <w14:textFill>
                  <w14:solidFill>
                    <w14:schemeClr w14:val="tx1"/>
                  </w14:solidFill>
                </w14:textFill>
              </w:rPr>
              <w:t>项目编号-LS包项编号-合同数量</w:t>
            </w:r>
          </w:p>
        </w:tc>
        <w:tc>
          <w:tcPr>
            <w:tcW w:w="1329" w:type="pct"/>
            <w:noWrap/>
            <w:vAlign w:val="bottom"/>
          </w:tcPr>
          <w:p>
            <w:pPr>
              <w:widowControl/>
              <w:jc w:val="left"/>
              <w:outlineLvl w:val="9"/>
              <w:rPr>
                <w:rFonts w:ascii="宋体" w:hAnsi="宋体" w:cs="宋体"/>
                <w:color w:val="000000" w:themeColor="text1"/>
                <w:kern w:val="0"/>
                <w:sz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421" w:type="pct"/>
            <w:noWrap w:val="0"/>
            <w:vAlign w:val="center"/>
          </w:tcPr>
          <w:p>
            <w:pPr>
              <w:widowControl/>
              <w:jc w:val="center"/>
              <w:outlineLvl w:val="9"/>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10</w:t>
            </w:r>
          </w:p>
        </w:tc>
        <w:tc>
          <w:tcPr>
            <w:tcW w:w="1542" w:type="pct"/>
            <w:noWrap w:val="0"/>
            <w:vAlign w:val="center"/>
          </w:tcPr>
          <w:p>
            <w:pPr>
              <w:widowControl/>
              <w:jc w:val="center"/>
              <w:outlineLvl w:val="9"/>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台州市消防救援支队</w:t>
            </w:r>
          </w:p>
        </w:tc>
        <w:tc>
          <w:tcPr>
            <w:tcW w:w="1705" w:type="pct"/>
            <w:noWrap w:val="0"/>
            <w:vAlign w:val="center"/>
          </w:tcPr>
          <w:p>
            <w:pPr>
              <w:widowControl/>
              <w:jc w:val="center"/>
              <w:outlineLvl w:val="9"/>
              <w:rPr>
                <w:rFonts w:ascii="宋体" w:hAnsi="宋体" w:cs="宋体"/>
                <w:b/>
                <w:bCs/>
                <w:color w:val="000000" w:themeColor="text1"/>
                <w:kern w:val="0"/>
                <w:szCs w:val="21"/>
                <w:highlight w:val="none"/>
                <w14:textFill>
                  <w14:solidFill>
                    <w14:schemeClr w14:val="tx1"/>
                  </w14:solidFill>
                </w14:textFill>
              </w:rPr>
            </w:pPr>
            <w:r>
              <w:rPr>
                <w:rFonts w:hint="eastAsia" w:ascii="宋体" w:hAnsi="宋体" w:cs="宋体"/>
                <w:b/>
                <w:bCs/>
                <w:color w:val="000000" w:themeColor="text1"/>
                <w:kern w:val="0"/>
                <w:szCs w:val="21"/>
                <w:highlight w:val="none"/>
                <w14:textFill>
                  <w14:solidFill>
                    <w14:schemeClr w14:val="tx1"/>
                  </w14:solidFill>
                </w14:textFill>
              </w:rPr>
              <w:t>项目编号-TZ包项编号-合同数量</w:t>
            </w:r>
          </w:p>
        </w:tc>
        <w:tc>
          <w:tcPr>
            <w:tcW w:w="1329" w:type="pct"/>
            <w:noWrap/>
            <w:vAlign w:val="bottom"/>
          </w:tcPr>
          <w:p>
            <w:pPr>
              <w:widowControl/>
              <w:jc w:val="left"/>
              <w:outlineLvl w:val="9"/>
              <w:rPr>
                <w:rFonts w:ascii="宋体" w:hAnsi="宋体" w:cs="宋体"/>
                <w:color w:val="000000" w:themeColor="text1"/>
                <w:kern w:val="0"/>
                <w:sz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421" w:type="pct"/>
            <w:noWrap w:val="0"/>
            <w:vAlign w:val="center"/>
          </w:tcPr>
          <w:p>
            <w:pPr>
              <w:widowControl/>
              <w:jc w:val="center"/>
              <w:outlineLvl w:val="9"/>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11</w:t>
            </w:r>
          </w:p>
        </w:tc>
        <w:tc>
          <w:tcPr>
            <w:tcW w:w="1542" w:type="pct"/>
            <w:noWrap w:val="0"/>
            <w:vAlign w:val="center"/>
          </w:tcPr>
          <w:p>
            <w:pPr>
              <w:widowControl/>
              <w:jc w:val="center"/>
              <w:outlineLvl w:val="9"/>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舟山市消防救援支队</w:t>
            </w:r>
          </w:p>
        </w:tc>
        <w:tc>
          <w:tcPr>
            <w:tcW w:w="1705" w:type="pct"/>
            <w:noWrap w:val="0"/>
            <w:vAlign w:val="center"/>
          </w:tcPr>
          <w:p>
            <w:pPr>
              <w:widowControl/>
              <w:jc w:val="center"/>
              <w:outlineLvl w:val="9"/>
              <w:rPr>
                <w:rFonts w:ascii="宋体" w:hAnsi="宋体" w:cs="宋体"/>
                <w:b/>
                <w:bCs/>
                <w:color w:val="000000" w:themeColor="text1"/>
                <w:kern w:val="0"/>
                <w:szCs w:val="21"/>
                <w:highlight w:val="none"/>
                <w14:textFill>
                  <w14:solidFill>
                    <w14:schemeClr w14:val="tx1"/>
                  </w14:solidFill>
                </w14:textFill>
              </w:rPr>
            </w:pPr>
            <w:r>
              <w:rPr>
                <w:rFonts w:hint="eastAsia" w:ascii="宋体" w:hAnsi="宋体" w:cs="宋体"/>
                <w:b/>
                <w:bCs/>
                <w:color w:val="000000" w:themeColor="text1"/>
                <w:kern w:val="0"/>
                <w:szCs w:val="21"/>
                <w:highlight w:val="none"/>
                <w14:textFill>
                  <w14:solidFill>
                    <w14:schemeClr w14:val="tx1"/>
                  </w14:solidFill>
                </w14:textFill>
              </w:rPr>
              <w:t>项目编号-ZS包项编号-合同数量</w:t>
            </w:r>
          </w:p>
        </w:tc>
        <w:tc>
          <w:tcPr>
            <w:tcW w:w="1329" w:type="pct"/>
            <w:noWrap/>
            <w:vAlign w:val="bottom"/>
          </w:tcPr>
          <w:p>
            <w:pPr>
              <w:widowControl/>
              <w:jc w:val="left"/>
              <w:outlineLvl w:val="9"/>
              <w:rPr>
                <w:rFonts w:ascii="宋体" w:hAnsi="宋体" w:cs="宋体"/>
                <w:color w:val="000000" w:themeColor="text1"/>
                <w:kern w:val="0"/>
                <w:sz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421" w:type="pct"/>
            <w:noWrap w:val="0"/>
            <w:vAlign w:val="center"/>
          </w:tcPr>
          <w:p>
            <w:pPr>
              <w:widowControl/>
              <w:jc w:val="center"/>
              <w:outlineLvl w:val="9"/>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12</w:t>
            </w:r>
          </w:p>
        </w:tc>
        <w:tc>
          <w:tcPr>
            <w:tcW w:w="1542" w:type="pct"/>
            <w:noWrap w:val="0"/>
            <w:vAlign w:val="center"/>
          </w:tcPr>
          <w:p>
            <w:pPr>
              <w:widowControl/>
              <w:jc w:val="center"/>
              <w:outlineLvl w:val="9"/>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义乌市消防救援支队</w:t>
            </w:r>
          </w:p>
        </w:tc>
        <w:tc>
          <w:tcPr>
            <w:tcW w:w="1705" w:type="pct"/>
            <w:noWrap w:val="0"/>
            <w:vAlign w:val="center"/>
          </w:tcPr>
          <w:p>
            <w:pPr>
              <w:widowControl/>
              <w:jc w:val="center"/>
              <w:outlineLvl w:val="9"/>
              <w:rPr>
                <w:rFonts w:ascii="宋体" w:hAnsi="宋体" w:cs="宋体"/>
                <w:b/>
                <w:bCs/>
                <w:color w:val="000000" w:themeColor="text1"/>
                <w:kern w:val="0"/>
                <w:szCs w:val="21"/>
                <w:highlight w:val="none"/>
                <w14:textFill>
                  <w14:solidFill>
                    <w14:schemeClr w14:val="tx1"/>
                  </w14:solidFill>
                </w14:textFill>
              </w:rPr>
            </w:pPr>
            <w:r>
              <w:rPr>
                <w:rFonts w:hint="eastAsia" w:ascii="宋体" w:hAnsi="宋体" w:cs="宋体"/>
                <w:b/>
                <w:bCs/>
                <w:color w:val="000000" w:themeColor="text1"/>
                <w:kern w:val="0"/>
                <w:szCs w:val="21"/>
                <w:highlight w:val="none"/>
                <w14:textFill>
                  <w14:solidFill>
                    <w14:schemeClr w14:val="tx1"/>
                  </w14:solidFill>
                </w14:textFill>
              </w:rPr>
              <w:t>项目编号-YW包项编号-合同数量</w:t>
            </w:r>
          </w:p>
        </w:tc>
        <w:tc>
          <w:tcPr>
            <w:tcW w:w="1329" w:type="pct"/>
            <w:noWrap/>
            <w:vAlign w:val="bottom"/>
          </w:tcPr>
          <w:p>
            <w:pPr>
              <w:widowControl/>
              <w:jc w:val="left"/>
              <w:outlineLvl w:val="9"/>
              <w:rPr>
                <w:rFonts w:ascii="宋体" w:hAnsi="宋体" w:cs="宋体"/>
                <w:color w:val="000000" w:themeColor="text1"/>
                <w:kern w:val="0"/>
                <w:sz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421" w:type="pct"/>
            <w:noWrap w:val="0"/>
            <w:vAlign w:val="center"/>
          </w:tcPr>
          <w:p>
            <w:pPr>
              <w:widowControl/>
              <w:jc w:val="center"/>
              <w:outlineLvl w:val="9"/>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13</w:t>
            </w:r>
          </w:p>
        </w:tc>
        <w:tc>
          <w:tcPr>
            <w:tcW w:w="1542" w:type="pct"/>
            <w:noWrap w:val="0"/>
            <w:vAlign w:val="center"/>
          </w:tcPr>
          <w:p>
            <w:pPr>
              <w:widowControl/>
              <w:jc w:val="center"/>
              <w:outlineLvl w:val="9"/>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浙江省消防救援总队训练与战勤保障支队</w:t>
            </w:r>
          </w:p>
        </w:tc>
        <w:tc>
          <w:tcPr>
            <w:tcW w:w="1705" w:type="pct"/>
            <w:noWrap w:val="0"/>
            <w:vAlign w:val="center"/>
          </w:tcPr>
          <w:p>
            <w:pPr>
              <w:widowControl/>
              <w:jc w:val="center"/>
              <w:outlineLvl w:val="9"/>
              <w:rPr>
                <w:rFonts w:ascii="宋体" w:hAnsi="宋体" w:cs="宋体"/>
                <w:b/>
                <w:bCs/>
                <w:color w:val="000000" w:themeColor="text1"/>
                <w:kern w:val="0"/>
                <w:szCs w:val="21"/>
                <w:highlight w:val="none"/>
                <w14:textFill>
                  <w14:solidFill>
                    <w14:schemeClr w14:val="tx1"/>
                  </w14:solidFill>
                </w14:textFill>
              </w:rPr>
            </w:pPr>
            <w:r>
              <w:rPr>
                <w:rFonts w:hint="eastAsia" w:ascii="宋体" w:hAnsi="宋体" w:cs="宋体"/>
                <w:b/>
                <w:bCs/>
                <w:color w:val="000000" w:themeColor="text1"/>
                <w:kern w:val="0"/>
                <w:szCs w:val="21"/>
                <w:highlight w:val="none"/>
                <w14:textFill>
                  <w14:solidFill>
                    <w14:schemeClr w14:val="tx1"/>
                  </w14:solidFill>
                </w14:textFill>
              </w:rPr>
              <w:t>项目编号-XB包项编号-合同数量</w:t>
            </w:r>
          </w:p>
        </w:tc>
        <w:tc>
          <w:tcPr>
            <w:tcW w:w="1329" w:type="pct"/>
            <w:noWrap/>
            <w:vAlign w:val="bottom"/>
          </w:tcPr>
          <w:p>
            <w:pPr>
              <w:widowControl/>
              <w:jc w:val="left"/>
              <w:outlineLvl w:val="9"/>
              <w:rPr>
                <w:rFonts w:ascii="宋体" w:hAnsi="宋体" w:cs="宋体"/>
                <w:color w:val="000000" w:themeColor="text1"/>
                <w:kern w:val="0"/>
                <w:sz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421" w:type="pct"/>
            <w:noWrap w:val="0"/>
            <w:vAlign w:val="center"/>
          </w:tcPr>
          <w:p>
            <w:pPr>
              <w:widowControl/>
              <w:jc w:val="center"/>
              <w:outlineLvl w:val="9"/>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14</w:t>
            </w:r>
          </w:p>
        </w:tc>
        <w:tc>
          <w:tcPr>
            <w:tcW w:w="1542" w:type="pct"/>
            <w:noWrap w:val="0"/>
            <w:vAlign w:val="center"/>
          </w:tcPr>
          <w:p>
            <w:pPr>
              <w:widowControl/>
              <w:jc w:val="center"/>
              <w:outlineLvl w:val="9"/>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中国救援浙江机动专业支队</w:t>
            </w:r>
          </w:p>
        </w:tc>
        <w:tc>
          <w:tcPr>
            <w:tcW w:w="1705" w:type="pct"/>
            <w:noWrap w:val="0"/>
            <w:vAlign w:val="center"/>
          </w:tcPr>
          <w:p>
            <w:pPr>
              <w:widowControl/>
              <w:jc w:val="center"/>
              <w:outlineLvl w:val="9"/>
              <w:rPr>
                <w:rFonts w:ascii="宋体" w:hAnsi="宋体" w:cs="宋体"/>
                <w:b/>
                <w:bCs/>
                <w:color w:val="000000" w:themeColor="text1"/>
                <w:kern w:val="0"/>
                <w:szCs w:val="21"/>
                <w:highlight w:val="none"/>
                <w14:textFill>
                  <w14:solidFill>
                    <w14:schemeClr w14:val="tx1"/>
                  </w14:solidFill>
                </w14:textFill>
              </w:rPr>
            </w:pPr>
            <w:r>
              <w:rPr>
                <w:rFonts w:hint="eastAsia" w:ascii="宋体" w:hAnsi="宋体" w:cs="宋体"/>
                <w:b/>
                <w:bCs/>
                <w:color w:val="000000" w:themeColor="text1"/>
                <w:kern w:val="0"/>
                <w:szCs w:val="21"/>
                <w:highlight w:val="none"/>
                <w14:textFill>
                  <w14:solidFill>
                    <w14:schemeClr w14:val="tx1"/>
                  </w14:solidFill>
                </w14:textFill>
              </w:rPr>
              <w:t>项目编号-JD包项编号-合同数量</w:t>
            </w:r>
          </w:p>
        </w:tc>
        <w:tc>
          <w:tcPr>
            <w:tcW w:w="1329" w:type="pct"/>
            <w:noWrap/>
            <w:vAlign w:val="bottom"/>
          </w:tcPr>
          <w:p>
            <w:pPr>
              <w:widowControl/>
              <w:jc w:val="left"/>
              <w:outlineLvl w:val="9"/>
              <w:rPr>
                <w:rFonts w:ascii="宋体" w:hAnsi="宋体" w:cs="宋体"/>
                <w:color w:val="000000" w:themeColor="text1"/>
                <w:kern w:val="0"/>
                <w:sz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421" w:type="pct"/>
            <w:noWrap w:val="0"/>
            <w:vAlign w:val="center"/>
          </w:tcPr>
          <w:p>
            <w:pPr>
              <w:widowControl/>
              <w:jc w:val="center"/>
              <w:outlineLvl w:val="9"/>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15</w:t>
            </w:r>
          </w:p>
        </w:tc>
        <w:tc>
          <w:tcPr>
            <w:tcW w:w="1542" w:type="pct"/>
            <w:noWrap w:val="0"/>
            <w:vAlign w:val="center"/>
          </w:tcPr>
          <w:p>
            <w:pPr>
              <w:widowControl/>
              <w:jc w:val="center"/>
              <w:outlineLvl w:val="9"/>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浙江省消防救援总队</w:t>
            </w:r>
          </w:p>
        </w:tc>
        <w:tc>
          <w:tcPr>
            <w:tcW w:w="1705" w:type="pct"/>
            <w:noWrap w:val="0"/>
            <w:vAlign w:val="center"/>
          </w:tcPr>
          <w:p>
            <w:pPr>
              <w:widowControl/>
              <w:jc w:val="center"/>
              <w:outlineLvl w:val="9"/>
              <w:rPr>
                <w:rFonts w:ascii="宋体" w:hAnsi="宋体" w:cs="宋体"/>
                <w:b/>
                <w:bCs/>
                <w:color w:val="000000" w:themeColor="text1"/>
                <w:kern w:val="0"/>
                <w:szCs w:val="21"/>
                <w:highlight w:val="none"/>
                <w14:textFill>
                  <w14:solidFill>
                    <w14:schemeClr w14:val="tx1"/>
                  </w14:solidFill>
                </w14:textFill>
              </w:rPr>
            </w:pPr>
            <w:r>
              <w:rPr>
                <w:rFonts w:hint="eastAsia" w:ascii="宋体" w:hAnsi="宋体" w:cs="宋体"/>
                <w:b/>
                <w:bCs/>
                <w:color w:val="000000" w:themeColor="text1"/>
                <w:kern w:val="0"/>
                <w:szCs w:val="21"/>
                <w:highlight w:val="none"/>
                <w14:textFill>
                  <w14:solidFill>
                    <w14:schemeClr w14:val="tx1"/>
                  </w14:solidFill>
                </w14:textFill>
              </w:rPr>
              <w:t>项目编号-ZD包项编号-合同数量</w:t>
            </w:r>
          </w:p>
        </w:tc>
        <w:tc>
          <w:tcPr>
            <w:tcW w:w="1329" w:type="pct"/>
            <w:noWrap/>
            <w:vAlign w:val="bottom"/>
          </w:tcPr>
          <w:p>
            <w:pPr>
              <w:widowControl/>
              <w:jc w:val="left"/>
              <w:outlineLvl w:val="9"/>
              <w:rPr>
                <w:rFonts w:ascii="宋体" w:hAnsi="宋体" w:cs="宋体"/>
                <w:color w:val="000000" w:themeColor="text1"/>
                <w:kern w:val="0"/>
                <w:sz w:val="24"/>
                <w:highlight w:val="none"/>
                <w14:textFill>
                  <w14:solidFill>
                    <w14:schemeClr w14:val="tx1"/>
                  </w14:solidFill>
                </w14:textFill>
              </w:rPr>
            </w:pPr>
          </w:p>
        </w:tc>
      </w:tr>
    </w:tbl>
    <w:p>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0"/>
        <w:rPr>
          <w:rFonts w:ascii="宋体" w:hAnsi="宋体" w:eastAsia="宋体" w:cs="宋体"/>
          <w:color w:val="000000" w:themeColor="text1"/>
          <w:highlight w:val="none"/>
          <w14:textFill>
            <w14:solidFill>
              <w14:schemeClr w14:val="tx1"/>
            </w14:solidFill>
          </w14:textFill>
        </w:rPr>
      </w:pPr>
      <w:r>
        <w:rPr>
          <w:rFonts w:hint="eastAsia" w:ascii="宋体" w:hAnsi="宋体" w:cs="宋体"/>
          <w:b w:val="0"/>
          <w:bCs/>
          <w:color w:val="000000" w:themeColor="text1"/>
          <w:szCs w:val="21"/>
          <w:highlight w:val="none"/>
          <w14:textFill>
            <w14:solidFill>
              <w14:schemeClr w14:val="tx1"/>
            </w14:solidFill>
          </w14:textFill>
        </w:rPr>
        <w:br w:type="page"/>
      </w:r>
      <w:bookmarkStart w:id="40" w:name="_Toc21891"/>
      <w:bookmarkStart w:id="41" w:name="_Toc7119"/>
      <w:r>
        <w:rPr>
          <w:rFonts w:hint="eastAsia" w:ascii="宋体" w:hAnsi="宋体" w:eastAsia="宋体" w:cs="宋体"/>
          <w:b/>
          <w:bCs/>
          <w:color w:val="000000" w:themeColor="text1"/>
          <w:sz w:val="30"/>
          <w:szCs w:val="30"/>
          <w:highlight w:val="none"/>
          <w:lang w:eastAsia="zh-CN"/>
          <w14:textFill>
            <w14:solidFill>
              <w14:schemeClr w14:val="tx1"/>
            </w14:solidFill>
          </w14:textFill>
        </w:rPr>
        <w:t>第六章</w:t>
      </w:r>
      <w:r>
        <w:rPr>
          <w:rFonts w:hint="eastAsia" w:ascii="宋体" w:hAnsi="宋体" w:eastAsia="宋体" w:cs="宋体"/>
          <w:b/>
          <w:bCs/>
          <w:color w:val="000000" w:themeColor="text1"/>
          <w:sz w:val="30"/>
          <w:szCs w:val="30"/>
          <w:highlight w:val="none"/>
          <w14:textFill>
            <w14:solidFill>
              <w14:schemeClr w14:val="tx1"/>
            </w14:solidFill>
          </w14:textFill>
        </w:rPr>
        <w:t xml:space="preserve">  投标文件格式</w:t>
      </w:r>
      <w:bookmarkEnd w:id="40"/>
      <w:bookmarkEnd w:id="41"/>
    </w:p>
    <w:p>
      <w:pPr>
        <w:spacing w:line="360" w:lineRule="auto"/>
        <w:jc w:val="center"/>
        <w:outlineLvl w:val="9"/>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（未提供格式的由投标人自拟）</w:t>
      </w:r>
    </w:p>
    <w:p>
      <w:pPr>
        <w:spacing w:line="360" w:lineRule="auto"/>
        <w:jc w:val="center"/>
        <w:outlineLvl w:val="9"/>
        <w:rPr>
          <w:rFonts w:ascii="宋体" w:hAnsi="宋体" w:cs="宋体"/>
          <w:color w:val="000000" w:themeColor="text1"/>
          <w:highlight w:val="none"/>
          <w14:textFill>
            <w14:solidFill>
              <w14:schemeClr w14:val="tx1"/>
            </w14:solidFill>
          </w14:textFill>
        </w:rPr>
      </w:pPr>
    </w:p>
    <w:p>
      <w:pPr>
        <w:snapToGrid/>
        <w:spacing w:line="360" w:lineRule="auto"/>
        <w:ind w:firstLine="422"/>
        <w:outlineLvl w:val="9"/>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报价文件封面</w:t>
      </w:r>
    </w:p>
    <w:p>
      <w:pPr>
        <w:tabs>
          <w:tab w:val="left" w:pos="2580"/>
          <w:tab w:val="left" w:pos="5940"/>
        </w:tabs>
        <w:autoSpaceDE w:val="0"/>
        <w:autoSpaceDN w:val="0"/>
        <w:spacing w:line="360" w:lineRule="auto"/>
        <w:jc w:val="right"/>
        <w:outlineLvl w:val="9"/>
        <w:rPr>
          <w:rFonts w:ascii="宋体" w:hAnsi="宋体" w:cs="宋体"/>
          <w:color w:val="000000" w:themeColor="text1"/>
          <w:kern w:val="0"/>
          <w:sz w:val="28"/>
          <w:highlight w:val="none"/>
          <w14:textFill>
            <w14:solidFill>
              <w14:schemeClr w14:val="tx1"/>
            </w14:solidFill>
          </w14:textFill>
        </w:rPr>
      </w:pPr>
      <w:r>
        <w:rPr>
          <w:rFonts w:hint="eastAsia" w:ascii="宋体" w:hAnsi="宋体" w:cs="宋体"/>
          <w:color w:val="000000" w:themeColor="text1"/>
          <w:kern w:val="0"/>
          <w:sz w:val="28"/>
          <w:highlight w:val="none"/>
          <w14:textFill>
            <w14:solidFill>
              <w14:schemeClr w14:val="tx1"/>
            </w14:solidFill>
          </w14:textFill>
        </w:rPr>
        <w:t>正本/副本</w:t>
      </w:r>
    </w:p>
    <w:p>
      <w:pPr>
        <w:tabs>
          <w:tab w:val="left" w:pos="2580"/>
          <w:tab w:val="left" w:pos="5940"/>
        </w:tabs>
        <w:autoSpaceDE w:val="0"/>
        <w:autoSpaceDN w:val="0"/>
        <w:spacing w:line="360" w:lineRule="auto"/>
        <w:outlineLvl w:val="9"/>
        <w:rPr>
          <w:rFonts w:ascii="宋体" w:hAnsi="宋体" w:cs="宋体"/>
          <w:color w:val="000000" w:themeColor="text1"/>
          <w:kern w:val="0"/>
          <w:sz w:val="24"/>
          <w:highlight w:val="none"/>
          <w14:textFill>
            <w14:solidFill>
              <w14:schemeClr w14:val="tx1"/>
            </w14:solidFill>
          </w14:textFill>
        </w:rPr>
      </w:pPr>
    </w:p>
    <w:p>
      <w:pPr>
        <w:tabs>
          <w:tab w:val="left" w:pos="2580"/>
          <w:tab w:val="left" w:pos="5940"/>
        </w:tabs>
        <w:autoSpaceDE w:val="0"/>
        <w:autoSpaceDN w:val="0"/>
        <w:spacing w:line="360" w:lineRule="auto"/>
        <w:outlineLvl w:val="9"/>
        <w:rPr>
          <w:rFonts w:ascii="宋体" w:hAnsi="宋体" w:cs="宋体"/>
          <w:color w:val="000000" w:themeColor="text1"/>
          <w:kern w:val="0"/>
          <w:sz w:val="24"/>
          <w:highlight w:val="none"/>
          <w:u w:val="singl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项目名称：</w:t>
      </w:r>
    </w:p>
    <w:p>
      <w:pPr>
        <w:tabs>
          <w:tab w:val="left" w:pos="2580"/>
          <w:tab w:val="left" w:pos="5940"/>
        </w:tabs>
        <w:autoSpaceDE w:val="0"/>
        <w:autoSpaceDN w:val="0"/>
        <w:spacing w:line="360" w:lineRule="auto"/>
        <w:outlineLvl w:val="9"/>
        <w:rPr>
          <w:rFonts w:ascii="宋体" w:hAnsi="宋体" w:cs="宋体"/>
          <w:color w:val="000000" w:themeColor="text1"/>
          <w:kern w:val="0"/>
          <w:sz w:val="24"/>
          <w:highlight w:val="none"/>
          <w14:textFill>
            <w14:solidFill>
              <w14:schemeClr w14:val="tx1"/>
            </w14:solidFill>
          </w14:textFill>
        </w:rPr>
      </w:pPr>
    </w:p>
    <w:p>
      <w:pPr>
        <w:tabs>
          <w:tab w:val="left" w:pos="2580"/>
          <w:tab w:val="left" w:pos="5940"/>
        </w:tabs>
        <w:autoSpaceDE w:val="0"/>
        <w:autoSpaceDN w:val="0"/>
        <w:spacing w:line="360" w:lineRule="auto"/>
        <w:outlineLvl w:val="9"/>
        <w:rPr>
          <w:rFonts w:ascii="宋体" w:hAnsi="宋体" w:cs="宋体"/>
          <w:color w:val="000000" w:themeColor="text1"/>
          <w:kern w:val="0"/>
          <w:sz w:val="24"/>
          <w:highlight w:val="none"/>
          <w:u w:val="singl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项目编号：</w:t>
      </w:r>
    </w:p>
    <w:p>
      <w:pPr>
        <w:autoSpaceDE w:val="0"/>
        <w:autoSpaceDN w:val="0"/>
        <w:spacing w:line="360" w:lineRule="auto"/>
        <w:jc w:val="left"/>
        <w:outlineLvl w:val="9"/>
        <w:rPr>
          <w:rFonts w:ascii="宋体" w:hAnsi="宋体" w:cs="宋体"/>
          <w:color w:val="000000" w:themeColor="text1"/>
          <w:kern w:val="0"/>
          <w:sz w:val="24"/>
          <w:highlight w:val="none"/>
          <w14:textFill>
            <w14:solidFill>
              <w14:schemeClr w14:val="tx1"/>
            </w14:solidFill>
          </w14:textFill>
        </w:rPr>
      </w:pPr>
    </w:p>
    <w:p>
      <w:pPr>
        <w:autoSpaceDE w:val="0"/>
        <w:autoSpaceDN w:val="0"/>
        <w:spacing w:line="360" w:lineRule="auto"/>
        <w:jc w:val="left"/>
        <w:outlineLvl w:val="9"/>
        <w:rPr>
          <w:rFonts w:ascii="宋体" w:hAnsi="宋体" w:cs="宋体"/>
          <w:color w:val="000000" w:themeColor="text1"/>
          <w:kern w:val="0"/>
          <w:sz w:val="24"/>
          <w:highlight w:val="none"/>
          <w14:textFill>
            <w14:solidFill>
              <w14:schemeClr w14:val="tx1"/>
            </w14:solidFill>
          </w14:textFill>
        </w:rPr>
      </w:pPr>
    </w:p>
    <w:p>
      <w:pPr>
        <w:tabs>
          <w:tab w:val="left" w:pos="1805"/>
          <w:tab w:val="left" w:pos="5360"/>
        </w:tabs>
        <w:autoSpaceDE w:val="0"/>
        <w:autoSpaceDN w:val="0"/>
        <w:spacing w:line="360" w:lineRule="auto"/>
        <w:jc w:val="center"/>
        <w:outlineLvl w:val="9"/>
        <w:rPr>
          <w:rFonts w:ascii="宋体" w:hAnsi="宋体" w:cs="宋体"/>
          <w:color w:val="000000" w:themeColor="text1"/>
          <w:kern w:val="0"/>
          <w:sz w:val="96"/>
          <w:highlight w:val="none"/>
          <w14:textFill>
            <w14:solidFill>
              <w14:schemeClr w14:val="tx1"/>
            </w14:solidFill>
          </w14:textFill>
        </w:rPr>
      </w:pPr>
      <w:r>
        <w:rPr>
          <w:rFonts w:hint="eastAsia" w:ascii="宋体" w:hAnsi="宋体" w:cs="宋体"/>
          <w:color w:val="000000" w:themeColor="text1"/>
          <w:kern w:val="0"/>
          <w:sz w:val="96"/>
          <w:highlight w:val="none"/>
          <w14:textFill>
            <w14:solidFill>
              <w14:schemeClr w14:val="tx1"/>
            </w14:solidFill>
          </w14:textFill>
        </w:rPr>
        <w:t>投标文件</w:t>
      </w:r>
    </w:p>
    <w:p>
      <w:pPr>
        <w:tabs>
          <w:tab w:val="left" w:pos="1805"/>
          <w:tab w:val="left" w:pos="5360"/>
        </w:tabs>
        <w:autoSpaceDE w:val="0"/>
        <w:autoSpaceDN w:val="0"/>
        <w:spacing w:line="360" w:lineRule="auto"/>
        <w:jc w:val="center"/>
        <w:outlineLvl w:val="9"/>
        <w:rPr>
          <w:rFonts w:ascii="宋体" w:hAnsi="宋体" w:cs="宋体"/>
          <w:color w:val="000000" w:themeColor="text1"/>
          <w:kern w:val="0"/>
          <w:sz w:val="72"/>
          <w:highlight w:val="none"/>
          <w14:textFill>
            <w14:solidFill>
              <w14:schemeClr w14:val="tx1"/>
            </w14:solidFill>
          </w14:textFill>
        </w:rPr>
      </w:pPr>
      <w:r>
        <w:rPr>
          <w:rFonts w:hint="eastAsia" w:ascii="宋体" w:hAnsi="宋体" w:cs="宋体"/>
          <w:color w:val="000000" w:themeColor="text1"/>
          <w:kern w:val="0"/>
          <w:sz w:val="52"/>
          <w:highlight w:val="none"/>
          <w14:textFill>
            <w14:solidFill>
              <w14:schemeClr w14:val="tx1"/>
            </w14:solidFill>
          </w14:textFill>
        </w:rPr>
        <w:t>（报价文件）</w:t>
      </w:r>
    </w:p>
    <w:p>
      <w:pPr>
        <w:autoSpaceDE w:val="0"/>
        <w:autoSpaceDN w:val="0"/>
        <w:spacing w:line="360" w:lineRule="auto"/>
        <w:jc w:val="left"/>
        <w:outlineLvl w:val="9"/>
        <w:rPr>
          <w:rFonts w:ascii="宋体" w:hAnsi="宋体" w:cs="宋体"/>
          <w:color w:val="000000" w:themeColor="text1"/>
          <w:kern w:val="0"/>
          <w:sz w:val="20"/>
          <w:highlight w:val="none"/>
          <w14:textFill>
            <w14:solidFill>
              <w14:schemeClr w14:val="tx1"/>
            </w14:solidFill>
          </w14:textFill>
        </w:rPr>
      </w:pPr>
    </w:p>
    <w:p>
      <w:pPr>
        <w:tabs>
          <w:tab w:val="left" w:pos="1805"/>
          <w:tab w:val="left" w:pos="5360"/>
        </w:tabs>
        <w:autoSpaceDE w:val="0"/>
        <w:autoSpaceDN w:val="0"/>
        <w:spacing w:line="360" w:lineRule="auto"/>
        <w:jc w:val="center"/>
        <w:outlineLvl w:val="9"/>
        <w:rPr>
          <w:rFonts w:ascii="宋体" w:hAnsi="宋体"/>
          <w:color w:val="000000" w:themeColor="text1"/>
          <w:kern w:val="0"/>
          <w:sz w:val="32"/>
          <w:szCs w:val="32"/>
          <w:highlight w:val="none"/>
          <w14:textFill>
            <w14:solidFill>
              <w14:schemeClr w14:val="tx1"/>
            </w14:solidFill>
          </w14:textFill>
        </w:rPr>
      </w:pPr>
      <w:r>
        <w:rPr>
          <w:rFonts w:hint="eastAsia" w:ascii="宋体" w:hAnsi="宋体"/>
          <w:color w:val="000000" w:themeColor="text1"/>
          <w:kern w:val="0"/>
          <w:sz w:val="32"/>
          <w:szCs w:val="32"/>
          <w:highlight w:val="none"/>
          <w14:textFill>
            <w14:solidFill>
              <w14:schemeClr w14:val="tx1"/>
            </w14:solidFill>
          </w14:textFill>
        </w:rPr>
        <w:t>标项：</w:t>
      </w:r>
      <w:r>
        <w:rPr>
          <w:rFonts w:hint="eastAsia" w:ascii="宋体" w:hAnsi="宋体"/>
          <w:color w:val="000000" w:themeColor="text1"/>
          <w:kern w:val="0"/>
          <w:sz w:val="32"/>
          <w:szCs w:val="32"/>
          <w:highlight w:val="none"/>
          <w:u w:val="single"/>
          <w14:textFill>
            <w14:solidFill>
              <w14:schemeClr w14:val="tx1"/>
            </w14:solidFill>
          </w14:textFill>
        </w:rPr>
        <w:t xml:space="preserve">  </w:t>
      </w:r>
    </w:p>
    <w:p>
      <w:pPr>
        <w:autoSpaceDE w:val="0"/>
        <w:autoSpaceDN w:val="0"/>
        <w:spacing w:line="360" w:lineRule="auto"/>
        <w:jc w:val="left"/>
        <w:outlineLvl w:val="9"/>
        <w:rPr>
          <w:rFonts w:ascii="宋体" w:hAnsi="宋体" w:cs="宋体"/>
          <w:color w:val="000000" w:themeColor="text1"/>
          <w:kern w:val="0"/>
          <w:sz w:val="20"/>
          <w:highlight w:val="none"/>
          <w14:textFill>
            <w14:solidFill>
              <w14:schemeClr w14:val="tx1"/>
            </w14:solidFill>
          </w14:textFill>
        </w:rPr>
      </w:pPr>
    </w:p>
    <w:p>
      <w:pPr>
        <w:autoSpaceDE w:val="0"/>
        <w:autoSpaceDN w:val="0"/>
        <w:spacing w:line="360" w:lineRule="auto"/>
        <w:jc w:val="left"/>
        <w:outlineLvl w:val="9"/>
        <w:rPr>
          <w:rFonts w:ascii="宋体" w:hAnsi="宋体" w:cs="宋体"/>
          <w:color w:val="000000" w:themeColor="text1"/>
          <w:kern w:val="0"/>
          <w:sz w:val="20"/>
          <w:highlight w:val="none"/>
          <w14:textFill>
            <w14:solidFill>
              <w14:schemeClr w14:val="tx1"/>
            </w14:solidFill>
          </w14:textFill>
        </w:rPr>
      </w:pPr>
    </w:p>
    <w:p>
      <w:pPr>
        <w:tabs>
          <w:tab w:val="left" w:pos="6080"/>
          <w:tab w:val="left" w:pos="6640"/>
        </w:tabs>
        <w:autoSpaceDE w:val="0"/>
        <w:autoSpaceDN w:val="0"/>
        <w:spacing w:line="360" w:lineRule="auto"/>
        <w:jc w:val="left"/>
        <w:outlineLvl w:val="9"/>
        <w:rPr>
          <w:rFonts w:ascii="宋体" w:hAnsi="宋体" w:cs="宋体"/>
          <w:color w:val="000000" w:themeColor="text1"/>
          <w:kern w:val="0"/>
          <w:sz w:val="28"/>
          <w:highlight w:val="none"/>
          <w14:textFill>
            <w14:solidFill>
              <w14:schemeClr w14:val="tx1"/>
            </w14:solidFill>
          </w14:textFill>
        </w:rPr>
      </w:pPr>
      <w:r>
        <w:rPr>
          <w:rFonts w:hint="eastAsia" w:ascii="宋体" w:hAnsi="宋体" w:cs="宋体"/>
          <w:color w:val="000000" w:themeColor="text1"/>
          <w:kern w:val="0"/>
          <w:sz w:val="28"/>
          <w:highlight w:val="none"/>
          <w14:textFill>
            <w14:solidFill>
              <w14:schemeClr w14:val="tx1"/>
            </w14:solidFill>
          </w14:textFill>
        </w:rPr>
        <w:t>投标人：（盖单位公章）</w:t>
      </w:r>
    </w:p>
    <w:p>
      <w:pPr>
        <w:tabs>
          <w:tab w:val="left" w:pos="6080"/>
          <w:tab w:val="left" w:pos="6640"/>
        </w:tabs>
        <w:autoSpaceDE w:val="0"/>
        <w:autoSpaceDN w:val="0"/>
        <w:spacing w:line="360" w:lineRule="auto"/>
        <w:jc w:val="left"/>
        <w:outlineLvl w:val="9"/>
        <w:rPr>
          <w:rFonts w:ascii="宋体" w:hAnsi="宋体" w:cs="宋体"/>
          <w:color w:val="000000" w:themeColor="text1"/>
          <w:kern w:val="0"/>
          <w:sz w:val="28"/>
          <w:highlight w:val="none"/>
          <w14:textFill>
            <w14:solidFill>
              <w14:schemeClr w14:val="tx1"/>
            </w14:solidFill>
          </w14:textFill>
        </w:rPr>
      </w:pPr>
    </w:p>
    <w:p>
      <w:pPr>
        <w:tabs>
          <w:tab w:val="left" w:pos="6080"/>
          <w:tab w:val="left" w:pos="6640"/>
        </w:tabs>
        <w:autoSpaceDE w:val="0"/>
        <w:autoSpaceDN w:val="0"/>
        <w:spacing w:line="360" w:lineRule="auto"/>
        <w:jc w:val="left"/>
        <w:outlineLvl w:val="9"/>
        <w:rPr>
          <w:rFonts w:ascii="宋体" w:hAnsi="宋体" w:cs="宋体"/>
          <w:color w:val="000000" w:themeColor="text1"/>
          <w:kern w:val="0"/>
          <w:sz w:val="28"/>
          <w:highlight w:val="none"/>
          <w14:textFill>
            <w14:solidFill>
              <w14:schemeClr w14:val="tx1"/>
            </w14:solidFill>
          </w14:textFill>
        </w:rPr>
      </w:pPr>
      <w:r>
        <w:rPr>
          <w:rFonts w:hint="eastAsia" w:ascii="宋体" w:hAnsi="宋体" w:cs="宋体"/>
          <w:color w:val="000000" w:themeColor="text1"/>
          <w:kern w:val="0"/>
          <w:sz w:val="28"/>
          <w:highlight w:val="none"/>
          <w14:textFill>
            <w14:solidFill>
              <w14:schemeClr w14:val="tx1"/>
            </w14:solidFill>
          </w14:textFill>
        </w:rPr>
        <w:t>投标文件签署人：（签字或盖章）</w:t>
      </w:r>
    </w:p>
    <w:p>
      <w:pPr>
        <w:tabs>
          <w:tab w:val="left" w:pos="6080"/>
          <w:tab w:val="left" w:pos="6640"/>
        </w:tabs>
        <w:autoSpaceDE w:val="0"/>
        <w:autoSpaceDN w:val="0"/>
        <w:spacing w:line="360" w:lineRule="auto"/>
        <w:jc w:val="left"/>
        <w:outlineLvl w:val="9"/>
        <w:rPr>
          <w:rFonts w:ascii="宋体" w:hAnsi="宋体" w:cs="宋体"/>
          <w:color w:val="000000" w:themeColor="text1"/>
          <w:kern w:val="0"/>
          <w:sz w:val="28"/>
          <w:highlight w:val="none"/>
          <w14:textFill>
            <w14:solidFill>
              <w14:schemeClr w14:val="tx1"/>
            </w14:solidFill>
          </w14:textFill>
        </w:rPr>
      </w:pPr>
    </w:p>
    <w:p>
      <w:pPr>
        <w:tabs>
          <w:tab w:val="left" w:pos="6080"/>
          <w:tab w:val="left" w:pos="6640"/>
        </w:tabs>
        <w:autoSpaceDE w:val="0"/>
        <w:autoSpaceDN w:val="0"/>
        <w:spacing w:line="360" w:lineRule="auto"/>
        <w:jc w:val="left"/>
        <w:outlineLvl w:val="9"/>
        <w:rPr>
          <w:rFonts w:ascii="宋体" w:hAnsi="宋体" w:cs="宋体"/>
          <w:color w:val="000000" w:themeColor="text1"/>
          <w:kern w:val="0"/>
          <w:sz w:val="28"/>
          <w:highlight w:val="none"/>
          <w14:textFill>
            <w14:solidFill>
              <w14:schemeClr w14:val="tx1"/>
            </w14:solidFill>
          </w14:textFill>
        </w:rPr>
      </w:pPr>
      <w:r>
        <w:rPr>
          <w:rFonts w:hint="eastAsia" w:ascii="宋体" w:hAnsi="宋体" w:cs="宋体"/>
          <w:color w:val="000000" w:themeColor="text1"/>
          <w:kern w:val="0"/>
          <w:sz w:val="28"/>
          <w:highlight w:val="none"/>
          <w14:textFill>
            <w14:solidFill>
              <w14:schemeClr w14:val="tx1"/>
            </w14:solidFill>
          </w14:textFill>
        </w:rPr>
        <w:t>日期：   年  月  日</w:t>
      </w:r>
    </w:p>
    <w:p>
      <w:pPr>
        <w:tabs>
          <w:tab w:val="left" w:pos="6080"/>
          <w:tab w:val="left" w:pos="6640"/>
        </w:tabs>
        <w:autoSpaceDE w:val="0"/>
        <w:autoSpaceDN w:val="0"/>
        <w:spacing w:line="360" w:lineRule="auto"/>
        <w:jc w:val="center"/>
        <w:outlineLvl w:val="9"/>
        <w:rPr>
          <w:rFonts w:ascii="宋体" w:hAnsi="宋体" w:cs="宋体"/>
          <w:color w:val="000000" w:themeColor="text1"/>
          <w:kern w:val="0"/>
          <w:sz w:val="28"/>
          <w:highlight w:val="none"/>
          <w14:textFill>
            <w14:solidFill>
              <w14:schemeClr w14:val="tx1"/>
            </w14:solidFill>
          </w14:textFill>
        </w:rPr>
      </w:pPr>
      <w:r>
        <w:rPr>
          <w:rFonts w:hint="eastAsia" w:ascii="宋体" w:hAnsi="宋体" w:cs="宋体"/>
          <w:color w:val="000000" w:themeColor="text1"/>
          <w:kern w:val="0"/>
          <w:sz w:val="28"/>
          <w:highlight w:val="none"/>
          <w14:textFill>
            <w14:solidFill>
              <w14:schemeClr w14:val="tx1"/>
            </w14:solidFill>
          </w14:textFill>
        </w:rPr>
        <w:br w:type="page"/>
      </w:r>
      <w:r>
        <w:rPr>
          <w:rFonts w:hint="eastAsia" w:ascii="宋体" w:hAnsi="宋体" w:cs="宋体"/>
          <w:color w:val="000000" w:themeColor="text1"/>
          <w:kern w:val="0"/>
          <w:sz w:val="28"/>
          <w:highlight w:val="none"/>
          <w14:textFill>
            <w14:solidFill>
              <w14:schemeClr w14:val="tx1"/>
            </w14:solidFill>
          </w14:textFill>
        </w:rPr>
        <w:t>目录</w:t>
      </w:r>
    </w:p>
    <w:p>
      <w:pPr>
        <w:tabs>
          <w:tab w:val="left" w:pos="6080"/>
          <w:tab w:val="left" w:pos="6640"/>
        </w:tabs>
        <w:autoSpaceDE w:val="0"/>
        <w:autoSpaceDN w:val="0"/>
        <w:spacing w:line="360" w:lineRule="auto"/>
        <w:jc w:val="left"/>
        <w:outlineLvl w:val="9"/>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（1）开标一览表；</w:t>
      </w:r>
    </w:p>
    <w:p>
      <w:pPr>
        <w:tabs>
          <w:tab w:val="left" w:pos="6080"/>
          <w:tab w:val="left" w:pos="6640"/>
        </w:tabs>
        <w:autoSpaceDE w:val="0"/>
        <w:autoSpaceDN w:val="0"/>
        <w:spacing w:line="360" w:lineRule="auto"/>
        <w:jc w:val="left"/>
        <w:outlineLvl w:val="9"/>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（2）投标报价明细表；</w:t>
      </w:r>
    </w:p>
    <w:p>
      <w:pPr>
        <w:tabs>
          <w:tab w:val="left" w:pos="6080"/>
          <w:tab w:val="left" w:pos="6640"/>
        </w:tabs>
        <w:autoSpaceDE w:val="0"/>
        <w:autoSpaceDN w:val="0"/>
        <w:spacing w:line="360" w:lineRule="auto"/>
        <w:jc w:val="left"/>
        <w:outlineLvl w:val="9"/>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（3）中小企业声明函（非小微企业无需提供）；</w:t>
      </w:r>
    </w:p>
    <w:p>
      <w:pPr>
        <w:tabs>
          <w:tab w:val="left" w:pos="6080"/>
          <w:tab w:val="left" w:pos="6640"/>
        </w:tabs>
        <w:autoSpaceDE w:val="0"/>
        <w:autoSpaceDN w:val="0"/>
        <w:spacing w:line="360" w:lineRule="auto"/>
        <w:jc w:val="left"/>
        <w:outlineLvl w:val="9"/>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（4）</w:t>
      </w:r>
      <w:r>
        <w:rPr>
          <w:rFonts w:hint="eastAsia" w:ascii="宋体" w:hAnsi="宋体" w:cs="宋体"/>
          <w:color w:val="000000" w:themeColor="text1"/>
          <w:kern w:val="0"/>
          <w:szCs w:val="21"/>
          <w:highlight w:val="none"/>
          <w:lang w:eastAsia="zh-CN"/>
          <w14:textFill>
            <w14:solidFill>
              <w14:schemeClr w14:val="tx1"/>
            </w14:solidFill>
          </w14:textFill>
        </w:rPr>
        <w:t>投标人</w:t>
      </w:r>
      <w:r>
        <w:rPr>
          <w:rFonts w:hint="eastAsia" w:ascii="宋体" w:hAnsi="宋体" w:cs="宋体"/>
          <w:color w:val="000000" w:themeColor="text1"/>
          <w:kern w:val="0"/>
          <w:szCs w:val="21"/>
          <w:highlight w:val="none"/>
          <w14:textFill>
            <w14:solidFill>
              <w14:schemeClr w14:val="tx1"/>
            </w14:solidFill>
          </w14:textFill>
        </w:rPr>
        <w:t>为监狱企业的证明文件：省级以上监狱管理局、戒毒管理局（含新疆生产建设兵团）出具。（如有）</w:t>
      </w:r>
    </w:p>
    <w:p>
      <w:pPr>
        <w:tabs>
          <w:tab w:val="left" w:pos="6080"/>
          <w:tab w:val="left" w:pos="6640"/>
        </w:tabs>
        <w:autoSpaceDE w:val="0"/>
        <w:autoSpaceDN w:val="0"/>
        <w:spacing w:line="360" w:lineRule="auto"/>
        <w:jc w:val="left"/>
        <w:outlineLvl w:val="9"/>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（5）</w:t>
      </w:r>
      <w:r>
        <w:rPr>
          <w:rFonts w:hint="eastAsia" w:ascii="宋体" w:hAnsi="宋体" w:cs="宋体"/>
          <w:color w:val="000000" w:themeColor="text1"/>
          <w:kern w:val="0"/>
          <w:szCs w:val="21"/>
          <w:highlight w:val="none"/>
          <w:lang w:eastAsia="zh-CN"/>
          <w14:textFill>
            <w14:solidFill>
              <w14:schemeClr w14:val="tx1"/>
            </w14:solidFill>
          </w14:textFill>
        </w:rPr>
        <w:t>投标人</w:t>
      </w:r>
      <w:r>
        <w:rPr>
          <w:rFonts w:hint="eastAsia" w:ascii="宋体" w:hAnsi="宋体" w:cs="宋体"/>
          <w:color w:val="000000" w:themeColor="text1"/>
          <w:kern w:val="0"/>
          <w:szCs w:val="21"/>
          <w:highlight w:val="none"/>
          <w14:textFill>
            <w14:solidFill>
              <w14:schemeClr w14:val="tx1"/>
            </w14:solidFill>
          </w14:textFill>
        </w:rPr>
        <w:t>符合《财政部、民政部、中国残疾人联合会关于促进残疾人就业政府采购政策的通知》（</w:t>
      </w:r>
      <w:r>
        <w:rPr>
          <w:rFonts w:hint="eastAsia" w:ascii="宋体" w:hAnsi="宋体" w:cs="宋体"/>
          <w:color w:val="000000" w:themeColor="text1"/>
          <w:szCs w:val="21"/>
          <w:highlight w:val="none"/>
          <w14:textFill>
            <w14:solidFill>
              <w14:schemeClr w14:val="tx1"/>
            </w14:solidFill>
          </w14:textFill>
        </w:rPr>
        <w:t>财库〔2017〕141号）政策规定的，提供《残疾人福利性单位声明函》。（如有）</w:t>
      </w:r>
    </w:p>
    <w:p>
      <w:pPr>
        <w:tabs>
          <w:tab w:val="left" w:pos="6080"/>
          <w:tab w:val="left" w:pos="6640"/>
        </w:tabs>
        <w:autoSpaceDE w:val="0"/>
        <w:autoSpaceDN w:val="0"/>
        <w:spacing w:line="360" w:lineRule="auto"/>
        <w:jc w:val="left"/>
        <w:outlineLvl w:val="9"/>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（6）投标人认为有必要提供的其它文件。</w:t>
      </w:r>
    </w:p>
    <w:p>
      <w:pPr>
        <w:spacing w:line="360" w:lineRule="auto"/>
        <w:jc w:val="center"/>
        <w:outlineLvl w:val="9"/>
        <w:rPr>
          <w:rFonts w:ascii="宋体" w:hAnsi="宋体" w:cs="宋体"/>
          <w:color w:val="000000" w:themeColor="text1"/>
          <w:highlight w:val="none"/>
          <w14:textFill>
            <w14:solidFill>
              <w14:schemeClr w14:val="tx1"/>
            </w14:solidFill>
          </w14:textFill>
        </w:rPr>
      </w:pPr>
    </w:p>
    <w:p>
      <w:pPr>
        <w:snapToGrid/>
        <w:spacing w:line="360" w:lineRule="auto"/>
        <w:ind w:firstLine="422"/>
        <w:outlineLvl w:val="9"/>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r>
      <w:r>
        <w:rPr>
          <w:rFonts w:hint="eastAsia" w:ascii="宋体" w:hAnsi="宋体" w:cs="宋体"/>
          <w:color w:val="000000" w:themeColor="text1"/>
          <w:highlight w:val="none"/>
          <w:lang w:eastAsia="zh-CN"/>
          <w14:textFill>
            <w14:solidFill>
              <w14:schemeClr w14:val="tx1"/>
            </w14:solidFill>
          </w14:textFill>
        </w:rPr>
        <w:t>1.</w:t>
      </w:r>
      <w:r>
        <w:rPr>
          <w:rFonts w:hint="eastAsia" w:ascii="宋体" w:hAnsi="宋体" w:cs="宋体"/>
          <w:color w:val="000000" w:themeColor="text1"/>
          <w:highlight w:val="none"/>
          <w14:textFill>
            <w14:solidFill>
              <w14:schemeClr w14:val="tx1"/>
            </w14:solidFill>
          </w14:textFill>
        </w:rPr>
        <w:t>开标一览表格式</w:t>
      </w:r>
    </w:p>
    <w:p>
      <w:pPr>
        <w:spacing w:line="360" w:lineRule="auto"/>
        <w:jc w:val="center"/>
        <w:outlineLvl w:val="9"/>
        <w:rPr>
          <w:rFonts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t>开标一览表</w:t>
      </w:r>
    </w:p>
    <w:p>
      <w:pPr>
        <w:pStyle w:val="10"/>
        <w:spacing w:line="360" w:lineRule="auto"/>
        <w:outlineLvl w:val="9"/>
        <w:rPr>
          <w:rFonts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项目名称：</w:t>
      </w:r>
    </w:p>
    <w:p>
      <w:pPr>
        <w:pStyle w:val="10"/>
        <w:spacing w:line="360" w:lineRule="auto"/>
        <w:outlineLvl w:val="9"/>
        <w:rPr>
          <w:rFonts w:hAnsi="宋体" w:cs="宋体"/>
          <w:color w:val="000000" w:themeColor="text1"/>
          <w:highlight w:val="none"/>
          <w:u w:val="single"/>
          <w14:textFill>
            <w14:solidFill>
              <w14:schemeClr w14:val="tx1"/>
            </w14:solidFill>
          </w14:textFill>
        </w:rPr>
      </w:pPr>
    </w:p>
    <w:p>
      <w:pPr>
        <w:pStyle w:val="10"/>
        <w:spacing w:line="360" w:lineRule="auto"/>
        <w:outlineLvl w:val="9"/>
        <w:rPr>
          <w:rFonts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项目编号：</w:t>
      </w:r>
    </w:p>
    <w:p>
      <w:pPr>
        <w:pStyle w:val="10"/>
        <w:spacing w:line="360" w:lineRule="auto"/>
        <w:outlineLvl w:val="9"/>
        <w:rPr>
          <w:rFonts w:hAnsi="宋体" w:cs="宋体"/>
          <w:color w:val="000000" w:themeColor="text1"/>
          <w:highlight w:val="none"/>
          <w14:textFill>
            <w14:solidFill>
              <w14:schemeClr w14:val="tx1"/>
            </w14:solidFill>
          </w14:textFill>
        </w:rPr>
      </w:pPr>
    </w:p>
    <w:tbl>
      <w:tblPr>
        <w:tblStyle w:val="17"/>
        <w:tblW w:w="99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9"/>
        <w:gridCol w:w="1190"/>
        <w:gridCol w:w="786"/>
        <w:gridCol w:w="833"/>
        <w:gridCol w:w="756"/>
        <w:gridCol w:w="852"/>
        <w:gridCol w:w="984"/>
        <w:gridCol w:w="2316"/>
        <w:gridCol w:w="744"/>
        <w:gridCol w:w="8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9" w:hRule="atLeast"/>
        </w:trPr>
        <w:tc>
          <w:tcPr>
            <w:tcW w:w="699" w:type="dxa"/>
            <w:noWrap w:val="0"/>
            <w:vAlign w:val="center"/>
          </w:tcPr>
          <w:p>
            <w:pPr>
              <w:spacing w:line="360" w:lineRule="auto"/>
              <w:jc w:val="center"/>
              <w:outlineLvl w:val="9"/>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标项</w:t>
            </w:r>
          </w:p>
        </w:tc>
        <w:tc>
          <w:tcPr>
            <w:tcW w:w="1190" w:type="dxa"/>
            <w:noWrap w:val="0"/>
            <w:vAlign w:val="center"/>
          </w:tcPr>
          <w:p>
            <w:pPr>
              <w:spacing w:line="360" w:lineRule="auto"/>
              <w:jc w:val="center"/>
              <w:outlineLvl w:val="9"/>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标项名称</w:t>
            </w:r>
          </w:p>
        </w:tc>
        <w:tc>
          <w:tcPr>
            <w:tcW w:w="786" w:type="dxa"/>
            <w:noWrap w:val="0"/>
            <w:vAlign w:val="center"/>
          </w:tcPr>
          <w:p>
            <w:pPr>
              <w:spacing w:line="360" w:lineRule="auto"/>
              <w:jc w:val="center"/>
              <w:outlineLvl w:val="9"/>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品牌</w:t>
            </w:r>
          </w:p>
        </w:tc>
        <w:tc>
          <w:tcPr>
            <w:tcW w:w="833" w:type="dxa"/>
            <w:noWrap w:val="0"/>
            <w:vAlign w:val="center"/>
          </w:tcPr>
          <w:p>
            <w:pPr>
              <w:spacing w:line="360" w:lineRule="auto"/>
              <w:jc w:val="center"/>
              <w:outlineLvl w:val="9"/>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产地</w:t>
            </w:r>
          </w:p>
        </w:tc>
        <w:tc>
          <w:tcPr>
            <w:tcW w:w="756" w:type="dxa"/>
            <w:noWrap w:val="0"/>
            <w:vAlign w:val="center"/>
          </w:tcPr>
          <w:p>
            <w:pPr>
              <w:spacing w:line="360" w:lineRule="auto"/>
              <w:jc w:val="center"/>
              <w:outlineLvl w:val="9"/>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数量</w:t>
            </w:r>
          </w:p>
        </w:tc>
        <w:tc>
          <w:tcPr>
            <w:tcW w:w="852" w:type="dxa"/>
            <w:noWrap w:val="0"/>
            <w:vAlign w:val="center"/>
          </w:tcPr>
          <w:p>
            <w:pPr>
              <w:spacing w:line="360" w:lineRule="auto"/>
              <w:jc w:val="center"/>
              <w:outlineLvl w:val="9"/>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单位</w:t>
            </w:r>
          </w:p>
        </w:tc>
        <w:tc>
          <w:tcPr>
            <w:tcW w:w="984" w:type="dxa"/>
            <w:noWrap w:val="0"/>
            <w:vAlign w:val="center"/>
          </w:tcPr>
          <w:p>
            <w:pPr>
              <w:spacing w:line="360" w:lineRule="auto"/>
              <w:jc w:val="center"/>
              <w:outlineLvl w:val="9"/>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单价</w:t>
            </w:r>
          </w:p>
        </w:tc>
        <w:tc>
          <w:tcPr>
            <w:tcW w:w="2316" w:type="dxa"/>
            <w:noWrap w:val="0"/>
            <w:vAlign w:val="center"/>
          </w:tcPr>
          <w:p>
            <w:pPr>
              <w:spacing w:line="360" w:lineRule="auto"/>
              <w:jc w:val="center"/>
              <w:outlineLvl w:val="9"/>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投标总价</w:t>
            </w:r>
          </w:p>
        </w:tc>
        <w:tc>
          <w:tcPr>
            <w:tcW w:w="744" w:type="dxa"/>
            <w:noWrap w:val="0"/>
            <w:vAlign w:val="center"/>
          </w:tcPr>
          <w:p>
            <w:pPr>
              <w:spacing w:line="360" w:lineRule="auto"/>
              <w:jc w:val="center"/>
              <w:outlineLvl w:val="9"/>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交货期</w:t>
            </w:r>
          </w:p>
        </w:tc>
        <w:tc>
          <w:tcPr>
            <w:tcW w:w="816" w:type="dxa"/>
            <w:noWrap w:val="0"/>
            <w:vAlign w:val="center"/>
          </w:tcPr>
          <w:p>
            <w:pPr>
              <w:spacing w:line="360" w:lineRule="auto"/>
              <w:jc w:val="center"/>
              <w:outlineLvl w:val="9"/>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质保期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8" w:hRule="atLeast"/>
        </w:trPr>
        <w:tc>
          <w:tcPr>
            <w:tcW w:w="699" w:type="dxa"/>
            <w:noWrap w:val="0"/>
            <w:vAlign w:val="center"/>
          </w:tcPr>
          <w:p>
            <w:pPr>
              <w:spacing w:line="360" w:lineRule="auto"/>
              <w:jc w:val="center"/>
              <w:outlineLvl w:val="9"/>
              <w:rPr>
                <w:rFonts w:ascii="宋体" w:hAnsi="宋体"/>
                <w:color w:val="000000" w:themeColor="text1"/>
                <w:szCs w:val="21"/>
                <w:highlight w:val="none"/>
                <w14:textFill>
                  <w14:solidFill>
                    <w14:schemeClr w14:val="tx1"/>
                  </w14:solidFill>
                </w14:textFill>
              </w:rPr>
            </w:pPr>
          </w:p>
        </w:tc>
        <w:tc>
          <w:tcPr>
            <w:tcW w:w="1190" w:type="dxa"/>
            <w:noWrap w:val="0"/>
            <w:vAlign w:val="center"/>
          </w:tcPr>
          <w:p>
            <w:pPr>
              <w:spacing w:line="360" w:lineRule="auto"/>
              <w:jc w:val="center"/>
              <w:outlineLvl w:val="9"/>
              <w:rPr>
                <w:rFonts w:ascii="宋体" w:hAnsi="宋体"/>
                <w:color w:val="000000" w:themeColor="text1"/>
                <w:szCs w:val="21"/>
                <w:highlight w:val="none"/>
                <w14:textFill>
                  <w14:solidFill>
                    <w14:schemeClr w14:val="tx1"/>
                  </w14:solidFill>
                </w14:textFill>
              </w:rPr>
            </w:pPr>
          </w:p>
        </w:tc>
        <w:tc>
          <w:tcPr>
            <w:tcW w:w="786" w:type="dxa"/>
            <w:noWrap w:val="0"/>
            <w:vAlign w:val="center"/>
          </w:tcPr>
          <w:p>
            <w:pPr>
              <w:spacing w:line="360" w:lineRule="auto"/>
              <w:jc w:val="center"/>
              <w:outlineLvl w:val="9"/>
              <w:rPr>
                <w:rFonts w:ascii="宋体" w:hAnsi="宋体"/>
                <w:color w:val="000000" w:themeColor="text1"/>
                <w:szCs w:val="21"/>
                <w:highlight w:val="none"/>
                <w14:textFill>
                  <w14:solidFill>
                    <w14:schemeClr w14:val="tx1"/>
                  </w14:solidFill>
                </w14:textFill>
              </w:rPr>
            </w:pPr>
          </w:p>
        </w:tc>
        <w:tc>
          <w:tcPr>
            <w:tcW w:w="833" w:type="dxa"/>
            <w:noWrap w:val="0"/>
            <w:vAlign w:val="center"/>
          </w:tcPr>
          <w:p>
            <w:pPr>
              <w:spacing w:line="360" w:lineRule="auto"/>
              <w:jc w:val="center"/>
              <w:outlineLvl w:val="9"/>
              <w:rPr>
                <w:rFonts w:ascii="宋体" w:hAnsi="宋体"/>
                <w:color w:val="000000" w:themeColor="text1"/>
                <w:szCs w:val="21"/>
                <w:highlight w:val="none"/>
                <w14:textFill>
                  <w14:solidFill>
                    <w14:schemeClr w14:val="tx1"/>
                  </w14:solidFill>
                </w14:textFill>
              </w:rPr>
            </w:pPr>
          </w:p>
        </w:tc>
        <w:tc>
          <w:tcPr>
            <w:tcW w:w="756" w:type="dxa"/>
            <w:noWrap w:val="0"/>
            <w:vAlign w:val="center"/>
          </w:tcPr>
          <w:p>
            <w:pPr>
              <w:spacing w:line="360" w:lineRule="auto"/>
              <w:jc w:val="center"/>
              <w:outlineLvl w:val="9"/>
              <w:rPr>
                <w:rFonts w:ascii="宋体" w:hAnsi="宋体"/>
                <w:color w:val="000000" w:themeColor="text1"/>
                <w:szCs w:val="21"/>
                <w:highlight w:val="none"/>
                <w14:textFill>
                  <w14:solidFill>
                    <w14:schemeClr w14:val="tx1"/>
                  </w14:solidFill>
                </w14:textFill>
              </w:rPr>
            </w:pPr>
          </w:p>
        </w:tc>
        <w:tc>
          <w:tcPr>
            <w:tcW w:w="852" w:type="dxa"/>
            <w:noWrap w:val="0"/>
            <w:vAlign w:val="center"/>
          </w:tcPr>
          <w:p>
            <w:pPr>
              <w:spacing w:line="360" w:lineRule="auto"/>
              <w:outlineLvl w:val="9"/>
              <w:rPr>
                <w:rFonts w:ascii="宋体" w:hAnsi="宋体"/>
                <w:color w:val="000000" w:themeColor="text1"/>
                <w:szCs w:val="21"/>
                <w:highlight w:val="none"/>
                <w14:textFill>
                  <w14:solidFill>
                    <w14:schemeClr w14:val="tx1"/>
                  </w14:solidFill>
                </w14:textFill>
              </w:rPr>
            </w:pPr>
          </w:p>
        </w:tc>
        <w:tc>
          <w:tcPr>
            <w:tcW w:w="984" w:type="dxa"/>
            <w:noWrap w:val="0"/>
            <w:vAlign w:val="center"/>
          </w:tcPr>
          <w:p>
            <w:pPr>
              <w:spacing w:line="360" w:lineRule="auto"/>
              <w:jc w:val="center"/>
              <w:outlineLvl w:val="9"/>
              <w:rPr>
                <w:rFonts w:ascii="宋体" w:hAnsi="宋体"/>
                <w:color w:val="000000" w:themeColor="text1"/>
                <w:szCs w:val="21"/>
                <w:highlight w:val="none"/>
                <w14:textFill>
                  <w14:solidFill>
                    <w14:schemeClr w14:val="tx1"/>
                  </w14:solidFill>
                </w14:textFill>
              </w:rPr>
            </w:pPr>
          </w:p>
        </w:tc>
        <w:tc>
          <w:tcPr>
            <w:tcW w:w="2316" w:type="dxa"/>
            <w:noWrap w:val="0"/>
            <w:vAlign w:val="center"/>
          </w:tcPr>
          <w:p>
            <w:pPr>
              <w:spacing w:line="360" w:lineRule="auto"/>
              <w:outlineLvl w:val="9"/>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合计金额大写：￥</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w:t>
            </w:r>
          </w:p>
          <w:p>
            <w:pPr>
              <w:spacing w:line="360" w:lineRule="auto"/>
              <w:jc w:val="center"/>
              <w:outlineLvl w:val="9"/>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小写：￥</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 w:val="24"/>
                <w:highlight w:val="none"/>
                <w:u w:val="single"/>
                <w14:textFill>
                  <w14:solidFill>
                    <w14:schemeClr w14:val="tx1"/>
                  </w14:solidFill>
                </w14:textFill>
              </w:rPr>
              <w:t xml:space="preserve">                 </w:t>
            </w:r>
          </w:p>
        </w:tc>
        <w:tc>
          <w:tcPr>
            <w:tcW w:w="744" w:type="dxa"/>
            <w:noWrap w:val="0"/>
            <w:vAlign w:val="center"/>
          </w:tcPr>
          <w:p>
            <w:pPr>
              <w:spacing w:line="360" w:lineRule="auto"/>
              <w:jc w:val="center"/>
              <w:outlineLvl w:val="9"/>
              <w:rPr>
                <w:rFonts w:ascii="宋体" w:hAnsi="宋体"/>
                <w:color w:val="000000" w:themeColor="text1"/>
                <w:szCs w:val="21"/>
                <w:highlight w:val="none"/>
                <w14:textFill>
                  <w14:solidFill>
                    <w14:schemeClr w14:val="tx1"/>
                  </w14:solidFill>
                </w14:textFill>
              </w:rPr>
            </w:pPr>
          </w:p>
        </w:tc>
        <w:tc>
          <w:tcPr>
            <w:tcW w:w="816" w:type="dxa"/>
            <w:noWrap w:val="0"/>
            <w:vAlign w:val="center"/>
          </w:tcPr>
          <w:p>
            <w:pPr>
              <w:spacing w:line="360" w:lineRule="auto"/>
              <w:jc w:val="center"/>
              <w:outlineLvl w:val="9"/>
              <w:rPr>
                <w:rFonts w:ascii="宋体" w:hAnsi="宋体"/>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trPr>
        <w:tc>
          <w:tcPr>
            <w:tcW w:w="699" w:type="dxa"/>
            <w:noWrap w:val="0"/>
            <w:vAlign w:val="center"/>
          </w:tcPr>
          <w:p>
            <w:pPr>
              <w:spacing w:line="360" w:lineRule="auto"/>
              <w:jc w:val="center"/>
              <w:outlineLvl w:val="9"/>
              <w:rPr>
                <w:rFonts w:ascii="宋体" w:hAnsi="宋体"/>
                <w:color w:val="000000" w:themeColor="text1"/>
                <w:szCs w:val="21"/>
                <w:highlight w:val="none"/>
                <w14:textFill>
                  <w14:solidFill>
                    <w14:schemeClr w14:val="tx1"/>
                  </w14:solidFill>
                </w14:textFill>
              </w:rPr>
            </w:pPr>
          </w:p>
        </w:tc>
        <w:tc>
          <w:tcPr>
            <w:tcW w:w="1190" w:type="dxa"/>
            <w:noWrap w:val="0"/>
            <w:vAlign w:val="center"/>
          </w:tcPr>
          <w:p>
            <w:pPr>
              <w:spacing w:line="360" w:lineRule="auto"/>
              <w:jc w:val="center"/>
              <w:outlineLvl w:val="9"/>
              <w:rPr>
                <w:rFonts w:ascii="宋体" w:hAnsi="宋体"/>
                <w:color w:val="000000" w:themeColor="text1"/>
                <w:szCs w:val="21"/>
                <w:highlight w:val="none"/>
                <w14:textFill>
                  <w14:solidFill>
                    <w14:schemeClr w14:val="tx1"/>
                  </w14:solidFill>
                </w14:textFill>
              </w:rPr>
            </w:pPr>
          </w:p>
        </w:tc>
        <w:tc>
          <w:tcPr>
            <w:tcW w:w="786" w:type="dxa"/>
            <w:noWrap w:val="0"/>
            <w:vAlign w:val="center"/>
          </w:tcPr>
          <w:p>
            <w:pPr>
              <w:spacing w:line="360" w:lineRule="auto"/>
              <w:jc w:val="center"/>
              <w:outlineLvl w:val="9"/>
              <w:rPr>
                <w:rFonts w:ascii="宋体" w:hAnsi="宋体"/>
                <w:color w:val="000000" w:themeColor="text1"/>
                <w:szCs w:val="21"/>
                <w:highlight w:val="none"/>
                <w14:textFill>
                  <w14:solidFill>
                    <w14:schemeClr w14:val="tx1"/>
                  </w14:solidFill>
                </w14:textFill>
              </w:rPr>
            </w:pPr>
          </w:p>
        </w:tc>
        <w:tc>
          <w:tcPr>
            <w:tcW w:w="833" w:type="dxa"/>
            <w:noWrap w:val="0"/>
            <w:vAlign w:val="center"/>
          </w:tcPr>
          <w:p>
            <w:pPr>
              <w:spacing w:line="360" w:lineRule="auto"/>
              <w:jc w:val="center"/>
              <w:outlineLvl w:val="9"/>
              <w:rPr>
                <w:rFonts w:ascii="宋体" w:hAnsi="宋体"/>
                <w:color w:val="000000" w:themeColor="text1"/>
                <w:szCs w:val="21"/>
                <w:highlight w:val="none"/>
                <w14:textFill>
                  <w14:solidFill>
                    <w14:schemeClr w14:val="tx1"/>
                  </w14:solidFill>
                </w14:textFill>
              </w:rPr>
            </w:pPr>
          </w:p>
        </w:tc>
        <w:tc>
          <w:tcPr>
            <w:tcW w:w="756" w:type="dxa"/>
            <w:noWrap w:val="0"/>
            <w:vAlign w:val="center"/>
          </w:tcPr>
          <w:p>
            <w:pPr>
              <w:spacing w:line="360" w:lineRule="auto"/>
              <w:jc w:val="center"/>
              <w:outlineLvl w:val="9"/>
              <w:rPr>
                <w:rFonts w:ascii="宋体" w:hAnsi="宋体"/>
                <w:color w:val="000000" w:themeColor="text1"/>
                <w:szCs w:val="21"/>
                <w:highlight w:val="none"/>
                <w14:textFill>
                  <w14:solidFill>
                    <w14:schemeClr w14:val="tx1"/>
                  </w14:solidFill>
                </w14:textFill>
              </w:rPr>
            </w:pPr>
          </w:p>
        </w:tc>
        <w:tc>
          <w:tcPr>
            <w:tcW w:w="852" w:type="dxa"/>
            <w:noWrap w:val="0"/>
            <w:vAlign w:val="center"/>
          </w:tcPr>
          <w:p>
            <w:pPr>
              <w:spacing w:line="360" w:lineRule="auto"/>
              <w:jc w:val="center"/>
              <w:outlineLvl w:val="9"/>
              <w:rPr>
                <w:rFonts w:ascii="宋体" w:hAnsi="宋体"/>
                <w:color w:val="000000" w:themeColor="text1"/>
                <w:szCs w:val="21"/>
                <w:highlight w:val="none"/>
                <w14:textFill>
                  <w14:solidFill>
                    <w14:schemeClr w14:val="tx1"/>
                  </w14:solidFill>
                </w14:textFill>
              </w:rPr>
            </w:pPr>
          </w:p>
        </w:tc>
        <w:tc>
          <w:tcPr>
            <w:tcW w:w="984" w:type="dxa"/>
            <w:noWrap w:val="0"/>
            <w:vAlign w:val="center"/>
          </w:tcPr>
          <w:p>
            <w:pPr>
              <w:spacing w:line="360" w:lineRule="auto"/>
              <w:jc w:val="center"/>
              <w:outlineLvl w:val="9"/>
              <w:rPr>
                <w:rFonts w:ascii="宋体" w:hAnsi="宋体"/>
                <w:color w:val="000000" w:themeColor="text1"/>
                <w:szCs w:val="21"/>
                <w:highlight w:val="none"/>
                <w14:textFill>
                  <w14:solidFill>
                    <w14:schemeClr w14:val="tx1"/>
                  </w14:solidFill>
                </w14:textFill>
              </w:rPr>
            </w:pPr>
          </w:p>
        </w:tc>
        <w:tc>
          <w:tcPr>
            <w:tcW w:w="2316" w:type="dxa"/>
            <w:noWrap w:val="0"/>
            <w:vAlign w:val="center"/>
          </w:tcPr>
          <w:p>
            <w:pPr>
              <w:spacing w:line="360" w:lineRule="auto"/>
              <w:jc w:val="center"/>
              <w:outlineLvl w:val="9"/>
              <w:rPr>
                <w:rFonts w:ascii="宋体" w:hAnsi="宋体"/>
                <w:color w:val="000000" w:themeColor="text1"/>
                <w:szCs w:val="21"/>
                <w:highlight w:val="none"/>
                <w14:textFill>
                  <w14:solidFill>
                    <w14:schemeClr w14:val="tx1"/>
                  </w14:solidFill>
                </w14:textFill>
              </w:rPr>
            </w:pPr>
          </w:p>
        </w:tc>
        <w:tc>
          <w:tcPr>
            <w:tcW w:w="744" w:type="dxa"/>
            <w:noWrap w:val="0"/>
            <w:vAlign w:val="center"/>
          </w:tcPr>
          <w:p>
            <w:pPr>
              <w:spacing w:line="360" w:lineRule="auto"/>
              <w:jc w:val="center"/>
              <w:outlineLvl w:val="9"/>
              <w:rPr>
                <w:rFonts w:ascii="宋体" w:hAnsi="宋体"/>
                <w:color w:val="000000" w:themeColor="text1"/>
                <w:szCs w:val="21"/>
                <w:highlight w:val="none"/>
                <w14:textFill>
                  <w14:solidFill>
                    <w14:schemeClr w14:val="tx1"/>
                  </w14:solidFill>
                </w14:textFill>
              </w:rPr>
            </w:pPr>
          </w:p>
        </w:tc>
        <w:tc>
          <w:tcPr>
            <w:tcW w:w="816" w:type="dxa"/>
            <w:noWrap w:val="0"/>
            <w:vAlign w:val="center"/>
          </w:tcPr>
          <w:p>
            <w:pPr>
              <w:spacing w:line="360" w:lineRule="auto"/>
              <w:jc w:val="center"/>
              <w:outlineLvl w:val="9"/>
              <w:rPr>
                <w:rFonts w:ascii="宋体" w:hAnsi="宋体"/>
                <w:color w:val="000000" w:themeColor="text1"/>
                <w:szCs w:val="21"/>
                <w:highlight w:val="none"/>
                <w14:textFill>
                  <w14:solidFill>
                    <w14:schemeClr w14:val="tx1"/>
                  </w14:solidFill>
                </w14:textFill>
              </w:rPr>
            </w:pPr>
          </w:p>
        </w:tc>
      </w:tr>
    </w:tbl>
    <w:p>
      <w:pPr>
        <w:pStyle w:val="10"/>
        <w:spacing w:line="360" w:lineRule="auto"/>
        <w:ind w:firstLine="420" w:firstLineChars="200"/>
        <w:outlineLvl w:val="9"/>
        <w:rPr>
          <w:rFonts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注:以上报价包含对应标项产品在技术文件中列明的所有配置清单内容，为到用户指定地点价格，包括产品、标准附件、备品备件（到采购人指定地点价）、专用工具、包装、运输、装卸、保险、税金、货到就位以及安装、调试、培训、保修，招标代理服务费等完成本项目实施的一切税金和费用。</w:t>
      </w:r>
    </w:p>
    <w:p>
      <w:pPr>
        <w:spacing w:line="360" w:lineRule="auto"/>
        <w:ind w:firstLine="420" w:firstLineChars="200"/>
        <w:outlineLvl w:val="9"/>
        <w:rPr>
          <w:rFonts w:ascii="宋体" w:hAnsi="宋体" w:cs="宋体"/>
          <w:color w:val="000000" w:themeColor="text1"/>
          <w:highlight w:val="none"/>
          <w14:textFill>
            <w14:solidFill>
              <w14:schemeClr w14:val="tx1"/>
            </w14:solidFill>
          </w14:textFill>
        </w:rPr>
      </w:pPr>
    </w:p>
    <w:p>
      <w:pPr>
        <w:spacing w:line="360" w:lineRule="auto"/>
        <w:ind w:firstLine="420" w:firstLineChars="200"/>
        <w:outlineLvl w:val="9"/>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投标人全称（盖单位公章）：</w:t>
      </w:r>
    </w:p>
    <w:p>
      <w:pPr>
        <w:spacing w:line="360" w:lineRule="auto"/>
        <w:ind w:firstLine="420" w:firstLineChars="200"/>
        <w:outlineLvl w:val="9"/>
        <w:rPr>
          <w:rFonts w:ascii="宋体" w:hAnsi="宋体" w:cs="宋体"/>
          <w:color w:val="000000" w:themeColor="text1"/>
          <w:highlight w:val="none"/>
          <w14:textFill>
            <w14:solidFill>
              <w14:schemeClr w14:val="tx1"/>
            </w14:solidFill>
          </w14:textFill>
        </w:rPr>
      </w:pPr>
    </w:p>
    <w:p>
      <w:pPr>
        <w:spacing w:line="360" w:lineRule="auto"/>
        <w:ind w:firstLine="420" w:firstLineChars="200"/>
        <w:outlineLvl w:val="9"/>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投标文件签署人（签字或盖章）：</w:t>
      </w:r>
    </w:p>
    <w:p>
      <w:pPr>
        <w:spacing w:line="360" w:lineRule="auto"/>
        <w:ind w:firstLine="420" w:firstLineChars="200"/>
        <w:outlineLvl w:val="9"/>
        <w:rPr>
          <w:rFonts w:ascii="宋体" w:hAnsi="宋体" w:cs="宋体"/>
          <w:color w:val="000000" w:themeColor="text1"/>
          <w:highlight w:val="none"/>
          <w14:textFill>
            <w14:solidFill>
              <w14:schemeClr w14:val="tx1"/>
            </w14:solidFill>
          </w14:textFill>
        </w:rPr>
      </w:pPr>
    </w:p>
    <w:p>
      <w:pPr>
        <w:spacing w:line="360" w:lineRule="auto"/>
        <w:ind w:firstLine="420" w:firstLineChars="200"/>
        <w:outlineLvl w:val="9"/>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日期：  </w:t>
      </w:r>
      <w:r>
        <w:rPr>
          <w:rFonts w:hint="eastAsia" w:ascii="宋体" w:hAnsi="宋体" w:cs="宋体"/>
          <w:color w:val="000000" w:themeColor="text1"/>
          <w:kern w:val="0"/>
          <w:szCs w:val="21"/>
          <w:highlight w:val="none"/>
          <w14:textFill>
            <w14:solidFill>
              <w14:schemeClr w14:val="tx1"/>
            </w14:solidFill>
          </w14:textFill>
        </w:rPr>
        <w:t>年  月  日</w:t>
      </w:r>
    </w:p>
    <w:p>
      <w:pPr>
        <w:snapToGrid/>
        <w:spacing w:line="360" w:lineRule="auto"/>
        <w:ind w:firstLine="422"/>
        <w:outlineLvl w:val="9"/>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br w:type="page"/>
      </w:r>
      <w:r>
        <w:rPr>
          <w:rFonts w:hint="eastAsia" w:ascii="宋体" w:hAnsi="宋体" w:cs="宋体"/>
          <w:color w:val="000000" w:themeColor="text1"/>
          <w:highlight w:val="none"/>
          <w:lang w:eastAsia="zh-CN"/>
          <w14:textFill>
            <w14:solidFill>
              <w14:schemeClr w14:val="tx1"/>
            </w14:solidFill>
          </w14:textFill>
        </w:rPr>
        <w:t>2.</w:t>
      </w:r>
      <w:r>
        <w:rPr>
          <w:rFonts w:hint="eastAsia" w:ascii="宋体" w:hAnsi="宋体" w:cs="宋体"/>
          <w:color w:val="000000" w:themeColor="text1"/>
          <w:highlight w:val="none"/>
          <w14:textFill>
            <w14:solidFill>
              <w14:schemeClr w14:val="tx1"/>
            </w14:solidFill>
          </w14:textFill>
        </w:rPr>
        <w:t>投标报价明细表</w:t>
      </w:r>
    </w:p>
    <w:p>
      <w:pPr>
        <w:spacing w:line="360" w:lineRule="auto"/>
        <w:jc w:val="center"/>
        <w:outlineLvl w:val="9"/>
        <w:rPr>
          <w:rFonts w:ascii="宋体" w:hAnsi="宋体" w:cs="宋体"/>
          <w:b/>
          <w:bCs/>
          <w:color w:val="000000" w:themeColor="text1"/>
          <w:sz w:val="30"/>
          <w:szCs w:val="30"/>
          <w:highlight w:val="none"/>
          <w14:textFill>
            <w14:solidFill>
              <w14:schemeClr w14:val="tx1"/>
            </w14:solidFill>
          </w14:textFill>
        </w:rPr>
      </w:pPr>
      <w:r>
        <w:rPr>
          <w:rFonts w:hint="eastAsia" w:ascii="宋体" w:hAnsi="宋体" w:cs="宋体"/>
          <w:b/>
          <w:bCs/>
          <w:color w:val="000000" w:themeColor="text1"/>
          <w:sz w:val="30"/>
          <w:szCs w:val="30"/>
          <w:highlight w:val="none"/>
          <w14:textFill>
            <w14:solidFill>
              <w14:schemeClr w14:val="tx1"/>
            </w14:solidFill>
          </w14:textFill>
        </w:rPr>
        <w:t>投标报价明细表</w:t>
      </w:r>
    </w:p>
    <w:p>
      <w:pPr>
        <w:spacing w:line="360" w:lineRule="auto"/>
        <w:outlineLvl w:val="9"/>
        <w:rPr>
          <w:rFonts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项目名称：</w:t>
      </w:r>
    </w:p>
    <w:p>
      <w:pPr>
        <w:spacing w:line="360" w:lineRule="auto"/>
        <w:outlineLvl w:val="9"/>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项目编号：</w:t>
      </w:r>
    </w:p>
    <w:p>
      <w:pPr>
        <w:spacing w:line="360" w:lineRule="auto"/>
        <w:outlineLvl w:val="9"/>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标项名称：                                           （价格单位：元人民币）</w:t>
      </w:r>
    </w:p>
    <w:tbl>
      <w:tblPr>
        <w:tblStyle w:val="17"/>
        <w:tblW w:w="1020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2"/>
        <w:gridCol w:w="1430"/>
        <w:gridCol w:w="1560"/>
        <w:gridCol w:w="682"/>
        <w:gridCol w:w="961"/>
        <w:gridCol w:w="900"/>
        <w:gridCol w:w="855"/>
        <w:gridCol w:w="810"/>
        <w:gridCol w:w="870"/>
        <w:gridCol w:w="127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62" w:type="dxa"/>
            <w:noWrap w:val="0"/>
            <w:vAlign w:val="center"/>
          </w:tcPr>
          <w:p>
            <w:pPr>
              <w:spacing w:line="360" w:lineRule="auto"/>
              <w:jc w:val="center"/>
              <w:outlineLvl w:val="9"/>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序号</w:t>
            </w:r>
          </w:p>
        </w:tc>
        <w:tc>
          <w:tcPr>
            <w:tcW w:w="1430" w:type="dxa"/>
            <w:noWrap w:val="0"/>
            <w:vAlign w:val="center"/>
          </w:tcPr>
          <w:p>
            <w:pPr>
              <w:spacing w:line="360" w:lineRule="auto"/>
              <w:jc w:val="center"/>
              <w:outlineLvl w:val="9"/>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产品名称</w:t>
            </w:r>
          </w:p>
        </w:tc>
        <w:tc>
          <w:tcPr>
            <w:tcW w:w="1560" w:type="dxa"/>
            <w:noWrap w:val="0"/>
            <w:vAlign w:val="center"/>
          </w:tcPr>
          <w:p>
            <w:pPr>
              <w:spacing w:line="360" w:lineRule="auto"/>
              <w:jc w:val="center"/>
              <w:outlineLvl w:val="9"/>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规格型号</w:t>
            </w:r>
          </w:p>
        </w:tc>
        <w:tc>
          <w:tcPr>
            <w:tcW w:w="682" w:type="dxa"/>
            <w:noWrap w:val="0"/>
            <w:vAlign w:val="center"/>
          </w:tcPr>
          <w:p>
            <w:pPr>
              <w:spacing w:line="360" w:lineRule="auto"/>
              <w:jc w:val="center"/>
              <w:outlineLvl w:val="9"/>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品牌</w:t>
            </w:r>
          </w:p>
        </w:tc>
        <w:tc>
          <w:tcPr>
            <w:tcW w:w="961" w:type="dxa"/>
            <w:noWrap w:val="0"/>
            <w:vAlign w:val="center"/>
          </w:tcPr>
          <w:p>
            <w:pPr>
              <w:spacing w:line="360" w:lineRule="auto"/>
              <w:jc w:val="center"/>
              <w:outlineLvl w:val="9"/>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产地方</w:t>
            </w:r>
          </w:p>
        </w:tc>
        <w:tc>
          <w:tcPr>
            <w:tcW w:w="900" w:type="dxa"/>
            <w:noWrap w:val="0"/>
            <w:vAlign w:val="center"/>
          </w:tcPr>
          <w:p>
            <w:pPr>
              <w:spacing w:line="360" w:lineRule="auto"/>
              <w:jc w:val="center"/>
              <w:outlineLvl w:val="9"/>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数量</w:t>
            </w:r>
          </w:p>
        </w:tc>
        <w:tc>
          <w:tcPr>
            <w:tcW w:w="855" w:type="dxa"/>
            <w:noWrap w:val="0"/>
            <w:vAlign w:val="center"/>
          </w:tcPr>
          <w:p>
            <w:pPr>
              <w:spacing w:line="360" w:lineRule="auto"/>
              <w:jc w:val="center"/>
              <w:outlineLvl w:val="9"/>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单位</w:t>
            </w:r>
          </w:p>
        </w:tc>
        <w:tc>
          <w:tcPr>
            <w:tcW w:w="810" w:type="dxa"/>
            <w:noWrap w:val="0"/>
            <w:vAlign w:val="center"/>
          </w:tcPr>
          <w:p>
            <w:pPr>
              <w:spacing w:line="360" w:lineRule="auto"/>
              <w:jc w:val="center"/>
              <w:outlineLvl w:val="9"/>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单价 </w:t>
            </w:r>
          </w:p>
        </w:tc>
        <w:tc>
          <w:tcPr>
            <w:tcW w:w="870" w:type="dxa"/>
            <w:noWrap w:val="0"/>
            <w:vAlign w:val="center"/>
          </w:tcPr>
          <w:p>
            <w:pPr>
              <w:spacing w:line="360" w:lineRule="auto"/>
              <w:jc w:val="center"/>
              <w:outlineLvl w:val="9"/>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小计</w:t>
            </w:r>
          </w:p>
        </w:tc>
        <w:tc>
          <w:tcPr>
            <w:tcW w:w="1279" w:type="dxa"/>
            <w:noWrap w:val="0"/>
            <w:vAlign w:val="center"/>
          </w:tcPr>
          <w:p>
            <w:pPr>
              <w:spacing w:line="360" w:lineRule="auto"/>
              <w:jc w:val="center"/>
              <w:outlineLvl w:val="9"/>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62" w:type="dxa"/>
            <w:shd w:val="clear" w:color="auto" w:fill="auto"/>
            <w:noWrap w:val="0"/>
            <w:vAlign w:val="center"/>
          </w:tcPr>
          <w:p>
            <w:pPr>
              <w:spacing w:line="360" w:lineRule="auto"/>
              <w:jc w:val="center"/>
              <w:outlineLvl w:val="9"/>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w:t>
            </w:r>
          </w:p>
        </w:tc>
        <w:tc>
          <w:tcPr>
            <w:tcW w:w="1430" w:type="dxa"/>
            <w:shd w:val="clear" w:color="auto" w:fill="auto"/>
            <w:noWrap w:val="0"/>
            <w:vAlign w:val="center"/>
          </w:tcPr>
          <w:p>
            <w:pPr>
              <w:widowControl/>
              <w:spacing w:line="360" w:lineRule="auto"/>
              <w:jc w:val="center"/>
              <w:outlineLvl w:val="9"/>
              <w:rPr>
                <w:rFonts w:ascii="宋体" w:hAnsi="宋体" w:cs="宋体"/>
                <w:color w:val="000000" w:themeColor="text1"/>
                <w:sz w:val="22"/>
                <w:szCs w:val="22"/>
                <w:highlight w:val="none"/>
                <w14:textFill>
                  <w14:solidFill>
                    <w14:schemeClr w14:val="tx1"/>
                  </w14:solidFill>
                </w14:textFill>
              </w:rPr>
            </w:pPr>
          </w:p>
        </w:tc>
        <w:tc>
          <w:tcPr>
            <w:tcW w:w="1560" w:type="dxa"/>
            <w:shd w:val="clear" w:color="auto" w:fill="auto"/>
            <w:noWrap w:val="0"/>
            <w:vAlign w:val="center"/>
          </w:tcPr>
          <w:p>
            <w:pPr>
              <w:widowControl/>
              <w:spacing w:line="360" w:lineRule="auto"/>
              <w:jc w:val="center"/>
              <w:outlineLvl w:val="9"/>
              <w:rPr>
                <w:rFonts w:ascii="宋体" w:hAnsi="宋体" w:cs="宋体"/>
                <w:color w:val="000000" w:themeColor="text1"/>
                <w:sz w:val="22"/>
                <w:szCs w:val="22"/>
                <w:highlight w:val="none"/>
                <w14:textFill>
                  <w14:solidFill>
                    <w14:schemeClr w14:val="tx1"/>
                  </w14:solidFill>
                </w14:textFill>
              </w:rPr>
            </w:pPr>
          </w:p>
        </w:tc>
        <w:tc>
          <w:tcPr>
            <w:tcW w:w="682" w:type="dxa"/>
            <w:shd w:val="clear" w:color="auto" w:fill="auto"/>
            <w:noWrap w:val="0"/>
            <w:vAlign w:val="center"/>
          </w:tcPr>
          <w:p>
            <w:pPr>
              <w:widowControl/>
              <w:spacing w:line="360" w:lineRule="auto"/>
              <w:jc w:val="center"/>
              <w:outlineLvl w:val="9"/>
              <w:rPr>
                <w:rFonts w:ascii="宋体" w:hAnsi="宋体" w:cs="宋体"/>
                <w:color w:val="000000" w:themeColor="text1"/>
                <w:sz w:val="22"/>
                <w:szCs w:val="22"/>
                <w:highlight w:val="none"/>
                <w14:textFill>
                  <w14:solidFill>
                    <w14:schemeClr w14:val="tx1"/>
                  </w14:solidFill>
                </w14:textFill>
              </w:rPr>
            </w:pPr>
          </w:p>
        </w:tc>
        <w:tc>
          <w:tcPr>
            <w:tcW w:w="961" w:type="dxa"/>
            <w:shd w:val="clear" w:color="auto" w:fill="auto"/>
            <w:noWrap w:val="0"/>
            <w:vAlign w:val="center"/>
          </w:tcPr>
          <w:p>
            <w:pPr>
              <w:widowControl/>
              <w:spacing w:line="360" w:lineRule="auto"/>
              <w:jc w:val="center"/>
              <w:outlineLvl w:val="9"/>
              <w:rPr>
                <w:rFonts w:ascii="宋体" w:hAnsi="宋体" w:cs="宋体"/>
                <w:color w:val="000000" w:themeColor="text1"/>
                <w:sz w:val="22"/>
                <w:szCs w:val="22"/>
                <w:highlight w:val="none"/>
                <w14:textFill>
                  <w14:solidFill>
                    <w14:schemeClr w14:val="tx1"/>
                  </w14:solidFill>
                </w14:textFill>
              </w:rPr>
            </w:pPr>
          </w:p>
        </w:tc>
        <w:tc>
          <w:tcPr>
            <w:tcW w:w="900" w:type="dxa"/>
            <w:shd w:val="clear" w:color="auto" w:fill="auto"/>
            <w:noWrap w:val="0"/>
            <w:vAlign w:val="center"/>
          </w:tcPr>
          <w:p>
            <w:pPr>
              <w:widowControl/>
              <w:spacing w:line="360" w:lineRule="auto"/>
              <w:jc w:val="center"/>
              <w:outlineLvl w:val="9"/>
              <w:rPr>
                <w:rFonts w:ascii="宋体" w:hAnsi="宋体" w:cs="宋体"/>
                <w:color w:val="000000" w:themeColor="text1"/>
                <w:sz w:val="22"/>
                <w:szCs w:val="22"/>
                <w:highlight w:val="none"/>
                <w14:textFill>
                  <w14:solidFill>
                    <w14:schemeClr w14:val="tx1"/>
                  </w14:solidFill>
                </w14:textFill>
              </w:rPr>
            </w:pPr>
          </w:p>
        </w:tc>
        <w:tc>
          <w:tcPr>
            <w:tcW w:w="855" w:type="dxa"/>
            <w:shd w:val="clear" w:color="auto" w:fill="auto"/>
            <w:noWrap w:val="0"/>
            <w:vAlign w:val="center"/>
          </w:tcPr>
          <w:p>
            <w:pPr>
              <w:spacing w:line="360" w:lineRule="auto"/>
              <w:jc w:val="center"/>
              <w:outlineLvl w:val="9"/>
              <w:rPr>
                <w:rFonts w:ascii="宋体" w:hAnsi="宋体" w:cs="宋体"/>
                <w:color w:val="000000" w:themeColor="text1"/>
                <w:sz w:val="22"/>
                <w:szCs w:val="22"/>
                <w:highlight w:val="none"/>
                <w14:textFill>
                  <w14:solidFill>
                    <w14:schemeClr w14:val="tx1"/>
                  </w14:solidFill>
                </w14:textFill>
              </w:rPr>
            </w:pPr>
          </w:p>
        </w:tc>
        <w:tc>
          <w:tcPr>
            <w:tcW w:w="810" w:type="dxa"/>
            <w:noWrap w:val="0"/>
            <w:vAlign w:val="center"/>
          </w:tcPr>
          <w:p>
            <w:pPr>
              <w:spacing w:line="360" w:lineRule="auto"/>
              <w:jc w:val="center"/>
              <w:outlineLvl w:val="9"/>
              <w:rPr>
                <w:rFonts w:ascii="宋体" w:hAnsi="宋体" w:cs="宋体"/>
                <w:color w:val="000000" w:themeColor="text1"/>
                <w:sz w:val="22"/>
                <w:szCs w:val="22"/>
                <w:highlight w:val="none"/>
                <w14:textFill>
                  <w14:solidFill>
                    <w14:schemeClr w14:val="tx1"/>
                  </w14:solidFill>
                </w14:textFill>
              </w:rPr>
            </w:pPr>
          </w:p>
        </w:tc>
        <w:tc>
          <w:tcPr>
            <w:tcW w:w="870" w:type="dxa"/>
            <w:noWrap w:val="0"/>
            <w:vAlign w:val="center"/>
          </w:tcPr>
          <w:p>
            <w:pPr>
              <w:spacing w:line="360" w:lineRule="auto"/>
              <w:jc w:val="center"/>
              <w:outlineLvl w:val="9"/>
              <w:rPr>
                <w:rFonts w:ascii="宋体" w:hAnsi="宋体" w:cs="宋体"/>
                <w:color w:val="000000" w:themeColor="text1"/>
                <w:sz w:val="22"/>
                <w:szCs w:val="22"/>
                <w:highlight w:val="none"/>
                <w14:textFill>
                  <w14:solidFill>
                    <w14:schemeClr w14:val="tx1"/>
                  </w14:solidFill>
                </w14:textFill>
              </w:rPr>
            </w:pPr>
          </w:p>
        </w:tc>
        <w:tc>
          <w:tcPr>
            <w:tcW w:w="1279" w:type="dxa"/>
            <w:noWrap w:val="0"/>
            <w:vAlign w:val="center"/>
          </w:tcPr>
          <w:p>
            <w:pPr>
              <w:spacing w:line="360" w:lineRule="auto"/>
              <w:jc w:val="center"/>
              <w:outlineLvl w:val="9"/>
              <w:rPr>
                <w:rFonts w:ascii="宋体" w:hAnsi="宋体" w:cs="宋体"/>
                <w:color w:val="000000" w:themeColor="text1"/>
                <w:sz w:val="22"/>
                <w:szCs w:val="22"/>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62" w:type="dxa"/>
            <w:shd w:val="clear" w:color="auto" w:fill="auto"/>
            <w:noWrap w:val="0"/>
            <w:vAlign w:val="center"/>
          </w:tcPr>
          <w:p>
            <w:pPr>
              <w:spacing w:line="360" w:lineRule="auto"/>
              <w:jc w:val="center"/>
              <w:outlineLvl w:val="9"/>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2</w:t>
            </w:r>
          </w:p>
        </w:tc>
        <w:tc>
          <w:tcPr>
            <w:tcW w:w="1430" w:type="dxa"/>
            <w:shd w:val="clear" w:color="auto" w:fill="auto"/>
            <w:noWrap w:val="0"/>
            <w:vAlign w:val="center"/>
          </w:tcPr>
          <w:p>
            <w:pPr>
              <w:widowControl/>
              <w:spacing w:line="360" w:lineRule="auto"/>
              <w:jc w:val="center"/>
              <w:outlineLvl w:val="9"/>
              <w:rPr>
                <w:rFonts w:ascii="宋体" w:hAnsi="宋体" w:cs="宋体"/>
                <w:color w:val="000000" w:themeColor="text1"/>
                <w:sz w:val="22"/>
                <w:szCs w:val="22"/>
                <w:highlight w:val="none"/>
                <w14:textFill>
                  <w14:solidFill>
                    <w14:schemeClr w14:val="tx1"/>
                  </w14:solidFill>
                </w14:textFill>
              </w:rPr>
            </w:pPr>
          </w:p>
        </w:tc>
        <w:tc>
          <w:tcPr>
            <w:tcW w:w="1560" w:type="dxa"/>
            <w:shd w:val="clear" w:color="auto" w:fill="auto"/>
            <w:noWrap w:val="0"/>
            <w:vAlign w:val="center"/>
          </w:tcPr>
          <w:p>
            <w:pPr>
              <w:widowControl/>
              <w:spacing w:line="360" w:lineRule="auto"/>
              <w:jc w:val="center"/>
              <w:outlineLvl w:val="9"/>
              <w:rPr>
                <w:rFonts w:ascii="宋体" w:hAnsi="宋体" w:cs="宋体"/>
                <w:color w:val="000000" w:themeColor="text1"/>
                <w:sz w:val="22"/>
                <w:szCs w:val="22"/>
                <w:highlight w:val="none"/>
                <w14:textFill>
                  <w14:solidFill>
                    <w14:schemeClr w14:val="tx1"/>
                  </w14:solidFill>
                </w14:textFill>
              </w:rPr>
            </w:pPr>
          </w:p>
        </w:tc>
        <w:tc>
          <w:tcPr>
            <w:tcW w:w="682" w:type="dxa"/>
            <w:shd w:val="clear" w:color="auto" w:fill="auto"/>
            <w:noWrap w:val="0"/>
            <w:vAlign w:val="center"/>
          </w:tcPr>
          <w:p>
            <w:pPr>
              <w:widowControl/>
              <w:spacing w:line="360" w:lineRule="auto"/>
              <w:jc w:val="center"/>
              <w:outlineLvl w:val="9"/>
              <w:rPr>
                <w:rFonts w:ascii="宋体" w:hAnsi="宋体" w:cs="宋体"/>
                <w:color w:val="000000" w:themeColor="text1"/>
                <w:sz w:val="22"/>
                <w:szCs w:val="22"/>
                <w:highlight w:val="none"/>
                <w14:textFill>
                  <w14:solidFill>
                    <w14:schemeClr w14:val="tx1"/>
                  </w14:solidFill>
                </w14:textFill>
              </w:rPr>
            </w:pPr>
          </w:p>
        </w:tc>
        <w:tc>
          <w:tcPr>
            <w:tcW w:w="961" w:type="dxa"/>
            <w:shd w:val="clear" w:color="auto" w:fill="auto"/>
            <w:noWrap w:val="0"/>
            <w:vAlign w:val="center"/>
          </w:tcPr>
          <w:p>
            <w:pPr>
              <w:widowControl/>
              <w:spacing w:line="360" w:lineRule="auto"/>
              <w:jc w:val="center"/>
              <w:outlineLvl w:val="9"/>
              <w:rPr>
                <w:rFonts w:ascii="宋体" w:hAnsi="宋体" w:cs="宋体"/>
                <w:color w:val="000000" w:themeColor="text1"/>
                <w:sz w:val="22"/>
                <w:szCs w:val="22"/>
                <w:highlight w:val="none"/>
                <w14:textFill>
                  <w14:solidFill>
                    <w14:schemeClr w14:val="tx1"/>
                  </w14:solidFill>
                </w14:textFill>
              </w:rPr>
            </w:pPr>
          </w:p>
        </w:tc>
        <w:tc>
          <w:tcPr>
            <w:tcW w:w="900" w:type="dxa"/>
            <w:shd w:val="clear" w:color="auto" w:fill="auto"/>
            <w:noWrap w:val="0"/>
            <w:vAlign w:val="center"/>
          </w:tcPr>
          <w:p>
            <w:pPr>
              <w:widowControl/>
              <w:spacing w:line="360" w:lineRule="auto"/>
              <w:jc w:val="center"/>
              <w:outlineLvl w:val="9"/>
              <w:rPr>
                <w:rFonts w:ascii="宋体" w:hAnsi="宋体" w:cs="宋体"/>
                <w:color w:val="000000" w:themeColor="text1"/>
                <w:sz w:val="22"/>
                <w:szCs w:val="22"/>
                <w:highlight w:val="none"/>
                <w14:textFill>
                  <w14:solidFill>
                    <w14:schemeClr w14:val="tx1"/>
                  </w14:solidFill>
                </w14:textFill>
              </w:rPr>
            </w:pPr>
          </w:p>
        </w:tc>
        <w:tc>
          <w:tcPr>
            <w:tcW w:w="855" w:type="dxa"/>
            <w:shd w:val="clear" w:color="auto" w:fill="auto"/>
            <w:noWrap w:val="0"/>
            <w:vAlign w:val="center"/>
          </w:tcPr>
          <w:p>
            <w:pPr>
              <w:spacing w:line="360" w:lineRule="auto"/>
              <w:jc w:val="center"/>
              <w:outlineLvl w:val="9"/>
              <w:rPr>
                <w:rFonts w:ascii="宋体" w:hAnsi="宋体" w:cs="宋体"/>
                <w:color w:val="000000" w:themeColor="text1"/>
                <w:sz w:val="22"/>
                <w:szCs w:val="22"/>
                <w:highlight w:val="none"/>
                <w14:textFill>
                  <w14:solidFill>
                    <w14:schemeClr w14:val="tx1"/>
                  </w14:solidFill>
                </w14:textFill>
              </w:rPr>
            </w:pPr>
          </w:p>
        </w:tc>
        <w:tc>
          <w:tcPr>
            <w:tcW w:w="810" w:type="dxa"/>
            <w:noWrap w:val="0"/>
            <w:vAlign w:val="center"/>
          </w:tcPr>
          <w:p>
            <w:pPr>
              <w:spacing w:line="360" w:lineRule="auto"/>
              <w:jc w:val="center"/>
              <w:outlineLvl w:val="9"/>
              <w:rPr>
                <w:rFonts w:ascii="宋体" w:hAnsi="宋体" w:cs="宋体"/>
                <w:color w:val="000000" w:themeColor="text1"/>
                <w:sz w:val="22"/>
                <w:szCs w:val="22"/>
                <w:highlight w:val="none"/>
                <w14:textFill>
                  <w14:solidFill>
                    <w14:schemeClr w14:val="tx1"/>
                  </w14:solidFill>
                </w14:textFill>
              </w:rPr>
            </w:pPr>
          </w:p>
        </w:tc>
        <w:tc>
          <w:tcPr>
            <w:tcW w:w="870" w:type="dxa"/>
            <w:noWrap w:val="0"/>
            <w:vAlign w:val="center"/>
          </w:tcPr>
          <w:p>
            <w:pPr>
              <w:spacing w:line="360" w:lineRule="auto"/>
              <w:jc w:val="center"/>
              <w:outlineLvl w:val="9"/>
              <w:rPr>
                <w:rFonts w:ascii="宋体" w:hAnsi="宋体" w:cs="宋体"/>
                <w:color w:val="000000" w:themeColor="text1"/>
                <w:sz w:val="22"/>
                <w:szCs w:val="22"/>
                <w:highlight w:val="none"/>
                <w14:textFill>
                  <w14:solidFill>
                    <w14:schemeClr w14:val="tx1"/>
                  </w14:solidFill>
                </w14:textFill>
              </w:rPr>
            </w:pPr>
          </w:p>
        </w:tc>
        <w:tc>
          <w:tcPr>
            <w:tcW w:w="1279" w:type="dxa"/>
            <w:noWrap w:val="0"/>
            <w:vAlign w:val="center"/>
          </w:tcPr>
          <w:p>
            <w:pPr>
              <w:spacing w:line="360" w:lineRule="auto"/>
              <w:jc w:val="center"/>
              <w:outlineLvl w:val="9"/>
              <w:rPr>
                <w:rFonts w:ascii="宋体" w:hAnsi="宋体" w:cs="宋体"/>
                <w:color w:val="000000" w:themeColor="text1"/>
                <w:sz w:val="22"/>
                <w:szCs w:val="22"/>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62" w:type="dxa"/>
            <w:shd w:val="clear" w:color="auto" w:fill="auto"/>
            <w:noWrap w:val="0"/>
            <w:vAlign w:val="center"/>
          </w:tcPr>
          <w:p>
            <w:pPr>
              <w:spacing w:line="360" w:lineRule="auto"/>
              <w:jc w:val="center"/>
              <w:outlineLvl w:val="9"/>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3</w:t>
            </w:r>
          </w:p>
        </w:tc>
        <w:tc>
          <w:tcPr>
            <w:tcW w:w="1430" w:type="dxa"/>
            <w:shd w:val="clear" w:color="auto" w:fill="auto"/>
            <w:noWrap w:val="0"/>
            <w:vAlign w:val="center"/>
          </w:tcPr>
          <w:p>
            <w:pPr>
              <w:widowControl/>
              <w:spacing w:line="360" w:lineRule="auto"/>
              <w:jc w:val="center"/>
              <w:outlineLvl w:val="9"/>
              <w:rPr>
                <w:rFonts w:ascii="宋体" w:hAnsi="宋体" w:cs="宋体"/>
                <w:color w:val="000000" w:themeColor="text1"/>
                <w:sz w:val="22"/>
                <w:szCs w:val="22"/>
                <w:highlight w:val="none"/>
                <w14:textFill>
                  <w14:solidFill>
                    <w14:schemeClr w14:val="tx1"/>
                  </w14:solidFill>
                </w14:textFill>
              </w:rPr>
            </w:pPr>
          </w:p>
        </w:tc>
        <w:tc>
          <w:tcPr>
            <w:tcW w:w="1560" w:type="dxa"/>
            <w:shd w:val="clear" w:color="auto" w:fill="auto"/>
            <w:noWrap w:val="0"/>
            <w:vAlign w:val="center"/>
          </w:tcPr>
          <w:p>
            <w:pPr>
              <w:widowControl/>
              <w:spacing w:line="360" w:lineRule="auto"/>
              <w:jc w:val="center"/>
              <w:outlineLvl w:val="9"/>
              <w:rPr>
                <w:rFonts w:ascii="宋体" w:hAnsi="宋体" w:cs="宋体"/>
                <w:color w:val="000000" w:themeColor="text1"/>
                <w:sz w:val="22"/>
                <w:szCs w:val="22"/>
                <w:highlight w:val="none"/>
                <w14:textFill>
                  <w14:solidFill>
                    <w14:schemeClr w14:val="tx1"/>
                  </w14:solidFill>
                </w14:textFill>
              </w:rPr>
            </w:pPr>
          </w:p>
        </w:tc>
        <w:tc>
          <w:tcPr>
            <w:tcW w:w="682" w:type="dxa"/>
            <w:shd w:val="clear" w:color="auto" w:fill="auto"/>
            <w:noWrap w:val="0"/>
            <w:vAlign w:val="center"/>
          </w:tcPr>
          <w:p>
            <w:pPr>
              <w:widowControl/>
              <w:spacing w:line="360" w:lineRule="auto"/>
              <w:jc w:val="center"/>
              <w:outlineLvl w:val="9"/>
              <w:rPr>
                <w:rFonts w:ascii="宋体" w:hAnsi="宋体" w:cs="宋体"/>
                <w:color w:val="000000" w:themeColor="text1"/>
                <w:sz w:val="22"/>
                <w:szCs w:val="22"/>
                <w:highlight w:val="none"/>
                <w14:textFill>
                  <w14:solidFill>
                    <w14:schemeClr w14:val="tx1"/>
                  </w14:solidFill>
                </w14:textFill>
              </w:rPr>
            </w:pPr>
          </w:p>
        </w:tc>
        <w:tc>
          <w:tcPr>
            <w:tcW w:w="961" w:type="dxa"/>
            <w:shd w:val="clear" w:color="auto" w:fill="auto"/>
            <w:noWrap w:val="0"/>
            <w:vAlign w:val="center"/>
          </w:tcPr>
          <w:p>
            <w:pPr>
              <w:widowControl/>
              <w:spacing w:line="360" w:lineRule="auto"/>
              <w:jc w:val="center"/>
              <w:outlineLvl w:val="9"/>
              <w:rPr>
                <w:rFonts w:ascii="宋体" w:hAnsi="宋体" w:cs="宋体"/>
                <w:color w:val="000000" w:themeColor="text1"/>
                <w:sz w:val="22"/>
                <w:szCs w:val="22"/>
                <w:highlight w:val="none"/>
                <w14:textFill>
                  <w14:solidFill>
                    <w14:schemeClr w14:val="tx1"/>
                  </w14:solidFill>
                </w14:textFill>
              </w:rPr>
            </w:pPr>
          </w:p>
        </w:tc>
        <w:tc>
          <w:tcPr>
            <w:tcW w:w="900" w:type="dxa"/>
            <w:shd w:val="clear" w:color="auto" w:fill="auto"/>
            <w:noWrap w:val="0"/>
            <w:vAlign w:val="center"/>
          </w:tcPr>
          <w:p>
            <w:pPr>
              <w:widowControl/>
              <w:spacing w:line="360" w:lineRule="auto"/>
              <w:jc w:val="center"/>
              <w:outlineLvl w:val="9"/>
              <w:rPr>
                <w:rFonts w:ascii="宋体" w:hAnsi="宋体" w:cs="宋体"/>
                <w:color w:val="000000" w:themeColor="text1"/>
                <w:sz w:val="22"/>
                <w:szCs w:val="22"/>
                <w:highlight w:val="none"/>
                <w14:textFill>
                  <w14:solidFill>
                    <w14:schemeClr w14:val="tx1"/>
                  </w14:solidFill>
                </w14:textFill>
              </w:rPr>
            </w:pPr>
          </w:p>
        </w:tc>
        <w:tc>
          <w:tcPr>
            <w:tcW w:w="855" w:type="dxa"/>
            <w:shd w:val="clear" w:color="auto" w:fill="auto"/>
            <w:noWrap w:val="0"/>
            <w:vAlign w:val="center"/>
          </w:tcPr>
          <w:p>
            <w:pPr>
              <w:spacing w:line="360" w:lineRule="auto"/>
              <w:jc w:val="center"/>
              <w:outlineLvl w:val="9"/>
              <w:rPr>
                <w:rFonts w:ascii="宋体" w:hAnsi="宋体" w:cs="宋体"/>
                <w:color w:val="000000" w:themeColor="text1"/>
                <w:sz w:val="22"/>
                <w:szCs w:val="22"/>
                <w:highlight w:val="none"/>
                <w14:textFill>
                  <w14:solidFill>
                    <w14:schemeClr w14:val="tx1"/>
                  </w14:solidFill>
                </w14:textFill>
              </w:rPr>
            </w:pPr>
          </w:p>
        </w:tc>
        <w:tc>
          <w:tcPr>
            <w:tcW w:w="810" w:type="dxa"/>
            <w:noWrap w:val="0"/>
            <w:vAlign w:val="center"/>
          </w:tcPr>
          <w:p>
            <w:pPr>
              <w:spacing w:line="360" w:lineRule="auto"/>
              <w:jc w:val="center"/>
              <w:outlineLvl w:val="9"/>
              <w:rPr>
                <w:rFonts w:ascii="宋体" w:hAnsi="宋体" w:cs="宋体"/>
                <w:color w:val="000000" w:themeColor="text1"/>
                <w:sz w:val="22"/>
                <w:szCs w:val="22"/>
                <w:highlight w:val="none"/>
                <w14:textFill>
                  <w14:solidFill>
                    <w14:schemeClr w14:val="tx1"/>
                  </w14:solidFill>
                </w14:textFill>
              </w:rPr>
            </w:pPr>
          </w:p>
        </w:tc>
        <w:tc>
          <w:tcPr>
            <w:tcW w:w="870" w:type="dxa"/>
            <w:noWrap w:val="0"/>
            <w:vAlign w:val="center"/>
          </w:tcPr>
          <w:p>
            <w:pPr>
              <w:spacing w:line="360" w:lineRule="auto"/>
              <w:jc w:val="center"/>
              <w:outlineLvl w:val="9"/>
              <w:rPr>
                <w:rFonts w:ascii="宋体" w:hAnsi="宋体" w:cs="宋体"/>
                <w:color w:val="000000" w:themeColor="text1"/>
                <w:sz w:val="22"/>
                <w:szCs w:val="22"/>
                <w:highlight w:val="none"/>
                <w14:textFill>
                  <w14:solidFill>
                    <w14:schemeClr w14:val="tx1"/>
                  </w14:solidFill>
                </w14:textFill>
              </w:rPr>
            </w:pPr>
          </w:p>
        </w:tc>
        <w:tc>
          <w:tcPr>
            <w:tcW w:w="1279" w:type="dxa"/>
            <w:noWrap w:val="0"/>
            <w:vAlign w:val="center"/>
          </w:tcPr>
          <w:p>
            <w:pPr>
              <w:spacing w:line="360" w:lineRule="auto"/>
              <w:jc w:val="center"/>
              <w:outlineLvl w:val="9"/>
              <w:rPr>
                <w:rFonts w:ascii="宋体" w:hAnsi="宋体" w:cs="宋体"/>
                <w:color w:val="000000" w:themeColor="text1"/>
                <w:sz w:val="22"/>
                <w:szCs w:val="22"/>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62" w:type="dxa"/>
            <w:shd w:val="clear" w:color="auto" w:fill="auto"/>
            <w:noWrap w:val="0"/>
            <w:vAlign w:val="center"/>
          </w:tcPr>
          <w:p>
            <w:pPr>
              <w:spacing w:line="360" w:lineRule="auto"/>
              <w:jc w:val="center"/>
              <w:outlineLvl w:val="9"/>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4</w:t>
            </w:r>
          </w:p>
        </w:tc>
        <w:tc>
          <w:tcPr>
            <w:tcW w:w="1430" w:type="dxa"/>
            <w:shd w:val="clear" w:color="auto" w:fill="auto"/>
            <w:noWrap w:val="0"/>
            <w:vAlign w:val="center"/>
          </w:tcPr>
          <w:p>
            <w:pPr>
              <w:widowControl/>
              <w:spacing w:line="360" w:lineRule="auto"/>
              <w:jc w:val="center"/>
              <w:outlineLvl w:val="9"/>
              <w:rPr>
                <w:rFonts w:ascii="宋体" w:hAnsi="宋体" w:cs="宋体"/>
                <w:color w:val="000000" w:themeColor="text1"/>
                <w:sz w:val="22"/>
                <w:szCs w:val="22"/>
                <w:highlight w:val="none"/>
                <w14:textFill>
                  <w14:solidFill>
                    <w14:schemeClr w14:val="tx1"/>
                  </w14:solidFill>
                </w14:textFill>
              </w:rPr>
            </w:pPr>
          </w:p>
        </w:tc>
        <w:tc>
          <w:tcPr>
            <w:tcW w:w="1560" w:type="dxa"/>
            <w:shd w:val="clear" w:color="auto" w:fill="auto"/>
            <w:noWrap w:val="0"/>
            <w:vAlign w:val="center"/>
          </w:tcPr>
          <w:p>
            <w:pPr>
              <w:widowControl/>
              <w:spacing w:line="360" w:lineRule="auto"/>
              <w:jc w:val="center"/>
              <w:outlineLvl w:val="9"/>
              <w:rPr>
                <w:rFonts w:ascii="宋体" w:hAnsi="宋体" w:cs="宋体"/>
                <w:color w:val="000000" w:themeColor="text1"/>
                <w:sz w:val="22"/>
                <w:szCs w:val="22"/>
                <w:highlight w:val="none"/>
                <w14:textFill>
                  <w14:solidFill>
                    <w14:schemeClr w14:val="tx1"/>
                  </w14:solidFill>
                </w14:textFill>
              </w:rPr>
            </w:pPr>
          </w:p>
        </w:tc>
        <w:tc>
          <w:tcPr>
            <w:tcW w:w="682" w:type="dxa"/>
            <w:shd w:val="clear" w:color="auto" w:fill="auto"/>
            <w:noWrap w:val="0"/>
            <w:vAlign w:val="center"/>
          </w:tcPr>
          <w:p>
            <w:pPr>
              <w:widowControl/>
              <w:spacing w:line="360" w:lineRule="auto"/>
              <w:jc w:val="center"/>
              <w:outlineLvl w:val="9"/>
              <w:rPr>
                <w:rFonts w:ascii="宋体" w:hAnsi="宋体" w:cs="宋体"/>
                <w:color w:val="000000" w:themeColor="text1"/>
                <w:sz w:val="22"/>
                <w:szCs w:val="22"/>
                <w:highlight w:val="none"/>
                <w14:textFill>
                  <w14:solidFill>
                    <w14:schemeClr w14:val="tx1"/>
                  </w14:solidFill>
                </w14:textFill>
              </w:rPr>
            </w:pPr>
          </w:p>
        </w:tc>
        <w:tc>
          <w:tcPr>
            <w:tcW w:w="961" w:type="dxa"/>
            <w:shd w:val="clear" w:color="auto" w:fill="auto"/>
            <w:noWrap w:val="0"/>
            <w:vAlign w:val="center"/>
          </w:tcPr>
          <w:p>
            <w:pPr>
              <w:widowControl/>
              <w:spacing w:line="360" w:lineRule="auto"/>
              <w:jc w:val="center"/>
              <w:outlineLvl w:val="9"/>
              <w:rPr>
                <w:rFonts w:ascii="宋体" w:hAnsi="宋体" w:cs="宋体"/>
                <w:color w:val="000000" w:themeColor="text1"/>
                <w:sz w:val="22"/>
                <w:szCs w:val="22"/>
                <w:highlight w:val="none"/>
                <w14:textFill>
                  <w14:solidFill>
                    <w14:schemeClr w14:val="tx1"/>
                  </w14:solidFill>
                </w14:textFill>
              </w:rPr>
            </w:pPr>
          </w:p>
        </w:tc>
        <w:tc>
          <w:tcPr>
            <w:tcW w:w="900" w:type="dxa"/>
            <w:shd w:val="clear" w:color="auto" w:fill="auto"/>
            <w:noWrap w:val="0"/>
            <w:vAlign w:val="center"/>
          </w:tcPr>
          <w:p>
            <w:pPr>
              <w:widowControl/>
              <w:spacing w:line="360" w:lineRule="auto"/>
              <w:jc w:val="center"/>
              <w:outlineLvl w:val="9"/>
              <w:rPr>
                <w:rFonts w:ascii="宋体" w:hAnsi="宋体" w:cs="宋体"/>
                <w:color w:val="000000" w:themeColor="text1"/>
                <w:sz w:val="22"/>
                <w:szCs w:val="22"/>
                <w:highlight w:val="none"/>
                <w14:textFill>
                  <w14:solidFill>
                    <w14:schemeClr w14:val="tx1"/>
                  </w14:solidFill>
                </w14:textFill>
              </w:rPr>
            </w:pPr>
          </w:p>
        </w:tc>
        <w:tc>
          <w:tcPr>
            <w:tcW w:w="855" w:type="dxa"/>
            <w:shd w:val="clear" w:color="auto" w:fill="auto"/>
            <w:noWrap w:val="0"/>
            <w:vAlign w:val="center"/>
          </w:tcPr>
          <w:p>
            <w:pPr>
              <w:spacing w:line="360" w:lineRule="auto"/>
              <w:jc w:val="center"/>
              <w:outlineLvl w:val="9"/>
              <w:rPr>
                <w:rFonts w:ascii="宋体" w:hAnsi="宋体" w:cs="宋体"/>
                <w:color w:val="000000" w:themeColor="text1"/>
                <w:sz w:val="22"/>
                <w:szCs w:val="22"/>
                <w:highlight w:val="none"/>
                <w14:textFill>
                  <w14:solidFill>
                    <w14:schemeClr w14:val="tx1"/>
                  </w14:solidFill>
                </w14:textFill>
              </w:rPr>
            </w:pPr>
          </w:p>
        </w:tc>
        <w:tc>
          <w:tcPr>
            <w:tcW w:w="810" w:type="dxa"/>
            <w:noWrap w:val="0"/>
            <w:vAlign w:val="center"/>
          </w:tcPr>
          <w:p>
            <w:pPr>
              <w:spacing w:line="360" w:lineRule="auto"/>
              <w:jc w:val="center"/>
              <w:outlineLvl w:val="9"/>
              <w:rPr>
                <w:rFonts w:ascii="宋体" w:hAnsi="宋体" w:cs="宋体"/>
                <w:color w:val="000000" w:themeColor="text1"/>
                <w:sz w:val="22"/>
                <w:szCs w:val="22"/>
                <w:highlight w:val="none"/>
                <w14:textFill>
                  <w14:solidFill>
                    <w14:schemeClr w14:val="tx1"/>
                  </w14:solidFill>
                </w14:textFill>
              </w:rPr>
            </w:pPr>
          </w:p>
        </w:tc>
        <w:tc>
          <w:tcPr>
            <w:tcW w:w="870" w:type="dxa"/>
            <w:noWrap w:val="0"/>
            <w:vAlign w:val="center"/>
          </w:tcPr>
          <w:p>
            <w:pPr>
              <w:spacing w:line="360" w:lineRule="auto"/>
              <w:jc w:val="center"/>
              <w:outlineLvl w:val="9"/>
              <w:rPr>
                <w:rFonts w:ascii="宋体" w:hAnsi="宋体" w:cs="宋体"/>
                <w:color w:val="000000" w:themeColor="text1"/>
                <w:sz w:val="22"/>
                <w:szCs w:val="22"/>
                <w:highlight w:val="none"/>
                <w14:textFill>
                  <w14:solidFill>
                    <w14:schemeClr w14:val="tx1"/>
                  </w14:solidFill>
                </w14:textFill>
              </w:rPr>
            </w:pPr>
          </w:p>
        </w:tc>
        <w:tc>
          <w:tcPr>
            <w:tcW w:w="1279" w:type="dxa"/>
            <w:noWrap w:val="0"/>
            <w:vAlign w:val="center"/>
          </w:tcPr>
          <w:p>
            <w:pPr>
              <w:spacing w:line="360" w:lineRule="auto"/>
              <w:jc w:val="center"/>
              <w:outlineLvl w:val="9"/>
              <w:rPr>
                <w:rFonts w:ascii="宋体" w:hAnsi="宋体" w:cs="宋体"/>
                <w:color w:val="000000" w:themeColor="text1"/>
                <w:sz w:val="22"/>
                <w:szCs w:val="22"/>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62" w:type="dxa"/>
            <w:shd w:val="clear" w:color="auto" w:fill="auto"/>
            <w:noWrap w:val="0"/>
            <w:vAlign w:val="center"/>
          </w:tcPr>
          <w:p>
            <w:pPr>
              <w:spacing w:line="360" w:lineRule="auto"/>
              <w:jc w:val="center"/>
              <w:outlineLvl w:val="9"/>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5</w:t>
            </w:r>
          </w:p>
        </w:tc>
        <w:tc>
          <w:tcPr>
            <w:tcW w:w="1430" w:type="dxa"/>
            <w:shd w:val="clear" w:color="auto" w:fill="auto"/>
            <w:noWrap w:val="0"/>
            <w:vAlign w:val="center"/>
          </w:tcPr>
          <w:p>
            <w:pPr>
              <w:widowControl/>
              <w:spacing w:line="360" w:lineRule="auto"/>
              <w:jc w:val="center"/>
              <w:outlineLvl w:val="9"/>
              <w:rPr>
                <w:rFonts w:ascii="宋体" w:hAnsi="宋体" w:cs="宋体"/>
                <w:color w:val="000000" w:themeColor="text1"/>
                <w:sz w:val="22"/>
                <w:szCs w:val="22"/>
                <w:highlight w:val="none"/>
                <w14:textFill>
                  <w14:solidFill>
                    <w14:schemeClr w14:val="tx1"/>
                  </w14:solidFill>
                </w14:textFill>
              </w:rPr>
            </w:pPr>
          </w:p>
        </w:tc>
        <w:tc>
          <w:tcPr>
            <w:tcW w:w="1560" w:type="dxa"/>
            <w:shd w:val="clear" w:color="auto" w:fill="auto"/>
            <w:noWrap w:val="0"/>
            <w:vAlign w:val="center"/>
          </w:tcPr>
          <w:p>
            <w:pPr>
              <w:widowControl/>
              <w:spacing w:line="360" w:lineRule="auto"/>
              <w:jc w:val="center"/>
              <w:outlineLvl w:val="9"/>
              <w:rPr>
                <w:rFonts w:ascii="宋体" w:hAnsi="宋体" w:cs="宋体"/>
                <w:color w:val="000000" w:themeColor="text1"/>
                <w:sz w:val="22"/>
                <w:szCs w:val="22"/>
                <w:highlight w:val="none"/>
                <w14:textFill>
                  <w14:solidFill>
                    <w14:schemeClr w14:val="tx1"/>
                  </w14:solidFill>
                </w14:textFill>
              </w:rPr>
            </w:pPr>
          </w:p>
        </w:tc>
        <w:tc>
          <w:tcPr>
            <w:tcW w:w="682" w:type="dxa"/>
            <w:shd w:val="clear" w:color="auto" w:fill="auto"/>
            <w:noWrap w:val="0"/>
            <w:vAlign w:val="center"/>
          </w:tcPr>
          <w:p>
            <w:pPr>
              <w:widowControl/>
              <w:spacing w:line="360" w:lineRule="auto"/>
              <w:jc w:val="center"/>
              <w:outlineLvl w:val="9"/>
              <w:rPr>
                <w:rFonts w:ascii="宋体" w:hAnsi="宋体" w:cs="宋体"/>
                <w:color w:val="000000" w:themeColor="text1"/>
                <w:sz w:val="22"/>
                <w:szCs w:val="22"/>
                <w:highlight w:val="none"/>
                <w14:textFill>
                  <w14:solidFill>
                    <w14:schemeClr w14:val="tx1"/>
                  </w14:solidFill>
                </w14:textFill>
              </w:rPr>
            </w:pPr>
          </w:p>
        </w:tc>
        <w:tc>
          <w:tcPr>
            <w:tcW w:w="961" w:type="dxa"/>
            <w:shd w:val="clear" w:color="auto" w:fill="auto"/>
            <w:noWrap w:val="0"/>
            <w:vAlign w:val="center"/>
          </w:tcPr>
          <w:p>
            <w:pPr>
              <w:widowControl/>
              <w:spacing w:line="360" w:lineRule="auto"/>
              <w:jc w:val="center"/>
              <w:outlineLvl w:val="9"/>
              <w:rPr>
                <w:rFonts w:ascii="宋体" w:hAnsi="宋体" w:cs="宋体"/>
                <w:color w:val="000000" w:themeColor="text1"/>
                <w:sz w:val="22"/>
                <w:szCs w:val="22"/>
                <w:highlight w:val="none"/>
                <w14:textFill>
                  <w14:solidFill>
                    <w14:schemeClr w14:val="tx1"/>
                  </w14:solidFill>
                </w14:textFill>
              </w:rPr>
            </w:pPr>
          </w:p>
        </w:tc>
        <w:tc>
          <w:tcPr>
            <w:tcW w:w="900" w:type="dxa"/>
            <w:shd w:val="clear" w:color="auto" w:fill="auto"/>
            <w:noWrap w:val="0"/>
            <w:vAlign w:val="center"/>
          </w:tcPr>
          <w:p>
            <w:pPr>
              <w:widowControl/>
              <w:spacing w:line="360" w:lineRule="auto"/>
              <w:jc w:val="center"/>
              <w:outlineLvl w:val="9"/>
              <w:rPr>
                <w:rFonts w:ascii="宋体" w:hAnsi="宋体" w:cs="宋体"/>
                <w:color w:val="000000" w:themeColor="text1"/>
                <w:sz w:val="22"/>
                <w:szCs w:val="22"/>
                <w:highlight w:val="none"/>
                <w14:textFill>
                  <w14:solidFill>
                    <w14:schemeClr w14:val="tx1"/>
                  </w14:solidFill>
                </w14:textFill>
              </w:rPr>
            </w:pPr>
          </w:p>
        </w:tc>
        <w:tc>
          <w:tcPr>
            <w:tcW w:w="855" w:type="dxa"/>
            <w:shd w:val="clear" w:color="auto" w:fill="auto"/>
            <w:noWrap w:val="0"/>
            <w:vAlign w:val="center"/>
          </w:tcPr>
          <w:p>
            <w:pPr>
              <w:spacing w:line="360" w:lineRule="auto"/>
              <w:jc w:val="center"/>
              <w:outlineLvl w:val="9"/>
              <w:rPr>
                <w:rFonts w:ascii="宋体" w:hAnsi="宋体" w:cs="宋体"/>
                <w:color w:val="000000" w:themeColor="text1"/>
                <w:sz w:val="22"/>
                <w:szCs w:val="22"/>
                <w:highlight w:val="none"/>
                <w14:textFill>
                  <w14:solidFill>
                    <w14:schemeClr w14:val="tx1"/>
                  </w14:solidFill>
                </w14:textFill>
              </w:rPr>
            </w:pPr>
          </w:p>
        </w:tc>
        <w:tc>
          <w:tcPr>
            <w:tcW w:w="810" w:type="dxa"/>
            <w:noWrap w:val="0"/>
            <w:vAlign w:val="center"/>
          </w:tcPr>
          <w:p>
            <w:pPr>
              <w:spacing w:line="360" w:lineRule="auto"/>
              <w:jc w:val="center"/>
              <w:outlineLvl w:val="9"/>
              <w:rPr>
                <w:rFonts w:ascii="宋体" w:hAnsi="宋体" w:cs="宋体"/>
                <w:color w:val="000000" w:themeColor="text1"/>
                <w:sz w:val="22"/>
                <w:szCs w:val="22"/>
                <w:highlight w:val="none"/>
                <w14:textFill>
                  <w14:solidFill>
                    <w14:schemeClr w14:val="tx1"/>
                  </w14:solidFill>
                </w14:textFill>
              </w:rPr>
            </w:pPr>
          </w:p>
        </w:tc>
        <w:tc>
          <w:tcPr>
            <w:tcW w:w="870" w:type="dxa"/>
            <w:noWrap w:val="0"/>
            <w:vAlign w:val="center"/>
          </w:tcPr>
          <w:p>
            <w:pPr>
              <w:spacing w:line="360" w:lineRule="auto"/>
              <w:jc w:val="center"/>
              <w:outlineLvl w:val="9"/>
              <w:rPr>
                <w:rFonts w:ascii="宋体" w:hAnsi="宋体" w:cs="宋体"/>
                <w:color w:val="000000" w:themeColor="text1"/>
                <w:sz w:val="22"/>
                <w:szCs w:val="22"/>
                <w:highlight w:val="none"/>
                <w14:textFill>
                  <w14:solidFill>
                    <w14:schemeClr w14:val="tx1"/>
                  </w14:solidFill>
                </w14:textFill>
              </w:rPr>
            </w:pPr>
          </w:p>
        </w:tc>
        <w:tc>
          <w:tcPr>
            <w:tcW w:w="1279" w:type="dxa"/>
            <w:noWrap w:val="0"/>
            <w:vAlign w:val="center"/>
          </w:tcPr>
          <w:p>
            <w:pPr>
              <w:spacing w:line="360" w:lineRule="auto"/>
              <w:jc w:val="center"/>
              <w:outlineLvl w:val="9"/>
              <w:rPr>
                <w:rFonts w:ascii="宋体" w:hAnsi="宋体" w:cs="宋体"/>
                <w:color w:val="000000" w:themeColor="text1"/>
                <w:sz w:val="22"/>
                <w:szCs w:val="22"/>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62" w:type="dxa"/>
            <w:shd w:val="clear" w:color="auto" w:fill="auto"/>
            <w:noWrap w:val="0"/>
            <w:vAlign w:val="center"/>
          </w:tcPr>
          <w:p>
            <w:pPr>
              <w:spacing w:line="360" w:lineRule="auto"/>
              <w:jc w:val="center"/>
              <w:outlineLvl w:val="9"/>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6</w:t>
            </w:r>
          </w:p>
        </w:tc>
        <w:tc>
          <w:tcPr>
            <w:tcW w:w="1430" w:type="dxa"/>
            <w:shd w:val="clear" w:color="auto" w:fill="auto"/>
            <w:noWrap w:val="0"/>
            <w:vAlign w:val="center"/>
          </w:tcPr>
          <w:p>
            <w:pPr>
              <w:widowControl/>
              <w:spacing w:line="360" w:lineRule="auto"/>
              <w:jc w:val="center"/>
              <w:outlineLvl w:val="9"/>
              <w:rPr>
                <w:rFonts w:ascii="宋体" w:hAnsi="宋体" w:cs="宋体"/>
                <w:color w:val="000000" w:themeColor="text1"/>
                <w:sz w:val="22"/>
                <w:szCs w:val="22"/>
                <w:highlight w:val="none"/>
                <w14:textFill>
                  <w14:solidFill>
                    <w14:schemeClr w14:val="tx1"/>
                  </w14:solidFill>
                </w14:textFill>
              </w:rPr>
            </w:pPr>
          </w:p>
        </w:tc>
        <w:tc>
          <w:tcPr>
            <w:tcW w:w="1560" w:type="dxa"/>
            <w:shd w:val="clear" w:color="auto" w:fill="auto"/>
            <w:noWrap w:val="0"/>
            <w:vAlign w:val="center"/>
          </w:tcPr>
          <w:p>
            <w:pPr>
              <w:widowControl/>
              <w:spacing w:line="360" w:lineRule="auto"/>
              <w:jc w:val="center"/>
              <w:outlineLvl w:val="9"/>
              <w:rPr>
                <w:rFonts w:ascii="宋体" w:hAnsi="宋体" w:cs="宋体"/>
                <w:color w:val="000000" w:themeColor="text1"/>
                <w:sz w:val="22"/>
                <w:szCs w:val="22"/>
                <w:highlight w:val="none"/>
                <w14:textFill>
                  <w14:solidFill>
                    <w14:schemeClr w14:val="tx1"/>
                  </w14:solidFill>
                </w14:textFill>
              </w:rPr>
            </w:pPr>
          </w:p>
        </w:tc>
        <w:tc>
          <w:tcPr>
            <w:tcW w:w="682" w:type="dxa"/>
            <w:shd w:val="clear" w:color="auto" w:fill="auto"/>
            <w:noWrap w:val="0"/>
            <w:vAlign w:val="center"/>
          </w:tcPr>
          <w:p>
            <w:pPr>
              <w:widowControl/>
              <w:spacing w:line="360" w:lineRule="auto"/>
              <w:jc w:val="center"/>
              <w:outlineLvl w:val="9"/>
              <w:rPr>
                <w:rFonts w:ascii="宋体" w:hAnsi="宋体" w:cs="宋体"/>
                <w:color w:val="000000" w:themeColor="text1"/>
                <w:sz w:val="22"/>
                <w:szCs w:val="22"/>
                <w:highlight w:val="none"/>
                <w14:textFill>
                  <w14:solidFill>
                    <w14:schemeClr w14:val="tx1"/>
                  </w14:solidFill>
                </w14:textFill>
              </w:rPr>
            </w:pPr>
          </w:p>
        </w:tc>
        <w:tc>
          <w:tcPr>
            <w:tcW w:w="961" w:type="dxa"/>
            <w:shd w:val="clear" w:color="auto" w:fill="auto"/>
            <w:noWrap w:val="0"/>
            <w:vAlign w:val="center"/>
          </w:tcPr>
          <w:p>
            <w:pPr>
              <w:widowControl/>
              <w:spacing w:line="360" w:lineRule="auto"/>
              <w:jc w:val="center"/>
              <w:outlineLvl w:val="9"/>
              <w:rPr>
                <w:rFonts w:ascii="宋体" w:hAnsi="宋体" w:cs="宋体"/>
                <w:color w:val="000000" w:themeColor="text1"/>
                <w:sz w:val="22"/>
                <w:szCs w:val="22"/>
                <w:highlight w:val="none"/>
                <w14:textFill>
                  <w14:solidFill>
                    <w14:schemeClr w14:val="tx1"/>
                  </w14:solidFill>
                </w14:textFill>
              </w:rPr>
            </w:pPr>
          </w:p>
        </w:tc>
        <w:tc>
          <w:tcPr>
            <w:tcW w:w="900" w:type="dxa"/>
            <w:shd w:val="clear" w:color="auto" w:fill="auto"/>
            <w:noWrap w:val="0"/>
            <w:vAlign w:val="center"/>
          </w:tcPr>
          <w:p>
            <w:pPr>
              <w:widowControl/>
              <w:spacing w:line="360" w:lineRule="auto"/>
              <w:jc w:val="center"/>
              <w:outlineLvl w:val="9"/>
              <w:rPr>
                <w:rFonts w:ascii="宋体" w:hAnsi="宋体" w:cs="宋体"/>
                <w:color w:val="000000" w:themeColor="text1"/>
                <w:sz w:val="22"/>
                <w:szCs w:val="22"/>
                <w:highlight w:val="none"/>
                <w14:textFill>
                  <w14:solidFill>
                    <w14:schemeClr w14:val="tx1"/>
                  </w14:solidFill>
                </w14:textFill>
              </w:rPr>
            </w:pPr>
          </w:p>
        </w:tc>
        <w:tc>
          <w:tcPr>
            <w:tcW w:w="855" w:type="dxa"/>
            <w:shd w:val="clear" w:color="auto" w:fill="auto"/>
            <w:noWrap w:val="0"/>
            <w:vAlign w:val="center"/>
          </w:tcPr>
          <w:p>
            <w:pPr>
              <w:spacing w:line="360" w:lineRule="auto"/>
              <w:jc w:val="center"/>
              <w:outlineLvl w:val="9"/>
              <w:rPr>
                <w:rFonts w:ascii="宋体" w:hAnsi="宋体" w:cs="宋体"/>
                <w:color w:val="000000" w:themeColor="text1"/>
                <w:sz w:val="22"/>
                <w:szCs w:val="22"/>
                <w:highlight w:val="none"/>
                <w14:textFill>
                  <w14:solidFill>
                    <w14:schemeClr w14:val="tx1"/>
                  </w14:solidFill>
                </w14:textFill>
              </w:rPr>
            </w:pPr>
          </w:p>
        </w:tc>
        <w:tc>
          <w:tcPr>
            <w:tcW w:w="810" w:type="dxa"/>
            <w:noWrap w:val="0"/>
            <w:vAlign w:val="center"/>
          </w:tcPr>
          <w:p>
            <w:pPr>
              <w:spacing w:line="360" w:lineRule="auto"/>
              <w:jc w:val="center"/>
              <w:outlineLvl w:val="9"/>
              <w:rPr>
                <w:rFonts w:ascii="宋体" w:hAnsi="宋体" w:cs="宋体"/>
                <w:color w:val="000000" w:themeColor="text1"/>
                <w:sz w:val="22"/>
                <w:szCs w:val="22"/>
                <w:highlight w:val="none"/>
                <w14:textFill>
                  <w14:solidFill>
                    <w14:schemeClr w14:val="tx1"/>
                  </w14:solidFill>
                </w14:textFill>
              </w:rPr>
            </w:pPr>
          </w:p>
        </w:tc>
        <w:tc>
          <w:tcPr>
            <w:tcW w:w="870" w:type="dxa"/>
            <w:noWrap w:val="0"/>
            <w:vAlign w:val="center"/>
          </w:tcPr>
          <w:p>
            <w:pPr>
              <w:spacing w:line="360" w:lineRule="auto"/>
              <w:jc w:val="center"/>
              <w:outlineLvl w:val="9"/>
              <w:rPr>
                <w:rFonts w:ascii="宋体" w:hAnsi="宋体" w:cs="宋体"/>
                <w:color w:val="000000" w:themeColor="text1"/>
                <w:sz w:val="22"/>
                <w:szCs w:val="22"/>
                <w:highlight w:val="none"/>
                <w14:textFill>
                  <w14:solidFill>
                    <w14:schemeClr w14:val="tx1"/>
                  </w14:solidFill>
                </w14:textFill>
              </w:rPr>
            </w:pPr>
          </w:p>
        </w:tc>
        <w:tc>
          <w:tcPr>
            <w:tcW w:w="1279" w:type="dxa"/>
            <w:noWrap w:val="0"/>
            <w:vAlign w:val="center"/>
          </w:tcPr>
          <w:p>
            <w:pPr>
              <w:spacing w:line="360" w:lineRule="auto"/>
              <w:jc w:val="center"/>
              <w:outlineLvl w:val="9"/>
              <w:rPr>
                <w:rFonts w:ascii="宋体" w:hAnsi="宋体" w:cs="宋体"/>
                <w:color w:val="000000" w:themeColor="text1"/>
                <w:sz w:val="22"/>
                <w:szCs w:val="22"/>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62" w:type="dxa"/>
            <w:shd w:val="clear" w:color="auto" w:fill="auto"/>
            <w:noWrap w:val="0"/>
            <w:vAlign w:val="center"/>
          </w:tcPr>
          <w:p>
            <w:pPr>
              <w:spacing w:line="360" w:lineRule="auto"/>
              <w:jc w:val="center"/>
              <w:outlineLvl w:val="9"/>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7</w:t>
            </w:r>
          </w:p>
        </w:tc>
        <w:tc>
          <w:tcPr>
            <w:tcW w:w="1430" w:type="dxa"/>
            <w:shd w:val="clear" w:color="auto" w:fill="auto"/>
            <w:noWrap w:val="0"/>
            <w:vAlign w:val="center"/>
          </w:tcPr>
          <w:p>
            <w:pPr>
              <w:widowControl/>
              <w:spacing w:line="360" w:lineRule="auto"/>
              <w:jc w:val="center"/>
              <w:outlineLvl w:val="9"/>
              <w:rPr>
                <w:rFonts w:ascii="宋体" w:hAnsi="宋体" w:cs="宋体"/>
                <w:color w:val="000000" w:themeColor="text1"/>
                <w:sz w:val="22"/>
                <w:szCs w:val="22"/>
                <w:highlight w:val="none"/>
                <w14:textFill>
                  <w14:solidFill>
                    <w14:schemeClr w14:val="tx1"/>
                  </w14:solidFill>
                </w14:textFill>
              </w:rPr>
            </w:pPr>
          </w:p>
        </w:tc>
        <w:tc>
          <w:tcPr>
            <w:tcW w:w="1560" w:type="dxa"/>
            <w:shd w:val="clear" w:color="auto" w:fill="auto"/>
            <w:noWrap w:val="0"/>
            <w:vAlign w:val="center"/>
          </w:tcPr>
          <w:p>
            <w:pPr>
              <w:widowControl/>
              <w:spacing w:line="360" w:lineRule="auto"/>
              <w:jc w:val="center"/>
              <w:outlineLvl w:val="9"/>
              <w:rPr>
                <w:rFonts w:ascii="宋体" w:hAnsi="宋体" w:cs="宋体"/>
                <w:color w:val="000000" w:themeColor="text1"/>
                <w:sz w:val="22"/>
                <w:szCs w:val="22"/>
                <w:highlight w:val="none"/>
                <w14:textFill>
                  <w14:solidFill>
                    <w14:schemeClr w14:val="tx1"/>
                  </w14:solidFill>
                </w14:textFill>
              </w:rPr>
            </w:pPr>
          </w:p>
        </w:tc>
        <w:tc>
          <w:tcPr>
            <w:tcW w:w="682" w:type="dxa"/>
            <w:shd w:val="clear" w:color="auto" w:fill="auto"/>
            <w:noWrap w:val="0"/>
            <w:vAlign w:val="center"/>
          </w:tcPr>
          <w:p>
            <w:pPr>
              <w:widowControl/>
              <w:spacing w:line="360" w:lineRule="auto"/>
              <w:jc w:val="center"/>
              <w:outlineLvl w:val="9"/>
              <w:rPr>
                <w:rFonts w:ascii="宋体" w:hAnsi="宋体" w:cs="宋体"/>
                <w:color w:val="000000" w:themeColor="text1"/>
                <w:sz w:val="22"/>
                <w:szCs w:val="22"/>
                <w:highlight w:val="none"/>
                <w14:textFill>
                  <w14:solidFill>
                    <w14:schemeClr w14:val="tx1"/>
                  </w14:solidFill>
                </w14:textFill>
              </w:rPr>
            </w:pPr>
          </w:p>
        </w:tc>
        <w:tc>
          <w:tcPr>
            <w:tcW w:w="961" w:type="dxa"/>
            <w:shd w:val="clear" w:color="auto" w:fill="auto"/>
            <w:noWrap w:val="0"/>
            <w:vAlign w:val="center"/>
          </w:tcPr>
          <w:p>
            <w:pPr>
              <w:widowControl/>
              <w:spacing w:line="360" w:lineRule="auto"/>
              <w:jc w:val="center"/>
              <w:outlineLvl w:val="9"/>
              <w:rPr>
                <w:rFonts w:ascii="宋体" w:hAnsi="宋体" w:cs="宋体"/>
                <w:color w:val="000000" w:themeColor="text1"/>
                <w:sz w:val="22"/>
                <w:szCs w:val="22"/>
                <w:highlight w:val="none"/>
                <w14:textFill>
                  <w14:solidFill>
                    <w14:schemeClr w14:val="tx1"/>
                  </w14:solidFill>
                </w14:textFill>
              </w:rPr>
            </w:pPr>
          </w:p>
        </w:tc>
        <w:tc>
          <w:tcPr>
            <w:tcW w:w="900" w:type="dxa"/>
            <w:shd w:val="clear" w:color="auto" w:fill="auto"/>
            <w:noWrap w:val="0"/>
            <w:vAlign w:val="center"/>
          </w:tcPr>
          <w:p>
            <w:pPr>
              <w:widowControl/>
              <w:spacing w:line="360" w:lineRule="auto"/>
              <w:jc w:val="center"/>
              <w:outlineLvl w:val="9"/>
              <w:rPr>
                <w:rFonts w:ascii="宋体" w:hAnsi="宋体" w:cs="宋体"/>
                <w:color w:val="000000" w:themeColor="text1"/>
                <w:sz w:val="22"/>
                <w:szCs w:val="22"/>
                <w:highlight w:val="none"/>
                <w14:textFill>
                  <w14:solidFill>
                    <w14:schemeClr w14:val="tx1"/>
                  </w14:solidFill>
                </w14:textFill>
              </w:rPr>
            </w:pPr>
          </w:p>
        </w:tc>
        <w:tc>
          <w:tcPr>
            <w:tcW w:w="855" w:type="dxa"/>
            <w:shd w:val="clear" w:color="auto" w:fill="auto"/>
            <w:noWrap w:val="0"/>
            <w:vAlign w:val="center"/>
          </w:tcPr>
          <w:p>
            <w:pPr>
              <w:spacing w:line="360" w:lineRule="auto"/>
              <w:jc w:val="center"/>
              <w:outlineLvl w:val="9"/>
              <w:rPr>
                <w:rFonts w:ascii="宋体" w:hAnsi="宋体" w:cs="宋体"/>
                <w:color w:val="000000" w:themeColor="text1"/>
                <w:sz w:val="22"/>
                <w:szCs w:val="22"/>
                <w:highlight w:val="none"/>
                <w14:textFill>
                  <w14:solidFill>
                    <w14:schemeClr w14:val="tx1"/>
                  </w14:solidFill>
                </w14:textFill>
              </w:rPr>
            </w:pPr>
          </w:p>
        </w:tc>
        <w:tc>
          <w:tcPr>
            <w:tcW w:w="810" w:type="dxa"/>
            <w:noWrap w:val="0"/>
            <w:vAlign w:val="center"/>
          </w:tcPr>
          <w:p>
            <w:pPr>
              <w:spacing w:line="360" w:lineRule="auto"/>
              <w:jc w:val="center"/>
              <w:outlineLvl w:val="9"/>
              <w:rPr>
                <w:rFonts w:ascii="宋体" w:hAnsi="宋体" w:cs="宋体"/>
                <w:color w:val="000000" w:themeColor="text1"/>
                <w:sz w:val="22"/>
                <w:szCs w:val="22"/>
                <w:highlight w:val="none"/>
                <w14:textFill>
                  <w14:solidFill>
                    <w14:schemeClr w14:val="tx1"/>
                  </w14:solidFill>
                </w14:textFill>
              </w:rPr>
            </w:pPr>
          </w:p>
        </w:tc>
        <w:tc>
          <w:tcPr>
            <w:tcW w:w="870" w:type="dxa"/>
            <w:noWrap w:val="0"/>
            <w:vAlign w:val="center"/>
          </w:tcPr>
          <w:p>
            <w:pPr>
              <w:spacing w:line="360" w:lineRule="auto"/>
              <w:jc w:val="center"/>
              <w:outlineLvl w:val="9"/>
              <w:rPr>
                <w:rFonts w:ascii="宋体" w:hAnsi="宋体" w:cs="宋体"/>
                <w:color w:val="000000" w:themeColor="text1"/>
                <w:sz w:val="22"/>
                <w:szCs w:val="22"/>
                <w:highlight w:val="none"/>
                <w14:textFill>
                  <w14:solidFill>
                    <w14:schemeClr w14:val="tx1"/>
                  </w14:solidFill>
                </w14:textFill>
              </w:rPr>
            </w:pPr>
          </w:p>
        </w:tc>
        <w:tc>
          <w:tcPr>
            <w:tcW w:w="1279" w:type="dxa"/>
            <w:noWrap w:val="0"/>
            <w:vAlign w:val="center"/>
          </w:tcPr>
          <w:p>
            <w:pPr>
              <w:spacing w:line="360" w:lineRule="auto"/>
              <w:jc w:val="center"/>
              <w:outlineLvl w:val="9"/>
              <w:rPr>
                <w:rFonts w:ascii="宋体" w:hAnsi="宋体" w:cs="宋体"/>
                <w:color w:val="000000" w:themeColor="text1"/>
                <w:sz w:val="22"/>
                <w:szCs w:val="22"/>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62" w:type="dxa"/>
            <w:shd w:val="clear" w:color="auto" w:fill="auto"/>
            <w:noWrap w:val="0"/>
            <w:vAlign w:val="center"/>
          </w:tcPr>
          <w:p>
            <w:pPr>
              <w:spacing w:line="360" w:lineRule="auto"/>
              <w:jc w:val="center"/>
              <w:outlineLvl w:val="9"/>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8</w:t>
            </w:r>
          </w:p>
        </w:tc>
        <w:tc>
          <w:tcPr>
            <w:tcW w:w="1430" w:type="dxa"/>
            <w:shd w:val="clear" w:color="auto" w:fill="auto"/>
            <w:noWrap w:val="0"/>
            <w:vAlign w:val="center"/>
          </w:tcPr>
          <w:p>
            <w:pPr>
              <w:widowControl/>
              <w:spacing w:line="360" w:lineRule="auto"/>
              <w:outlineLvl w:val="9"/>
              <w:rPr>
                <w:rFonts w:ascii="宋体" w:hAnsi="宋体" w:cs="宋体"/>
                <w:color w:val="000000" w:themeColor="text1"/>
                <w:sz w:val="22"/>
                <w:szCs w:val="22"/>
                <w:highlight w:val="none"/>
                <w14:textFill>
                  <w14:solidFill>
                    <w14:schemeClr w14:val="tx1"/>
                  </w14:solidFill>
                </w14:textFill>
              </w:rPr>
            </w:pPr>
          </w:p>
        </w:tc>
        <w:tc>
          <w:tcPr>
            <w:tcW w:w="1560" w:type="dxa"/>
            <w:shd w:val="clear" w:color="auto" w:fill="auto"/>
            <w:noWrap w:val="0"/>
            <w:vAlign w:val="center"/>
          </w:tcPr>
          <w:p>
            <w:pPr>
              <w:widowControl/>
              <w:spacing w:line="360" w:lineRule="auto"/>
              <w:outlineLvl w:val="9"/>
              <w:rPr>
                <w:rFonts w:ascii="宋体" w:hAnsi="宋体" w:cs="宋体"/>
                <w:color w:val="000000" w:themeColor="text1"/>
                <w:sz w:val="22"/>
                <w:szCs w:val="22"/>
                <w:highlight w:val="none"/>
                <w14:textFill>
                  <w14:solidFill>
                    <w14:schemeClr w14:val="tx1"/>
                  </w14:solidFill>
                </w14:textFill>
              </w:rPr>
            </w:pPr>
          </w:p>
        </w:tc>
        <w:tc>
          <w:tcPr>
            <w:tcW w:w="682" w:type="dxa"/>
            <w:shd w:val="clear" w:color="auto" w:fill="auto"/>
            <w:noWrap w:val="0"/>
            <w:vAlign w:val="center"/>
          </w:tcPr>
          <w:p>
            <w:pPr>
              <w:widowControl/>
              <w:spacing w:line="360" w:lineRule="auto"/>
              <w:outlineLvl w:val="9"/>
              <w:rPr>
                <w:rFonts w:ascii="宋体" w:hAnsi="宋体" w:cs="宋体"/>
                <w:color w:val="000000" w:themeColor="text1"/>
                <w:sz w:val="22"/>
                <w:szCs w:val="22"/>
                <w:highlight w:val="none"/>
                <w14:textFill>
                  <w14:solidFill>
                    <w14:schemeClr w14:val="tx1"/>
                  </w14:solidFill>
                </w14:textFill>
              </w:rPr>
            </w:pPr>
          </w:p>
        </w:tc>
        <w:tc>
          <w:tcPr>
            <w:tcW w:w="961" w:type="dxa"/>
            <w:shd w:val="clear" w:color="auto" w:fill="auto"/>
            <w:noWrap w:val="0"/>
            <w:vAlign w:val="center"/>
          </w:tcPr>
          <w:p>
            <w:pPr>
              <w:widowControl/>
              <w:spacing w:line="360" w:lineRule="auto"/>
              <w:outlineLvl w:val="9"/>
              <w:rPr>
                <w:rFonts w:ascii="宋体" w:hAnsi="宋体" w:cs="宋体"/>
                <w:color w:val="000000" w:themeColor="text1"/>
                <w:sz w:val="22"/>
                <w:szCs w:val="22"/>
                <w:highlight w:val="none"/>
                <w14:textFill>
                  <w14:solidFill>
                    <w14:schemeClr w14:val="tx1"/>
                  </w14:solidFill>
                </w14:textFill>
              </w:rPr>
            </w:pPr>
          </w:p>
        </w:tc>
        <w:tc>
          <w:tcPr>
            <w:tcW w:w="900" w:type="dxa"/>
            <w:shd w:val="clear" w:color="auto" w:fill="auto"/>
            <w:noWrap w:val="0"/>
            <w:vAlign w:val="center"/>
          </w:tcPr>
          <w:p>
            <w:pPr>
              <w:widowControl/>
              <w:spacing w:line="360" w:lineRule="auto"/>
              <w:outlineLvl w:val="9"/>
              <w:rPr>
                <w:rFonts w:ascii="宋体" w:hAnsi="宋体" w:cs="宋体"/>
                <w:color w:val="000000" w:themeColor="text1"/>
                <w:sz w:val="22"/>
                <w:szCs w:val="22"/>
                <w:highlight w:val="none"/>
                <w14:textFill>
                  <w14:solidFill>
                    <w14:schemeClr w14:val="tx1"/>
                  </w14:solidFill>
                </w14:textFill>
              </w:rPr>
            </w:pPr>
          </w:p>
        </w:tc>
        <w:tc>
          <w:tcPr>
            <w:tcW w:w="855" w:type="dxa"/>
            <w:shd w:val="clear" w:color="auto" w:fill="auto"/>
            <w:noWrap w:val="0"/>
            <w:vAlign w:val="center"/>
          </w:tcPr>
          <w:p>
            <w:pPr>
              <w:spacing w:line="360" w:lineRule="auto"/>
              <w:jc w:val="center"/>
              <w:outlineLvl w:val="9"/>
              <w:rPr>
                <w:rFonts w:ascii="宋体" w:hAnsi="宋体" w:cs="宋体"/>
                <w:color w:val="000000" w:themeColor="text1"/>
                <w:sz w:val="22"/>
                <w:szCs w:val="22"/>
                <w:highlight w:val="none"/>
                <w14:textFill>
                  <w14:solidFill>
                    <w14:schemeClr w14:val="tx1"/>
                  </w14:solidFill>
                </w14:textFill>
              </w:rPr>
            </w:pPr>
          </w:p>
        </w:tc>
        <w:tc>
          <w:tcPr>
            <w:tcW w:w="810" w:type="dxa"/>
            <w:noWrap w:val="0"/>
            <w:vAlign w:val="center"/>
          </w:tcPr>
          <w:p>
            <w:pPr>
              <w:spacing w:line="360" w:lineRule="auto"/>
              <w:jc w:val="center"/>
              <w:outlineLvl w:val="9"/>
              <w:rPr>
                <w:rFonts w:ascii="宋体" w:hAnsi="宋体" w:cs="宋体"/>
                <w:color w:val="000000" w:themeColor="text1"/>
                <w:sz w:val="22"/>
                <w:szCs w:val="22"/>
                <w:highlight w:val="none"/>
                <w14:textFill>
                  <w14:solidFill>
                    <w14:schemeClr w14:val="tx1"/>
                  </w14:solidFill>
                </w14:textFill>
              </w:rPr>
            </w:pPr>
          </w:p>
        </w:tc>
        <w:tc>
          <w:tcPr>
            <w:tcW w:w="870" w:type="dxa"/>
            <w:noWrap w:val="0"/>
            <w:vAlign w:val="center"/>
          </w:tcPr>
          <w:p>
            <w:pPr>
              <w:spacing w:line="360" w:lineRule="auto"/>
              <w:jc w:val="center"/>
              <w:outlineLvl w:val="9"/>
              <w:rPr>
                <w:rFonts w:ascii="宋体" w:hAnsi="宋体" w:cs="宋体"/>
                <w:color w:val="000000" w:themeColor="text1"/>
                <w:sz w:val="22"/>
                <w:szCs w:val="22"/>
                <w:highlight w:val="none"/>
                <w14:textFill>
                  <w14:solidFill>
                    <w14:schemeClr w14:val="tx1"/>
                  </w14:solidFill>
                </w14:textFill>
              </w:rPr>
            </w:pPr>
          </w:p>
        </w:tc>
        <w:tc>
          <w:tcPr>
            <w:tcW w:w="1279" w:type="dxa"/>
            <w:noWrap w:val="0"/>
            <w:vAlign w:val="center"/>
          </w:tcPr>
          <w:p>
            <w:pPr>
              <w:spacing w:line="360" w:lineRule="auto"/>
              <w:jc w:val="center"/>
              <w:outlineLvl w:val="9"/>
              <w:rPr>
                <w:rFonts w:ascii="宋体" w:hAnsi="宋体" w:cs="宋体"/>
                <w:color w:val="000000" w:themeColor="text1"/>
                <w:sz w:val="22"/>
                <w:szCs w:val="22"/>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62" w:type="dxa"/>
            <w:shd w:val="clear" w:color="auto" w:fill="auto"/>
            <w:noWrap w:val="0"/>
            <w:vAlign w:val="center"/>
          </w:tcPr>
          <w:p>
            <w:pPr>
              <w:spacing w:line="360" w:lineRule="auto"/>
              <w:jc w:val="center"/>
              <w:outlineLvl w:val="9"/>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9</w:t>
            </w:r>
          </w:p>
        </w:tc>
        <w:tc>
          <w:tcPr>
            <w:tcW w:w="1430" w:type="dxa"/>
            <w:shd w:val="clear" w:color="auto" w:fill="auto"/>
            <w:noWrap w:val="0"/>
            <w:vAlign w:val="center"/>
          </w:tcPr>
          <w:p>
            <w:pPr>
              <w:widowControl/>
              <w:spacing w:line="360" w:lineRule="auto"/>
              <w:outlineLvl w:val="9"/>
              <w:rPr>
                <w:rFonts w:ascii="宋体" w:hAnsi="宋体" w:cs="宋体"/>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14:textFill>
                  <w14:solidFill>
                    <w14:schemeClr w14:val="tx1"/>
                  </w14:solidFill>
                </w14:textFill>
              </w:rPr>
              <w:t>......</w:t>
            </w:r>
          </w:p>
        </w:tc>
        <w:tc>
          <w:tcPr>
            <w:tcW w:w="1560" w:type="dxa"/>
            <w:shd w:val="clear" w:color="auto" w:fill="auto"/>
            <w:noWrap w:val="0"/>
            <w:vAlign w:val="center"/>
          </w:tcPr>
          <w:p>
            <w:pPr>
              <w:widowControl/>
              <w:spacing w:line="360" w:lineRule="auto"/>
              <w:outlineLvl w:val="9"/>
              <w:rPr>
                <w:rFonts w:ascii="宋体" w:hAnsi="宋体" w:cs="宋体"/>
                <w:b/>
                <w:bCs/>
                <w:color w:val="000000" w:themeColor="text1"/>
                <w:sz w:val="22"/>
                <w:szCs w:val="22"/>
                <w:highlight w:val="none"/>
                <w14:textFill>
                  <w14:solidFill>
                    <w14:schemeClr w14:val="tx1"/>
                  </w14:solidFill>
                </w14:textFill>
              </w:rPr>
            </w:pPr>
          </w:p>
        </w:tc>
        <w:tc>
          <w:tcPr>
            <w:tcW w:w="682" w:type="dxa"/>
            <w:shd w:val="clear" w:color="auto" w:fill="auto"/>
            <w:noWrap w:val="0"/>
            <w:vAlign w:val="center"/>
          </w:tcPr>
          <w:p>
            <w:pPr>
              <w:widowControl/>
              <w:spacing w:line="360" w:lineRule="auto"/>
              <w:outlineLvl w:val="9"/>
              <w:rPr>
                <w:rFonts w:ascii="宋体" w:hAnsi="宋体" w:cs="宋体"/>
                <w:b/>
                <w:bCs/>
                <w:color w:val="000000" w:themeColor="text1"/>
                <w:sz w:val="22"/>
                <w:szCs w:val="22"/>
                <w:highlight w:val="none"/>
                <w14:textFill>
                  <w14:solidFill>
                    <w14:schemeClr w14:val="tx1"/>
                  </w14:solidFill>
                </w14:textFill>
              </w:rPr>
            </w:pPr>
          </w:p>
        </w:tc>
        <w:tc>
          <w:tcPr>
            <w:tcW w:w="961" w:type="dxa"/>
            <w:shd w:val="clear" w:color="auto" w:fill="auto"/>
            <w:noWrap w:val="0"/>
            <w:vAlign w:val="center"/>
          </w:tcPr>
          <w:p>
            <w:pPr>
              <w:widowControl/>
              <w:spacing w:line="360" w:lineRule="auto"/>
              <w:outlineLvl w:val="9"/>
              <w:rPr>
                <w:rFonts w:ascii="宋体" w:hAnsi="宋体" w:cs="宋体"/>
                <w:b/>
                <w:bCs/>
                <w:color w:val="000000" w:themeColor="text1"/>
                <w:sz w:val="22"/>
                <w:szCs w:val="22"/>
                <w:highlight w:val="none"/>
                <w14:textFill>
                  <w14:solidFill>
                    <w14:schemeClr w14:val="tx1"/>
                  </w14:solidFill>
                </w14:textFill>
              </w:rPr>
            </w:pPr>
          </w:p>
        </w:tc>
        <w:tc>
          <w:tcPr>
            <w:tcW w:w="900" w:type="dxa"/>
            <w:shd w:val="clear" w:color="auto" w:fill="auto"/>
            <w:noWrap w:val="0"/>
            <w:vAlign w:val="center"/>
          </w:tcPr>
          <w:p>
            <w:pPr>
              <w:widowControl/>
              <w:spacing w:line="360" w:lineRule="auto"/>
              <w:outlineLvl w:val="9"/>
              <w:rPr>
                <w:rFonts w:ascii="宋体" w:hAnsi="宋体" w:cs="宋体"/>
                <w:b/>
                <w:bCs/>
                <w:color w:val="000000" w:themeColor="text1"/>
                <w:sz w:val="22"/>
                <w:szCs w:val="22"/>
                <w:highlight w:val="none"/>
                <w14:textFill>
                  <w14:solidFill>
                    <w14:schemeClr w14:val="tx1"/>
                  </w14:solidFill>
                </w14:textFill>
              </w:rPr>
            </w:pPr>
          </w:p>
        </w:tc>
        <w:tc>
          <w:tcPr>
            <w:tcW w:w="855" w:type="dxa"/>
            <w:shd w:val="clear" w:color="auto" w:fill="auto"/>
            <w:noWrap w:val="0"/>
            <w:vAlign w:val="center"/>
          </w:tcPr>
          <w:p>
            <w:pPr>
              <w:spacing w:line="360" w:lineRule="auto"/>
              <w:jc w:val="center"/>
              <w:outlineLvl w:val="9"/>
              <w:rPr>
                <w:rFonts w:ascii="宋体" w:hAnsi="宋体" w:cs="宋体"/>
                <w:color w:val="000000" w:themeColor="text1"/>
                <w:sz w:val="22"/>
                <w:szCs w:val="22"/>
                <w:highlight w:val="none"/>
                <w14:textFill>
                  <w14:solidFill>
                    <w14:schemeClr w14:val="tx1"/>
                  </w14:solidFill>
                </w14:textFill>
              </w:rPr>
            </w:pPr>
          </w:p>
        </w:tc>
        <w:tc>
          <w:tcPr>
            <w:tcW w:w="810" w:type="dxa"/>
            <w:noWrap w:val="0"/>
            <w:vAlign w:val="center"/>
          </w:tcPr>
          <w:p>
            <w:pPr>
              <w:spacing w:line="360" w:lineRule="auto"/>
              <w:jc w:val="center"/>
              <w:outlineLvl w:val="9"/>
              <w:rPr>
                <w:rFonts w:ascii="宋体" w:hAnsi="宋体" w:cs="宋体"/>
                <w:color w:val="000000" w:themeColor="text1"/>
                <w:sz w:val="22"/>
                <w:szCs w:val="22"/>
                <w:highlight w:val="none"/>
                <w14:textFill>
                  <w14:solidFill>
                    <w14:schemeClr w14:val="tx1"/>
                  </w14:solidFill>
                </w14:textFill>
              </w:rPr>
            </w:pPr>
          </w:p>
        </w:tc>
        <w:tc>
          <w:tcPr>
            <w:tcW w:w="870" w:type="dxa"/>
            <w:noWrap w:val="0"/>
            <w:vAlign w:val="center"/>
          </w:tcPr>
          <w:p>
            <w:pPr>
              <w:spacing w:line="360" w:lineRule="auto"/>
              <w:jc w:val="center"/>
              <w:outlineLvl w:val="9"/>
              <w:rPr>
                <w:rFonts w:ascii="宋体" w:hAnsi="宋体" w:cs="宋体"/>
                <w:color w:val="000000" w:themeColor="text1"/>
                <w:sz w:val="22"/>
                <w:szCs w:val="22"/>
                <w:highlight w:val="none"/>
                <w14:textFill>
                  <w14:solidFill>
                    <w14:schemeClr w14:val="tx1"/>
                  </w14:solidFill>
                </w14:textFill>
              </w:rPr>
            </w:pPr>
          </w:p>
        </w:tc>
        <w:tc>
          <w:tcPr>
            <w:tcW w:w="1279" w:type="dxa"/>
            <w:noWrap w:val="0"/>
            <w:vAlign w:val="center"/>
          </w:tcPr>
          <w:p>
            <w:pPr>
              <w:spacing w:line="360" w:lineRule="auto"/>
              <w:jc w:val="center"/>
              <w:outlineLvl w:val="9"/>
              <w:rPr>
                <w:rFonts w:ascii="宋体" w:hAnsi="宋体" w:cs="宋体"/>
                <w:color w:val="000000" w:themeColor="text1"/>
                <w:sz w:val="22"/>
                <w:szCs w:val="22"/>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060" w:type="dxa"/>
            <w:gridSpan w:val="8"/>
            <w:noWrap w:val="0"/>
            <w:vAlign w:val="center"/>
          </w:tcPr>
          <w:p>
            <w:pPr>
              <w:spacing w:line="360" w:lineRule="auto"/>
              <w:jc w:val="center"/>
              <w:outlineLvl w:val="9"/>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单项产品合计</w:t>
            </w:r>
          </w:p>
        </w:tc>
        <w:tc>
          <w:tcPr>
            <w:tcW w:w="2149" w:type="dxa"/>
            <w:gridSpan w:val="2"/>
            <w:noWrap w:val="0"/>
            <w:vAlign w:val="center"/>
          </w:tcPr>
          <w:p>
            <w:pPr>
              <w:pStyle w:val="3"/>
              <w:snapToGrid/>
              <w:spacing w:before="0" w:line="360" w:lineRule="auto"/>
              <w:ind w:firstLine="0"/>
              <w:jc w:val="left"/>
              <w:outlineLvl w:val="9"/>
              <w:rPr>
                <w:rFonts w:hAnsi="宋体"/>
                <w:color w:val="000000" w:themeColor="text1"/>
                <w:highlight w:val="none"/>
                <w:lang w:val="en-US"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060" w:type="dxa"/>
            <w:gridSpan w:val="8"/>
            <w:noWrap w:val="0"/>
            <w:vAlign w:val="center"/>
          </w:tcPr>
          <w:p>
            <w:pPr>
              <w:spacing w:line="360" w:lineRule="auto"/>
              <w:jc w:val="center"/>
              <w:outlineLvl w:val="9"/>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数量</w:t>
            </w:r>
          </w:p>
        </w:tc>
        <w:tc>
          <w:tcPr>
            <w:tcW w:w="2149" w:type="dxa"/>
            <w:gridSpan w:val="2"/>
            <w:noWrap w:val="0"/>
            <w:vAlign w:val="center"/>
          </w:tcPr>
          <w:p>
            <w:pPr>
              <w:pStyle w:val="3"/>
              <w:snapToGrid/>
              <w:spacing w:before="0" w:line="360" w:lineRule="auto"/>
              <w:ind w:firstLine="0"/>
              <w:jc w:val="left"/>
              <w:outlineLvl w:val="9"/>
              <w:rPr>
                <w:rFonts w:hAnsi="宋体"/>
                <w:color w:val="000000" w:themeColor="text1"/>
                <w:highlight w:val="none"/>
                <w:lang w:val="en-US"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060" w:type="dxa"/>
            <w:gridSpan w:val="8"/>
            <w:noWrap w:val="0"/>
            <w:vAlign w:val="center"/>
          </w:tcPr>
          <w:p>
            <w:pPr>
              <w:spacing w:line="360" w:lineRule="auto"/>
              <w:jc w:val="center"/>
              <w:outlineLvl w:val="9"/>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投标总价</w:t>
            </w:r>
          </w:p>
        </w:tc>
        <w:tc>
          <w:tcPr>
            <w:tcW w:w="2149" w:type="dxa"/>
            <w:gridSpan w:val="2"/>
            <w:noWrap w:val="0"/>
            <w:vAlign w:val="center"/>
          </w:tcPr>
          <w:p>
            <w:pPr>
              <w:pStyle w:val="3"/>
              <w:snapToGrid/>
              <w:spacing w:before="0" w:line="360" w:lineRule="auto"/>
              <w:ind w:firstLine="0"/>
              <w:jc w:val="left"/>
              <w:outlineLvl w:val="9"/>
              <w:rPr>
                <w:rFonts w:hAnsi="宋体"/>
                <w:color w:val="000000" w:themeColor="text1"/>
                <w:highlight w:val="none"/>
                <w:lang w:val="en-US" w:eastAsia="zh-CN"/>
                <w14:textFill>
                  <w14:solidFill>
                    <w14:schemeClr w14:val="tx1"/>
                  </w14:solidFill>
                </w14:textFill>
              </w:rPr>
            </w:pPr>
          </w:p>
        </w:tc>
      </w:tr>
    </w:tbl>
    <w:p>
      <w:pPr>
        <w:spacing w:line="360" w:lineRule="auto"/>
        <w:ind w:firstLine="420" w:firstLineChars="200"/>
        <w:outlineLvl w:val="9"/>
        <w:rPr>
          <w:rFonts w:ascii="宋体" w:hAnsi="宋体"/>
          <w:b/>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注：</w:t>
      </w:r>
      <w:r>
        <w:rPr>
          <w:rFonts w:hint="eastAsia" w:ascii="宋体" w:hAnsi="宋体"/>
          <w:color w:val="000000" w:themeColor="text1"/>
          <w:szCs w:val="21"/>
          <w:highlight w:val="none"/>
          <w:lang w:eastAsia="zh-CN"/>
          <w14:textFill>
            <w14:solidFill>
              <w14:schemeClr w14:val="tx1"/>
            </w14:solidFill>
          </w14:textFill>
        </w:rPr>
        <w:t>1.</w:t>
      </w:r>
      <w:r>
        <w:rPr>
          <w:rFonts w:hint="eastAsia" w:ascii="宋体" w:hAnsi="宋体"/>
          <w:b/>
          <w:color w:val="000000" w:themeColor="text1"/>
          <w:szCs w:val="21"/>
          <w:highlight w:val="none"/>
          <w14:textFill>
            <w14:solidFill>
              <w14:schemeClr w14:val="tx1"/>
            </w14:solidFill>
          </w14:textFill>
        </w:rPr>
        <w:t>此报价表一个标项一份，为对应标项单套产品的明细报价；</w:t>
      </w:r>
    </w:p>
    <w:p>
      <w:pPr>
        <w:spacing w:line="360" w:lineRule="auto"/>
        <w:ind w:firstLine="420" w:firstLineChars="200"/>
        <w:outlineLvl w:val="9"/>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2.</w:t>
      </w:r>
      <w:r>
        <w:rPr>
          <w:rFonts w:hint="eastAsia" w:ascii="宋体" w:hAnsi="宋体"/>
          <w:color w:val="000000" w:themeColor="text1"/>
          <w:szCs w:val="21"/>
          <w:highlight w:val="none"/>
          <w14:textFill>
            <w14:solidFill>
              <w14:schemeClr w14:val="tx1"/>
            </w14:solidFill>
          </w14:textFill>
        </w:rPr>
        <w:t>报价范围为开标一览表中</w:t>
      </w:r>
      <w:r>
        <w:rPr>
          <w:rFonts w:hint="eastAsia" w:ascii="宋体" w:hAnsi="宋体"/>
          <w:color w:val="000000" w:themeColor="text1"/>
          <w:szCs w:val="21"/>
          <w:highlight w:val="none"/>
          <w:lang w:eastAsia="zh-CN"/>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单价</w:t>
      </w:r>
      <w:r>
        <w:rPr>
          <w:rFonts w:hint="eastAsia" w:ascii="宋体" w:hAnsi="宋体"/>
          <w:color w:val="000000" w:themeColor="text1"/>
          <w:szCs w:val="21"/>
          <w:highlight w:val="none"/>
          <w:lang w:eastAsia="zh-CN"/>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项的明细报价，包含开标一览表提及的价格组成内容；</w:t>
      </w:r>
    </w:p>
    <w:p>
      <w:pPr>
        <w:spacing w:line="360" w:lineRule="auto"/>
        <w:ind w:firstLine="420" w:firstLineChars="200"/>
        <w:outlineLvl w:val="9"/>
        <w:rPr>
          <w:rFonts w:hint="eastAsia" w:ascii="宋体" w:hAnsi="宋体" w:eastAsia="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3.</w:t>
      </w:r>
      <w:r>
        <w:rPr>
          <w:rFonts w:hint="eastAsia" w:ascii="宋体" w:hAnsi="宋体"/>
          <w:color w:val="000000" w:themeColor="text1"/>
          <w:szCs w:val="21"/>
          <w:highlight w:val="none"/>
          <w14:textFill>
            <w14:solidFill>
              <w14:schemeClr w14:val="tx1"/>
            </w14:solidFill>
          </w14:textFill>
        </w:rPr>
        <w:t>如分项费用已包含在其他分项中，则此分项单价可填写</w:t>
      </w:r>
      <w:r>
        <w:rPr>
          <w:rFonts w:hint="eastAsia" w:ascii="宋体" w:hAnsi="宋体"/>
          <w:color w:val="000000" w:themeColor="text1"/>
          <w:szCs w:val="21"/>
          <w:highlight w:val="none"/>
          <w:lang w:eastAsia="zh-CN"/>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0.00</w:t>
      </w:r>
      <w:r>
        <w:rPr>
          <w:rFonts w:hint="eastAsia" w:ascii="宋体" w:hAnsi="宋体"/>
          <w:color w:val="000000" w:themeColor="text1"/>
          <w:szCs w:val="21"/>
          <w:highlight w:val="none"/>
          <w:lang w:eastAsia="zh-CN"/>
          <w14:textFill>
            <w14:solidFill>
              <w14:schemeClr w14:val="tx1"/>
            </w14:solidFill>
          </w14:textFill>
        </w:rPr>
        <w:t>”</w:t>
      </w:r>
    </w:p>
    <w:p>
      <w:pPr>
        <w:spacing w:line="360" w:lineRule="auto"/>
        <w:ind w:firstLine="420" w:firstLineChars="200"/>
        <w:outlineLvl w:val="9"/>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4.</w:t>
      </w:r>
      <w:r>
        <w:rPr>
          <w:rFonts w:hint="eastAsia" w:ascii="宋体" w:hAnsi="宋体"/>
          <w:color w:val="000000" w:themeColor="text1"/>
          <w:szCs w:val="21"/>
          <w:highlight w:val="none"/>
          <w14:textFill>
            <w14:solidFill>
              <w14:schemeClr w14:val="tx1"/>
            </w14:solidFill>
          </w14:textFill>
        </w:rPr>
        <w:t>如分项内容或单价有遗报，视同已含入其他分项。</w:t>
      </w:r>
    </w:p>
    <w:p>
      <w:pPr>
        <w:spacing w:line="360" w:lineRule="auto"/>
        <w:ind w:firstLine="420" w:firstLineChars="200"/>
        <w:outlineLvl w:val="9"/>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5.</w:t>
      </w:r>
      <w:r>
        <w:rPr>
          <w:rFonts w:hint="eastAsia" w:ascii="宋体" w:hAnsi="宋体"/>
          <w:color w:val="000000" w:themeColor="text1"/>
          <w:szCs w:val="21"/>
          <w:highlight w:val="none"/>
          <w14:textFill>
            <w14:solidFill>
              <w14:schemeClr w14:val="tx1"/>
            </w14:solidFill>
          </w14:textFill>
        </w:rPr>
        <w:t>此表投标总价应与</w:t>
      </w:r>
      <w:r>
        <w:rPr>
          <w:rFonts w:hint="eastAsia" w:ascii="宋体" w:hAnsi="宋体"/>
          <w:color w:val="000000" w:themeColor="text1"/>
          <w:szCs w:val="21"/>
          <w:highlight w:val="none"/>
          <w:lang w:eastAsia="zh-CN"/>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开标一览表</w:t>
      </w:r>
      <w:r>
        <w:rPr>
          <w:rFonts w:hint="eastAsia" w:ascii="宋体" w:hAnsi="宋体"/>
          <w:color w:val="000000" w:themeColor="text1"/>
          <w:szCs w:val="21"/>
          <w:highlight w:val="none"/>
          <w:lang w:eastAsia="zh-CN"/>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 xml:space="preserve">中投标总价相一致。   </w:t>
      </w:r>
    </w:p>
    <w:p>
      <w:pPr>
        <w:spacing w:line="360" w:lineRule="auto"/>
        <w:ind w:firstLine="420" w:firstLineChars="200"/>
        <w:jc w:val="left"/>
        <w:outlineLvl w:val="9"/>
        <w:rPr>
          <w:rFonts w:ascii="宋体" w:hAnsi="宋体" w:cs="宋体"/>
          <w:color w:val="000000" w:themeColor="text1"/>
          <w:szCs w:val="21"/>
          <w:highlight w:val="none"/>
          <w14:textFill>
            <w14:solidFill>
              <w14:schemeClr w14:val="tx1"/>
            </w14:solidFill>
          </w14:textFill>
        </w:rPr>
      </w:pPr>
    </w:p>
    <w:p>
      <w:pPr>
        <w:spacing w:line="360" w:lineRule="auto"/>
        <w:ind w:firstLine="420" w:firstLineChars="200"/>
        <w:outlineLvl w:val="9"/>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投标人全称（盖单位公章）：</w:t>
      </w:r>
    </w:p>
    <w:p>
      <w:pPr>
        <w:spacing w:line="360" w:lineRule="auto"/>
        <w:ind w:firstLine="420" w:firstLineChars="200"/>
        <w:outlineLvl w:val="9"/>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投标文件签署人（签字或盖章）：</w:t>
      </w:r>
    </w:p>
    <w:p>
      <w:pPr>
        <w:spacing w:line="360" w:lineRule="auto"/>
        <w:ind w:firstLine="420" w:firstLineChars="200"/>
        <w:outlineLvl w:val="9"/>
        <w:rPr>
          <w:rFonts w:ascii="宋体" w:hAnsi="宋体" w:cs="宋体"/>
          <w:b/>
          <w:bCs/>
          <w:color w:val="000000" w:themeColor="text1"/>
          <w:szCs w:val="32"/>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日期：  </w:t>
      </w:r>
      <w:r>
        <w:rPr>
          <w:rFonts w:hint="eastAsia" w:ascii="宋体" w:hAnsi="宋体" w:cs="宋体"/>
          <w:color w:val="000000" w:themeColor="text1"/>
          <w:kern w:val="0"/>
          <w:szCs w:val="21"/>
          <w:highlight w:val="none"/>
          <w14:textFill>
            <w14:solidFill>
              <w14:schemeClr w14:val="tx1"/>
            </w14:solidFill>
          </w14:textFill>
        </w:rPr>
        <w:t>年  月  日</w:t>
      </w:r>
      <w:r>
        <w:rPr>
          <w:rFonts w:hint="eastAsia" w:ascii="宋体" w:hAnsi="宋体" w:cs="宋体"/>
          <w:color w:val="000000" w:themeColor="text1"/>
          <w:kern w:val="0"/>
          <w:szCs w:val="21"/>
          <w:highlight w:val="none"/>
          <w14:textFill>
            <w14:solidFill>
              <w14:schemeClr w14:val="tx1"/>
            </w14:solidFill>
          </w14:textFill>
        </w:rPr>
        <w:br w:type="page"/>
      </w:r>
      <w:r>
        <w:rPr>
          <w:rFonts w:hint="eastAsia" w:ascii="宋体" w:hAnsi="宋体" w:cs="宋体"/>
          <w:b/>
          <w:bCs/>
          <w:color w:val="000000" w:themeColor="text1"/>
          <w:szCs w:val="32"/>
          <w:highlight w:val="none"/>
          <w:lang w:eastAsia="zh-CN"/>
          <w14:textFill>
            <w14:solidFill>
              <w14:schemeClr w14:val="tx1"/>
            </w14:solidFill>
          </w14:textFill>
        </w:rPr>
        <w:t>3.</w:t>
      </w:r>
      <w:r>
        <w:rPr>
          <w:rFonts w:hint="eastAsia" w:ascii="宋体" w:hAnsi="宋体" w:cs="宋体"/>
          <w:b/>
          <w:bCs/>
          <w:color w:val="000000" w:themeColor="text1"/>
          <w:szCs w:val="32"/>
          <w:highlight w:val="none"/>
          <w14:textFill>
            <w14:solidFill>
              <w14:schemeClr w14:val="tx1"/>
            </w14:solidFill>
          </w14:textFill>
        </w:rPr>
        <w:t>中小企业声明函</w:t>
      </w:r>
    </w:p>
    <w:p>
      <w:pPr>
        <w:spacing w:line="360" w:lineRule="auto"/>
        <w:jc w:val="center"/>
        <w:outlineLvl w:val="9"/>
        <w:rPr>
          <w:rFonts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t>中小企业声明函</w:t>
      </w:r>
    </w:p>
    <w:p>
      <w:pPr>
        <w:pStyle w:val="16"/>
        <w:spacing w:before="0" w:beforeAutospacing="0" w:after="0" w:afterAutospacing="0" w:line="360" w:lineRule="auto"/>
        <w:ind w:firstLine="420" w:firstLineChars="200"/>
        <w:outlineLvl w:val="9"/>
        <w:rPr>
          <w:rFonts w:hint="eastAsia" w:cs="宋体"/>
          <w:color w:val="000000" w:themeColor="text1"/>
          <w:sz w:val="21"/>
          <w:szCs w:val="21"/>
          <w:highlight w:val="none"/>
          <w14:textFill>
            <w14:solidFill>
              <w14:schemeClr w14:val="tx1"/>
            </w14:solidFill>
          </w14:textFill>
        </w:rPr>
      </w:pPr>
      <w:r>
        <w:rPr>
          <w:rFonts w:hint="eastAsia" w:cs="宋体"/>
          <w:color w:val="000000" w:themeColor="text1"/>
          <w:sz w:val="21"/>
          <w:szCs w:val="21"/>
          <w:highlight w:val="none"/>
          <w14:textFill>
            <w14:solidFill>
              <w14:schemeClr w14:val="tx1"/>
            </w14:solidFill>
          </w14:textFill>
        </w:rPr>
        <w:t>本公司（联合体）郑重声明，根据《政府采购促进中小 企业发展管理办法》（财库﹝2020﹞46 号）的规定，本公司参加</w:t>
      </w:r>
      <w:r>
        <w:rPr>
          <w:rFonts w:hint="eastAsia" w:cs="宋体"/>
          <w:color w:val="000000" w:themeColor="text1"/>
          <w:sz w:val="21"/>
          <w:szCs w:val="21"/>
          <w:highlight w:val="none"/>
          <w:u w:val="single"/>
          <w14:textFill>
            <w14:solidFill>
              <w14:schemeClr w14:val="tx1"/>
            </w14:solidFill>
          </w14:textFill>
        </w:rPr>
        <w:t>（单位名称）</w:t>
      </w:r>
      <w:r>
        <w:rPr>
          <w:rFonts w:hint="eastAsia" w:cs="宋体"/>
          <w:color w:val="000000" w:themeColor="text1"/>
          <w:sz w:val="21"/>
          <w:szCs w:val="21"/>
          <w:highlight w:val="none"/>
          <w14:textFill>
            <w14:solidFill>
              <w14:schemeClr w14:val="tx1"/>
            </w14:solidFill>
          </w14:textFill>
        </w:rPr>
        <w:t>的</w:t>
      </w:r>
      <w:r>
        <w:rPr>
          <w:rFonts w:hint="eastAsia" w:cs="宋体"/>
          <w:color w:val="000000" w:themeColor="text1"/>
          <w:sz w:val="21"/>
          <w:szCs w:val="21"/>
          <w:highlight w:val="none"/>
          <w:u w:val="single"/>
          <w14:textFill>
            <w14:solidFill>
              <w14:schemeClr w14:val="tx1"/>
            </w14:solidFill>
          </w14:textFill>
        </w:rPr>
        <w:t>（项目名称）</w:t>
      </w:r>
      <w:r>
        <w:rPr>
          <w:rFonts w:hint="eastAsia" w:cs="宋体"/>
          <w:color w:val="000000" w:themeColor="text1"/>
          <w:sz w:val="21"/>
          <w:szCs w:val="21"/>
          <w:highlight w:val="none"/>
          <w14:textFill>
            <w14:solidFill>
              <w14:schemeClr w14:val="tx1"/>
            </w14:solidFill>
          </w14:textFill>
        </w:rPr>
        <w:t>采购活动，提供的货物全部由符合政策要求的中小企业制造。相关企业 （含联合体中的中小企业、签订分包意向协议的中小企业） 的具体情况如下：</w:t>
      </w:r>
    </w:p>
    <w:p>
      <w:pPr>
        <w:pStyle w:val="16"/>
        <w:spacing w:before="0" w:beforeAutospacing="0" w:after="0" w:afterAutospacing="0" w:line="360" w:lineRule="auto"/>
        <w:ind w:firstLine="420" w:firstLineChars="200"/>
        <w:outlineLvl w:val="9"/>
        <w:rPr>
          <w:rFonts w:hint="eastAsia" w:cs="宋体"/>
          <w:color w:val="000000" w:themeColor="text1"/>
          <w:sz w:val="21"/>
          <w:szCs w:val="21"/>
          <w:highlight w:val="none"/>
          <w14:textFill>
            <w14:solidFill>
              <w14:schemeClr w14:val="tx1"/>
            </w14:solidFill>
          </w14:textFill>
        </w:rPr>
      </w:pPr>
      <w:r>
        <w:rPr>
          <w:rFonts w:hint="eastAsia" w:cs="宋体"/>
          <w:color w:val="000000" w:themeColor="text1"/>
          <w:sz w:val="21"/>
          <w:szCs w:val="21"/>
          <w:highlight w:val="none"/>
          <w14:textFill>
            <w14:solidFill>
              <w14:schemeClr w14:val="tx1"/>
            </w14:solidFill>
          </w14:textFill>
        </w:rPr>
        <w:t xml:space="preserve">1. </w:t>
      </w:r>
      <w:r>
        <w:rPr>
          <w:rFonts w:hint="eastAsia" w:cs="宋体"/>
          <w:color w:val="000000" w:themeColor="text1"/>
          <w:sz w:val="21"/>
          <w:szCs w:val="21"/>
          <w:highlight w:val="none"/>
          <w:u w:val="single"/>
          <w14:textFill>
            <w14:solidFill>
              <w14:schemeClr w14:val="tx1"/>
            </w14:solidFill>
          </w14:textFill>
        </w:rPr>
        <w:t xml:space="preserve">（标的名称） </w:t>
      </w:r>
      <w:r>
        <w:rPr>
          <w:rFonts w:hint="eastAsia" w:cs="宋体"/>
          <w:color w:val="000000" w:themeColor="text1"/>
          <w:sz w:val="21"/>
          <w:szCs w:val="21"/>
          <w:highlight w:val="none"/>
          <w14:textFill>
            <w14:solidFill>
              <w14:schemeClr w14:val="tx1"/>
            </w14:solidFill>
          </w14:textFill>
        </w:rPr>
        <w:t>，属于</w:t>
      </w:r>
      <w:r>
        <w:rPr>
          <w:rFonts w:hint="eastAsia" w:cs="宋体"/>
          <w:color w:val="000000" w:themeColor="text1"/>
          <w:sz w:val="21"/>
          <w:szCs w:val="21"/>
          <w:highlight w:val="none"/>
          <w:u w:val="single"/>
          <w14:textFill>
            <w14:solidFill>
              <w14:schemeClr w14:val="tx1"/>
            </w14:solidFill>
          </w14:textFill>
        </w:rPr>
        <w:t>（</w:t>
      </w:r>
      <w:r>
        <w:rPr>
          <w:rFonts w:hint="eastAsia" w:cs="宋体"/>
          <w:color w:val="000000" w:themeColor="text1"/>
          <w:sz w:val="21"/>
          <w:szCs w:val="21"/>
          <w:highlight w:val="none"/>
          <w:u w:val="single"/>
          <w:lang w:eastAsia="zh-CN"/>
          <w14:textFill>
            <w14:solidFill>
              <w14:schemeClr w14:val="tx1"/>
            </w14:solidFill>
          </w14:textFill>
        </w:rPr>
        <w:t>招标文件</w:t>
      </w:r>
      <w:r>
        <w:rPr>
          <w:rFonts w:hint="eastAsia" w:cs="宋体"/>
          <w:color w:val="000000" w:themeColor="text1"/>
          <w:sz w:val="21"/>
          <w:szCs w:val="21"/>
          <w:highlight w:val="none"/>
          <w:u w:val="single"/>
          <w14:textFill>
            <w14:solidFill>
              <w14:schemeClr w14:val="tx1"/>
            </w14:solidFill>
          </w14:textFill>
        </w:rPr>
        <w:t xml:space="preserve">中明确的所属行业） </w:t>
      </w:r>
      <w:r>
        <w:rPr>
          <w:rFonts w:hint="eastAsia" w:cs="宋体"/>
          <w:color w:val="000000" w:themeColor="text1"/>
          <w:sz w:val="21"/>
          <w:szCs w:val="21"/>
          <w:highlight w:val="none"/>
          <w14:textFill>
            <w14:solidFill>
              <w14:schemeClr w14:val="tx1"/>
            </w14:solidFill>
          </w14:textFill>
        </w:rPr>
        <w:t>行业；制造商为</w:t>
      </w:r>
      <w:r>
        <w:rPr>
          <w:rFonts w:hint="eastAsia" w:cs="宋体"/>
          <w:color w:val="000000" w:themeColor="text1"/>
          <w:sz w:val="21"/>
          <w:szCs w:val="21"/>
          <w:highlight w:val="none"/>
          <w:u w:val="single"/>
          <w14:textFill>
            <w14:solidFill>
              <w14:schemeClr w14:val="tx1"/>
            </w14:solidFill>
          </w14:textFill>
        </w:rPr>
        <w:t>（企业名称），</w:t>
      </w:r>
      <w:r>
        <w:rPr>
          <w:rFonts w:hint="eastAsia" w:cs="宋体"/>
          <w:color w:val="000000" w:themeColor="text1"/>
          <w:sz w:val="21"/>
          <w:szCs w:val="21"/>
          <w:highlight w:val="none"/>
          <w14:textFill>
            <w14:solidFill>
              <w14:schemeClr w14:val="tx1"/>
            </w14:solidFill>
          </w14:textFill>
        </w:rPr>
        <w:t>从业人员</w:t>
      </w:r>
      <w:r>
        <w:rPr>
          <w:rFonts w:hint="eastAsia" w:cs="宋体"/>
          <w:color w:val="000000" w:themeColor="text1"/>
          <w:sz w:val="21"/>
          <w:szCs w:val="21"/>
          <w:highlight w:val="none"/>
          <w:u w:val="single"/>
          <w14:textFill>
            <w14:solidFill>
              <w14:schemeClr w14:val="tx1"/>
            </w14:solidFill>
          </w14:textFill>
        </w:rPr>
        <w:t xml:space="preserve">   </w:t>
      </w:r>
      <w:r>
        <w:rPr>
          <w:rFonts w:hint="eastAsia" w:cs="宋体"/>
          <w:color w:val="000000" w:themeColor="text1"/>
          <w:sz w:val="21"/>
          <w:szCs w:val="21"/>
          <w:highlight w:val="none"/>
          <w14:textFill>
            <w14:solidFill>
              <w14:schemeClr w14:val="tx1"/>
            </w14:solidFill>
          </w14:textFill>
        </w:rPr>
        <w:t>人，营业收 入为</w:t>
      </w:r>
      <w:r>
        <w:rPr>
          <w:rFonts w:hint="eastAsia" w:cs="宋体"/>
          <w:color w:val="000000" w:themeColor="text1"/>
          <w:sz w:val="21"/>
          <w:szCs w:val="21"/>
          <w:highlight w:val="none"/>
          <w:u w:val="single"/>
          <w14:textFill>
            <w14:solidFill>
              <w14:schemeClr w14:val="tx1"/>
            </w14:solidFill>
          </w14:textFill>
        </w:rPr>
        <w:t xml:space="preserve">    </w:t>
      </w:r>
      <w:r>
        <w:rPr>
          <w:rFonts w:hint="eastAsia" w:cs="宋体"/>
          <w:color w:val="000000" w:themeColor="text1"/>
          <w:sz w:val="21"/>
          <w:szCs w:val="21"/>
          <w:highlight w:val="none"/>
          <w14:textFill>
            <w14:solidFill>
              <w14:schemeClr w14:val="tx1"/>
            </w14:solidFill>
          </w14:textFill>
        </w:rPr>
        <w:t>万元，资产总额为</w:t>
      </w:r>
      <w:r>
        <w:rPr>
          <w:rFonts w:hint="eastAsia" w:cs="宋体"/>
          <w:color w:val="000000" w:themeColor="text1"/>
          <w:sz w:val="21"/>
          <w:szCs w:val="21"/>
          <w:highlight w:val="none"/>
          <w:u w:val="single"/>
          <w14:textFill>
            <w14:solidFill>
              <w14:schemeClr w14:val="tx1"/>
            </w14:solidFill>
          </w14:textFill>
        </w:rPr>
        <w:t xml:space="preserve">    </w:t>
      </w:r>
      <w:r>
        <w:rPr>
          <w:rFonts w:hint="eastAsia" w:cs="宋体"/>
          <w:color w:val="000000" w:themeColor="text1"/>
          <w:sz w:val="21"/>
          <w:szCs w:val="21"/>
          <w:highlight w:val="none"/>
          <w14:textFill>
            <w14:solidFill>
              <w14:schemeClr w14:val="tx1"/>
            </w14:solidFill>
          </w14:textFill>
        </w:rPr>
        <w:t>万元，属于</w:t>
      </w:r>
      <w:r>
        <w:rPr>
          <w:rFonts w:hint="eastAsia" w:cs="宋体"/>
          <w:color w:val="000000" w:themeColor="text1"/>
          <w:sz w:val="21"/>
          <w:szCs w:val="21"/>
          <w:highlight w:val="none"/>
          <w:u w:val="single"/>
          <w14:textFill>
            <w14:solidFill>
              <w14:schemeClr w14:val="tx1"/>
            </w14:solidFill>
          </w14:textFill>
        </w:rPr>
        <w:t>（中型企业、小型企业、微型企业）</w:t>
      </w:r>
      <w:r>
        <w:rPr>
          <w:rFonts w:hint="eastAsia" w:cs="宋体"/>
          <w:color w:val="000000" w:themeColor="text1"/>
          <w:sz w:val="21"/>
          <w:szCs w:val="21"/>
          <w:highlight w:val="none"/>
          <w14:textFill>
            <w14:solidFill>
              <w14:schemeClr w14:val="tx1"/>
            </w14:solidFill>
          </w14:textFill>
        </w:rPr>
        <w:t>；</w:t>
      </w:r>
    </w:p>
    <w:p>
      <w:pPr>
        <w:pStyle w:val="16"/>
        <w:spacing w:before="0" w:beforeAutospacing="0" w:after="0" w:afterAutospacing="0" w:line="360" w:lineRule="auto"/>
        <w:ind w:firstLine="420" w:firstLineChars="200"/>
        <w:outlineLvl w:val="9"/>
        <w:rPr>
          <w:rFonts w:hint="eastAsia" w:cs="宋体"/>
          <w:color w:val="000000" w:themeColor="text1"/>
          <w:sz w:val="21"/>
          <w:szCs w:val="21"/>
          <w:highlight w:val="none"/>
          <w14:textFill>
            <w14:solidFill>
              <w14:schemeClr w14:val="tx1"/>
            </w14:solidFill>
          </w14:textFill>
        </w:rPr>
      </w:pPr>
      <w:r>
        <w:rPr>
          <w:rFonts w:hint="eastAsia" w:cs="宋体"/>
          <w:color w:val="000000" w:themeColor="text1"/>
          <w:sz w:val="21"/>
          <w:szCs w:val="21"/>
          <w:highlight w:val="none"/>
          <w14:textFill>
            <w14:solidFill>
              <w14:schemeClr w14:val="tx1"/>
            </w14:solidFill>
          </w14:textFill>
        </w:rPr>
        <w:t xml:space="preserve">2. </w:t>
      </w:r>
      <w:r>
        <w:rPr>
          <w:rFonts w:hint="eastAsia" w:cs="宋体"/>
          <w:color w:val="000000" w:themeColor="text1"/>
          <w:sz w:val="21"/>
          <w:szCs w:val="21"/>
          <w:highlight w:val="none"/>
          <w:u w:val="single"/>
          <w14:textFill>
            <w14:solidFill>
              <w14:schemeClr w14:val="tx1"/>
            </w14:solidFill>
          </w14:textFill>
        </w:rPr>
        <w:t xml:space="preserve">（标的名称） </w:t>
      </w:r>
      <w:r>
        <w:rPr>
          <w:rFonts w:hint="eastAsia" w:cs="宋体"/>
          <w:color w:val="000000" w:themeColor="text1"/>
          <w:sz w:val="21"/>
          <w:szCs w:val="21"/>
          <w:highlight w:val="none"/>
          <w14:textFill>
            <w14:solidFill>
              <w14:schemeClr w14:val="tx1"/>
            </w14:solidFill>
          </w14:textFill>
        </w:rPr>
        <w:t>，属于</w:t>
      </w:r>
      <w:r>
        <w:rPr>
          <w:rFonts w:hint="eastAsia" w:cs="宋体"/>
          <w:color w:val="000000" w:themeColor="text1"/>
          <w:sz w:val="21"/>
          <w:szCs w:val="21"/>
          <w:highlight w:val="none"/>
          <w:u w:val="single"/>
          <w14:textFill>
            <w14:solidFill>
              <w14:schemeClr w14:val="tx1"/>
            </w14:solidFill>
          </w14:textFill>
        </w:rPr>
        <w:t>（</w:t>
      </w:r>
      <w:r>
        <w:rPr>
          <w:rFonts w:hint="eastAsia" w:cs="宋体"/>
          <w:color w:val="000000" w:themeColor="text1"/>
          <w:sz w:val="21"/>
          <w:szCs w:val="21"/>
          <w:highlight w:val="none"/>
          <w:u w:val="single"/>
          <w:lang w:eastAsia="zh-CN"/>
          <w14:textFill>
            <w14:solidFill>
              <w14:schemeClr w14:val="tx1"/>
            </w14:solidFill>
          </w14:textFill>
        </w:rPr>
        <w:t>招标文件</w:t>
      </w:r>
      <w:r>
        <w:rPr>
          <w:rFonts w:hint="eastAsia" w:cs="宋体"/>
          <w:color w:val="000000" w:themeColor="text1"/>
          <w:sz w:val="21"/>
          <w:szCs w:val="21"/>
          <w:highlight w:val="none"/>
          <w:u w:val="single"/>
          <w14:textFill>
            <w14:solidFill>
              <w14:schemeClr w14:val="tx1"/>
            </w14:solidFill>
          </w14:textFill>
        </w:rPr>
        <w:t xml:space="preserve">中明确的所属行业） </w:t>
      </w:r>
      <w:r>
        <w:rPr>
          <w:rFonts w:hint="eastAsia" w:cs="宋体"/>
          <w:color w:val="000000" w:themeColor="text1"/>
          <w:sz w:val="21"/>
          <w:szCs w:val="21"/>
          <w:highlight w:val="none"/>
          <w14:textFill>
            <w14:solidFill>
              <w14:schemeClr w14:val="tx1"/>
            </w14:solidFill>
          </w14:textFill>
        </w:rPr>
        <w:t>行业；制造商为</w:t>
      </w:r>
      <w:r>
        <w:rPr>
          <w:rFonts w:hint="eastAsia" w:cs="宋体"/>
          <w:color w:val="000000" w:themeColor="text1"/>
          <w:sz w:val="21"/>
          <w:szCs w:val="21"/>
          <w:highlight w:val="none"/>
          <w:u w:val="single"/>
          <w14:textFill>
            <w14:solidFill>
              <w14:schemeClr w14:val="tx1"/>
            </w14:solidFill>
          </w14:textFill>
        </w:rPr>
        <w:t>（企业名称）</w:t>
      </w:r>
      <w:r>
        <w:rPr>
          <w:rFonts w:hint="eastAsia" w:cs="宋体"/>
          <w:color w:val="000000" w:themeColor="text1"/>
          <w:sz w:val="21"/>
          <w:szCs w:val="21"/>
          <w:highlight w:val="none"/>
          <w14:textFill>
            <w14:solidFill>
              <w14:schemeClr w14:val="tx1"/>
            </w14:solidFill>
          </w14:textFill>
        </w:rPr>
        <w:t>，从业人员</w:t>
      </w:r>
      <w:r>
        <w:rPr>
          <w:rFonts w:hint="eastAsia" w:cs="宋体"/>
          <w:color w:val="000000" w:themeColor="text1"/>
          <w:sz w:val="21"/>
          <w:szCs w:val="21"/>
          <w:highlight w:val="none"/>
          <w:u w:val="single"/>
          <w14:textFill>
            <w14:solidFill>
              <w14:schemeClr w14:val="tx1"/>
            </w14:solidFill>
          </w14:textFill>
        </w:rPr>
        <w:t xml:space="preserve">   </w:t>
      </w:r>
      <w:r>
        <w:rPr>
          <w:rFonts w:hint="eastAsia" w:cs="宋体"/>
          <w:color w:val="000000" w:themeColor="text1"/>
          <w:sz w:val="21"/>
          <w:szCs w:val="21"/>
          <w:highlight w:val="none"/>
          <w14:textFill>
            <w14:solidFill>
              <w14:schemeClr w14:val="tx1"/>
            </w14:solidFill>
          </w14:textFill>
        </w:rPr>
        <w:t>人，营业收入 为</w:t>
      </w:r>
      <w:r>
        <w:rPr>
          <w:rFonts w:hint="eastAsia" w:cs="宋体"/>
          <w:color w:val="000000" w:themeColor="text1"/>
          <w:sz w:val="21"/>
          <w:szCs w:val="21"/>
          <w:highlight w:val="none"/>
          <w:u w:val="single"/>
          <w14:textFill>
            <w14:solidFill>
              <w14:schemeClr w14:val="tx1"/>
            </w14:solidFill>
          </w14:textFill>
        </w:rPr>
        <w:t xml:space="preserve">    </w:t>
      </w:r>
      <w:r>
        <w:rPr>
          <w:rFonts w:hint="eastAsia" w:cs="宋体"/>
          <w:color w:val="000000" w:themeColor="text1"/>
          <w:sz w:val="21"/>
          <w:szCs w:val="21"/>
          <w:highlight w:val="none"/>
          <w14:textFill>
            <w14:solidFill>
              <w14:schemeClr w14:val="tx1"/>
            </w14:solidFill>
          </w14:textFill>
        </w:rPr>
        <w:t>万元，资产总额为</w:t>
      </w:r>
      <w:r>
        <w:rPr>
          <w:rFonts w:hint="eastAsia" w:cs="宋体"/>
          <w:color w:val="000000" w:themeColor="text1"/>
          <w:sz w:val="21"/>
          <w:szCs w:val="21"/>
          <w:highlight w:val="none"/>
          <w:u w:val="single"/>
          <w14:textFill>
            <w14:solidFill>
              <w14:schemeClr w14:val="tx1"/>
            </w14:solidFill>
          </w14:textFill>
        </w:rPr>
        <w:t xml:space="preserve">    </w:t>
      </w:r>
      <w:r>
        <w:rPr>
          <w:rFonts w:hint="eastAsia" w:cs="宋体"/>
          <w:color w:val="000000" w:themeColor="text1"/>
          <w:sz w:val="21"/>
          <w:szCs w:val="21"/>
          <w:highlight w:val="none"/>
          <w14:textFill>
            <w14:solidFill>
              <w14:schemeClr w14:val="tx1"/>
            </w14:solidFill>
          </w14:textFill>
        </w:rPr>
        <w:t xml:space="preserve"> 万元，属于</w:t>
      </w:r>
      <w:r>
        <w:rPr>
          <w:rFonts w:hint="eastAsia" w:cs="宋体"/>
          <w:color w:val="000000" w:themeColor="text1"/>
          <w:sz w:val="21"/>
          <w:szCs w:val="21"/>
          <w:highlight w:val="none"/>
          <w:u w:val="single"/>
          <w14:textFill>
            <w14:solidFill>
              <w14:schemeClr w14:val="tx1"/>
            </w14:solidFill>
          </w14:textFill>
        </w:rPr>
        <w:t>（中型企业、小型企业、微型企业）</w:t>
      </w:r>
      <w:r>
        <w:rPr>
          <w:rFonts w:hint="eastAsia" w:cs="宋体"/>
          <w:color w:val="000000" w:themeColor="text1"/>
          <w:sz w:val="21"/>
          <w:szCs w:val="21"/>
          <w:highlight w:val="none"/>
          <w14:textFill>
            <w14:solidFill>
              <w14:schemeClr w14:val="tx1"/>
            </w14:solidFill>
          </w14:textFill>
        </w:rPr>
        <w:t>；</w:t>
      </w:r>
    </w:p>
    <w:p>
      <w:pPr>
        <w:pStyle w:val="16"/>
        <w:spacing w:before="0" w:beforeAutospacing="0" w:after="0" w:afterAutospacing="0" w:line="360" w:lineRule="auto"/>
        <w:ind w:firstLine="420" w:firstLineChars="200"/>
        <w:outlineLvl w:val="9"/>
        <w:rPr>
          <w:rFonts w:hint="eastAsia" w:cs="宋体"/>
          <w:color w:val="000000" w:themeColor="text1"/>
          <w:sz w:val="21"/>
          <w:szCs w:val="21"/>
          <w:highlight w:val="none"/>
          <w14:textFill>
            <w14:solidFill>
              <w14:schemeClr w14:val="tx1"/>
            </w14:solidFill>
          </w14:textFill>
        </w:rPr>
      </w:pPr>
      <w:r>
        <w:rPr>
          <w:rFonts w:hint="eastAsia" w:cs="宋体"/>
          <w:color w:val="000000" w:themeColor="text1"/>
          <w:sz w:val="21"/>
          <w:szCs w:val="21"/>
          <w:highlight w:val="none"/>
          <w14:textFill>
            <w14:solidFill>
              <w14:schemeClr w14:val="tx1"/>
            </w14:solidFill>
          </w14:textFill>
        </w:rPr>
        <w:t>……</w:t>
      </w:r>
    </w:p>
    <w:p>
      <w:pPr>
        <w:pStyle w:val="16"/>
        <w:spacing w:before="0" w:beforeAutospacing="0" w:after="0" w:afterAutospacing="0" w:line="360" w:lineRule="auto"/>
        <w:ind w:firstLine="420" w:firstLineChars="200"/>
        <w:outlineLvl w:val="9"/>
        <w:rPr>
          <w:rFonts w:hint="eastAsia" w:cs="宋体"/>
          <w:color w:val="000000" w:themeColor="text1"/>
          <w:sz w:val="21"/>
          <w:szCs w:val="21"/>
          <w:highlight w:val="none"/>
          <w14:textFill>
            <w14:solidFill>
              <w14:schemeClr w14:val="tx1"/>
            </w14:solidFill>
          </w14:textFill>
        </w:rPr>
      </w:pPr>
      <w:r>
        <w:rPr>
          <w:rFonts w:hint="eastAsia" w:cs="宋体"/>
          <w:color w:val="000000" w:themeColor="text1"/>
          <w:sz w:val="21"/>
          <w:szCs w:val="21"/>
          <w:highlight w:val="none"/>
          <w14:textFill>
            <w14:solidFill>
              <w14:schemeClr w14:val="tx1"/>
            </w14:solidFill>
          </w14:textFill>
        </w:rPr>
        <w:t>以上企业，不属于大企业的分支机构，不存在控股股东 为大企业的情形，也不存在与大企业的负责人为同一人的情形。</w:t>
      </w:r>
    </w:p>
    <w:p>
      <w:pPr>
        <w:pStyle w:val="16"/>
        <w:spacing w:before="0" w:beforeAutospacing="0" w:after="0" w:afterAutospacing="0" w:line="360" w:lineRule="auto"/>
        <w:ind w:firstLine="420" w:firstLineChars="200"/>
        <w:outlineLvl w:val="9"/>
        <w:rPr>
          <w:rFonts w:hint="eastAsia" w:cs="宋体"/>
          <w:color w:val="000000" w:themeColor="text1"/>
          <w:sz w:val="21"/>
          <w:szCs w:val="21"/>
          <w:highlight w:val="none"/>
          <w14:textFill>
            <w14:solidFill>
              <w14:schemeClr w14:val="tx1"/>
            </w14:solidFill>
          </w14:textFill>
        </w:rPr>
      </w:pPr>
      <w:r>
        <w:rPr>
          <w:rFonts w:hint="eastAsia" w:cs="宋体"/>
          <w:color w:val="000000" w:themeColor="text1"/>
          <w:sz w:val="21"/>
          <w:szCs w:val="21"/>
          <w:highlight w:val="none"/>
          <w14:textFill>
            <w14:solidFill>
              <w14:schemeClr w14:val="tx1"/>
            </w14:solidFill>
          </w14:textFill>
        </w:rPr>
        <w:t>本企业对上述声明内容的真实性负责。如有虚假，将依 法承担相应责任。</w:t>
      </w:r>
    </w:p>
    <w:p>
      <w:pPr>
        <w:pStyle w:val="16"/>
        <w:spacing w:before="0" w:beforeAutospacing="0" w:after="0" w:afterAutospacing="0" w:line="360" w:lineRule="auto"/>
        <w:ind w:firstLine="420" w:firstLineChars="200"/>
        <w:jc w:val="both"/>
        <w:outlineLvl w:val="9"/>
        <w:rPr>
          <w:rFonts w:cs="宋体"/>
          <w:color w:val="000000" w:themeColor="text1"/>
          <w:sz w:val="21"/>
          <w:szCs w:val="21"/>
          <w:highlight w:val="none"/>
          <w14:textFill>
            <w14:solidFill>
              <w14:schemeClr w14:val="tx1"/>
            </w14:solidFill>
          </w14:textFill>
        </w:rPr>
      </w:pPr>
    </w:p>
    <w:p>
      <w:pPr>
        <w:pStyle w:val="16"/>
        <w:spacing w:before="0" w:beforeAutospacing="0" w:after="0" w:afterAutospacing="0" w:line="360" w:lineRule="auto"/>
        <w:ind w:firstLine="420" w:firstLineChars="200"/>
        <w:jc w:val="both"/>
        <w:outlineLvl w:val="9"/>
        <w:rPr>
          <w:rFonts w:cs="宋体"/>
          <w:color w:val="000000" w:themeColor="text1"/>
          <w:sz w:val="21"/>
          <w:szCs w:val="21"/>
          <w:highlight w:val="none"/>
          <w14:textFill>
            <w14:solidFill>
              <w14:schemeClr w14:val="tx1"/>
            </w14:solidFill>
          </w14:textFill>
        </w:rPr>
      </w:pPr>
    </w:p>
    <w:p>
      <w:pPr>
        <w:pStyle w:val="16"/>
        <w:spacing w:before="0" w:beforeAutospacing="0" w:after="0" w:afterAutospacing="0" w:line="360" w:lineRule="auto"/>
        <w:ind w:firstLine="6510" w:firstLineChars="3100"/>
        <w:jc w:val="both"/>
        <w:outlineLvl w:val="9"/>
        <w:rPr>
          <w:rFonts w:hint="eastAsia" w:cs="宋体"/>
          <w:color w:val="000000" w:themeColor="text1"/>
          <w:sz w:val="21"/>
          <w:szCs w:val="21"/>
          <w:highlight w:val="none"/>
          <w14:textFill>
            <w14:solidFill>
              <w14:schemeClr w14:val="tx1"/>
            </w14:solidFill>
          </w14:textFill>
        </w:rPr>
      </w:pPr>
      <w:r>
        <w:rPr>
          <w:rFonts w:hint="eastAsia" w:cs="宋体"/>
          <w:color w:val="000000" w:themeColor="text1"/>
          <w:sz w:val="21"/>
          <w:szCs w:val="21"/>
          <w:highlight w:val="none"/>
          <w14:textFill>
            <w14:solidFill>
              <w14:schemeClr w14:val="tx1"/>
            </w14:solidFill>
          </w14:textFill>
        </w:rPr>
        <w:t xml:space="preserve">企业名称（盖章）： </w:t>
      </w:r>
    </w:p>
    <w:p>
      <w:pPr>
        <w:pStyle w:val="16"/>
        <w:spacing w:before="0" w:beforeAutospacing="0" w:after="0" w:afterAutospacing="0" w:line="360" w:lineRule="auto"/>
        <w:ind w:firstLine="6510" w:firstLineChars="3100"/>
        <w:jc w:val="both"/>
        <w:outlineLvl w:val="9"/>
        <w:rPr>
          <w:rFonts w:hint="eastAsia" w:cs="宋体"/>
          <w:color w:val="000000" w:themeColor="text1"/>
          <w:sz w:val="21"/>
          <w:szCs w:val="21"/>
          <w:highlight w:val="none"/>
          <w14:textFill>
            <w14:solidFill>
              <w14:schemeClr w14:val="tx1"/>
            </w14:solidFill>
          </w14:textFill>
        </w:rPr>
      </w:pPr>
      <w:r>
        <w:rPr>
          <w:rFonts w:hint="eastAsia" w:cs="宋体"/>
          <w:color w:val="000000" w:themeColor="text1"/>
          <w:sz w:val="21"/>
          <w:szCs w:val="21"/>
          <w:highlight w:val="none"/>
          <w14:textFill>
            <w14:solidFill>
              <w14:schemeClr w14:val="tx1"/>
            </w14:solidFill>
          </w14:textFill>
        </w:rPr>
        <w:t>日 期：</w:t>
      </w:r>
    </w:p>
    <w:p>
      <w:pPr>
        <w:pStyle w:val="16"/>
        <w:spacing w:before="0" w:beforeAutospacing="0" w:after="0" w:afterAutospacing="0" w:line="360" w:lineRule="auto"/>
        <w:ind w:firstLine="6510" w:firstLineChars="3100"/>
        <w:jc w:val="both"/>
        <w:outlineLvl w:val="9"/>
        <w:rPr>
          <w:rFonts w:hint="eastAsia" w:cs="宋体"/>
          <w:color w:val="000000" w:themeColor="text1"/>
          <w:sz w:val="21"/>
          <w:szCs w:val="21"/>
          <w:highlight w:val="none"/>
          <w14:textFill>
            <w14:solidFill>
              <w14:schemeClr w14:val="tx1"/>
            </w14:solidFill>
          </w14:textFill>
        </w:rPr>
      </w:pPr>
    </w:p>
    <w:p>
      <w:pPr>
        <w:pStyle w:val="16"/>
        <w:spacing w:before="0" w:beforeAutospacing="0" w:after="0" w:afterAutospacing="0" w:line="360" w:lineRule="auto"/>
        <w:ind w:firstLine="6510" w:firstLineChars="3100"/>
        <w:jc w:val="both"/>
        <w:outlineLvl w:val="9"/>
        <w:rPr>
          <w:rFonts w:hint="eastAsia" w:cs="宋体"/>
          <w:color w:val="000000" w:themeColor="text1"/>
          <w:sz w:val="21"/>
          <w:szCs w:val="21"/>
          <w:highlight w:val="none"/>
          <w14:textFill>
            <w14:solidFill>
              <w14:schemeClr w14:val="tx1"/>
            </w14:solidFill>
          </w14:textFill>
        </w:rPr>
      </w:pPr>
    </w:p>
    <w:p>
      <w:pPr>
        <w:widowControl/>
        <w:spacing w:line="360" w:lineRule="auto"/>
        <w:jc w:val="left"/>
        <w:outlineLvl w:val="9"/>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注：从业人员、营业收入、资产总额填报上一年度数据，无上一年度数据的新成立企业可不填报。</w:t>
      </w:r>
    </w:p>
    <w:p>
      <w:pPr>
        <w:spacing w:line="360" w:lineRule="auto"/>
        <w:outlineLvl w:val="9"/>
        <w:rPr>
          <w:rFonts w:ascii="宋体" w:hAnsi="宋体" w:cs="宋体"/>
          <w:color w:val="000000" w:themeColor="text1"/>
          <w:szCs w:val="21"/>
          <w:highlight w:val="none"/>
          <w14:textFill>
            <w14:solidFill>
              <w14:schemeClr w14:val="tx1"/>
            </w14:solidFill>
          </w14:textFill>
        </w:rPr>
      </w:pPr>
    </w:p>
    <w:p>
      <w:pPr>
        <w:spacing w:line="360" w:lineRule="auto"/>
        <w:outlineLvl w:val="9"/>
        <w:rPr>
          <w:rFonts w:ascii="宋体" w:hAnsi="宋体" w:cs="宋体"/>
          <w:color w:val="000000" w:themeColor="text1"/>
          <w:szCs w:val="21"/>
          <w:highlight w:val="none"/>
          <w14:textFill>
            <w14:solidFill>
              <w14:schemeClr w14:val="tx1"/>
            </w14:solidFill>
          </w14:textFill>
        </w:rPr>
      </w:pPr>
    </w:p>
    <w:p>
      <w:pPr>
        <w:spacing w:line="360" w:lineRule="auto"/>
        <w:outlineLvl w:val="9"/>
        <w:rPr>
          <w:rFonts w:ascii="宋体" w:hAnsi="宋体" w:cs="宋体"/>
          <w:b/>
          <w:color w:val="000000" w:themeColor="text1"/>
          <w:highlight w:val="none"/>
          <w14:textFill>
            <w14:solidFill>
              <w14:schemeClr w14:val="tx1"/>
            </w14:solidFill>
          </w14:textFill>
        </w:rPr>
      </w:pPr>
    </w:p>
    <w:p>
      <w:pPr>
        <w:pStyle w:val="16"/>
        <w:spacing w:before="0" w:beforeAutospacing="0" w:after="0" w:afterAutospacing="0" w:line="360" w:lineRule="auto"/>
        <w:ind w:firstLine="420" w:firstLineChars="200"/>
        <w:jc w:val="both"/>
        <w:outlineLvl w:val="9"/>
        <w:rPr>
          <w:rFonts w:cs="宋体"/>
          <w:color w:val="000000" w:themeColor="text1"/>
          <w:sz w:val="21"/>
          <w:szCs w:val="21"/>
          <w:highlight w:val="none"/>
          <w14:textFill>
            <w14:solidFill>
              <w14:schemeClr w14:val="tx1"/>
            </w14:solidFill>
          </w14:textFill>
        </w:rPr>
      </w:pPr>
    </w:p>
    <w:p>
      <w:pPr>
        <w:pStyle w:val="16"/>
        <w:spacing w:before="0" w:beforeAutospacing="0" w:after="0" w:afterAutospacing="0" w:line="360" w:lineRule="auto"/>
        <w:jc w:val="both"/>
        <w:outlineLvl w:val="9"/>
        <w:rPr>
          <w:rFonts w:cs="宋体"/>
          <w:b/>
          <w:bCs/>
          <w:color w:val="000000" w:themeColor="text1"/>
          <w:kern w:val="2"/>
          <w:sz w:val="21"/>
          <w:szCs w:val="32"/>
          <w:highlight w:val="none"/>
          <w14:textFill>
            <w14:solidFill>
              <w14:schemeClr w14:val="tx1"/>
            </w14:solidFill>
          </w14:textFill>
        </w:rPr>
      </w:pPr>
      <w:r>
        <w:rPr>
          <w:rFonts w:hint="eastAsia" w:cs="宋体"/>
          <w:color w:val="000000" w:themeColor="text1"/>
          <w:sz w:val="21"/>
          <w:szCs w:val="21"/>
          <w:highlight w:val="none"/>
          <w14:textFill>
            <w14:solidFill>
              <w14:schemeClr w14:val="tx1"/>
            </w14:solidFill>
          </w14:textFill>
        </w:rPr>
        <w:br w:type="page"/>
      </w:r>
      <w:r>
        <w:rPr>
          <w:rFonts w:hint="eastAsia" w:cs="宋体"/>
          <w:b/>
          <w:bCs/>
          <w:color w:val="000000" w:themeColor="text1"/>
          <w:kern w:val="2"/>
          <w:sz w:val="21"/>
          <w:szCs w:val="32"/>
          <w:highlight w:val="none"/>
          <w:lang w:eastAsia="zh-CN"/>
          <w14:textFill>
            <w14:solidFill>
              <w14:schemeClr w14:val="tx1"/>
            </w14:solidFill>
          </w14:textFill>
        </w:rPr>
        <w:t>4.投标人</w:t>
      </w:r>
      <w:r>
        <w:rPr>
          <w:rFonts w:hint="eastAsia" w:cs="宋体"/>
          <w:b/>
          <w:bCs/>
          <w:color w:val="000000" w:themeColor="text1"/>
          <w:kern w:val="2"/>
          <w:sz w:val="21"/>
          <w:szCs w:val="32"/>
          <w:highlight w:val="none"/>
          <w14:textFill>
            <w14:solidFill>
              <w14:schemeClr w14:val="tx1"/>
            </w14:solidFill>
          </w14:textFill>
        </w:rPr>
        <w:t>为监狱企业的证明文件：省级以上监狱管理局、戒毒管理局（含新疆生产建设兵团）出具。（如有）</w:t>
      </w:r>
    </w:p>
    <w:p>
      <w:pPr>
        <w:pStyle w:val="16"/>
        <w:spacing w:before="0" w:beforeAutospacing="0" w:after="0" w:afterAutospacing="0" w:line="360" w:lineRule="auto"/>
        <w:jc w:val="both"/>
        <w:outlineLvl w:val="9"/>
        <w:rPr>
          <w:rFonts w:cs="宋体"/>
          <w:b/>
          <w:color w:val="000000" w:themeColor="text1"/>
          <w:szCs w:val="22"/>
          <w:highlight w:val="none"/>
          <w14:textFill>
            <w14:solidFill>
              <w14:schemeClr w14:val="tx1"/>
            </w14:solidFill>
          </w14:textFill>
        </w:rPr>
      </w:pPr>
    </w:p>
    <w:p>
      <w:pPr>
        <w:pStyle w:val="16"/>
        <w:spacing w:before="0" w:beforeAutospacing="0" w:after="0" w:afterAutospacing="0" w:line="360" w:lineRule="auto"/>
        <w:jc w:val="both"/>
        <w:outlineLvl w:val="9"/>
        <w:rPr>
          <w:rFonts w:cs="宋体"/>
          <w:b/>
          <w:color w:val="000000" w:themeColor="text1"/>
          <w:szCs w:val="22"/>
          <w:highlight w:val="none"/>
          <w14:textFill>
            <w14:solidFill>
              <w14:schemeClr w14:val="tx1"/>
            </w14:solidFill>
          </w14:textFill>
        </w:rPr>
      </w:pPr>
    </w:p>
    <w:p>
      <w:pPr>
        <w:pStyle w:val="16"/>
        <w:spacing w:before="0" w:beforeAutospacing="0" w:after="0" w:afterAutospacing="0" w:line="360" w:lineRule="auto"/>
        <w:jc w:val="both"/>
        <w:outlineLvl w:val="9"/>
        <w:rPr>
          <w:rFonts w:cs="宋体"/>
          <w:b/>
          <w:color w:val="000000" w:themeColor="text1"/>
          <w:szCs w:val="22"/>
          <w:highlight w:val="none"/>
          <w14:textFill>
            <w14:solidFill>
              <w14:schemeClr w14:val="tx1"/>
            </w14:solidFill>
          </w14:textFill>
        </w:rPr>
      </w:pPr>
    </w:p>
    <w:p>
      <w:pPr>
        <w:pStyle w:val="16"/>
        <w:spacing w:before="0" w:beforeAutospacing="0" w:after="0" w:afterAutospacing="0" w:line="360" w:lineRule="auto"/>
        <w:jc w:val="both"/>
        <w:outlineLvl w:val="9"/>
        <w:rPr>
          <w:rFonts w:cs="宋体"/>
          <w:b/>
          <w:color w:val="000000" w:themeColor="text1"/>
          <w:szCs w:val="22"/>
          <w:highlight w:val="none"/>
          <w14:textFill>
            <w14:solidFill>
              <w14:schemeClr w14:val="tx1"/>
            </w14:solidFill>
          </w14:textFill>
        </w:rPr>
      </w:pPr>
    </w:p>
    <w:p>
      <w:pPr>
        <w:pStyle w:val="16"/>
        <w:spacing w:before="0" w:beforeAutospacing="0" w:after="0" w:afterAutospacing="0" w:line="360" w:lineRule="auto"/>
        <w:jc w:val="both"/>
        <w:outlineLvl w:val="9"/>
        <w:rPr>
          <w:rFonts w:cs="宋体"/>
          <w:b/>
          <w:color w:val="000000" w:themeColor="text1"/>
          <w:szCs w:val="22"/>
          <w:highlight w:val="none"/>
          <w14:textFill>
            <w14:solidFill>
              <w14:schemeClr w14:val="tx1"/>
            </w14:solidFill>
          </w14:textFill>
        </w:rPr>
      </w:pPr>
    </w:p>
    <w:p>
      <w:pPr>
        <w:pStyle w:val="16"/>
        <w:spacing w:before="0" w:beforeAutospacing="0" w:after="0" w:afterAutospacing="0" w:line="360" w:lineRule="auto"/>
        <w:jc w:val="both"/>
        <w:outlineLvl w:val="9"/>
        <w:rPr>
          <w:rFonts w:cs="宋体"/>
          <w:b/>
          <w:bCs/>
          <w:color w:val="000000" w:themeColor="text1"/>
          <w:kern w:val="2"/>
          <w:sz w:val="21"/>
          <w:szCs w:val="32"/>
          <w:highlight w:val="none"/>
          <w14:textFill>
            <w14:solidFill>
              <w14:schemeClr w14:val="tx1"/>
            </w14:solidFill>
          </w14:textFill>
        </w:rPr>
      </w:pPr>
      <w:r>
        <w:rPr>
          <w:rFonts w:hint="eastAsia" w:cs="宋体"/>
          <w:b/>
          <w:bCs/>
          <w:color w:val="000000" w:themeColor="text1"/>
          <w:kern w:val="2"/>
          <w:sz w:val="21"/>
          <w:szCs w:val="32"/>
          <w:highlight w:val="none"/>
          <w:lang w:eastAsia="zh-CN"/>
          <w14:textFill>
            <w14:solidFill>
              <w14:schemeClr w14:val="tx1"/>
            </w14:solidFill>
          </w14:textFill>
        </w:rPr>
        <w:t>5.投标人</w:t>
      </w:r>
      <w:r>
        <w:rPr>
          <w:rFonts w:hint="eastAsia" w:cs="宋体"/>
          <w:b/>
          <w:bCs/>
          <w:color w:val="000000" w:themeColor="text1"/>
          <w:kern w:val="2"/>
          <w:sz w:val="21"/>
          <w:szCs w:val="32"/>
          <w:highlight w:val="none"/>
          <w14:textFill>
            <w14:solidFill>
              <w14:schemeClr w14:val="tx1"/>
            </w14:solidFill>
          </w14:textFill>
        </w:rPr>
        <w:t>符合《财政部、民政部、中国残疾人联合会关于促进残疾人就业政府采购政策的通知》（财库〔2017〕141号）政策规定的，须提供《残疾人福利性单位声明函》。（如有）</w:t>
      </w:r>
    </w:p>
    <w:p>
      <w:pPr>
        <w:spacing w:line="360" w:lineRule="auto"/>
        <w:outlineLvl w:val="9"/>
        <w:rPr>
          <w:rFonts w:ascii="宋体" w:hAnsi="宋体" w:cs="宋体"/>
          <w:color w:val="000000" w:themeColor="text1"/>
          <w:szCs w:val="21"/>
          <w:highlight w:val="none"/>
          <w14:textFill>
            <w14:solidFill>
              <w14:schemeClr w14:val="tx1"/>
            </w14:solidFill>
          </w14:textFill>
        </w:rPr>
      </w:pPr>
    </w:p>
    <w:p>
      <w:pPr>
        <w:spacing w:line="360" w:lineRule="auto"/>
        <w:jc w:val="center"/>
        <w:outlineLvl w:val="9"/>
        <w:rPr>
          <w:rFonts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t>残疾人福利性单位声明函</w:t>
      </w:r>
    </w:p>
    <w:p>
      <w:pPr>
        <w:spacing w:line="360" w:lineRule="auto"/>
        <w:outlineLvl w:val="9"/>
        <w:rPr>
          <w:rFonts w:ascii="宋体" w:hAnsi="宋体" w:cs="宋体"/>
          <w:b/>
          <w:color w:val="000000" w:themeColor="text1"/>
          <w:spacing w:val="6"/>
          <w:sz w:val="30"/>
          <w:szCs w:val="30"/>
          <w:highlight w:val="none"/>
          <w14:textFill>
            <w14:solidFill>
              <w14:schemeClr w14:val="tx1"/>
            </w14:solidFill>
          </w14:textFill>
        </w:rPr>
      </w:pPr>
    </w:p>
    <w:p>
      <w:pPr>
        <w:spacing w:line="360" w:lineRule="auto"/>
        <w:ind w:firstLine="444" w:firstLineChars="200"/>
        <w:outlineLvl w:val="9"/>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本单位郑重声明，根据《财政部 民政部 中国残疾人联合会关于促进残疾人就业政府采购政策的通知》（财库</w:t>
      </w:r>
      <w:r>
        <w:rPr>
          <w:rFonts w:hint="eastAsia" w:ascii="宋体" w:hAnsi="宋体" w:cs="宋体"/>
          <w:color w:val="000000" w:themeColor="text1"/>
          <w:szCs w:val="21"/>
          <w:highlight w:val="none"/>
          <w14:textFill>
            <w14:solidFill>
              <w14:schemeClr w14:val="tx1"/>
            </w14:solidFill>
          </w14:textFill>
        </w:rPr>
        <w:t>〔2017〕 141</w:t>
      </w:r>
      <w:r>
        <w:rPr>
          <w:rFonts w:hint="eastAsia" w:ascii="宋体" w:hAnsi="宋体" w:cs="宋体"/>
          <w:color w:val="000000" w:themeColor="text1"/>
          <w:spacing w:val="6"/>
          <w:szCs w:val="21"/>
          <w:highlight w:val="none"/>
          <w14:textFill>
            <w14:solidFill>
              <w14:schemeClr w14:val="tx1"/>
            </w14:solidFill>
          </w14:textFill>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spacing w:line="360" w:lineRule="auto"/>
        <w:ind w:firstLine="444" w:firstLineChars="200"/>
        <w:outlineLvl w:val="9"/>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本单位对上述声明的真实性负责。如有虚假，将依法承担相应责任。</w:t>
      </w:r>
    </w:p>
    <w:p>
      <w:pPr>
        <w:spacing w:line="360" w:lineRule="auto"/>
        <w:ind w:firstLine="444" w:firstLineChars="200"/>
        <w:outlineLvl w:val="9"/>
        <w:rPr>
          <w:rFonts w:ascii="宋体" w:hAnsi="宋体" w:cs="宋体"/>
          <w:color w:val="000000" w:themeColor="text1"/>
          <w:spacing w:val="6"/>
          <w:szCs w:val="21"/>
          <w:highlight w:val="none"/>
          <w14:textFill>
            <w14:solidFill>
              <w14:schemeClr w14:val="tx1"/>
            </w14:solidFill>
          </w14:textFill>
        </w:rPr>
      </w:pPr>
    </w:p>
    <w:p>
      <w:pPr>
        <w:spacing w:line="360" w:lineRule="auto"/>
        <w:ind w:firstLine="444" w:firstLineChars="200"/>
        <w:outlineLvl w:val="9"/>
        <w:rPr>
          <w:rFonts w:ascii="宋体" w:hAnsi="宋体" w:cs="宋体"/>
          <w:color w:val="000000" w:themeColor="text1"/>
          <w:spacing w:val="6"/>
          <w:szCs w:val="21"/>
          <w:highlight w:val="none"/>
          <w14:textFill>
            <w14:solidFill>
              <w14:schemeClr w14:val="tx1"/>
            </w14:solidFill>
          </w14:textFill>
        </w:rPr>
      </w:pPr>
    </w:p>
    <w:p>
      <w:pPr>
        <w:spacing w:line="360" w:lineRule="auto"/>
        <w:outlineLvl w:val="9"/>
        <w:rPr>
          <w:rFonts w:ascii="宋体" w:hAnsi="宋体" w:cs="宋体"/>
          <w:color w:val="000000" w:themeColor="text1"/>
          <w:spacing w:val="20"/>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法定代表人或授权委托人</w:t>
      </w:r>
      <w:r>
        <w:rPr>
          <w:rFonts w:hint="eastAsia" w:ascii="宋体" w:hAnsi="宋体" w:cs="宋体"/>
          <w:color w:val="000000" w:themeColor="text1"/>
          <w:spacing w:val="20"/>
          <w:szCs w:val="21"/>
          <w:highlight w:val="none"/>
          <w14:textFill>
            <w14:solidFill>
              <w14:schemeClr w14:val="tx1"/>
            </w14:solidFill>
          </w14:textFill>
        </w:rPr>
        <w:t>：</w:t>
      </w:r>
      <w:r>
        <w:rPr>
          <w:rFonts w:hint="eastAsia" w:ascii="宋体" w:hAnsi="宋体" w:cs="宋体"/>
          <w:color w:val="000000" w:themeColor="text1"/>
          <w:szCs w:val="21"/>
          <w:highlight w:val="none"/>
          <w:u w:val="single"/>
          <w14:textFill>
            <w14:solidFill>
              <w14:schemeClr w14:val="tx1"/>
            </w14:solidFill>
          </w14:textFill>
        </w:rPr>
        <w:t>（签字或盖章）</w:t>
      </w:r>
    </w:p>
    <w:p>
      <w:pPr>
        <w:spacing w:line="360" w:lineRule="auto"/>
        <w:outlineLvl w:val="9"/>
        <w:rPr>
          <w:rFonts w:ascii="宋体" w:hAnsi="宋体" w:cs="宋体"/>
          <w:color w:val="000000" w:themeColor="text1"/>
          <w:spacing w:val="20"/>
          <w:szCs w:val="21"/>
          <w:highlight w:val="none"/>
          <w14:textFill>
            <w14:solidFill>
              <w14:schemeClr w14:val="tx1"/>
            </w14:solidFill>
          </w14:textFill>
        </w:rPr>
      </w:pPr>
    </w:p>
    <w:p>
      <w:pPr>
        <w:spacing w:line="360" w:lineRule="auto"/>
        <w:outlineLvl w:val="9"/>
        <w:rPr>
          <w:rFonts w:ascii="宋体" w:hAnsi="宋体" w:cs="宋体"/>
          <w:color w:val="000000" w:themeColor="text1"/>
          <w:spacing w:val="20"/>
          <w:szCs w:val="21"/>
          <w:highlight w:val="none"/>
          <w14:textFill>
            <w14:solidFill>
              <w14:schemeClr w14:val="tx1"/>
            </w14:solidFill>
          </w14:textFill>
        </w:rPr>
      </w:pPr>
      <w:r>
        <w:rPr>
          <w:rFonts w:hint="eastAsia" w:ascii="宋体" w:hAnsi="宋体" w:cs="宋体"/>
          <w:color w:val="000000" w:themeColor="text1"/>
          <w:spacing w:val="20"/>
          <w:szCs w:val="21"/>
          <w:highlight w:val="none"/>
          <w14:textFill>
            <w14:solidFill>
              <w14:schemeClr w14:val="tx1"/>
            </w14:solidFill>
          </w14:textFill>
        </w:rPr>
        <w:t>投标人：</w:t>
      </w:r>
      <w:r>
        <w:rPr>
          <w:rFonts w:hint="eastAsia" w:ascii="宋体" w:hAnsi="宋体" w:cs="宋体"/>
          <w:color w:val="000000" w:themeColor="text1"/>
          <w:spacing w:val="20"/>
          <w:szCs w:val="21"/>
          <w:highlight w:val="none"/>
          <w:u w:val="single"/>
          <w14:textFill>
            <w14:solidFill>
              <w14:schemeClr w14:val="tx1"/>
            </w14:solidFill>
          </w14:textFill>
        </w:rPr>
        <w:t xml:space="preserve">      （盖章）      </w:t>
      </w:r>
      <w:r>
        <w:rPr>
          <w:rFonts w:hint="eastAsia" w:ascii="宋体" w:hAnsi="宋体" w:cs="宋体"/>
          <w:color w:val="000000" w:themeColor="text1"/>
          <w:spacing w:val="20"/>
          <w:szCs w:val="21"/>
          <w:highlight w:val="none"/>
          <w14:textFill>
            <w14:solidFill>
              <w14:schemeClr w14:val="tx1"/>
            </w14:solidFill>
          </w14:textFill>
        </w:rPr>
        <w:t xml:space="preserve">     日  期：</w:t>
      </w:r>
    </w:p>
    <w:p>
      <w:pPr>
        <w:pStyle w:val="10"/>
        <w:spacing w:line="360" w:lineRule="auto"/>
        <w:outlineLvl w:val="9"/>
        <w:rPr>
          <w:rFonts w:hAnsi="宋体" w:cs="宋体"/>
          <w:color w:val="000000" w:themeColor="text1"/>
          <w:kern w:val="0"/>
          <w:szCs w:val="21"/>
          <w:highlight w:val="none"/>
          <w14:textFill>
            <w14:solidFill>
              <w14:schemeClr w14:val="tx1"/>
            </w14:solidFill>
          </w14:textFill>
        </w:rPr>
      </w:pPr>
      <w:r>
        <w:rPr>
          <w:rFonts w:hint="eastAsia" w:hAnsi="宋体" w:cs="宋体"/>
          <w:color w:val="000000" w:themeColor="text1"/>
          <w:kern w:val="0"/>
          <w:szCs w:val="21"/>
          <w:highlight w:val="none"/>
          <w14:textFill>
            <w14:solidFill>
              <w14:schemeClr w14:val="tx1"/>
            </w14:solidFill>
          </w14:textFill>
        </w:rPr>
        <w:br w:type="page"/>
      </w:r>
      <w:r>
        <w:rPr>
          <w:rFonts w:hint="eastAsia" w:hAnsi="宋体" w:cs="宋体"/>
          <w:color w:val="000000" w:themeColor="text1"/>
          <w:kern w:val="0"/>
          <w:szCs w:val="21"/>
          <w:highlight w:val="none"/>
          <w:lang w:eastAsia="zh-CN"/>
          <w14:textFill>
            <w14:solidFill>
              <w14:schemeClr w14:val="tx1"/>
            </w14:solidFill>
          </w14:textFill>
        </w:rPr>
        <w:t>6.</w:t>
      </w:r>
      <w:r>
        <w:rPr>
          <w:rFonts w:hint="eastAsia" w:hAnsi="宋体" w:cs="宋体"/>
          <w:color w:val="000000" w:themeColor="text1"/>
          <w:highlight w:val="none"/>
          <w14:textFill>
            <w14:solidFill>
              <w14:schemeClr w14:val="tx1"/>
            </w14:solidFill>
          </w14:textFill>
        </w:rPr>
        <w:t>投标人认为有必要提供的其它文件</w:t>
      </w:r>
    </w:p>
    <w:p>
      <w:pPr>
        <w:snapToGrid/>
        <w:spacing w:line="360" w:lineRule="auto"/>
        <w:ind w:firstLine="411" w:firstLineChars="196"/>
        <w:outlineLvl w:val="9"/>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br w:type="page"/>
      </w:r>
      <w:r>
        <w:rPr>
          <w:rFonts w:hint="eastAsia" w:ascii="宋体" w:hAnsi="宋体" w:cs="宋体"/>
          <w:color w:val="000000" w:themeColor="text1"/>
          <w:kern w:val="0"/>
          <w:szCs w:val="21"/>
          <w:highlight w:val="none"/>
          <w:lang w:val="en-US" w:eastAsia="zh-CN"/>
          <w14:textFill>
            <w14:solidFill>
              <w14:schemeClr w14:val="tx1"/>
            </w14:solidFill>
          </w14:textFill>
        </w:rPr>
        <w:t>资格、</w:t>
      </w:r>
      <w:r>
        <w:rPr>
          <w:rFonts w:hint="eastAsia" w:ascii="宋体" w:hAnsi="宋体" w:cs="宋体"/>
          <w:color w:val="000000" w:themeColor="text1"/>
          <w:kern w:val="0"/>
          <w:highlight w:val="none"/>
          <w14:textFill>
            <w14:solidFill>
              <w14:schemeClr w14:val="tx1"/>
            </w14:solidFill>
          </w14:textFill>
        </w:rPr>
        <w:t>商务技术文件封面</w:t>
      </w:r>
    </w:p>
    <w:p>
      <w:pPr>
        <w:tabs>
          <w:tab w:val="left" w:pos="2580"/>
          <w:tab w:val="left" w:pos="5940"/>
        </w:tabs>
        <w:autoSpaceDE w:val="0"/>
        <w:autoSpaceDN w:val="0"/>
        <w:spacing w:line="360" w:lineRule="auto"/>
        <w:ind w:firstLine="735" w:firstLineChars="350"/>
        <w:outlineLvl w:val="9"/>
        <w:rPr>
          <w:rFonts w:ascii="宋体" w:hAnsi="宋体" w:cs="宋体"/>
          <w:color w:val="000000" w:themeColor="text1"/>
          <w:highlight w:val="none"/>
          <w14:textFill>
            <w14:solidFill>
              <w14:schemeClr w14:val="tx1"/>
            </w14:solidFill>
          </w14:textFill>
        </w:rPr>
      </w:pPr>
    </w:p>
    <w:p>
      <w:pPr>
        <w:tabs>
          <w:tab w:val="left" w:pos="2580"/>
          <w:tab w:val="left" w:pos="5940"/>
        </w:tabs>
        <w:autoSpaceDE w:val="0"/>
        <w:autoSpaceDN w:val="0"/>
        <w:spacing w:line="360" w:lineRule="auto"/>
        <w:jc w:val="right"/>
        <w:outlineLvl w:val="9"/>
        <w:rPr>
          <w:rFonts w:ascii="宋体" w:hAnsi="宋体" w:cs="宋体"/>
          <w:color w:val="000000" w:themeColor="text1"/>
          <w:kern w:val="0"/>
          <w:sz w:val="28"/>
          <w:highlight w:val="none"/>
          <w14:textFill>
            <w14:solidFill>
              <w14:schemeClr w14:val="tx1"/>
            </w14:solidFill>
          </w14:textFill>
        </w:rPr>
      </w:pPr>
      <w:r>
        <w:rPr>
          <w:rFonts w:hint="eastAsia" w:ascii="宋体" w:hAnsi="宋体" w:cs="宋体"/>
          <w:color w:val="000000" w:themeColor="text1"/>
          <w:kern w:val="0"/>
          <w:sz w:val="28"/>
          <w:highlight w:val="none"/>
          <w14:textFill>
            <w14:solidFill>
              <w14:schemeClr w14:val="tx1"/>
            </w14:solidFill>
          </w14:textFill>
        </w:rPr>
        <w:t>正本/副本</w:t>
      </w:r>
    </w:p>
    <w:p>
      <w:pPr>
        <w:tabs>
          <w:tab w:val="left" w:pos="2580"/>
          <w:tab w:val="left" w:pos="5940"/>
        </w:tabs>
        <w:autoSpaceDE w:val="0"/>
        <w:autoSpaceDN w:val="0"/>
        <w:spacing w:line="360" w:lineRule="auto"/>
        <w:outlineLvl w:val="9"/>
        <w:rPr>
          <w:rFonts w:ascii="宋体" w:hAnsi="宋体" w:cs="宋体"/>
          <w:color w:val="000000" w:themeColor="text1"/>
          <w:kern w:val="0"/>
          <w:sz w:val="24"/>
          <w:highlight w:val="none"/>
          <w14:textFill>
            <w14:solidFill>
              <w14:schemeClr w14:val="tx1"/>
            </w14:solidFill>
          </w14:textFill>
        </w:rPr>
      </w:pPr>
    </w:p>
    <w:p>
      <w:pPr>
        <w:tabs>
          <w:tab w:val="left" w:pos="2580"/>
          <w:tab w:val="left" w:pos="5940"/>
        </w:tabs>
        <w:autoSpaceDE w:val="0"/>
        <w:autoSpaceDN w:val="0"/>
        <w:spacing w:line="360" w:lineRule="auto"/>
        <w:outlineLvl w:val="9"/>
        <w:rPr>
          <w:rFonts w:ascii="宋体" w:hAnsi="宋体" w:cs="宋体"/>
          <w:color w:val="000000" w:themeColor="text1"/>
          <w:kern w:val="0"/>
          <w:sz w:val="24"/>
          <w:highlight w:val="none"/>
          <w:u w:val="singl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项目名称：</w:t>
      </w:r>
    </w:p>
    <w:p>
      <w:pPr>
        <w:tabs>
          <w:tab w:val="left" w:pos="2580"/>
          <w:tab w:val="left" w:pos="5940"/>
        </w:tabs>
        <w:autoSpaceDE w:val="0"/>
        <w:autoSpaceDN w:val="0"/>
        <w:spacing w:line="360" w:lineRule="auto"/>
        <w:outlineLvl w:val="9"/>
        <w:rPr>
          <w:rFonts w:ascii="宋体" w:hAnsi="宋体" w:cs="宋体"/>
          <w:color w:val="000000" w:themeColor="text1"/>
          <w:kern w:val="0"/>
          <w:sz w:val="24"/>
          <w:highlight w:val="none"/>
          <w14:textFill>
            <w14:solidFill>
              <w14:schemeClr w14:val="tx1"/>
            </w14:solidFill>
          </w14:textFill>
        </w:rPr>
      </w:pPr>
    </w:p>
    <w:p>
      <w:pPr>
        <w:tabs>
          <w:tab w:val="left" w:pos="2580"/>
          <w:tab w:val="left" w:pos="5940"/>
        </w:tabs>
        <w:autoSpaceDE w:val="0"/>
        <w:autoSpaceDN w:val="0"/>
        <w:spacing w:line="360" w:lineRule="auto"/>
        <w:outlineLvl w:val="9"/>
        <w:rPr>
          <w:rFonts w:ascii="宋体" w:hAnsi="宋体" w:cs="宋体"/>
          <w:color w:val="000000" w:themeColor="text1"/>
          <w:kern w:val="0"/>
          <w:sz w:val="24"/>
          <w:highlight w:val="none"/>
          <w:u w:val="singl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项目编号：</w:t>
      </w:r>
    </w:p>
    <w:p>
      <w:pPr>
        <w:tabs>
          <w:tab w:val="left" w:pos="2580"/>
          <w:tab w:val="left" w:pos="5940"/>
        </w:tabs>
        <w:autoSpaceDE w:val="0"/>
        <w:autoSpaceDN w:val="0"/>
        <w:spacing w:line="360" w:lineRule="auto"/>
        <w:outlineLvl w:val="9"/>
        <w:rPr>
          <w:rFonts w:ascii="宋体" w:hAnsi="宋体" w:cs="宋体"/>
          <w:color w:val="000000" w:themeColor="text1"/>
          <w:kern w:val="0"/>
          <w:sz w:val="24"/>
          <w:highlight w:val="none"/>
          <w14:textFill>
            <w14:solidFill>
              <w14:schemeClr w14:val="tx1"/>
            </w14:solidFill>
          </w14:textFill>
        </w:rPr>
      </w:pPr>
    </w:p>
    <w:p>
      <w:pPr>
        <w:autoSpaceDE w:val="0"/>
        <w:autoSpaceDN w:val="0"/>
        <w:spacing w:line="360" w:lineRule="auto"/>
        <w:jc w:val="left"/>
        <w:outlineLvl w:val="9"/>
        <w:rPr>
          <w:rFonts w:ascii="宋体" w:hAnsi="宋体" w:cs="宋体"/>
          <w:color w:val="000000" w:themeColor="text1"/>
          <w:kern w:val="0"/>
          <w:sz w:val="24"/>
          <w:highlight w:val="none"/>
          <w14:textFill>
            <w14:solidFill>
              <w14:schemeClr w14:val="tx1"/>
            </w14:solidFill>
          </w14:textFill>
        </w:rPr>
      </w:pPr>
    </w:p>
    <w:p>
      <w:pPr>
        <w:autoSpaceDE w:val="0"/>
        <w:autoSpaceDN w:val="0"/>
        <w:spacing w:line="360" w:lineRule="auto"/>
        <w:jc w:val="left"/>
        <w:outlineLvl w:val="9"/>
        <w:rPr>
          <w:rFonts w:ascii="宋体" w:hAnsi="宋体" w:cs="宋体"/>
          <w:color w:val="000000" w:themeColor="text1"/>
          <w:kern w:val="0"/>
          <w:sz w:val="24"/>
          <w:highlight w:val="none"/>
          <w14:textFill>
            <w14:solidFill>
              <w14:schemeClr w14:val="tx1"/>
            </w14:solidFill>
          </w14:textFill>
        </w:rPr>
      </w:pPr>
    </w:p>
    <w:p>
      <w:pPr>
        <w:autoSpaceDE w:val="0"/>
        <w:autoSpaceDN w:val="0"/>
        <w:spacing w:line="360" w:lineRule="auto"/>
        <w:jc w:val="left"/>
        <w:outlineLvl w:val="9"/>
        <w:rPr>
          <w:rFonts w:ascii="宋体" w:hAnsi="宋体" w:cs="宋体"/>
          <w:color w:val="000000" w:themeColor="text1"/>
          <w:kern w:val="0"/>
          <w:sz w:val="24"/>
          <w:highlight w:val="none"/>
          <w14:textFill>
            <w14:solidFill>
              <w14:schemeClr w14:val="tx1"/>
            </w14:solidFill>
          </w14:textFill>
        </w:rPr>
      </w:pPr>
    </w:p>
    <w:p>
      <w:pPr>
        <w:tabs>
          <w:tab w:val="left" w:pos="1805"/>
          <w:tab w:val="left" w:pos="5360"/>
        </w:tabs>
        <w:autoSpaceDE w:val="0"/>
        <w:autoSpaceDN w:val="0"/>
        <w:spacing w:line="360" w:lineRule="auto"/>
        <w:jc w:val="center"/>
        <w:outlineLvl w:val="9"/>
        <w:rPr>
          <w:rFonts w:ascii="宋体" w:hAnsi="宋体" w:cs="宋体"/>
          <w:color w:val="000000" w:themeColor="text1"/>
          <w:kern w:val="0"/>
          <w:sz w:val="96"/>
          <w:highlight w:val="none"/>
          <w14:textFill>
            <w14:solidFill>
              <w14:schemeClr w14:val="tx1"/>
            </w14:solidFill>
          </w14:textFill>
        </w:rPr>
      </w:pPr>
      <w:r>
        <w:rPr>
          <w:rFonts w:hint="eastAsia" w:ascii="宋体" w:hAnsi="宋体" w:cs="宋体"/>
          <w:color w:val="000000" w:themeColor="text1"/>
          <w:kern w:val="0"/>
          <w:sz w:val="96"/>
          <w:highlight w:val="none"/>
          <w14:textFill>
            <w14:solidFill>
              <w14:schemeClr w14:val="tx1"/>
            </w14:solidFill>
          </w14:textFill>
        </w:rPr>
        <w:t>投标文件</w:t>
      </w:r>
    </w:p>
    <w:p>
      <w:pPr>
        <w:tabs>
          <w:tab w:val="left" w:pos="1805"/>
          <w:tab w:val="left" w:pos="5360"/>
        </w:tabs>
        <w:autoSpaceDE w:val="0"/>
        <w:autoSpaceDN w:val="0"/>
        <w:spacing w:line="360" w:lineRule="auto"/>
        <w:jc w:val="center"/>
        <w:outlineLvl w:val="9"/>
        <w:rPr>
          <w:rFonts w:ascii="宋体" w:hAnsi="宋体" w:cs="宋体"/>
          <w:color w:val="000000" w:themeColor="text1"/>
          <w:kern w:val="0"/>
          <w:sz w:val="72"/>
          <w:highlight w:val="none"/>
          <w14:textFill>
            <w14:solidFill>
              <w14:schemeClr w14:val="tx1"/>
            </w14:solidFill>
          </w14:textFill>
        </w:rPr>
      </w:pPr>
      <w:r>
        <w:rPr>
          <w:rFonts w:hint="eastAsia" w:ascii="宋体" w:hAnsi="宋体" w:cs="宋体"/>
          <w:color w:val="000000" w:themeColor="text1"/>
          <w:kern w:val="0"/>
          <w:sz w:val="52"/>
          <w:highlight w:val="none"/>
          <w14:textFill>
            <w14:solidFill>
              <w14:schemeClr w14:val="tx1"/>
            </w14:solidFill>
          </w14:textFill>
        </w:rPr>
        <w:t>（</w:t>
      </w:r>
      <w:r>
        <w:rPr>
          <w:rFonts w:hint="eastAsia" w:ascii="宋体" w:hAnsi="宋体" w:cs="宋体"/>
          <w:color w:val="000000" w:themeColor="text1"/>
          <w:kern w:val="0"/>
          <w:sz w:val="52"/>
          <w:highlight w:val="none"/>
          <w:lang w:val="en-US" w:eastAsia="zh-CN"/>
          <w14:textFill>
            <w14:solidFill>
              <w14:schemeClr w14:val="tx1"/>
            </w14:solidFill>
          </w14:textFill>
        </w:rPr>
        <w:t>资格</w:t>
      </w:r>
      <w:r>
        <w:rPr>
          <w:rFonts w:hint="eastAsia" w:ascii="宋体" w:hAnsi="宋体" w:cs="宋体"/>
          <w:color w:val="000000" w:themeColor="text1"/>
          <w:kern w:val="0"/>
          <w:sz w:val="52"/>
          <w:highlight w:val="none"/>
          <w14:textFill>
            <w14:solidFill>
              <w14:schemeClr w14:val="tx1"/>
            </w14:solidFill>
          </w14:textFill>
        </w:rPr>
        <w:t>商务技术文件）</w:t>
      </w:r>
    </w:p>
    <w:p>
      <w:pPr>
        <w:autoSpaceDE w:val="0"/>
        <w:autoSpaceDN w:val="0"/>
        <w:spacing w:line="360" w:lineRule="auto"/>
        <w:jc w:val="left"/>
        <w:outlineLvl w:val="9"/>
        <w:rPr>
          <w:rFonts w:ascii="宋体" w:hAnsi="宋体" w:cs="宋体"/>
          <w:color w:val="000000" w:themeColor="text1"/>
          <w:kern w:val="0"/>
          <w:sz w:val="16"/>
          <w:highlight w:val="none"/>
          <w14:textFill>
            <w14:solidFill>
              <w14:schemeClr w14:val="tx1"/>
            </w14:solidFill>
          </w14:textFill>
        </w:rPr>
      </w:pPr>
    </w:p>
    <w:p>
      <w:pPr>
        <w:tabs>
          <w:tab w:val="left" w:pos="1805"/>
          <w:tab w:val="left" w:pos="5360"/>
        </w:tabs>
        <w:autoSpaceDE w:val="0"/>
        <w:autoSpaceDN w:val="0"/>
        <w:spacing w:line="360" w:lineRule="auto"/>
        <w:jc w:val="center"/>
        <w:outlineLvl w:val="9"/>
        <w:rPr>
          <w:rFonts w:ascii="宋体" w:hAnsi="宋体"/>
          <w:color w:val="000000" w:themeColor="text1"/>
          <w:kern w:val="0"/>
          <w:sz w:val="32"/>
          <w:szCs w:val="32"/>
          <w:highlight w:val="none"/>
          <w14:textFill>
            <w14:solidFill>
              <w14:schemeClr w14:val="tx1"/>
            </w14:solidFill>
          </w14:textFill>
        </w:rPr>
      </w:pPr>
      <w:r>
        <w:rPr>
          <w:rFonts w:hint="eastAsia" w:ascii="宋体" w:hAnsi="宋体"/>
          <w:color w:val="000000" w:themeColor="text1"/>
          <w:kern w:val="0"/>
          <w:sz w:val="32"/>
          <w:szCs w:val="32"/>
          <w:highlight w:val="none"/>
          <w14:textFill>
            <w14:solidFill>
              <w14:schemeClr w14:val="tx1"/>
            </w14:solidFill>
          </w14:textFill>
        </w:rPr>
        <w:t>标项：</w:t>
      </w:r>
      <w:r>
        <w:rPr>
          <w:rFonts w:hint="eastAsia" w:ascii="宋体" w:hAnsi="宋体"/>
          <w:color w:val="000000" w:themeColor="text1"/>
          <w:kern w:val="0"/>
          <w:sz w:val="32"/>
          <w:szCs w:val="32"/>
          <w:highlight w:val="none"/>
          <w:u w:val="single"/>
          <w14:textFill>
            <w14:solidFill>
              <w14:schemeClr w14:val="tx1"/>
            </w14:solidFill>
          </w14:textFill>
        </w:rPr>
        <w:t xml:space="preserve">  </w:t>
      </w:r>
    </w:p>
    <w:p>
      <w:pPr>
        <w:autoSpaceDE w:val="0"/>
        <w:autoSpaceDN w:val="0"/>
        <w:spacing w:line="360" w:lineRule="auto"/>
        <w:jc w:val="left"/>
        <w:outlineLvl w:val="9"/>
        <w:rPr>
          <w:rFonts w:ascii="宋体" w:hAnsi="宋体" w:cs="宋体"/>
          <w:color w:val="000000" w:themeColor="text1"/>
          <w:kern w:val="0"/>
          <w:sz w:val="20"/>
          <w:highlight w:val="none"/>
          <w14:textFill>
            <w14:solidFill>
              <w14:schemeClr w14:val="tx1"/>
            </w14:solidFill>
          </w14:textFill>
        </w:rPr>
      </w:pPr>
    </w:p>
    <w:p>
      <w:pPr>
        <w:autoSpaceDE w:val="0"/>
        <w:autoSpaceDN w:val="0"/>
        <w:spacing w:line="360" w:lineRule="auto"/>
        <w:jc w:val="left"/>
        <w:outlineLvl w:val="9"/>
        <w:rPr>
          <w:rFonts w:ascii="宋体" w:hAnsi="宋体" w:cs="宋体"/>
          <w:color w:val="000000" w:themeColor="text1"/>
          <w:kern w:val="0"/>
          <w:sz w:val="20"/>
          <w:highlight w:val="none"/>
          <w14:textFill>
            <w14:solidFill>
              <w14:schemeClr w14:val="tx1"/>
            </w14:solidFill>
          </w14:textFill>
        </w:rPr>
      </w:pPr>
    </w:p>
    <w:p>
      <w:pPr>
        <w:autoSpaceDE w:val="0"/>
        <w:autoSpaceDN w:val="0"/>
        <w:spacing w:line="360" w:lineRule="auto"/>
        <w:jc w:val="left"/>
        <w:outlineLvl w:val="9"/>
        <w:rPr>
          <w:rFonts w:ascii="宋体" w:hAnsi="宋体" w:cs="宋体"/>
          <w:color w:val="000000" w:themeColor="text1"/>
          <w:kern w:val="0"/>
          <w:sz w:val="20"/>
          <w:highlight w:val="none"/>
          <w14:textFill>
            <w14:solidFill>
              <w14:schemeClr w14:val="tx1"/>
            </w14:solidFill>
          </w14:textFill>
        </w:rPr>
      </w:pPr>
    </w:p>
    <w:p>
      <w:pPr>
        <w:tabs>
          <w:tab w:val="left" w:pos="6080"/>
          <w:tab w:val="left" w:pos="6640"/>
        </w:tabs>
        <w:autoSpaceDE w:val="0"/>
        <w:autoSpaceDN w:val="0"/>
        <w:spacing w:line="360" w:lineRule="auto"/>
        <w:jc w:val="left"/>
        <w:outlineLvl w:val="9"/>
        <w:rPr>
          <w:rFonts w:ascii="宋体" w:hAnsi="宋体" w:cs="宋体"/>
          <w:color w:val="000000" w:themeColor="text1"/>
          <w:kern w:val="0"/>
          <w:sz w:val="28"/>
          <w:highlight w:val="none"/>
          <w14:textFill>
            <w14:solidFill>
              <w14:schemeClr w14:val="tx1"/>
            </w14:solidFill>
          </w14:textFill>
        </w:rPr>
      </w:pPr>
      <w:r>
        <w:rPr>
          <w:rFonts w:hint="eastAsia" w:ascii="宋体" w:hAnsi="宋体" w:cs="宋体"/>
          <w:color w:val="000000" w:themeColor="text1"/>
          <w:kern w:val="0"/>
          <w:sz w:val="28"/>
          <w:highlight w:val="none"/>
          <w14:textFill>
            <w14:solidFill>
              <w14:schemeClr w14:val="tx1"/>
            </w14:solidFill>
          </w14:textFill>
        </w:rPr>
        <w:t>投标人：（盖单位公章）</w:t>
      </w:r>
    </w:p>
    <w:p>
      <w:pPr>
        <w:tabs>
          <w:tab w:val="left" w:pos="6080"/>
          <w:tab w:val="left" w:pos="6640"/>
        </w:tabs>
        <w:autoSpaceDE w:val="0"/>
        <w:autoSpaceDN w:val="0"/>
        <w:spacing w:line="360" w:lineRule="auto"/>
        <w:jc w:val="left"/>
        <w:outlineLvl w:val="9"/>
        <w:rPr>
          <w:rFonts w:ascii="宋体" w:hAnsi="宋体" w:cs="宋体"/>
          <w:color w:val="000000" w:themeColor="text1"/>
          <w:kern w:val="0"/>
          <w:sz w:val="28"/>
          <w:highlight w:val="none"/>
          <w14:textFill>
            <w14:solidFill>
              <w14:schemeClr w14:val="tx1"/>
            </w14:solidFill>
          </w14:textFill>
        </w:rPr>
      </w:pPr>
    </w:p>
    <w:p>
      <w:pPr>
        <w:tabs>
          <w:tab w:val="left" w:pos="6080"/>
          <w:tab w:val="left" w:pos="6640"/>
        </w:tabs>
        <w:autoSpaceDE w:val="0"/>
        <w:autoSpaceDN w:val="0"/>
        <w:spacing w:line="360" w:lineRule="auto"/>
        <w:jc w:val="left"/>
        <w:outlineLvl w:val="9"/>
        <w:rPr>
          <w:rFonts w:ascii="宋体" w:hAnsi="宋体" w:cs="宋体"/>
          <w:color w:val="000000" w:themeColor="text1"/>
          <w:kern w:val="0"/>
          <w:sz w:val="28"/>
          <w:highlight w:val="none"/>
          <w14:textFill>
            <w14:solidFill>
              <w14:schemeClr w14:val="tx1"/>
            </w14:solidFill>
          </w14:textFill>
        </w:rPr>
      </w:pPr>
      <w:r>
        <w:rPr>
          <w:rFonts w:hint="eastAsia" w:ascii="宋体" w:hAnsi="宋体" w:cs="宋体"/>
          <w:color w:val="000000" w:themeColor="text1"/>
          <w:kern w:val="0"/>
          <w:sz w:val="28"/>
          <w:highlight w:val="none"/>
          <w14:textFill>
            <w14:solidFill>
              <w14:schemeClr w14:val="tx1"/>
            </w14:solidFill>
          </w14:textFill>
        </w:rPr>
        <w:t>投标文件签署人：（签字或盖章）</w:t>
      </w:r>
    </w:p>
    <w:p>
      <w:pPr>
        <w:tabs>
          <w:tab w:val="left" w:pos="6080"/>
          <w:tab w:val="left" w:pos="6640"/>
        </w:tabs>
        <w:autoSpaceDE w:val="0"/>
        <w:autoSpaceDN w:val="0"/>
        <w:spacing w:line="360" w:lineRule="auto"/>
        <w:jc w:val="left"/>
        <w:outlineLvl w:val="9"/>
        <w:rPr>
          <w:rFonts w:ascii="宋体" w:hAnsi="宋体" w:cs="宋体"/>
          <w:color w:val="000000" w:themeColor="text1"/>
          <w:kern w:val="0"/>
          <w:sz w:val="28"/>
          <w:highlight w:val="none"/>
          <w14:textFill>
            <w14:solidFill>
              <w14:schemeClr w14:val="tx1"/>
            </w14:solidFill>
          </w14:textFill>
        </w:rPr>
      </w:pPr>
    </w:p>
    <w:p>
      <w:pPr>
        <w:tabs>
          <w:tab w:val="left" w:pos="6080"/>
          <w:tab w:val="left" w:pos="6640"/>
        </w:tabs>
        <w:autoSpaceDE w:val="0"/>
        <w:autoSpaceDN w:val="0"/>
        <w:spacing w:line="360" w:lineRule="auto"/>
        <w:jc w:val="left"/>
        <w:outlineLvl w:val="9"/>
        <w:rPr>
          <w:rFonts w:ascii="宋体" w:hAnsi="宋体" w:cs="宋体"/>
          <w:color w:val="000000" w:themeColor="text1"/>
          <w:kern w:val="0"/>
          <w:sz w:val="28"/>
          <w:highlight w:val="none"/>
          <w14:textFill>
            <w14:solidFill>
              <w14:schemeClr w14:val="tx1"/>
            </w14:solidFill>
          </w14:textFill>
        </w:rPr>
      </w:pPr>
      <w:r>
        <w:rPr>
          <w:rFonts w:hint="eastAsia" w:ascii="宋体" w:hAnsi="宋体" w:cs="宋体"/>
          <w:color w:val="000000" w:themeColor="text1"/>
          <w:kern w:val="0"/>
          <w:sz w:val="28"/>
          <w:highlight w:val="none"/>
          <w14:textFill>
            <w14:solidFill>
              <w14:schemeClr w14:val="tx1"/>
            </w14:solidFill>
          </w14:textFill>
        </w:rPr>
        <w:t>日期：   年  月  日</w:t>
      </w:r>
    </w:p>
    <w:p>
      <w:pPr>
        <w:snapToGrid/>
        <w:spacing w:line="360" w:lineRule="auto"/>
        <w:outlineLvl w:val="9"/>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kern w:val="0"/>
          <w:sz w:val="28"/>
          <w:highlight w:val="none"/>
          <w14:textFill>
            <w14:solidFill>
              <w14:schemeClr w14:val="tx1"/>
            </w14:solidFill>
          </w14:textFill>
        </w:rPr>
        <w:br w:type="page"/>
      </w:r>
      <w:r>
        <w:rPr>
          <w:rFonts w:hint="eastAsia" w:ascii="宋体" w:hAnsi="宋体" w:cs="宋体"/>
          <w:color w:val="000000" w:themeColor="text1"/>
          <w:highlight w:val="none"/>
          <w:lang w:eastAsia="zh-CN"/>
          <w14:textFill>
            <w14:solidFill>
              <w14:schemeClr w14:val="tx1"/>
            </w14:solidFill>
          </w14:textFill>
        </w:rPr>
        <w:t>1.</w:t>
      </w:r>
      <w:r>
        <w:rPr>
          <w:rFonts w:hint="eastAsia" w:ascii="宋体" w:hAnsi="宋体" w:cs="宋体"/>
          <w:color w:val="000000" w:themeColor="text1"/>
          <w:highlight w:val="none"/>
          <w14:textFill>
            <w14:solidFill>
              <w14:schemeClr w14:val="tx1"/>
            </w14:solidFill>
          </w14:textFill>
        </w:rPr>
        <w:t>资格证明文件</w:t>
      </w:r>
    </w:p>
    <w:p>
      <w:pPr>
        <w:spacing w:line="360" w:lineRule="auto"/>
        <w:outlineLvl w:val="9"/>
        <w:rPr>
          <w:rFonts w:ascii="宋体" w:hAnsi="宋体" w:cs="宋体"/>
          <w:color w:val="000000" w:themeColor="text1"/>
          <w:highlight w:val="none"/>
          <w14:textFill>
            <w14:solidFill>
              <w14:schemeClr w14:val="tx1"/>
            </w14:solidFill>
          </w14:textFill>
        </w:rPr>
      </w:pPr>
    </w:p>
    <w:p>
      <w:pPr>
        <w:snapToGrid w:val="0"/>
        <w:spacing w:line="360" w:lineRule="auto"/>
        <w:jc w:val="left"/>
        <w:outlineLvl w:val="9"/>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（1）</w:t>
      </w:r>
      <w:r>
        <w:rPr>
          <w:rFonts w:hint="eastAsia" w:ascii="宋体" w:hAnsi="宋体" w:cs="宋体"/>
          <w:b/>
          <w:bCs/>
          <w:color w:val="000000" w:themeColor="text1"/>
          <w:sz w:val="24"/>
          <w:highlight w:val="none"/>
          <w14:textFill>
            <w14:solidFill>
              <w14:schemeClr w14:val="tx1"/>
            </w14:solidFill>
          </w14:textFill>
        </w:rPr>
        <w:t>符合参加政府采购活动应当具备的一般条件的承诺函格式：</w:t>
      </w:r>
    </w:p>
    <w:p>
      <w:pPr>
        <w:snapToGrid w:val="0"/>
        <w:spacing w:line="360" w:lineRule="auto"/>
        <w:ind w:right="480"/>
        <w:jc w:val="center"/>
        <w:outlineLvl w:val="9"/>
        <w:rPr>
          <w:rFonts w:hint="eastAsia" w:ascii="宋体" w:hAnsi="宋体" w:eastAsia="宋体" w:cs="宋体"/>
          <w:b/>
          <w:color w:val="000000" w:themeColor="text1"/>
          <w:kern w:val="0"/>
          <w:sz w:val="32"/>
          <w:szCs w:val="32"/>
          <w:highlight w:val="none"/>
          <w14:textFill>
            <w14:solidFill>
              <w14:schemeClr w14:val="tx1"/>
            </w14:solidFill>
          </w14:textFill>
        </w:rPr>
      </w:pPr>
    </w:p>
    <w:p>
      <w:pPr>
        <w:snapToGrid w:val="0"/>
        <w:spacing w:line="360" w:lineRule="auto"/>
        <w:ind w:right="480"/>
        <w:jc w:val="center"/>
        <w:outlineLvl w:val="9"/>
        <w:rPr>
          <w:rFonts w:hint="eastAsia" w:ascii="宋体" w:hAnsi="宋体" w:eastAsia="宋体" w:cs="宋体"/>
          <w:b/>
          <w:color w:val="000000" w:themeColor="text1"/>
          <w:kern w:val="0"/>
          <w:sz w:val="32"/>
          <w:szCs w:val="32"/>
          <w:highlight w:val="none"/>
          <w14:textFill>
            <w14:solidFill>
              <w14:schemeClr w14:val="tx1"/>
            </w14:solidFill>
          </w14:textFill>
        </w:rPr>
      </w:pPr>
      <w:r>
        <w:rPr>
          <w:rFonts w:hint="eastAsia" w:ascii="宋体" w:hAnsi="宋体" w:eastAsia="宋体" w:cs="宋体"/>
          <w:b/>
          <w:color w:val="000000" w:themeColor="text1"/>
          <w:kern w:val="0"/>
          <w:sz w:val="32"/>
          <w:szCs w:val="32"/>
          <w:highlight w:val="none"/>
          <w14:textFill>
            <w14:solidFill>
              <w14:schemeClr w14:val="tx1"/>
            </w14:solidFill>
          </w14:textFill>
        </w:rPr>
        <w:t>符合参加政府采购活动应当具备的一般条件的承诺函</w:t>
      </w:r>
    </w:p>
    <w:p>
      <w:pPr>
        <w:snapToGrid w:val="0"/>
        <w:spacing w:line="360" w:lineRule="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u w:val="single"/>
          <w14:textFill>
            <w14:solidFill>
              <w14:schemeClr w14:val="tx1"/>
            </w14:solidFill>
          </w14:textFill>
        </w:rPr>
        <w:t>（采购人）、（</w:t>
      </w:r>
      <w:r>
        <w:rPr>
          <w:rFonts w:hint="eastAsia" w:ascii="宋体" w:hAnsi="宋体" w:cs="宋体"/>
          <w:color w:val="000000" w:themeColor="text1"/>
          <w:sz w:val="21"/>
          <w:szCs w:val="21"/>
          <w:highlight w:val="none"/>
          <w:u w:val="single"/>
          <w:lang w:eastAsia="zh-CN"/>
          <w14:textFill>
            <w14:solidFill>
              <w14:schemeClr w14:val="tx1"/>
            </w14:solidFill>
          </w14:textFill>
        </w:rPr>
        <w:t>采购代理机构</w:t>
      </w:r>
      <w:r>
        <w:rPr>
          <w:rFonts w:hint="eastAsia" w:ascii="宋体" w:hAnsi="宋体" w:eastAsia="宋体" w:cs="宋体"/>
          <w:color w:val="000000" w:themeColor="text1"/>
          <w:sz w:val="21"/>
          <w:szCs w:val="21"/>
          <w:highlight w:val="none"/>
          <w:u w:val="single"/>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w:t>
      </w:r>
    </w:p>
    <w:p>
      <w:pPr>
        <w:snapToGrid w:val="0"/>
        <w:spacing w:line="360" w:lineRule="auto"/>
        <w:ind w:firstLine="420" w:firstLineChars="200"/>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我方参与（</w:t>
      </w:r>
      <w:r>
        <w:rPr>
          <w:rFonts w:hint="eastAsia" w:ascii="宋体" w:hAnsi="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u w:val="single"/>
          <w14:textFill>
            <w14:solidFill>
              <w14:schemeClr w14:val="tx1"/>
            </w14:solidFill>
          </w14:textFill>
        </w:rPr>
        <w:t>项目名称</w:t>
      </w:r>
      <w:r>
        <w:rPr>
          <w:rFonts w:hint="eastAsia" w:ascii="宋体" w:hAnsi="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eastAsia="宋体" w:cs="宋体"/>
          <w:color w:val="000000" w:themeColor="text1"/>
          <w:sz w:val="21"/>
          <w:szCs w:val="21"/>
          <w:highlight w:val="none"/>
          <w:u w:val="single"/>
          <w14:textFill>
            <w14:solidFill>
              <w14:schemeClr w14:val="tx1"/>
            </w14:solidFill>
          </w14:textFill>
        </w:rPr>
        <w:t>【</w:t>
      </w:r>
      <w:r>
        <w:rPr>
          <w:rFonts w:hint="eastAsia" w:ascii="宋体" w:hAnsi="宋体" w:cs="宋体"/>
          <w:color w:val="000000" w:themeColor="text1"/>
          <w:sz w:val="21"/>
          <w:szCs w:val="21"/>
          <w:highlight w:val="none"/>
          <w:u w:val="single"/>
          <w:lang w:val="en-US" w:eastAsia="zh-CN"/>
          <w14:textFill>
            <w14:solidFill>
              <w14:schemeClr w14:val="tx1"/>
            </w14:solidFill>
          </w14:textFill>
        </w:rPr>
        <w:t>项目</w:t>
      </w:r>
      <w:r>
        <w:rPr>
          <w:rFonts w:hint="eastAsia" w:ascii="宋体" w:hAnsi="宋体" w:eastAsia="宋体" w:cs="宋体"/>
          <w:color w:val="000000" w:themeColor="text1"/>
          <w:sz w:val="21"/>
          <w:szCs w:val="21"/>
          <w:highlight w:val="none"/>
          <w:u w:val="single"/>
          <w14:textFill>
            <w14:solidFill>
              <w14:schemeClr w14:val="tx1"/>
            </w14:solidFill>
          </w14:textFill>
        </w:rPr>
        <w:t>编号：</w:t>
      </w:r>
      <w:r>
        <w:rPr>
          <w:rFonts w:hint="eastAsia" w:ascii="宋体" w:hAnsi="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u w:val="single"/>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政府采购活动，郑重承诺：</w:t>
      </w:r>
    </w:p>
    <w:p>
      <w:pPr>
        <w:snapToGrid w:val="0"/>
        <w:spacing w:line="360" w:lineRule="auto"/>
        <w:ind w:firstLine="315" w:firstLineChars="150"/>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（一）具备《中华人民共和国政府采购法》第二十二条第一款规定的条件：</w:t>
      </w:r>
    </w:p>
    <w:p>
      <w:pPr>
        <w:snapToGrid w:val="0"/>
        <w:spacing w:line="360" w:lineRule="auto"/>
        <w:ind w:firstLine="420" w:firstLineChars="200"/>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1.</w:t>
      </w:r>
      <w:r>
        <w:rPr>
          <w:rFonts w:hint="eastAsia" w:ascii="宋体" w:hAnsi="宋体" w:eastAsia="宋体" w:cs="宋体"/>
          <w:color w:val="000000" w:themeColor="text1"/>
          <w:sz w:val="21"/>
          <w:szCs w:val="21"/>
          <w:highlight w:val="none"/>
          <w14:textFill>
            <w14:solidFill>
              <w14:schemeClr w14:val="tx1"/>
            </w14:solidFill>
          </w14:textFill>
        </w:rPr>
        <w:t>具有独立承担民事责任的能力；</w:t>
      </w:r>
    </w:p>
    <w:p>
      <w:pPr>
        <w:snapToGrid w:val="0"/>
        <w:spacing w:line="360" w:lineRule="auto"/>
        <w:ind w:firstLine="420" w:firstLineChars="200"/>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2.</w:t>
      </w:r>
      <w:r>
        <w:rPr>
          <w:rFonts w:hint="eastAsia" w:ascii="宋体" w:hAnsi="宋体" w:eastAsia="宋体" w:cs="宋体"/>
          <w:color w:val="000000" w:themeColor="text1"/>
          <w:sz w:val="21"/>
          <w:szCs w:val="21"/>
          <w:highlight w:val="none"/>
          <w14:textFill>
            <w14:solidFill>
              <w14:schemeClr w14:val="tx1"/>
            </w14:solidFill>
          </w14:textFill>
        </w:rPr>
        <w:t xml:space="preserve">具有良好的商业信誉和健全的财务会计制度； </w:t>
      </w:r>
    </w:p>
    <w:p>
      <w:pPr>
        <w:snapToGrid w:val="0"/>
        <w:spacing w:line="360" w:lineRule="auto"/>
        <w:ind w:firstLine="420" w:firstLineChars="200"/>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3.</w:t>
      </w:r>
      <w:r>
        <w:rPr>
          <w:rFonts w:hint="eastAsia" w:ascii="宋体" w:hAnsi="宋体" w:eastAsia="宋体" w:cs="宋体"/>
          <w:color w:val="000000" w:themeColor="text1"/>
          <w:sz w:val="21"/>
          <w:szCs w:val="21"/>
          <w:highlight w:val="none"/>
          <w14:textFill>
            <w14:solidFill>
              <w14:schemeClr w14:val="tx1"/>
            </w14:solidFill>
          </w14:textFill>
        </w:rPr>
        <w:t>具有履行合同所必需的设备和专业技术能力；</w:t>
      </w:r>
    </w:p>
    <w:p>
      <w:pPr>
        <w:snapToGrid w:val="0"/>
        <w:spacing w:line="360" w:lineRule="auto"/>
        <w:ind w:firstLine="420" w:firstLineChars="200"/>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4.</w:t>
      </w:r>
      <w:r>
        <w:rPr>
          <w:rFonts w:hint="eastAsia" w:ascii="宋体" w:hAnsi="宋体" w:eastAsia="宋体" w:cs="宋体"/>
          <w:color w:val="000000" w:themeColor="text1"/>
          <w:sz w:val="21"/>
          <w:szCs w:val="21"/>
          <w:highlight w:val="none"/>
          <w14:textFill>
            <w14:solidFill>
              <w14:schemeClr w14:val="tx1"/>
            </w14:solidFill>
          </w14:textFill>
        </w:rPr>
        <w:t>有依法缴纳税收和社会保障资金的良好记录；</w:t>
      </w:r>
    </w:p>
    <w:p>
      <w:pPr>
        <w:snapToGrid w:val="0"/>
        <w:spacing w:line="360" w:lineRule="auto"/>
        <w:ind w:firstLine="420" w:firstLineChars="200"/>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5.</w:t>
      </w:r>
      <w:r>
        <w:rPr>
          <w:rFonts w:hint="eastAsia" w:ascii="宋体" w:hAnsi="宋体" w:eastAsia="宋体" w:cs="宋体"/>
          <w:color w:val="000000" w:themeColor="text1"/>
          <w:sz w:val="21"/>
          <w:szCs w:val="21"/>
          <w:highlight w:val="none"/>
          <w14:textFill>
            <w14:solidFill>
              <w14:schemeClr w14:val="tx1"/>
            </w14:solidFill>
          </w14:textFill>
        </w:rPr>
        <w:t>参加政府采购活动前三年内，在经营活动中没有重大违法记录；</w:t>
      </w:r>
    </w:p>
    <w:p>
      <w:pPr>
        <w:snapToGrid w:val="0"/>
        <w:spacing w:line="360" w:lineRule="auto"/>
        <w:ind w:firstLine="420" w:firstLineChars="200"/>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6.</w:t>
      </w:r>
      <w:r>
        <w:rPr>
          <w:rFonts w:hint="eastAsia" w:ascii="宋体" w:hAnsi="宋体" w:eastAsia="宋体" w:cs="宋体"/>
          <w:color w:val="000000" w:themeColor="text1"/>
          <w:sz w:val="21"/>
          <w:szCs w:val="21"/>
          <w:highlight w:val="none"/>
          <w14:textFill>
            <w14:solidFill>
              <w14:schemeClr w14:val="tx1"/>
            </w14:solidFill>
          </w14:textFill>
        </w:rPr>
        <w:t>具有法律、行政法规规定的其他条件。</w:t>
      </w:r>
    </w:p>
    <w:p>
      <w:pPr>
        <w:snapToGrid w:val="0"/>
        <w:spacing w:line="360" w:lineRule="auto"/>
        <w:ind w:firstLine="420" w:firstLineChars="200"/>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（二）未被信用中国（www.creditchina.gov.cn)、中国政府采购网（www.ccgp.gov.cn）列入失信被执行人、</w:t>
      </w:r>
      <w:r>
        <w:rPr>
          <w:rFonts w:hint="eastAsia" w:ascii="宋体" w:hAnsi="宋体" w:eastAsia="宋体" w:cs="宋体"/>
          <w:color w:val="000000" w:themeColor="text1"/>
          <w:sz w:val="21"/>
          <w:szCs w:val="21"/>
          <w:highlight w:val="none"/>
          <w:lang w:eastAsia="zh-CN"/>
          <w14:textFill>
            <w14:solidFill>
              <w14:schemeClr w14:val="tx1"/>
            </w14:solidFill>
          </w14:textFill>
        </w:rPr>
        <w:t>重大税收违法失信主体</w:t>
      </w:r>
      <w:r>
        <w:rPr>
          <w:rFonts w:hint="eastAsia" w:ascii="宋体" w:hAnsi="宋体" w:eastAsia="宋体" w:cs="宋体"/>
          <w:color w:val="000000" w:themeColor="text1"/>
          <w:sz w:val="21"/>
          <w:szCs w:val="21"/>
          <w:highlight w:val="none"/>
          <w14:textFill>
            <w14:solidFill>
              <w14:schemeClr w14:val="tx1"/>
            </w14:solidFill>
          </w14:textFill>
        </w:rPr>
        <w:t>、政府采购严重违法失信行为记录名单。</w:t>
      </w:r>
    </w:p>
    <w:p>
      <w:pPr>
        <w:snapToGrid w:val="0"/>
        <w:spacing w:line="360" w:lineRule="auto"/>
        <w:ind w:firstLine="420" w:firstLineChars="200"/>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（三）不存在以下情况：</w:t>
      </w:r>
    </w:p>
    <w:p>
      <w:pPr>
        <w:snapToGrid w:val="0"/>
        <w:spacing w:line="360" w:lineRule="auto"/>
        <w:ind w:firstLine="420" w:firstLineChars="200"/>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1.</w:t>
      </w:r>
      <w:r>
        <w:rPr>
          <w:rFonts w:hint="eastAsia" w:ascii="宋体" w:hAnsi="宋体" w:eastAsia="宋体" w:cs="宋体"/>
          <w:color w:val="000000" w:themeColor="text1"/>
          <w:sz w:val="21"/>
          <w:szCs w:val="21"/>
          <w:highlight w:val="none"/>
          <w14:textFill>
            <w14:solidFill>
              <w14:schemeClr w14:val="tx1"/>
            </w14:solidFill>
          </w14:textFill>
        </w:rPr>
        <w:t>单位负责人为同一人或者存在直接控股、管理关系的不同</w:t>
      </w:r>
      <w:r>
        <w:rPr>
          <w:rFonts w:hint="eastAsia" w:ascii="宋体" w:hAnsi="宋体" w:cs="宋体"/>
          <w:color w:val="000000" w:themeColor="text1"/>
          <w:sz w:val="21"/>
          <w:szCs w:val="21"/>
          <w:highlight w:val="none"/>
          <w:lang w:eastAsia="zh-CN"/>
          <w14:textFill>
            <w14:solidFill>
              <w14:schemeClr w14:val="tx1"/>
            </w14:solidFill>
          </w14:textFill>
        </w:rPr>
        <w:t>投标人</w:t>
      </w:r>
      <w:r>
        <w:rPr>
          <w:rFonts w:hint="eastAsia" w:ascii="宋体" w:hAnsi="宋体" w:eastAsia="宋体" w:cs="宋体"/>
          <w:color w:val="000000" w:themeColor="text1"/>
          <w:sz w:val="21"/>
          <w:szCs w:val="21"/>
          <w:highlight w:val="none"/>
          <w14:textFill>
            <w14:solidFill>
              <w14:schemeClr w14:val="tx1"/>
            </w14:solidFill>
          </w14:textFill>
        </w:rPr>
        <w:t>参加同一合同项下的政府采购活动的；</w:t>
      </w:r>
    </w:p>
    <w:p>
      <w:pPr>
        <w:snapToGrid w:val="0"/>
        <w:spacing w:line="360" w:lineRule="auto"/>
        <w:ind w:firstLine="420" w:firstLineChars="200"/>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2.</w:t>
      </w:r>
      <w:r>
        <w:rPr>
          <w:rFonts w:hint="eastAsia" w:ascii="宋体" w:hAnsi="宋体" w:eastAsia="宋体" w:cs="宋体"/>
          <w:color w:val="000000" w:themeColor="text1"/>
          <w:sz w:val="21"/>
          <w:szCs w:val="21"/>
          <w:highlight w:val="none"/>
          <w14:textFill>
            <w14:solidFill>
              <w14:schemeClr w14:val="tx1"/>
            </w14:solidFill>
          </w14:textFill>
        </w:rPr>
        <w:t>为采购项目提供整体设计、规范编制或者项目管理、监理、检测等服务后再参加该采购项目的其他采购活动的。</w:t>
      </w:r>
    </w:p>
    <w:p>
      <w:pPr>
        <w:autoSpaceDE w:val="0"/>
        <w:autoSpaceDN w:val="0"/>
        <w:snapToGrid w:val="0"/>
        <w:spacing w:line="360" w:lineRule="auto"/>
        <w:ind w:firstLine="3780" w:firstLineChars="1800"/>
        <w:jc w:val="left"/>
        <w:outlineLvl w:val="9"/>
        <w:rPr>
          <w:rFonts w:hint="eastAsia" w:ascii="宋体" w:hAnsi="宋体" w:cs="宋体"/>
          <w:color w:val="000000" w:themeColor="text1"/>
          <w:kern w:val="0"/>
          <w:sz w:val="21"/>
          <w:szCs w:val="21"/>
          <w:highlight w:val="none"/>
          <w14:textFill>
            <w14:solidFill>
              <w14:schemeClr w14:val="tx1"/>
            </w14:solidFill>
          </w14:textFill>
        </w:rPr>
      </w:pPr>
      <w:r>
        <w:rPr>
          <w:rFonts w:hint="eastAsia" w:ascii="宋体" w:hAnsi="宋体" w:cs="宋体"/>
          <w:color w:val="000000" w:themeColor="text1"/>
          <w:kern w:val="0"/>
          <w:sz w:val="21"/>
          <w:szCs w:val="21"/>
          <w:highlight w:val="none"/>
          <w14:textFill>
            <w14:solidFill>
              <w14:schemeClr w14:val="tx1"/>
            </w14:solidFill>
          </w14:textFill>
        </w:rPr>
        <w:t>投标人名称（公章）：</w:t>
      </w:r>
    </w:p>
    <w:p>
      <w:pPr>
        <w:snapToGrid w:val="0"/>
        <w:spacing w:line="360" w:lineRule="auto"/>
        <w:jc w:val="left"/>
        <w:outlineLvl w:val="9"/>
        <w:rPr>
          <w:rFonts w:hint="eastAsia" w:ascii="宋体" w:hAnsi="宋体" w:eastAsia="宋体" w:cs="宋体"/>
          <w:color w:val="000000" w:themeColor="text1"/>
          <w:kern w:val="0"/>
          <w:sz w:val="21"/>
          <w:szCs w:val="21"/>
          <w:highlight w:val="none"/>
          <w:lang w:val="zh-CN"/>
          <w14:textFill>
            <w14:solidFill>
              <w14:schemeClr w14:val="tx1"/>
            </w14:solidFill>
          </w14:textFill>
        </w:rPr>
      </w:pPr>
      <w:r>
        <w:rPr>
          <w:rFonts w:hint="eastAsia" w:ascii="宋体" w:hAnsi="宋体" w:eastAsia="宋体" w:cs="宋体"/>
          <w:color w:val="000000" w:themeColor="text1"/>
          <w:kern w:val="0"/>
          <w:sz w:val="21"/>
          <w:szCs w:val="21"/>
          <w:highlight w:val="none"/>
          <w:lang w:val="zh-CN"/>
          <w14:textFill>
            <w14:solidFill>
              <w14:schemeClr w14:val="tx1"/>
            </w14:solidFill>
          </w14:textFill>
        </w:rPr>
        <w:t xml:space="preserve">                        </w:t>
      </w:r>
      <w:r>
        <w:rPr>
          <w:rFonts w:hint="eastAsia" w:ascii="宋体" w:hAnsi="宋体" w:eastAsia="宋体" w:cs="宋体"/>
          <w:color w:val="000000" w:themeColor="text1"/>
          <w:kern w:val="0"/>
          <w:sz w:val="21"/>
          <w:szCs w:val="21"/>
          <w:highlight w:val="none"/>
          <w14:textFill>
            <w14:solidFill>
              <w14:schemeClr w14:val="tx1"/>
            </w14:solidFill>
          </w14:textFill>
        </w:rPr>
        <w:t xml:space="preserve">                      </w:t>
      </w:r>
      <w:r>
        <w:rPr>
          <w:rFonts w:hint="eastAsia" w:ascii="宋体" w:hAnsi="宋体" w:eastAsia="宋体" w:cs="宋体"/>
          <w:color w:val="000000" w:themeColor="text1"/>
          <w:kern w:val="0"/>
          <w:sz w:val="21"/>
          <w:szCs w:val="21"/>
          <w:highlight w:val="none"/>
          <w:lang w:val="zh-CN"/>
          <w14:textFill>
            <w14:solidFill>
              <w14:schemeClr w14:val="tx1"/>
            </w14:solidFill>
          </w14:textFill>
        </w:rPr>
        <w:t>日期</w:t>
      </w:r>
      <w:r>
        <w:rPr>
          <w:rFonts w:hint="eastAsia" w:ascii="宋体" w:hAnsi="宋体" w:eastAsia="宋体" w:cs="宋体"/>
          <w:color w:val="000000" w:themeColor="text1"/>
          <w:kern w:val="0"/>
          <w:sz w:val="21"/>
          <w:szCs w:val="21"/>
          <w:highlight w:val="none"/>
          <w14:textFill>
            <w14:solidFill>
              <w14:schemeClr w14:val="tx1"/>
            </w14:solidFill>
          </w14:textFill>
        </w:rPr>
        <w:t xml:space="preserve">：  年  </w:t>
      </w:r>
      <w:r>
        <w:rPr>
          <w:rFonts w:hint="eastAsia" w:ascii="宋体" w:hAnsi="宋体" w:eastAsia="宋体" w:cs="宋体"/>
          <w:color w:val="000000" w:themeColor="text1"/>
          <w:kern w:val="0"/>
          <w:sz w:val="21"/>
          <w:szCs w:val="21"/>
          <w:highlight w:val="none"/>
          <w:lang w:val="zh-CN"/>
          <w14:textFill>
            <w14:solidFill>
              <w14:schemeClr w14:val="tx1"/>
            </w14:solidFill>
          </w14:textFill>
        </w:rPr>
        <w:t>月</w:t>
      </w:r>
      <w:r>
        <w:rPr>
          <w:rFonts w:hint="eastAsia" w:ascii="宋体" w:hAnsi="宋体" w:eastAsia="宋体" w:cs="宋体"/>
          <w:color w:val="000000" w:themeColor="text1"/>
          <w:kern w:val="0"/>
          <w:sz w:val="21"/>
          <w:szCs w:val="21"/>
          <w:highlight w:val="none"/>
          <w14:textFill>
            <w14:solidFill>
              <w14:schemeClr w14:val="tx1"/>
            </w14:solidFill>
          </w14:textFill>
        </w:rPr>
        <w:t xml:space="preserve">   </w:t>
      </w:r>
      <w:r>
        <w:rPr>
          <w:rFonts w:hint="eastAsia" w:ascii="宋体" w:hAnsi="宋体" w:eastAsia="宋体" w:cs="宋体"/>
          <w:color w:val="000000" w:themeColor="text1"/>
          <w:kern w:val="0"/>
          <w:sz w:val="21"/>
          <w:szCs w:val="21"/>
          <w:highlight w:val="none"/>
          <w:lang w:val="zh-CN"/>
          <w14:textFill>
            <w14:solidFill>
              <w14:schemeClr w14:val="tx1"/>
            </w14:solidFill>
          </w14:textFill>
        </w:rPr>
        <w:t>日</w:t>
      </w:r>
    </w:p>
    <w:p>
      <w:pPr>
        <w:spacing w:line="360" w:lineRule="auto"/>
        <w:outlineLvl w:val="9"/>
        <w:rPr>
          <w:rFonts w:ascii="宋体" w:hAnsi="宋体" w:cs="宋体"/>
          <w:color w:val="000000" w:themeColor="text1"/>
          <w:highlight w:val="none"/>
          <w14:textFill>
            <w14:solidFill>
              <w14:schemeClr w14:val="tx1"/>
            </w14:solidFill>
          </w14:textFill>
        </w:rPr>
      </w:pPr>
    </w:p>
    <w:p>
      <w:pPr>
        <w:snapToGrid w:val="0"/>
        <w:spacing w:line="360" w:lineRule="auto"/>
        <w:jc w:val="left"/>
        <w:outlineLvl w:val="9"/>
        <w:rPr>
          <w:rFonts w:hint="eastAsia" w:ascii="宋体" w:hAnsi="宋体" w:eastAsia="宋体" w:cs="宋体"/>
          <w:b/>
          <w:bCs/>
          <w:color w:val="000000" w:themeColor="text1"/>
          <w:sz w:val="24"/>
          <w:highlight w:val="none"/>
          <w:lang w:val="en-US" w:eastAsia="zh-CN"/>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w:t>
      </w:r>
      <w:r>
        <w:rPr>
          <w:rFonts w:hint="eastAsia" w:ascii="宋体" w:hAnsi="宋体" w:eastAsia="宋体" w:cs="宋体"/>
          <w:b/>
          <w:bCs/>
          <w:color w:val="000000" w:themeColor="text1"/>
          <w:sz w:val="24"/>
          <w:highlight w:val="none"/>
          <w:lang w:val="en-US" w:eastAsia="zh-CN"/>
          <w14:textFill>
            <w14:solidFill>
              <w14:schemeClr w14:val="tx1"/>
            </w14:solidFill>
          </w14:textFill>
        </w:rPr>
        <w:t>2）法人或者其他组织的营业执照等证明文件复印件加盖公章（如投标人为自然人，则应提供自然人的身份证明）</w:t>
      </w:r>
    </w:p>
    <w:p>
      <w:pPr>
        <w:spacing w:line="360" w:lineRule="auto"/>
        <w:outlineLvl w:val="9"/>
        <w:rPr>
          <w:rFonts w:hint="eastAsia" w:ascii="宋体" w:hAnsi="宋体" w:eastAsia="宋体" w:cs="宋体"/>
          <w:b/>
          <w:bCs/>
          <w:color w:val="000000" w:themeColor="text1"/>
          <w:kern w:val="2"/>
          <w:sz w:val="21"/>
          <w:szCs w:val="32"/>
          <w:highlight w:val="none"/>
          <w:lang w:val="en-US" w:eastAsia="zh-CN" w:bidi="ar-SA"/>
          <w14:textFill>
            <w14:solidFill>
              <w14:schemeClr w14:val="tx1"/>
            </w14:solidFill>
          </w14:textFill>
        </w:rPr>
      </w:pPr>
    </w:p>
    <w:p>
      <w:pPr>
        <w:snapToGrid/>
        <w:spacing w:line="360" w:lineRule="auto"/>
        <w:ind w:firstLine="0" w:firstLineChars="0"/>
        <w:outlineLvl w:val="9"/>
        <w:rPr>
          <w:rFonts w:hint="eastAsia" w:ascii="宋体" w:hAnsi="宋体" w:eastAsia="宋体" w:cs="宋体"/>
          <w:b/>
          <w:bCs/>
          <w:color w:val="000000" w:themeColor="text1"/>
          <w:highlight w:val="none"/>
          <w:lang w:val="en-US" w:eastAsia="zh-CN"/>
          <w14:textFill>
            <w14:solidFill>
              <w14:schemeClr w14:val="tx1"/>
            </w14:solidFill>
          </w14:textFill>
        </w:rPr>
      </w:pPr>
      <w:r>
        <w:rPr>
          <w:rFonts w:hint="eastAsia" w:ascii="宋体" w:hAnsi="宋体" w:eastAsia="宋体" w:cs="宋体"/>
          <w:b/>
          <w:bCs/>
          <w:color w:val="000000" w:themeColor="text1"/>
          <w:highlight w:val="none"/>
          <w:lang w:val="en-US" w:eastAsia="zh-CN"/>
          <w14:textFill>
            <w14:solidFill>
              <w14:schemeClr w14:val="tx1"/>
            </w14:solidFill>
          </w14:textFill>
        </w:rPr>
        <w:br w:type="page"/>
      </w:r>
      <w:r>
        <w:rPr>
          <w:rFonts w:hint="eastAsia" w:ascii="宋体" w:hAnsi="宋体" w:cs="宋体"/>
          <w:b/>
          <w:bCs/>
          <w:color w:val="000000" w:themeColor="text1"/>
          <w:highlight w:val="none"/>
          <w:lang w:val="en-US" w:eastAsia="zh-CN"/>
          <w14:textFill>
            <w14:solidFill>
              <w14:schemeClr w14:val="tx1"/>
            </w14:solidFill>
          </w14:textFill>
        </w:rPr>
        <w:t>2.</w:t>
      </w:r>
      <w:r>
        <w:rPr>
          <w:rFonts w:hint="eastAsia" w:ascii="宋体" w:hAnsi="宋体" w:eastAsia="宋体" w:cs="宋体"/>
          <w:b/>
          <w:bCs/>
          <w:color w:val="000000" w:themeColor="text1"/>
          <w:highlight w:val="none"/>
          <w:lang w:val="en-US" w:eastAsia="zh-CN"/>
          <w14:textFill>
            <w14:solidFill>
              <w14:schemeClr w14:val="tx1"/>
            </w14:solidFill>
          </w14:textFill>
        </w:rPr>
        <w:t>投标函格式</w:t>
      </w:r>
    </w:p>
    <w:p>
      <w:pPr>
        <w:spacing w:line="360" w:lineRule="auto"/>
        <w:jc w:val="center"/>
        <w:outlineLvl w:val="9"/>
        <w:rPr>
          <w:rFonts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t>投标函</w:t>
      </w:r>
    </w:p>
    <w:p>
      <w:pPr>
        <w:pStyle w:val="10"/>
        <w:spacing w:line="300" w:lineRule="auto"/>
        <w:outlineLvl w:val="9"/>
        <w:rPr>
          <w:rFonts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u w:val="single"/>
          <w:lang w:val="en-US" w:eastAsia="zh-CN"/>
          <w14:textFill>
            <w14:solidFill>
              <w14:schemeClr w14:val="tx1"/>
            </w14:solidFill>
          </w14:textFill>
        </w:rPr>
        <w:t xml:space="preserve">       </w:t>
      </w:r>
      <w:r>
        <w:rPr>
          <w:rFonts w:hint="eastAsia" w:hAnsi="宋体" w:cs="宋体"/>
          <w:color w:val="000000" w:themeColor="text1"/>
          <w:highlight w:val="none"/>
          <w:u w:val="single"/>
          <w14:textFill>
            <w14:solidFill>
              <w14:schemeClr w14:val="tx1"/>
            </w14:solidFill>
          </w14:textFill>
        </w:rPr>
        <w:t>（采购人单位名称）</w:t>
      </w:r>
      <w:r>
        <w:rPr>
          <w:rFonts w:hint="eastAsia" w:hAnsi="宋体" w:cs="宋体"/>
          <w:color w:val="000000" w:themeColor="text1"/>
          <w:highlight w:val="none"/>
          <w14:textFill>
            <w14:solidFill>
              <w14:schemeClr w14:val="tx1"/>
            </w14:solidFill>
          </w14:textFill>
        </w:rPr>
        <w:t>：</w:t>
      </w:r>
    </w:p>
    <w:p>
      <w:pPr>
        <w:pStyle w:val="10"/>
        <w:spacing w:line="300" w:lineRule="auto"/>
        <w:outlineLvl w:val="9"/>
        <w:rPr>
          <w:rFonts w:hAnsi="宋体" w:cs="宋体"/>
          <w:color w:val="000000" w:themeColor="text1"/>
          <w:highlight w:val="none"/>
          <w:u w:val="single"/>
          <w14:textFill>
            <w14:solidFill>
              <w14:schemeClr w14:val="tx1"/>
            </w14:solidFill>
          </w14:textFill>
        </w:rPr>
      </w:pPr>
      <w:r>
        <w:rPr>
          <w:rFonts w:hint="eastAsia" w:hAnsi="宋体" w:cs="宋体"/>
          <w:color w:val="000000" w:themeColor="text1"/>
          <w:highlight w:val="none"/>
          <w:u w:val="single"/>
          <w:lang w:eastAsia="zh-CN"/>
          <w14:textFill>
            <w14:solidFill>
              <w14:schemeClr w14:val="tx1"/>
            </w14:solidFill>
          </w14:textFill>
        </w:rPr>
        <w:t>宁波市斯正项目管理咨询有限公司</w:t>
      </w:r>
      <w:r>
        <w:rPr>
          <w:rFonts w:hint="eastAsia" w:hAnsi="宋体" w:cs="宋体"/>
          <w:color w:val="000000" w:themeColor="text1"/>
          <w:highlight w:val="none"/>
          <w:u w:val="single"/>
          <w14:textFill>
            <w14:solidFill>
              <w14:schemeClr w14:val="tx1"/>
            </w14:solidFill>
          </w14:textFill>
        </w:rPr>
        <w:t>：</w:t>
      </w:r>
    </w:p>
    <w:p>
      <w:pPr>
        <w:pStyle w:val="10"/>
        <w:spacing w:line="288" w:lineRule="auto"/>
        <w:ind w:firstLine="420" w:firstLineChars="200"/>
        <w:outlineLvl w:val="9"/>
        <w:rPr>
          <w:rFonts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u w:val="single"/>
          <w:lang w:val="en-US" w:eastAsia="zh-CN"/>
          <w14:textFill>
            <w14:solidFill>
              <w14:schemeClr w14:val="tx1"/>
            </w14:solidFill>
          </w14:textFill>
        </w:rPr>
        <w:t xml:space="preserve">          </w:t>
      </w:r>
      <w:r>
        <w:rPr>
          <w:rFonts w:hint="eastAsia" w:hAnsi="宋体" w:cs="宋体"/>
          <w:color w:val="000000" w:themeColor="text1"/>
          <w:highlight w:val="none"/>
          <w:u w:val="single"/>
          <w14:textFill>
            <w14:solidFill>
              <w14:schemeClr w14:val="tx1"/>
            </w14:solidFill>
          </w14:textFill>
        </w:rPr>
        <w:t>（投标人全称）</w:t>
      </w:r>
      <w:r>
        <w:rPr>
          <w:rFonts w:hint="eastAsia" w:hAnsi="宋体" w:cs="宋体"/>
          <w:color w:val="000000" w:themeColor="text1"/>
          <w:highlight w:val="none"/>
          <w14:textFill>
            <w14:solidFill>
              <w14:schemeClr w14:val="tx1"/>
            </w14:solidFill>
          </w14:textFill>
        </w:rPr>
        <w:t>参加贵方组织的</w:t>
      </w:r>
      <w:r>
        <w:rPr>
          <w:rFonts w:hint="eastAsia" w:ascii="宋体" w:hAnsi="宋体" w:cs="宋体"/>
          <w:color w:val="000000" w:themeColor="text1"/>
          <w:highlight w:val="none"/>
          <w:u w:val="single"/>
          <w:lang w:val="en-US" w:eastAsia="zh-CN"/>
          <w14:textFill>
            <w14:solidFill>
              <w14:schemeClr w14:val="tx1"/>
            </w14:solidFill>
          </w14:textFill>
        </w:rPr>
        <w:t xml:space="preserve">       </w:t>
      </w:r>
      <w:r>
        <w:rPr>
          <w:rFonts w:hint="eastAsia" w:hAnsi="宋体" w:cs="宋体"/>
          <w:color w:val="000000" w:themeColor="text1"/>
          <w:highlight w:val="none"/>
          <w:u w:val="single"/>
          <w14:textFill>
            <w14:solidFill>
              <w14:schemeClr w14:val="tx1"/>
            </w14:solidFill>
          </w14:textFill>
        </w:rPr>
        <w:t>（项目名称）</w:t>
      </w:r>
      <w:r>
        <w:rPr>
          <w:rFonts w:hint="eastAsia" w:ascii="宋体" w:hAnsi="宋体" w:cs="宋体"/>
          <w:color w:val="000000" w:themeColor="text1"/>
          <w:highlight w:val="none"/>
          <w:u w:val="single"/>
          <w:lang w:val="en-US" w:eastAsia="zh-CN"/>
          <w14:textFill>
            <w14:solidFill>
              <w14:schemeClr w14:val="tx1"/>
            </w14:solidFill>
          </w14:textFill>
        </w:rPr>
        <w:t xml:space="preserve">      </w:t>
      </w:r>
      <w:r>
        <w:rPr>
          <w:rFonts w:hint="eastAsia" w:ascii="宋体" w:hAnsi="宋体" w:cs="宋体"/>
          <w:color w:val="000000" w:themeColor="text1"/>
          <w:highlight w:val="none"/>
          <w:u w:val="none"/>
          <w:lang w:val="en-US" w:eastAsia="zh-CN"/>
          <w14:textFill>
            <w14:solidFill>
              <w14:schemeClr w14:val="tx1"/>
            </w14:solidFill>
          </w14:textFill>
        </w:rPr>
        <w:t xml:space="preserve"> </w:t>
      </w:r>
      <w:r>
        <w:rPr>
          <w:rFonts w:hint="eastAsia" w:hAnsi="宋体" w:cs="宋体"/>
          <w:color w:val="000000" w:themeColor="text1"/>
          <w:highlight w:val="none"/>
          <w14:textFill>
            <w14:solidFill>
              <w14:schemeClr w14:val="tx1"/>
            </w14:solidFill>
          </w14:textFill>
        </w:rPr>
        <w:t>（项目编号</w:t>
      </w:r>
      <w:r>
        <w:rPr>
          <w:rFonts w:hint="eastAsia" w:hAnsi="宋体" w:cs="宋体"/>
          <w:color w:val="000000" w:themeColor="text1"/>
          <w:highlight w:val="none"/>
          <w:lang w:eastAsia="zh-CN"/>
          <w14:textFill>
            <w14:solidFill>
              <w14:schemeClr w14:val="tx1"/>
            </w14:solidFill>
          </w14:textFill>
        </w:rPr>
        <w:t>：</w:t>
      </w:r>
      <w:r>
        <w:rPr>
          <w:rFonts w:hint="eastAsia" w:hAnsi="宋体" w:cs="宋体"/>
          <w:color w:val="000000" w:themeColor="text1"/>
          <w:highlight w:val="none"/>
          <w:u w:val="single"/>
          <w:lang w:val="en-US" w:eastAsia="zh-CN"/>
          <w14:textFill>
            <w14:solidFill>
              <w14:schemeClr w14:val="tx1"/>
            </w14:solidFill>
          </w14:textFill>
        </w:rPr>
        <w:t xml:space="preserve">      </w:t>
      </w:r>
      <w:r>
        <w:rPr>
          <w:rFonts w:hint="eastAsia" w:hAnsi="宋体" w:cs="宋体"/>
          <w:color w:val="000000" w:themeColor="text1"/>
          <w:highlight w:val="none"/>
          <w14:textFill>
            <w14:solidFill>
              <w14:schemeClr w14:val="tx1"/>
            </w14:solidFill>
          </w14:textFill>
        </w:rPr>
        <w:t>）招标的有关活动，并对</w:t>
      </w:r>
      <w:r>
        <w:rPr>
          <w:rFonts w:hint="eastAsia" w:ascii="宋体" w:hAnsi="宋体" w:cs="宋体"/>
          <w:color w:val="000000" w:themeColor="text1"/>
          <w:highlight w:val="none"/>
          <w:u w:val="single"/>
          <w:lang w:val="en-US" w:eastAsia="zh-CN"/>
          <w14:textFill>
            <w14:solidFill>
              <w14:schemeClr w14:val="tx1"/>
            </w14:solidFill>
          </w14:textFill>
        </w:rPr>
        <w:t xml:space="preserve">    </w:t>
      </w:r>
      <w:r>
        <w:rPr>
          <w:rFonts w:hint="eastAsia" w:hAnsi="宋体" w:cs="宋体"/>
          <w:color w:val="000000" w:themeColor="text1"/>
          <w:highlight w:val="none"/>
          <w:u w:val="single"/>
          <w14:textFill>
            <w14:solidFill>
              <w14:schemeClr w14:val="tx1"/>
            </w14:solidFill>
          </w14:textFill>
        </w:rPr>
        <w:t>（标项名称）</w:t>
      </w:r>
      <w:r>
        <w:rPr>
          <w:rFonts w:hint="eastAsia" w:hAnsi="宋体" w:cs="宋体"/>
          <w:color w:val="000000" w:themeColor="text1"/>
          <w:highlight w:val="none"/>
          <w:u w:val="single"/>
          <w:lang w:val="en-US" w:eastAsia="zh-CN"/>
          <w14:textFill>
            <w14:solidFill>
              <w14:schemeClr w14:val="tx1"/>
            </w14:solidFill>
          </w14:textFill>
        </w:rPr>
        <w:t xml:space="preserve">  </w:t>
      </w:r>
      <w:r>
        <w:rPr>
          <w:rFonts w:hint="eastAsia" w:hAnsi="宋体" w:cs="宋体"/>
          <w:color w:val="000000" w:themeColor="text1"/>
          <w:highlight w:val="none"/>
          <w14:textFill>
            <w14:solidFill>
              <w14:schemeClr w14:val="tx1"/>
            </w14:solidFill>
          </w14:textFill>
        </w:rPr>
        <w:t>进行投标。为此我方：</w:t>
      </w:r>
    </w:p>
    <w:p>
      <w:pPr>
        <w:spacing w:line="288" w:lineRule="auto"/>
        <w:ind w:firstLine="420" w:firstLineChars="200"/>
        <w:outlineLvl w:val="9"/>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承诺在投标人</w:t>
      </w:r>
      <w:r>
        <w:rPr>
          <w:rFonts w:hint="eastAsia" w:ascii="宋体" w:hAnsi="宋体" w:cs="宋体"/>
          <w:color w:val="000000" w:themeColor="text1"/>
          <w:kern w:val="44"/>
          <w:szCs w:val="21"/>
          <w:highlight w:val="none"/>
          <w14:textFill>
            <w14:solidFill>
              <w14:schemeClr w14:val="tx1"/>
            </w14:solidFill>
          </w14:textFill>
        </w:rPr>
        <w:t>须知</w:t>
      </w:r>
      <w:r>
        <w:rPr>
          <w:rFonts w:hint="eastAsia" w:ascii="宋体" w:hAnsi="宋体" w:cs="宋体"/>
          <w:color w:val="000000" w:themeColor="text1"/>
          <w:szCs w:val="21"/>
          <w:highlight w:val="none"/>
          <w14:textFill>
            <w14:solidFill>
              <w14:schemeClr w14:val="tx1"/>
            </w14:solidFill>
          </w14:textFill>
        </w:rPr>
        <w:t>规定的投标截止日起遵守本投标文件中的承诺，且在投标有效期满之前均具有约束力。本投标文件的有效期为</w:t>
      </w:r>
      <w:r>
        <w:rPr>
          <w:rFonts w:hint="eastAsia" w:ascii="宋体" w:hAnsi="宋体" w:cs="宋体"/>
          <w:color w:val="000000" w:themeColor="text1"/>
          <w:highlight w:val="none"/>
          <w14:textFill>
            <w14:solidFill>
              <w14:schemeClr w14:val="tx1"/>
            </w14:solidFill>
          </w14:textFill>
        </w:rPr>
        <w:t>自投标截止时间起</w:t>
      </w:r>
      <w:r>
        <w:rPr>
          <w:rFonts w:hint="eastAsia" w:ascii="宋体" w:hAnsi="宋体" w:cs="宋体"/>
          <w:color w:val="000000" w:themeColor="text1"/>
          <w:highlight w:val="none"/>
          <w:u w:val="single"/>
          <w:lang w:val="en-US" w:eastAsia="zh-CN"/>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天。</w:t>
      </w:r>
    </w:p>
    <w:p>
      <w:pPr>
        <w:spacing w:line="288" w:lineRule="auto"/>
        <w:ind w:firstLine="420" w:firstLineChars="200"/>
        <w:outlineLvl w:val="9"/>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2.</w:t>
      </w:r>
      <w:r>
        <w:rPr>
          <w:rFonts w:hint="eastAsia" w:ascii="宋体" w:hAnsi="宋体" w:cs="宋体"/>
          <w:color w:val="000000" w:themeColor="text1"/>
          <w:szCs w:val="21"/>
          <w:highlight w:val="none"/>
          <w14:textFill>
            <w14:solidFill>
              <w14:schemeClr w14:val="tx1"/>
            </w14:solidFill>
          </w14:textFill>
        </w:rPr>
        <w:t>承诺已经具备《中华人民共和国政府采购法》中规定的参加政府采购活动的投标人应当具备的条件及采购人规定的特定条件。</w:t>
      </w:r>
    </w:p>
    <w:p>
      <w:pPr>
        <w:spacing w:line="288" w:lineRule="auto"/>
        <w:ind w:firstLine="420" w:firstLineChars="200"/>
        <w:outlineLvl w:val="9"/>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3.</w:t>
      </w:r>
      <w:r>
        <w:rPr>
          <w:rFonts w:hint="eastAsia" w:ascii="宋体" w:hAnsi="宋体" w:cs="宋体"/>
          <w:color w:val="000000" w:themeColor="text1"/>
          <w:szCs w:val="21"/>
          <w:highlight w:val="none"/>
          <w14:textFill>
            <w14:solidFill>
              <w14:schemeClr w14:val="tx1"/>
            </w14:solidFill>
          </w14:textFill>
        </w:rPr>
        <w:t>已详细审核全部</w:t>
      </w:r>
      <w:r>
        <w:rPr>
          <w:rFonts w:hint="eastAsia" w:ascii="宋体" w:hAnsi="宋体" w:cs="宋体"/>
          <w:color w:val="000000" w:themeColor="text1"/>
          <w:szCs w:val="21"/>
          <w:highlight w:val="none"/>
          <w:lang w:eastAsia="zh-CN"/>
          <w14:textFill>
            <w14:solidFill>
              <w14:schemeClr w14:val="tx1"/>
            </w14:solidFill>
          </w14:textFill>
        </w:rPr>
        <w:t>招标文件</w:t>
      </w:r>
      <w:r>
        <w:rPr>
          <w:rFonts w:hint="eastAsia" w:ascii="宋体" w:hAnsi="宋体" w:cs="宋体"/>
          <w:color w:val="000000" w:themeColor="text1"/>
          <w:szCs w:val="21"/>
          <w:highlight w:val="none"/>
          <w14:textFill>
            <w14:solidFill>
              <w14:schemeClr w14:val="tx1"/>
            </w14:solidFill>
          </w14:textFill>
        </w:rPr>
        <w:t>，包括</w:t>
      </w:r>
      <w:r>
        <w:rPr>
          <w:rFonts w:hint="eastAsia" w:ascii="宋体" w:hAnsi="宋体" w:cs="宋体"/>
          <w:color w:val="000000" w:themeColor="text1"/>
          <w:szCs w:val="21"/>
          <w:highlight w:val="none"/>
          <w:lang w:eastAsia="zh-CN"/>
          <w14:textFill>
            <w14:solidFill>
              <w14:schemeClr w14:val="tx1"/>
            </w14:solidFill>
          </w14:textFill>
        </w:rPr>
        <w:t>招标文件</w:t>
      </w:r>
      <w:r>
        <w:rPr>
          <w:rFonts w:hint="eastAsia" w:ascii="宋体" w:hAnsi="宋体" w:cs="宋体"/>
          <w:color w:val="000000" w:themeColor="text1"/>
          <w:szCs w:val="21"/>
          <w:highlight w:val="none"/>
          <w14:textFill>
            <w14:solidFill>
              <w14:schemeClr w14:val="tx1"/>
            </w14:solidFill>
          </w14:textFill>
        </w:rPr>
        <w:t>补充（如果有）、参考资料及有关附件，确认无误。</w:t>
      </w:r>
    </w:p>
    <w:p>
      <w:pPr>
        <w:spacing w:line="288" w:lineRule="auto"/>
        <w:ind w:firstLine="420" w:firstLineChars="200"/>
        <w:outlineLvl w:val="9"/>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4.</w:t>
      </w:r>
      <w:r>
        <w:rPr>
          <w:rFonts w:hint="eastAsia" w:ascii="宋体" w:hAnsi="宋体" w:cs="宋体"/>
          <w:color w:val="000000" w:themeColor="text1"/>
          <w:szCs w:val="21"/>
          <w:highlight w:val="none"/>
          <w14:textFill>
            <w14:solidFill>
              <w14:schemeClr w14:val="tx1"/>
            </w14:solidFill>
          </w14:textFill>
        </w:rPr>
        <w:t>提供</w:t>
      </w:r>
      <w:r>
        <w:rPr>
          <w:rFonts w:hint="eastAsia" w:ascii="宋体" w:hAnsi="宋体" w:cs="宋体"/>
          <w:color w:val="000000" w:themeColor="text1"/>
          <w:kern w:val="44"/>
          <w:szCs w:val="21"/>
          <w:highlight w:val="none"/>
          <w14:textFill>
            <w14:solidFill>
              <w14:schemeClr w14:val="tx1"/>
            </w14:solidFill>
          </w14:textFill>
        </w:rPr>
        <w:t>投标人须知</w:t>
      </w:r>
      <w:r>
        <w:rPr>
          <w:rFonts w:hint="eastAsia" w:ascii="宋体" w:hAnsi="宋体" w:cs="宋体"/>
          <w:color w:val="000000" w:themeColor="text1"/>
          <w:szCs w:val="21"/>
          <w:highlight w:val="none"/>
          <w14:textFill>
            <w14:solidFill>
              <w14:schemeClr w14:val="tx1"/>
            </w14:solidFill>
          </w14:textFill>
        </w:rPr>
        <w:t>规定的全部投标文件，包括投标文件</w:t>
      </w:r>
      <w:r>
        <w:rPr>
          <w:rFonts w:hint="eastAsia" w:ascii="宋体" w:hAnsi="宋体" w:cs="宋体"/>
          <w:color w:val="000000" w:themeColor="text1"/>
          <w:szCs w:val="21"/>
          <w:highlight w:val="none"/>
          <w:u w:val="single"/>
          <w14:textFill>
            <w14:solidFill>
              <w14:schemeClr w14:val="tx1"/>
            </w14:solidFill>
          </w14:textFill>
        </w:rPr>
        <w:t>正本</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   </w:t>
      </w:r>
      <w:r>
        <w:rPr>
          <w:rFonts w:hint="eastAsia" w:ascii="宋体" w:hAnsi="宋体" w:cs="宋体"/>
          <w:color w:val="000000" w:themeColor="text1"/>
          <w:szCs w:val="21"/>
          <w:highlight w:val="none"/>
          <w:u w:val="single"/>
          <w14:textFill>
            <w14:solidFill>
              <w14:schemeClr w14:val="tx1"/>
            </w14:solidFill>
          </w14:textFill>
        </w:rPr>
        <w:t>份，副本</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   </w:t>
      </w:r>
      <w:r>
        <w:rPr>
          <w:rFonts w:hint="eastAsia" w:ascii="宋体" w:hAnsi="宋体" w:cs="宋体"/>
          <w:color w:val="000000" w:themeColor="text1"/>
          <w:szCs w:val="21"/>
          <w:highlight w:val="none"/>
          <w:u w:val="single"/>
          <w14:textFill>
            <w14:solidFill>
              <w14:schemeClr w14:val="tx1"/>
            </w14:solidFill>
          </w14:textFill>
        </w:rPr>
        <w:t>份，电子文件</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   </w:t>
      </w:r>
      <w:r>
        <w:rPr>
          <w:rFonts w:hint="eastAsia" w:ascii="宋体" w:hAnsi="宋体" w:cs="宋体"/>
          <w:color w:val="000000" w:themeColor="text1"/>
          <w:szCs w:val="21"/>
          <w:highlight w:val="none"/>
          <w:u w:val="single"/>
          <w14:textFill>
            <w14:solidFill>
              <w14:schemeClr w14:val="tx1"/>
            </w14:solidFill>
          </w14:textFill>
        </w:rPr>
        <w:t>套</w:t>
      </w:r>
      <w:r>
        <w:rPr>
          <w:rFonts w:hint="eastAsia" w:ascii="宋体" w:hAnsi="宋体" w:cs="宋体"/>
          <w:color w:val="000000" w:themeColor="text1"/>
          <w:szCs w:val="21"/>
          <w:highlight w:val="none"/>
          <w14:textFill>
            <w14:solidFill>
              <w14:schemeClr w14:val="tx1"/>
            </w14:solidFill>
          </w14:textFill>
        </w:rPr>
        <w:t>。</w:t>
      </w:r>
    </w:p>
    <w:p>
      <w:pPr>
        <w:spacing w:line="288" w:lineRule="auto"/>
        <w:ind w:firstLine="420" w:firstLineChars="200"/>
        <w:outlineLvl w:val="9"/>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5.</w:t>
      </w:r>
      <w:r>
        <w:rPr>
          <w:rFonts w:hint="eastAsia" w:ascii="宋体" w:hAnsi="宋体" w:cs="宋体"/>
          <w:color w:val="000000" w:themeColor="text1"/>
          <w:szCs w:val="21"/>
          <w:highlight w:val="none"/>
          <w14:textFill>
            <w14:solidFill>
              <w14:schemeClr w14:val="tx1"/>
            </w14:solidFill>
          </w14:textFill>
        </w:rPr>
        <w:t>投标</w:t>
      </w:r>
      <w:r>
        <w:rPr>
          <w:rFonts w:hint="eastAsia" w:ascii="宋体" w:hAnsi="宋体" w:cs="宋体"/>
          <w:color w:val="000000" w:themeColor="text1"/>
          <w:highlight w:val="none"/>
          <w14:textFill>
            <w14:solidFill>
              <w14:schemeClr w14:val="tx1"/>
            </w14:solidFill>
          </w14:textFill>
        </w:rPr>
        <w:t>报价详见《开标一览表》。</w:t>
      </w:r>
    </w:p>
    <w:p>
      <w:pPr>
        <w:spacing w:line="288" w:lineRule="auto"/>
        <w:ind w:firstLine="420" w:firstLineChars="200"/>
        <w:outlineLvl w:val="9"/>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6.</w:t>
      </w:r>
      <w:r>
        <w:rPr>
          <w:rFonts w:hint="eastAsia" w:ascii="宋体" w:hAnsi="宋体" w:cs="宋体"/>
          <w:color w:val="000000" w:themeColor="text1"/>
          <w:szCs w:val="21"/>
          <w:highlight w:val="none"/>
          <w14:textFill>
            <w14:solidFill>
              <w14:schemeClr w14:val="tx1"/>
            </w14:solidFill>
          </w14:textFill>
        </w:rPr>
        <w:t>保证遵守</w:t>
      </w:r>
      <w:r>
        <w:rPr>
          <w:rFonts w:hint="eastAsia" w:ascii="宋体" w:hAnsi="宋体" w:cs="宋体"/>
          <w:color w:val="000000" w:themeColor="text1"/>
          <w:szCs w:val="21"/>
          <w:highlight w:val="none"/>
          <w:lang w:eastAsia="zh-CN"/>
          <w14:textFill>
            <w14:solidFill>
              <w14:schemeClr w14:val="tx1"/>
            </w14:solidFill>
          </w14:textFill>
        </w:rPr>
        <w:t>招标文件</w:t>
      </w:r>
      <w:r>
        <w:rPr>
          <w:rFonts w:hint="eastAsia" w:ascii="宋体" w:hAnsi="宋体" w:cs="宋体"/>
          <w:color w:val="000000" w:themeColor="text1"/>
          <w:szCs w:val="21"/>
          <w:highlight w:val="none"/>
          <w14:textFill>
            <w14:solidFill>
              <w14:schemeClr w14:val="tx1"/>
            </w14:solidFill>
          </w14:textFill>
        </w:rPr>
        <w:t>中的其他有关规定。</w:t>
      </w:r>
    </w:p>
    <w:p>
      <w:pPr>
        <w:spacing w:line="288" w:lineRule="auto"/>
        <w:ind w:firstLine="420" w:firstLineChars="200"/>
        <w:outlineLvl w:val="9"/>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7.</w:t>
      </w:r>
      <w:r>
        <w:rPr>
          <w:rFonts w:hint="eastAsia" w:ascii="宋体" w:hAnsi="宋体" w:cs="宋体"/>
          <w:color w:val="000000" w:themeColor="text1"/>
          <w:szCs w:val="21"/>
          <w:highlight w:val="none"/>
          <w14:textFill>
            <w14:solidFill>
              <w14:schemeClr w14:val="tx1"/>
            </w14:solidFill>
          </w14:textFill>
        </w:rPr>
        <w:t>完全理解不一定接受最低价中标。</w:t>
      </w:r>
    </w:p>
    <w:p>
      <w:pPr>
        <w:spacing w:line="288" w:lineRule="auto"/>
        <w:ind w:firstLine="420" w:firstLineChars="200"/>
        <w:outlineLvl w:val="9"/>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8.</w:t>
      </w:r>
      <w:r>
        <w:rPr>
          <w:rFonts w:hint="eastAsia" w:ascii="宋体" w:hAnsi="宋体" w:cs="宋体"/>
          <w:color w:val="000000" w:themeColor="text1"/>
          <w:szCs w:val="21"/>
          <w:highlight w:val="none"/>
          <w14:textFill>
            <w14:solidFill>
              <w14:schemeClr w14:val="tx1"/>
            </w14:solidFill>
          </w14:textFill>
        </w:rPr>
        <w:t>我公司自愿参加本项目的投标，并保证投标文件中所列举的投标报价文件及相关资料和公司基本情况资料是真实的、合法的。愿意向贵方提供任何与该项目投标有关的数据、情况和技术资料。若贵方需要，愿意提供我方做出的一切承诺的证明材料。</w:t>
      </w:r>
    </w:p>
    <w:p>
      <w:pPr>
        <w:spacing w:line="288" w:lineRule="auto"/>
        <w:ind w:firstLine="420" w:firstLineChars="200"/>
        <w:outlineLvl w:val="9"/>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9.</w:t>
      </w:r>
      <w:r>
        <w:rPr>
          <w:rFonts w:hint="eastAsia" w:ascii="宋体" w:hAnsi="宋体" w:cs="宋体"/>
          <w:color w:val="000000" w:themeColor="text1"/>
          <w:szCs w:val="21"/>
          <w:highlight w:val="none"/>
          <w14:textFill>
            <w14:solidFill>
              <w14:schemeClr w14:val="tx1"/>
            </w14:solidFill>
          </w14:textFill>
        </w:rPr>
        <w:t>保证忠实地执行双方所签订的合同，并承担合同规定的责任和义务。</w:t>
      </w:r>
    </w:p>
    <w:p>
      <w:pPr>
        <w:spacing w:line="288" w:lineRule="auto"/>
        <w:ind w:firstLine="420" w:firstLineChars="200"/>
        <w:outlineLvl w:val="9"/>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10.</w:t>
      </w:r>
      <w:r>
        <w:rPr>
          <w:rFonts w:hint="eastAsia" w:ascii="宋体" w:hAnsi="宋体" w:cs="宋体"/>
          <w:color w:val="000000" w:themeColor="text1"/>
          <w:szCs w:val="21"/>
          <w:highlight w:val="none"/>
          <w14:textFill>
            <w14:solidFill>
              <w14:schemeClr w14:val="tx1"/>
            </w14:solidFill>
          </w14:textFill>
        </w:rPr>
        <w:t>我方承诺不存在以下情况：</w:t>
      </w:r>
    </w:p>
    <w:p>
      <w:pPr>
        <w:spacing w:line="288" w:lineRule="auto"/>
        <w:ind w:firstLine="420" w:firstLineChars="200"/>
        <w:outlineLvl w:val="9"/>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a提供虚假材料谋取中标、成交的；</w:t>
      </w:r>
    </w:p>
    <w:p>
      <w:pPr>
        <w:spacing w:line="288" w:lineRule="auto"/>
        <w:ind w:firstLine="420" w:firstLineChars="200"/>
        <w:outlineLvl w:val="9"/>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b采取不正当手段诋毁、排挤其他</w:t>
      </w:r>
      <w:r>
        <w:rPr>
          <w:rFonts w:hint="eastAsia" w:ascii="宋体" w:hAnsi="宋体" w:cs="宋体"/>
          <w:color w:val="000000" w:themeColor="text1"/>
          <w:szCs w:val="21"/>
          <w:highlight w:val="none"/>
          <w:lang w:eastAsia="zh-CN"/>
          <w14:textFill>
            <w14:solidFill>
              <w14:schemeClr w14:val="tx1"/>
            </w14:solidFill>
          </w14:textFill>
        </w:rPr>
        <w:t>投标人</w:t>
      </w:r>
      <w:r>
        <w:rPr>
          <w:rFonts w:hint="eastAsia" w:ascii="宋体" w:hAnsi="宋体" w:cs="宋体"/>
          <w:color w:val="000000" w:themeColor="text1"/>
          <w:szCs w:val="21"/>
          <w:highlight w:val="none"/>
          <w14:textFill>
            <w14:solidFill>
              <w14:schemeClr w14:val="tx1"/>
            </w14:solidFill>
          </w14:textFill>
        </w:rPr>
        <w:t>的；</w:t>
      </w:r>
    </w:p>
    <w:p>
      <w:pPr>
        <w:spacing w:line="288" w:lineRule="auto"/>
        <w:ind w:firstLine="420" w:firstLineChars="200"/>
        <w:outlineLvl w:val="9"/>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c与采购人、其它</w:t>
      </w:r>
      <w:r>
        <w:rPr>
          <w:rFonts w:hint="eastAsia" w:ascii="宋体" w:hAnsi="宋体" w:cs="宋体"/>
          <w:color w:val="000000" w:themeColor="text1"/>
          <w:szCs w:val="21"/>
          <w:highlight w:val="none"/>
          <w:lang w:eastAsia="zh-CN"/>
          <w14:textFill>
            <w14:solidFill>
              <w14:schemeClr w14:val="tx1"/>
            </w14:solidFill>
          </w14:textFill>
        </w:rPr>
        <w:t>投标人</w:t>
      </w:r>
      <w:r>
        <w:rPr>
          <w:rFonts w:hint="eastAsia" w:ascii="宋体" w:hAnsi="宋体" w:cs="宋体"/>
          <w:color w:val="000000" w:themeColor="text1"/>
          <w:szCs w:val="21"/>
          <w:highlight w:val="none"/>
          <w14:textFill>
            <w14:solidFill>
              <w14:schemeClr w14:val="tx1"/>
            </w14:solidFill>
          </w14:textFill>
        </w:rPr>
        <w:t>或者</w:t>
      </w:r>
      <w:r>
        <w:rPr>
          <w:rFonts w:hint="eastAsia" w:ascii="宋体" w:hAnsi="宋体" w:cs="宋体"/>
          <w:color w:val="000000" w:themeColor="text1"/>
          <w:szCs w:val="21"/>
          <w:highlight w:val="none"/>
          <w:lang w:eastAsia="zh-CN"/>
          <w14:textFill>
            <w14:solidFill>
              <w14:schemeClr w14:val="tx1"/>
            </w14:solidFill>
          </w14:textFill>
        </w:rPr>
        <w:t>采购代理机构</w:t>
      </w:r>
      <w:r>
        <w:rPr>
          <w:rFonts w:hint="eastAsia" w:ascii="宋体" w:hAnsi="宋体" w:cs="宋体"/>
          <w:color w:val="000000" w:themeColor="text1"/>
          <w:szCs w:val="21"/>
          <w:highlight w:val="none"/>
          <w14:textFill>
            <w14:solidFill>
              <w14:schemeClr w14:val="tx1"/>
            </w14:solidFill>
          </w14:textFill>
        </w:rPr>
        <w:t>恶意串通的；</w:t>
      </w:r>
    </w:p>
    <w:p>
      <w:pPr>
        <w:spacing w:line="288" w:lineRule="auto"/>
        <w:ind w:firstLine="420" w:firstLineChars="200"/>
        <w:outlineLvl w:val="9"/>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d向采购人、</w:t>
      </w:r>
      <w:r>
        <w:rPr>
          <w:rFonts w:hint="eastAsia" w:ascii="宋体" w:hAnsi="宋体" w:cs="宋体"/>
          <w:color w:val="000000" w:themeColor="text1"/>
          <w:szCs w:val="21"/>
          <w:highlight w:val="none"/>
          <w:lang w:eastAsia="zh-CN"/>
          <w14:textFill>
            <w14:solidFill>
              <w14:schemeClr w14:val="tx1"/>
            </w14:solidFill>
          </w14:textFill>
        </w:rPr>
        <w:t>采购代理机构</w:t>
      </w:r>
      <w:r>
        <w:rPr>
          <w:rFonts w:hint="eastAsia" w:ascii="宋体" w:hAnsi="宋体" w:cs="宋体"/>
          <w:color w:val="000000" w:themeColor="text1"/>
          <w:szCs w:val="21"/>
          <w:highlight w:val="none"/>
          <w14:textFill>
            <w14:solidFill>
              <w14:schemeClr w14:val="tx1"/>
            </w14:solidFill>
          </w14:textFill>
        </w:rPr>
        <w:t>行贿或者提供其他不正当利益的；</w:t>
      </w:r>
    </w:p>
    <w:p>
      <w:pPr>
        <w:spacing w:line="288" w:lineRule="auto"/>
        <w:ind w:firstLine="420" w:firstLineChars="200"/>
        <w:outlineLvl w:val="9"/>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e在招标采购过程中与采购人进行协商谈判的；</w:t>
      </w:r>
    </w:p>
    <w:p>
      <w:pPr>
        <w:spacing w:line="288" w:lineRule="auto"/>
        <w:ind w:firstLine="420" w:firstLineChars="200"/>
        <w:outlineLvl w:val="9"/>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f拒绝有关部门监督检查或提供虚假情况的。</w:t>
      </w:r>
    </w:p>
    <w:p>
      <w:pPr>
        <w:pStyle w:val="10"/>
        <w:spacing w:line="288" w:lineRule="auto"/>
        <w:ind w:firstLine="420" w:firstLineChars="200"/>
        <w:outlineLvl w:val="9"/>
        <w:rPr>
          <w:rFonts w:hAnsi="宋体" w:cs="宋体"/>
          <w:color w:val="000000" w:themeColor="text1"/>
          <w:highlight w:val="none"/>
          <w14:textFill>
            <w14:solidFill>
              <w14:schemeClr w14:val="tx1"/>
            </w14:solidFill>
          </w14:textFill>
        </w:rPr>
      </w:pPr>
    </w:p>
    <w:p>
      <w:pPr>
        <w:pStyle w:val="10"/>
        <w:spacing w:line="288" w:lineRule="auto"/>
        <w:ind w:firstLine="420" w:firstLineChars="200"/>
        <w:outlineLvl w:val="9"/>
        <w:rPr>
          <w:rFonts w:hAnsi="宋体" w:cs="宋体"/>
          <w:color w:val="000000" w:themeColor="text1"/>
          <w:highlight w:val="none"/>
          <w:u w:val="single"/>
          <w14:textFill>
            <w14:solidFill>
              <w14:schemeClr w14:val="tx1"/>
            </w14:solidFill>
          </w14:textFill>
        </w:rPr>
      </w:pPr>
      <w:r>
        <w:rPr>
          <w:rFonts w:hint="eastAsia" w:hAnsi="宋体" w:cs="宋体"/>
          <w:color w:val="000000" w:themeColor="text1"/>
          <w:highlight w:val="none"/>
          <w14:textFill>
            <w14:solidFill>
              <w14:schemeClr w14:val="tx1"/>
            </w14:solidFill>
          </w14:textFill>
        </w:rPr>
        <w:t>投标人全称（盖单位公章）：</w:t>
      </w:r>
    </w:p>
    <w:p>
      <w:pPr>
        <w:pStyle w:val="10"/>
        <w:spacing w:line="288" w:lineRule="auto"/>
        <w:ind w:firstLine="420" w:firstLineChars="200"/>
        <w:outlineLvl w:val="9"/>
        <w:rPr>
          <w:rFonts w:hAnsi="宋体" w:cs="宋体"/>
          <w:color w:val="000000" w:themeColor="text1"/>
          <w:highlight w:val="none"/>
          <w:u w:val="single"/>
          <w14:textFill>
            <w14:solidFill>
              <w14:schemeClr w14:val="tx1"/>
            </w14:solidFill>
          </w14:textFill>
        </w:rPr>
      </w:pPr>
      <w:r>
        <w:rPr>
          <w:rFonts w:hint="eastAsia" w:hAnsi="宋体" w:cs="宋体"/>
          <w:color w:val="000000" w:themeColor="text1"/>
          <w:highlight w:val="none"/>
          <w14:textFill>
            <w14:solidFill>
              <w14:schemeClr w14:val="tx1"/>
            </w14:solidFill>
          </w14:textFill>
        </w:rPr>
        <w:t>投标文件签署人（签字或盖章）：</w:t>
      </w:r>
    </w:p>
    <w:p>
      <w:pPr>
        <w:pStyle w:val="10"/>
        <w:spacing w:line="288" w:lineRule="auto"/>
        <w:ind w:firstLine="420" w:firstLineChars="200"/>
        <w:outlineLvl w:val="9"/>
        <w:rPr>
          <w:rFonts w:hAnsi="宋体" w:cs="宋体"/>
          <w:color w:val="000000" w:themeColor="text1"/>
          <w:highlight w:val="none"/>
          <w:u w:val="single"/>
          <w14:textFill>
            <w14:solidFill>
              <w14:schemeClr w14:val="tx1"/>
            </w14:solidFill>
          </w14:textFill>
        </w:rPr>
      </w:pPr>
      <w:r>
        <w:rPr>
          <w:rFonts w:hint="eastAsia" w:hAnsi="宋体" w:cs="宋体"/>
          <w:color w:val="000000" w:themeColor="text1"/>
          <w:highlight w:val="none"/>
          <w14:textFill>
            <w14:solidFill>
              <w14:schemeClr w14:val="tx1"/>
            </w14:solidFill>
          </w14:textFill>
        </w:rPr>
        <w:t xml:space="preserve">日期：  </w:t>
      </w:r>
      <w:r>
        <w:rPr>
          <w:rFonts w:hint="eastAsia" w:hAnsi="宋体" w:cs="宋体"/>
          <w:color w:val="000000" w:themeColor="text1"/>
          <w:kern w:val="0"/>
          <w:szCs w:val="21"/>
          <w:highlight w:val="none"/>
          <w14:textFill>
            <w14:solidFill>
              <w14:schemeClr w14:val="tx1"/>
            </w14:solidFill>
          </w14:textFill>
        </w:rPr>
        <w:t>年  月  日</w:t>
      </w:r>
    </w:p>
    <w:p>
      <w:pPr>
        <w:pStyle w:val="10"/>
        <w:spacing w:line="288" w:lineRule="auto"/>
        <w:ind w:firstLine="420" w:firstLineChars="200"/>
        <w:outlineLvl w:val="9"/>
        <w:rPr>
          <w:rFonts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单位地址：</w:t>
      </w:r>
    </w:p>
    <w:p>
      <w:pPr>
        <w:pStyle w:val="10"/>
        <w:spacing w:line="288" w:lineRule="auto"/>
        <w:ind w:firstLine="420" w:firstLineChars="200"/>
        <w:outlineLvl w:val="9"/>
        <w:rPr>
          <w:rFonts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邮编：</w:t>
      </w:r>
    </w:p>
    <w:p>
      <w:pPr>
        <w:pStyle w:val="10"/>
        <w:spacing w:line="288" w:lineRule="auto"/>
        <w:ind w:firstLine="420" w:firstLineChars="200"/>
        <w:outlineLvl w:val="9"/>
        <w:rPr>
          <w:rFonts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电话：</w:t>
      </w:r>
    </w:p>
    <w:p>
      <w:pPr>
        <w:pStyle w:val="10"/>
        <w:spacing w:line="288" w:lineRule="auto"/>
        <w:ind w:firstLine="420" w:firstLineChars="200"/>
        <w:outlineLvl w:val="9"/>
        <w:rPr>
          <w:rFonts w:hAnsi="宋体" w:cs="宋体"/>
          <w:color w:val="000000" w:themeColor="text1"/>
          <w:highlight w:val="none"/>
          <w:u w:val="single"/>
          <w14:textFill>
            <w14:solidFill>
              <w14:schemeClr w14:val="tx1"/>
            </w14:solidFill>
          </w14:textFill>
        </w:rPr>
      </w:pPr>
      <w:r>
        <w:rPr>
          <w:rFonts w:hint="eastAsia" w:hAnsi="宋体" w:cs="宋体"/>
          <w:color w:val="000000" w:themeColor="text1"/>
          <w:highlight w:val="none"/>
          <w14:textFill>
            <w14:solidFill>
              <w14:schemeClr w14:val="tx1"/>
            </w14:solidFill>
          </w14:textFill>
        </w:rPr>
        <w:t>传真：</w:t>
      </w:r>
    </w:p>
    <w:p>
      <w:pPr>
        <w:snapToGrid/>
        <w:spacing w:line="360" w:lineRule="auto"/>
        <w:ind w:firstLine="0" w:firstLineChars="0"/>
        <w:outlineLvl w:val="9"/>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r>
      <w:r>
        <w:rPr>
          <w:rFonts w:hint="eastAsia" w:ascii="宋体" w:hAnsi="宋体" w:cs="宋体"/>
          <w:color w:val="000000" w:themeColor="text1"/>
          <w:highlight w:val="none"/>
          <w:lang w:eastAsia="zh-CN"/>
          <w14:textFill>
            <w14:solidFill>
              <w14:schemeClr w14:val="tx1"/>
            </w14:solidFill>
          </w14:textFill>
        </w:rPr>
        <w:t>3.</w:t>
      </w:r>
      <w:r>
        <w:rPr>
          <w:rFonts w:hint="eastAsia" w:ascii="宋体" w:hAnsi="宋体" w:cs="宋体"/>
          <w:color w:val="000000" w:themeColor="text1"/>
          <w:highlight w:val="none"/>
          <w14:textFill>
            <w14:solidFill>
              <w14:schemeClr w14:val="tx1"/>
            </w14:solidFill>
          </w14:textFill>
        </w:rPr>
        <w:t xml:space="preserve">法定代表人资格证明书及授权书委托格式  </w:t>
      </w:r>
    </w:p>
    <w:p>
      <w:pPr>
        <w:pStyle w:val="10"/>
        <w:spacing w:line="360" w:lineRule="auto"/>
        <w:ind w:firstLine="643"/>
        <w:jc w:val="center"/>
        <w:outlineLvl w:val="9"/>
        <w:rPr>
          <w:rFonts w:hAnsi="宋体" w:cs="宋体"/>
          <w:b/>
          <w:bCs/>
          <w:color w:val="000000" w:themeColor="text1"/>
          <w:sz w:val="32"/>
          <w:highlight w:val="none"/>
          <w14:textFill>
            <w14:solidFill>
              <w14:schemeClr w14:val="tx1"/>
            </w14:solidFill>
          </w14:textFill>
        </w:rPr>
      </w:pPr>
    </w:p>
    <w:p>
      <w:pPr>
        <w:pStyle w:val="10"/>
        <w:spacing w:line="360" w:lineRule="auto"/>
        <w:ind w:firstLine="643"/>
        <w:jc w:val="center"/>
        <w:outlineLvl w:val="9"/>
        <w:rPr>
          <w:rFonts w:hAnsi="宋体" w:cs="宋体"/>
          <w:b/>
          <w:bCs/>
          <w:color w:val="000000" w:themeColor="text1"/>
          <w:sz w:val="32"/>
          <w:highlight w:val="none"/>
          <w14:textFill>
            <w14:solidFill>
              <w14:schemeClr w14:val="tx1"/>
            </w14:solidFill>
          </w14:textFill>
        </w:rPr>
      </w:pPr>
      <w:r>
        <w:rPr>
          <w:rFonts w:hint="eastAsia" w:hAnsi="宋体" w:cs="宋体"/>
          <w:b/>
          <w:bCs/>
          <w:color w:val="000000" w:themeColor="text1"/>
          <w:sz w:val="32"/>
          <w:highlight w:val="none"/>
          <w14:textFill>
            <w14:solidFill>
              <w14:schemeClr w14:val="tx1"/>
            </w14:solidFill>
          </w14:textFill>
        </w:rPr>
        <w:t>法定代表人资格证明书</w:t>
      </w:r>
    </w:p>
    <w:p>
      <w:pPr>
        <w:pStyle w:val="10"/>
        <w:spacing w:line="360" w:lineRule="auto"/>
        <w:ind w:firstLine="480" w:firstLineChars="229"/>
        <w:outlineLvl w:val="9"/>
        <w:rPr>
          <w:rFonts w:hAnsi="宋体" w:cs="宋体"/>
          <w:color w:val="000000" w:themeColor="text1"/>
          <w:highlight w:val="none"/>
          <w:u w:val="single"/>
          <w14:textFill>
            <w14:solidFill>
              <w14:schemeClr w14:val="tx1"/>
            </w14:solidFill>
          </w14:textFill>
        </w:rPr>
      </w:pPr>
      <w:r>
        <w:rPr>
          <w:rFonts w:hint="eastAsia" w:hAnsi="宋体" w:cs="宋体"/>
          <w:color w:val="000000" w:themeColor="text1"/>
          <w:highlight w:val="none"/>
          <w:u w:val="single"/>
          <w14:textFill>
            <w14:solidFill>
              <w14:schemeClr w14:val="tx1"/>
            </w14:solidFill>
          </w14:textFill>
        </w:rPr>
        <w:t xml:space="preserve">（采购人单位名称）：         </w:t>
      </w:r>
    </w:p>
    <w:p>
      <w:pPr>
        <w:pStyle w:val="10"/>
        <w:spacing w:line="360" w:lineRule="auto"/>
        <w:ind w:firstLine="210"/>
        <w:outlineLvl w:val="9"/>
        <w:rPr>
          <w:rFonts w:hAnsi="宋体" w:cs="宋体"/>
          <w:color w:val="000000" w:themeColor="text1"/>
          <w:highlight w:val="none"/>
          <w:u w:val="single"/>
          <w14:textFill>
            <w14:solidFill>
              <w14:schemeClr w14:val="tx1"/>
            </w14:solidFill>
          </w14:textFill>
        </w:rPr>
      </w:pPr>
      <w:r>
        <w:rPr>
          <w:rFonts w:hint="eastAsia" w:hAnsi="宋体" w:cs="宋体"/>
          <w:color w:val="000000" w:themeColor="text1"/>
          <w:highlight w:val="none"/>
          <w:u w:val="single"/>
          <w:lang w:eastAsia="zh-CN"/>
          <w14:textFill>
            <w14:solidFill>
              <w14:schemeClr w14:val="tx1"/>
            </w14:solidFill>
          </w14:textFill>
        </w:rPr>
        <w:t>宁波市斯正项目管理咨询有限公司</w:t>
      </w:r>
      <w:r>
        <w:rPr>
          <w:rFonts w:hint="eastAsia" w:hAnsi="宋体" w:cs="宋体"/>
          <w:color w:val="000000" w:themeColor="text1"/>
          <w:highlight w:val="none"/>
          <w:u w:val="single"/>
          <w14:textFill>
            <w14:solidFill>
              <w14:schemeClr w14:val="tx1"/>
            </w14:solidFill>
          </w14:textFill>
        </w:rPr>
        <w:t>：</w:t>
      </w:r>
    </w:p>
    <w:p>
      <w:pPr>
        <w:pStyle w:val="10"/>
        <w:spacing w:line="360" w:lineRule="auto"/>
        <w:ind w:firstLine="210"/>
        <w:outlineLvl w:val="9"/>
        <w:rPr>
          <w:rFonts w:hAnsi="宋体" w:cs="宋体"/>
          <w:color w:val="000000" w:themeColor="text1"/>
          <w:highlight w:val="none"/>
          <w14:textFill>
            <w14:solidFill>
              <w14:schemeClr w14:val="tx1"/>
            </w14:solidFill>
          </w14:textFill>
        </w:rPr>
      </w:pPr>
    </w:p>
    <w:p>
      <w:pPr>
        <w:pStyle w:val="3"/>
        <w:snapToGrid/>
        <w:spacing w:before="0" w:line="360" w:lineRule="auto"/>
        <w:ind w:firstLine="420" w:firstLineChars="200"/>
        <w:outlineLvl w:val="9"/>
        <w:rPr>
          <w:rFonts w:hAnsi="宋体" w:cs="宋体"/>
          <w:snapToGrid w:val="0"/>
          <w:color w:val="000000" w:themeColor="text1"/>
          <w:sz w:val="21"/>
          <w:szCs w:val="21"/>
          <w:highlight w:val="none"/>
          <w14:textFill>
            <w14:solidFill>
              <w14:schemeClr w14:val="tx1"/>
            </w14:solidFill>
          </w14:textFill>
        </w:rPr>
      </w:pPr>
      <w:r>
        <w:rPr>
          <w:rFonts w:hint="eastAsia" w:hAnsi="宋体" w:cs="宋体"/>
          <w:snapToGrid w:val="0"/>
          <w:color w:val="000000" w:themeColor="text1"/>
          <w:sz w:val="21"/>
          <w:szCs w:val="21"/>
          <w:highlight w:val="none"/>
          <w:u w:val="single"/>
          <w14:textFill>
            <w14:solidFill>
              <w14:schemeClr w14:val="tx1"/>
            </w14:solidFill>
          </w14:textFill>
        </w:rPr>
        <w:t xml:space="preserve">     （姓名）    </w:t>
      </w:r>
      <w:r>
        <w:rPr>
          <w:rFonts w:hint="eastAsia" w:hAnsi="宋体" w:cs="宋体"/>
          <w:snapToGrid w:val="0"/>
          <w:color w:val="000000" w:themeColor="text1"/>
          <w:sz w:val="21"/>
          <w:szCs w:val="21"/>
          <w:highlight w:val="none"/>
          <w14:textFill>
            <w14:solidFill>
              <w14:schemeClr w14:val="tx1"/>
            </w14:solidFill>
          </w14:textFill>
        </w:rPr>
        <w:t>系</w:t>
      </w:r>
      <w:r>
        <w:rPr>
          <w:rFonts w:hint="eastAsia" w:hAnsi="宋体" w:cs="宋体"/>
          <w:snapToGrid w:val="0"/>
          <w:color w:val="000000" w:themeColor="text1"/>
          <w:sz w:val="21"/>
          <w:szCs w:val="21"/>
          <w:highlight w:val="none"/>
          <w:u w:val="single"/>
          <w14:textFill>
            <w14:solidFill>
              <w14:schemeClr w14:val="tx1"/>
            </w14:solidFill>
          </w14:textFill>
        </w:rPr>
        <w:t xml:space="preserve">  （单位名称）  </w:t>
      </w:r>
      <w:r>
        <w:rPr>
          <w:rFonts w:hint="eastAsia" w:hAnsi="宋体" w:cs="宋体"/>
          <w:snapToGrid w:val="0"/>
          <w:color w:val="000000" w:themeColor="text1"/>
          <w:sz w:val="21"/>
          <w:szCs w:val="21"/>
          <w:highlight w:val="none"/>
          <w14:textFill>
            <w14:solidFill>
              <w14:schemeClr w14:val="tx1"/>
            </w14:solidFill>
          </w14:textFill>
        </w:rPr>
        <w:t>的法定代表人，</w:t>
      </w:r>
      <w:r>
        <w:rPr>
          <w:rFonts w:hint="eastAsia" w:hAnsi="宋体" w:cs="宋体"/>
          <w:snapToGrid w:val="0"/>
          <w:color w:val="000000" w:themeColor="text1"/>
          <w:sz w:val="21"/>
          <w:szCs w:val="21"/>
          <w:highlight w:val="none"/>
          <w:u w:val="single"/>
          <w14:textFill>
            <w14:solidFill>
              <w14:schemeClr w14:val="tx1"/>
            </w14:solidFill>
          </w14:textFill>
        </w:rPr>
        <w:t xml:space="preserve">   （身份证号）     </w:t>
      </w:r>
      <w:r>
        <w:rPr>
          <w:rFonts w:hint="eastAsia" w:hAnsi="宋体" w:cs="宋体"/>
          <w:snapToGrid w:val="0"/>
          <w:color w:val="000000" w:themeColor="text1"/>
          <w:sz w:val="21"/>
          <w:szCs w:val="21"/>
          <w:highlight w:val="none"/>
          <w14:textFill>
            <w14:solidFill>
              <w14:schemeClr w14:val="tx1"/>
            </w14:solidFill>
          </w14:textFill>
        </w:rPr>
        <w:t>。</w:t>
      </w:r>
    </w:p>
    <w:p>
      <w:pPr>
        <w:pStyle w:val="3"/>
        <w:snapToGrid/>
        <w:spacing w:before="0" w:line="360" w:lineRule="auto"/>
        <w:ind w:firstLine="420" w:firstLineChars="200"/>
        <w:outlineLvl w:val="9"/>
        <w:rPr>
          <w:rFonts w:hAnsi="宋体" w:cs="宋体"/>
          <w:snapToGrid w:val="0"/>
          <w:color w:val="000000" w:themeColor="text1"/>
          <w:sz w:val="21"/>
          <w:szCs w:val="21"/>
          <w:highlight w:val="none"/>
          <w14:textFill>
            <w14:solidFill>
              <w14:schemeClr w14:val="tx1"/>
            </w14:solidFill>
          </w14:textFill>
        </w:rPr>
      </w:pPr>
      <w:r>
        <w:rPr>
          <w:rFonts w:hint="eastAsia" w:hAnsi="宋体" w:cs="宋体"/>
          <w:snapToGrid w:val="0"/>
          <w:color w:val="000000" w:themeColor="text1"/>
          <w:sz w:val="21"/>
          <w:szCs w:val="21"/>
          <w:highlight w:val="none"/>
          <w14:textFill>
            <w14:solidFill>
              <w14:schemeClr w14:val="tx1"/>
            </w14:solidFill>
          </w14:textFill>
        </w:rPr>
        <w:t>特此证明。</w:t>
      </w:r>
    </w:p>
    <w:p>
      <w:pPr>
        <w:pStyle w:val="3"/>
        <w:snapToGrid/>
        <w:spacing w:before="0" w:line="360" w:lineRule="auto"/>
        <w:ind w:firstLine="420" w:firstLineChars="200"/>
        <w:outlineLvl w:val="9"/>
        <w:rPr>
          <w:rFonts w:hint="eastAsia" w:hAnsi="宋体" w:cs="宋体"/>
          <w:b/>
          <w:bCs/>
          <w:snapToGrid w:val="0"/>
          <w:color w:val="000000" w:themeColor="text1"/>
          <w:sz w:val="21"/>
          <w:szCs w:val="21"/>
          <w:highlight w:val="none"/>
          <w14:textFill>
            <w14:solidFill>
              <w14:schemeClr w14:val="tx1"/>
            </w14:solidFill>
          </w14:textFill>
        </w:rPr>
      </w:pPr>
    </w:p>
    <w:p>
      <w:pPr>
        <w:pStyle w:val="3"/>
        <w:snapToGrid/>
        <w:spacing w:before="0" w:line="360" w:lineRule="auto"/>
        <w:ind w:firstLine="420" w:firstLineChars="200"/>
        <w:outlineLvl w:val="9"/>
        <w:rPr>
          <w:rFonts w:hAnsi="宋体" w:cs="宋体"/>
          <w:b/>
          <w:bCs/>
          <w:snapToGrid w:val="0"/>
          <w:color w:val="000000" w:themeColor="text1"/>
          <w:sz w:val="21"/>
          <w:szCs w:val="21"/>
          <w:highlight w:val="none"/>
          <w14:textFill>
            <w14:solidFill>
              <w14:schemeClr w14:val="tx1"/>
            </w14:solidFill>
          </w14:textFill>
        </w:rPr>
      </w:pPr>
      <w:r>
        <w:rPr>
          <w:rFonts w:hint="eastAsia" w:hAnsi="宋体" w:cs="宋体"/>
          <w:b/>
          <w:bCs/>
          <w:snapToGrid w:val="0"/>
          <w:color w:val="000000" w:themeColor="text1"/>
          <w:sz w:val="21"/>
          <w:szCs w:val="21"/>
          <w:highlight w:val="none"/>
          <w14:textFill>
            <w14:solidFill>
              <w14:schemeClr w14:val="tx1"/>
            </w14:solidFill>
          </w14:textFill>
        </w:rPr>
        <w:t>投标人：（盖单位公章）</w:t>
      </w:r>
    </w:p>
    <w:p>
      <w:pPr>
        <w:spacing w:line="360" w:lineRule="auto"/>
        <w:ind w:firstLine="420" w:firstLineChars="200"/>
        <w:outlineLvl w:val="9"/>
        <w:rPr>
          <w:rFonts w:ascii="宋体" w:hAnsi="宋体" w:cs="宋体"/>
          <w:b/>
          <w:bCs/>
          <w:snapToGrid w:val="0"/>
          <w:color w:val="000000" w:themeColor="text1"/>
          <w:kern w:val="0"/>
          <w:szCs w:val="21"/>
          <w:highlight w:val="none"/>
          <w14:textFill>
            <w14:solidFill>
              <w14:schemeClr w14:val="tx1"/>
            </w14:solidFill>
          </w14:textFill>
        </w:rPr>
      </w:pPr>
      <w:r>
        <w:rPr>
          <w:rFonts w:hint="eastAsia" w:ascii="宋体" w:hAnsi="宋体" w:cs="宋体"/>
          <w:b/>
          <w:bCs/>
          <w:snapToGrid w:val="0"/>
          <w:color w:val="000000" w:themeColor="text1"/>
          <w:kern w:val="0"/>
          <w:szCs w:val="21"/>
          <w:highlight w:val="none"/>
          <w14:textFill>
            <w14:solidFill>
              <w14:schemeClr w14:val="tx1"/>
            </w14:solidFill>
          </w14:textFill>
        </w:rPr>
        <w:t>日期：年月日</w:t>
      </w:r>
    </w:p>
    <w:p>
      <w:pPr>
        <w:spacing w:line="360" w:lineRule="auto"/>
        <w:ind w:firstLine="420" w:firstLineChars="200"/>
        <w:outlineLvl w:val="9"/>
        <w:rPr>
          <w:rFonts w:ascii="宋体" w:hAnsi="宋体" w:cs="宋体"/>
          <w:snapToGrid w:val="0"/>
          <w:color w:val="000000" w:themeColor="text1"/>
          <w:kern w:val="0"/>
          <w:szCs w:val="21"/>
          <w:highlight w:val="none"/>
          <w14:textFill>
            <w14:solidFill>
              <w14:schemeClr w14:val="tx1"/>
            </w14:solidFill>
          </w14:textFill>
        </w:rPr>
      </w:pPr>
      <w:r>
        <w:rPr>
          <w:rFonts w:hint="eastAsia" w:ascii="宋体" w:hAnsi="宋体" w:cs="宋体"/>
          <w:snapToGrid w:val="0"/>
          <w:color w:val="000000" w:themeColor="text1"/>
          <w:kern w:val="0"/>
          <w:szCs w:val="21"/>
          <w:highlight w:val="none"/>
          <w14:textFill>
            <w14:solidFill>
              <w14:schemeClr w14:val="tx1"/>
            </w14:solidFill>
          </w14:textFill>
        </w:rPr>
        <w:t>附：</w:t>
      </w:r>
    </w:p>
    <w:p>
      <w:pPr>
        <w:spacing w:line="360" w:lineRule="auto"/>
        <w:ind w:firstLine="420" w:firstLineChars="200"/>
        <w:outlineLvl w:val="9"/>
        <w:rPr>
          <w:rFonts w:ascii="宋体" w:hAnsi="宋体" w:cs="宋体"/>
          <w:snapToGrid w:val="0"/>
          <w:color w:val="000000" w:themeColor="text1"/>
          <w:kern w:val="0"/>
          <w:szCs w:val="21"/>
          <w:highlight w:val="none"/>
          <w14:textFill>
            <w14:solidFill>
              <w14:schemeClr w14:val="tx1"/>
            </w14:solidFill>
          </w14:textFill>
        </w:rPr>
      </w:pPr>
      <w:r>
        <w:rPr>
          <w:rFonts w:hint="eastAsia" w:ascii="宋体" w:hAnsi="宋体" w:cs="宋体"/>
          <w:snapToGrid w:val="0"/>
          <w:color w:val="000000" w:themeColor="text1"/>
          <w:kern w:val="0"/>
          <w:szCs w:val="21"/>
          <w:highlight w:val="none"/>
          <w14:textFill>
            <w14:solidFill>
              <w14:schemeClr w14:val="tx1"/>
            </w14:solidFill>
          </w14:textFill>
        </w:rPr>
        <w:t>法定代表人联系方式及身份证复印件</w:t>
      </w:r>
    </w:p>
    <w:p>
      <w:pPr>
        <w:spacing w:line="360" w:lineRule="auto"/>
        <w:ind w:firstLine="420" w:firstLineChars="200"/>
        <w:outlineLvl w:val="9"/>
        <w:rPr>
          <w:rFonts w:ascii="宋体" w:hAnsi="宋体" w:cs="宋体"/>
          <w:b/>
          <w:snapToGrid w:val="0"/>
          <w:color w:val="000000" w:themeColor="text1"/>
          <w:kern w:val="0"/>
          <w:szCs w:val="21"/>
          <w:highlight w:val="none"/>
          <w14:textFill>
            <w14:solidFill>
              <w14:schemeClr w14:val="tx1"/>
            </w14:solidFill>
          </w14:textFill>
        </w:rPr>
      </w:pPr>
      <w:r>
        <w:rPr>
          <w:rFonts w:hint="eastAsia" w:ascii="宋体" w:hAnsi="宋体" w:cs="宋体"/>
          <w:b/>
          <w:snapToGrid w:val="0"/>
          <w:color w:val="000000" w:themeColor="text1"/>
          <w:kern w:val="0"/>
          <w:szCs w:val="21"/>
          <w:highlight w:val="none"/>
          <w14:textFill>
            <w14:solidFill>
              <w14:schemeClr w14:val="tx1"/>
            </w14:solidFill>
          </w14:textFill>
        </w:rPr>
        <w:t>注：法定代表人直接签署投标文件并参加投标的，在投标文件中出具此资格证明书及身份证复印件。</w:t>
      </w:r>
    </w:p>
    <w:p>
      <w:pPr>
        <w:spacing w:line="360" w:lineRule="auto"/>
        <w:outlineLvl w:val="9"/>
        <w:rPr>
          <w:rFonts w:ascii="宋体" w:hAnsi="宋体" w:cs="宋体"/>
          <w:color w:val="000000" w:themeColor="text1"/>
          <w:spacing w:val="20"/>
          <w:szCs w:val="21"/>
          <w:highlight w:val="none"/>
          <w14:textFill>
            <w14:solidFill>
              <w14:schemeClr w14:val="tx1"/>
            </w14:solidFill>
          </w14:textFill>
        </w:rPr>
      </w:pPr>
    </w:p>
    <w:p>
      <w:pPr>
        <w:spacing w:line="360" w:lineRule="auto"/>
        <w:jc w:val="left"/>
        <w:outlineLvl w:val="9"/>
        <w:rPr>
          <w:rFonts w:ascii="宋体" w:hAnsi="宋体" w:cs="宋体"/>
          <w:b/>
          <w:color w:val="000000" w:themeColor="text1"/>
          <w:sz w:val="30"/>
          <w:szCs w:val="30"/>
          <w:highlight w:val="none"/>
          <w14:textFill>
            <w14:solidFill>
              <w14:schemeClr w14:val="tx1"/>
            </w14:solidFill>
          </w14:textFill>
        </w:rPr>
      </w:pPr>
      <w:r>
        <w:rPr>
          <w:rFonts w:hint="eastAsia" w:ascii="宋体" w:hAnsi="宋体" w:cs="宋体"/>
          <w:b/>
          <w:color w:val="000000" w:themeColor="text1"/>
          <w:sz w:val="30"/>
          <w:szCs w:val="30"/>
          <w:highlight w:val="none"/>
          <w14:textFill>
            <w14:solidFill>
              <w14:schemeClr w14:val="tx1"/>
            </w14:solidFill>
          </w14:textFill>
        </w:rPr>
        <w:br w:type="page"/>
      </w:r>
    </w:p>
    <w:p>
      <w:pPr>
        <w:spacing w:line="360" w:lineRule="auto"/>
        <w:jc w:val="center"/>
        <w:outlineLvl w:val="9"/>
        <w:rPr>
          <w:rFonts w:ascii="宋体" w:hAnsi="宋体" w:cs="宋体"/>
          <w:b/>
          <w:color w:val="000000" w:themeColor="text1"/>
          <w:sz w:val="30"/>
          <w:szCs w:val="30"/>
          <w:highlight w:val="none"/>
          <w14:textFill>
            <w14:solidFill>
              <w14:schemeClr w14:val="tx1"/>
            </w14:solidFill>
          </w14:textFill>
        </w:rPr>
      </w:pPr>
      <w:r>
        <w:rPr>
          <w:rFonts w:hint="eastAsia" w:ascii="宋体" w:hAnsi="宋体" w:cs="宋体"/>
          <w:b/>
          <w:color w:val="000000" w:themeColor="text1"/>
          <w:sz w:val="30"/>
          <w:szCs w:val="30"/>
          <w:highlight w:val="none"/>
          <w14:textFill>
            <w14:solidFill>
              <w14:schemeClr w14:val="tx1"/>
            </w14:solidFill>
          </w14:textFill>
        </w:rPr>
        <w:t>法定代表人授权书</w:t>
      </w:r>
    </w:p>
    <w:p>
      <w:pPr>
        <w:spacing w:line="360" w:lineRule="auto"/>
        <w:outlineLvl w:val="9"/>
        <w:rPr>
          <w:rFonts w:ascii="宋体" w:hAnsi="宋体" w:cs="宋体"/>
          <w:b/>
          <w:color w:val="000000" w:themeColor="text1"/>
          <w:sz w:val="36"/>
          <w:szCs w:val="36"/>
          <w:highlight w:val="none"/>
          <w14:textFill>
            <w14:solidFill>
              <w14:schemeClr w14:val="tx1"/>
            </w14:solidFill>
          </w14:textFill>
        </w:rPr>
      </w:pPr>
    </w:p>
    <w:p>
      <w:pPr>
        <w:pStyle w:val="10"/>
        <w:spacing w:line="360" w:lineRule="auto"/>
        <w:outlineLvl w:val="9"/>
        <w:rPr>
          <w:rFonts w:hAnsi="宋体" w:cs="宋体"/>
          <w:color w:val="000000" w:themeColor="text1"/>
          <w:highlight w:val="none"/>
          <w:u w:val="single"/>
          <w14:textFill>
            <w14:solidFill>
              <w14:schemeClr w14:val="tx1"/>
            </w14:solidFill>
          </w14:textFill>
        </w:rPr>
      </w:pPr>
      <w:r>
        <w:rPr>
          <w:rFonts w:hint="eastAsia" w:hAnsi="宋体" w:cs="宋体"/>
          <w:color w:val="000000" w:themeColor="text1"/>
          <w:highlight w:val="none"/>
          <w:u w:val="single"/>
          <w14:textFill>
            <w14:solidFill>
              <w14:schemeClr w14:val="tx1"/>
            </w14:solidFill>
          </w14:textFill>
        </w:rPr>
        <w:t>（采购人单位名称）：</w:t>
      </w:r>
    </w:p>
    <w:p>
      <w:pPr>
        <w:pStyle w:val="10"/>
        <w:spacing w:line="360" w:lineRule="auto"/>
        <w:outlineLvl w:val="9"/>
        <w:rPr>
          <w:rFonts w:hAnsi="宋体" w:cs="宋体"/>
          <w:color w:val="000000" w:themeColor="text1"/>
          <w:highlight w:val="none"/>
          <w:u w:val="single"/>
          <w14:textFill>
            <w14:solidFill>
              <w14:schemeClr w14:val="tx1"/>
            </w14:solidFill>
          </w14:textFill>
        </w:rPr>
      </w:pPr>
      <w:r>
        <w:rPr>
          <w:rFonts w:hint="eastAsia" w:hAnsi="宋体" w:cs="宋体"/>
          <w:color w:val="000000" w:themeColor="text1"/>
          <w:highlight w:val="none"/>
          <w:u w:val="single"/>
          <w:lang w:eastAsia="zh-CN"/>
          <w14:textFill>
            <w14:solidFill>
              <w14:schemeClr w14:val="tx1"/>
            </w14:solidFill>
          </w14:textFill>
        </w:rPr>
        <w:t>宁波市斯正项目管理咨询有限公司</w:t>
      </w:r>
      <w:r>
        <w:rPr>
          <w:rFonts w:hint="eastAsia" w:hAnsi="宋体" w:cs="宋体"/>
          <w:color w:val="000000" w:themeColor="text1"/>
          <w:highlight w:val="none"/>
          <w:u w:val="single"/>
          <w14:textFill>
            <w14:solidFill>
              <w14:schemeClr w14:val="tx1"/>
            </w14:solidFill>
          </w14:textFill>
        </w:rPr>
        <w:t>：</w:t>
      </w:r>
    </w:p>
    <w:p>
      <w:pPr>
        <w:pStyle w:val="10"/>
        <w:spacing w:line="360" w:lineRule="auto"/>
        <w:ind w:firstLine="420" w:firstLineChars="200"/>
        <w:outlineLvl w:val="9"/>
        <w:rPr>
          <w:rFonts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我以</w:t>
      </w:r>
      <w:r>
        <w:rPr>
          <w:rFonts w:hint="eastAsia" w:hAnsi="宋体" w:cs="宋体"/>
          <w:color w:val="000000" w:themeColor="text1"/>
          <w:highlight w:val="none"/>
          <w:u w:val="single"/>
          <w14:textFill>
            <w14:solidFill>
              <w14:schemeClr w14:val="tx1"/>
            </w14:solidFill>
          </w14:textFill>
        </w:rPr>
        <w:t xml:space="preserve">        （投标人全称）    </w:t>
      </w:r>
      <w:r>
        <w:rPr>
          <w:rFonts w:hint="eastAsia" w:hAnsi="宋体" w:cs="宋体"/>
          <w:color w:val="000000" w:themeColor="text1"/>
          <w:highlight w:val="none"/>
          <w14:textFill>
            <w14:solidFill>
              <w14:schemeClr w14:val="tx1"/>
            </w14:solidFill>
          </w14:textFill>
        </w:rPr>
        <w:t>法定代表人的身份授权</w:t>
      </w:r>
      <w:r>
        <w:rPr>
          <w:rFonts w:hint="eastAsia" w:hAnsi="宋体" w:cs="宋体"/>
          <w:color w:val="000000" w:themeColor="text1"/>
          <w:highlight w:val="none"/>
          <w:u w:val="single"/>
          <w14:textFill>
            <w14:solidFill>
              <w14:schemeClr w14:val="tx1"/>
            </w14:solidFill>
          </w14:textFill>
        </w:rPr>
        <w:t>（全权代表姓名）</w:t>
      </w:r>
      <w:r>
        <w:rPr>
          <w:rFonts w:hint="eastAsia" w:hAnsi="宋体" w:cs="宋体"/>
          <w:color w:val="000000" w:themeColor="text1"/>
          <w:highlight w:val="none"/>
          <w14:textFill>
            <w14:solidFill>
              <w14:schemeClr w14:val="tx1"/>
            </w14:solidFill>
          </w14:textFill>
        </w:rPr>
        <w:t>、</w:t>
      </w:r>
      <w:r>
        <w:rPr>
          <w:rFonts w:hint="eastAsia" w:hAnsi="宋体" w:cs="宋体"/>
          <w:color w:val="000000" w:themeColor="text1"/>
          <w:highlight w:val="none"/>
          <w:u w:val="single"/>
          <w14:textFill>
            <w14:solidFill>
              <w14:schemeClr w14:val="tx1"/>
            </w14:solidFill>
          </w14:textFill>
        </w:rPr>
        <w:t xml:space="preserve">  （身份证号）   </w:t>
      </w:r>
      <w:r>
        <w:rPr>
          <w:rFonts w:hint="eastAsia" w:hAnsi="宋体" w:cs="宋体"/>
          <w:color w:val="000000" w:themeColor="text1"/>
          <w:highlight w:val="none"/>
          <w14:textFill>
            <w14:solidFill>
              <w14:schemeClr w14:val="tx1"/>
            </w14:solidFill>
          </w14:textFill>
        </w:rPr>
        <w:t>，为我单位的全权代表，参加贵处组织的</w:t>
      </w:r>
      <w:r>
        <w:rPr>
          <w:rFonts w:hint="eastAsia" w:hAnsi="宋体" w:cs="宋体"/>
          <w:color w:val="000000" w:themeColor="text1"/>
          <w:highlight w:val="none"/>
          <w:u w:val="single"/>
          <w14:textFill>
            <w14:solidFill>
              <w14:schemeClr w14:val="tx1"/>
            </w14:solidFill>
          </w14:textFill>
        </w:rPr>
        <w:t xml:space="preserve">  （项目名称） </w:t>
      </w:r>
      <w:r>
        <w:rPr>
          <w:rFonts w:hint="eastAsia" w:hAnsi="宋体" w:cs="宋体"/>
          <w:color w:val="000000" w:themeColor="text1"/>
          <w:highlight w:val="none"/>
          <w14:textFill>
            <w14:solidFill>
              <w14:schemeClr w14:val="tx1"/>
            </w14:solidFill>
          </w14:textFill>
        </w:rPr>
        <w:t>（</w:t>
      </w:r>
      <w:r>
        <w:rPr>
          <w:rFonts w:hint="eastAsia" w:hAnsi="宋体" w:cs="宋体"/>
          <w:color w:val="000000" w:themeColor="text1"/>
          <w:highlight w:val="none"/>
          <w:u w:val="single"/>
          <w14:textFill>
            <w14:solidFill>
              <w14:schemeClr w14:val="tx1"/>
            </w14:solidFill>
          </w14:textFill>
        </w:rPr>
        <w:t xml:space="preserve">  项目编号</w:t>
      </w:r>
      <w:r>
        <w:rPr>
          <w:rFonts w:hint="eastAsia" w:hAnsi="宋体" w:cs="宋体"/>
          <w:color w:val="000000" w:themeColor="text1"/>
          <w:highlight w:val="none"/>
          <w:u w:val="single"/>
          <w:lang w:eastAsia="zh-CN"/>
          <w14:textFill>
            <w14:solidFill>
              <w14:schemeClr w14:val="tx1"/>
            </w14:solidFill>
          </w14:textFill>
        </w:rPr>
        <w:t>：</w:t>
      </w:r>
      <w:r>
        <w:rPr>
          <w:rFonts w:hint="eastAsia" w:hAnsi="宋体" w:cs="宋体"/>
          <w:color w:val="000000" w:themeColor="text1"/>
          <w:highlight w:val="none"/>
          <w:u w:val="single"/>
          <w:lang w:val="en-US" w:eastAsia="zh-CN"/>
          <w14:textFill>
            <w14:solidFill>
              <w14:schemeClr w14:val="tx1"/>
            </w14:solidFill>
          </w14:textFill>
        </w:rPr>
        <w:t xml:space="preserve">   </w:t>
      </w:r>
      <w:r>
        <w:rPr>
          <w:rFonts w:hint="eastAsia" w:hAnsi="宋体" w:cs="宋体"/>
          <w:color w:val="000000" w:themeColor="text1"/>
          <w:highlight w:val="none"/>
          <w:u w:val="single"/>
          <w14:textFill>
            <w14:solidFill>
              <w14:schemeClr w14:val="tx1"/>
            </w14:solidFill>
          </w14:textFill>
        </w:rPr>
        <w:t xml:space="preserve">  </w:t>
      </w:r>
      <w:r>
        <w:rPr>
          <w:rFonts w:hint="eastAsia" w:hAnsi="宋体" w:cs="宋体"/>
          <w:color w:val="000000" w:themeColor="text1"/>
          <w:highlight w:val="none"/>
          <w14:textFill>
            <w14:solidFill>
              <w14:schemeClr w14:val="tx1"/>
            </w14:solidFill>
          </w14:textFill>
        </w:rPr>
        <w:t>）的投标，签署本项目相关投标文件并全权处理投标活动中的一切事宜。我单位承认全权代表做出的与本项目投标活动有关的全部行为。</w:t>
      </w:r>
    </w:p>
    <w:p>
      <w:pPr>
        <w:pStyle w:val="10"/>
        <w:spacing w:line="360" w:lineRule="auto"/>
        <w:ind w:firstLine="420" w:firstLineChars="200"/>
        <w:outlineLvl w:val="9"/>
        <w:rPr>
          <w:rFonts w:hAnsi="宋体" w:cs="宋体"/>
          <w:b/>
          <w:bCs/>
          <w:color w:val="000000" w:themeColor="text1"/>
          <w:highlight w:val="none"/>
          <w14:textFill>
            <w14:solidFill>
              <w14:schemeClr w14:val="tx1"/>
            </w14:solidFill>
          </w14:textFill>
        </w:rPr>
      </w:pPr>
      <w:r>
        <w:rPr>
          <w:rFonts w:hint="eastAsia" w:hAnsi="宋体" w:cs="宋体"/>
          <w:b/>
          <w:bCs/>
          <w:color w:val="000000" w:themeColor="text1"/>
          <w:highlight w:val="none"/>
          <w14:textFill>
            <w14:solidFill>
              <w14:schemeClr w14:val="tx1"/>
            </w14:solidFill>
          </w14:textFill>
        </w:rPr>
        <w:t>投标人全称（盖单位公章）：</w:t>
      </w:r>
    </w:p>
    <w:p>
      <w:pPr>
        <w:pStyle w:val="10"/>
        <w:spacing w:line="360" w:lineRule="auto"/>
        <w:ind w:firstLine="420" w:firstLineChars="200"/>
        <w:outlineLvl w:val="9"/>
        <w:rPr>
          <w:rFonts w:hAnsi="宋体" w:cs="宋体"/>
          <w:b/>
          <w:bCs/>
          <w:color w:val="000000" w:themeColor="text1"/>
          <w:highlight w:val="none"/>
          <w14:textFill>
            <w14:solidFill>
              <w14:schemeClr w14:val="tx1"/>
            </w14:solidFill>
          </w14:textFill>
        </w:rPr>
      </w:pPr>
      <w:r>
        <w:rPr>
          <w:rFonts w:hint="eastAsia" w:hAnsi="宋体" w:cs="宋体"/>
          <w:b/>
          <w:bCs/>
          <w:color w:val="000000" w:themeColor="text1"/>
          <w:highlight w:val="none"/>
          <w14:textFill>
            <w14:solidFill>
              <w14:schemeClr w14:val="tx1"/>
            </w14:solidFill>
          </w14:textFill>
        </w:rPr>
        <w:t>法定代表人（签字或盖章）：</w:t>
      </w:r>
    </w:p>
    <w:p>
      <w:pPr>
        <w:pStyle w:val="10"/>
        <w:spacing w:line="360" w:lineRule="auto"/>
        <w:ind w:firstLine="420" w:firstLineChars="200"/>
        <w:outlineLvl w:val="9"/>
        <w:rPr>
          <w:rFonts w:hAnsi="宋体" w:cs="宋体"/>
          <w:b/>
          <w:bCs/>
          <w:color w:val="000000" w:themeColor="text1"/>
          <w:highlight w:val="none"/>
          <w14:textFill>
            <w14:solidFill>
              <w14:schemeClr w14:val="tx1"/>
            </w14:solidFill>
          </w14:textFill>
        </w:rPr>
      </w:pPr>
      <w:r>
        <w:rPr>
          <w:rFonts w:hint="eastAsia" w:hAnsi="宋体" w:cs="宋体"/>
          <w:b/>
          <w:bCs/>
          <w:color w:val="000000" w:themeColor="text1"/>
          <w:highlight w:val="none"/>
          <w14:textFill>
            <w14:solidFill>
              <w14:schemeClr w14:val="tx1"/>
            </w14:solidFill>
          </w14:textFill>
        </w:rPr>
        <w:t>电话：</w:t>
      </w:r>
    </w:p>
    <w:p>
      <w:pPr>
        <w:pStyle w:val="10"/>
        <w:spacing w:line="360" w:lineRule="auto"/>
        <w:ind w:firstLine="420" w:firstLineChars="200"/>
        <w:outlineLvl w:val="9"/>
        <w:rPr>
          <w:rFonts w:hAnsi="宋体" w:cs="宋体"/>
          <w:b/>
          <w:bCs/>
          <w:color w:val="000000" w:themeColor="text1"/>
          <w:highlight w:val="none"/>
          <w14:textFill>
            <w14:solidFill>
              <w14:schemeClr w14:val="tx1"/>
            </w14:solidFill>
          </w14:textFill>
        </w:rPr>
      </w:pPr>
      <w:r>
        <w:rPr>
          <w:rFonts w:hint="eastAsia" w:hAnsi="宋体" w:cs="宋体"/>
          <w:b/>
          <w:bCs/>
          <w:color w:val="000000" w:themeColor="text1"/>
          <w:highlight w:val="none"/>
          <w14:textFill>
            <w14:solidFill>
              <w14:schemeClr w14:val="tx1"/>
            </w14:solidFill>
          </w14:textFill>
        </w:rPr>
        <w:t>日期：</w:t>
      </w:r>
    </w:p>
    <w:p>
      <w:pPr>
        <w:pStyle w:val="10"/>
        <w:spacing w:line="360" w:lineRule="auto"/>
        <w:ind w:firstLine="420" w:firstLineChars="200"/>
        <w:outlineLvl w:val="9"/>
        <w:rPr>
          <w:rFonts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附：</w:t>
      </w:r>
    </w:p>
    <w:p>
      <w:pPr>
        <w:pStyle w:val="10"/>
        <w:spacing w:line="360" w:lineRule="auto"/>
        <w:ind w:firstLine="420" w:firstLineChars="200"/>
        <w:outlineLvl w:val="9"/>
        <w:rPr>
          <w:rFonts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全权代表姓名：     身份证号码：      职  务：         电  话：</w:t>
      </w:r>
    </w:p>
    <w:p>
      <w:pPr>
        <w:spacing w:line="360" w:lineRule="auto"/>
        <w:ind w:firstLine="420" w:firstLineChars="200"/>
        <w:outlineLvl w:val="9"/>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全权代表身份证复印件：</w:t>
      </w:r>
    </w:p>
    <w:p>
      <w:pPr>
        <w:spacing w:line="360" w:lineRule="auto"/>
        <w:ind w:firstLine="420" w:firstLineChars="200"/>
        <w:outlineLvl w:val="9"/>
        <w:rPr>
          <w:rFonts w:ascii="宋体" w:hAnsi="宋体" w:cs="宋体"/>
          <w:b/>
          <w:color w:val="000000" w:themeColor="text1"/>
          <w:highlight w:val="none"/>
          <w14:textFill>
            <w14:solidFill>
              <w14:schemeClr w14:val="tx1"/>
            </w14:solidFill>
          </w14:textFill>
        </w:rPr>
      </w:pPr>
    </w:p>
    <w:p>
      <w:pPr>
        <w:spacing w:line="360" w:lineRule="auto"/>
        <w:ind w:firstLine="420" w:firstLineChars="200"/>
        <w:outlineLvl w:val="9"/>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注：法定代表人授权其公司员工签署及参加投标的，在投标文件中同时出具法定代表人资格证明书及此授权书，并附身份证复印件。</w:t>
      </w:r>
    </w:p>
    <w:p>
      <w:pPr>
        <w:spacing w:line="360" w:lineRule="auto"/>
        <w:ind w:firstLine="420" w:firstLineChars="200"/>
        <w:outlineLvl w:val="9"/>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投标文件格式中所提到的投标文件签署人是指以上两文件确定的签署人员。</w:t>
      </w:r>
    </w:p>
    <w:p>
      <w:pPr>
        <w:spacing w:line="360" w:lineRule="auto"/>
        <w:outlineLvl w:val="9"/>
        <w:rPr>
          <w:rFonts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如参加开标并在开评标过程中签署文件的人员与投标文件签署人不一致，须另行提供授权书。</w:t>
      </w:r>
    </w:p>
    <w:p>
      <w:pPr>
        <w:spacing w:line="360" w:lineRule="auto"/>
        <w:outlineLvl w:val="9"/>
        <w:rPr>
          <w:rFonts w:ascii="宋体" w:hAnsi="宋体" w:cs="宋体"/>
          <w:color w:val="000000" w:themeColor="text1"/>
          <w:szCs w:val="21"/>
          <w:highlight w:val="none"/>
          <w14:textFill>
            <w14:solidFill>
              <w14:schemeClr w14:val="tx1"/>
            </w14:solidFill>
          </w14:textFill>
        </w:rPr>
      </w:pPr>
    </w:p>
    <w:p>
      <w:pPr>
        <w:spacing w:line="360" w:lineRule="auto"/>
        <w:outlineLvl w:val="9"/>
        <w:rPr>
          <w:rFonts w:ascii="宋体" w:hAnsi="宋体" w:cs="宋体"/>
          <w:color w:val="000000" w:themeColor="text1"/>
          <w:highlight w:val="none"/>
          <w14:textFill>
            <w14:solidFill>
              <w14:schemeClr w14:val="tx1"/>
            </w14:solidFill>
          </w14:textFill>
        </w:rPr>
      </w:pPr>
    </w:p>
    <w:p>
      <w:pPr>
        <w:spacing w:line="360" w:lineRule="auto"/>
        <w:outlineLvl w:val="9"/>
        <w:rPr>
          <w:rFonts w:ascii="宋体" w:hAnsi="宋体" w:cs="宋体"/>
          <w:color w:val="000000" w:themeColor="text1"/>
          <w:highlight w:val="none"/>
          <w14:textFill>
            <w14:solidFill>
              <w14:schemeClr w14:val="tx1"/>
            </w14:solidFill>
          </w14:textFill>
        </w:rPr>
      </w:pPr>
    </w:p>
    <w:p>
      <w:pPr>
        <w:spacing w:line="360" w:lineRule="auto"/>
        <w:outlineLvl w:val="9"/>
        <w:rPr>
          <w:rFonts w:ascii="宋体" w:hAnsi="宋体" w:cs="宋体"/>
          <w:color w:val="000000" w:themeColor="text1"/>
          <w:highlight w:val="none"/>
          <w14:textFill>
            <w14:solidFill>
              <w14:schemeClr w14:val="tx1"/>
            </w14:solidFill>
          </w14:textFill>
        </w:rPr>
      </w:pPr>
    </w:p>
    <w:p>
      <w:pPr>
        <w:snapToGrid/>
        <w:spacing w:line="360" w:lineRule="auto"/>
        <w:ind w:firstLine="422"/>
        <w:outlineLvl w:val="9"/>
        <w:rPr>
          <w:rFonts w:ascii="宋体" w:hAnsi="宋体"/>
          <w:color w:val="000000" w:themeColor="text1"/>
          <w:sz w:val="32"/>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r>
      <w:r>
        <w:rPr>
          <w:rFonts w:hint="eastAsia" w:ascii="宋体" w:hAnsi="宋体"/>
          <w:color w:val="000000" w:themeColor="text1"/>
          <w:highlight w:val="none"/>
          <w:lang w:eastAsia="zh-CN"/>
          <w14:textFill>
            <w14:solidFill>
              <w14:schemeClr w14:val="tx1"/>
            </w14:solidFill>
          </w14:textFill>
        </w:rPr>
        <w:t>4.</w:t>
      </w:r>
      <w:r>
        <w:rPr>
          <w:rFonts w:hint="eastAsia" w:ascii="宋体" w:hAnsi="宋体"/>
          <w:color w:val="000000" w:themeColor="text1"/>
          <w:highlight w:val="none"/>
          <w14:textFill>
            <w14:solidFill>
              <w14:schemeClr w14:val="tx1"/>
            </w14:solidFill>
          </w14:textFill>
        </w:rPr>
        <w:t>所投标货物的完整配置方案，详细列明投标货物的所有技术指标（包括所投标货物的品牌、规格型号、详细配置、主要技术参数、实物照片、设计图纸、三维效果图、随车器材、随车资料等），明确表示该项指标所涉及的软硬件是标准配置还是选择配置。</w:t>
      </w:r>
      <w:r>
        <w:rPr>
          <w:rFonts w:hint="eastAsia" w:ascii="宋体" w:hAnsi="宋体"/>
          <w:color w:val="000000" w:themeColor="text1"/>
          <w:highlight w:val="none"/>
          <w14:textFill>
            <w14:solidFill>
              <w14:schemeClr w14:val="tx1"/>
            </w14:solidFill>
          </w14:textFill>
        </w:rPr>
        <w:br w:type="page"/>
      </w:r>
      <w:r>
        <w:rPr>
          <w:rFonts w:hint="eastAsia" w:ascii="宋体" w:hAnsi="宋体"/>
          <w:color w:val="000000" w:themeColor="text1"/>
          <w:highlight w:val="none"/>
          <w:lang w:eastAsia="zh-CN"/>
          <w14:textFill>
            <w14:solidFill>
              <w14:schemeClr w14:val="tx1"/>
            </w14:solidFill>
          </w14:textFill>
        </w:rPr>
        <w:t>5.</w:t>
      </w:r>
      <w:r>
        <w:rPr>
          <w:rFonts w:hint="eastAsia" w:ascii="宋体" w:hAnsi="宋体"/>
          <w:color w:val="000000" w:themeColor="text1"/>
          <w:highlight w:val="none"/>
          <w14:textFill>
            <w14:solidFill>
              <w14:schemeClr w14:val="tx1"/>
            </w14:solidFill>
          </w14:textFill>
        </w:rPr>
        <w:t>技术支持资料（产品样本说明书等）或证明文件（检测报告、鉴定文件等）</w:t>
      </w:r>
    </w:p>
    <w:p>
      <w:pPr>
        <w:spacing w:line="360" w:lineRule="auto"/>
        <w:outlineLvl w:val="9"/>
        <w:rPr>
          <w:rFonts w:ascii="宋体" w:hAnsi="宋体"/>
          <w:color w:val="000000" w:themeColor="text1"/>
          <w:highlight w:val="none"/>
          <w14:textFill>
            <w14:solidFill>
              <w14:schemeClr w14:val="tx1"/>
            </w14:solidFill>
          </w14:textFill>
        </w:rPr>
      </w:pPr>
    </w:p>
    <w:p>
      <w:pPr>
        <w:spacing w:line="360" w:lineRule="auto"/>
        <w:outlineLvl w:val="9"/>
        <w:rPr>
          <w:rFonts w:ascii="宋体" w:hAnsi="宋体"/>
          <w:b/>
          <w:bCs/>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br w:type="page"/>
      </w:r>
      <w:r>
        <w:rPr>
          <w:rFonts w:hint="eastAsia" w:ascii="宋体" w:hAnsi="宋体"/>
          <w:b/>
          <w:bCs/>
          <w:color w:val="000000" w:themeColor="text1"/>
          <w:highlight w:val="none"/>
          <w:lang w:eastAsia="zh-CN"/>
          <w14:textFill>
            <w14:solidFill>
              <w14:schemeClr w14:val="tx1"/>
            </w14:solidFill>
          </w14:textFill>
        </w:rPr>
        <w:t>6.</w:t>
      </w:r>
      <w:r>
        <w:rPr>
          <w:rFonts w:hint="eastAsia" w:ascii="宋体" w:hAnsi="宋体"/>
          <w:b/>
          <w:bCs/>
          <w:color w:val="000000" w:themeColor="text1"/>
          <w:highlight w:val="none"/>
          <w14:textFill>
            <w14:solidFill>
              <w14:schemeClr w14:val="tx1"/>
            </w14:solidFill>
          </w14:textFill>
        </w:rPr>
        <w:t>专利权说明函</w:t>
      </w:r>
    </w:p>
    <w:p>
      <w:pPr>
        <w:spacing w:line="360" w:lineRule="auto"/>
        <w:jc w:val="center"/>
        <w:outlineLvl w:val="9"/>
        <w:rPr>
          <w:rFonts w:ascii="宋体" w:hAnsi="宋体"/>
          <w:color w:val="000000" w:themeColor="text1"/>
          <w:sz w:val="24"/>
          <w:highlight w:val="none"/>
          <w14:textFill>
            <w14:solidFill>
              <w14:schemeClr w14:val="tx1"/>
            </w14:solidFill>
          </w14:textFill>
        </w:rPr>
      </w:pPr>
      <w:r>
        <w:rPr>
          <w:rFonts w:hint="eastAsia" w:ascii="宋体" w:hAnsi="宋体"/>
          <w:b/>
          <w:color w:val="000000" w:themeColor="text1"/>
          <w:kern w:val="0"/>
          <w:sz w:val="30"/>
          <w:szCs w:val="30"/>
          <w:highlight w:val="none"/>
          <w14:textFill>
            <w14:solidFill>
              <w14:schemeClr w14:val="tx1"/>
            </w14:solidFill>
          </w14:textFill>
        </w:rPr>
        <w:t>专利权说明函</w:t>
      </w:r>
    </w:p>
    <w:p>
      <w:pPr>
        <w:spacing w:line="360" w:lineRule="auto"/>
        <w:outlineLvl w:val="9"/>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致：</w:t>
      </w:r>
      <w:r>
        <w:rPr>
          <w:rFonts w:hint="eastAsia" w:ascii="宋体" w:hAnsi="宋体"/>
          <w:color w:val="000000" w:themeColor="text1"/>
          <w:szCs w:val="21"/>
          <w:highlight w:val="none"/>
          <w:u w:val="single"/>
          <w14:textFill>
            <w14:solidFill>
              <w14:schemeClr w14:val="tx1"/>
            </w14:solidFill>
          </w14:textFill>
        </w:rPr>
        <w:t>浙江省消防救援总队</w:t>
      </w:r>
      <w:r>
        <w:rPr>
          <w:rFonts w:hint="eastAsia" w:ascii="宋体" w:hAnsi="宋体"/>
          <w:color w:val="000000" w:themeColor="text1"/>
          <w:szCs w:val="21"/>
          <w:highlight w:val="none"/>
          <w:u w:val="single"/>
          <w14:textFill>
            <w14:solidFill>
              <w14:schemeClr w14:val="tx1"/>
            </w14:solidFill>
          </w14:textFill>
        </w:rPr>
        <w:cr/>
      </w:r>
      <w:r>
        <w:rPr>
          <w:rFonts w:hint="eastAsia" w:ascii="宋体" w:hAnsi="宋体"/>
          <w:color w:val="000000" w:themeColor="text1"/>
          <w:szCs w:val="21"/>
          <w:highlight w:val="none"/>
          <w14:textFill>
            <w14:solidFill>
              <w14:schemeClr w14:val="tx1"/>
            </w14:solidFill>
          </w14:textFill>
        </w:rPr>
        <w:cr/>
      </w:r>
      <w:r>
        <w:rPr>
          <w:rFonts w:hint="eastAsia" w:ascii="宋体" w:hAnsi="宋体"/>
          <w:color w:val="000000" w:themeColor="text1"/>
          <w:szCs w:val="21"/>
          <w:highlight w:val="none"/>
          <w14:textFill>
            <w14:solidFill>
              <w14:schemeClr w14:val="tx1"/>
            </w14:solidFill>
          </w14:textFill>
        </w:rPr>
        <w:t xml:space="preserve">    我公司郑重承诺：在</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项目中，我公司所投</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及其任何一部分，免受第三方提出的侵犯其专利权、商标权、著作权或其它知识产权的起诉。我公司承担由此可能产生的一切法律责任和费用。 </w:t>
      </w:r>
      <w:r>
        <w:rPr>
          <w:rFonts w:hint="eastAsia" w:ascii="宋体" w:hAnsi="宋体"/>
          <w:color w:val="000000" w:themeColor="text1"/>
          <w:szCs w:val="21"/>
          <w:highlight w:val="none"/>
          <w14:textFill>
            <w14:solidFill>
              <w14:schemeClr w14:val="tx1"/>
            </w14:solidFill>
          </w14:textFill>
        </w:rPr>
        <w:cr/>
      </w:r>
      <w:r>
        <w:rPr>
          <w:rFonts w:hint="eastAsia" w:ascii="宋体" w:hAnsi="宋体"/>
          <w:color w:val="000000" w:themeColor="text1"/>
          <w:szCs w:val="21"/>
          <w:highlight w:val="none"/>
          <w14:textFill>
            <w14:solidFill>
              <w14:schemeClr w14:val="tx1"/>
            </w14:solidFill>
          </w14:textFill>
        </w:rPr>
        <w:cr/>
      </w:r>
      <w:r>
        <w:rPr>
          <w:rFonts w:hint="eastAsia" w:ascii="宋体" w:hAnsi="宋体"/>
          <w:color w:val="000000" w:themeColor="text1"/>
          <w:szCs w:val="21"/>
          <w:highlight w:val="none"/>
          <w14:textFill>
            <w14:solidFill>
              <w14:schemeClr w14:val="tx1"/>
            </w14:solidFill>
          </w14:textFill>
        </w:rPr>
        <w:cr/>
      </w:r>
      <w:r>
        <w:rPr>
          <w:rFonts w:hint="eastAsia" w:ascii="宋体" w:hAnsi="宋体"/>
          <w:color w:val="000000" w:themeColor="text1"/>
          <w:szCs w:val="21"/>
          <w:highlight w:val="none"/>
          <w14:textFill>
            <w14:solidFill>
              <w14:schemeClr w14:val="tx1"/>
            </w14:solidFill>
          </w14:textFill>
        </w:rPr>
        <w:cr/>
      </w:r>
      <w:r>
        <w:rPr>
          <w:rFonts w:hint="eastAsia" w:ascii="宋体" w:hAnsi="宋体"/>
          <w:color w:val="000000" w:themeColor="text1"/>
          <w:szCs w:val="21"/>
          <w:highlight w:val="none"/>
          <w14:textFill>
            <w14:solidFill>
              <w14:schemeClr w14:val="tx1"/>
            </w14:solidFill>
          </w14:textFill>
        </w:rPr>
        <w:t xml:space="preserve">                                      投标人全称（盖单位公章）：                             </w:t>
      </w:r>
    </w:p>
    <w:p>
      <w:pPr>
        <w:spacing w:line="360" w:lineRule="auto"/>
        <w:ind w:firstLine="3990" w:firstLineChars="1900"/>
        <w:outlineLvl w:val="9"/>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投标文件签署人（签字或盖章）：</w:t>
      </w:r>
    </w:p>
    <w:p>
      <w:pPr>
        <w:spacing w:line="360" w:lineRule="auto"/>
        <w:outlineLvl w:val="9"/>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日期：     年    月   日</w:t>
      </w:r>
    </w:p>
    <w:p>
      <w:pPr>
        <w:keepNext w:val="0"/>
        <w:keepLines w:val="0"/>
        <w:widowControl/>
        <w:suppressLineNumbers w:val="0"/>
        <w:jc w:val="left"/>
        <w:outlineLvl w:val="9"/>
        <w:rPr>
          <w:color w:val="000000" w:themeColor="text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br w:type="page"/>
      </w:r>
      <w:r>
        <w:rPr>
          <w:rFonts w:hint="eastAsia" w:ascii="宋体" w:hAnsi="宋体"/>
          <w:b/>
          <w:bCs/>
          <w:color w:val="000000" w:themeColor="text1"/>
          <w:szCs w:val="21"/>
          <w:highlight w:val="none"/>
          <w:lang w:eastAsia="zh-CN"/>
          <w14:textFill>
            <w14:solidFill>
              <w14:schemeClr w14:val="tx1"/>
            </w14:solidFill>
          </w14:textFill>
        </w:rPr>
        <w:t>7.</w:t>
      </w:r>
      <w:r>
        <w:rPr>
          <w:rFonts w:hint="eastAsia" w:ascii="宋体" w:hAnsi="宋体" w:eastAsia="宋体" w:cs="宋体"/>
          <w:b/>
          <w:bCs/>
          <w:color w:val="000000" w:themeColor="text1"/>
          <w:kern w:val="0"/>
          <w:sz w:val="21"/>
          <w:szCs w:val="21"/>
          <w:highlight w:val="none"/>
          <w:lang w:val="en-US" w:eastAsia="zh-CN" w:bidi="ar"/>
          <w14:textFill>
            <w14:solidFill>
              <w14:schemeClr w14:val="tx1"/>
            </w14:solidFill>
          </w14:textFill>
        </w:rPr>
        <w:t>投标</w:t>
      </w:r>
      <w:r>
        <w:rPr>
          <w:rFonts w:hint="eastAsia" w:ascii="宋体" w:hAnsi="宋体" w:cs="宋体"/>
          <w:b/>
          <w:bCs/>
          <w:color w:val="000000" w:themeColor="text1"/>
          <w:kern w:val="0"/>
          <w:sz w:val="21"/>
          <w:szCs w:val="21"/>
          <w:highlight w:val="none"/>
          <w:lang w:val="en-US" w:eastAsia="zh-CN" w:bidi="ar"/>
          <w14:textFill>
            <w14:solidFill>
              <w14:schemeClr w14:val="tx1"/>
            </w14:solidFill>
          </w14:textFill>
        </w:rPr>
        <w:t>人</w:t>
      </w:r>
      <w:r>
        <w:rPr>
          <w:rFonts w:hint="eastAsia" w:ascii="宋体" w:hAnsi="宋体" w:eastAsia="宋体" w:cs="宋体"/>
          <w:b/>
          <w:bCs/>
          <w:color w:val="000000" w:themeColor="text1"/>
          <w:kern w:val="0"/>
          <w:sz w:val="21"/>
          <w:szCs w:val="21"/>
          <w:highlight w:val="none"/>
          <w:lang w:val="en-US" w:eastAsia="zh-CN" w:bidi="ar"/>
          <w14:textFill>
            <w14:solidFill>
              <w14:schemeClr w14:val="tx1"/>
            </w14:solidFill>
          </w14:textFill>
        </w:rPr>
        <w:t>必须提供相应投标产品符合市场准入要求的材料，投标文件中应提供中国境内国家级检测机构出具的型式试验合格的检验报告或自愿性产品认证证书或《道路机动车辆生产企业及产品公告》。【若投标时暂无法提供的，则应同时提供承诺书</w:t>
      </w:r>
      <w:r>
        <w:rPr>
          <w:rFonts w:ascii="Arial Unicode MS" w:hAnsi="Arial Unicode MS" w:eastAsia="Arial Unicode MS" w:cs="Arial Unicode MS"/>
          <w:b/>
          <w:bCs/>
          <w:color w:val="000000" w:themeColor="text1"/>
          <w:kern w:val="0"/>
          <w:sz w:val="21"/>
          <w:szCs w:val="21"/>
          <w:highlight w:val="none"/>
          <w:lang w:val="en-US" w:eastAsia="zh-CN" w:bidi="ar"/>
          <w14:textFill>
            <w14:solidFill>
              <w14:schemeClr w14:val="tx1"/>
            </w14:solidFill>
          </w14:textFill>
        </w:rPr>
        <w:t xml:space="preserve"> </w:t>
      </w:r>
      <w:r>
        <w:rPr>
          <w:rFonts w:hint="eastAsia" w:ascii="宋体" w:hAnsi="宋体" w:eastAsia="宋体" w:cs="宋体"/>
          <w:b/>
          <w:bCs/>
          <w:color w:val="000000" w:themeColor="text1"/>
          <w:kern w:val="0"/>
          <w:sz w:val="21"/>
          <w:szCs w:val="21"/>
          <w:highlight w:val="none"/>
          <w:lang w:val="en-US" w:eastAsia="zh-CN" w:bidi="ar"/>
          <w14:textFill>
            <w14:solidFill>
              <w14:schemeClr w14:val="tx1"/>
            </w14:solidFill>
          </w14:textFill>
        </w:rPr>
        <w:t>及</w:t>
      </w:r>
      <w:r>
        <w:rPr>
          <w:rFonts w:hint="default" w:ascii="Arial Unicode MS" w:hAnsi="Arial Unicode MS" w:eastAsia="Arial Unicode MS" w:cs="Arial Unicode MS"/>
          <w:b/>
          <w:bCs/>
          <w:color w:val="000000" w:themeColor="text1"/>
          <w:kern w:val="0"/>
          <w:sz w:val="21"/>
          <w:szCs w:val="21"/>
          <w:highlight w:val="none"/>
          <w:lang w:val="en-US" w:eastAsia="zh-CN" w:bidi="ar"/>
          <w14:textFill>
            <w14:solidFill>
              <w14:schemeClr w14:val="tx1"/>
            </w14:solidFill>
          </w14:textFill>
        </w:rPr>
        <w:t xml:space="preserve"> </w:t>
      </w:r>
      <w:r>
        <w:rPr>
          <w:rFonts w:hint="eastAsia" w:ascii="宋体" w:hAnsi="宋体" w:eastAsia="宋体" w:cs="宋体"/>
          <w:b/>
          <w:bCs/>
          <w:color w:val="000000" w:themeColor="text1"/>
          <w:kern w:val="0"/>
          <w:sz w:val="21"/>
          <w:szCs w:val="21"/>
          <w:highlight w:val="none"/>
          <w:lang w:val="en-US" w:eastAsia="zh-CN" w:bidi="ar"/>
          <w14:textFill>
            <w14:solidFill>
              <w14:schemeClr w14:val="tx1"/>
            </w14:solidFill>
          </w14:textFill>
        </w:rPr>
        <w:t>其他同类车辆的自愿性认证证书复印件（或型式检验报告复印件或《道路机动车辆生产企业及产品公告》）（包含低于国六排放标准），格式详见《</w:t>
      </w:r>
      <w:r>
        <w:rPr>
          <w:rFonts w:hint="eastAsia" w:ascii="宋体" w:hAnsi="宋体" w:cs="宋体"/>
          <w:b/>
          <w:bCs/>
          <w:color w:val="000000" w:themeColor="text1"/>
          <w:kern w:val="0"/>
          <w:sz w:val="21"/>
          <w:szCs w:val="21"/>
          <w:highlight w:val="none"/>
          <w:lang w:val="en-US" w:eastAsia="zh-CN" w:bidi="ar"/>
          <w14:textFill>
            <w14:solidFill>
              <w14:schemeClr w14:val="tx1"/>
            </w14:solidFill>
          </w14:textFill>
        </w:rPr>
        <w:t>第六章</w:t>
      </w:r>
      <w:r>
        <w:rPr>
          <w:rFonts w:hint="eastAsia" w:ascii="宋体" w:hAnsi="宋体" w:eastAsia="宋体" w:cs="宋体"/>
          <w:b/>
          <w:bCs/>
          <w:color w:val="000000" w:themeColor="text1"/>
          <w:kern w:val="0"/>
          <w:sz w:val="21"/>
          <w:szCs w:val="21"/>
          <w:highlight w:val="none"/>
          <w:lang w:val="en-US" w:eastAsia="zh-CN" w:bidi="ar"/>
          <w14:textFill>
            <w14:solidFill>
              <w14:schemeClr w14:val="tx1"/>
            </w14:solidFill>
          </w14:textFill>
        </w:rPr>
        <w:t xml:space="preserve"> 投标文件格式》相应附件】（适用于所有标项）</w:t>
      </w:r>
      <w:r>
        <w:rPr>
          <w:rFonts w:hint="default" w:ascii="Arial Unicode MS" w:hAnsi="Arial Unicode MS" w:eastAsia="Arial Unicode MS" w:cs="Arial Unicode MS"/>
          <w:b/>
          <w:bCs/>
          <w:color w:val="000000" w:themeColor="text1"/>
          <w:kern w:val="0"/>
          <w:sz w:val="21"/>
          <w:szCs w:val="21"/>
          <w:highlight w:val="none"/>
          <w:lang w:val="en-US" w:eastAsia="zh-CN" w:bidi="ar"/>
          <w14:textFill>
            <w14:solidFill>
              <w14:schemeClr w14:val="tx1"/>
            </w14:solidFill>
          </w14:textFill>
        </w:rPr>
        <w:t xml:space="preserve"> </w:t>
      </w:r>
    </w:p>
    <w:p>
      <w:pPr>
        <w:keepNext w:val="0"/>
        <w:keepLines w:val="0"/>
        <w:widowControl/>
        <w:suppressLineNumbers w:val="0"/>
        <w:jc w:val="center"/>
        <w:outlineLvl w:val="9"/>
        <w:rPr>
          <w:rFonts w:hint="eastAsia" w:ascii="宋体" w:hAnsi="宋体" w:eastAsia="宋体" w:cs="宋体"/>
          <w:b/>
          <w:bCs/>
          <w:color w:val="000000" w:themeColor="text1"/>
          <w:kern w:val="0"/>
          <w:sz w:val="30"/>
          <w:szCs w:val="30"/>
          <w:highlight w:val="none"/>
          <w:lang w:val="en-US" w:eastAsia="zh-CN" w:bidi="ar"/>
          <w14:textFill>
            <w14:solidFill>
              <w14:schemeClr w14:val="tx1"/>
            </w14:solidFill>
          </w14:textFill>
        </w:rPr>
      </w:pPr>
    </w:p>
    <w:p>
      <w:pPr>
        <w:keepNext w:val="0"/>
        <w:keepLines w:val="0"/>
        <w:widowControl/>
        <w:suppressLineNumbers w:val="0"/>
        <w:jc w:val="center"/>
        <w:outlineLvl w:val="9"/>
        <w:rPr>
          <w:color w:val="000000" w:themeColor="text1"/>
          <w:highlight w:val="none"/>
          <w14:textFill>
            <w14:solidFill>
              <w14:schemeClr w14:val="tx1"/>
            </w14:solidFill>
          </w14:textFill>
        </w:rPr>
      </w:pPr>
      <w:r>
        <w:rPr>
          <w:rFonts w:hint="eastAsia" w:ascii="宋体" w:hAnsi="宋体" w:eastAsia="宋体" w:cs="宋体"/>
          <w:b/>
          <w:bCs/>
          <w:color w:val="000000" w:themeColor="text1"/>
          <w:kern w:val="0"/>
          <w:sz w:val="30"/>
          <w:szCs w:val="30"/>
          <w:highlight w:val="none"/>
          <w:lang w:val="en-US" w:eastAsia="zh-CN" w:bidi="ar"/>
          <w14:textFill>
            <w14:solidFill>
              <w14:schemeClr w14:val="tx1"/>
            </w14:solidFill>
          </w14:textFill>
        </w:rPr>
        <w:t>承诺书（格式）</w:t>
      </w:r>
    </w:p>
    <w:p>
      <w:pPr>
        <w:keepNext w:val="0"/>
        <w:keepLines w:val="0"/>
        <w:widowControl/>
        <w:suppressLineNumbers w:val="0"/>
        <w:jc w:val="left"/>
        <w:outlineLvl w:val="9"/>
        <w:rPr>
          <w:color w:val="000000" w:themeColor="text1"/>
          <w:highlight w:val="none"/>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t xml:space="preserve">致：浙江省消防救援总队 </w:t>
      </w:r>
    </w:p>
    <w:p>
      <w:pPr>
        <w:keepNext w:val="0"/>
        <w:keepLines w:val="0"/>
        <w:widowControl/>
        <w:suppressLineNumbers w:val="0"/>
        <w:ind w:firstLine="480" w:firstLineChars="200"/>
        <w:jc w:val="left"/>
        <w:outlineLvl w:val="9"/>
        <w:rPr>
          <w:color w:val="000000" w:themeColor="text1"/>
          <w:highlight w:val="none"/>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t xml:space="preserve">我公司承诺，如获中标，将于产品交付验收时向甲方提供与所投车型相符的， </w:t>
      </w:r>
    </w:p>
    <w:p>
      <w:pPr>
        <w:keepNext w:val="0"/>
        <w:keepLines w:val="0"/>
        <w:widowControl/>
        <w:suppressLineNumbers w:val="0"/>
        <w:jc w:val="left"/>
        <w:outlineLvl w:val="9"/>
        <w:rPr>
          <w:color w:val="000000" w:themeColor="text1"/>
          <w:highlight w:val="none"/>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t xml:space="preserve">具有法定资质的国家级检验机构出具的型式检验报告和《道路机动车辆生产企业 </w:t>
      </w:r>
    </w:p>
    <w:p>
      <w:pPr>
        <w:keepNext w:val="0"/>
        <w:keepLines w:val="0"/>
        <w:widowControl/>
        <w:suppressLineNumbers w:val="0"/>
        <w:jc w:val="left"/>
        <w:outlineLvl w:val="9"/>
        <w:rPr>
          <w:color w:val="000000" w:themeColor="text1"/>
          <w:highlight w:val="none"/>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t>及产品公告》。</w:t>
      </w:r>
      <w:r>
        <w:rPr>
          <w:rFonts w:hint="eastAsia" w:ascii="宋体" w:hAnsi="宋体" w:eastAsia="宋体" w:cs="宋体"/>
          <w:b/>
          <w:bCs/>
          <w:color w:val="000000" w:themeColor="text1"/>
          <w:kern w:val="0"/>
          <w:sz w:val="24"/>
          <w:szCs w:val="24"/>
          <w:highlight w:val="none"/>
          <w:lang w:val="en-US" w:eastAsia="zh-CN" w:bidi="ar"/>
          <w14:textFill>
            <w14:solidFill>
              <w14:schemeClr w14:val="tx1"/>
            </w14:solidFill>
          </w14:textFill>
        </w:rPr>
        <w:t xml:space="preserve">我公司所投车辆尾气排放选用国六排放标准，并满足办理应急救 </w:t>
      </w:r>
    </w:p>
    <w:p>
      <w:pPr>
        <w:keepNext w:val="0"/>
        <w:keepLines w:val="0"/>
        <w:widowControl/>
        <w:suppressLineNumbers w:val="0"/>
        <w:jc w:val="left"/>
        <w:outlineLvl w:val="9"/>
        <w:rPr>
          <w:color w:val="000000" w:themeColor="text1"/>
          <w:highlight w:val="none"/>
          <w14:textFill>
            <w14:solidFill>
              <w14:schemeClr w14:val="tx1"/>
            </w14:solidFill>
          </w14:textFill>
        </w:rPr>
      </w:pPr>
      <w:r>
        <w:rPr>
          <w:rFonts w:hint="eastAsia" w:ascii="宋体" w:hAnsi="宋体" w:eastAsia="宋体" w:cs="宋体"/>
          <w:b/>
          <w:bCs/>
          <w:color w:val="000000" w:themeColor="text1"/>
          <w:kern w:val="0"/>
          <w:sz w:val="24"/>
          <w:szCs w:val="24"/>
          <w:highlight w:val="none"/>
          <w:lang w:val="en-US" w:eastAsia="zh-CN" w:bidi="ar"/>
          <w14:textFill>
            <w14:solidFill>
              <w14:schemeClr w14:val="tx1"/>
            </w14:solidFill>
          </w14:textFill>
        </w:rPr>
        <w:t>援车辆牌照的要求</w:t>
      </w:r>
      <w: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t xml:space="preserve">。否则，甲方可以拒绝支付所有合同货款，由此引起的一切后 </w:t>
      </w:r>
    </w:p>
    <w:p>
      <w:pPr>
        <w:keepNext w:val="0"/>
        <w:keepLines w:val="0"/>
        <w:widowControl/>
        <w:suppressLineNumbers w:val="0"/>
        <w:jc w:val="left"/>
        <w:outlineLvl w:val="9"/>
        <w:rPr>
          <w:color w:val="000000" w:themeColor="text1"/>
          <w:highlight w:val="none"/>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t xml:space="preserve">果由我司承担。 </w:t>
      </w:r>
    </w:p>
    <w:p>
      <w:pPr>
        <w:keepNext w:val="0"/>
        <w:keepLines w:val="0"/>
        <w:widowControl/>
        <w:suppressLineNumbers w:val="0"/>
        <w:ind w:firstLine="480" w:firstLineChars="200"/>
        <w:jc w:val="left"/>
        <w:outlineLvl w:val="9"/>
        <w:rPr>
          <w:color w:val="000000" w:themeColor="text1"/>
          <w:highlight w:val="none"/>
          <w14:textFill>
            <w14:solidFill>
              <w14:schemeClr w14:val="tx1"/>
            </w14:solidFill>
          </w14:textFill>
        </w:rPr>
      </w:pPr>
      <w:r>
        <w:rPr>
          <w:rFonts w:hint="eastAsia" w:ascii="宋体" w:hAnsi="宋体" w:eastAsia="宋体" w:cs="宋体"/>
          <w:b/>
          <w:bCs/>
          <w:color w:val="000000" w:themeColor="text1"/>
          <w:kern w:val="0"/>
          <w:sz w:val="24"/>
          <w:szCs w:val="24"/>
          <w:highlight w:val="none"/>
          <w:lang w:val="en-US" w:eastAsia="zh-CN" w:bidi="ar"/>
          <w14:textFill>
            <w14:solidFill>
              <w14:schemeClr w14:val="tx1"/>
            </w14:solidFill>
          </w14:textFill>
        </w:rPr>
        <w:t xml:space="preserve">另投标产品制造商的其他同类车辆的自愿性认证证书复印件或型式检验报告 </w:t>
      </w:r>
    </w:p>
    <w:p>
      <w:pPr>
        <w:keepNext w:val="0"/>
        <w:keepLines w:val="0"/>
        <w:widowControl/>
        <w:suppressLineNumbers w:val="0"/>
        <w:jc w:val="left"/>
        <w:outlineLvl w:val="9"/>
        <w:rPr>
          <w:color w:val="000000" w:themeColor="text1"/>
          <w:highlight w:val="none"/>
          <w14:textFill>
            <w14:solidFill>
              <w14:schemeClr w14:val="tx1"/>
            </w14:solidFill>
          </w14:textFill>
        </w:rPr>
      </w:pPr>
      <w:r>
        <w:rPr>
          <w:rFonts w:hint="eastAsia" w:ascii="宋体" w:hAnsi="宋体" w:eastAsia="宋体" w:cs="宋体"/>
          <w:b/>
          <w:bCs/>
          <w:color w:val="000000" w:themeColor="text1"/>
          <w:kern w:val="0"/>
          <w:sz w:val="24"/>
          <w:szCs w:val="24"/>
          <w:highlight w:val="none"/>
          <w:lang w:val="en-US" w:eastAsia="zh-CN" w:bidi="ar"/>
          <w14:textFill>
            <w14:solidFill>
              <w14:schemeClr w14:val="tx1"/>
            </w14:solidFill>
          </w14:textFill>
        </w:rPr>
        <w:t xml:space="preserve">复印件或《道路机动车辆生产企业及产品公告》详见后附证明材料。 </w:t>
      </w:r>
    </w:p>
    <w:p>
      <w:pPr>
        <w:keepNext w:val="0"/>
        <w:keepLines w:val="0"/>
        <w:widowControl/>
        <w:suppressLineNumbers w:val="0"/>
        <w:jc w:val="left"/>
        <w:outlineLvl w:val="9"/>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pPr>
    </w:p>
    <w:p>
      <w:pPr>
        <w:keepNext w:val="0"/>
        <w:keepLines w:val="0"/>
        <w:widowControl/>
        <w:suppressLineNumbers w:val="0"/>
        <w:jc w:val="left"/>
        <w:outlineLvl w:val="9"/>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pPr>
    </w:p>
    <w:p>
      <w:pPr>
        <w:keepNext w:val="0"/>
        <w:keepLines w:val="0"/>
        <w:widowControl/>
        <w:suppressLineNumbers w:val="0"/>
        <w:jc w:val="left"/>
        <w:outlineLvl w:val="9"/>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pPr>
    </w:p>
    <w:p>
      <w:pPr>
        <w:keepNext w:val="0"/>
        <w:keepLines w:val="0"/>
        <w:widowControl/>
        <w:suppressLineNumbers w:val="0"/>
        <w:jc w:val="left"/>
        <w:outlineLvl w:val="9"/>
        <w:rPr>
          <w:color w:val="000000" w:themeColor="text1"/>
          <w:highlight w:val="none"/>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t xml:space="preserve">投标人名称（公章）： </w:t>
      </w:r>
    </w:p>
    <w:p>
      <w:pPr>
        <w:keepNext w:val="0"/>
        <w:keepLines w:val="0"/>
        <w:widowControl/>
        <w:suppressLineNumbers w:val="0"/>
        <w:jc w:val="left"/>
        <w:outlineLvl w:val="9"/>
        <w:rPr>
          <w:color w:val="000000" w:themeColor="text1"/>
          <w:highlight w:val="none"/>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t xml:space="preserve">法定代表人或授权代表（签字或盖章)： </w:t>
      </w:r>
    </w:p>
    <w:p>
      <w:pPr>
        <w:keepNext w:val="0"/>
        <w:keepLines w:val="0"/>
        <w:widowControl/>
        <w:suppressLineNumbers w:val="0"/>
        <w:jc w:val="left"/>
        <w:outlineLvl w:val="9"/>
        <w:rPr>
          <w:color w:val="000000" w:themeColor="text1"/>
          <w:highlight w:val="none"/>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t xml:space="preserve">日期： 年 月 日 </w:t>
      </w:r>
    </w:p>
    <w:p>
      <w:pPr>
        <w:pStyle w:val="3"/>
        <w:snapToGrid/>
        <w:spacing w:before="0" w:line="360" w:lineRule="auto"/>
        <w:outlineLvl w:val="9"/>
        <w:rPr>
          <w:rFonts w:hAnsi="宋体"/>
          <w:color w:val="000000" w:themeColor="text1"/>
          <w:highlight w:val="none"/>
          <w14:textFill>
            <w14:solidFill>
              <w14:schemeClr w14:val="tx1"/>
            </w14:solidFill>
          </w14:textFill>
        </w:rPr>
      </w:pPr>
    </w:p>
    <w:p>
      <w:pPr>
        <w:spacing w:line="360" w:lineRule="auto"/>
        <w:outlineLvl w:val="9"/>
        <w:rPr>
          <w:rFonts w:ascii="宋体" w:hAnsi="宋体"/>
          <w:b/>
          <w:bCs/>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br w:type="page"/>
      </w:r>
    </w:p>
    <w:p>
      <w:pPr>
        <w:spacing w:line="360" w:lineRule="auto"/>
        <w:outlineLvl w:val="9"/>
        <w:rPr>
          <w:rFonts w:ascii="宋体" w:hAnsi="宋体"/>
          <w:b/>
          <w:bCs/>
          <w:color w:val="000000" w:themeColor="text1"/>
          <w:highlight w:val="none"/>
          <w14:textFill>
            <w14:solidFill>
              <w14:schemeClr w14:val="tx1"/>
            </w14:solidFill>
          </w14:textFill>
        </w:rPr>
      </w:pPr>
      <w:r>
        <w:rPr>
          <w:rFonts w:hint="eastAsia" w:ascii="宋体" w:hAnsi="宋体"/>
          <w:b/>
          <w:bCs/>
          <w:color w:val="000000" w:themeColor="text1"/>
          <w:highlight w:val="none"/>
          <w:lang w:eastAsia="zh-CN"/>
          <w14:textFill>
            <w14:solidFill>
              <w14:schemeClr w14:val="tx1"/>
            </w14:solidFill>
          </w14:textFill>
        </w:rPr>
        <w:t>8.</w:t>
      </w:r>
      <w:r>
        <w:rPr>
          <w:rFonts w:hint="eastAsia" w:ascii="宋体" w:hAnsi="宋体"/>
          <w:b/>
          <w:bCs/>
          <w:color w:val="000000" w:themeColor="text1"/>
          <w:highlight w:val="none"/>
          <w14:textFill>
            <w14:solidFill>
              <w14:schemeClr w14:val="tx1"/>
            </w14:solidFill>
          </w14:textFill>
        </w:rPr>
        <w:t>在国内设有售后服务机构及零配件供应仓库的相关证明文件</w:t>
      </w:r>
      <w:r>
        <w:rPr>
          <w:rFonts w:ascii="宋体" w:hAnsi="宋体"/>
          <w:color w:val="000000" w:themeColor="text1"/>
          <w:szCs w:val="21"/>
          <w:highlight w:val="none"/>
          <w14:textFill>
            <w14:solidFill>
              <w14:schemeClr w14:val="tx1"/>
            </w14:solidFill>
          </w14:textFill>
        </w:rPr>
        <w:br w:type="page"/>
      </w:r>
      <w:r>
        <w:rPr>
          <w:rFonts w:hint="eastAsia" w:ascii="宋体" w:hAnsi="宋体"/>
          <w:b/>
          <w:bCs/>
          <w:color w:val="000000" w:themeColor="text1"/>
          <w:highlight w:val="none"/>
          <w:lang w:eastAsia="zh-CN"/>
          <w14:textFill>
            <w14:solidFill>
              <w14:schemeClr w14:val="tx1"/>
            </w14:solidFill>
          </w14:textFill>
        </w:rPr>
        <w:t>9.</w:t>
      </w:r>
      <w:r>
        <w:rPr>
          <w:rFonts w:hint="eastAsia" w:ascii="宋体" w:hAnsi="宋体"/>
          <w:b/>
          <w:bCs/>
          <w:color w:val="000000" w:themeColor="text1"/>
          <w:highlight w:val="none"/>
          <w14:textFill>
            <w14:solidFill>
              <w14:schemeClr w14:val="tx1"/>
            </w14:solidFill>
          </w14:textFill>
        </w:rPr>
        <w:t>商务及技术偏离表</w:t>
      </w:r>
    </w:p>
    <w:p>
      <w:pPr>
        <w:spacing w:line="360" w:lineRule="auto"/>
        <w:jc w:val="center"/>
        <w:outlineLvl w:val="9"/>
        <w:rPr>
          <w:rFonts w:ascii="宋体" w:hAnsi="宋体" w:cs="Arial"/>
          <w:b/>
          <w:color w:val="000000" w:themeColor="text1"/>
          <w:sz w:val="32"/>
          <w:szCs w:val="32"/>
          <w:highlight w:val="none"/>
          <w14:textFill>
            <w14:solidFill>
              <w14:schemeClr w14:val="tx1"/>
            </w14:solidFill>
          </w14:textFill>
        </w:rPr>
      </w:pPr>
      <w:r>
        <w:rPr>
          <w:rFonts w:hint="eastAsia" w:ascii="宋体" w:hAnsi="宋体" w:cs="Arial"/>
          <w:b/>
          <w:color w:val="000000" w:themeColor="text1"/>
          <w:sz w:val="32"/>
          <w:szCs w:val="32"/>
          <w:highlight w:val="none"/>
          <w14:textFill>
            <w14:solidFill>
              <w14:schemeClr w14:val="tx1"/>
            </w14:solidFill>
          </w14:textFill>
        </w:rPr>
        <w:t>商务及</w:t>
      </w:r>
      <w:r>
        <w:rPr>
          <w:rFonts w:ascii="宋体" w:hAnsi="宋体" w:cs="Arial"/>
          <w:b/>
          <w:color w:val="000000" w:themeColor="text1"/>
          <w:sz w:val="32"/>
          <w:szCs w:val="32"/>
          <w:highlight w:val="none"/>
          <w14:textFill>
            <w14:solidFill>
              <w14:schemeClr w14:val="tx1"/>
            </w14:solidFill>
          </w14:textFill>
        </w:rPr>
        <w:t>技术偏离表</w:t>
      </w: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5"/>
        <w:gridCol w:w="1566"/>
        <w:gridCol w:w="2125"/>
        <w:gridCol w:w="2436"/>
        <w:gridCol w:w="16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trPr>
        <w:tc>
          <w:tcPr>
            <w:tcW w:w="785" w:type="dxa"/>
            <w:noWrap w:val="0"/>
            <w:vAlign w:val="center"/>
          </w:tcPr>
          <w:p>
            <w:pPr>
              <w:spacing w:line="360" w:lineRule="auto"/>
              <w:jc w:val="center"/>
              <w:outlineLvl w:val="9"/>
              <w:rPr>
                <w:rFonts w:ascii="宋体" w:hAnsi="宋体" w:cs="Arial"/>
                <w:color w:val="000000" w:themeColor="text1"/>
                <w:szCs w:val="2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t>序号</w:t>
            </w:r>
          </w:p>
        </w:tc>
        <w:tc>
          <w:tcPr>
            <w:tcW w:w="1566" w:type="dxa"/>
            <w:noWrap w:val="0"/>
            <w:vAlign w:val="center"/>
          </w:tcPr>
          <w:p>
            <w:pPr>
              <w:spacing w:line="360" w:lineRule="auto"/>
              <w:jc w:val="center"/>
              <w:outlineLvl w:val="9"/>
              <w:rPr>
                <w:rFonts w:ascii="宋体" w:hAnsi="宋体" w:cs="Arial"/>
                <w:color w:val="000000" w:themeColor="text1"/>
                <w:szCs w:val="2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t>内容</w:t>
            </w:r>
          </w:p>
        </w:tc>
        <w:tc>
          <w:tcPr>
            <w:tcW w:w="2125" w:type="dxa"/>
            <w:noWrap w:val="0"/>
            <w:vAlign w:val="center"/>
          </w:tcPr>
          <w:p>
            <w:pPr>
              <w:spacing w:line="360" w:lineRule="auto"/>
              <w:jc w:val="center"/>
              <w:outlineLvl w:val="9"/>
              <w:rPr>
                <w:rFonts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lang w:eastAsia="zh-CN"/>
                <w14:textFill>
                  <w14:solidFill>
                    <w14:schemeClr w14:val="tx1"/>
                  </w14:solidFill>
                </w14:textFill>
              </w:rPr>
              <w:t>招标文件</w:t>
            </w:r>
            <w:r>
              <w:rPr>
                <w:rFonts w:ascii="宋体" w:hAnsi="宋体" w:cs="Arial"/>
                <w:color w:val="000000" w:themeColor="text1"/>
                <w:szCs w:val="21"/>
                <w:highlight w:val="none"/>
                <w14:textFill>
                  <w14:solidFill>
                    <w14:schemeClr w14:val="tx1"/>
                  </w14:solidFill>
                </w14:textFill>
              </w:rPr>
              <w:t>规范要求</w:t>
            </w:r>
          </w:p>
        </w:tc>
        <w:tc>
          <w:tcPr>
            <w:tcW w:w="2436" w:type="dxa"/>
            <w:noWrap w:val="0"/>
            <w:vAlign w:val="center"/>
          </w:tcPr>
          <w:p>
            <w:pPr>
              <w:spacing w:line="360" w:lineRule="auto"/>
              <w:jc w:val="center"/>
              <w:outlineLvl w:val="9"/>
              <w:rPr>
                <w:rFonts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投标</w:t>
            </w:r>
            <w:r>
              <w:rPr>
                <w:rFonts w:ascii="宋体" w:hAnsi="宋体" w:cs="Arial"/>
                <w:color w:val="000000" w:themeColor="text1"/>
                <w:szCs w:val="21"/>
                <w:highlight w:val="none"/>
                <w14:textFill>
                  <w14:solidFill>
                    <w14:schemeClr w14:val="tx1"/>
                  </w14:solidFill>
                </w14:textFill>
              </w:rPr>
              <w:t>文件对应规范</w:t>
            </w:r>
          </w:p>
        </w:tc>
        <w:tc>
          <w:tcPr>
            <w:tcW w:w="1616" w:type="dxa"/>
            <w:noWrap w:val="0"/>
            <w:vAlign w:val="center"/>
          </w:tcPr>
          <w:p>
            <w:pPr>
              <w:spacing w:line="360" w:lineRule="auto"/>
              <w:jc w:val="center"/>
              <w:outlineLvl w:val="9"/>
              <w:rPr>
                <w:rFonts w:ascii="宋体" w:hAnsi="宋体" w:cs="Arial"/>
                <w:color w:val="000000" w:themeColor="text1"/>
                <w:szCs w:val="2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5" w:type="dxa"/>
            <w:noWrap w:val="0"/>
            <w:vAlign w:val="top"/>
          </w:tcPr>
          <w:p>
            <w:pPr>
              <w:spacing w:line="360" w:lineRule="auto"/>
              <w:jc w:val="center"/>
              <w:outlineLvl w:val="9"/>
              <w:rPr>
                <w:rFonts w:ascii="宋体" w:hAnsi="宋体" w:cs="Arial"/>
                <w:color w:val="000000" w:themeColor="text1"/>
                <w:highlight w:val="none"/>
                <w14:textFill>
                  <w14:solidFill>
                    <w14:schemeClr w14:val="tx1"/>
                  </w14:solidFill>
                </w14:textFill>
              </w:rPr>
            </w:pPr>
          </w:p>
        </w:tc>
        <w:tc>
          <w:tcPr>
            <w:tcW w:w="1566" w:type="dxa"/>
            <w:noWrap w:val="0"/>
            <w:vAlign w:val="top"/>
          </w:tcPr>
          <w:p>
            <w:pPr>
              <w:spacing w:line="360" w:lineRule="auto"/>
              <w:jc w:val="center"/>
              <w:outlineLvl w:val="9"/>
              <w:rPr>
                <w:rFonts w:ascii="宋体" w:hAnsi="宋体" w:cs="Arial"/>
                <w:color w:val="000000" w:themeColor="text1"/>
                <w:highlight w:val="none"/>
                <w14:textFill>
                  <w14:solidFill>
                    <w14:schemeClr w14:val="tx1"/>
                  </w14:solidFill>
                </w14:textFill>
              </w:rPr>
            </w:pPr>
          </w:p>
        </w:tc>
        <w:tc>
          <w:tcPr>
            <w:tcW w:w="2125" w:type="dxa"/>
            <w:noWrap w:val="0"/>
            <w:vAlign w:val="top"/>
          </w:tcPr>
          <w:p>
            <w:pPr>
              <w:spacing w:line="360" w:lineRule="auto"/>
              <w:jc w:val="center"/>
              <w:outlineLvl w:val="9"/>
              <w:rPr>
                <w:rFonts w:ascii="宋体" w:hAnsi="宋体" w:cs="Arial"/>
                <w:color w:val="000000" w:themeColor="text1"/>
                <w:highlight w:val="none"/>
                <w14:textFill>
                  <w14:solidFill>
                    <w14:schemeClr w14:val="tx1"/>
                  </w14:solidFill>
                </w14:textFill>
              </w:rPr>
            </w:pPr>
          </w:p>
        </w:tc>
        <w:tc>
          <w:tcPr>
            <w:tcW w:w="2436" w:type="dxa"/>
            <w:noWrap w:val="0"/>
            <w:vAlign w:val="top"/>
          </w:tcPr>
          <w:p>
            <w:pPr>
              <w:spacing w:line="360" w:lineRule="auto"/>
              <w:jc w:val="center"/>
              <w:outlineLvl w:val="9"/>
              <w:rPr>
                <w:rFonts w:ascii="宋体" w:hAnsi="宋体" w:cs="Arial"/>
                <w:color w:val="000000" w:themeColor="text1"/>
                <w:highlight w:val="none"/>
                <w14:textFill>
                  <w14:solidFill>
                    <w14:schemeClr w14:val="tx1"/>
                  </w14:solidFill>
                </w14:textFill>
              </w:rPr>
            </w:pPr>
          </w:p>
        </w:tc>
        <w:tc>
          <w:tcPr>
            <w:tcW w:w="1616" w:type="dxa"/>
            <w:noWrap w:val="0"/>
            <w:vAlign w:val="top"/>
          </w:tcPr>
          <w:p>
            <w:pPr>
              <w:spacing w:line="360" w:lineRule="auto"/>
              <w:jc w:val="center"/>
              <w:outlineLvl w:val="9"/>
              <w:rPr>
                <w:rFonts w:ascii="宋体" w:hAnsi="宋体" w:cs="Arial"/>
                <w:color w:val="000000" w:themeColor="text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5" w:type="dxa"/>
            <w:noWrap w:val="0"/>
            <w:vAlign w:val="top"/>
          </w:tcPr>
          <w:p>
            <w:pPr>
              <w:spacing w:line="360" w:lineRule="auto"/>
              <w:jc w:val="center"/>
              <w:outlineLvl w:val="9"/>
              <w:rPr>
                <w:rFonts w:ascii="宋体" w:hAnsi="宋体" w:cs="Arial"/>
                <w:color w:val="000000" w:themeColor="text1"/>
                <w:highlight w:val="none"/>
                <w14:textFill>
                  <w14:solidFill>
                    <w14:schemeClr w14:val="tx1"/>
                  </w14:solidFill>
                </w14:textFill>
              </w:rPr>
            </w:pPr>
          </w:p>
        </w:tc>
        <w:tc>
          <w:tcPr>
            <w:tcW w:w="1566" w:type="dxa"/>
            <w:noWrap w:val="0"/>
            <w:vAlign w:val="top"/>
          </w:tcPr>
          <w:p>
            <w:pPr>
              <w:spacing w:line="360" w:lineRule="auto"/>
              <w:jc w:val="center"/>
              <w:outlineLvl w:val="9"/>
              <w:rPr>
                <w:rFonts w:ascii="宋体" w:hAnsi="宋体" w:cs="Arial"/>
                <w:color w:val="000000" w:themeColor="text1"/>
                <w:highlight w:val="none"/>
                <w14:textFill>
                  <w14:solidFill>
                    <w14:schemeClr w14:val="tx1"/>
                  </w14:solidFill>
                </w14:textFill>
              </w:rPr>
            </w:pPr>
          </w:p>
        </w:tc>
        <w:tc>
          <w:tcPr>
            <w:tcW w:w="2125" w:type="dxa"/>
            <w:noWrap w:val="0"/>
            <w:vAlign w:val="top"/>
          </w:tcPr>
          <w:p>
            <w:pPr>
              <w:spacing w:line="360" w:lineRule="auto"/>
              <w:jc w:val="center"/>
              <w:outlineLvl w:val="9"/>
              <w:rPr>
                <w:rFonts w:ascii="宋体" w:hAnsi="宋体" w:cs="Arial"/>
                <w:color w:val="000000" w:themeColor="text1"/>
                <w:highlight w:val="none"/>
                <w14:textFill>
                  <w14:solidFill>
                    <w14:schemeClr w14:val="tx1"/>
                  </w14:solidFill>
                </w14:textFill>
              </w:rPr>
            </w:pPr>
          </w:p>
        </w:tc>
        <w:tc>
          <w:tcPr>
            <w:tcW w:w="2436" w:type="dxa"/>
            <w:noWrap w:val="0"/>
            <w:vAlign w:val="top"/>
          </w:tcPr>
          <w:p>
            <w:pPr>
              <w:spacing w:line="360" w:lineRule="auto"/>
              <w:jc w:val="center"/>
              <w:outlineLvl w:val="9"/>
              <w:rPr>
                <w:rFonts w:ascii="宋体" w:hAnsi="宋体" w:cs="Arial"/>
                <w:color w:val="000000" w:themeColor="text1"/>
                <w:highlight w:val="none"/>
                <w14:textFill>
                  <w14:solidFill>
                    <w14:schemeClr w14:val="tx1"/>
                  </w14:solidFill>
                </w14:textFill>
              </w:rPr>
            </w:pPr>
          </w:p>
        </w:tc>
        <w:tc>
          <w:tcPr>
            <w:tcW w:w="1616" w:type="dxa"/>
            <w:noWrap w:val="0"/>
            <w:vAlign w:val="top"/>
          </w:tcPr>
          <w:p>
            <w:pPr>
              <w:spacing w:line="360" w:lineRule="auto"/>
              <w:jc w:val="center"/>
              <w:outlineLvl w:val="9"/>
              <w:rPr>
                <w:rFonts w:ascii="宋体" w:hAnsi="宋体" w:cs="Arial"/>
                <w:color w:val="000000" w:themeColor="text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5" w:type="dxa"/>
            <w:noWrap w:val="0"/>
            <w:vAlign w:val="top"/>
          </w:tcPr>
          <w:p>
            <w:pPr>
              <w:spacing w:line="360" w:lineRule="auto"/>
              <w:jc w:val="center"/>
              <w:outlineLvl w:val="9"/>
              <w:rPr>
                <w:rFonts w:ascii="宋体" w:hAnsi="宋体" w:cs="Arial"/>
                <w:color w:val="000000" w:themeColor="text1"/>
                <w:highlight w:val="none"/>
                <w14:textFill>
                  <w14:solidFill>
                    <w14:schemeClr w14:val="tx1"/>
                  </w14:solidFill>
                </w14:textFill>
              </w:rPr>
            </w:pPr>
          </w:p>
        </w:tc>
        <w:tc>
          <w:tcPr>
            <w:tcW w:w="1566" w:type="dxa"/>
            <w:noWrap w:val="0"/>
            <w:vAlign w:val="top"/>
          </w:tcPr>
          <w:p>
            <w:pPr>
              <w:spacing w:line="360" w:lineRule="auto"/>
              <w:jc w:val="center"/>
              <w:outlineLvl w:val="9"/>
              <w:rPr>
                <w:rFonts w:ascii="宋体" w:hAnsi="宋体" w:cs="Arial"/>
                <w:color w:val="000000" w:themeColor="text1"/>
                <w:highlight w:val="none"/>
                <w14:textFill>
                  <w14:solidFill>
                    <w14:schemeClr w14:val="tx1"/>
                  </w14:solidFill>
                </w14:textFill>
              </w:rPr>
            </w:pPr>
          </w:p>
        </w:tc>
        <w:tc>
          <w:tcPr>
            <w:tcW w:w="2125" w:type="dxa"/>
            <w:noWrap w:val="0"/>
            <w:vAlign w:val="top"/>
          </w:tcPr>
          <w:p>
            <w:pPr>
              <w:spacing w:line="360" w:lineRule="auto"/>
              <w:jc w:val="center"/>
              <w:outlineLvl w:val="9"/>
              <w:rPr>
                <w:rFonts w:ascii="宋体" w:hAnsi="宋体" w:cs="Arial"/>
                <w:color w:val="000000" w:themeColor="text1"/>
                <w:highlight w:val="none"/>
                <w14:textFill>
                  <w14:solidFill>
                    <w14:schemeClr w14:val="tx1"/>
                  </w14:solidFill>
                </w14:textFill>
              </w:rPr>
            </w:pPr>
          </w:p>
        </w:tc>
        <w:tc>
          <w:tcPr>
            <w:tcW w:w="2436" w:type="dxa"/>
            <w:noWrap w:val="0"/>
            <w:vAlign w:val="top"/>
          </w:tcPr>
          <w:p>
            <w:pPr>
              <w:spacing w:line="360" w:lineRule="auto"/>
              <w:jc w:val="center"/>
              <w:outlineLvl w:val="9"/>
              <w:rPr>
                <w:rFonts w:ascii="宋体" w:hAnsi="宋体" w:cs="Arial"/>
                <w:color w:val="000000" w:themeColor="text1"/>
                <w:highlight w:val="none"/>
                <w14:textFill>
                  <w14:solidFill>
                    <w14:schemeClr w14:val="tx1"/>
                  </w14:solidFill>
                </w14:textFill>
              </w:rPr>
            </w:pPr>
          </w:p>
        </w:tc>
        <w:tc>
          <w:tcPr>
            <w:tcW w:w="1616" w:type="dxa"/>
            <w:noWrap w:val="0"/>
            <w:vAlign w:val="top"/>
          </w:tcPr>
          <w:p>
            <w:pPr>
              <w:spacing w:line="360" w:lineRule="auto"/>
              <w:jc w:val="center"/>
              <w:outlineLvl w:val="9"/>
              <w:rPr>
                <w:rFonts w:ascii="宋体" w:hAnsi="宋体" w:cs="Arial"/>
                <w:color w:val="000000" w:themeColor="text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5" w:type="dxa"/>
            <w:noWrap w:val="0"/>
            <w:vAlign w:val="top"/>
          </w:tcPr>
          <w:p>
            <w:pPr>
              <w:spacing w:line="360" w:lineRule="auto"/>
              <w:jc w:val="center"/>
              <w:outlineLvl w:val="9"/>
              <w:rPr>
                <w:rFonts w:ascii="宋体" w:hAnsi="宋体" w:cs="Arial"/>
                <w:color w:val="000000" w:themeColor="text1"/>
                <w:highlight w:val="none"/>
                <w14:textFill>
                  <w14:solidFill>
                    <w14:schemeClr w14:val="tx1"/>
                  </w14:solidFill>
                </w14:textFill>
              </w:rPr>
            </w:pPr>
          </w:p>
        </w:tc>
        <w:tc>
          <w:tcPr>
            <w:tcW w:w="1566" w:type="dxa"/>
            <w:noWrap w:val="0"/>
            <w:vAlign w:val="top"/>
          </w:tcPr>
          <w:p>
            <w:pPr>
              <w:spacing w:line="360" w:lineRule="auto"/>
              <w:jc w:val="center"/>
              <w:outlineLvl w:val="9"/>
              <w:rPr>
                <w:rFonts w:ascii="宋体" w:hAnsi="宋体" w:cs="Arial"/>
                <w:color w:val="000000" w:themeColor="text1"/>
                <w:highlight w:val="none"/>
                <w14:textFill>
                  <w14:solidFill>
                    <w14:schemeClr w14:val="tx1"/>
                  </w14:solidFill>
                </w14:textFill>
              </w:rPr>
            </w:pPr>
          </w:p>
        </w:tc>
        <w:tc>
          <w:tcPr>
            <w:tcW w:w="2125" w:type="dxa"/>
            <w:noWrap w:val="0"/>
            <w:vAlign w:val="top"/>
          </w:tcPr>
          <w:p>
            <w:pPr>
              <w:spacing w:line="360" w:lineRule="auto"/>
              <w:jc w:val="center"/>
              <w:outlineLvl w:val="9"/>
              <w:rPr>
                <w:rFonts w:ascii="宋体" w:hAnsi="宋体" w:cs="Arial"/>
                <w:color w:val="000000" w:themeColor="text1"/>
                <w:highlight w:val="none"/>
                <w14:textFill>
                  <w14:solidFill>
                    <w14:schemeClr w14:val="tx1"/>
                  </w14:solidFill>
                </w14:textFill>
              </w:rPr>
            </w:pPr>
          </w:p>
        </w:tc>
        <w:tc>
          <w:tcPr>
            <w:tcW w:w="2436" w:type="dxa"/>
            <w:noWrap w:val="0"/>
            <w:vAlign w:val="top"/>
          </w:tcPr>
          <w:p>
            <w:pPr>
              <w:spacing w:line="360" w:lineRule="auto"/>
              <w:jc w:val="center"/>
              <w:outlineLvl w:val="9"/>
              <w:rPr>
                <w:rFonts w:ascii="宋体" w:hAnsi="宋体" w:cs="Arial"/>
                <w:color w:val="000000" w:themeColor="text1"/>
                <w:highlight w:val="none"/>
                <w14:textFill>
                  <w14:solidFill>
                    <w14:schemeClr w14:val="tx1"/>
                  </w14:solidFill>
                </w14:textFill>
              </w:rPr>
            </w:pPr>
          </w:p>
        </w:tc>
        <w:tc>
          <w:tcPr>
            <w:tcW w:w="1616" w:type="dxa"/>
            <w:noWrap w:val="0"/>
            <w:vAlign w:val="top"/>
          </w:tcPr>
          <w:p>
            <w:pPr>
              <w:spacing w:line="360" w:lineRule="auto"/>
              <w:jc w:val="center"/>
              <w:outlineLvl w:val="9"/>
              <w:rPr>
                <w:rFonts w:ascii="宋体" w:hAnsi="宋体" w:cs="Arial"/>
                <w:color w:val="000000" w:themeColor="text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5" w:type="dxa"/>
            <w:noWrap w:val="0"/>
            <w:vAlign w:val="top"/>
          </w:tcPr>
          <w:p>
            <w:pPr>
              <w:spacing w:line="360" w:lineRule="auto"/>
              <w:jc w:val="center"/>
              <w:outlineLvl w:val="9"/>
              <w:rPr>
                <w:rFonts w:ascii="宋体" w:hAnsi="宋体" w:cs="Arial"/>
                <w:color w:val="000000" w:themeColor="text1"/>
                <w:highlight w:val="none"/>
                <w14:textFill>
                  <w14:solidFill>
                    <w14:schemeClr w14:val="tx1"/>
                  </w14:solidFill>
                </w14:textFill>
              </w:rPr>
            </w:pPr>
          </w:p>
        </w:tc>
        <w:tc>
          <w:tcPr>
            <w:tcW w:w="1566" w:type="dxa"/>
            <w:noWrap w:val="0"/>
            <w:vAlign w:val="top"/>
          </w:tcPr>
          <w:p>
            <w:pPr>
              <w:spacing w:line="360" w:lineRule="auto"/>
              <w:jc w:val="center"/>
              <w:outlineLvl w:val="9"/>
              <w:rPr>
                <w:rFonts w:ascii="宋体" w:hAnsi="宋体" w:cs="Arial"/>
                <w:color w:val="000000" w:themeColor="text1"/>
                <w:highlight w:val="none"/>
                <w14:textFill>
                  <w14:solidFill>
                    <w14:schemeClr w14:val="tx1"/>
                  </w14:solidFill>
                </w14:textFill>
              </w:rPr>
            </w:pPr>
          </w:p>
        </w:tc>
        <w:tc>
          <w:tcPr>
            <w:tcW w:w="2125" w:type="dxa"/>
            <w:noWrap w:val="0"/>
            <w:vAlign w:val="top"/>
          </w:tcPr>
          <w:p>
            <w:pPr>
              <w:spacing w:line="360" w:lineRule="auto"/>
              <w:jc w:val="center"/>
              <w:outlineLvl w:val="9"/>
              <w:rPr>
                <w:rFonts w:ascii="宋体" w:hAnsi="宋体" w:cs="Arial"/>
                <w:color w:val="000000" w:themeColor="text1"/>
                <w:highlight w:val="none"/>
                <w14:textFill>
                  <w14:solidFill>
                    <w14:schemeClr w14:val="tx1"/>
                  </w14:solidFill>
                </w14:textFill>
              </w:rPr>
            </w:pPr>
          </w:p>
        </w:tc>
        <w:tc>
          <w:tcPr>
            <w:tcW w:w="2436" w:type="dxa"/>
            <w:noWrap w:val="0"/>
            <w:vAlign w:val="top"/>
          </w:tcPr>
          <w:p>
            <w:pPr>
              <w:spacing w:line="360" w:lineRule="auto"/>
              <w:jc w:val="center"/>
              <w:outlineLvl w:val="9"/>
              <w:rPr>
                <w:rFonts w:ascii="宋体" w:hAnsi="宋体" w:cs="Arial"/>
                <w:color w:val="000000" w:themeColor="text1"/>
                <w:highlight w:val="none"/>
                <w14:textFill>
                  <w14:solidFill>
                    <w14:schemeClr w14:val="tx1"/>
                  </w14:solidFill>
                </w14:textFill>
              </w:rPr>
            </w:pPr>
          </w:p>
        </w:tc>
        <w:tc>
          <w:tcPr>
            <w:tcW w:w="1616" w:type="dxa"/>
            <w:noWrap w:val="0"/>
            <w:vAlign w:val="top"/>
          </w:tcPr>
          <w:p>
            <w:pPr>
              <w:spacing w:line="360" w:lineRule="auto"/>
              <w:jc w:val="center"/>
              <w:outlineLvl w:val="9"/>
              <w:rPr>
                <w:rFonts w:ascii="宋体" w:hAnsi="宋体" w:cs="Arial"/>
                <w:color w:val="000000" w:themeColor="text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5" w:type="dxa"/>
            <w:noWrap w:val="0"/>
            <w:vAlign w:val="top"/>
          </w:tcPr>
          <w:p>
            <w:pPr>
              <w:spacing w:line="360" w:lineRule="auto"/>
              <w:jc w:val="center"/>
              <w:outlineLvl w:val="9"/>
              <w:rPr>
                <w:rFonts w:ascii="宋体" w:hAnsi="宋体" w:cs="Arial"/>
                <w:color w:val="000000" w:themeColor="text1"/>
                <w:highlight w:val="none"/>
                <w14:textFill>
                  <w14:solidFill>
                    <w14:schemeClr w14:val="tx1"/>
                  </w14:solidFill>
                </w14:textFill>
              </w:rPr>
            </w:pPr>
          </w:p>
        </w:tc>
        <w:tc>
          <w:tcPr>
            <w:tcW w:w="1566" w:type="dxa"/>
            <w:noWrap w:val="0"/>
            <w:vAlign w:val="top"/>
          </w:tcPr>
          <w:p>
            <w:pPr>
              <w:spacing w:line="360" w:lineRule="auto"/>
              <w:jc w:val="center"/>
              <w:outlineLvl w:val="9"/>
              <w:rPr>
                <w:rFonts w:ascii="宋体" w:hAnsi="宋体" w:cs="Arial"/>
                <w:color w:val="000000" w:themeColor="text1"/>
                <w:highlight w:val="none"/>
                <w14:textFill>
                  <w14:solidFill>
                    <w14:schemeClr w14:val="tx1"/>
                  </w14:solidFill>
                </w14:textFill>
              </w:rPr>
            </w:pPr>
          </w:p>
        </w:tc>
        <w:tc>
          <w:tcPr>
            <w:tcW w:w="2125" w:type="dxa"/>
            <w:noWrap w:val="0"/>
            <w:vAlign w:val="top"/>
          </w:tcPr>
          <w:p>
            <w:pPr>
              <w:spacing w:line="360" w:lineRule="auto"/>
              <w:jc w:val="center"/>
              <w:outlineLvl w:val="9"/>
              <w:rPr>
                <w:rFonts w:ascii="宋体" w:hAnsi="宋体" w:cs="Arial"/>
                <w:color w:val="000000" w:themeColor="text1"/>
                <w:highlight w:val="none"/>
                <w14:textFill>
                  <w14:solidFill>
                    <w14:schemeClr w14:val="tx1"/>
                  </w14:solidFill>
                </w14:textFill>
              </w:rPr>
            </w:pPr>
          </w:p>
        </w:tc>
        <w:tc>
          <w:tcPr>
            <w:tcW w:w="2436" w:type="dxa"/>
            <w:noWrap w:val="0"/>
            <w:vAlign w:val="top"/>
          </w:tcPr>
          <w:p>
            <w:pPr>
              <w:spacing w:line="360" w:lineRule="auto"/>
              <w:jc w:val="center"/>
              <w:outlineLvl w:val="9"/>
              <w:rPr>
                <w:rFonts w:ascii="宋体" w:hAnsi="宋体" w:cs="Arial"/>
                <w:color w:val="000000" w:themeColor="text1"/>
                <w:highlight w:val="none"/>
                <w14:textFill>
                  <w14:solidFill>
                    <w14:schemeClr w14:val="tx1"/>
                  </w14:solidFill>
                </w14:textFill>
              </w:rPr>
            </w:pPr>
          </w:p>
        </w:tc>
        <w:tc>
          <w:tcPr>
            <w:tcW w:w="1616" w:type="dxa"/>
            <w:noWrap w:val="0"/>
            <w:vAlign w:val="top"/>
          </w:tcPr>
          <w:p>
            <w:pPr>
              <w:spacing w:line="360" w:lineRule="auto"/>
              <w:jc w:val="center"/>
              <w:outlineLvl w:val="9"/>
              <w:rPr>
                <w:rFonts w:ascii="宋体" w:hAnsi="宋体" w:cs="Arial"/>
                <w:color w:val="000000" w:themeColor="text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5" w:type="dxa"/>
            <w:noWrap w:val="0"/>
            <w:vAlign w:val="top"/>
          </w:tcPr>
          <w:p>
            <w:pPr>
              <w:spacing w:line="360" w:lineRule="auto"/>
              <w:jc w:val="center"/>
              <w:outlineLvl w:val="9"/>
              <w:rPr>
                <w:rFonts w:ascii="宋体" w:hAnsi="宋体" w:cs="Arial"/>
                <w:color w:val="000000" w:themeColor="text1"/>
                <w:highlight w:val="none"/>
                <w14:textFill>
                  <w14:solidFill>
                    <w14:schemeClr w14:val="tx1"/>
                  </w14:solidFill>
                </w14:textFill>
              </w:rPr>
            </w:pPr>
          </w:p>
        </w:tc>
        <w:tc>
          <w:tcPr>
            <w:tcW w:w="1566" w:type="dxa"/>
            <w:noWrap w:val="0"/>
            <w:vAlign w:val="top"/>
          </w:tcPr>
          <w:p>
            <w:pPr>
              <w:spacing w:line="360" w:lineRule="auto"/>
              <w:jc w:val="center"/>
              <w:outlineLvl w:val="9"/>
              <w:rPr>
                <w:rFonts w:ascii="宋体" w:hAnsi="宋体" w:cs="Arial"/>
                <w:color w:val="000000" w:themeColor="text1"/>
                <w:highlight w:val="none"/>
                <w14:textFill>
                  <w14:solidFill>
                    <w14:schemeClr w14:val="tx1"/>
                  </w14:solidFill>
                </w14:textFill>
              </w:rPr>
            </w:pPr>
          </w:p>
        </w:tc>
        <w:tc>
          <w:tcPr>
            <w:tcW w:w="2125" w:type="dxa"/>
            <w:noWrap w:val="0"/>
            <w:vAlign w:val="top"/>
          </w:tcPr>
          <w:p>
            <w:pPr>
              <w:spacing w:line="360" w:lineRule="auto"/>
              <w:jc w:val="center"/>
              <w:outlineLvl w:val="9"/>
              <w:rPr>
                <w:rFonts w:ascii="宋体" w:hAnsi="宋体" w:cs="Arial"/>
                <w:color w:val="000000" w:themeColor="text1"/>
                <w:highlight w:val="none"/>
                <w14:textFill>
                  <w14:solidFill>
                    <w14:schemeClr w14:val="tx1"/>
                  </w14:solidFill>
                </w14:textFill>
              </w:rPr>
            </w:pPr>
          </w:p>
        </w:tc>
        <w:tc>
          <w:tcPr>
            <w:tcW w:w="2436" w:type="dxa"/>
            <w:noWrap w:val="0"/>
            <w:vAlign w:val="top"/>
          </w:tcPr>
          <w:p>
            <w:pPr>
              <w:spacing w:line="360" w:lineRule="auto"/>
              <w:jc w:val="center"/>
              <w:outlineLvl w:val="9"/>
              <w:rPr>
                <w:rFonts w:ascii="宋体" w:hAnsi="宋体" w:cs="Arial"/>
                <w:color w:val="000000" w:themeColor="text1"/>
                <w:highlight w:val="none"/>
                <w14:textFill>
                  <w14:solidFill>
                    <w14:schemeClr w14:val="tx1"/>
                  </w14:solidFill>
                </w14:textFill>
              </w:rPr>
            </w:pPr>
          </w:p>
        </w:tc>
        <w:tc>
          <w:tcPr>
            <w:tcW w:w="1616" w:type="dxa"/>
            <w:noWrap w:val="0"/>
            <w:vAlign w:val="top"/>
          </w:tcPr>
          <w:p>
            <w:pPr>
              <w:spacing w:line="360" w:lineRule="auto"/>
              <w:jc w:val="center"/>
              <w:outlineLvl w:val="9"/>
              <w:rPr>
                <w:rFonts w:ascii="宋体" w:hAnsi="宋体" w:cs="Arial"/>
                <w:color w:val="000000" w:themeColor="text1"/>
                <w:highlight w:val="none"/>
                <w14:textFill>
                  <w14:solidFill>
                    <w14:schemeClr w14:val="tx1"/>
                  </w14:solidFill>
                </w14:textFill>
              </w:rPr>
            </w:pPr>
          </w:p>
        </w:tc>
      </w:tr>
    </w:tbl>
    <w:p>
      <w:pPr>
        <w:spacing w:line="360" w:lineRule="auto"/>
        <w:outlineLvl w:val="9"/>
        <w:rPr>
          <w:rFonts w:ascii="宋体" w:hAnsi="宋体" w:cs="Arial"/>
          <w:b/>
          <w:bCs/>
          <w:color w:val="000000" w:themeColor="text1"/>
          <w:szCs w:val="21"/>
          <w:highlight w:val="none"/>
          <w:u w:val="single"/>
          <w14:textFill>
            <w14:solidFill>
              <w14:schemeClr w14:val="tx1"/>
            </w14:solidFill>
          </w14:textFill>
        </w:rPr>
      </w:pPr>
      <w:r>
        <w:rPr>
          <w:rFonts w:ascii="宋体" w:hAnsi="宋体" w:cs="Arial"/>
          <w:b/>
          <w:bCs/>
          <w:color w:val="000000" w:themeColor="text1"/>
          <w:szCs w:val="21"/>
          <w:highlight w:val="none"/>
          <w:u w:val="single"/>
          <w14:textFill>
            <w14:solidFill>
              <w14:schemeClr w14:val="tx1"/>
            </w14:solidFill>
          </w14:textFill>
        </w:rPr>
        <w:t>注：</w:t>
      </w:r>
      <w:r>
        <w:rPr>
          <w:rFonts w:hint="eastAsia" w:ascii="宋体" w:hAnsi="宋体" w:cs="Arial"/>
          <w:b/>
          <w:bCs/>
          <w:color w:val="000000" w:themeColor="text1"/>
          <w:szCs w:val="21"/>
          <w:highlight w:val="none"/>
          <w:u w:val="single"/>
          <w:lang w:eastAsia="zh-CN"/>
          <w14:textFill>
            <w14:solidFill>
              <w14:schemeClr w14:val="tx1"/>
            </w14:solidFill>
          </w14:textFill>
        </w:rPr>
        <w:t>1.</w:t>
      </w:r>
      <w:r>
        <w:rPr>
          <w:rFonts w:ascii="宋体" w:hAnsi="宋体" w:cs="Arial"/>
          <w:b/>
          <w:bCs/>
          <w:color w:val="000000" w:themeColor="text1"/>
          <w:szCs w:val="21"/>
          <w:highlight w:val="none"/>
          <w:u w:val="single"/>
          <w14:textFill>
            <w14:solidFill>
              <w14:schemeClr w14:val="tx1"/>
            </w14:solidFill>
          </w14:textFill>
        </w:rPr>
        <w:t>如不填写</w:t>
      </w:r>
      <w:r>
        <w:rPr>
          <w:rFonts w:hint="eastAsia" w:ascii="宋体" w:hAnsi="宋体" w:cs="Arial"/>
          <w:b/>
          <w:bCs/>
          <w:color w:val="000000" w:themeColor="text1"/>
          <w:szCs w:val="21"/>
          <w:highlight w:val="none"/>
          <w:u w:val="single"/>
          <w14:textFill>
            <w14:solidFill>
              <w14:schemeClr w14:val="tx1"/>
            </w14:solidFill>
          </w14:textFill>
        </w:rPr>
        <w:t>或不提供</w:t>
      </w:r>
      <w:r>
        <w:rPr>
          <w:rFonts w:ascii="宋体" w:hAnsi="宋体" w:cs="Arial"/>
          <w:b/>
          <w:bCs/>
          <w:color w:val="000000" w:themeColor="text1"/>
          <w:szCs w:val="21"/>
          <w:highlight w:val="none"/>
          <w:u w:val="single"/>
          <w14:textFill>
            <w14:solidFill>
              <w14:schemeClr w14:val="tx1"/>
            </w14:solidFill>
          </w14:textFill>
        </w:rPr>
        <w:t>，则视为完全响应</w:t>
      </w:r>
      <w:r>
        <w:rPr>
          <w:rFonts w:hint="eastAsia" w:ascii="宋体" w:hAnsi="宋体" w:cs="Arial"/>
          <w:b/>
          <w:bCs/>
          <w:color w:val="000000" w:themeColor="text1"/>
          <w:szCs w:val="21"/>
          <w:highlight w:val="none"/>
          <w:u w:val="single"/>
          <w:lang w:eastAsia="zh-CN"/>
          <w14:textFill>
            <w14:solidFill>
              <w14:schemeClr w14:val="tx1"/>
            </w14:solidFill>
          </w14:textFill>
        </w:rPr>
        <w:t>招标文件</w:t>
      </w:r>
      <w:r>
        <w:rPr>
          <w:rFonts w:ascii="宋体" w:hAnsi="宋体" w:cs="Arial"/>
          <w:b/>
          <w:bCs/>
          <w:color w:val="000000" w:themeColor="text1"/>
          <w:szCs w:val="21"/>
          <w:highlight w:val="none"/>
          <w:u w:val="single"/>
          <w14:textFill>
            <w14:solidFill>
              <w14:schemeClr w14:val="tx1"/>
            </w14:solidFill>
          </w14:textFill>
        </w:rPr>
        <w:t>的要求。</w:t>
      </w:r>
    </w:p>
    <w:p>
      <w:pPr>
        <w:spacing w:line="360" w:lineRule="auto"/>
        <w:ind w:firstLine="411" w:firstLineChars="196"/>
        <w:outlineLvl w:val="9"/>
        <w:rPr>
          <w:rFonts w:ascii="宋体" w:hAnsi="宋体" w:cs="Arial"/>
          <w:b/>
          <w:bCs/>
          <w:color w:val="000000" w:themeColor="text1"/>
          <w:szCs w:val="21"/>
          <w:highlight w:val="none"/>
          <w:u w:val="single"/>
          <w14:textFill>
            <w14:solidFill>
              <w14:schemeClr w14:val="tx1"/>
            </w14:solidFill>
          </w14:textFill>
        </w:rPr>
      </w:pPr>
      <w:r>
        <w:rPr>
          <w:rFonts w:hint="eastAsia" w:ascii="宋体" w:hAnsi="宋体" w:cs="Arial"/>
          <w:b/>
          <w:bCs/>
          <w:color w:val="000000" w:themeColor="text1"/>
          <w:szCs w:val="21"/>
          <w:highlight w:val="none"/>
          <w:u w:val="single"/>
          <w:lang w:eastAsia="zh-CN"/>
          <w14:textFill>
            <w14:solidFill>
              <w14:schemeClr w14:val="tx1"/>
            </w14:solidFill>
          </w14:textFill>
        </w:rPr>
        <w:t>2.投标人</w:t>
      </w:r>
      <w:r>
        <w:rPr>
          <w:rFonts w:ascii="宋体" w:hAnsi="宋体" w:cs="Arial"/>
          <w:b/>
          <w:bCs/>
          <w:color w:val="000000" w:themeColor="text1"/>
          <w:szCs w:val="21"/>
          <w:highlight w:val="none"/>
          <w:u w:val="single"/>
          <w14:textFill>
            <w14:solidFill>
              <w14:schemeClr w14:val="tx1"/>
            </w14:solidFill>
          </w14:textFill>
        </w:rPr>
        <w:t>提供的建议（如有）：</w:t>
      </w:r>
    </w:p>
    <w:p>
      <w:pPr>
        <w:spacing w:line="360" w:lineRule="auto"/>
        <w:outlineLvl w:val="9"/>
        <w:rPr>
          <w:rFonts w:ascii="宋体" w:hAnsi="宋体" w:cs="宋体"/>
          <w:color w:val="000000" w:themeColor="text1"/>
          <w:highlight w:val="none"/>
          <w14:textFill>
            <w14:solidFill>
              <w14:schemeClr w14:val="tx1"/>
            </w14:solidFill>
          </w14:textFill>
        </w:rPr>
      </w:pPr>
    </w:p>
    <w:p>
      <w:pPr>
        <w:spacing w:line="360" w:lineRule="auto"/>
        <w:outlineLvl w:val="9"/>
        <w:rPr>
          <w:rFonts w:ascii="宋体" w:hAnsi="宋体" w:cs="宋体"/>
          <w:color w:val="000000" w:themeColor="text1"/>
          <w:highlight w:val="none"/>
          <w14:textFill>
            <w14:solidFill>
              <w14:schemeClr w14:val="tx1"/>
            </w14:solidFill>
          </w14:textFill>
        </w:rPr>
      </w:pPr>
    </w:p>
    <w:p>
      <w:pPr>
        <w:spacing w:line="360" w:lineRule="auto"/>
        <w:outlineLvl w:val="9"/>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投标人全称（盖单位公章）：                             </w:t>
      </w:r>
    </w:p>
    <w:p>
      <w:pPr>
        <w:spacing w:line="360" w:lineRule="auto"/>
        <w:outlineLvl w:val="9"/>
        <w:rPr>
          <w:rFonts w:ascii="宋体" w:hAnsi="宋体" w:cs="宋体"/>
          <w:color w:val="000000" w:themeColor="text1"/>
          <w:spacing w:val="20"/>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投标文件签署人（签字或盖章）：</w:t>
      </w:r>
    </w:p>
    <w:p>
      <w:pPr>
        <w:spacing w:line="360" w:lineRule="auto"/>
        <w:outlineLvl w:val="9"/>
        <w:rPr>
          <w:rFonts w:ascii="宋体" w:hAnsi="宋体" w:cs="Arial"/>
          <w:color w:val="000000" w:themeColor="text1"/>
          <w:szCs w:val="20"/>
          <w:highlight w:val="none"/>
          <w14:textFill>
            <w14:solidFill>
              <w14:schemeClr w14:val="tx1"/>
            </w14:solidFill>
          </w14:textFill>
        </w:rPr>
        <w:sectPr>
          <w:headerReference r:id="rId5" w:type="default"/>
          <w:footerReference r:id="rId6" w:type="default"/>
          <w:pgSz w:w="11906" w:h="16838"/>
          <w:pgMar w:top="1247" w:right="1247" w:bottom="1247" w:left="1247" w:header="567" w:footer="851" w:gutter="0"/>
          <w:pgNumType w:fmt="decimal"/>
          <w:cols w:space="720" w:num="1"/>
          <w:docGrid w:type="linesAndChars" w:linePitch="333" w:charSpace="0"/>
        </w:sectPr>
      </w:pPr>
      <w:r>
        <w:rPr>
          <w:rFonts w:hint="eastAsia" w:ascii="宋体" w:hAnsi="宋体" w:cs="Arial"/>
          <w:color w:val="000000" w:themeColor="text1"/>
          <w:szCs w:val="20"/>
          <w:highlight w:val="none"/>
          <w14:textFill>
            <w14:solidFill>
              <w14:schemeClr w14:val="tx1"/>
            </w14:solidFill>
          </w14:textFill>
        </w:rPr>
        <w:t>日期：</w:t>
      </w:r>
    </w:p>
    <w:p>
      <w:pPr>
        <w:snapToGrid/>
        <w:spacing w:line="360" w:lineRule="auto"/>
        <w:ind w:firstLine="0" w:firstLineChars="0"/>
        <w:outlineLvl w:val="9"/>
        <w:rPr>
          <w:rFonts w:ascii="宋体" w:hAnsi="宋体"/>
          <w:b w:val="0"/>
          <w:bCs w:val="0"/>
          <w:color w:val="000000" w:themeColor="text1"/>
          <w:szCs w:val="24"/>
          <w:highlight w:val="none"/>
          <w14:textFill>
            <w14:solidFill>
              <w14:schemeClr w14:val="tx1"/>
            </w14:solidFill>
          </w14:textFill>
        </w:rPr>
      </w:pPr>
      <w:r>
        <w:rPr>
          <w:rFonts w:hint="eastAsia" w:ascii="宋体" w:hAnsi="宋体"/>
          <w:color w:val="000000" w:themeColor="text1"/>
          <w:szCs w:val="24"/>
          <w:highlight w:val="none"/>
          <w:lang w:eastAsia="zh-CN"/>
          <w14:textFill>
            <w14:solidFill>
              <w14:schemeClr w14:val="tx1"/>
            </w14:solidFill>
          </w14:textFill>
        </w:rPr>
        <w:t>10.</w:t>
      </w:r>
      <w:r>
        <w:rPr>
          <w:rFonts w:hint="eastAsia" w:ascii="宋体" w:hAnsi="宋体"/>
          <w:color w:val="000000" w:themeColor="text1"/>
          <w:highlight w:val="none"/>
          <w14:textFill>
            <w14:solidFill>
              <w14:schemeClr w14:val="tx1"/>
            </w14:solidFill>
          </w14:textFill>
        </w:rPr>
        <w:t>针对本项目的详细实施计划</w:t>
      </w:r>
    </w:p>
    <w:p>
      <w:pPr>
        <w:snapToGrid/>
        <w:spacing w:line="360" w:lineRule="auto"/>
        <w:ind w:firstLine="0" w:firstLineChars="0"/>
        <w:outlineLvl w:val="9"/>
        <w:rPr>
          <w:rFonts w:ascii="宋体" w:hAnsi="宋体"/>
          <w:color w:val="000000" w:themeColor="text1"/>
          <w:szCs w:val="24"/>
          <w:highlight w:val="none"/>
          <w14:textFill>
            <w14:solidFill>
              <w14:schemeClr w14:val="tx1"/>
            </w14:solidFill>
          </w14:textFill>
        </w:rPr>
      </w:pPr>
      <w:r>
        <w:rPr>
          <w:rFonts w:hint="eastAsia" w:ascii="宋体" w:hAnsi="宋体"/>
          <w:b w:val="0"/>
          <w:bCs w:val="0"/>
          <w:color w:val="000000" w:themeColor="text1"/>
          <w:szCs w:val="24"/>
          <w:highlight w:val="none"/>
          <w14:textFill>
            <w14:solidFill>
              <w14:schemeClr w14:val="tx1"/>
            </w14:solidFill>
          </w14:textFill>
        </w:rPr>
        <w:br w:type="page"/>
      </w:r>
      <w:r>
        <w:rPr>
          <w:rFonts w:hint="eastAsia" w:ascii="宋体" w:hAnsi="宋体"/>
          <w:color w:val="000000" w:themeColor="text1"/>
          <w:szCs w:val="24"/>
          <w:highlight w:val="none"/>
          <w14:textFill>
            <w14:solidFill>
              <w14:schemeClr w14:val="tx1"/>
            </w14:solidFill>
          </w14:textFill>
        </w:rPr>
        <w:t>1</w:t>
      </w:r>
      <w:r>
        <w:rPr>
          <w:rFonts w:hint="eastAsia" w:ascii="宋体" w:hAnsi="宋体"/>
          <w:color w:val="000000" w:themeColor="text1"/>
          <w:szCs w:val="24"/>
          <w:highlight w:val="none"/>
          <w:lang w:eastAsia="zh-CN"/>
          <w14:textFill>
            <w14:solidFill>
              <w14:schemeClr w14:val="tx1"/>
            </w14:solidFill>
          </w14:textFill>
        </w:rPr>
        <w:t>1.</w:t>
      </w:r>
      <w:r>
        <w:rPr>
          <w:rFonts w:ascii="宋体" w:hAnsi="宋体"/>
          <w:color w:val="000000" w:themeColor="text1"/>
          <w:szCs w:val="24"/>
          <w:highlight w:val="none"/>
          <w14:textFill>
            <w14:solidFill>
              <w14:schemeClr w14:val="tx1"/>
            </w14:solidFill>
          </w14:textFill>
        </w:rPr>
        <w:t>验收标准和验收方法</w:t>
      </w:r>
    </w:p>
    <w:p>
      <w:pPr>
        <w:spacing w:line="360" w:lineRule="auto"/>
        <w:jc w:val="center"/>
        <w:outlineLvl w:val="9"/>
        <w:rPr>
          <w:rFonts w:ascii="宋体" w:hAnsi="宋体" w:cs="Arial"/>
          <w:b/>
          <w:bCs/>
          <w:color w:val="000000" w:themeColor="text1"/>
          <w:sz w:val="32"/>
          <w:szCs w:val="32"/>
          <w:highlight w:val="none"/>
          <w14:textFill>
            <w14:solidFill>
              <w14:schemeClr w14:val="tx1"/>
            </w14:solidFill>
          </w14:textFill>
        </w:rPr>
      </w:pPr>
    </w:p>
    <w:p>
      <w:pPr>
        <w:snapToGrid/>
        <w:spacing w:line="360" w:lineRule="auto"/>
        <w:ind w:firstLine="0" w:firstLineChars="0"/>
        <w:outlineLvl w:val="9"/>
        <w:rPr>
          <w:rFonts w:ascii="宋体" w:hAnsi="宋体"/>
          <w:color w:val="000000" w:themeColor="text1"/>
          <w:highlight w:val="none"/>
          <w14:textFill>
            <w14:solidFill>
              <w14:schemeClr w14:val="tx1"/>
            </w14:solidFill>
          </w14:textFill>
        </w:rPr>
      </w:pPr>
      <w:r>
        <w:rPr>
          <w:rFonts w:hint="eastAsia" w:ascii="宋体" w:hAnsi="宋体" w:cs="宋体"/>
          <w:bCs w:val="0"/>
          <w:color w:val="000000" w:themeColor="text1"/>
          <w:szCs w:val="21"/>
          <w:highlight w:val="none"/>
          <w14:textFill>
            <w14:solidFill>
              <w14:schemeClr w14:val="tx1"/>
            </w14:solidFill>
          </w14:textFill>
        </w:rPr>
        <w:br w:type="page"/>
      </w:r>
      <w:r>
        <w:rPr>
          <w:rFonts w:hint="eastAsia" w:ascii="宋体" w:hAnsi="宋体"/>
          <w:color w:val="000000" w:themeColor="text1"/>
          <w:highlight w:val="none"/>
          <w14:textFill>
            <w14:solidFill>
              <w14:schemeClr w14:val="tx1"/>
            </w14:solidFill>
          </w14:textFill>
        </w:rPr>
        <w:t>1</w:t>
      </w:r>
      <w:r>
        <w:rPr>
          <w:rFonts w:hint="eastAsia" w:ascii="宋体" w:hAnsi="宋体"/>
          <w:color w:val="000000" w:themeColor="text1"/>
          <w:highlight w:val="none"/>
          <w:lang w:eastAsia="zh-CN"/>
          <w14:textFill>
            <w14:solidFill>
              <w14:schemeClr w14:val="tx1"/>
            </w14:solidFill>
          </w14:textFill>
        </w:rPr>
        <w:t>2.</w:t>
      </w:r>
      <w:r>
        <w:rPr>
          <w:rFonts w:hint="eastAsia" w:ascii="宋体" w:hAnsi="宋体"/>
          <w:color w:val="000000" w:themeColor="text1"/>
          <w:highlight w:val="none"/>
          <w14:textFill>
            <w14:solidFill>
              <w14:schemeClr w14:val="tx1"/>
            </w14:solidFill>
          </w14:textFill>
        </w:rPr>
        <w:t>拟投入本项目人员汇总表</w:t>
      </w:r>
    </w:p>
    <w:p>
      <w:pPr>
        <w:spacing w:line="360" w:lineRule="auto"/>
        <w:jc w:val="center"/>
        <w:outlineLvl w:val="9"/>
        <w:rPr>
          <w:rFonts w:ascii="宋体" w:hAnsi="宋体" w:cs="宋体"/>
          <w:b/>
          <w:bCs/>
          <w:color w:val="000000" w:themeColor="text1"/>
          <w:sz w:val="32"/>
          <w:szCs w:val="32"/>
          <w:highlight w:val="none"/>
          <w14:textFill>
            <w14:solidFill>
              <w14:schemeClr w14:val="tx1"/>
            </w14:solidFill>
          </w14:textFill>
        </w:rPr>
      </w:pPr>
    </w:p>
    <w:p>
      <w:pPr>
        <w:spacing w:line="360" w:lineRule="auto"/>
        <w:jc w:val="center"/>
        <w:outlineLvl w:val="9"/>
        <w:rPr>
          <w:rFonts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t>拟投入本项目人员汇总表</w:t>
      </w:r>
    </w:p>
    <w:tbl>
      <w:tblPr>
        <w:tblStyle w:val="17"/>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8"/>
        <w:gridCol w:w="1587"/>
        <w:gridCol w:w="793"/>
        <w:gridCol w:w="897"/>
        <w:gridCol w:w="1082"/>
        <w:gridCol w:w="897"/>
        <w:gridCol w:w="971"/>
        <w:gridCol w:w="25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4" w:hRule="atLeast"/>
          <w:jc w:val="center"/>
        </w:trPr>
        <w:tc>
          <w:tcPr>
            <w:tcW w:w="461" w:type="pct"/>
            <w:noWrap w:val="0"/>
            <w:vAlign w:val="top"/>
          </w:tcPr>
          <w:p>
            <w:pPr>
              <w:spacing w:line="360" w:lineRule="auto"/>
              <w:jc w:val="left"/>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序号</w:t>
            </w:r>
          </w:p>
        </w:tc>
        <w:tc>
          <w:tcPr>
            <w:tcW w:w="824" w:type="pct"/>
            <w:noWrap w:val="0"/>
            <w:vAlign w:val="top"/>
          </w:tcPr>
          <w:p>
            <w:pPr>
              <w:spacing w:line="360" w:lineRule="auto"/>
              <w:ind w:firstLine="240"/>
              <w:jc w:val="left"/>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姓   名</w:t>
            </w:r>
          </w:p>
        </w:tc>
        <w:tc>
          <w:tcPr>
            <w:tcW w:w="412" w:type="pct"/>
            <w:noWrap w:val="0"/>
            <w:vAlign w:val="top"/>
          </w:tcPr>
          <w:p>
            <w:pPr>
              <w:spacing w:line="360" w:lineRule="auto"/>
              <w:jc w:val="left"/>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年龄</w:t>
            </w:r>
          </w:p>
        </w:tc>
        <w:tc>
          <w:tcPr>
            <w:tcW w:w="466" w:type="pct"/>
            <w:noWrap w:val="0"/>
            <w:vAlign w:val="top"/>
          </w:tcPr>
          <w:p>
            <w:pPr>
              <w:spacing w:line="360" w:lineRule="auto"/>
              <w:jc w:val="left"/>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性别</w:t>
            </w:r>
          </w:p>
        </w:tc>
        <w:tc>
          <w:tcPr>
            <w:tcW w:w="562" w:type="pct"/>
            <w:noWrap w:val="0"/>
            <w:vAlign w:val="top"/>
          </w:tcPr>
          <w:p>
            <w:pPr>
              <w:spacing w:line="360" w:lineRule="auto"/>
              <w:jc w:val="left"/>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学 历</w:t>
            </w:r>
          </w:p>
        </w:tc>
        <w:tc>
          <w:tcPr>
            <w:tcW w:w="466" w:type="pct"/>
            <w:noWrap w:val="0"/>
            <w:vAlign w:val="top"/>
          </w:tcPr>
          <w:p>
            <w:pPr>
              <w:spacing w:line="360" w:lineRule="auto"/>
              <w:jc w:val="left"/>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专业</w:t>
            </w:r>
          </w:p>
        </w:tc>
        <w:tc>
          <w:tcPr>
            <w:tcW w:w="504" w:type="pct"/>
            <w:noWrap w:val="0"/>
            <w:vAlign w:val="top"/>
          </w:tcPr>
          <w:p>
            <w:pPr>
              <w:spacing w:line="360" w:lineRule="auto"/>
              <w:jc w:val="left"/>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职称</w:t>
            </w:r>
          </w:p>
        </w:tc>
        <w:tc>
          <w:tcPr>
            <w:tcW w:w="1302" w:type="pct"/>
            <w:noWrap w:val="0"/>
            <w:vAlign w:val="top"/>
          </w:tcPr>
          <w:p>
            <w:pPr>
              <w:spacing w:line="360" w:lineRule="auto"/>
              <w:jc w:val="left"/>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在本项目拟任职务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61" w:type="pct"/>
            <w:noWrap w:val="0"/>
            <w:vAlign w:val="top"/>
          </w:tcPr>
          <w:p>
            <w:pPr>
              <w:spacing w:line="360" w:lineRule="auto"/>
              <w:jc w:val="left"/>
              <w:outlineLvl w:val="9"/>
              <w:rPr>
                <w:rFonts w:ascii="宋体" w:hAnsi="宋体" w:cs="宋体"/>
                <w:color w:val="000000" w:themeColor="text1"/>
                <w:sz w:val="24"/>
                <w:highlight w:val="none"/>
                <w14:textFill>
                  <w14:solidFill>
                    <w14:schemeClr w14:val="tx1"/>
                  </w14:solidFill>
                </w14:textFill>
              </w:rPr>
            </w:pPr>
          </w:p>
        </w:tc>
        <w:tc>
          <w:tcPr>
            <w:tcW w:w="824" w:type="pct"/>
            <w:noWrap w:val="0"/>
            <w:vAlign w:val="top"/>
          </w:tcPr>
          <w:p>
            <w:pPr>
              <w:spacing w:line="360" w:lineRule="auto"/>
              <w:jc w:val="left"/>
              <w:outlineLvl w:val="9"/>
              <w:rPr>
                <w:rFonts w:ascii="宋体" w:hAnsi="宋体" w:cs="宋体"/>
                <w:color w:val="000000" w:themeColor="text1"/>
                <w:sz w:val="24"/>
                <w:highlight w:val="none"/>
                <w14:textFill>
                  <w14:solidFill>
                    <w14:schemeClr w14:val="tx1"/>
                  </w14:solidFill>
                </w14:textFill>
              </w:rPr>
            </w:pPr>
          </w:p>
        </w:tc>
        <w:tc>
          <w:tcPr>
            <w:tcW w:w="412" w:type="pct"/>
            <w:noWrap w:val="0"/>
            <w:vAlign w:val="top"/>
          </w:tcPr>
          <w:p>
            <w:pPr>
              <w:spacing w:line="360" w:lineRule="auto"/>
              <w:jc w:val="left"/>
              <w:outlineLvl w:val="9"/>
              <w:rPr>
                <w:rFonts w:ascii="宋体" w:hAnsi="宋体" w:cs="宋体"/>
                <w:color w:val="000000" w:themeColor="text1"/>
                <w:sz w:val="24"/>
                <w:highlight w:val="none"/>
                <w14:textFill>
                  <w14:solidFill>
                    <w14:schemeClr w14:val="tx1"/>
                  </w14:solidFill>
                </w14:textFill>
              </w:rPr>
            </w:pPr>
          </w:p>
        </w:tc>
        <w:tc>
          <w:tcPr>
            <w:tcW w:w="466" w:type="pct"/>
            <w:noWrap w:val="0"/>
            <w:vAlign w:val="top"/>
          </w:tcPr>
          <w:p>
            <w:pPr>
              <w:spacing w:line="360" w:lineRule="auto"/>
              <w:jc w:val="left"/>
              <w:outlineLvl w:val="9"/>
              <w:rPr>
                <w:rFonts w:ascii="宋体" w:hAnsi="宋体" w:cs="宋体"/>
                <w:color w:val="000000" w:themeColor="text1"/>
                <w:sz w:val="24"/>
                <w:highlight w:val="none"/>
                <w14:textFill>
                  <w14:solidFill>
                    <w14:schemeClr w14:val="tx1"/>
                  </w14:solidFill>
                </w14:textFill>
              </w:rPr>
            </w:pPr>
          </w:p>
        </w:tc>
        <w:tc>
          <w:tcPr>
            <w:tcW w:w="562" w:type="pct"/>
            <w:noWrap w:val="0"/>
            <w:vAlign w:val="top"/>
          </w:tcPr>
          <w:p>
            <w:pPr>
              <w:spacing w:line="360" w:lineRule="auto"/>
              <w:jc w:val="left"/>
              <w:outlineLvl w:val="9"/>
              <w:rPr>
                <w:rFonts w:ascii="宋体" w:hAnsi="宋体" w:cs="宋体"/>
                <w:color w:val="000000" w:themeColor="text1"/>
                <w:sz w:val="24"/>
                <w:highlight w:val="none"/>
                <w14:textFill>
                  <w14:solidFill>
                    <w14:schemeClr w14:val="tx1"/>
                  </w14:solidFill>
                </w14:textFill>
              </w:rPr>
            </w:pPr>
          </w:p>
        </w:tc>
        <w:tc>
          <w:tcPr>
            <w:tcW w:w="466" w:type="pct"/>
            <w:noWrap w:val="0"/>
            <w:vAlign w:val="top"/>
          </w:tcPr>
          <w:p>
            <w:pPr>
              <w:spacing w:line="360" w:lineRule="auto"/>
              <w:jc w:val="left"/>
              <w:outlineLvl w:val="9"/>
              <w:rPr>
                <w:rFonts w:ascii="宋体" w:hAnsi="宋体" w:cs="宋体"/>
                <w:color w:val="000000" w:themeColor="text1"/>
                <w:sz w:val="24"/>
                <w:highlight w:val="none"/>
                <w14:textFill>
                  <w14:solidFill>
                    <w14:schemeClr w14:val="tx1"/>
                  </w14:solidFill>
                </w14:textFill>
              </w:rPr>
            </w:pPr>
          </w:p>
        </w:tc>
        <w:tc>
          <w:tcPr>
            <w:tcW w:w="504" w:type="pct"/>
            <w:noWrap w:val="0"/>
            <w:vAlign w:val="top"/>
          </w:tcPr>
          <w:p>
            <w:pPr>
              <w:spacing w:line="360" w:lineRule="auto"/>
              <w:jc w:val="left"/>
              <w:outlineLvl w:val="9"/>
              <w:rPr>
                <w:rFonts w:ascii="宋体" w:hAnsi="宋体" w:cs="宋体"/>
                <w:color w:val="000000" w:themeColor="text1"/>
                <w:sz w:val="24"/>
                <w:highlight w:val="none"/>
                <w14:textFill>
                  <w14:solidFill>
                    <w14:schemeClr w14:val="tx1"/>
                  </w14:solidFill>
                </w14:textFill>
              </w:rPr>
            </w:pPr>
          </w:p>
        </w:tc>
        <w:tc>
          <w:tcPr>
            <w:tcW w:w="1302" w:type="pct"/>
            <w:noWrap w:val="0"/>
            <w:vAlign w:val="top"/>
          </w:tcPr>
          <w:p>
            <w:pPr>
              <w:spacing w:line="360" w:lineRule="auto"/>
              <w:jc w:val="left"/>
              <w:outlineLvl w:val="9"/>
              <w:rPr>
                <w:rFonts w:ascii="宋体" w:hAnsi="宋体" w:cs="宋体"/>
                <w:color w:val="000000" w:themeColor="text1"/>
                <w:sz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61" w:type="pct"/>
            <w:noWrap w:val="0"/>
            <w:vAlign w:val="top"/>
          </w:tcPr>
          <w:p>
            <w:pPr>
              <w:spacing w:line="360" w:lineRule="auto"/>
              <w:jc w:val="left"/>
              <w:outlineLvl w:val="9"/>
              <w:rPr>
                <w:rFonts w:ascii="宋体" w:hAnsi="宋体" w:cs="宋体"/>
                <w:color w:val="000000" w:themeColor="text1"/>
                <w:sz w:val="24"/>
                <w:highlight w:val="none"/>
                <w14:textFill>
                  <w14:solidFill>
                    <w14:schemeClr w14:val="tx1"/>
                  </w14:solidFill>
                </w14:textFill>
              </w:rPr>
            </w:pPr>
          </w:p>
        </w:tc>
        <w:tc>
          <w:tcPr>
            <w:tcW w:w="824" w:type="pct"/>
            <w:noWrap w:val="0"/>
            <w:vAlign w:val="top"/>
          </w:tcPr>
          <w:p>
            <w:pPr>
              <w:spacing w:line="360" w:lineRule="auto"/>
              <w:jc w:val="left"/>
              <w:outlineLvl w:val="9"/>
              <w:rPr>
                <w:rFonts w:ascii="宋体" w:hAnsi="宋体" w:cs="宋体"/>
                <w:color w:val="000000" w:themeColor="text1"/>
                <w:sz w:val="24"/>
                <w:highlight w:val="none"/>
                <w14:textFill>
                  <w14:solidFill>
                    <w14:schemeClr w14:val="tx1"/>
                  </w14:solidFill>
                </w14:textFill>
              </w:rPr>
            </w:pPr>
          </w:p>
        </w:tc>
        <w:tc>
          <w:tcPr>
            <w:tcW w:w="412" w:type="pct"/>
            <w:noWrap w:val="0"/>
            <w:vAlign w:val="top"/>
          </w:tcPr>
          <w:p>
            <w:pPr>
              <w:spacing w:line="360" w:lineRule="auto"/>
              <w:jc w:val="left"/>
              <w:outlineLvl w:val="9"/>
              <w:rPr>
                <w:rFonts w:ascii="宋体" w:hAnsi="宋体" w:cs="宋体"/>
                <w:color w:val="000000" w:themeColor="text1"/>
                <w:sz w:val="24"/>
                <w:highlight w:val="none"/>
                <w14:textFill>
                  <w14:solidFill>
                    <w14:schemeClr w14:val="tx1"/>
                  </w14:solidFill>
                </w14:textFill>
              </w:rPr>
            </w:pPr>
          </w:p>
        </w:tc>
        <w:tc>
          <w:tcPr>
            <w:tcW w:w="466" w:type="pct"/>
            <w:noWrap w:val="0"/>
            <w:vAlign w:val="top"/>
          </w:tcPr>
          <w:p>
            <w:pPr>
              <w:spacing w:line="360" w:lineRule="auto"/>
              <w:jc w:val="left"/>
              <w:outlineLvl w:val="9"/>
              <w:rPr>
                <w:rFonts w:ascii="宋体" w:hAnsi="宋体" w:cs="宋体"/>
                <w:color w:val="000000" w:themeColor="text1"/>
                <w:sz w:val="24"/>
                <w:highlight w:val="none"/>
                <w14:textFill>
                  <w14:solidFill>
                    <w14:schemeClr w14:val="tx1"/>
                  </w14:solidFill>
                </w14:textFill>
              </w:rPr>
            </w:pPr>
          </w:p>
        </w:tc>
        <w:tc>
          <w:tcPr>
            <w:tcW w:w="562" w:type="pct"/>
            <w:noWrap w:val="0"/>
            <w:vAlign w:val="top"/>
          </w:tcPr>
          <w:p>
            <w:pPr>
              <w:spacing w:line="360" w:lineRule="auto"/>
              <w:jc w:val="left"/>
              <w:outlineLvl w:val="9"/>
              <w:rPr>
                <w:rFonts w:ascii="宋体" w:hAnsi="宋体" w:cs="宋体"/>
                <w:color w:val="000000" w:themeColor="text1"/>
                <w:sz w:val="24"/>
                <w:highlight w:val="none"/>
                <w14:textFill>
                  <w14:solidFill>
                    <w14:schemeClr w14:val="tx1"/>
                  </w14:solidFill>
                </w14:textFill>
              </w:rPr>
            </w:pPr>
          </w:p>
        </w:tc>
        <w:tc>
          <w:tcPr>
            <w:tcW w:w="466" w:type="pct"/>
            <w:noWrap w:val="0"/>
            <w:vAlign w:val="top"/>
          </w:tcPr>
          <w:p>
            <w:pPr>
              <w:spacing w:line="360" w:lineRule="auto"/>
              <w:jc w:val="left"/>
              <w:outlineLvl w:val="9"/>
              <w:rPr>
                <w:rFonts w:ascii="宋体" w:hAnsi="宋体" w:cs="宋体"/>
                <w:color w:val="000000" w:themeColor="text1"/>
                <w:sz w:val="24"/>
                <w:highlight w:val="none"/>
                <w14:textFill>
                  <w14:solidFill>
                    <w14:schemeClr w14:val="tx1"/>
                  </w14:solidFill>
                </w14:textFill>
              </w:rPr>
            </w:pPr>
          </w:p>
        </w:tc>
        <w:tc>
          <w:tcPr>
            <w:tcW w:w="504" w:type="pct"/>
            <w:noWrap w:val="0"/>
            <w:vAlign w:val="top"/>
          </w:tcPr>
          <w:p>
            <w:pPr>
              <w:spacing w:line="360" w:lineRule="auto"/>
              <w:jc w:val="left"/>
              <w:outlineLvl w:val="9"/>
              <w:rPr>
                <w:rFonts w:ascii="宋体" w:hAnsi="宋体" w:cs="宋体"/>
                <w:color w:val="000000" w:themeColor="text1"/>
                <w:sz w:val="24"/>
                <w:highlight w:val="none"/>
                <w14:textFill>
                  <w14:solidFill>
                    <w14:schemeClr w14:val="tx1"/>
                  </w14:solidFill>
                </w14:textFill>
              </w:rPr>
            </w:pPr>
          </w:p>
        </w:tc>
        <w:tc>
          <w:tcPr>
            <w:tcW w:w="1302" w:type="pct"/>
            <w:noWrap w:val="0"/>
            <w:vAlign w:val="top"/>
          </w:tcPr>
          <w:p>
            <w:pPr>
              <w:spacing w:line="360" w:lineRule="auto"/>
              <w:jc w:val="left"/>
              <w:outlineLvl w:val="9"/>
              <w:rPr>
                <w:rFonts w:ascii="宋体" w:hAnsi="宋体" w:cs="宋体"/>
                <w:color w:val="000000" w:themeColor="text1"/>
                <w:sz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61" w:type="pct"/>
            <w:noWrap w:val="0"/>
            <w:vAlign w:val="top"/>
          </w:tcPr>
          <w:p>
            <w:pPr>
              <w:spacing w:line="360" w:lineRule="auto"/>
              <w:jc w:val="left"/>
              <w:outlineLvl w:val="9"/>
              <w:rPr>
                <w:rFonts w:ascii="宋体" w:hAnsi="宋体" w:cs="宋体"/>
                <w:color w:val="000000" w:themeColor="text1"/>
                <w:sz w:val="24"/>
                <w:highlight w:val="none"/>
                <w14:textFill>
                  <w14:solidFill>
                    <w14:schemeClr w14:val="tx1"/>
                  </w14:solidFill>
                </w14:textFill>
              </w:rPr>
            </w:pPr>
          </w:p>
        </w:tc>
        <w:tc>
          <w:tcPr>
            <w:tcW w:w="824" w:type="pct"/>
            <w:noWrap w:val="0"/>
            <w:vAlign w:val="top"/>
          </w:tcPr>
          <w:p>
            <w:pPr>
              <w:spacing w:line="360" w:lineRule="auto"/>
              <w:jc w:val="left"/>
              <w:outlineLvl w:val="9"/>
              <w:rPr>
                <w:rFonts w:ascii="宋体" w:hAnsi="宋体" w:cs="宋体"/>
                <w:color w:val="000000" w:themeColor="text1"/>
                <w:sz w:val="24"/>
                <w:highlight w:val="none"/>
                <w14:textFill>
                  <w14:solidFill>
                    <w14:schemeClr w14:val="tx1"/>
                  </w14:solidFill>
                </w14:textFill>
              </w:rPr>
            </w:pPr>
          </w:p>
        </w:tc>
        <w:tc>
          <w:tcPr>
            <w:tcW w:w="412" w:type="pct"/>
            <w:noWrap w:val="0"/>
            <w:vAlign w:val="top"/>
          </w:tcPr>
          <w:p>
            <w:pPr>
              <w:spacing w:line="360" w:lineRule="auto"/>
              <w:jc w:val="left"/>
              <w:outlineLvl w:val="9"/>
              <w:rPr>
                <w:rFonts w:ascii="宋体" w:hAnsi="宋体" w:cs="宋体"/>
                <w:color w:val="000000" w:themeColor="text1"/>
                <w:sz w:val="24"/>
                <w:highlight w:val="none"/>
                <w14:textFill>
                  <w14:solidFill>
                    <w14:schemeClr w14:val="tx1"/>
                  </w14:solidFill>
                </w14:textFill>
              </w:rPr>
            </w:pPr>
          </w:p>
        </w:tc>
        <w:tc>
          <w:tcPr>
            <w:tcW w:w="466" w:type="pct"/>
            <w:noWrap w:val="0"/>
            <w:vAlign w:val="top"/>
          </w:tcPr>
          <w:p>
            <w:pPr>
              <w:spacing w:line="360" w:lineRule="auto"/>
              <w:jc w:val="left"/>
              <w:outlineLvl w:val="9"/>
              <w:rPr>
                <w:rFonts w:ascii="宋体" w:hAnsi="宋体" w:cs="宋体"/>
                <w:color w:val="000000" w:themeColor="text1"/>
                <w:sz w:val="24"/>
                <w:highlight w:val="none"/>
                <w14:textFill>
                  <w14:solidFill>
                    <w14:schemeClr w14:val="tx1"/>
                  </w14:solidFill>
                </w14:textFill>
              </w:rPr>
            </w:pPr>
          </w:p>
        </w:tc>
        <w:tc>
          <w:tcPr>
            <w:tcW w:w="562" w:type="pct"/>
            <w:noWrap w:val="0"/>
            <w:vAlign w:val="top"/>
          </w:tcPr>
          <w:p>
            <w:pPr>
              <w:spacing w:line="360" w:lineRule="auto"/>
              <w:jc w:val="left"/>
              <w:outlineLvl w:val="9"/>
              <w:rPr>
                <w:rFonts w:ascii="宋体" w:hAnsi="宋体" w:cs="宋体"/>
                <w:color w:val="000000" w:themeColor="text1"/>
                <w:sz w:val="24"/>
                <w:highlight w:val="none"/>
                <w14:textFill>
                  <w14:solidFill>
                    <w14:schemeClr w14:val="tx1"/>
                  </w14:solidFill>
                </w14:textFill>
              </w:rPr>
            </w:pPr>
          </w:p>
        </w:tc>
        <w:tc>
          <w:tcPr>
            <w:tcW w:w="466" w:type="pct"/>
            <w:noWrap w:val="0"/>
            <w:vAlign w:val="top"/>
          </w:tcPr>
          <w:p>
            <w:pPr>
              <w:spacing w:line="360" w:lineRule="auto"/>
              <w:jc w:val="left"/>
              <w:outlineLvl w:val="9"/>
              <w:rPr>
                <w:rFonts w:ascii="宋体" w:hAnsi="宋体" w:cs="宋体"/>
                <w:color w:val="000000" w:themeColor="text1"/>
                <w:sz w:val="24"/>
                <w:highlight w:val="none"/>
                <w14:textFill>
                  <w14:solidFill>
                    <w14:schemeClr w14:val="tx1"/>
                  </w14:solidFill>
                </w14:textFill>
              </w:rPr>
            </w:pPr>
          </w:p>
        </w:tc>
        <w:tc>
          <w:tcPr>
            <w:tcW w:w="504" w:type="pct"/>
            <w:noWrap w:val="0"/>
            <w:vAlign w:val="top"/>
          </w:tcPr>
          <w:p>
            <w:pPr>
              <w:spacing w:line="360" w:lineRule="auto"/>
              <w:jc w:val="left"/>
              <w:outlineLvl w:val="9"/>
              <w:rPr>
                <w:rFonts w:ascii="宋体" w:hAnsi="宋体" w:cs="宋体"/>
                <w:color w:val="000000" w:themeColor="text1"/>
                <w:sz w:val="24"/>
                <w:highlight w:val="none"/>
                <w14:textFill>
                  <w14:solidFill>
                    <w14:schemeClr w14:val="tx1"/>
                  </w14:solidFill>
                </w14:textFill>
              </w:rPr>
            </w:pPr>
          </w:p>
        </w:tc>
        <w:tc>
          <w:tcPr>
            <w:tcW w:w="1302" w:type="pct"/>
            <w:noWrap w:val="0"/>
            <w:vAlign w:val="top"/>
          </w:tcPr>
          <w:p>
            <w:pPr>
              <w:spacing w:line="360" w:lineRule="auto"/>
              <w:jc w:val="left"/>
              <w:outlineLvl w:val="9"/>
              <w:rPr>
                <w:rFonts w:ascii="宋体" w:hAnsi="宋体" w:cs="宋体"/>
                <w:color w:val="000000" w:themeColor="text1"/>
                <w:sz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61" w:type="pct"/>
            <w:noWrap w:val="0"/>
            <w:vAlign w:val="top"/>
          </w:tcPr>
          <w:p>
            <w:pPr>
              <w:spacing w:line="360" w:lineRule="auto"/>
              <w:jc w:val="left"/>
              <w:outlineLvl w:val="9"/>
              <w:rPr>
                <w:rFonts w:ascii="宋体" w:hAnsi="宋体" w:cs="宋体"/>
                <w:color w:val="000000" w:themeColor="text1"/>
                <w:sz w:val="24"/>
                <w:highlight w:val="none"/>
                <w14:textFill>
                  <w14:solidFill>
                    <w14:schemeClr w14:val="tx1"/>
                  </w14:solidFill>
                </w14:textFill>
              </w:rPr>
            </w:pPr>
          </w:p>
        </w:tc>
        <w:tc>
          <w:tcPr>
            <w:tcW w:w="824" w:type="pct"/>
            <w:noWrap w:val="0"/>
            <w:vAlign w:val="top"/>
          </w:tcPr>
          <w:p>
            <w:pPr>
              <w:spacing w:line="360" w:lineRule="auto"/>
              <w:jc w:val="left"/>
              <w:outlineLvl w:val="9"/>
              <w:rPr>
                <w:rFonts w:ascii="宋体" w:hAnsi="宋体" w:cs="宋体"/>
                <w:color w:val="000000" w:themeColor="text1"/>
                <w:sz w:val="24"/>
                <w:highlight w:val="none"/>
                <w14:textFill>
                  <w14:solidFill>
                    <w14:schemeClr w14:val="tx1"/>
                  </w14:solidFill>
                </w14:textFill>
              </w:rPr>
            </w:pPr>
          </w:p>
        </w:tc>
        <w:tc>
          <w:tcPr>
            <w:tcW w:w="412" w:type="pct"/>
            <w:noWrap w:val="0"/>
            <w:vAlign w:val="top"/>
          </w:tcPr>
          <w:p>
            <w:pPr>
              <w:spacing w:line="360" w:lineRule="auto"/>
              <w:jc w:val="left"/>
              <w:outlineLvl w:val="9"/>
              <w:rPr>
                <w:rFonts w:ascii="宋体" w:hAnsi="宋体" w:cs="宋体"/>
                <w:color w:val="000000" w:themeColor="text1"/>
                <w:sz w:val="24"/>
                <w:highlight w:val="none"/>
                <w14:textFill>
                  <w14:solidFill>
                    <w14:schemeClr w14:val="tx1"/>
                  </w14:solidFill>
                </w14:textFill>
              </w:rPr>
            </w:pPr>
          </w:p>
        </w:tc>
        <w:tc>
          <w:tcPr>
            <w:tcW w:w="466" w:type="pct"/>
            <w:noWrap w:val="0"/>
            <w:vAlign w:val="top"/>
          </w:tcPr>
          <w:p>
            <w:pPr>
              <w:spacing w:line="360" w:lineRule="auto"/>
              <w:jc w:val="left"/>
              <w:outlineLvl w:val="9"/>
              <w:rPr>
                <w:rFonts w:ascii="宋体" w:hAnsi="宋体" w:cs="宋体"/>
                <w:color w:val="000000" w:themeColor="text1"/>
                <w:sz w:val="24"/>
                <w:highlight w:val="none"/>
                <w14:textFill>
                  <w14:solidFill>
                    <w14:schemeClr w14:val="tx1"/>
                  </w14:solidFill>
                </w14:textFill>
              </w:rPr>
            </w:pPr>
          </w:p>
        </w:tc>
        <w:tc>
          <w:tcPr>
            <w:tcW w:w="562" w:type="pct"/>
            <w:noWrap w:val="0"/>
            <w:vAlign w:val="top"/>
          </w:tcPr>
          <w:p>
            <w:pPr>
              <w:spacing w:line="360" w:lineRule="auto"/>
              <w:jc w:val="left"/>
              <w:outlineLvl w:val="9"/>
              <w:rPr>
                <w:rFonts w:ascii="宋体" w:hAnsi="宋体" w:cs="宋体"/>
                <w:color w:val="000000" w:themeColor="text1"/>
                <w:sz w:val="24"/>
                <w:highlight w:val="none"/>
                <w14:textFill>
                  <w14:solidFill>
                    <w14:schemeClr w14:val="tx1"/>
                  </w14:solidFill>
                </w14:textFill>
              </w:rPr>
            </w:pPr>
          </w:p>
        </w:tc>
        <w:tc>
          <w:tcPr>
            <w:tcW w:w="466" w:type="pct"/>
            <w:noWrap w:val="0"/>
            <w:vAlign w:val="top"/>
          </w:tcPr>
          <w:p>
            <w:pPr>
              <w:spacing w:line="360" w:lineRule="auto"/>
              <w:jc w:val="left"/>
              <w:outlineLvl w:val="9"/>
              <w:rPr>
                <w:rFonts w:ascii="宋体" w:hAnsi="宋体" w:cs="宋体"/>
                <w:color w:val="000000" w:themeColor="text1"/>
                <w:sz w:val="24"/>
                <w:highlight w:val="none"/>
                <w14:textFill>
                  <w14:solidFill>
                    <w14:schemeClr w14:val="tx1"/>
                  </w14:solidFill>
                </w14:textFill>
              </w:rPr>
            </w:pPr>
          </w:p>
        </w:tc>
        <w:tc>
          <w:tcPr>
            <w:tcW w:w="504" w:type="pct"/>
            <w:noWrap w:val="0"/>
            <w:vAlign w:val="top"/>
          </w:tcPr>
          <w:p>
            <w:pPr>
              <w:spacing w:line="360" w:lineRule="auto"/>
              <w:jc w:val="left"/>
              <w:outlineLvl w:val="9"/>
              <w:rPr>
                <w:rFonts w:ascii="宋体" w:hAnsi="宋体" w:cs="宋体"/>
                <w:color w:val="000000" w:themeColor="text1"/>
                <w:sz w:val="24"/>
                <w:highlight w:val="none"/>
                <w14:textFill>
                  <w14:solidFill>
                    <w14:schemeClr w14:val="tx1"/>
                  </w14:solidFill>
                </w14:textFill>
              </w:rPr>
            </w:pPr>
          </w:p>
        </w:tc>
        <w:tc>
          <w:tcPr>
            <w:tcW w:w="1302" w:type="pct"/>
            <w:noWrap w:val="0"/>
            <w:vAlign w:val="top"/>
          </w:tcPr>
          <w:p>
            <w:pPr>
              <w:spacing w:line="360" w:lineRule="auto"/>
              <w:jc w:val="left"/>
              <w:outlineLvl w:val="9"/>
              <w:rPr>
                <w:rFonts w:ascii="宋体" w:hAnsi="宋体" w:cs="宋体"/>
                <w:color w:val="000000" w:themeColor="text1"/>
                <w:sz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61" w:type="pct"/>
            <w:noWrap w:val="0"/>
            <w:vAlign w:val="top"/>
          </w:tcPr>
          <w:p>
            <w:pPr>
              <w:spacing w:line="360" w:lineRule="auto"/>
              <w:jc w:val="left"/>
              <w:outlineLvl w:val="9"/>
              <w:rPr>
                <w:rFonts w:ascii="宋体" w:hAnsi="宋体" w:cs="宋体"/>
                <w:color w:val="000000" w:themeColor="text1"/>
                <w:sz w:val="24"/>
                <w:highlight w:val="none"/>
                <w14:textFill>
                  <w14:solidFill>
                    <w14:schemeClr w14:val="tx1"/>
                  </w14:solidFill>
                </w14:textFill>
              </w:rPr>
            </w:pPr>
          </w:p>
        </w:tc>
        <w:tc>
          <w:tcPr>
            <w:tcW w:w="824" w:type="pct"/>
            <w:noWrap w:val="0"/>
            <w:vAlign w:val="top"/>
          </w:tcPr>
          <w:p>
            <w:pPr>
              <w:spacing w:line="360" w:lineRule="auto"/>
              <w:jc w:val="left"/>
              <w:outlineLvl w:val="9"/>
              <w:rPr>
                <w:rFonts w:ascii="宋体" w:hAnsi="宋体" w:cs="宋体"/>
                <w:color w:val="000000" w:themeColor="text1"/>
                <w:sz w:val="24"/>
                <w:highlight w:val="none"/>
                <w14:textFill>
                  <w14:solidFill>
                    <w14:schemeClr w14:val="tx1"/>
                  </w14:solidFill>
                </w14:textFill>
              </w:rPr>
            </w:pPr>
          </w:p>
        </w:tc>
        <w:tc>
          <w:tcPr>
            <w:tcW w:w="412" w:type="pct"/>
            <w:noWrap w:val="0"/>
            <w:vAlign w:val="top"/>
          </w:tcPr>
          <w:p>
            <w:pPr>
              <w:spacing w:line="360" w:lineRule="auto"/>
              <w:jc w:val="left"/>
              <w:outlineLvl w:val="9"/>
              <w:rPr>
                <w:rFonts w:ascii="宋体" w:hAnsi="宋体" w:cs="宋体"/>
                <w:color w:val="000000" w:themeColor="text1"/>
                <w:sz w:val="24"/>
                <w:highlight w:val="none"/>
                <w14:textFill>
                  <w14:solidFill>
                    <w14:schemeClr w14:val="tx1"/>
                  </w14:solidFill>
                </w14:textFill>
              </w:rPr>
            </w:pPr>
          </w:p>
        </w:tc>
        <w:tc>
          <w:tcPr>
            <w:tcW w:w="466" w:type="pct"/>
            <w:noWrap w:val="0"/>
            <w:vAlign w:val="top"/>
          </w:tcPr>
          <w:p>
            <w:pPr>
              <w:spacing w:line="360" w:lineRule="auto"/>
              <w:jc w:val="left"/>
              <w:outlineLvl w:val="9"/>
              <w:rPr>
                <w:rFonts w:ascii="宋体" w:hAnsi="宋体" w:cs="宋体"/>
                <w:color w:val="000000" w:themeColor="text1"/>
                <w:sz w:val="24"/>
                <w:highlight w:val="none"/>
                <w14:textFill>
                  <w14:solidFill>
                    <w14:schemeClr w14:val="tx1"/>
                  </w14:solidFill>
                </w14:textFill>
              </w:rPr>
            </w:pPr>
          </w:p>
        </w:tc>
        <w:tc>
          <w:tcPr>
            <w:tcW w:w="562" w:type="pct"/>
            <w:noWrap w:val="0"/>
            <w:vAlign w:val="top"/>
          </w:tcPr>
          <w:p>
            <w:pPr>
              <w:spacing w:line="360" w:lineRule="auto"/>
              <w:jc w:val="left"/>
              <w:outlineLvl w:val="9"/>
              <w:rPr>
                <w:rFonts w:ascii="宋体" w:hAnsi="宋体" w:cs="宋体"/>
                <w:color w:val="000000" w:themeColor="text1"/>
                <w:sz w:val="24"/>
                <w:highlight w:val="none"/>
                <w14:textFill>
                  <w14:solidFill>
                    <w14:schemeClr w14:val="tx1"/>
                  </w14:solidFill>
                </w14:textFill>
              </w:rPr>
            </w:pPr>
          </w:p>
        </w:tc>
        <w:tc>
          <w:tcPr>
            <w:tcW w:w="466" w:type="pct"/>
            <w:noWrap w:val="0"/>
            <w:vAlign w:val="top"/>
          </w:tcPr>
          <w:p>
            <w:pPr>
              <w:spacing w:line="360" w:lineRule="auto"/>
              <w:jc w:val="left"/>
              <w:outlineLvl w:val="9"/>
              <w:rPr>
                <w:rFonts w:ascii="宋体" w:hAnsi="宋体" w:cs="宋体"/>
                <w:color w:val="000000" w:themeColor="text1"/>
                <w:sz w:val="24"/>
                <w:highlight w:val="none"/>
                <w14:textFill>
                  <w14:solidFill>
                    <w14:schemeClr w14:val="tx1"/>
                  </w14:solidFill>
                </w14:textFill>
              </w:rPr>
            </w:pPr>
          </w:p>
        </w:tc>
        <w:tc>
          <w:tcPr>
            <w:tcW w:w="504" w:type="pct"/>
            <w:noWrap w:val="0"/>
            <w:vAlign w:val="top"/>
          </w:tcPr>
          <w:p>
            <w:pPr>
              <w:spacing w:line="360" w:lineRule="auto"/>
              <w:jc w:val="left"/>
              <w:outlineLvl w:val="9"/>
              <w:rPr>
                <w:rFonts w:ascii="宋体" w:hAnsi="宋体" w:cs="宋体"/>
                <w:color w:val="000000" w:themeColor="text1"/>
                <w:sz w:val="24"/>
                <w:highlight w:val="none"/>
                <w14:textFill>
                  <w14:solidFill>
                    <w14:schemeClr w14:val="tx1"/>
                  </w14:solidFill>
                </w14:textFill>
              </w:rPr>
            </w:pPr>
          </w:p>
        </w:tc>
        <w:tc>
          <w:tcPr>
            <w:tcW w:w="1302" w:type="pct"/>
            <w:noWrap w:val="0"/>
            <w:vAlign w:val="top"/>
          </w:tcPr>
          <w:p>
            <w:pPr>
              <w:spacing w:line="360" w:lineRule="auto"/>
              <w:jc w:val="left"/>
              <w:outlineLvl w:val="9"/>
              <w:rPr>
                <w:rFonts w:ascii="宋体" w:hAnsi="宋体" w:cs="宋体"/>
                <w:color w:val="000000" w:themeColor="text1"/>
                <w:sz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61" w:type="pct"/>
            <w:noWrap w:val="0"/>
            <w:vAlign w:val="top"/>
          </w:tcPr>
          <w:p>
            <w:pPr>
              <w:spacing w:line="360" w:lineRule="auto"/>
              <w:jc w:val="left"/>
              <w:outlineLvl w:val="9"/>
              <w:rPr>
                <w:rFonts w:ascii="宋体" w:hAnsi="宋体" w:cs="宋体"/>
                <w:color w:val="000000" w:themeColor="text1"/>
                <w:sz w:val="24"/>
                <w:highlight w:val="none"/>
                <w14:textFill>
                  <w14:solidFill>
                    <w14:schemeClr w14:val="tx1"/>
                  </w14:solidFill>
                </w14:textFill>
              </w:rPr>
            </w:pPr>
          </w:p>
        </w:tc>
        <w:tc>
          <w:tcPr>
            <w:tcW w:w="824" w:type="pct"/>
            <w:noWrap w:val="0"/>
            <w:vAlign w:val="top"/>
          </w:tcPr>
          <w:p>
            <w:pPr>
              <w:spacing w:line="360" w:lineRule="auto"/>
              <w:jc w:val="left"/>
              <w:outlineLvl w:val="9"/>
              <w:rPr>
                <w:rFonts w:ascii="宋体" w:hAnsi="宋体" w:cs="宋体"/>
                <w:color w:val="000000" w:themeColor="text1"/>
                <w:sz w:val="24"/>
                <w:highlight w:val="none"/>
                <w14:textFill>
                  <w14:solidFill>
                    <w14:schemeClr w14:val="tx1"/>
                  </w14:solidFill>
                </w14:textFill>
              </w:rPr>
            </w:pPr>
          </w:p>
        </w:tc>
        <w:tc>
          <w:tcPr>
            <w:tcW w:w="412" w:type="pct"/>
            <w:noWrap w:val="0"/>
            <w:vAlign w:val="top"/>
          </w:tcPr>
          <w:p>
            <w:pPr>
              <w:spacing w:line="360" w:lineRule="auto"/>
              <w:jc w:val="left"/>
              <w:outlineLvl w:val="9"/>
              <w:rPr>
                <w:rFonts w:ascii="宋体" w:hAnsi="宋体" w:cs="宋体"/>
                <w:color w:val="000000" w:themeColor="text1"/>
                <w:sz w:val="24"/>
                <w:highlight w:val="none"/>
                <w14:textFill>
                  <w14:solidFill>
                    <w14:schemeClr w14:val="tx1"/>
                  </w14:solidFill>
                </w14:textFill>
              </w:rPr>
            </w:pPr>
          </w:p>
        </w:tc>
        <w:tc>
          <w:tcPr>
            <w:tcW w:w="466" w:type="pct"/>
            <w:noWrap w:val="0"/>
            <w:vAlign w:val="top"/>
          </w:tcPr>
          <w:p>
            <w:pPr>
              <w:spacing w:line="360" w:lineRule="auto"/>
              <w:jc w:val="left"/>
              <w:outlineLvl w:val="9"/>
              <w:rPr>
                <w:rFonts w:ascii="宋体" w:hAnsi="宋体" w:cs="宋体"/>
                <w:color w:val="000000" w:themeColor="text1"/>
                <w:sz w:val="24"/>
                <w:highlight w:val="none"/>
                <w14:textFill>
                  <w14:solidFill>
                    <w14:schemeClr w14:val="tx1"/>
                  </w14:solidFill>
                </w14:textFill>
              </w:rPr>
            </w:pPr>
          </w:p>
        </w:tc>
        <w:tc>
          <w:tcPr>
            <w:tcW w:w="562" w:type="pct"/>
            <w:noWrap w:val="0"/>
            <w:vAlign w:val="top"/>
          </w:tcPr>
          <w:p>
            <w:pPr>
              <w:spacing w:line="360" w:lineRule="auto"/>
              <w:jc w:val="left"/>
              <w:outlineLvl w:val="9"/>
              <w:rPr>
                <w:rFonts w:ascii="宋体" w:hAnsi="宋体" w:cs="宋体"/>
                <w:color w:val="000000" w:themeColor="text1"/>
                <w:sz w:val="24"/>
                <w:highlight w:val="none"/>
                <w14:textFill>
                  <w14:solidFill>
                    <w14:schemeClr w14:val="tx1"/>
                  </w14:solidFill>
                </w14:textFill>
              </w:rPr>
            </w:pPr>
          </w:p>
        </w:tc>
        <w:tc>
          <w:tcPr>
            <w:tcW w:w="466" w:type="pct"/>
            <w:noWrap w:val="0"/>
            <w:vAlign w:val="top"/>
          </w:tcPr>
          <w:p>
            <w:pPr>
              <w:spacing w:line="360" w:lineRule="auto"/>
              <w:jc w:val="left"/>
              <w:outlineLvl w:val="9"/>
              <w:rPr>
                <w:rFonts w:ascii="宋体" w:hAnsi="宋体" w:cs="宋体"/>
                <w:color w:val="000000" w:themeColor="text1"/>
                <w:sz w:val="24"/>
                <w:highlight w:val="none"/>
                <w14:textFill>
                  <w14:solidFill>
                    <w14:schemeClr w14:val="tx1"/>
                  </w14:solidFill>
                </w14:textFill>
              </w:rPr>
            </w:pPr>
          </w:p>
        </w:tc>
        <w:tc>
          <w:tcPr>
            <w:tcW w:w="504" w:type="pct"/>
            <w:noWrap w:val="0"/>
            <w:vAlign w:val="top"/>
          </w:tcPr>
          <w:p>
            <w:pPr>
              <w:spacing w:line="360" w:lineRule="auto"/>
              <w:jc w:val="left"/>
              <w:outlineLvl w:val="9"/>
              <w:rPr>
                <w:rFonts w:ascii="宋体" w:hAnsi="宋体" w:cs="宋体"/>
                <w:color w:val="000000" w:themeColor="text1"/>
                <w:sz w:val="24"/>
                <w:highlight w:val="none"/>
                <w14:textFill>
                  <w14:solidFill>
                    <w14:schemeClr w14:val="tx1"/>
                  </w14:solidFill>
                </w14:textFill>
              </w:rPr>
            </w:pPr>
          </w:p>
        </w:tc>
        <w:tc>
          <w:tcPr>
            <w:tcW w:w="1302" w:type="pct"/>
            <w:noWrap w:val="0"/>
            <w:vAlign w:val="top"/>
          </w:tcPr>
          <w:p>
            <w:pPr>
              <w:spacing w:line="360" w:lineRule="auto"/>
              <w:jc w:val="left"/>
              <w:outlineLvl w:val="9"/>
              <w:rPr>
                <w:rFonts w:ascii="宋体" w:hAnsi="宋体" w:cs="宋体"/>
                <w:color w:val="000000" w:themeColor="text1"/>
                <w:sz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61" w:type="pct"/>
            <w:noWrap w:val="0"/>
            <w:vAlign w:val="top"/>
          </w:tcPr>
          <w:p>
            <w:pPr>
              <w:spacing w:line="360" w:lineRule="auto"/>
              <w:jc w:val="left"/>
              <w:outlineLvl w:val="9"/>
              <w:rPr>
                <w:rFonts w:ascii="宋体" w:hAnsi="宋体" w:cs="宋体"/>
                <w:color w:val="000000" w:themeColor="text1"/>
                <w:sz w:val="24"/>
                <w:highlight w:val="none"/>
                <w14:textFill>
                  <w14:solidFill>
                    <w14:schemeClr w14:val="tx1"/>
                  </w14:solidFill>
                </w14:textFill>
              </w:rPr>
            </w:pPr>
          </w:p>
        </w:tc>
        <w:tc>
          <w:tcPr>
            <w:tcW w:w="824" w:type="pct"/>
            <w:noWrap w:val="0"/>
            <w:vAlign w:val="top"/>
          </w:tcPr>
          <w:p>
            <w:pPr>
              <w:spacing w:line="360" w:lineRule="auto"/>
              <w:jc w:val="left"/>
              <w:outlineLvl w:val="9"/>
              <w:rPr>
                <w:rFonts w:ascii="宋体" w:hAnsi="宋体" w:cs="宋体"/>
                <w:color w:val="000000" w:themeColor="text1"/>
                <w:sz w:val="24"/>
                <w:highlight w:val="none"/>
                <w14:textFill>
                  <w14:solidFill>
                    <w14:schemeClr w14:val="tx1"/>
                  </w14:solidFill>
                </w14:textFill>
              </w:rPr>
            </w:pPr>
          </w:p>
        </w:tc>
        <w:tc>
          <w:tcPr>
            <w:tcW w:w="412" w:type="pct"/>
            <w:noWrap w:val="0"/>
            <w:vAlign w:val="top"/>
          </w:tcPr>
          <w:p>
            <w:pPr>
              <w:spacing w:line="360" w:lineRule="auto"/>
              <w:jc w:val="left"/>
              <w:outlineLvl w:val="9"/>
              <w:rPr>
                <w:rFonts w:ascii="宋体" w:hAnsi="宋体" w:cs="宋体"/>
                <w:color w:val="000000" w:themeColor="text1"/>
                <w:sz w:val="24"/>
                <w:highlight w:val="none"/>
                <w14:textFill>
                  <w14:solidFill>
                    <w14:schemeClr w14:val="tx1"/>
                  </w14:solidFill>
                </w14:textFill>
              </w:rPr>
            </w:pPr>
          </w:p>
        </w:tc>
        <w:tc>
          <w:tcPr>
            <w:tcW w:w="466" w:type="pct"/>
            <w:noWrap w:val="0"/>
            <w:vAlign w:val="top"/>
          </w:tcPr>
          <w:p>
            <w:pPr>
              <w:spacing w:line="360" w:lineRule="auto"/>
              <w:jc w:val="left"/>
              <w:outlineLvl w:val="9"/>
              <w:rPr>
                <w:rFonts w:ascii="宋体" w:hAnsi="宋体" w:cs="宋体"/>
                <w:color w:val="000000" w:themeColor="text1"/>
                <w:sz w:val="24"/>
                <w:highlight w:val="none"/>
                <w14:textFill>
                  <w14:solidFill>
                    <w14:schemeClr w14:val="tx1"/>
                  </w14:solidFill>
                </w14:textFill>
              </w:rPr>
            </w:pPr>
          </w:p>
        </w:tc>
        <w:tc>
          <w:tcPr>
            <w:tcW w:w="562" w:type="pct"/>
            <w:noWrap w:val="0"/>
            <w:vAlign w:val="top"/>
          </w:tcPr>
          <w:p>
            <w:pPr>
              <w:spacing w:line="360" w:lineRule="auto"/>
              <w:jc w:val="left"/>
              <w:outlineLvl w:val="9"/>
              <w:rPr>
                <w:rFonts w:ascii="宋体" w:hAnsi="宋体" w:cs="宋体"/>
                <w:color w:val="000000" w:themeColor="text1"/>
                <w:sz w:val="24"/>
                <w:highlight w:val="none"/>
                <w14:textFill>
                  <w14:solidFill>
                    <w14:schemeClr w14:val="tx1"/>
                  </w14:solidFill>
                </w14:textFill>
              </w:rPr>
            </w:pPr>
          </w:p>
        </w:tc>
        <w:tc>
          <w:tcPr>
            <w:tcW w:w="466" w:type="pct"/>
            <w:noWrap w:val="0"/>
            <w:vAlign w:val="top"/>
          </w:tcPr>
          <w:p>
            <w:pPr>
              <w:spacing w:line="360" w:lineRule="auto"/>
              <w:jc w:val="left"/>
              <w:outlineLvl w:val="9"/>
              <w:rPr>
                <w:rFonts w:ascii="宋体" w:hAnsi="宋体" w:cs="宋体"/>
                <w:color w:val="000000" w:themeColor="text1"/>
                <w:sz w:val="24"/>
                <w:highlight w:val="none"/>
                <w14:textFill>
                  <w14:solidFill>
                    <w14:schemeClr w14:val="tx1"/>
                  </w14:solidFill>
                </w14:textFill>
              </w:rPr>
            </w:pPr>
          </w:p>
        </w:tc>
        <w:tc>
          <w:tcPr>
            <w:tcW w:w="504" w:type="pct"/>
            <w:noWrap w:val="0"/>
            <w:vAlign w:val="top"/>
          </w:tcPr>
          <w:p>
            <w:pPr>
              <w:spacing w:line="360" w:lineRule="auto"/>
              <w:jc w:val="left"/>
              <w:outlineLvl w:val="9"/>
              <w:rPr>
                <w:rFonts w:ascii="宋体" w:hAnsi="宋体" w:cs="宋体"/>
                <w:color w:val="000000" w:themeColor="text1"/>
                <w:sz w:val="24"/>
                <w:highlight w:val="none"/>
                <w14:textFill>
                  <w14:solidFill>
                    <w14:schemeClr w14:val="tx1"/>
                  </w14:solidFill>
                </w14:textFill>
              </w:rPr>
            </w:pPr>
          </w:p>
        </w:tc>
        <w:tc>
          <w:tcPr>
            <w:tcW w:w="1302" w:type="pct"/>
            <w:noWrap w:val="0"/>
            <w:vAlign w:val="top"/>
          </w:tcPr>
          <w:p>
            <w:pPr>
              <w:spacing w:line="360" w:lineRule="auto"/>
              <w:jc w:val="left"/>
              <w:outlineLvl w:val="9"/>
              <w:rPr>
                <w:rFonts w:ascii="宋体" w:hAnsi="宋体" w:cs="宋体"/>
                <w:color w:val="000000" w:themeColor="text1"/>
                <w:sz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61" w:type="pct"/>
            <w:noWrap w:val="0"/>
            <w:vAlign w:val="top"/>
          </w:tcPr>
          <w:p>
            <w:pPr>
              <w:spacing w:line="360" w:lineRule="auto"/>
              <w:jc w:val="left"/>
              <w:outlineLvl w:val="9"/>
              <w:rPr>
                <w:rFonts w:ascii="宋体" w:hAnsi="宋体" w:cs="宋体"/>
                <w:color w:val="000000" w:themeColor="text1"/>
                <w:sz w:val="24"/>
                <w:highlight w:val="none"/>
                <w14:textFill>
                  <w14:solidFill>
                    <w14:schemeClr w14:val="tx1"/>
                  </w14:solidFill>
                </w14:textFill>
              </w:rPr>
            </w:pPr>
          </w:p>
        </w:tc>
        <w:tc>
          <w:tcPr>
            <w:tcW w:w="824" w:type="pct"/>
            <w:noWrap w:val="0"/>
            <w:vAlign w:val="top"/>
          </w:tcPr>
          <w:p>
            <w:pPr>
              <w:spacing w:line="360" w:lineRule="auto"/>
              <w:jc w:val="left"/>
              <w:outlineLvl w:val="9"/>
              <w:rPr>
                <w:rFonts w:ascii="宋体" w:hAnsi="宋体" w:cs="宋体"/>
                <w:color w:val="000000" w:themeColor="text1"/>
                <w:sz w:val="24"/>
                <w:highlight w:val="none"/>
                <w14:textFill>
                  <w14:solidFill>
                    <w14:schemeClr w14:val="tx1"/>
                  </w14:solidFill>
                </w14:textFill>
              </w:rPr>
            </w:pPr>
          </w:p>
        </w:tc>
        <w:tc>
          <w:tcPr>
            <w:tcW w:w="412" w:type="pct"/>
            <w:noWrap w:val="0"/>
            <w:vAlign w:val="top"/>
          </w:tcPr>
          <w:p>
            <w:pPr>
              <w:spacing w:line="360" w:lineRule="auto"/>
              <w:jc w:val="left"/>
              <w:outlineLvl w:val="9"/>
              <w:rPr>
                <w:rFonts w:ascii="宋体" w:hAnsi="宋体" w:cs="宋体"/>
                <w:color w:val="000000" w:themeColor="text1"/>
                <w:sz w:val="24"/>
                <w:highlight w:val="none"/>
                <w14:textFill>
                  <w14:solidFill>
                    <w14:schemeClr w14:val="tx1"/>
                  </w14:solidFill>
                </w14:textFill>
              </w:rPr>
            </w:pPr>
          </w:p>
        </w:tc>
        <w:tc>
          <w:tcPr>
            <w:tcW w:w="466" w:type="pct"/>
            <w:noWrap w:val="0"/>
            <w:vAlign w:val="top"/>
          </w:tcPr>
          <w:p>
            <w:pPr>
              <w:spacing w:line="360" w:lineRule="auto"/>
              <w:jc w:val="left"/>
              <w:outlineLvl w:val="9"/>
              <w:rPr>
                <w:rFonts w:ascii="宋体" w:hAnsi="宋体" w:cs="宋体"/>
                <w:color w:val="000000" w:themeColor="text1"/>
                <w:sz w:val="24"/>
                <w:highlight w:val="none"/>
                <w14:textFill>
                  <w14:solidFill>
                    <w14:schemeClr w14:val="tx1"/>
                  </w14:solidFill>
                </w14:textFill>
              </w:rPr>
            </w:pPr>
          </w:p>
        </w:tc>
        <w:tc>
          <w:tcPr>
            <w:tcW w:w="562" w:type="pct"/>
            <w:noWrap w:val="0"/>
            <w:vAlign w:val="top"/>
          </w:tcPr>
          <w:p>
            <w:pPr>
              <w:spacing w:line="360" w:lineRule="auto"/>
              <w:jc w:val="left"/>
              <w:outlineLvl w:val="9"/>
              <w:rPr>
                <w:rFonts w:ascii="宋体" w:hAnsi="宋体" w:cs="宋体"/>
                <w:color w:val="000000" w:themeColor="text1"/>
                <w:sz w:val="24"/>
                <w:highlight w:val="none"/>
                <w14:textFill>
                  <w14:solidFill>
                    <w14:schemeClr w14:val="tx1"/>
                  </w14:solidFill>
                </w14:textFill>
              </w:rPr>
            </w:pPr>
          </w:p>
        </w:tc>
        <w:tc>
          <w:tcPr>
            <w:tcW w:w="466" w:type="pct"/>
            <w:noWrap w:val="0"/>
            <w:vAlign w:val="top"/>
          </w:tcPr>
          <w:p>
            <w:pPr>
              <w:spacing w:line="360" w:lineRule="auto"/>
              <w:jc w:val="left"/>
              <w:outlineLvl w:val="9"/>
              <w:rPr>
                <w:rFonts w:ascii="宋体" w:hAnsi="宋体" w:cs="宋体"/>
                <w:color w:val="000000" w:themeColor="text1"/>
                <w:sz w:val="24"/>
                <w:highlight w:val="none"/>
                <w14:textFill>
                  <w14:solidFill>
                    <w14:schemeClr w14:val="tx1"/>
                  </w14:solidFill>
                </w14:textFill>
              </w:rPr>
            </w:pPr>
          </w:p>
        </w:tc>
        <w:tc>
          <w:tcPr>
            <w:tcW w:w="504" w:type="pct"/>
            <w:noWrap w:val="0"/>
            <w:vAlign w:val="top"/>
          </w:tcPr>
          <w:p>
            <w:pPr>
              <w:spacing w:line="360" w:lineRule="auto"/>
              <w:jc w:val="left"/>
              <w:outlineLvl w:val="9"/>
              <w:rPr>
                <w:rFonts w:ascii="宋体" w:hAnsi="宋体" w:cs="宋体"/>
                <w:color w:val="000000" w:themeColor="text1"/>
                <w:sz w:val="24"/>
                <w:highlight w:val="none"/>
                <w14:textFill>
                  <w14:solidFill>
                    <w14:schemeClr w14:val="tx1"/>
                  </w14:solidFill>
                </w14:textFill>
              </w:rPr>
            </w:pPr>
          </w:p>
        </w:tc>
        <w:tc>
          <w:tcPr>
            <w:tcW w:w="1302" w:type="pct"/>
            <w:noWrap w:val="0"/>
            <w:vAlign w:val="top"/>
          </w:tcPr>
          <w:p>
            <w:pPr>
              <w:spacing w:line="360" w:lineRule="auto"/>
              <w:jc w:val="left"/>
              <w:outlineLvl w:val="9"/>
              <w:rPr>
                <w:rFonts w:ascii="宋体" w:hAnsi="宋体" w:cs="宋体"/>
                <w:color w:val="000000" w:themeColor="text1"/>
                <w:sz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61" w:type="pct"/>
            <w:noWrap w:val="0"/>
            <w:vAlign w:val="top"/>
          </w:tcPr>
          <w:p>
            <w:pPr>
              <w:spacing w:line="360" w:lineRule="auto"/>
              <w:jc w:val="left"/>
              <w:outlineLvl w:val="9"/>
              <w:rPr>
                <w:rFonts w:ascii="宋体" w:hAnsi="宋体" w:cs="宋体"/>
                <w:color w:val="000000" w:themeColor="text1"/>
                <w:sz w:val="24"/>
                <w:highlight w:val="none"/>
                <w14:textFill>
                  <w14:solidFill>
                    <w14:schemeClr w14:val="tx1"/>
                  </w14:solidFill>
                </w14:textFill>
              </w:rPr>
            </w:pPr>
          </w:p>
        </w:tc>
        <w:tc>
          <w:tcPr>
            <w:tcW w:w="824" w:type="pct"/>
            <w:noWrap w:val="0"/>
            <w:vAlign w:val="top"/>
          </w:tcPr>
          <w:p>
            <w:pPr>
              <w:spacing w:line="360" w:lineRule="auto"/>
              <w:jc w:val="left"/>
              <w:outlineLvl w:val="9"/>
              <w:rPr>
                <w:rFonts w:ascii="宋体" w:hAnsi="宋体" w:cs="宋体"/>
                <w:color w:val="000000" w:themeColor="text1"/>
                <w:sz w:val="24"/>
                <w:highlight w:val="none"/>
                <w14:textFill>
                  <w14:solidFill>
                    <w14:schemeClr w14:val="tx1"/>
                  </w14:solidFill>
                </w14:textFill>
              </w:rPr>
            </w:pPr>
          </w:p>
        </w:tc>
        <w:tc>
          <w:tcPr>
            <w:tcW w:w="412" w:type="pct"/>
            <w:noWrap w:val="0"/>
            <w:vAlign w:val="top"/>
          </w:tcPr>
          <w:p>
            <w:pPr>
              <w:spacing w:line="360" w:lineRule="auto"/>
              <w:jc w:val="left"/>
              <w:outlineLvl w:val="9"/>
              <w:rPr>
                <w:rFonts w:ascii="宋体" w:hAnsi="宋体" w:cs="宋体"/>
                <w:color w:val="000000" w:themeColor="text1"/>
                <w:sz w:val="24"/>
                <w:highlight w:val="none"/>
                <w14:textFill>
                  <w14:solidFill>
                    <w14:schemeClr w14:val="tx1"/>
                  </w14:solidFill>
                </w14:textFill>
              </w:rPr>
            </w:pPr>
          </w:p>
        </w:tc>
        <w:tc>
          <w:tcPr>
            <w:tcW w:w="466" w:type="pct"/>
            <w:noWrap w:val="0"/>
            <w:vAlign w:val="top"/>
          </w:tcPr>
          <w:p>
            <w:pPr>
              <w:spacing w:line="360" w:lineRule="auto"/>
              <w:jc w:val="left"/>
              <w:outlineLvl w:val="9"/>
              <w:rPr>
                <w:rFonts w:ascii="宋体" w:hAnsi="宋体" w:cs="宋体"/>
                <w:color w:val="000000" w:themeColor="text1"/>
                <w:sz w:val="24"/>
                <w:highlight w:val="none"/>
                <w14:textFill>
                  <w14:solidFill>
                    <w14:schemeClr w14:val="tx1"/>
                  </w14:solidFill>
                </w14:textFill>
              </w:rPr>
            </w:pPr>
          </w:p>
        </w:tc>
        <w:tc>
          <w:tcPr>
            <w:tcW w:w="562" w:type="pct"/>
            <w:noWrap w:val="0"/>
            <w:vAlign w:val="top"/>
          </w:tcPr>
          <w:p>
            <w:pPr>
              <w:spacing w:line="360" w:lineRule="auto"/>
              <w:jc w:val="left"/>
              <w:outlineLvl w:val="9"/>
              <w:rPr>
                <w:rFonts w:ascii="宋体" w:hAnsi="宋体" w:cs="宋体"/>
                <w:color w:val="000000" w:themeColor="text1"/>
                <w:sz w:val="24"/>
                <w:highlight w:val="none"/>
                <w14:textFill>
                  <w14:solidFill>
                    <w14:schemeClr w14:val="tx1"/>
                  </w14:solidFill>
                </w14:textFill>
              </w:rPr>
            </w:pPr>
          </w:p>
        </w:tc>
        <w:tc>
          <w:tcPr>
            <w:tcW w:w="466" w:type="pct"/>
            <w:noWrap w:val="0"/>
            <w:vAlign w:val="top"/>
          </w:tcPr>
          <w:p>
            <w:pPr>
              <w:spacing w:line="360" w:lineRule="auto"/>
              <w:jc w:val="left"/>
              <w:outlineLvl w:val="9"/>
              <w:rPr>
                <w:rFonts w:ascii="宋体" w:hAnsi="宋体" w:cs="宋体"/>
                <w:color w:val="000000" w:themeColor="text1"/>
                <w:sz w:val="24"/>
                <w:highlight w:val="none"/>
                <w14:textFill>
                  <w14:solidFill>
                    <w14:schemeClr w14:val="tx1"/>
                  </w14:solidFill>
                </w14:textFill>
              </w:rPr>
            </w:pPr>
          </w:p>
        </w:tc>
        <w:tc>
          <w:tcPr>
            <w:tcW w:w="504" w:type="pct"/>
            <w:noWrap w:val="0"/>
            <w:vAlign w:val="top"/>
          </w:tcPr>
          <w:p>
            <w:pPr>
              <w:spacing w:line="360" w:lineRule="auto"/>
              <w:jc w:val="left"/>
              <w:outlineLvl w:val="9"/>
              <w:rPr>
                <w:rFonts w:ascii="宋体" w:hAnsi="宋体" w:cs="宋体"/>
                <w:color w:val="000000" w:themeColor="text1"/>
                <w:sz w:val="24"/>
                <w:highlight w:val="none"/>
                <w14:textFill>
                  <w14:solidFill>
                    <w14:schemeClr w14:val="tx1"/>
                  </w14:solidFill>
                </w14:textFill>
              </w:rPr>
            </w:pPr>
          </w:p>
        </w:tc>
        <w:tc>
          <w:tcPr>
            <w:tcW w:w="1302" w:type="pct"/>
            <w:noWrap w:val="0"/>
            <w:vAlign w:val="top"/>
          </w:tcPr>
          <w:p>
            <w:pPr>
              <w:spacing w:line="360" w:lineRule="auto"/>
              <w:jc w:val="left"/>
              <w:outlineLvl w:val="9"/>
              <w:rPr>
                <w:rFonts w:ascii="宋体" w:hAnsi="宋体" w:cs="宋体"/>
                <w:color w:val="000000" w:themeColor="text1"/>
                <w:sz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61" w:type="pct"/>
            <w:noWrap w:val="0"/>
            <w:vAlign w:val="top"/>
          </w:tcPr>
          <w:p>
            <w:pPr>
              <w:spacing w:line="360" w:lineRule="auto"/>
              <w:jc w:val="left"/>
              <w:outlineLvl w:val="9"/>
              <w:rPr>
                <w:rFonts w:ascii="宋体" w:hAnsi="宋体" w:cs="宋体"/>
                <w:color w:val="000000" w:themeColor="text1"/>
                <w:sz w:val="24"/>
                <w:highlight w:val="none"/>
                <w14:textFill>
                  <w14:solidFill>
                    <w14:schemeClr w14:val="tx1"/>
                  </w14:solidFill>
                </w14:textFill>
              </w:rPr>
            </w:pPr>
          </w:p>
        </w:tc>
        <w:tc>
          <w:tcPr>
            <w:tcW w:w="824" w:type="pct"/>
            <w:noWrap w:val="0"/>
            <w:vAlign w:val="top"/>
          </w:tcPr>
          <w:p>
            <w:pPr>
              <w:spacing w:line="360" w:lineRule="auto"/>
              <w:jc w:val="left"/>
              <w:outlineLvl w:val="9"/>
              <w:rPr>
                <w:rFonts w:ascii="宋体" w:hAnsi="宋体" w:cs="宋体"/>
                <w:color w:val="000000" w:themeColor="text1"/>
                <w:sz w:val="24"/>
                <w:highlight w:val="none"/>
                <w14:textFill>
                  <w14:solidFill>
                    <w14:schemeClr w14:val="tx1"/>
                  </w14:solidFill>
                </w14:textFill>
              </w:rPr>
            </w:pPr>
          </w:p>
        </w:tc>
        <w:tc>
          <w:tcPr>
            <w:tcW w:w="412" w:type="pct"/>
            <w:noWrap w:val="0"/>
            <w:vAlign w:val="top"/>
          </w:tcPr>
          <w:p>
            <w:pPr>
              <w:spacing w:line="360" w:lineRule="auto"/>
              <w:jc w:val="left"/>
              <w:outlineLvl w:val="9"/>
              <w:rPr>
                <w:rFonts w:ascii="宋体" w:hAnsi="宋体" w:cs="宋体"/>
                <w:color w:val="000000" w:themeColor="text1"/>
                <w:sz w:val="24"/>
                <w:highlight w:val="none"/>
                <w14:textFill>
                  <w14:solidFill>
                    <w14:schemeClr w14:val="tx1"/>
                  </w14:solidFill>
                </w14:textFill>
              </w:rPr>
            </w:pPr>
          </w:p>
        </w:tc>
        <w:tc>
          <w:tcPr>
            <w:tcW w:w="466" w:type="pct"/>
            <w:noWrap w:val="0"/>
            <w:vAlign w:val="top"/>
          </w:tcPr>
          <w:p>
            <w:pPr>
              <w:spacing w:line="360" w:lineRule="auto"/>
              <w:jc w:val="left"/>
              <w:outlineLvl w:val="9"/>
              <w:rPr>
                <w:rFonts w:ascii="宋体" w:hAnsi="宋体" w:cs="宋体"/>
                <w:color w:val="000000" w:themeColor="text1"/>
                <w:sz w:val="24"/>
                <w:highlight w:val="none"/>
                <w14:textFill>
                  <w14:solidFill>
                    <w14:schemeClr w14:val="tx1"/>
                  </w14:solidFill>
                </w14:textFill>
              </w:rPr>
            </w:pPr>
          </w:p>
        </w:tc>
        <w:tc>
          <w:tcPr>
            <w:tcW w:w="562" w:type="pct"/>
            <w:noWrap w:val="0"/>
            <w:vAlign w:val="top"/>
          </w:tcPr>
          <w:p>
            <w:pPr>
              <w:spacing w:line="360" w:lineRule="auto"/>
              <w:jc w:val="left"/>
              <w:outlineLvl w:val="9"/>
              <w:rPr>
                <w:rFonts w:ascii="宋体" w:hAnsi="宋体" w:cs="宋体"/>
                <w:color w:val="000000" w:themeColor="text1"/>
                <w:sz w:val="24"/>
                <w:highlight w:val="none"/>
                <w14:textFill>
                  <w14:solidFill>
                    <w14:schemeClr w14:val="tx1"/>
                  </w14:solidFill>
                </w14:textFill>
              </w:rPr>
            </w:pPr>
          </w:p>
        </w:tc>
        <w:tc>
          <w:tcPr>
            <w:tcW w:w="466" w:type="pct"/>
            <w:noWrap w:val="0"/>
            <w:vAlign w:val="top"/>
          </w:tcPr>
          <w:p>
            <w:pPr>
              <w:spacing w:line="360" w:lineRule="auto"/>
              <w:jc w:val="left"/>
              <w:outlineLvl w:val="9"/>
              <w:rPr>
                <w:rFonts w:ascii="宋体" w:hAnsi="宋体" w:cs="宋体"/>
                <w:color w:val="000000" w:themeColor="text1"/>
                <w:sz w:val="24"/>
                <w:highlight w:val="none"/>
                <w14:textFill>
                  <w14:solidFill>
                    <w14:schemeClr w14:val="tx1"/>
                  </w14:solidFill>
                </w14:textFill>
              </w:rPr>
            </w:pPr>
          </w:p>
        </w:tc>
        <w:tc>
          <w:tcPr>
            <w:tcW w:w="504" w:type="pct"/>
            <w:noWrap w:val="0"/>
            <w:vAlign w:val="top"/>
          </w:tcPr>
          <w:p>
            <w:pPr>
              <w:spacing w:line="360" w:lineRule="auto"/>
              <w:jc w:val="left"/>
              <w:outlineLvl w:val="9"/>
              <w:rPr>
                <w:rFonts w:ascii="宋体" w:hAnsi="宋体" w:cs="宋体"/>
                <w:color w:val="000000" w:themeColor="text1"/>
                <w:sz w:val="24"/>
                <w:highlight w:val="none"/>
                <w14:textFill>
                  <w14:solidFill>
                    <w14:schemeClr w14:val="tx1"/>
                  </w14:solidFill>
                </w14:textFill>
              </w:rPr>
            </w:pPr>
          </w:p>
        </w:tc>
        <w:tc>
          <w:tcPr>
            <w:tcW w:w="1302" w:type="pct"/>
            <w:noWrap w:val="0"/>
            <w:vAlign w:val="top"/>
          </w:tcPr>
          <w:p>
            <w:pPr>
              <w:spacing w:line="360" w:lineRule="auto"/>
              <w:jc w:val="left"/>
              <w:outlineLvl w:val="9"/>
              <w:rPr>
                <w:rFonts w:ascii="宋体" w:hAnsi="宋体" w:cs="宋体"/>
                <w:color w:val="000000" w:themeColor="text1"/>
                <w:sz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61" w:type="pct"/>
            <w:noWrap w:val="0"/>
            <w:vAlign w:val="top"/>
          </w:tcPr>
          <w:p>
            <w:pPr>
              <w:spacing w:line="360" w:lineRule="auto"/>
              <w:jc w:val="left"/>
              <w:outlineLvl w:val="9"/>
              <w:rPr>
                <w:rFonts w:ascii="宋体" w:hAnsi="宋体" w:cs="宋体"/>
                <w:color w:val="000000" w:themeColor="text1"/>
                <w:sz w:val="24"/>
                <w:highlight w:val="none"/>
                <w14:textFill>
                  <w14:solidFill>
                    <w14:schemeClr w14:val="tx1"/>
                  </w14:solidFill>
                </w14:textFill>
              </w:rPr>
            </w:pPr>
          </w:p>
        </w:tc>
        <w:tc>
          <w:tcPr>
            <w:tcW w:w="824" w:type="pct"/>
            <w:noWrap w:val="0"/>
            <w:vAlign w:val="top"/>
          </w:tcPr>
          <w:p>
            <w:pPr>
              <w:spacing w:line="360" w:lineRule="auto"/>
              <w:jc w:val="left"/>
              <w:outlineLvl w:val="9"/>
              <w:rPr>
                <w:rFonts w:ascii="宋体" w:hAnsi="宋体" w:cs="宋体"/>
                <w:color w:val="000000" w:themeColor="text1"/>
                <w:sz w:val="24"/>
                <w:highlight w:val="none"/>
                <w14:textFill>
                  <w14:solidFill>
                    <w14:schemeClr w14:val="tx1"/>
                  </w14:solidFill>
                </w14:textFill>
              </w:rPr>
            </w:pPr>
          </w:p>
        </w:tc>
        <w:tc>
          <w:tcPr>
            <w:tcW w:w="412" w:type="pct"/>
            <w:noWrap w:val="0"/>
            <w:vAlign w:val="top"/>
          </w:tcPr>
          <w:p>
            <w:pPr>
              <w:spacing w:line="360" w:lineRule="auto"/>
              <w:jc w:val="left"/>
              <w:outlineLvl w:val="9"/>
              <w:rPr>
                <w:rFonts w:ascii="宋体" w:hAnsi="宋体" w:cs="宋体"/>
                <w:color w:val="000000" w:themeColor="text1"/>
                <w:sz w:val="24"/>
                <w:highlight w:val="none"/>
                <w14:textFill>
                  <w14:solidFill>
                    <w14:schemeClr w14:val="tx1"/>
                  </w14:solidFill>
                </w14:textFill>
              </w:rPr>
            </w:pPr>
          </w:p>
        </w:tc>
        <w:tc>
          <w:tcPr>
            <w:tcW w:w="466" w:type="pct"/>
            <w:noWrap w:val="0"/>
            <w:vAlign w:val="top"/>
          </w:tcPr>
          <w:p>
            <w:pPr>
              <w:spacing w:line="360" w:lineRule="auto"/>
              <w:jc w:val="left"/>
              <w:outlineLvl w:val="9"/>
              <w:rPr>
                <w:rFonts w:ascii="宋体" w:hAnsi="宋体" w:cs="宋体"/>
                <w:color w:val="000000" w:themeColor="text1"/>
                <w:sz w:val="24"/>
                <w:highlight w:val="none"/>
                <w14:textFill>
                  <w14:solidFill>
                    <w14:schemeClr w14:val="tx1"/>
                  </w14:solidFill>
                </w14:textFill>
              </w:rPr>
            </w:pPr>
          </w:p>
        </w:tc>
        <w:tc>
          <w:tcPr>
            <w:tcW w:w="562" w:type="pct"/>
            <w:noWrap w:val="0"/>
            <w:vAlign w:val="top"/>
          </w:tcPr>
          <w:p>
            <w:pPr>
              <w:spacing w:line="360" w:lineRule="auto"/>
              <w:jc w:val="left"/>
              <w:outlineLvl w:val="9"/>
              <w:rPr>
                <w:rFonts w:ascii="宋体" w:hAnsi="宋体" w:cs="宋体"/>
                <w:color w:val="000000" w:themeColor="text1"/>
                <w:sz w:val="24"/>
                <w:highlight w:val="none"/>
                <w14:textFill>
                  <w14:solidFill>
                    <w14:schemeClr w14:val="tx1"/>
                  </w14:solidFill>
                </w14:textFill>
              </w:rPr>
            </w:pPr>
          </w:p>
        </w:tc>
        <w:tc>
          <w:tcPr>
            <w:tcW w:w="466" w:type="pct"/>
            <w:noWrap w:val="0"/>
            <w:vAlign w:val="top"/>
          </w:tcPr>
          <w:p>
            <w:pPr>
              <w:spacing w:line="360" w:lineRule="auto"/>
              <w:jc w:val="left"/>
              <w:outlineLvl w:val="9"/>
              <w:rPr>
                <w:rFonts w:ascii="宋体" w:hAnsi="宋体" w:cs="宋体"/>
                <w:color w:val="000000" w:themeColor="text1"/>
                <w:sz w:val="24"/>
                <w:highlight w:val="none"/>
                <w14:textFill>
                  <w14:solidFill>
                    <w14:schemeClr w14:val="tx1"/>
                  </w14:solidFill>
                </w14:textFill>
              </w:rPr>
            </w:pPr>
          </w:p>
        </w:tc>
        <w:tc>
          <w:tcPr>
            <w:tcW w:w="504" w:type="pct"/>
            <w:noWrap w:val="0"/>
            <w:vAlign w:val="top"/>
          </w:tcPr>
          <w:p>
            <w:pPr>
              <w:spacing w:line="360" w:lineRule="auto"/>
              <w:jc w:val="left"/>
              <w:outlineLvl w:val="9"/>
              <w:rPr>
                <w:rFonts w:ascii="宋体" w:hAnsi="宋体" w:cs="宋体"/>
                <w:color w:val="000000" w:themeColor="text1"/>
                <w:sz w:val="24"/>
                <w:highlight w:val="none"/>
                <w14:textFill>
                  <w14:solidFill>
                    <w14:schemeClr w14:val="tx1"/>
                  </w14:solidFill>
                </w14:textFill>
              </w:rPr>
            </w:pPr>
          </w:p>
        </w:tc>
        <w:tc>
          <w:tcPr>
            <w:tcW w:w="1302" w:type="pct"/>
            <w:noWrap w:val="0"/>
            <w:vAlign w:val="top"/>
          </w:tcPr>
          <w:p>
            <w:pPr>
              <w:spacing w:line="360" w:lineRule="auto"/>
              <w:jc w:val="left"/>
              <w:outlineLvl w:val="9"/>
              <w:rPr>
                <w:rFonts w:ascii="宋体" w:hAnsi="宋体" w:cs="宋体"/>
                <w:color w:val="000000" w:themeColor="text1"/>
                <w:sz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61" w:type="pct"/>
            <w:noWrap w:val="0"/>
            <w:vAlign w:val="top"/>
          </w:tcPr>
          <w:p>
            <w:pPr>
              <w:spacing w:line="360" w:lineRule="auto"/>
              <w:jc w:val="left"/>
              <w:outlineLvl w:val="9"/>
              <w:rPr>
                <w:rFonts w:ascii="宋体" w:hAnsi="宋体" w:cs="宋体"/>
                <w:color w:val="000000" w:themeColor="text1"/>
                <w:sz w:val="24"/>
                <w:highlight w:val="none"/>
                <w14:textFill>
                  <w14:solidFill>
                    <w14:schemeClr w14:val="tx1"/>
                  </w14:solidFill>
                </w14:textFill>
              </w:rPr>
            </w:pPr>
          </w:p>
        </w:tc>
        <w:tc>
          <w:tcPr>
            <w:tcW w:w="824" w:type="pct"/>
            <w:noWrap w:val="0"/>
            <w:vAlign w:val="top"/>
          </w:tcPr>
          <w:p>
            <w:pPr>
              <w:spacing w:line="360" w:lineRule="auto"/>
              <w:jc w:val="left"/>
              <w:outlineLvl w:val="9"/>
              <w:rPr>
                <w:rFonts w:ascii="宋体" w:hAnsi="宋体" w:cs="宋体"/>
                <w:color w:val="000000" w:themeColor="text1"/>
                <w:sz w:val="24"/>
                <w:highlight w:val="none"/>
                <w14:textFill>
                  <w14:solidFill>
                    <w14:schemeClr w14:val="tx1"/>
                  </w14:solidFill>
                </w14:textFill>
              </w:rPr>
            </w:pPr>
          </w:p>
        </w:tc>
        <w:tc>
          <w:tcPr>
            <w:tcW w:w="412" w:type="pct"/>
            <w:noWrap w:val="0"/>
            <w:vAlign w:val="top"/>
          </w:tcPr>
          <w:p>
            <w:pPr>
              <w:spacing w:line="360" w:lineRule="auto"/>
              <w:jc w:val="left"/>
              <w:outlineLvl w:val="9"/>
              <w:rPr>
                <w:rFonts w:ascii="宋体" w:hAnsi="宋体" w:cs="宋体"/>
                <w:color w:val="000000" w:themeColor="text1"/>
                <w:sz w:val="24"/>
                <w:highlight w:val="none"/>
                <w14:textFill>
                  <w14:solidFill>
                    <w14:schemeClr w14:val="tx1"/>
                  </w14:solidFill>
                </w14:textFill>
              </w:rPr>
            </w:pPr>
          </w:p>
        </w:tc>
        <w:tc>
          <w:tcPr>
            <w:tcW w:w="466" w:type="pct"/>
            <w:noWrap w:val="0"/>
            <w:vAlign w:val="top"/>
          </w:tcPr>
          <w:p>
            <w:pPr>
              <w:spacing w:line="360" w:lineRule="auto"/>
              <w:jc w:val="left"/>
              <w:outlineLvl w:val="9"/>
              <w:rPr>
                <w:rFonts w:ascii="宋体" w:hAnsi="宋体" w:cs="宋体"/>
                <w:color w:val="000000" w:themeColor="text1"/>
                <w:sz w:val="24"/>
                <w:highlight w:val="none"/>
                <w14:textFill>
                  <w14:solidFill>
                    <w14:schemeClr w14:val="tx1"/>
                  </w14:solidFill>
                </w14:textFill>
              </w:rPr>
            </w:pPr>
          </w:p>
        </w:tc>
        <w:tc>
          <w:tcPr>
            <w:tcW w:w="562" w:type="pct"/>
            <w:noWrap w:val="0"/>
            <w:vAlign w:val="top"/>
          </w:tcPr>
          <w:p>
            <w:pPr>
              <w:spacing w:line="360" w:lineRule="auto"/>
              <w:jc w:val="left"/>
              <w:outlineLvl w:val="9"/>
              <w:rPr>
                <w:rFonts w:ascii="宋体" w:hAnsi="宋体" w:cs="宋体"/>
                <w:color w:val="000000" w:themeColor="text1"/>
                <w:sz w:val="24"/>
                <w:highlight w:val="none"/>
                <w14:textFill>
                  <w14:solidFill>
                    <w14:schemeClr w14:val="tx1"/>
                  </w14:solidFill>
                </w14:textFill>
              </w:rPr>
            </w:pPr>
          </w:p>
        </w:tc>
        <w:tc>
          <w:tcPr>
            <w:tcW w:w="466" w:type="pct"/>
            <w:noWrap w:val="0"/>
            <w:vAlign w:val="top"/>
          </w:tcPr>
          <w:p>
            <w:pPr>
              <w:spacing w:line="360" w:lineRule="auto"/>
              <w:jc w:val="left"/>
              <w:outlineLvl w:val="9"/>
              <w:rPr>
                <w:rFonts w:ascii="宋体" w:hAnsi="宋体" w:cs="宋体"/>
                <w:color w:val="000000" w:themeColor="text1"/>
                <w:sz w:val="24"/>
                <w:highlight w:val="none"/>
                <w14:textFill>
                  <w14:solidFill>
                    <w14:schemeClr w14:val="tx1"/>
                  </w14:solidFill>
                </w14:textFill>
              </w:rPr>
            </w:pPr>
          </w:p>
        </w:tc>
        <w:tc>
          <w:tcPr>
            <w:tcW w:w="504" w:type="pct"/>
            <w:noWrap w:val="0"/>
            <w:vAlign w:val="top"/>
          </w:tcPr>
          <w:p>
            <w:pPr>
              <w:spacing w:line="360" w:lineRule="auto"/>
              <w:jc w:val="left"/>
              <w:outlineLvl w:val="9"/>
              <w:rPr>
                <w:rFonts w:ascii="宋体" w:hAnsi="宋体" w:cs="宋体"/>
                <w:color w:val="000000" w:themeColor="text1"/>
                <w:sz w:val="24"/>
                <w:highlight w:val="none"/>
                <w14:textFill>
                  <w14:solidFill>
                    <w14:schemeClr w14:val="tx1"/>
                  </w14:solidFill>
                </w14:textFill>
              </w:rPr>
            </w:pPr>
          </w:p>
        </w:tc>
        <w:tc>
          <w:tcPr>
            <w:tcW w:w="1302" w:type="pct"/>
            <w:noWrap w:val="0"/>
            <w:vAlign w:val="top"/>
          </w:tcPr>
          <w:p>
            <w:pPr>
              <w:spacing w:line="360" w:lineRule="auto"/>
              <w:jc w:val="left"/>
              <w:outlineLvl w:val="9"/>
              <w:rPr>
                <w:rFonts w:ascii="宋体" w:hAnsi="宋体" w:cs="宋体"/>
                <w:color w:val="000000" w:themeColor="text1"/>
                <w:sz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61" w:type="pct"/>
            <w:noWrap w:val="0"/>
            <w:vAlign w:val="top"/>
          </w:tcPr>
          <w:p>
            <w:pPr>
              <w:spacing w:line="360" w:lineRule="auto"/>
              <w:jc w:val="left"/>
              <w:outlineLvl w:val="9"/>
              <w:rPr>
                <w:rFonts w:ascii="宋体" w:hAnsi="宋体" w:cs="宋体"/>
                <w:color w:val="000000" w:themeColor="text1"/>
                <w:sz w:val="24"/>
                <w:highlight w:val="none"/>
                <w14:textFill>
                  <w14:solidFill>
                    <w14:schemeClr w14:val="tx1"/>
                  </w14:solidFill>
                </w14:textFill>
              </w:rPr>
            </w:pPr>
          </w:p>
        </w:tc>
        <w:tc>
          <w:tcPr>
            <w:tcW w:w="824" w:type="pct"/>
            <w:noWrap w:val="0"/>
            <w:vAlign w:val="top"/>
          </w:tcPr>
          <w:p>
            <w:pPr>
              <w:spacing w:line="360" w:lineRule="auto"/>
              <w:jc w:val="left"/>
              <w:outlineLvl w:val="9"/>
              <w:rPr>
                <w:rFonts w:ascii="宋体" w:hAnsi="宋体" w:cs="宋体"/>
                <w:color w:val="000000" w:themeColor="text1"/>
                <w:sz w:val="24"/>
                <w:highlight w:val="none"/>
                <w14:textFill>
                  <w14:solidFill>
                    <w14:schemeClr w14:val="tx1"/>
                  </w14:solidFill>
                </w14:textFill>
              </w:rPr>
            </w:pPr>
          </w:p>
        </w:tc>
        <w:tc>
          <w:tcPr>
            <w:tcW w:w="412" w:type="pct"/>
            <w:noWrap w:val="0"/>
            <w:vAlign w:val="top"/>
          </w:tcPr>
          <w:p>
            <w:pPr>
              <w:spacing w:line="360" w:lineRule="auto"/>
              <w:jc w:val="left"/>
              <w:outlineLvl w:val="9"/>
              <w:rPr>
                <w:rFonts w:ascii="宋体" w:hAnsi="宋体" w:cs="宋体"/>
                <w:color w:val="000000" w:themeColor="text1"/>
                <w:sz w:val="24"/>
                <w:highlight w:val="none"/>
                <w14:textFill>
                  <w14:solidFill>
                    <w14:schemeClr w14:val="tx1"/>
                  </w14:solidFill>
                </w14:textFill>
              </w:rPr>
            </w:pPr>
          </w:p>
        </w:tc>
        <w:tc>
          <w:tcPr>
            <w:tcW w:w="466" w:type="pct"/>
            <w:noWrap w:val="0"/>
            <w:vAlign w:val="top"/>
          </w:tcPr>
          <w:p>
            <w:pPr>
              <w:spacing w:line="360" w:lineRule="auto"/>
              <w:jc w:val="left"/>
              <w:outlineLvl w:val="9"/>
              <w:rPr>
                <w:rFonts w:ascii="宋体" w:hAnsi="宋体" w:cs="宋体"/>
                <w:color w:val="000000" w:themeColor="text1"/>
                <w:sz w:val="24"/>
                <w:highlight w:val="none"/>
                <w14:textFill>
                  <w14:solidFill>
                    <w14:schemeClr w14:val="tx1"/>
                  </w14:solidFill>
                </w14:textFill>
              </w:rPr>
            </w:pPr>
          </w:p>
        </w:tc>
        <w:tc>
          <w:tcPr>
            <w:tcW w:w="562" w:type="pct"/>
            <w:noWrap w:val="0"/>
            <w:vAlign w:val="top"/>
          </w:tcPr>
          <w:p>
            <w:pPr>
              <w:spacing w:line="360" w:lineRule="auto"/>
              <w:jc w:val="left"/>
              <w:outlineLvl w:val="9"/>
              <w:rPr>
                <w:rFonts w:ascii="宋体" w:hAnsi="宋体" w:cs="宋体"/>
                <w:color w:val="000000" w:themeColor="text1"/>
                <w:sz w:val="24"/>
                <w:highlight w:val="none"/>
                <w14:textFill>
                  <w14:solidFill>
                    <w14:schemeClr w14:val="tx1"/>
                  </w14:solidFill>
                </w14:textFill>
              </w:rPr>
            </w:pPr>
          </w:p>
        </w:tc>
        <w:tc>
          <w:tcPr>
            <w:tcW w:w="466" w:type="pct"/>
            <w:noWrap w:val="0"/>
            <w:vAlign w:val="top"/>
          </w:tcPr>
          <w:p>
            <w:pPr>
              <w:spacing w:line="360" w:lineRule="auto"/>
              <w:jc w:val="left"/>
              <w:outlineLvl w:val="9"/>
              <w:rPr>
                <w:rFonts w:ascii="宋体" w:hAnsi="宋体" w:cs="宋体"/>
                <w:color w:val="000000" w:themeColor="text1"/>
                <w:sz w:val="24"/>
                <w:highlight w:val="none"/>
                <w14:textFill>
                  <w14:solidFill>
                    <w14:schemeClr w14:val="tx1"/>
                  </w14:solidFill>
                </w14:textFill>
              </w:rPr>
            </w:pPr>
          </w:p>
        </w:tc>
        <w:tc>
          <w:tcPr>
            <w:tcW w:w="504" w:type="pct"/>
            <w:noWrap w:val="0"/>
            <w:vAlign w:val="top"/>
          </w:tcPr>
          <w:p>
            <w:pPr>
              <w:spacing w:line="360" w:lineRule="auto"/>
              <w:jc w:val="left"/>
              <w:outlineLvl w:val="9"/>
              <w:rPr>
                <w:rFonts w:ascii="宋体" w:hAnsi="宋体" w:cs="宋体"/>
                <w:color w:val="000000" w:themeColor="text1"/>
                <w:sz w:val="24"/>
                <w:highlight w:val="none"/>
                <w14:textFill>
                  <w14:solidFill>
                    <w14:schemeClr w14:val="tx1"/>
                  </w14:solidFill>
                </w14:textFill>
              </w:rPr>
            </w:pPr>
          </w:p>
        </w:tc>
        <w:tc>
          <w:tcPr>
            <w:tcW w:w="1302" w:type="pct"/>
            <w:noWrap w:val="0"/>
            <w:vAlign w:val="top"/>
          </w:tcPr>
          <w:p>
            <w:pPr>
              <w:spacing w:line="360" w:lineRule="auto"/>
              <w:jc w:val="left"/>
              <w:outlineLvl w:val="9"/>
              <w:rPr>
                <w:rFonts w:ascii="宋体" w:hAnsi="宋体" w:cs="宋体"/>
                <w:color w:val="000000" w:themeColor="text1"/>
                <w:sz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61" w:type="pct"/>
            <w:noWrap w:val="0"/>
            <w:vAlign w:val="top"/>
          </w:tcPr>
          <w:p>
            <w:pPr>
              <w:spacing w:line="360" w:lineRule="auto"/>
              <w:jc w:val="left"/>
              <w:outlineLvl w:val="9"/>
              <w:rPr>
                <w:rFonts w:ascii="宋体" w:hAnsi="宋体" w:cs="宋体"/>
                <w:color w:val="000000" w:themeColor="text1"/>
                <w:sz w:val="24"/>
                <w:highlight w:val="none"/>
                <w14:textFill>
                  <w14:solidFill>
                    <w14:schemeClr w14:val="tx1"/>
                  </w14:solidFill>
                </w14:textFill>
              </w:rPr>
            </w:pPr>
          </w:p>
        </w:tc>
        <w:tc>
          <w:tcPr>
            <w:tcW w:w="824" w:type="pct"/>
            <w:noWrap w:val="0"/>
            <w:vAlign w:val="top"/>
          </w:tcPr>
          <w:p>
            <w:pPr>
              <w:spacing w:line="360" w:lineRule="auto"/>
              <w:jc w:val="left"/>
              <w:outlineLvl w:val="9"/>
              <w:rPr>
                <w:rFonts w:ascii="宋体" w:hAnsi="宋体" w:cs="宋体"/>
                <w:color w:val="000000" w:themeColor="text1"/>
                <w:sz w:val="24"/>
                <w:highlight w:val="none"/>
                <w14:textFill>
                  <w14:solidFill>
                    <w14:schemeClr w14:val="tx1"/>
                  </w14:solidFill>
                </w14:textFill>
              </w:rPr>
            </w:pPr>
          </w:p>
        </w:tc>
        <w:tc>
          <w:tcPr>
            <w:tcW w:w="412" w:type="pct"/>
            <w:noWrap w:val="0"/>
            <w:vAlign w:val="top"/>
          </w:tcPr>
          <w:p>
            <w:pPr>
              <w:spacing w:line="360" w:lineRule="auto"/>
              <w:jc w:val="left"/>
              <w:outlineLvl w:val="9"/>
              <w:rPr>
                <w:rFonts w:ascii="宋体" w:hAnsi="宋体" w:cs="宋体"/>
                <w:color w:val="000000" w:themeColor="text1"/>
                <w:sz w:val="24"/>
                <w:highlight w:val="none"/>
                <w14:textFill>
                  <w14:solidFill>
                    <w14:schemeClr w14:val="tx1"/>
                  </w14:solidFill>
                </w14:textFill>
              </w:rPr>
            </w:pPr>
          </w:p>
        </w:tc>
        <w:tc>
          <w:tcPr>
            <w:tcW w:w="466" w:type="pct"/>
            <w:noWrap w:val="0"/>
            <w:vAlign w:val="top"/>
          </w:tcPr>
          <w:p>
            <w:pPr>
              <w:spacing w:line="360" w:lineRule="auto"/>
              <w:jc w:val="left"/>
              <w:outlineLvl w:val="9"/>
              <w:rPr>
                <w:rFonts w:ascii="宋体" w:hAnsi="宋体" w:cs="宋体"/>
                <w:color w:val="000000" w:themeColor="text1"/>
                <w:sz w:val="24"/>
                <w:highlight w:val="none"/>
                <w14:textFill>
                  <w14:solidFill>
                    <w14:schemeClr w14:val="tx1"/>
                  </w14:solidFill>
                </w14:textFill>
              </w:rPr>
            </w:pPr>
          </w:p>
        </w:tc>
        <w:tc>
          <w:tcPr>
            <w:tcW w:w="562" w:type="pct"/>
            <w:noWrap w:val="0"/>
            <w:vAlign w:val="top"/>
          </w:tcPr>
          <w:p>
            <w:pPr>
              <w:spacing w:line="360" w:lineRule="auto"/>
              <w:jc w:val="left"/>
              <w:outlineLvl w:val="9"/>
              <w:rPr>
                <w:rFonts w:ascii="宋体" w:hAnsi="宋体" w:cs="宋体"/>
                <w:color w:val="000000" w:themeColor="text1"/>
                <w:sz w:val="24"/>
                <w:highlight w:val="none"/>
                <w14:textFill>
                  <w14:solidFill>
                    <w14:schemeClr w14:val="tx1"/>
                  </w14:solidFill>
                </w14:textFill>
              </w:rPr>
            </w:pPr>
          </w:p>
        </w:tc>
        <w:tc>
          <w:tcPr>
            <w:tcW w:w="466" w:type="pct"/>
            <w:noWrap w:val="0"/>
            <w:vAlign w:val="top"/>
          </w:tcPr>
          <w:p>
            <w:pPr>
              <w:spacing w:line="360" w:lineRule="auto"/>
              <w:jc w:val="left"/>
              <w:outlineLvl w:val="9"/>
              <w:rPr>
                <w:rFonts w:ascii="宋体" w:hAnsi="宋体" w:cs="宋体"/>
                <w:color w:val="000000" w:themeColor="text1"/>
                <w:sz w:val="24"/>
                <w:highlight w:val="none"/>
                <w14:textFill>
                  <w14:solidFill>
                    <w14:schemeClr w14:val="tx1"/>
                  </w14:solidFill>
                </w14:textFill>
              </w:rPr>
            </w:pPr>
          </w:p>
        </w:tc>
        <w:tc>
          <w:tcPr>
            <w:tcW w:w="504" w:type="pct"/>
            <w:noWrap w:val="0"/>
            <w:vAlign w:val="top"/>
          </w:tcPr>
          <w:p>
            <w:pPr>
              <w:spacing w:line="360" w:lineRule="auto"/>
              <w:jc w:val="left"/>
              <w:outlineLvl w:val="9"/>
              <w:rPr>
                <w:rFonts w:ascii="宋体" w:hAnsi="宋体" w:cs="宋体"/>
                <w:color w:val="000000" w:themeColor="text1"/>
                <w:sz w:val="24"/>
                <w:highlight w:val="none"/>
                <w14:textFill>
                  <w14:solidFill>
                    <w14:schemeClr w14:val="tx1"/>
                  </w14:solidFill>
                </w14:textFill>
              </w:rPr>
            </w:pPr>
          </w:p>
        </w:tc>
        <w:tc>
          <w:tcPr>
            <w:tcW w:w="1302" w:type="pct"/>
            <w:noWrap w:val="0"/>
            <w:vAlign w:val="top"/>
          </w:tcPr>
          <w:p>
            <w:pPr>
              <w:spacing w:line="360" w:lineRule="auto"/>
              <w:jc w:val="left"/>
              <w:outlineLvl w:val="9"/>
              <w:rPr>
                <w:rFonts w:ascii="宋体" w:hAnsi="宋体" w:cs="宋体"/>
                <w:color w:val="000000" w:themeColor="text1"/>
                <w:sz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61" w:type="pct"/>
            <w:noWrap w:val="0"/>
            <w:vAlign w:val="top"/>
          </w:tcPr>
          <w:p>
            <w:pPr>
              <w:spacing w:line="360" w:lineRule="auto"/>
              <w:jc w:val="left"/>
              <w:outlineLvl w:val="9"/>
              <w:rPr>
                <w:rFonts w:ascii="宋体" w:hAnsi="宋体" w:cs="宋体"/>
                <w:color w:val="000000" w:themeColor="text1"/>
                <w:sz w:val="24"/>
                <w:highlight w:val="none"/>
                <w14:textFill>
                  <w14:solidFill>
                    <w14:schemeClr w14:val="tx1"/>
                  </w14:solidFill>
                </w14:textFill>
              </w:rPr>
            </w:pPr>
          </w:p>
        </w:tc>
        <w:tc>
          <w:tcPr>
            <w:tcW w:w="824" w:type="pct"/>
            <w:noWrap w:val="0"/>
            <w:vAlign w:val="top"/>
          </w:tcPr>
          <w:p>
            <w:pPr>
              <w:spacing w:line="360" w:lineRule="auto"/>
              <w:jc w:val="left"/>
              <w:outlineLvl w:val="9"/>
              <w:rPr>
                <w:rFonts w:ascii="宋体" w:hAnsi="宋体" w:cs="宋体"/>
                <w:color w:val="000000" w:themeColor="text1"/>
                <w:sz w:val="24"/>
                <w:highlight w:val="none"/>
                <w14:textFill>
                  <w14:solidFill>
                    <w14:schemeClr w14:val="tx1"/>
                  </w14:solidFill>
                </w14:textFill>
              </w:rPr>
            </w:pPr>
          </w:p>
        </w:tc>
        <w:tc>
          <w:tcPr>
            <w:tcW w:w="412" w:type="pct"/>
            <w:noWrap w:val="0"/>
            <w:vAlign w:val="top"/>
          </w:tcPr>
          <w:p>
            <w:pPr>
              <w:spacing w:line="360" w:lineRule="auto"/>
              <w:jc w:val="left"/>
              <w:outlineLvl w:val="9"/>
              <w:rPr>
                <w:rFonts w:ascii="宋体" w:hAnsi="宋体" w:cs="宋体"/>
                <w:color w:val="000000" w:themeColor="text1"/>
                <w:sz w:val="24"/>
                <w:highlight w:val="none"/>
                <w14:textFill>
                  <w14:solidFill>
                    <w14:schemeClr w14:val="tx1"/>
                  </w14:solidFill>
                </w14:textFill>
              </w:rPr>
            </w:pPr>
          </w:p>
        </w:tc>
        <w:tc>
          <w:tcPr>
            <w:tcW w:w="466" w:type="pct"/>
            <w:noWrap w:val="0"/>
            <w:vAlign w:val="top"/>
          </w:tcPr>
          <w:p>
            <w:pPr>
              <w:spacing w:line="360" w:lineRule="auto"/>
              <w:jc w:val="left"/>
              <w:outlineLvl w:val="9"/>
              <w:rPr>
                <w:rFonts w:ascii="宋体" w:hAnsi="宋体" w:cs="宋体"/>
                <w:color w:val="000000" w:themeColor="text1"/>
                <w:sz w:val="24"/>
                <w:highlight w:val="none"/>
                <w14:textFill>
                  <w14:solidFill>
                    <w14:schemeClr w14:val="tx1"/>
                  </w14:solidFill>
                </w14:textFill>
              </w:rPr>
            </w:pPr>
          </w:p>
        </w:tc>
        <w:tc>
          <w:tcPr>
            <w:tcW w:w="562" w:type="pct"/>
            <w:noWrap w:val="0"/>
            <w:vAlign w:val="top"/>
          </w:tcPr>
          <w:p>
            <w:pPr>
              <w:spacing w:line="360" w:lineRule="auto"/>
              <w:jc w:val="left"/>
              <w:outlineLvl w:val="9"/>
              <w:rPr>
                <w:rFonts w:ascii="宋体" w:hAnsi="宋体" w:cs="宋体"/>
                <w:color w:val="000000" w:themeColor="text1"/>
                <w:sz w:val="24"/>
                <w:highlight w:val="none"/>
                <w14:textFill>
                  <w14:solidFill>
                    <w14:schemeClr w14:val="tx1"/>
                  </w14:solidFill>
                </w14:textFill>
              </w:rPr>
            </w:pPr>
          </w:p>
        </w:tc>
        <w:tc>
          <w:tcPr>
            <w:tcW w:w="466" w:type="pct"/>
            <w:noWrap w:val="0"/>
            <w:vAlign w:val="top"/>
          </w:tcPr>
          <w:p>
            <w:pPr>
              <w:spacing w:line="360" w:lineRule="auto"/>
              <w:jc w:val="left"/>
              <w:outlineLvl w:val="9"/>
              <w:rPr>
                <w:rFonts w:ascii="宋体" w:hAnsi="宋体" w:cs="宋体"/>
                <w:color w:val="000000" w:themeColor="text1"/>
                <w:sz w:val="24"/>
                <w:highlight w:val="none"/>
                <w14:textFill>
                  <w14:solidFill>
                    <w14:schemeClr w14:val="tx1"/>
                  </w14:solidFill>
                </w14:textFill>
              </w:rPr>
            </w:pPr>
          </w:p>
        </w:tc>
        <w:tc>
          <w:tcPr>
            <w:tcW w:w="504" w:type="pct"/>
            <w:noWrap w:val="0"/>
            <w:vAlign w:val="top"/>
          </w:tcPr>
          <w:p>
            <w:pPr>
              <w:spacing w:line="360" w:lineRule="auto"/>
              <w:jc w:val="left"/>
              <w:outlineLvl w:val="9"/>
              <w:rPr>
                <w:rFonts w:ascii="宋体" w:hAnsi="宋体" w:cs="宋体"/>
                <w:color w:val="000000" w:themeColor="text1"/>
                <w:sz w:val="24"/>
                <w:highlight w:val="none"/>
                <w14:textFill>
                  <w14:solidFill>
                    <w14:schemeClr w14:val="tx1"/>
                  </w14:solidFill>
                </w14:textFill>
              </w:rPr>
            </w:pPr>
          </w:p>
        </w:tc>
        <w:tc>
          <w:tcPr>
            <w:tcW w:w="1302" w:type="pct"/>
            <w:noWrap w:val="0"/>
            <w:vAlign w:val="top"/>
          </w:tcPr>
          <w:p>
            <w:pPr>
              <w:spacing w:line="360" w:lineRule="auto"/>
              <w:jc w:val="left"/>
              <w:outlineLvl w:val="9"/>
              <w:rPr>
                <w:rFonts w:ascii="宋体" w:hAnsi="宋体" w:cs="宋体"/>
                <w:color w:val="000000" w:themeColor="text1"/>
                <w:sz w:val="24"/>
                <w:highlight w:val="none"/>
                <w14:textFill>
                  <w14:solidFill>
                    <w14:schemeClr w14:val="tx1"/>
                  </w14:solidFill>
                </w14:textFill>
              </w:rPr>
            </w:pPr>
          </w:p>
        </w:tc>
      </w:tr>
    </w:tbl>
    <w:p>
      <w:pPr>
        <w:spacing w:line="360" w:lineRule="auto"/>
        <w:jc w:val="left"/>
        <w:outlineLvl w:val="9"/>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注：需提供项目负责人及主要实施人员技术职称（如有）、学历证、其他相关证书（如有）、相关经验等证明材料，加盖公章。</w:t>
      </w:r>
    </w:p>
    <w:p>
      <w:pPr>
        <w:spacing w:line="360" w:lineRule="auto"/>
        <w:ind w:firstLine="420" w:firstLineChars="200"/>
        <w:outlineLvl w:val="9"/>
        <w:rPr>
          <w:rFonts w:ascii="宋体" w:hAnsi="宋体" w:cs="宋体"/>
          <w:color w:val="000000" w:themeColor="text1"/>
          <w:highlight w:val="none"/>
          <w14:textFill>
            <w14:solidFill>
              <w14:schemeClr w14:val="tx1"/>
            </w14:solidFill>
          </w14:textFill>
        </w:rPr>
      </w:pPr>
    </w:p>
    <w:p>
      <w:pPr>
        <w:spacing w:line="360" w:lineRule="auto"/>
        <w:outlineLvl w:val="9"/>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投标人全称（盖单位公章）：                             </w:t>
      </w:r>
    </w:p>
    <w:p>
      <w:pPr>
        <w:spacing w:line="360" w:lineRule="auto"/>
        <w:outlineLvl w:val="9"/>
        <w:rPr>
          <w:rFonts w:ascii="宋体" w:hAnsi="宋体" w:cs="宋体"/>
          <w:color w:val="000000" w:themeColor="text1"/>
          <w:spacing w:val="20"/>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投标文件签署人（签字或盖章）：</w:t>
      </w:r>
    </w:p>
    <w:p>
      <w:pPr>
        <w:spacing w:line="360" w:lineRule="auto"/>
        <w:outlineLvl w:val="9"/>
        <w:rPr>
          <w:rFonts w:ascii="宋体" w:hAnsi="宋体" w:cs="宋体"/>
          <w:color w:val="000000" w:themeColor="text1"/>
          <w:spacing w:val="20"/>
          <w:highlight w:val="none"/>
          <w14:textFill>
            <w14:solidFill>
              <w14:schemeClr w14:val="tx1"/>
            </w14:solidFill>
          </w14:textFill>
        </w:rPr>
      </w:pPr>
      <w:r>
        <w:rPr>
          <w:rFonts w:hint="eastAsia" w:ascii="宋体" w:hAnsi="宋体" w:cs="宋体"/>
          <w:color w:val="000000" w:themeColor="text1"/>
          <w:spacing w:val="20"/>
          <w:highlight w:val="none"/>
          <w14:textFill>
            <w14:solidFill>
              <w14:schemeClr w14:val="tx1"/>
            </w14:solidFill>
          </w14:textFill>
        </w:rPr>
        <w:t>日期：</w:t>
      </w:r>
    </w:p>
    <w:p>
      <w:pPr>
        <w:snapToGrid/>
        <w:spacing w:line="360" w:lineRule="auto"/>
        <w:ind w:firstLine="0" w:firstLineChars="0"/>
        <w:outlineLvl w:val="9"/>
        <w:rPr>
          <w:rFonts w:ascii="宋体" w:hAnsi="宋体"/>
          <w:color w:val="000000" w:themeColor="text1"/>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br w:type="page"/>
      </w:r>
      <w:r>
        <w:rPr>
          <w:rFonts w:hint="eastAsia" w:ascii="宋体" w:hAnsi="宋体"/>
          <w:color w:val="000000" w:themeColor="text1"/>
          <w:highlight w:val="none"/>
          <w14:textFill>
            <w14:solidFill>
              <w14:schemeClr w14:val="tx1"/>
            </w14:solidFill>
          </w14:textFill>
        </w:rPr>
        <w:t>1</w:t>
      </w:r>
      <w:r>
        <w:rPr>
          <w:rFonts w:hint="eastAsia" w:ascii="宋体" w:hAnsi="宋体"/>
          <w:color w:val="000000" w:themeColor="text1"/>
          <w:highlight w:val="none"/>
          <w:lang w:eastAsia="zh-CN"/>
          <w14:textFill>
            <w14:solidFill>
              <w14:schemeClr w14:val="tx1"/>
            </w14:solidFill>
          </w14:textFill>
        </w:rPr>
        <w:t>3.</w:t>
      </w:r>
      <w:r>
        <w:rPr>
          <w:rFonts w:hint="eastAsia" w:ascii="宋体" w:hAnsi="宋体"/>
          <w:color w:val="000000" w:themeColor="text1"/>
          <w:highlight w:val="none"/>
          <w14:textFill>
            <w14:solidFill>
              <w14:schemeClr w14:val="tx1"/>
            </w14:solidFill>
          </w14:textFill>
        </w:rPr>
        <w:t>培训方案（包括培训地点、培训人数、培训时间以及培训后被培训人达到的水平）</w:t>
      </w:r>
    </w:p>
    <w:p>
      <w:pPr>
        <w:snapToGrid/>
        <w:spacing w:line="360" w:lineRule="auto"/>
        <w:ind w:firstLine="0" w:firstLineChars="0"/>
        <w:outlineLvl w:val="9"/>
        <w:rPr>
          <w:rFonts w:ascii="宋体" w:hAnsi="宋体"/>
          <w:color w:val="000000" w:themeColor="text1"/>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br w:type="page"/>
      </w:r>
      <w:r>
        <w:rPr>
          <w:rFonts w:hint="eastAsia" w:ascii="宋体" w:hAnsi="宋体"/>
          <w:color w:val="000000" w:themeColor="text1"/>
          <w:highlight w:val="none"/>
          <w14:textFill>
            <w14:solidFill>
              <w14:schemeClr w14:val="tx1"/>
            </w14:solidFill>
          </w14:textFill>
        </w:rPr>
        <w:t>1</w:t>
      </w:r>
      <w:r>
        <w:rPr>
          <w:rFonts w:hint="eastAsia" w:ascii="宋体" w:hAnsi="宋体"/>
          <w:color w:val="000000" w:themeColor="text1"/>
          <w:highlight w:val="none"/>
          <w:lang w:eastAsia="zh-CN"/>
          <w14:textFill>
            <w14:solidFill>
              <w14:schemeClr w14:val="tx1"/>
            </w14:solidFill>
          </w14:textFill>
        </w:rPr>
        <w:t>4.</w:t>
      </w:r>
      <w:r>
        <w:rPr>
          <w:rFonts w:hint="eastAsia" w:ascii="宋体" w:hAnsi="宋体"/>
          <w:color w:val="000000" w:themeColor="text1"/>
          <w:highlight w:val="none"/>
          <w14:textFill>
            <w14:solidFill>
              <w14:schemeClr w14:val="tx1"/>
            </w14:solidFill>
          </w14:textFill>
        </w:rPr>
        <w:t>售后服务和质保期的内容、措施和承诺</w:t>
      </w:r>
    </w:p>
    <w:p>
      <w:pPr>
        <w:snapToGrid/>
        <w:spacing w:line="360" w:lineRule="auto"/>
        <w:ind w:firstLine="0" w:firstLineChars="0"/>
        <w:outlineLvl w:val="9"/>
        <w:rPr>
          <w:rFonts w:ascii="宋体" w:hAnsi="宋体"/>
          <w:color w:val="000000" w:themeColor="text1"/>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br w:type="page"/>
      </w:r>
      <w:r>
        <w:rPr>
          <w:rFonts w:hint="eastAsia" w:ascii="宋体" w:hAnsi="宋体"/>
          <w:color w:val="000000" w:themeColor="text1"/>
          <w:highlight w:val="none"/>
          <w14:textFill>
            <w14:solidFill>
              <w14:schemeClr w14:val="tx1"/>
            </w14:solidFill>
          </w14:textFill>
        </w:rPr>
        <w:t>1</w:t>
      </w:r>
      <w:r>
        <w:rPr>
          <w:rFonts w:hint="eastAsia" w:ascii="宋体" w:hAnsi="宋体"/>
          <w:color w:val="000000" w:themeColor="text1"/>
          <w:highlight w:val="none"/>
          <w:lang w:eastAsia="zh-CN"/>
          <w14:textFill>
            <w14:solidFill>
              <w14:schemeClr w14:val="tx1"/>
            </w14:solidFill>
          </w14:textFill>
        </w:rPr>
        <w:t>5.</w:t>
      </w:r>
      <w:r>
        <w:rPr>
          <w:rFonts w:hint="eastAsia" w:ascii="宋体" w:hAnsi="宋体"/>
          <w:color w:val="000000" w:themeColor="text1"/>
          <w:highlight w:val="none"/>
          <w14:textFill>
            <w14:solidFill>
              <w14:schemeClr w14:val="tx1"/>
            </w14:solidFill>
          </w14:textFill>
        </w:rPr>
        <w:t>备品备件、不少于30项上装改装部分的易损配件清单及价格</w:t>
      </w:r>
      <w:r>
        <w:rPr>
          <w:rFonts w:hint="eastAsia" w:ascii="宋体" w:hAnsi="宋体"/>
          <w:color w:val="000000" w:themeColor="text1"/>
          <w:highlight w:val="none"/>
          <w:lang w:val="en-US" w:eastAsia="zh-CN"/>
          <w14:textFill>
            <w14:solidFill>
              <w14:schemeClr w14:val="tx1"/>
            </w14:solidFill>
          </w14:textFill>
        </w:rPr>
        <w:t>折扣</w:t>
      </w:r>
      <w:r>
        <w:rPr>
          <w:rFonts w:hint="eastAsia" w:ascii="宋体" w:hAnsi="宋体"/>
          <w:color w:val="000000" w:themeColor="text1"/>
          <w:highlight w:val="none"/>
          <w14:textFill>
            <w14:solidFill>
              <w14:schemeClr w14:val="tx1"/>
            </w14:solidFill>
          </w14:textFill>
        </w:rPr>
        <w:t>（格式自拟）</w:t>
      </w:r>
    </w:p>
    <w:p>
      <w:pPr>
        <w:snapToGrid/>
        <w:spacing w:line="360" w:lineRule="auto"/>
        <w:ind w:firstLine="0" w:firstLineChars="0"/>
        <w:outlineLvl w:val="9"/>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br w:type="page"/>
      </w:r>
      <w:r>
        <w:rPr>
          <w:rFonts w:hint="eastAsia" w:ascii="宋体" w:hAnsi="宋体"/>
          <w:color w:val="000000" w:themeColor="text1"/>
          <w:highlight w:val="none"/>
          <w14:textFill>
            <w14:solidFill>
              <w14:schemeClr w14:val="tx1"/>
            </w14:solidFill>
          </w14:textFill>
        </w:rPr>
        <w:t>1</w:t>
      </w:r>
      <w:r>
        <w:rPr>
          <w:rFonts w:hint="eastAsia" w:ascii="宋体" w:hAnsi="宋体"/>
          <w:color w:val="000000" w:themeColor="text1"/>
          <w:highlight w:val="none"/>
          <w:lang w:eastAsia="zh-CN"/>
          <w14:textFill>
            <w14:solidFill>
              <w14:schemeClr w14:val="tx1"/>
            </w14:solidFill>
          </w14:textFill>
        </w:rPr>
        <w:t>6.</w:t>
      </w:r>
      <w:r>
        <w:rPr>
          <w:rFonts w:hint="eastAsia" w:ascii="宋体" w:hAnsi="宋体"/>
          <w:color w:val="000000" w:themeColor="text1"/>
          <w:highlight w:val="none"/>
          <w14:textFill>
            <w14:solidFill>
              <w14:schemeClr w14:val="tx1"/>
            </w14:solidFill>
          </w14:textFill>
        </w:rPr>
        <w:t>针对本项目的合理化建议</w:t>
      </w:r>
    </w:p>
    <w:p>
      <w:pPr>
        <w:snapToGrid/>
        <w:spacing w:line="360" w:lineRule="auto"/>
        <w:ind w:firstLine="0" w:firstLineChars="0"/>
        <w:outlineLvl w:val="9"/>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br w:type="page"/>
      </w:r>
      <w:r>
        <w:rPr>
          <w:rFonts w:hint="eastAsia" w:ascii="宋体" w:hAnsi="宋体"/>
          <w:color w:val="000000" w:themeColor="text1"/>
          <w:highlight w:val="none"/>
          <w14:textFill>
            <w14:solidFill>
              <w14:schemeClr w14:val="tx1"/>
            </w14:solidFill>
          </w14:textFill>
        </w:rPr>
        <w:t>1</w:t>
      </w:r>
      <w:r>
        <w:rPr>
          <w:rFonts w:hint="eastAsia" w:ascii="宋体" w:hAnsi="宋体"/>
          <w:color w:val="000000" w:themeColor="text1"/>
          <w:highlight w:val="none"/>
          <w:lang w:eastAsia="zh-CN"/>
          <w14:textFill>
            <w14:solidFill>
              <w14:schemeClr w14:val="tx1"/>
            </w14:solidFill>
          </w14:textFill>
        </w:rPr>
        <w:t>7.</w:t>
      </w:r>
      <w:r>
        <w:rPr>
          <w:rFonts w:hint="eastAsia" w:ascii="宋体" w:hAnsi="宋体"/>
          <w:color w:val="000000" w:themeColor="text1"/>
          <w:highlight w:val="none"/>
          <w14:textFill>
            <w14:solidFill>
              <w14:schemeClr w14:val="tx1"/>
            </w14:solidFill>
          </w14:textFill>
        </w:rPr>
        <w:t>投标人承诺给予采购人的各种优惠条件，包括备品备件、专用耗材等方面的优惠</w:t>
      </w:r>
    </w:p>
    <w:p>
      <w:pPr>
        <w:bidi w:val="0"/>
        <w:outlineLvl w:val="9"/>
        <w:rPr>
          <w:color w:val="000000" w:themeColor="text1"/>
          <w:highlight w:val="none"/>
          <w14:textFill>
            <w14:solidFill>
              <w14:schemeClr w14:val="tx1"/>
            </w14:solidFill>
          </w14:textFill>
        </w:rPr>
      </w:pPr>
    </w:p>
    <w:p>
      <w:pPr>
        <w:spacing w:line="360" w:lineRule="auto"/>
        <w:outlineLvl w:val="9"/>
        <w:rPr>
          <w:rFonts w:hint="eastAsia" w:ascii="宋体" w:hAnsi="宋体" w:eastAsia="宋体" w:cs="Times New Roman"/>
          <w:b/>
          <w:bCs/>
          <w:color w:val="000000" w:themeColor="text1"/>
          <w:kern w:val="2"/>
          <w:sz w:val="21"/>
          <w:szCs w:val="32"/>
          <w:highlight w:val="none"/>
          <w:lang w:val="en-US" w:eastAsia="zh-CN" w:bidi="ar-SA"/>
          <w14:textFill>
            <w14:solidFill>
              <w14:schemeClr w14:val="tx1"/>
            </w14:solidFill>
          </w14:textFill>
        </w:rPr>
      </w:pPr>
      <w:r>
        <w:rPr>
          <w:rFonts w:ascii="宋体" w:hAnsi="宋体"/>
          <w:b/>
          <w:bCs/>
          <w:color w:val="000000" w:themeColor="text1"/>
          <w:highlight w:val="none"/>
          <w14:textFill>
            <w14:solidFill>
              <w14:schemeClr w14:val="tx1"/>
            </w14:solidFill>
          </w14:textFill>
        </w:rPr>
        <w:br w:type="page"/>
      </w:r>
      <w:r>
        <w:rPr>
          <w:rFonts w:hint="eastAsia" w:ascii="宋体" w:hAnsi="宋体" w:eastAsia="宋体" w:cs="Times New Roman"/>
          <w:b/>
          <w:bCs/>
          <w:color w:val="000000" w:themeColor="text1"/>
          <w:kern w:val="2"/>
          <w:sz w:val="21"/>
          <w:szCs w:val="32"/>
          <w:highlight w:val="none"/>
          <w:lang w:val="en-US" w:eastAsia="zh-CN" w:bidi="ar-SA"/>
          <w14:textFill>
            <w14:solidFill>
              <w14:schemeClr w14:val="tx1"/>
            </w14:solidFill>
          </w14:textFill>
        </w:rPr>
        <w:t>1</w:t>
      </w:r>
      <w:r>
        <w:rPr>
          <w:rFonts w:hint="eastAsia" w:ascii="宋体" w:hAnsi="宋体" w:cs="Times New Roman"/>
          <w:b/>
          <w:bCs/>
          <w:color w:val="000000" w:themeColor="text1"/>
          <w:kern w:val="2"/>
          <w:sz w:val="21"/>
          <w:szCs w:val="32"/>
          <w:highlight w:val="none"/>
          <w:lang w:val="en-US" w:eastAsia="zh-CN" w:bidi="ar-SA"/>
          <w14:textFill>
            <w14:solidFill>
              <w14:schemeClr w14:val="tx1"/>
            </w14:solidFill>
          </w14:textFill>
        </w:rPr>
        <w:t>8.</w:t>
      </w:r>
      <w:r>
        <w:rPr>
          <w:rFonts w:hint="eastAsia" w:ascii="宋体" w:hAnsi="宋体" w:eastAsia="宋体" w:cs="Times New Roman"/>
          <w:b/>
          <w:bCs/>
          <w:color w:val="000000" w:themeColor="text1"/>
          <w:kern w:val="2"/>
          <w:sz w:val="21"/>
          <w:szCs w:val="32"/>
          <w:highlight w:val="none"/>
          <w:lang w:val="en-US" w:eastAsia="zh-CN" w:bidi="ar-SA"/>
          <w14:textFill>
            <w14:solidFill>
              <w14:schemeClr w14:val="tx1"/>
            </w14:solidFill>
          </w14:textFill>
        </w:rPr>
        <w:t>同类项目业绩表</w:t>
      </w:r>
    </w:p>
    <w:p>
      <w:pPr>
        <w:spacing w:line="360" w:lineRule="auto"/>
        <w:ind w:left="361" w:hanging="360" w:hangingChars="100"/>
        <w:jc w:val="center"/>
        <w:outlineLvl w:val="9"/>
        <w:rPr>
          <w:rFonts w:ascii="宋体" w:hAnsi="宋体" w:cs="宋体"/>
          <w:b/>
          <w:bCs/>
          <w:color w:val="000000" w:themeColor="text1"/>
          <w:spacing w:val="20"/>
          <w:sz w:val="32"/>
          <w:szCs w:val="32"/>
          <w:highlight w:val="none"/>
          <w14:textFill>
            <w14:solidFill>
              <w14:schemeClr w14:val="tx1"/>
            </w14:solidFill>
          </w14:textFill>
        </w:rPr>
      </w:pPr>
      <w:r>
        <w:rPr>
          <w:rFonts w:hint="eastAsia" w:ascii="宋体" w:hAnsi="宋体" w:cs="宋体"/>
          <w:b/>
          <w:bCs/>
          <w:color w:val="000000" w:themeColor="text1"/>
          <w:spacing w:val="20"/>
          <w:sz w:val="32"/>
          <w:szCs w:val="32"/>
          <w:highlight w:val="none"/>
          <w14:textFill>
            <w14:solidFill>
              <w14:schemeClr w14:val="tx1"/>
            </w14:solidFill>
          </w14:textFill>
        </w:rPr>
        <w:t>同类项目业绩表</w:t>
      </w:r>
    </w:p>
    <w:tbl>
      <w:tblPr>
        <w:tblStyle w:val="17"/>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901"/>
        <w:gridCol w:w="2280"/>
        <w:gridCol w:w="1743"/>
        <w:gridCol w:w="1337"/>
        <w:gridCol w:w="2093"/>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46" w:hRule="atLeast"/>
        </w:trPr>
        <w:tc>
          <w:tcPr>
            <w:tcW w:w="1901"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outlineLvl w:val="9"/>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采购单位名称</w:t>
            </w:r>
          </w:p>
        </w:tc>
        <w:tc>
          <w:tcPr>
            <w:tcW w:w="228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outlineLvl w:val="9"/>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项目名称</w:t>
            </w:r>
          </w:p>
        </w:tc>
        <w:tc>
          <w:tcPr>
            <w:tcW w:w="1743"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outlineLvl w:val="9"/>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采购</w:t>
            </w:r>
            <w:r>
              <w:rPr>
                <w:rFonts w:hint="eastAsia" w:ascii="宋体" w:hAnsi="宋体" w:cs="宋体"/>
                <w:color w:val="000000" w:themeColor="text1"/>
                <w:szCs w:val="21"/>
                <w:highlight w:val="none"/>
                <w14:textFill>
                  <w14:solidFill>
                    <w14:schemeClr w14:val="tx1"/>
                  </w14:solidFill>
                </w14:textFill>
              </w:rPr>
              <w:t>内容</w:t>
            </w:r>
          </w:p>
        </w:tc>
        <w:tc>
          <w:tcPr>
            <w:tcW w:w="1337"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outlineLvl w:val="9"/>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合同金额</w:t>
            </w:r>
          </w:p>
          <w:p>
            <w:pPr>
              <w:spacing w:line="360" w:lineRule="auto"/>
              <w:jc w:val="center"/>
              <w:outlineLvl w:val="9"/>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（万元）</w:t>
            </w:r>
          </w:p>
        </w:tc>
        <w:tc>
          <w:tcPr>
            <w:tcW w:w="2093"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outlineLvl w:val="9"/>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采购单位联系人及联系电话</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901" w:type="dxa"/>
            <w:tcBorders>
              <w:top w:val="single" w:color="auto" w:sz="4" w:space="0"/>
              <w:left w:val="single" w:color="auto" w:sz="4" w:space="0"/>
              <w:bottom w:val="single" w:color="auto" w:sz="4" w:space="0"/>
              <w:right w:val="single" w:color="auto" w:sz="4" w:space="0"/>
            </w:tcBorders>
            <w:noWrap w:val="0"/>
            <w:vAlign w:val="top"/>
          </w:tcPr>
          <w:p>
            <w:pPr>
              <w:spacing w:line="360" w:lineRule="auto"/>
              <w:jc w:val="left"/>
              <w:outlineLvl w:val="9"/>
              <w:rPr>
                <w:rFonts w:ascii="宋体" w:hAnsi="宋体" w:cs="宋体"/>
                <w:color w:val="000000" w:themeColor="text1"/>
                <w:szCs w:val="21"/>
                <w:highlight w:val="none"/>
                <w14:textFill>
                  <w14:solidFill>
                    <w14:schemeClr w14:val="tx1"/>
                  </w14:solidFill>
                </w14:textFill>
              </w:rPr>
            </w:pPr>
          </w:p>
        </w:tc>
        <w:tc>
          <w:tcPr>
            <w:tcW w:w="2280" w:type="dxa"/>
            <w:tcBorders>
              <w:top w:val="single" w:color="auto" w:sz="4" w:space="0"/>
              <w:left w:val="single" w:color="auto" w:sz="4" w:space="0"/>
              <w:bottom w:val="single" w:color="auto" w:sz="4" w:space="0"/>
              <w:right w:val="single" w:color="auto" w:sz="4" w:space="0"/>
            </w:tcBorders>
            <w:noWrap w:val="0"/>
            <w:vAlign w:val="top"/>
          </w:tcPr>
          <w:p>
            <w:pPr>
              <w:spacing w:line="360" w:lineRule="auto"/>
              <w:jc w:val="left"/>
              <w:outlineLvl w:val="9"/>
              <w:rPr>
                <w:rFonts w:ascii="宋体" w:hAnsi="宋体" w:cs="宋体"/>
                <w:color w:val="000000" w:themeColor="text1"/>
                <w:szCs w:val="21"/>
                <w:highlight w:val="none"/>
                <w14:textFill>
                  <w14:solidFill>
                    <w14:schemeClr w14:val="tx1"/>
                  </w14:solidFill>
                </w14:textFill>
              </w:rPr>
            </w:pPr>
          </w:p>
        </w:tc>
        <w:tc>
          <w:tcPr>
            <w:tcW w:w="1743" w:type="dxa"/>
            <w:tcBorders>
              <w:top w:val="single" w:color="auto" w:sz="4" w:space="0"/>
              <w:left w:val="single" w:color="auto" w:sz="4" w:space="0"/>
              <w:bottom w:val="single" w:color="auto" w:sz="4" w:space="0"/>
              <w:right w:val="single" w:color="auto" w:sz="4" w:space="0"/>
            </w:tcBorders>
            <w:noWrap w:val="0"/>
            <w:vAlign w:val="top"/>
          </w:tcPr>
          <w:p>
            <w:pPr>
              <w:spacing w:line="360" w:lineRule="auto"/>
              <w:jc w:val="left"/>
              <w:outlineLvl w:val="9"/>
              <w:rPr>
                <w:rFonts w:ascii="宋体" w:hAnsi="宋体" w:cs="宋体"/>
                <w:color w:val="000000" w:themeColor="text1"/>
                <w:szCs w:val="21"/>
                <w:highlight w:val="none"/>
                <w14:textFill>
                  <w14:solidFill>
                    <w14:schemeClr w14:val="tx1"/>
                  </w14:solidFill>
                </w14:textFill>
              </w:rPr>
            </w:pPr>
          </w:p>
        </w:tc>
        <w:tc>
          <w:tcPr>
            <w:tcW w:w="1337" w:type="dxa"/>
            <w:tcBorders>
              <w:top w:val="single" w:color="auto" w:sz="4" w:space="0"/>
              <w:left w:val="single" w:color="auto" w:sz="4" w:space="0"/>
              <w:bottom w:val="single" w:color="auto" w:sz="4" w:space="0"/>
              <w:right w:val="single" w:color="auto" w:sz="4" w:space="0"/>
            </w:tcBorders>
            <w:noWrap w:val="0"/>
            <w:vAlign w:val="top"/>
          </w:tcPr>
          <w:p>
            <w:pPr>
              <w:spacing w:line="360" w:lineRule="auto"/>
              <w:jc w:val="left"/>
              <w:outlineLvl w:val="9"/>
              <w:rPr>
                <w:rFonts w:ascii="宋体" w:hAnsi="宋体" w:cs="宋体"/>
                <w:color w:val="000000" w:themeColor="text1"/>
                <w:szCs w:val="21"/>
                <w:highlight w:val="none"/>
                <w14:textFill>
                  <w14:solidFill>
                    <w14:schemeClr w14:val="tx1"/>
                  </w14:solidFill>
                </w14:textFill>
              </w:rPr>
            </w:pPr>
          </w:p>
        </w:tc>
        <w:tc>
          <w:tcPr>
            <w:tcW w:w="2093" w:type="dxa"/>
            <w:tcBorders>
              <w:top w:val="single" w:color="auto" w:sz="4" w:space="0"/>
              <w:left w:val="single" w:color="auto" w:sz="4" w:space="0"/>
              <w:bottom w:val="single" w:color="auto" w:sz="4" w:space="0"/>
              <w:right w:val="single" w:color="auto" w:sz="4" w:space="0"/>
            </w:tcBorders>
            <w:noWrap w:val="0"/>
            <w:vAlign w:val="top"/>
          </w:tcPr>
          <w:p>
            <w:pPr>
              <w:spacing w:line="360" w:lineRule="auto"/>
              <w:jc w:val="left"/>
              <w:outlineLvl w:val="9"/>
              <w:rPr>
                <w:rFonts w:ascii="宋体" w:hAnsi="宋体" w:cs="宋体"/>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901" w:type="dxa"/>
            <w:tcBorders>
              <w:top w:val="single" w:color="auto" w:sz="4" w:space="0"/>
              <w:left w:val="single" w:color="auto" w:sz="4" w:space="0"/>
              <w:bottom w:val="single" w:color="auto" w:sz="4" w:space="0"/>
              <w:right w:val="single" w:color="auto" w:sz="4" w:space="0"/>
            </w:tcBorders>
            <w:noWrap w:val="0"/>
            <w:vAlign w:val="top"/>
          </w:tcPr>
          <w:p>
            <w:pPr>
              <w:spacing w:line="360" w:lineRule="auto"/>
              <w:jc w:val="left"/>
              <w:outlineLvl w:val="9"/>
              <w:rPr>
                <w:rFonts w:ascii="宋体" w:hAnsi="宋体" w:cs="宋体"/>
                <w:color w:val="000000" w:themeColor="text1"/>
                <w:szCs w:val="21"/>
                <w:highlight w:val="none"/>
                <w14:textFill>
                  <w14:solidFill>
                    <w14:schemeClr w14:val="tx1"/>
                  </w14:solidFill>
                </w14:textFill>
              </w:rPr>
            </w:pPr>
          </w:p>
        </w:tc>
        <w:tc>
          <w:tcPr>
            <w:tcW w:w="2280" w:type="dxa"/>
            <w:tcBorders>
              <w:top w:val="single" w:color="auto" w:sz="4" w:space="0"/>
              <w:left w:val="single" w:color="auto" w:sz="4" w:space="0"/>
              <w:bottom w:val="single" w:color="auto" w:sz="4" w:space="0"/>
              <w:right w:val="single" w:color="auto" w:sz="4" w:space="0"/>
            </w:tcBorders>
            <w:noWrap w:val="0"/>
            <w:vAlign w:val="top"/>
          </w:tcPr>
          <w:p>
            <w:pPr>
              <w:spacing w:line="360" w:lineRule="auto"/>
              <w:jc w:val="left"/>
              <w:outlineLvl w:val="9"/>
              <w:rPr>
                <w:rFonts w:ascii="宋体" w:hAnsi="宋体" w:cs="宋体"/>
                <w:color w:val="000000" w:themeColor="text1"/>
                <w:szCs w:val="21"/>
                <w:highlight w:val="none"/>
                <w14:textFill>
                  <w14:solidFill>
                    <w14:schemeClr w14:val="tx1"/>
                  </w14:solidFill>
                </w14:textFill>
              </w:rPr>
            </w:pPr>
          </w:p>
        </w:tc>
        <w:tc>
          <w:tcPr>
            <w:tcW w:w="1743" w:type="dxa"/>
            <w:tcBorders>
              <w:top w:val="single" w:color="auto" w:sz="4" w:space="0"/>
              <w:left w:val="single" w:color="auto" w:sz="4" w:space="0"/>
              <w:bottom w:val="single" w:color="auto" w:sz="4" w:space="0"/>
              <w:right w:val="single" w:color="auto" w:sz="4" w:space="0"/>
            </w:tcBorders>
            <w:noWrap w:val="0"/>
            <w:vAlign w:val="top"/>
          </w:tcPr>
          <w:p>
            <w:pPr>
              <w:spacing w:line="360" w:lineRule="auto"/>
              <w:jc w:val="left"/>
              <w:outlineLvl w:val="9"/>
              <w:rPr>
                <w:rFonts w:ascii="宋体" w:hAnsi="宋体" w:cs="宋体"/>
                <w:color w:val="000000" w:themeColor="text1"/>
                <w:szCs w:val="21"/>
                <w:highlight w:val="none"/>
                <w14:textFill>
                  <w14:solidFill>
                    <w14:schemeClr w14:val="tx1"/>
                  </w14:solidFill>
                </w14:textFill>
              </w:rPr>
            </w:pPr>
          </w:p>
        </w:tc>
        <w:tc>
          <w:tcPr>
            <w:tcW w:w="1337" w:type="dxa"/>
            <w:tcBorders>
              <w:top w:val="single" w:color="auto" w:sz="4" w:space="0"/>
              <w:left w:val="single" w:color="auto" w:sz="4" w:space="0"/>
              <w:bottom w:val="single" w:color="auto" w:sz="4" w:space="0"/>
              <w:right w:val="single" w:color="auto" w:sz="4" w:space="0"/>
            </w:tcBorders>
            <w:noWrap w:val="0"/>
            <w:vAlign w:val="top"/>
          </w:tcPr>
          <w:p>
            <w:pPr>
              <w:spacing w:line="360" w:lineRule="auto"/>
              <w:jc w:val="left"/>
              <w:outlineLvl w:val="9"/>
              <w:rPr>
                <w:rFonts w:ascii="宋体" w:hAnsi="宋体" w:cs="宋体"/>
                <w:color w:val="000000" w:themeColor="text1"/>
                <w:szCs w:val="21"/>
                <w:highlight w:val="none"/>
                <w14:textFill>
                  <w14:solidFill>
                    <w14:schemeClr w14:val="tx1"/>
                  </w14:solidFill>
                </w14:textFill>
              </w:rPr>
            </w:pPr>
          </w:p>
        </w:tc>
        <w:tc>
          <w:tcPr>
            <w:tcW w:w="2093" w:type="dxa"/>
            <w:tcBorders>
              <w:top w:val="single" w:color="auto" w:sz="4" w:space="0"/>
              <w:left w:val="single" w:color="auto" w:sz="4" w:space="0"/>
              <w:bottom w:val="single" w:color="auto" w:sz="4" w:space="0"/>
              <w:right w:val="single" w:color="auto" w:sz="4" w:space="0"/>
            </w:tcBorders>
            <w:noWrap w:val="0"/>
            <w:vAlign w:val="top"/>
          </w:tcPr>
          <w:p>
            <w:pPr>
              <w:spacing w:line="360" w:lineRule="auto"/>
              <w:jc w:val="left"/>
              <w:outlineLvl w:val="9"/>
              <w:rPr>
                <w:rFonts w:ascii="宋体" w:hAnsi="宋体" w:cs="宋体"/>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901" w:type="dxa"/>
            <w:tcBorders>
              <w:top w:val="single" w:color="auto" w:sz="4" w:space="0"/>
              <w:left w:val="single" w:color="auto" w:sz="4" w:space="0"/>
              <w:bottom w:val="single" w:color="auto" w:sz="4" w:space="0"/>
              <w:right w:val="single" w:color="auto" w:sz="4" w:space="0"/>
            </w:tcBorders>
            <w:noWrap w:val="0"/>
            <w:vAlign w:val="top"/>
          </w:tcPr>
          <w:p>
            <w:pPr>
              <w:spacing w:line="360" w:lineRule="auto"/>
              <w:jc w:val="left"/>
              <w:outlineLvl w:val="9"/>
              <w:rPr>
                <w:rFonts w:ascii="宋体" w:hAnsi="宋体" w:cs="宋体"/>
                <w:color w:val="000000" w:themeColor="text1"/>
                <w:szCs w:val="21"/>
                <w:highlight w:val="none"/>
                <w14:textFill>
                  <w14:solidFill>
                    <w14:schemeClr w14:val="tx1"/>
                  </w14:solidFill>
                </w14:textFill>
              </w:rPr>
            </w:pPr>
          </w:p>
        </w:tc>
        <w:tc>
          <w:tcPr>
            <w:tcW w:w="2280" w:type="dxa"/>
            <w:tcBorders>
              <w:top w:val="single" w:color="auto" w:sz="4" w:space="0"/>
              <w:left w:val="single" w:color="auto" w:sz="4" w:space="0"/>
              <w:bottom w:val="single" w:color="auto" w:sz="4" w:space="0"/>
              <w:right w:val="single" w:color="auto" w:sz="4" w:space="0"/>
            </w:tcBorders>
            <w:noWrap w:val="0"/>
            <w:vAlign w:val="top"/>
          </w:tcPr>
          <w:p>
            <w:pPr>
              <w:spacing w:line="360" w:lineRule="auto"/>
              <w:jc w:val="left"/>
              <w:outlineLvl w:val="9"/>
              <w:rPr>
                <w:rFonts w:ascii="宋体" w:hAnsi="宋体" w:cs="宋体"/>
                <w:color w:val="000000" w:themeColor="text1"/>
                <w:szCs w:val="21"/>
                <w:highlight w:val="none"/>
                <w14:textFill>
                  <w14:solidFill>
                    <w14:schemeClr w14:val="tx1"/>
                  </w14:solidFill>
                </w14:textFill>
              </w:rPr>
            </w:pPr>
          </w:p>
        </w:tc>
        <w:tc>
          <w:tcPr>
            <w:tcW w:w="1743" w:type="dxa"/>
            <w:tcBorders>
              <w:top w:val="single" w:color="auto" w:sz="4" w:space="0"/>
              <w:left w:val="single" w:color="auto" w:sz="4" w:space="0"/>
              <w:bottom w:val="single" w:color="auto" w:sz="4" w:space="0"/>
              <w:right w:val="single" w:color="auto" w:sz="4" w:space="0"/>
            </w:tcBorders>
            <w:noWrap w:val="0"/>
            <w:vAlign w:val="top"/>
          </w:tcPr>
          <w:p>
            <w:pPr>
              <w:spacing w:line="360" w:lineRule="auto"/>
              <w:jc w:val="left"/>
              <w:outlineLvl w:val="9"/>
              <w:rPr>
                <w:rFonts w:ascii="宋体" w:hAnsi="宋体" w:cs="宋体"/>
                <w:color w:val="000000" w:themeColor="text1"/>
                <w:szCs w:val="21"/>
                <w:highlight w:val="none"/>
                <w14:textFill>
                  <w14:solidFill>
                    <w14:schemeClr w14:val="tx1"/>
                  </w14:solidFill>
                </w14:textFill>
              </w:rPr>
            </w:pPr>
          </w:p>
        </w:tc>
        <w:tc>
          <w:tcPr>
            <w:tcW w:w="1337" w:type="dxa"/>
            <w:tcBorders>
              <w:top w:val="single" w:color="auto" w:sz="4" w:space="0"/>
              <w:left w:val="single" w:color="auto" w:sz="4" w:space="0"/>
              <w:bottom w:val="single" w:color="auto" w:sz="4" w:space="0"/>
              <w:right w:val="single" w:color="auto" w:sz="4" w:space="0"/>
            </w:tcBorders>
            <w:noWrap w:val="0"/>
            <w:vAlign w:val="top"/>
          </w:tcPr>
          <w:p>
            <w:pPr>
              <w:spacing w:line="360" w:lineRule="auto"/>
              <w:jc w:val="left"/>
              <w:outlineLvl w:val="9"/>
              <w:rPr>
                <w:rFonts w:ascii="宋体" w:hAnsi="宋体" w:cs="宋体"/>
                <w:color w:val="000000" w:themeColor="text1"/>
                <w:szCs w:val="21"/>
                <w:highlight w:val="none"/>
                <w14:textFill>
                  <w14:solidFill>
                    <w14:schemeClr w14:val="tx1"/>
                  </w14:solidFill>
                </w14:textFill>
              </w:rPr>
            </w:pPr>
          </w:p>
        </w:tc>
        <w:tc>
          <w:tcPr>
            <w:tcW w:w="2093" w:type="dxa"/>
            <w:tcBorders>
              <w:top w:val="single" w:color="auto" w:sz="4" w:space="0"/>
              <w:left w:val="single" w:color="auto" w:sz="4" w:space="0"/>
              <w:bottom w:val="single" w:color="auto" w:sz="4" w:space="0"/>
              <w:right w:val="single" w:color="auto" w:sz="4" w:space="0"/>
            </w:tcBorders>
            <w:noWrap w:val="0"/>
            <w:vAlign w:val="top"/>
          </w:tcPr>
          <w:p>
            <w:pPr>
              <w:spacing w:line="360" w:lineRule="auto"/>
              <w:jc w:val="left"/>
              <w:outlineLvl w:val="9"/>
              <w:rPr>
                <w:rFonts w:ascii="宋体" w:hAnsi="宋体" w:cs="宋体"/>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901" w:type="dxa"/>
            <w:tcBorders>
              <w:top w:val="single" w:color="auto" w:sz="4" w:space="0"/>
              <w:left w:val="single" w:color="auto" w:sz="4" w:space="0"/>
              <w:bottom w:val="single" w:color="auto" w:sz="4" w:space="0"/>
              <w:right w:val="single" w:color="auto" w:sz="4" w:space="0"/>
            </w:tcBorders>
            <w:noWrap w:val="0"/>
            <w:vAlign w:val="top"/>
          </w:tcPr>
          <w:p>
            <w:pPr>
              <w:spacing w:line="360" w:lineRule="auto"/>
              <w:jc w:val="left"/>
              <w:outlineLvl w:val="9"/>
              <w:rPr>
                <w:rFonts w:ascii="宋体" w:hAnsi="宋体" w:cs="宋体"/>
                <w:color w:val="000000" w:themeColor="text1"/>
                <w:szCs w:val="21"/>
                <w:highlight w:val="none"/>
                <w14:textFill>
                  <w14:solidFill>
                    <w14:schemeClr w14:val="tx1"/>
                  </w14:solidFill>
                </w14:textFill>
              </w:rPr>
            </w:pPr>
          </w:p>
        </w:tc>
        <w:tc>
          <w:tcPr>
            <w:tcW w:w="2280" w:type="dxa"/>
            <w:tcBorders>
              <w:top w:val="single" w:color="auto" w:sz="4" w:space="0"/>
              <w:left w:val="single" w:color="auto" w:sz="4" w:space="0"/>
              <w:bottom w:val="single" w:color="auto" w:sz="4" w:space="0"/>
              <w:right w:val="single" w:color="auto" w:sz="4" w:space="0"/>
            </w:tcBorders>
            <w:noWrap w:val="0"/>
            <w:vAlign w:val="top"/>
          </w:tcPr>
          <w:p>
            <w:pPr>
              <w:spacing w:line="360" w:lineRule="auto"/>
              <w:jc w:val="left"/>
              <w:outlineLvl w:val="9"/>
              <w:rPr>
                <w:rFonts w:ascii="宋体" w:hAnsi="宋体" w:cs="宋体"/>
                <w:color w:val="000000" w:themeColor="text1"/>
                <w:szCs w:val="21"/>
                <w:highlight w:val="none"/>
                <w14:textFill>
                  <w14:solidFill>
                    <w14:schemeClr w14:val="tx1"/>
                  </w14:solidFill>
                </w14:textFill>
              </w:rPr>
            </w:pPr>
          </w:p>
        </w:tc>
        <w:tc>
          <w:tcPr>
            <w:tcW w:w="1743" w:type="dxa"/>
            <w:tcBorders>
              <w:top w:val="single" w:color="auto" w:sz="4" w:space="0"/>
              <w:left w:val="single" w:color="auto" w:sz="4" w:space="0"/>
              <w:bottom w:val="single" w:color="auto" w:sz="4" w:space="0"/>
              <w:right w:val="single" w:color="auto" w:sz="4" w:space="0"/>
            </w:tcBorders>
            <w:noWrap w:val="0"/>
            <w:vAlign w:val="top"/>
          </w:tcPr>
          <w:p>
            <w:pPr>
              <w:spacing w:line="360" w:lineRule="auto"/>
              <w:jc w:val="left"/>
              <w:outlineLvl w:val="9"/>
              <w:rPr>
                <w:rFonts w:ascii="宋体" w:hAnsi="宋体" w:cs="宋体"/>
                <w:color w:val="000000" w:themeColor="text1"/>
                <w:szCs w:val="21"/>
                <w:highlight w:val="none"/>
                <w14:textFill>
                  <w14:solidFill>
                    <w14:schemeClr w14:val="tx1"/>
                  </w14:solidFill>
                </w14:textFill>
              </w:rPr>
            </w:pPr>
          </w:p>
        </w:tc>
        <w:tc>
          <w:tcPr>
            <w:tcW w:w="1337" w:type="dxa"/>
            <w:tcBorders>
              <w:top w:val="single" w:color="auto" w:sz="4" w:space="0"/>
              <w:left w:val="single" w:color="auto" w:sz="4" w:space="0"/>
              <w:bottom w:val="single" w:color="auto" w:sz="4" w:space="0"/>
              <w:right w:val="single" w:color="auto" w:sz="4" w:space="0"/>
            </w:tcBorders>
            <w:noWrap w:val="0"/>
            <w:vAlign w:val="top"/>
          </w:tcPr>
          <w:p>
            <w:pPr>
              <w:spacing w:line="360" w:lineRule="auto"/>
              <w:jc w:val="left"/>
              <w:outlineLvl w:val="9"/>
              <w:rPr>
                <w:rFonts w:ascii="宋体" w:hAnsi="宋体" w:cs="宋体"/>
                <w:color w:val="000000" w:themeColor="text1"/>
                <w:szCs w:val="21"/>
                <w:highlight w:val="none"/>
                <w14:textFill>
                  <w14:solidFill>
                    <w14:schemeClr w14:val="tx1"/>
                  </w14:solidFill>
                </w14:textFill>
              </w:rPr>
            </w:pPr>
          </w:p>
        </w:tc>
        <w:tc>
          <w:tcPr>
            <w:tcW w:w="2093" w:type="dxa"/>
            <w:tcBorders>
              <w:top w:val="single" w:color="auto" w:sz="4" w:space="0"/>
              <w:left w:val="single" w:color="auto" w:sz="4" w:space="0"/>
              <w:bottom w:val="single" w:color="auto" w:sz="4" w:space="0"/>
              <w:right w:val="single" w:color="auto" w:sz="4" w:space="0"/>
            </w:tcBorders>
            <w:noWrap w:val="0"/>
            <w:vAlign w:val="top"/>
          </w:tcPr>
          <w:p>
            <w:pPr>
              <w:spacing w:line="360" w:lineRule="auto"/>
              <w:jc w:val="left"/>
              <w:outlineLvl w:val="9"/>
              <w:rPr>
                <w:rFonts w:ascii="宋体" w:hAnsi="宋体" w:cs="宋体"/>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901" w:type="dxa"/>
            <w:tcBorders>
              <w:top w:val="single" w:color="auto" w:sz="4" w:space="0"/>
              <w:left w:val="single" w:color="auto" w:sz="4" w:space="0"/>
              <w:bottom w:val="single" w:color="auto" w:sz="4" w:space="0"/>
              <w:right w:val="single" w:color="auto" w:sz="4" w:space="0"/>
            </w:tcBorders>
            <w:noWrap w:val="0"/>
            <w:vAlign w:val="top"/>
          </w:tcPr>
          <w:p>
            <w:pPr>
              <w:spacing w:line="360" w:lineRule="auto"/>
              <w:jc w:val="center"/>
              <w:outlineLvl w:val="9"/>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备注</w:t>
            </w:r>
          </w:p>
        </w:tc>
        <w:tc>
          <w:tcPr>
            <w:tcW w:w="7453" w:type="dxa"/>
            <w:gridSpan w:val="4"/>
            <w:tcBorders>
              <w:top w:val="single" w:color="auto" w:sz="4" w:space="0"/>
              <w:left w:val="single" w:color="auto" w:sz="4" w:space="0"/>
              <w:bottom w:val="single" w:color="auto" w:sz="4" w:space="0"/>
              <w:right w:val="single" w:color="auto" w:sz="4" w:space="0"/>
            </w:tcBorders>
            <w:noWrap w:val="0"/>
            <w:vAlign w:val="top"/>
          </w:tcPr>
          <w:p>
            <w:pPr>
              <w:spacing w:line="360" w:lineRule="auto"/>
              <w:jc w:val="left"/>
              <w:outlineLvl w:val="9"/>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须提供合同复印件，加盖公章。</w:t>
            </w:r>
          </w:p>
        </w:tc>
      </w:tr>
    </w:tbl>
    <w:p>
      <w:pPr>
        <w:spacing w:line="360" w:lineRule="auto"/>
        <w:ind w:left="361" w:hanging="360" w:hangingChars="100"/>
        <w:jc w:val="center"/>
        <w:outlineLvl w:val="9"/>
        <w:rPr>
          <w:rFonts w:ascii="宋体" w:hAnsi="宋体" w:cs="宋体"/>
          <w:b/>
          <w:bCs/>
          <w:color w:val="000000" w:themeColor="text1"/>
          <w:spacing w:val="20"/>
          <w:sz w:val="32"/>
          <w:szCs w:val="32"/>
          <w:highlight w:val="none"/>
          <w14:textFill>
            <w14:solidFill>
              <w14:schemeClr w14:val="tx1"/>
            </w14:solidFill>
          </w14:textFill>
        </w:rPr>
      </w:pPr>
    </w:p>
    <w:p>
      <w:pPr>
        <w:spacing w:line="360" w:lineRule="auto"/>
        <w:outlineLvl w:val="9"/>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填表说明：</w:t>
      </w:r>
    </w:p>
    <w:p>
      <w:pPr>
        <w:spacing w:line="360" w:lineRule="auto"/>
        <w:outlineLvl w:val="9"/>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1.</w:t>
      </w:r>
      <w:r>
        <w:rPr>
          <w:rFonts w:hint="eastAsia" w:ascii="宋体" w:hAnsi="宋体" w:cs="宋体"/>
          <w:color w:val="000000" w:themeColor="text1"/>
          <w:highlight w:val="none"/>
          <w14:textFill>
            <w14:solidFill>
              <w14:schemeClr w14:val="tx1"/>
            </w14:solidFill>
          </w14:textFill>
        </w:rPr>
        <w:t>此表不提供，可视为无业绩。</w:t>
      </w:r>
    </w:p>
    <w:p>
      <w:pPr>
        <w:spacing w:line="360" w:lineRule="auto"/>
        <w:outlineLvl w:val="9"/>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2.</w:t>
      </w:r>
      <w:r>
        <w:rPr>
          <w:rFonts w:hint="eastAsia" w:ascii="宋体" w:hAnsi="宋体" w:cs="宋体"/>
          <w:color w:val="000000" w:themeColor="text1"/>
          <w:highlight w:val="none"/>
          <w14:textFill>
            <w14:solidFill>
              <w14:schemeClr w14:val="tx1"/>
            </w14:solidFill>
          </w14:textFill>
        </w:rPr>
        <w:t>此表仅提供了格式，表格不够可自行增加。</w:t>
      </w:r>
    </w:p>
    <w:p>
      <w:pPr>
        <w:spacing w:line="360" w:lineRule="auto"/>
        <w:outlineLvl w:val="9"/>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3.</w:t>
      </w:r>
      <w:r>
        <w:rPr>
          <w:rFonts w:hint="eastAsia" w:ascii="宋体" w:hAnsi="宋体" w:cs="宋体"/>
          <w:color w:val="000000" w:themeColor="text1"/>
          <w:highlight w:val="none"/>
          <w14:textFill>
            <w14:solidFill>
              <w14:schemeClr w14:val="tx1"/>
            </w14:solidFill>
          </w14:textFill>
        </w:rPr>
        <w:t>提供合同复印件作为证明材料。</w:t>
      </w:r>
    </w:p>
    <w:p>
      <w:pPr>
        <w:spacing w:line="360" w:lineRule="auto"/>
        <w:outlineLvl w:val="9"/>
        <w:rPr>
          <w:rFonts w:ascii="宋体" w:hAnsi="宋体" w:cs="宋体"/>
          <w:color w:val="000000" w:themeColor="text1"/>
          <w:highlight w:val="none"/>
          <w14:textFill>
            <w14:solidFill>
              <w14:schemeClr w14:val="tx1"/>
            </w14:solidFill>
          </w14:textFill>
        </w:rPr>
      </w:pPr>
    </w:p>
    <w:p>
      <w:pPr>
        <w:spacing w:line="360" w:lineRule="auto"/>
        <w:outlineLvl w:val="9"/>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投标人全称（盖单位公章）：                             </w:t>
      </w:r>
    </w:p>
    <w:p>
      <w:pPr>
        <w:spacing w:line="360" w:lineRule="auto"/>
        <w:outlineLvl w:val="9"/>
        <w:rPr>
          <w:rFonts w:ascii="宋体" w:hAnsi="宋体" w:cs="宋体"/>
          <w:color w:val="000000" w:themeColor="text1"/>
          <w:spacing w:val="20"/>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投标文件签署人（签字或盖章）：</w:t>
      </w:r>
    </w:p>
    <w:p>
      <w:pPr>
        <w:spacing w:line="360" w:lineRule="auto"/>
        <w:outlineLvl w:val="9"/>
        <w:rPr>
          <w:rFonts w:ascii="宋体" w:hAnsi="宋体" w:cs="宋体"/>
          <w:color w:val="000000" w:themeColor="text1"/>
          <w:spacing w:val="20"/>
          <w:highlight w:val="none"/>
          <w14:textFill>
            <w14:solidFill>
              <w14:schemeClr w14:val="tx1"/>
            </w14:solidFill>
          </w14:textFill>
        </w:rPr>
      </w:pPr>
      <w:r>
        <w:rPr>
          <w:rFonts w:hint="eastAsia" w:ascii="宋体" w:hAnsi="宋体" w:cs="宋体"/>
          <w:color w:val="000000" w:themeColor="text1"/>
          <w:spacing w:val="20"/>
          <w:highlight w:val="none"/>
          <w14:textFill>
            <w14:solidFill>
              <w14:schemeClr w14:val="tx1"/>
            </w14:solidFill>
          </w14:textFill>
        </w:rPr>
        <w:t>日期：</w:t>
      </w:r>
    </w:p>
    <w:p>
      <w:pPr>
        <w:spacing w:line="360" w:lineRule="auto"/>
        <w:outlineLvl w:val="9"/>
        <w:rPr>
          <w:rFonts w:ascii="宋体" w:hAnsi="宋体"/>
          <w:color w:val="000000" w:themeColor="text1"/>
          <w:highlight w:val="none"/>
          <w14:textFill>
            <w14:solidFill>
              <w14:schemeClr w14:val="tx1"/>
            </w14:solidFill>
          </w14:textFill>
        </w:rPr>
      </w:pPr>
    </w:p>
    <w:p>
      <w:pPr>
        <w:numPr>
          <w:ilvl w:val="0"/>
          <w:numId w:val="0"/>
        </w:numPr>
        <w:spacing w:line="360" w:lineRule="auto"/>
        <w:outlineLvl w:val="9"/>
        <w:rPr>
          <w:rFonts w:hint="eastAsia" w:ascii="宋体" w:hAnsi="宋体" w:eastAsia="宋体" w:cs="Times New Roman"/>
          <w:b/>
          <w:bCs/>
          <w:color w:val="000000" w:themeColor="text1"/>
          <w:kern w:val="2"/>
          <w:sz w:val="21"/>
          <w:szCs w:val="32"/>
          <w:highlight w:val="none"/>
          <w:lang w:val="en-US" w:eastAsia="zh-CN" w:bidi="ar-SA"/>
          <w14:textFill>
            <w14:solidFill>
              <w14:schemeClr w14:val="tx1"/>
            </w14:solidFill>
          </w14:textFill>
        </w:rPr>
      </w:pPr>
      <w:r>
        <w:rPr>
          <w:rFonts w:hint="eastAsia" w:ascii="宋体" w:hAnsi="宋体"/>
          <w:color w:val="000000" w:themeColor="text1"/>
          <w:highlight w:val="none"/>
          <w14:textFill>
            <w14:solidFill>
              <w14:schemeClr w14:val="tx1"/>
            </w14:solidFill>
          </w14:textFill>
        </w:rPr>
        <w:br w:type="page"/>
      </w:r>
      <w:r>
        <w:rPr>
          <w:rFonts w:hint="eastAsia" w:ascii="宋体" w:hAnsi="宋体" w:eastAsia="宋体" w:cs="Times New Roman"/>
          <w:b/>
          <w:bCs/>
          <w:color w:val="000000" w:themeColor="text1"/>
          <w:kern w:val="2"/>
          <w:sz w:val="21"/>
          <w:szCs w:val="32"/>
          <w:highlight w:val="none"/>
          <w:lang w:val="en-US" w:eastAsia="zh-CN" w:bidi="ar-SA"/>
          <w14:textFill>
            <w14:solidFill>
              <w14:schemeClr w14:val="tx1"/>
            </w14:solidFill>
          </w14:textFill>
        </w:rPr>
        <w:t>19.投标人认为有必要提供的其它文件。</w:t>
      </w:r>
    </w:p>
    <w:p>
      <w:pPr>
        <w:keepNext/>
        <w:widowControl w:val="0"/>
        <w:numPr>
          <w:ilvl w:val="0"/>
          <w:numId w:val="0"/>
        </w:numPr>
        <w:spacing w:line="360" w:lineRule="auto"/>
        <w:jc w:val="center"/>
        <w:outlineLvl w:val="9"/>
        <w:rPr>
          <w:rFonts w:hint="eastAsia"/>
          <w:color w:val="000000" w:themeColor="text1"/>
          <w:highlight w:val="none"/>
          <w:lang w:val="en-US" w:eastAsia="zh-CN"/>
          <w14:textFill>
            <w14:solidFill>
              <w14:schemeClr w14:val="tx1"/>
            </w14:solidFill>
          </w14:textFill>
        </w:rPr>
      </w:pPr>
    </w:p>
    <w:p>
      <w:pPr>
        <w:outlineLvl w:val="9"/>
        <w:rPr>
          <w:rFonts w:hint="eastAsia"/>
          <w:color w:val="000000" w:themeColor="text1"/>
          <w:highlight w:val="none"/>
          <w:lang w:val="en-US" w:eastAsia="zh-CN"/>
          <w14:textFill>
            <w14:solidFill>
              <w14:schemeClr w14:val="tx1"/>
            </w14:solidFill>
          </w14:textFill>
        </w:rPr>
      </w:pPr>
    </w:p>
    <w:p>
      <w:pPr>
        <w:outlineLvl w:val="9"/>
        <w:rPr>
          <w:rFonts w:hint="eastAsia"/>
          <w:color w:val="000000" w:themeColor="text1"/>
          <w:highlight w:val="none"/>
          <w:lang w:val="en-US" w:eastAsia="zh-CN"/>
          <w14:textFill>
            <w14:solidFill>
              <w14:schemeClr w14:val="tx1"/>
            </w14:solidFill>
          </w14:textFill>
        </w:rPr>
      </w:pPr>
    </w:p>
    <w:p>
      <w:pPr>
        <w:outlineLvl w:val="9"/>
        <w:rPr>
          <w:rFonts w:hint="eastAsia"/>
          <w:color w:val="000000" w:themeColor="text1"/>
          <w:highlight w:val="none"/>
          <w:lang w:val="en-US" w:eastAsia="zh-CN"/>
          <w14:textFill>
            <w14:solidFill>
              <w14:schemeClr w14:val="tx1"/>
            </w14:solidFill>
          </w14:textFill>
        </w:rPr>
      </w:pPr>
    </w:p>
    <w:p>
      <w:pPr>
        <w:outlineLvl w:val="9"/>
        <w:rPr>
          <w:rFonts w:hint="eastAsia"/>
          <w:color w:val="000000" w:themeColor="text1"/>
          <w:highlight w:val="none"/>
          <w:lang w:val="en-US" w:eastAsia="zh-CN"/>
          <w14:textFill>
            <w14:solidFill>
              <w14:schemeClr w14:val="tx1"/>
            </w14:solidFill>
          </w14:textFill>
        </w:rPr>
      </w:pPr>
    </w:p>
    <w:p>
      <w:pPr>
        <w:outlineLvl w:val="9"/>
        <w:rPr>
          <w:rFonts w:hint="eastAsia"/>
          <w:color w:val="000000" w:themeColor="text1"/>
          <w:highlight w:val="none"/>
          <w:lang w:val="en-US" w:eastAsia="zh-CN"/>
          <w14:textFill>
            <w14:solidFill>
              <w14:schemeClr w14:val="tx1"/>
            </w14:solidFill>
          </w14:textFill>
        </w:rPr>
      </w:pPr>
    </w:p>
    <w:p>
      <w:pPr>
        <w:outlineLvl w:val="9"/>
        <w:rPr>
          <w:rFonts w:hint="eastAsia"/>
          <w:color w:val="000000" w:themeColor="text1"/>
          <w:highlight w:val="none"/>
          <w:lang w:val="en-US" w:eastAsia="zh-CN"/>
          <w14:textFill>
            <w14:solidFill>
              <w14:schemeClr w14:val="tx1"/>
            </w14:solidFill>
          </w14:textFill>
        </w:rPr>
      </w:pPr>
    </w:p>
    <w:p>
      <w:pPr>
        <w:outlineLvl w:val="9"/>
        <w:rPr>
          <w:rFonts w:hint="eastAsia"/>
          <w:color w:val="000000" w:themeColor="text1"/>
          <w:highlight w:val="none"/>
          <w:lang w:val="en-US" w:eastAsia="zh-CN"/>
          <w14:textFill>
            <w14:solidFill>
              <w14:schemeClr w14:val="tx1"/>
            </w14:solidFill>
          </w14:textFill>
        </w:rPr>
      </w:pPr>
    </w:p>
    <w:p>
      <w:pPr>
        <w:outlineLvl w:val="9"/>
        <w:rPr>
          <w:rFonts w:hint="eastAsia"/>
          <w:color w:val="000000" w:themeColor="text1"/>
          <w:highlight w:val="none"/>
          <w:lang w:val="en-US" w:eastAsia="zh-CN"/>
          <w14:textFill>
            <w14:solidFill>
              <w14:schemeClr w14:val="tx1"/>
            </w14:solidFill>
          </w14:textFill>
        </w:rPr>
      </w:pPr>
    </w:p>
    <w:p>
      <w:pPr>
        <w:outlineLvl w:val="9"/>
        <w:rPr>
          <w:rFonts w:hint="eastAsia"/>
          <w:color w:val="000000" w:themeColor="text1"/>
          <w:highlight w:val="none"/>
          <w:lang w:val="en-US" w:eastAsia="zh-CN"/>
          <w14:textFill>
            <w14:solidFill>
              <w14:schemeClr w14:val="tx1"/>
            </w14:solidFill>
          </w14:textFill>
        </w:rPr>
      </w:pPr>
    </w:p>
    <w:p>
      <w:pPr>
        <w:outlineLvl w:val="9"/>
        <w:rPr>
          <w:rFonts w:hint="eastAsia"/>
          <w:color w:val="000000" w:themeColor="text1"/>
          <w:highlight w:val="none"/>
          <w:lang w:val="en-US" w:eastAsia="zh-CN"/>
          <w14:textFill>
            <w14:solidFill>
              <w14:schemeClr w14:val="tx1"/>
            </w14:solidFill>
          </w14:textFill>
        </w:rPr>
      </w:pPr>
    </w:p>
    <w:p>
      <w:pPr>
        <w:outlineLvl w:val="9"/>
        <w:rPr>
          <w:rFonts w:hint="eastAsia"/>
          <w:color w:val="000000" w:themeColor="text1"/>
          <w:highlight w:val="none"/>
          <w:lang w:val="en-US" w:eastAsia="zh-CN"/>
          <w14:textFill>
            <w14:solidFill>
              <w14:schemeClr w14:val="tx1"/>
            </w14:solidFill>
          </w14:textFill>
        </w:rPr>
      </w:pPr>
    </w:p>
    <w:p>
      <w:pPr>
        <w:outlineLvl w:val="9"/>
        <w:rPr>
          <w:rFonts w:hint="eastAsia"/>
          <w:color w:val="000000" w:themeColor="text1"/>
          <w:highlight w:val="none"/>
          <w:lang w:val="en-US" w:eastAsia="zh-CN"/>
          <w14:textFill>
            <w14:solidFill>
              <w14:schemeClr w14:val="tx1"/>
            </w14:solidFill>
          </w14:textFill>
        </w:rPr>
      </w:pPr>
    </w:p>
    <w:p>
      <w:pPr>
        <w:outlineLvl w:val="9"/>
        <w:rPr>
          <w:rFonts w:hint="eastAsia"/>
          <w:color w:val="000000" w:themeColor="text1"/>
          <w:highlight w:val="none"/>
          <w:lang w:val="en-US" w:eastAsia="zh-CN"/>
          <w14:textFill>
            <w14:solidFill>
              <w14:schemeClr w14:val="tx1"/>
            </w14:solidFill>
          </w14:textFill>
        </w:rPr>
      </w:pPr>
    </w:p>
    <w:p>
      <w:pPr>
        <w:outlineLvl w:val="9"/>
        <w:rPr>
          <w:rFonts w:hint="eastAsia"/>
          <w:color w:val="000000" w:themeColor="text1"/>
          <w:highlight w:val="none"/>
          <w:lang w:val="en-US" w:eastAsia="zh-CN"/>
          <w14:textFill>
            <w14:solidFill>
              <w14:schemeClr w14:val="tx1"/>
            </w14:solidFill>
          </w14:textFill>
        </w:rPr>
      </w:pPr>
    </w:p>
    <w:p>
      <w:pPr>
        <w:outlineLvl w:val="9"/>
        <w:rPr>
          <w:rFonts w:hint="eastAsia"/>
          <w:color w:val="000000" w:themeColor="text1"/>
          <w:highlight w:val="none"/>
          <w:lang w:val="en-US" w:eastAsia="zh-CN"/>
          <w14:textFill>
            <w14:solidFill>
              <w14:schemeClr w14:val="tx1"/>
            </w14:solidFill>
          </w14:textFill>
        </w:rPr>
      </w:pPr>
    </w:p>
    <w:p>
      <w:pPr>
        <w:outlineLvl w:val="9"/>
        <w:rPr>
          <w:rFonts w:hint="eastAsia"/>
          <w:color w:val="000000" w:themeColor="text1"/>
          <w:highlight w:val="none"/>
          <w:lang w:val="en-US" w:eastAsia="zh-CN"/>
          <w14:textFill>
            <w14:solidFill>
              <w14:schemeClr w14:val="tx1"/>
            </w14:solidFill>
          </w14:textFill>
        </w:rPr>
      </w:pPr>
    </w:p>
    <w:p>
      <w:pPr>
        <w:outlineLvl w:val="9"/>
        <w:rPr>
          <w:rFonts w:hint="eastAsia"/>
          <w:color w:val="000000" w:themeColor="text1"/>
          <w:highlight w:val="none"/>
          <w:lang w:val="en-US" w:eastAsia="zh-CN"/>
          <w14:textFill>
            <w14:solidFill>
              <w14:schemeClr w14:val="tx1"/>
            </w14:solidFill>
          </w14:textFill>
        </w:rPr>
      </w:pPr>
    </w:p>
    <w:p>
      <w:pPr>
        <w:spacing w:line="480" w:lineRule="auto"/>
        <w:outlineLvl w:val="9"/>
        <w:rPr>
          <w:rFonts w:hint="eastAsia"/>
          <w:color w:val="000000" w:themeColor="text1"/>
          <w:highlight w:val="none"/>
          <w:lang w:val="en-US" w:eastAsia="zh-CN"/>
          <w14:textFill>
            <w14:solidFill>
              <w14:schemeClr w14:val="tx1"/>
            </w14:solidFill>
          </w14:textFill>
        </w:rPr>
      </w:pPr>
    </w:p>
    <w:p>
      <w:pPr>
        <w:numPr>
          <w:ilvl w:val="0"/>
          <w:numId w:val="0"/>
        </w:numPr>
        <w:spacing w:line="360" w:lineRule="auto"/>
        <w:outlineLvl w:val="9"/>
        <w:rPr>
          <w:rFonts w:hint="eastAsia" w:ascii="宋体" w:hAnsi="宋体" w:eastAsia="宋体" w:cs="Times New Roman"/>
          <w:b/>
          <w:bCs/>
          <w:color w:val="000000" w:themeColor="text1"/>
          <w:kern w:val="2"/>
          <w:sz w:val="21"/>
          <w:szCs w:val="32"/>
          <w:highlight w:val="none"/>
          <w:lang w:val="en-US" w:eastAsia="zh-CN" w:bidi="ar-SA"/>
          <w14:textFill>
            <w14:solidFill>
              <w14:schemeClr w14:val="tx1"/>
            </w14:solidFill>
          </w14:textFill>
        </w:rPr>
      </w:pPr>
      <w:r>
        <w:rPr>
          <w:rFonts w:hint="eastAsia" w:ascii="宋体" w:hAnsi="宋体" w:cs="Times New Roman"/>
          <w:b/>
          <w:bCs/>
          <w:color w:val="000000" w:themeColor="text1"/>
          <w:kern w:val="2"/>
          <w:sz w:val="21"/>
          <w:szCs w:val="32"/>
          <w:highlight w:val="none"/>
          <w:lang w:val="en-US" w:eastAsia="zh-CN" w:bidi="ar-SA"/>
          <w14:textFill>
            <w14:solidFill>
              <w14:schemeClr w14:val="tx1"/>
            </w14:solidFill>
          </w14:textFill>
        </w:rPr>
        <w:t>20.</w:t>
      </w:r>
      <w:r>
        <w:rPr>
          <w:rFonts w:hint="eastAsia" w:ascii="宋体" w:hAnsi="宋体" w:eastAsia="宋体" w:cs="Times New Roman"/>
          <w:b/>
          <w:bCs/>
          <w:color w:val="000000" w:themeColor="text1"/>
          <w:kern w:val="2"/>
          <w:sz w:val="21"/>
          <w:szCs w:val="32"/>
          <w:highlight w:val="none"/>
          <w:lang w:val="en-US" w:eastAsia="zh-CN" w:bidi="ar-SA"/>
          <w14:textFill>
            <w14:solidFill>
              <w14:schemeClr w14:val="tx1"/>
            </w14:solidFill>
          </w14:textFill>
        </w:rPr>
        <w:t>承诺函</w:t>
      </w:r>
    </w:p>
    <w:p>
      <w:pPr>
        <w:spacing w:line="480" w:lineRule="auto"/>
        <w:outlineLvl w:val="9"/>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提供关于</w:t>
      </w:r>
      <w:r>
        <w:rPr>
          <w:rFonts w:hint="eastAsia"/>
          <w:color w:val="000000" w:themeColor="text1"/>
          <w:highlight w:val="none"/>
          <w:lang w:eastAsia="zh-CN"/>
          <w14:textFill>
            <w14:solidFill>
              <w14:schemeClr w14:val="tx1"/>
            </w14:solidFill>
          </w14:textFill>
        </w:rPr>
        <w:t>“</w:t>
      </w:r>
      <w:r>
        <w:rPr>
          <w:rFonts w:hint="eastAsia"/>
          <w:color w:val="000000" w:themeColor="text1"/>
          <w:highlight w:val="none"/>
          <w14:textFill>
            <w14:solidFill>
              <w14:schemeClr w14:val="tx1"/>
            </w14:solidFill>
          </w14:textFill>
        </w:rPr>
        <w:t>交货前，供货厂家须在应急管理部消防救援局消防装备物资信息采集系统（http://xfzb.119.gov.cn）录入符合本次招标采购要求的装备信息（包括车辆以及随车器材），根据本次招标要求的装备信息申请编码，并按照应急管理部消防救援局和浙江省消防救援总队要求，制作RFID数字管理标签</w:t>
      </w:r>
      <w:r>
        <w:rPr>
          <w:rFonts w:hint="eastAsia"/>
          <w:color w:val="000000" w:themeColor="text1"/>
          <w:highlight w:val="none"/>
          <w:lang w:eastAsia="zh-CN"/>
          <w14:textFill>
            <w14:solidFill>
              <w14:schemeClr w14:val="tx1"/>
            </w14:solidFill>
          </w14:textFill>
        </w:rPr>
        <w:t>”</w:t>
      </w:r>
      <w:r>
        <w:rPr>
          <w:rFonts w:hint="eastAsia"/>
          <w:color w:val="000000" w:themeColor="text1"/>
          <w:highlight w:val="none"/>
          <w14:textFill>
            <w14:solidFill>
              <w14:schemeClr w14:val="tx1"/>
            </w14:solidFill>
          </w14:textFill>
        </w:rPr>
        <w:t>的承诺函。</w:t>
      </w:r>
    </w:p>
    <w:p>
      <w:pPr>
        <w:pStyle w:val="5"/>
        <w:outlineLvl w:val="9"/>
        <w:rPr>
          <w:rFonts w:hint="default"/>
          <w:color w:val="000000" w:themeColor="text1"/>
          <w:highlight w:val="none"/>
          <w:lang w:val="en-US" w:eastAsia="zh-CN"/>
          <w14:textFill>
            <w14:solidFill>
              <w14:schemeClr w14:val="tx1"/>
            </w14:solidFill>
          </w14:textFill>
        </w:rPr>
      </w:pPr>
    </w:p>
    <w:p>
      <w:pPr>
        <w:spacing w:line="360" w:lineRule="auto"/>
        <w:rPr>
          <w:rFonts w:ascii="宋体" w:hAnsi="宋体" w:cs="宋体"/>
          <w:color w:val="000000" w:themeColor="text1"/>
          <w:highlight w:val="none"/>
          <w14:textFill>
            <w14:solidFill>
              <w14:schemeClr w14:val="tx1"/>
            </w14:solidFill>
          </w14:textFill>
        </w:rPr>
      </w:pPr>
    </w:p>
    <w:p>
      <w:pPr>
        <w:rPr>
          <w:color w:val="000000" w:themeColor="text1"/>
          <w:highlight w:val="none"/>
          <w14:textFill>
            <w14:solidFill>
              <w14:schemeClr w14:val="tx1"/>
            </w14:solidFill>
          </w14:textFill>
        </w:rPr>
      </w:pPr>
    </w:p>
    <w:sectPr>
      <w:footerReference r:id="rId10" w:type="first"/>
      <w:headerReference r:id="rId7" w:type="default"/>
      <w:footerReference r:id="rId8" w:type="default"/>
      <w:footerReference r:id="rId9" w:type="even"/>
      <w:pgSz w:w="11906" w:h="16838"/>
      <w:pgMar w:top="1247" w:right="1247" w:bottom="1247" w:left="1247" w:header="567" w:footer="851" w:gutter="0"/>
      <w:pgNumType w:fmt="decimal"/>
      <w:cols w:space="720" w:num="1"/>
      <w:docGrid w:type="linesAndChars" w:linePitch="333"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50"/>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华文中宋">
    <w:altName w:val="宋体"/>
    <w:panose1 w:val="02010600040101010101"/>
    <w:charset w:val="86"/>
    <w:family w:val="auto"/>
    <w:pitch w:val="default"/>
    <w:sig w:usb0="00000000" w:usb1="00000000" w:usb2="00000000" w:usb3="00000000" w:csb0="0004009F" w:csb1="DFD70000"/>
  </w:font>
  <w:font w:name="仿宋_GB2312">
    <w:altName w:val="仿宋"/>
    <w:panose1 w:val="02010609030101010101"/>
    <w:charset w:val="86"/>
    <w:family w:val="auto"/>
    <w:pitch w:val="default"/>
    <w:sig w:usb0="00000000" w:usb1="00000000" w:usb2="00000000" w:usb3="00000000" w:csb0="00040000" w:csb1="00000000"/>
  </w:font>
  <w:font w:name="宋体..璂..">
    <w:altName w:val="宋体"/>
    <w:panose1 w:val="00000000000000000000"/>
    <w:charset w:val="86"/>
    <w:family w:val="roma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Arial Unicode MS">
    <w:altName w:val="宋体"/>
    <w:panose1 w:val="020B0604020202020204"/>
    <w:charset w:val="86"/>
    <w:family w:val="swiss"/>
    <w:pitch w:val="default"/>
    <w:sig w:usb0="00000000" w:usb1="00000000"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915035" cy="173355"/>
              <wp:effectExtent l="0" t="0" r="0" b="0"/>
              <wp:wrapNone/>
              <wp:docPr id="2" name="文本框 2"/>
              <wp:cNvGraphicFramePr/>
              <a:graphic xmlns:a="http://schemas.openxmlformats.org/drawingml/2006/main">
                <a:graphicData uri="http://schemas.microsoft.com/office/word/2010/wordprocessingShape">
                  <wps:wsp>
                    <wps:cNvSpPr txBox="1"/>
                    <wps:spPr>
                      <a:xfrm>
                        <a:off x="0" y="0"/>
                        <a:ext cx="915035" cy="173355"/>
                      </a:xfrm>
                      <a:prstGeom prst="rect">
                        <a:avLst/>
                      </a:prstGeom>
                      <a:noFill/>
                      <a:ln>
                        <a:noFill/>
                      </a:ln>
                    </wps:spPr>
                    <wps:txbx>
                      <w:txbxContent>
                        <w:p>
                          <w:pPr>
                            <w:pStyle w:val="12"/>
                            <w:pBdr>
                              <w:top w:val="none" w:color="auto" w:sz="0" w:space="1"/>
                              <w:left w:val="none" w:color="auto" w:sz="0" w:space="4"/>
                              <w:bottom w:val="none" w:color="auto" w:sz="0" w:space="1"/>
                              <w:right w:val="none" w:color="auto" w:sz="0" w:space="4"/>
                            </w:pBdr>
                            <w:rPr>
                              <w:rStyle w:val="20"/>
                              <w:rFonts w:eastAsia="宋体"/>
                            </w:rPr>
                          </w:pPr>
                          <w:r>
                            <w:rPr>
                              <w:rStyle w:val="20"/>
                              <w:rFonts w:eastAsia="宋体"/>
                            </w:rPr>
                            <w:t xml:space="preserve">第 </w:t>
                          </w:r>
                          <w:r>
                            <w:rPr>
                              <w:rStyle w:val="20"/>
                              <w:rFonts w:eastAsia="宋体"/>
                            </w:rPr>
                            <w:fldChar w:fldCharType="begin"/>
                          </w:r>
                          <w:r>
                            <w:rPr>
                              <w:rStyle w:val="20"/>
                              <w:rFonts w:eastAsia="宋体"/>
                            </w:rPr>
                            <w:instrText xml:space="preserve"> PAGE  \* MERGEFORMAT </w:instrText>
                          </w:r>
                          <w:r>
                            <w:rPr>
                              <w:rStyle w:val="20"/>
                              <w:rFonts w:eastAsia="宋体"/>
                            </w:rPr>
                            <w:fldChar w:fldCharType="separate"/>
                          </w:r>
                          <w:r>
                            <w:rPr>
                              <w:rStyle w:val="20"/>
                              <w:rFonts w:eastAsia="宋体"/>
                            </w:rPr>
                            <w:t>0</w:t>
                          </w:r>
                          <w:r>
                            <w:rPr>
                              <w:rStyle w:val="20"/>
                              <w:rFonts w:eastAsia="宋体"/>
                            </w:rPr>
                            <w:fldChar w:fldCharType="end"/>
                          </w:r>
                          <w:r>
                            <w:rPr>
                              <w:rStyle w:val="20"/>
                              <w:rFonts w:eastAsia="宋体"/>
                            </w:rPr>
                            <w:t xml:space="preserve"> 页 共 </w:t>
                          </w:r>
                          <w:r>
                            <w:rPr>
                              <w:rStyle w:val="20"/>
                              <w:rFonts w:eastAsia="宋体"/>
                            </w:rPr>
                            <w:fldChar w:fldCharType="begin"/>
                          </w:r>
                          <w:r>
                            <w:rPr>
                              <w:rStyle w:val="20"/>
                              <w:rFonts w:eastAsia="宋体"/>
                            </w:rPr>
                            <w:instrText xml:space="preserve"> NUMPAGES  \* MERGEFORMAT </w:instrText>
                          </w:r>
                          <w:r>
                            <w:rPr>
                              <w:rStyle w:val="20"/>
                              <w:rFonts w:eastAsia="宋体"/>
                            </w:rPr>
                            <w:fldChar w:fldCharType="separate"/>
                          </w:r>
                          <w:r>
                            <w:rPr>
                              <w:rStyle w:val="20"/>
                              <w:rFonts w:eastAsia="宋体"/>
                            </w:rPr>
                            <w:t>123</w:t>
                          </w:r>
                          <w:r>
                            <w:rPr>
                              <w:rStyle w:val="20"/>
                              <w:rFonts w:eastAsia="宋体"/>
                            </w:rPr>
                            <w:fldChar w:fldCharType="end"/>
                          </w:r>
                          <w:r>
                            <w:rPr>
                              <w:rStyle w:val="20"/>
                              <w:rFonts w:eastAsia="宋体"/>
                            </w:rPr>
                            <w:t xml:space="preserve"> 页</w:t>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3.65pt;width:72.05pt;mso-position-horizontal:center;mso-position-horizontal-relative:margin;mso-wrap-style:none;z-index:251659264;mso-width-relative:page;mso-height-relative:page;" filled="f" stroked="f" coordsize="21600,21600" o:gfxdata="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AaXEf50gAAAAQBAAAPAAAAAAAAAAEAIAAAACIAAABkcnMvZG93&#10;bnJldi54bWxQSwECFAAUAAAACACHTuJA91vLMM0BAACXAwAADgAAAAAAAAABACAAAAAhAQAAZHJz&#10;L2Uyb0RvYy54bWxQSwUGAAAAAAYABgBZAQAAYAUAAAAA&#10;">
              <v:fill on="f" focussize="0,0"/>
              <v:stroke on="f"/>
              <v:imagedata o:title=""/>
              <o:lock v:ext="edit" aspectratio="f"/>
              <v:textbox inset="0mm,0mm,0mm,0mm" style="mso-fit-shape-to-text:t;">
                <w:txbxContent>
                  <w:p>
                    <w:pPr>
                      <w:pStyle w:val="12"/>
                      <w:pBdr>
                        <w:top w:val="none" w:color="auto" w:sz="0" w:space="1"/>
                        <w:left w:val="none" w:color="auto" w:sz="0" w:space="4"/>
                        <w:bottom w:val="none" w:color="auto" w:sz="0" w:space="1"/>
                        <w:right w:val="none" w:color="auto" w:sz="0" w:space="4"/>
                      </w:pBdr>
                      <w:rPr>
                        <w:rStyle w:val="20"/>
                        <w:rFonts w:eastAsia="宋体"/>
                      </w:rPr>
                    </w:pPr>
                    <w:r>
                      <w:rPr>
                        <w:rStyle w:val="20"/>
                        <w:rFonts w:eastAsia="宋体"/>
                      </w:rPr>
                      <w:t xml:space="preserve">第 </w:t>
                    </w:r>
                    <w:r>
                      <w:rPr>
                        <w:rStyle w:val="20"/>
                        <w:rFonts w:eastAsia="宋体"/>
                      </w:rPr>
                      <w:fldChar w:fldCharType="begin"/>
                    </w:r>
                    <w:r>
                      <w:rPr>
                        <w:rStyle w:val="20"/>
                        <w:rFonts w:eastAsia="宋体"/>
                      </w:rPr>
                      <w:instrText xml:space="preserve"> PAGE  \* MERGEFORMAT </w:instrText>
                    </w:r>
                    <w:r>
                      <w:rPr>
                        <w:rStyle w:val="20"/>
                        <w:rFonts w:eastAsia="宋体"/>
                      </w:rPr>
                      <w:fldChar w:fldCharType="separate"/>
                    </w:r>
                    <w:r>
                      <w:rPr>
                        <w:rStyle w:val="20"/>
                        <w:rFonts w:eastAsia="宋体"/>
                      </w:rPr>
                      <w:t>0</w:t>
                    </w:r>
                    <w:r>
                      <w:rPr>
                        <w:rStyle w:val="20"/>
                        <w:rFonts w:eastAsia="宋体"/>
                      </w:rPr>
                      <w:fldChar w:fldCharType="end"/>
                    </w:r>
                    <w:r>
                      <w:rPr>
                        <w:rStyle w:val="20"/>
                        <w:rFonts w:eastAsia="宋体"/>
                      </w:rPr>
                      <w:t xml:space="preserve"> 页 共 </w:t>
                    </w:r>
                    <w:r>
                      <w:rPr>
                        <w:rStyle w:val="20"/>
                        <w:rFonts w:eastAsia="宋体"/>
                      </w:rPr>
                      <w:fldChar w:fldCharType="begin"/>
                    </w:r>
                    <w:r>
                      <w:rPr>
                        <w:rStyle w:val="20"/>
                        <w:rFonts w:eastAsia="宋体"/>
                      </w:rPr>
                      <w:instrText xml:space="preserve"> NUMPAGES  \* MERGEFORMAT </w:instrText>
                    </w:r>
                    <w:r>
                      <w:rPr>
                        <w:rStyle w:val="20"/>
                        <w:rFonts w:eastAsia="宋体"/>
                      </w:rPr>
                      <w:fldChar w:fldCharType="separate"/>
                    </w:r>
                    <w:r>
                      <w:rPr>
                        <w:rStyle w:val="20"/>
                        <w:rFonts w:eastAsia="宋体"/>
                      </w:rPr>
                      <w:t>123</w:t>
                    </w:r>
                    <w:r>
                      <w:rPr>
                        <w:rStyle w:val="20"/>
                        <w:rFonts w:eastAsia="宋体"/>
                      </w:rPr>
                      <w:fldChar w:fldCharType="end"/>
                    </w:r>
                    <w:r>
                      <w:rPr>
                        <w:rStyle w:val="20"/>
                        <w:rFonts w:eastAsia="宋体"/>
                      </w:rP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915035" cy="173355"/>
              <wp:effectExtent l="0" t="0" r="0" b="0"/>
              <wp:wrapNone/>
              <wp:docPr id="5" name="文本框 5"/>
              <wp:cNvGraphicFramePr/>
              <a:graphic xmlns:a="http://schemas.openxmlformats.org/drawingml/2006/main">
                <a:graphicData uri="http://schemas.microsoft.com/office/word/2010/wordprocessingShape">
                  <wps:wsp>
                    <wps:cNvSpPr txBox="1"/>
                    <wps:spPr>
                      <a:xfrm>
                        <a:off x="0" y="0"/>
                        <a:ext cx="915035" cy="173355"/>
                      </a:xfrm>
                      <a:prstGeom prst="rect">
                        <a:avLst/>
                      </a:prstGeom>
                      <a:noFill/>
                      <a:ln>
                        <a:noFill/>
                      </a:ln>
                    </wps:spPr>
                    <wps:txbx>
                      <w:txbxContent>
                        <w:p>
                          <w:pPr>
                            <w:pStyle w:val="12"/>
                            <w:pBdr>
                              <w:top w:val="none" w:color="auto" w:sz="0" w:space="1"/>
                              <w:left w:val="none" w:color="auto" w:sz="0" w:space="4"/>
                              <w:bottom w:val="none" w:color="auto" w:sz="0" w:space="1"/>
                              <w:right w:val="none" w:color="auto" w:sz="0" w:space="4"/>
                            </w:pBdr>
                            <w:rPr>
                              <w:rStyle w:val="20"/>
                              <w:rFonts w:eastAsia="宋体"/>
                            </w:rPr>
                          </w:pPr>
                          <w:r>
                            <w:rPr>
                              <w:rStyle w:val="20"/>
                              <w:rFonts w:eastAsia="宋体"/>
                            </w:rPr>
                            <w:t xml:space="preserve">第 </w:t>
                          </w:r>
                          <w:r>
                            <w:rPr>
                              <w:rStyle w:val="20"/>
                              <w:rFonts w:eastAsia="宋体"/>
                            </w:rPr>
                            <w:fldChar w:fldCharType="begin"/>
                          </w:r>
                          <w:r>
                            <w:rPr>
                              <w:rStyle w:val="20"/>
                              <w:rFonts w:eastAsia="宋体"/>
                            </w:rPr>
                            <w:instrText xml:space="preserve"> PAGE  \* MERGEFORMAT </w:instrText>
                          </w:r>
                          <w:r>
                            <w:rPr>
                              <w:rStyle w:val="20"/>
                              <w:rFonts w:eastAsia="宋体"/>
                            </w:rPr>
                            <w:fldChar w:fldCharType="separate"/>
                          </w:r>
                          <w:r>
                            <w:rPr>
                              <w:rStyle w:val="20"/>
                              <w:rFonts w:eastAsia="宋体"/>
                            </w:rPr>
                            <w:t>0</w:t>
                          </w:r>
                          <w:r>
                            <w:rPr>
                              <w:rStyle w:val="20"/>
                              <w:rFonts w:eastAsia="宋体"/>
                            </w:rPr>
                            <w:fldChar w:fldCharType="end"/>
                          </w:r>
                          <w:r>
                            <w:rPr>
                              <w:rStyle w:val="20"/>
                              <w:rFonts w:eastAsia="宋体"/>
                            </w:rPr>
                            <w:t xml:space="preserve"> 页 共 </w:t>
                          </w:r>
                          <w:r>
                            <w:rPr>
                              <w:rStyle w:val="20"/>
                              <w:rFonts w:eastAsia="宋体"/>
                            </w:rPr>
                            <w:fldChar w:fldCharType="begin"/>
                          </w:r>
                          <w:r>
                            <w:rPr>
                              <w:rStyle w:val="20"/>
                              <w:rFonts w:eastAsia="宋体"/>
                            </w:rPr>
                            <w:instrText xml:space="preserve"> NUMPAGES  \* MERGEFORMAT </w:instrText>
                          </w:r>
                          <w:r>
                            <w:rPr>
                              <w:rStyle w:val="20"/>
                              <w:rFonts w:eastAsia="宋体"/>
                            </w:rPr>
                            <w:fldChar w:fldCharType="separate"/>
                          </w:r>
                          <w:r>
                            <w:rPr>
                              <w:rStyle w:val="20"/>
                              <w:rFonts w:eastAsia="宋体"/>
                            </w:rPr>
                            <w:t>123</w:t>
                          </w:r>
                          <w:r>
                            <w:rPr>
                              <w:rStyle w:val="20"/>
                              <w:rFonts w:eastAsia="宋体"/>
                            </w:rPr>
                            <w:fldChar w:fldCharType="end"/>
                          </w:r>
                          <w:r>
                            <w:rPr>
                              <w:rStyle w:val="20"/>
                              <w:rFonts w:eastAsia="宋体"/>
                            </w:rPr>
                            <w:t xml:space="preserve"> 页</w:t>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3.65pt;width:72.05pt;mso-position-horizontal:center;mso-position-horizontal-relative:margin;mso-wrap-style:none;z-index:251659264;mso-width-relative:page;mso-height-relative:page;" filled="f" stroked="f" coordsize="21600,21600" o:gfxdata="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AaXEf50gAAAAQBAAAPAAAAAAAAAAEAIAAAACIAAABkcnMvZG93&#10;bnJldi54bWxQSwECFAAUAAAACACHTuJAFmUd380BAACXAwAADgAAAAAAAAABACAAAAAhAQAAZHJz&#10;L2Uyb0RvYy54bWxQSwUGAAAAAAYABgBZAQAAYAUAAAAA&#10;">
              <v:fill on="f" focussize="0,0"/>
              <v:stroke on="f"/>
              <v:imagedata o:title=""/>
              <o:lock v:ext="edit" aspectratio="f"/>
              <v:textbox inset="0mm,0mm,0mm,0mm" style="mso-fit-shape-to-text:t;">
                <w:txbxContent>
                  <w:p>
                    <w:pPr>
                      <w:pStyle w:val="12"/>
                      <w:pBdr>
                        <w:top w:val="none" w:color="auto" w:sz="0" w:space="1"/>
                        <w:left w:val="none" w:color="auto" w:sz="0" w:space="4"/>
                        <w:bottom w:val="none" w:color="auto" w:sz="0" w:space="1"/>
                        <w:right w:val="none" w:color="auto" w:sz="0" w:space="4"/>
                      </w:pBdr>
                      <w:rPr>
                        <w:rStyle w:val="20"/>
                        <w:rFonts w:eastAsia="宋体"/>
                      </w:rPr>
                    </w:pPr>
                    <w:r>
                      <w:rPr>
                        <w:rStyle w:val="20"/>
                        <w:rFonts w:eastAsia="宋体"/>
                      </w:rPr>
                      <w:t xml:space="preserve">第 </w:t>
                    </w:r>
                    <w:r>
                      <w:rPr>
                        <w:rStyle w:val="20"/>
                        <w:rFonts w:eastAsia="宋体"/>
                      </w:rPr>
                      <w:fldChar w:fldCharType="begin"/>
                    </w:r>
                    <w:r>
                      <w:rPr>
                        <w:rStyle w:val="20"/>
                        <w:rFonts w:eastAsia="宋体"/>
                      </w:rPr>
                      <w:instrText xml:space="preserve"> PAGE  \* MERGEFORMAT </w:instrText>
                    </w:r>
                    <w:r>
                      <w:rPr>
                        <w:rStyle w:val="20"/>
                        <w:rFonts w:eastAsia="宋体"/>
                      </w:rPr>
                      <w:fldChar w:fldCharType="separate"/>
                    </w:r>
                    <w:r>
                      <w:rPr>
                        <w:rStyle w:val="20"/>
                        <w:rFonts w:eastAsia="宋体"/>
                      </w:rPr>
                      <w:t>0</w:t>
                    </w:r>
                    <w:r>
                      <w:rPr>
                        <w:rStyle w:val="20"/>
                        <w:rFonts w:eastAsia="宋体"/>
                      </w:rPr>
                      <w:fldChar w:fldCharType="end"/>
                    </w:r>
                    <w:r>
                      <w:rPr>
                        <w:rStyle w:val="20"/>
                        <w:rFonts w:eastAsia="宋体"/>
                      </w:rPr>
                      <w:t xml:space="preserve"> 页 共 </w:t>
                    </w:r>
                    <w:r>
                      <w:rPr>
                        <w:rStyle w:val="20"/>
                        <w:rFonts w:eastAsia="宋体"/>
                      </w:rPr>
                      <w:fldChar w:fldCharType="begin"/>
                    </w:r>
                    <w:r>
                      <w:rPr>
                        <w:rStyle w:val="20"/>
                        <w:rFonts w:eastAsia="宋体"/>
                      </w:rPr>
                      <w:instrText xml:space="preserve"> NUMPAGES  \* MERGEFORMAT </w:instrText>
                    </w:r>
                    <w:r>
                      <w:rPr>
                        <w:rStyle w:val="20"/>
                        <w:rFonts w:eastAsia="宋体"/>
                      </w:rPr>
                      <w:fldChar w:fldCharType="separate"/>
                    </w:r>
                    <w:r>
                      <w:rPr>
                        <w:rStyle w:val="20"/>
                        <w:rFonts w:eastAsia="宋体"/>
                      </w:rPr>
                      <w:t>123</w:t>
                    </w:r>
                    <w:r>
                      <w:rPr>
                        <w:rStyle w:val="20"/>
                        <w:rFonts w:eastAsia="宋体"/>
                      </w:rPr>
                      <w:fldChar w:fldCharType="end"/>
                    </w:r>
                    <w:r>
                      <w:rPr>
                        <w:rStyle w:val="20"/>
                        <w:rFonts w:eastAsia="宋体"/>
                      </w:rP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2"/>
                            <w:pBdr>
                              <w:top w:val="none" w:color="auto" w:sz="0" w:space="1"/>
                              <w:left w:val="none" w:color="auto" w:sz="0" w:space="4"/>
                              <w:bottom w:val="none" w:color="auto" w:sz="0" w:space="1"/>
                              <w:right w:val="none" w:color="auto" w:sz="0" w:space="4"/>
                            </w:pBdr>
                            <w:jc w:val="center"/>
                          </w:pPr>
                          <w:r>
                            <w:t xml:space="preserve">第 </w:t>
                          </w:r>
                          <w:r>
                            <w:fldChar w:fldCharType="begin"/>
                          </w:r>
                          <w:r>
                            <w:instrText xml:space="preserve"> PAGE  \* MERGEFORMAT </w:instrText>
                          </w:r>
                          <w:r>
                            <w:fldChar w:fldCharType="separate"/>
                          </w:r>
                          <w:r>
                            <w:t>19</w:t>
                          </w:r>
                          <w:r>
                            <w:fldChar w:fldCharType="end"/>
                          </w:r>
                          <w:r>
                            <w:t xml:space="preserve"> 页 共 </w:t>
                          </w:r>
                          <w:r>
                            <w:fldChar w:fldCharType="begin"/>
                          </w:r>
                          <w:r>
                            <w:instrText xml:space="preserve"> NUMPAGES  \* MERGEFORMAT </w:instrText>
                          </w:r>
                          <w:r>
                            <w:fldChar w:fldCharType="separate"/>
                          </w:r>
                          <w:r>
                            <w:t>123</w:t>
                          </w:r>
                          <w:r>
                            <w:fldChar w:fldCharType="end"/>
                          </w:r>
                          <w:r>
                            <w:t xml:space="preserve"> 页</w:t>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Bp2gcnIAQAAmQMAAA4AAAAAAAAAAQAgAAAAHgEAAGRycy9lMm9Eb2Mu&#10;eG1sUEsFBgAAAAAGAAYAWQEAAFgFAAAAAA==&#10;">
              <v:fill on="f" focussize="0,0"/>
              <v:stroke on="f"/>
              <v:imagedata o:title=""/>
              <o:lock v:ext="edit" aspectratio="f"/>
              <v:textbox inset="0mm,0mm,0mm,0mm" style="mso-fit-shape-to-text:t;">
                <w:txbxContent>
                  <w:p>
                    <w:pPr>
                      <w:pStyle w:val="12"/>
                      <w:pBdr>
                        <w:top w:val="none" w:color="auto" w:sz="0" w:space="1"/>
                        <w:left w:val="none" w:color="auto" w:sz="0" w:space="4"/>
                        <w:bottom w:val="none" w:color="auto" w:sz="0" w:space="1"/>
                        <w:right w:val="none" w:color="auto" w:sz="0" w:space="4"/>
                      </w:pBdr>
                      <w:jc w:val="center"/>
                    </w:pPr>
                    <w:r>
                      <w:t xml:space="preserve">第 </w:t>
                    </w:r>
                    <w:r>
                      <w:fldChar w:fldCharType="begin"/>
                    </w:r>
                    <w:r>
                      <w:instrText xml:space="preserve"> PAGE  \* MERGEFORMAT </w:instrText>
                    </w:r>
                    <w:r>
                      <w:fldChar w:fldCharType="separate"/>
                    </w:r>
                    <w:r>
                      <w:t>19</w:t>
                    </w:r>
                    <w:r>
                      <w:fldChar w:fldCharType="end"/>
                    </w:r>
                    <w:r>
                      <w:t xml:space="preserve"> 页 共 </w:t>
                    </w:r>
                    <w:r>
                      <w:fldChar w:fldCharType="begin"/>
                    </w:r>
                    <w:r>
                      <w:instrText xml:space="preserve"> NUMPAGES  \* MERGEFORMAT </w:instrText>
                    </w:r>
                    <w:r>
                      <w:fldChar w:fldCharType="separate"/>
                    </w:r>
                    <w:r>
                      <w:t>123</w:t>
                    </w:r>
                    <w:r>
                      <w:fldChar w:fldCharType="end"/>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framePr w:wrap="around" w:vAnchor="text" w:hAnchor="margin" w:xAlign="center" w:y="1"/>
      <w:rPr>
        <w:rStyle w:val="20"/>
      </w:rPr>
    </w:pPr>
    <w:r>
      <w:fldChar w:fldCharType="begin"/>
    </w:r>
    <w:r>
      <w:rPr>
        <w:rStyle w:val="20"/>
      </w:rPr>
      <w:instrText xml:space="preserve">PAGE  </w:instrText>
    </w:r>
    <w:r>
      <w:fldChar w:fldCharType="end"/>
    </w:r>
  </w:p>
  <w:p>
    <w:pPr>
      <w:pStyle w:val="12"/>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pPr>
                            <w:pStyle w:val="12"/>
                            <w:pBdr>
                              <w:top w:val="none" w:color="auto" w:sz="0" w:space="1"/>
                              <w:left w:val="none" w:color="auto" w:sz="0" w:space="4"/>
                              <w:bottom w:val="none" w:color="auto" w:sz="0" w:space="1"/>
                              <w:right w:val="none" w:color="auto" w:sz="0" w:space="4"/>
                            </w:pBdr>
                          </w:pPr>
                          <w:r>
                            <w:rPr>
                              <w:rFonts w:hint="eastAsia"/>
                            </w:rPr>
                            <w:t xml:space="preserve">第 </w:t>
                          </w:r>
                          <w:r>
                            <w:fldChar w:fldCharType="begin"/>
                          </w:r>
                          <w:r>
                            <w:instrText xml:space="preserve"> PAGE  \* MERGEFORMAT </w:instrText>
                          </w:r>
                          <w:r>
                            <w:fldChar w:fldCharType="separate"/>
                          </w:r>
                          <w:r>
                            <w:t>62</w:t>
                          </w:r>
                          <w:r>
                            <w:fldChar w:fldCharType="end"/>
                          </w:r>
                          <w:r>
                            <w:rPr>
                              <w:rFonts w:hint="eastAsia"/>
                            </w:rPr>
                            <w:t xml:space="preserve"> 页 共 </w:t>
                          </w:r>
                          <w:r>
                            <w:fldChar w:fldCharType="begin"/>
                          </w:r>
                          <w:r>
                            <w:instrText xml:space="preserve"> NUMPAGES  \* MERGEFORMAT </w:instrText>
                          </w:r>
                          <w:r>
                            <w:fldChar w:fldCharType="separate"/>
                          </w:r>
                          <w:r>
                            <w:t>84</w:t>
                          </w:r>
                          <w:r>
                            <w:fldChar w:fldCharType="end"/>
                          </w:r>
                          <w:r>
                            <w:rPr>
                              <w:rFonts w:hint="eastAsia"/>
                            </w:rPr>
                            <w:t xml:space="preserve"> 页</w:t>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zql5uc8AAAAFAQAADwAAAAAAAAABACAAAAAiAAAAZHJzL2Rvd25y&#10;ZXYueG1sUEsBAhQAFAAAAAgAh07iQAj0wbTOAQAApwMAAA4AAAAAAAAAAQAgAAAAHgEAAGRycy9l&#10;Mm9Eb2MueG1sUEsFBgAAAAAGAAYAWQEAAF4FAAAAAA==&#10;">
              <v:fill on="f" focussize="0,0"/>
              <v:stroke on="f"/>
              <v:imagedata o:title=""/>
              <o:lock v:ext="edit" aspectratio="f"/>
              <v:textbox inset="0mm,0mm,0mm,0mm" style="mso-fit-shape-to-text:t;">
                <w:txbxContent>
                  <w:p>
                    <w:pPr>
                      <w:pStyle w:val="12"/>
                      <w:pBdr>
                        <w:top w:val="none" w:color="auto" w:sz="0" w:space="1"/>
                        <w:left w:val="none" w:color="auto" w:sz="0" w:space="4"/>
                        <w:bottom w:val="none" w:color="auto" w:sz="0" w:space="1"/>
                        <w:right w:val="none" w:color="auto" w:sz="0" w:space="4"/>
                      </w:pBdr>
                    </w:pPr>
                    <w:r>
                      <w:rPr>
                        <w:rFonts w:hint="eastAsia"/>
                      </w:rPr>
                      <w:t xml:space="preserve">第 </w:t>
                    </w:r>
                    <w:r>
                      <w:fldChar w:fldCharType="begin"/>
                    </w:r>
                    <w:r>
                      <w:instrText xml:space="preserve"> PAGE  \* MERGEFORMAT </w:instrText>
                    </w:r>
                    <w:r>
                      <w:fldChar w:fldCharType="separate"/>
                    </w:r>
                    <w:r>
                      <w:t>62</w:t>
                    </w:r>
                    <w:r>
                      <w:fldChar w:fldCharType="end"/>
                    </w:r>
                    <w:r>
                      <w:rPr>
                        <w:rFonts w:hint="eastAsia"/>
                      </w:rPr>
                      <w:t xml:space="preserve"> 页 共 </w:t>
                    </w:r>
                    <w:r>
                      <w:fldChar w:fldCharType="begin"/>
                    </w:r>
                    <w:r>
                      <w:instrText xml:space="preserve"> NUMPAGES  \* MERGEFORMAT </w:instrText>
                    </w:r>
                    <w:r>
                      <w:fldChar w:fldCharType="separate"/>
                    </w:r>
                    <w:r>
                      <w:t>84</w:t>
                    </w:r>
                    <w:r>
                      <w:fldChar w:fldCharType="end"/>
                    </w:r>
                    <w:r>
                      <w:rPr>
                        <w:rFonts w:hint="eastAsia"/>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rPr>
        <w:rFonts w:hint="default"/>
        <w:sz w:val="24"/>
        <w:szCs w:val="24"/>
      </w:rPr>
    </w:pPr>
    <w:r>
      <w:rPr>
        <w:rFonts w:hint="eastAsia"/>
        <w:spacing w:val="-6"/>
        <w:sz w:val="24"/>
        <w:szCs w:val="24"/>
        <w:lang w:eastAsia="zh-CN"/>
      </w:rPr>
      <w:t>浙江省消防救援总队2023年度消防车（第二批—专勤保障类C）采购项目（第二次）</w:t>
    </w:r>
    <w:r>
      <w:rPr>
        <w:rFonts w:hint="eastAsia"/>
        <w:sz w:val="24"/>
        <w:szCs w:val="24"/>
        <w:lang w:val="en-US" w:eastAsia="zh-CN"/>
      </w:rPr>
      <w:t>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g2ZGFmMmY2M2M5YmQ1NmZjMGVmNjExMGNkOTM5ZjUifQ=="/>
  </w:docVars>
  <w:rsids>
    <w:rsidRoot w:val="00000000"/>
    <w:rsid w:val="00D63B70"/>
    <w:rsid w:val="0138757E"/>
    <w:rsid w:val="02445A7A"/>
    <w:rsid w:val="02AE7397"/>
    <w:rsid w:val="03CA272D"/>
    <w:rsid w:val="041E22FB"/>
    <w:rsid w:val="0427455F"/>
    <w:rsid w:val="046D3870"/>
    <w:rsid w:val="06021ED4"/>
    <w:rsid w:val="064600B6"/>
    <w:rsid w:val="06BE262E"/>
    <w:rsid w:val="06D6308A"/>
    <w:rsid w:val="070103DE"/>
    <w:rsid w:val="076B2C9B"/>
    <w:rsid w:val="07986F6D"/>
    <w:rsid w:val="08123F24"/>
    <w:rsid w:val="084542FA"/>
    <w:rsid w:val="094133CF"/>
    <w:rsid w:val="09C574C7"/>
    <w:rsid w:val="0B161F7E"/>
    <w:rsid w:val="0C9B4CB9"/>
    <w:rsid w:val="0CF10A09"/>
    <w:rsid w:val="0E216590"/>
    <w:rsid w:val="0E300367"/>
    <w:rsid w:val="0F5F3EF3"/>
    <w:rsid w:val="0FDE1E81"/>
    <w:rsid w:val="103F3D25"/>
    <w:rsid w:val="10485E0A"/>
    <w:rsid w:val="10790FE5"/>
    <w:rsid w:val="1101087A"/>
    <w:rsid w:val="11DB0C82"/>
    <w:rsid w:val="11E562B4"/>
    <w:rsid w:val="13D529D6"/>
    <w:rsid w:val="141B1890"/>
    <w:rsid w:val="151B08BC"/>
    <w:rsid w:val="15E45152"/>
    <w:rsid w:val="167A2837"/>
    <w:rsid w:val="16892CB8"/>
    <w:rsid w:val="16F6798F"/>
    <w:rsid w:val="174D4F79"/>
    <w:rsid w:val="199717BF"/>
    <w:rsid w:val="19F159BF"/>
    <w:rsid w:val="1A400721"/>
    <w:rsid w:val="1ACD05D8"/>
    <w:rsid w:val="201E4545"/>
    <w:rsid w:val="20AC0BEB"/>
    <w:rsid w:val="20B23B60"/>
    <w:rsid w:val="216F2E69"/>
    <w:rsid w:val="2350705A"/>
    <w:rsid w:val="2371592C"/>
    <w:rsid w:val="23955CDE"/>
    <w:rsid w:val="25657932"/>
    <w:rsid w:val="25E24435"/>
    <w:rsid w:val="25F211C5"/>
    <w:rsid w:val="26D7660D"/>
    <w:rsid w:val="270E3D4D"/>
    <w:rsid w:val="277420AE"/>
    <w:rsid w:val="27FA1108"/>
    <w:rsid w:val="2B167733"/>
    <w:rsid w:val="2B205704"/>
    <w:rsid w:val="2B253DEB"/>
    <w:rsid w:val="2BBD04C8"/>
    <w:rsid w:val="2C63281A"/>
    <w:rsid w:val="2D535562"/>
    <w:rsid w:val="2D6D1CEE"/>
    <w:rsid w:val="2DA46DB1"/>
    <w:rsid w:val="2F2D270E"/>
    <w:rsid w:val="2FBE2364"/>
    <w:rsid w:val="2FFD0E93"/>
    <w:rsid w:val="30A7764F"/>
    <w:rsid w:val="32FF0D27"/>
    <w:rsid w:val="330B0252"/>
    <w:rsid w:val="369A385E"/>
    <w:rsid w:val="3753388E"/>
    <w:rsid w:val="37CF4F29"/>
    <w:rsid w:val="39631FB1"/>
    <w:rsid w:val="399F2FBB"/>
    <w:rsid w:val="39F5319F"/>
    <w:rsid w:val="3A7E3312"/>
    <w:rsid w:val="3B0549F5"/>
    <w:rsid w:val="3BA11903"/>
    <w:rsid w:val="3BD77A1C"/>
    <w:rsid w:val="3D276890"/>
    <w:rsid w:val="3E410AE4"/>
    <w:rsid w:val="3E804961"/>
    <w:rsid w:val="403F2E01"/>
    <w:rsid w:val="41311DF1"/>
    <w:rsid w:val="425828A0"/>
    <w:rsid w:val="42BC6EF0"/>
    <w:rsid w:val="433B1BD0"/>
    <w:rsid w:val="437F2BE7"/>
    <w:rsid w:val="446E6434"/>
    <w:rsid w:val="450174F1"/>
    <w:rsid w:val="467804FC"/>
    <w:rsid w:val="467E2D79"/>
    <w:rsid w:val="491D5A45"/>
    <w:rsid w:val="49837D60"/>
    <w:rsid w:val="4A5B700A"/>
    <w:rsid w:val="4BF6695C"/>
    <w:rsid w:val="4E5E0E41"/>
    <w:rsid w:val="4F5860A3"/>
    <w:rsid w:val="4F8E724F"/>
    <w:rsid w:val="4FC74BC1"/>
    <w:rsid w:val="512E7D83"/>
    <w:rsid w:val="517768FD"/>
    <w:rsid w:val="53A62DFA"/>
    <w:rsid w:val="546B182A"/>
    <w:rsid w:val="548D7750"/>
    <w:rsid w:val="55A106D3"/>
    <w:rsid w:val="57377FBC"/>
    <w:rsid w:val="5A93401E"/>
    <w:rsid w:val="5AAE0E58"/>
    <w:rsid w:val="5D8B5005"/>
    <w:rsid w:val="5DF722CF"/>
    <w:rsid w:val="5E086AD1"/>
    <w:rsid w:val="5E0E57AB"/>
    <w:rsid w:val="5E5F1ACD"/>
    <w:rsid w:val="5E91248E"/>
    <w:rsid w:val="5F105E3A"/>
    <w:rsid w:val="606C77EB"/>
    <w:rsid w:val="616434A5"/>
    <w:rsid w:val="616D622E"/>
    <w:rsid w:val="61F950AE"/>
    <w:rsid w:val="62AD7C47"/>
    <w:rsid w:val="63831708"/>
    <w:rsid w:val="63F55D49"/>
    <w:rsid w:val="64977D8C"/>
    <w:rsid w:val="650A1EA1"/>
    <w:rsid w:val="65861A06"/>
    <w:rsid w:val="65B44941"/>
    <w:rsid w:val="66A84980"/>
    <w:rsid w:val="68A5389A"/>
    <w:rsid w:val="69352E52"/>
    <w:rsid w:val="69B31093"/>
    <w:rsid w:val="6A0A23C0"/>
    <w:rsid w:val="6ACE1FA4"/>
    <w:rsid w:val="6B930863"/>
    <w:rsid w:val="6CC03954"/>
    <w:rsid w:val="6CF506A9"/>
    <w:rsid w:val="6D3069C2"/>
    <w:rsid w:val="6D611D5A"/>
    <w:rsid w:val="6D853C9A"/>
    <w:rsid w:val="6E9934FF"/>
    <w:rsid w:val="6FF623AB"/>
    <w:rsid w:val="6FF95A04"/>
    <w:rsid w:val="700C39B5"/>
    <w:rsid w:val="702905A5"/>
    <w:rsid w:val="712C4DF0"/>
    <w:rsid w:val="739B4217"/>
    <w:rsid w:val="74041706"/>
    <w:rsid w:val="74EF0832"/>
    <w:rsid w:val="764271D8"/>
    <w:rsid w:val="767665C5"/>
    <w:rsid w:val="76830F93"/>
    <w:rsid w:val="78E87F03"/>
    <w:rsid w:val="7A0E13B9"/>
    <w:rsid w:val="7C952B23"/>
    <w:rsid w:val="7DC0487A"/>
    <w:rsid w:val="7E996F52"/>
    <w:rsid w:val="7ED42FFD"/>
    <w:rsid w:val="7F4140CE"/>
    <w:rsid w:val="7FA656C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99" w:semiHidden="0" w:name="Body Text Indent 2"/>
    <w:lsdException w:qFormat="1" w:unhideWhenUsed="0" w:uiPriority="99"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5">
    <w:name w:val="heading 1"/>
    <w:basedOn w:val="1"/>
    <w:next w:val="1"/>
    <w:autoRedefine/>
    <w:qFormat/>
    <w:uiPriority w:val="0"/>
    <w:pPr>
      <w:keepNext/>
      <w:spacing w:line="360" w:lineRule="auto"/>
      <w:jc w:val="center"/>
      <w:outlineLvl w:val="0"/>
    </w:pPr>
    <w:rPr>
      <w:rFonts w:ascii="Arial" w:hAnsi="Arial" w:eastAsia="华文中宋"/>
      <w:b/>
      <w:color w:val="000000"/>
      <w:sz w:val="32"/>
    </w:rPr>
  </w:style>
  <w:style w:type="paragraph" w:styleId="6">
    <w:name w:val="heading 2"/>
    <w:basedOn w:val="1"/>
    <w:next w:val="1"/>
    <w:autoRedefine/>
    <w:qFormat/>
    <w:uiPriority w:val="0"/>
    <w:pPr>
      <w:keepNext/>
      <w:keepLines/>
      <w:snapToGrid w:val="0"/>
      <w:spacing w:line="300" w:lineRule="auto"/>
      <w:ind w:firstLine="200" w:firstLineChars="200"/>
      <w:outlineLvl w:val="1"/>
    </w:pPr>
    <w:rPr>
      <w:rFonts w:ascii="Arial" w:hAnsi="Arial"/>
      <w:b/>
      <w:bCs/>
      <w:szCs w:val="32"/>
    </w:rPr>
  </w:style>
  <w:style w:type="paragraph" w:styleId="7">
    <w:name w:val="heading 3"/>
    <w:basedOn w:val="1"/>
    <w:next w:val="1"/>
    <w:autoRedefine/>
    <w:qFormat/>
    <w:uiPriority w:val="9"/>
    <w:pPr>
      <w:widowControl/>
      <w:autoSpaceDE w:val="0"/>
      <w:autoSpaceDN w:val="0"/>
      <w:snapToGrid w:val="0"/>
      <w:spacing w:line="300" w:lineRule="auto"/>
      <w:ind w:firstLine="200" w:firstLineChars="200"/>
      <w:outlineLvl w:val="2"/>
    </w:pPr>
    <w:rPr>
      <w:rFonts w:ascii="Arial" w:hAnsi="Arial"/>
      <w:b/>
      <w:szCs w:val="20"/>
    </w:rPr>
  </w:style>
  <w:style w:type="character" w:default="1" w:styleId="19">
    <w:name w:val="Default Paragraph Font"/>
    <w:autoRedefine/>
    <w:semiHidden/>
    <w:qFormat/>
    <w:uiPriority w:val="0"/>
  </w:style>
  <w:style w:type="table" w:default="1" w:styleId="17">
    <w:name w:val="Normal Table"/>
    <w:autoRedefine/>
    <w:semiHidden/>
    <w:qFormat/>
    <w:uiPriority w:val="0"/>
    <w:tblPr>
      <w:tblCellMar>
        <w:top w:w="0" w:type="dxa"/>
        <w:left w:w="108" w:type="dxa"/>
        <w:bottom w:w="0" w:type="dxa"/>
        <w:right w:w="108" w:type="dxa"/>
      </w:tblCellMar>
    </w:tblPr>
  </w:style>
  <w:style w:type="paragraph" w:styleId="2">
    <w:name w:val="Body Text First Indent 2"/>
    <w:basedOn w:val="3"/>
    <w:next w:val="1"/>
    <w:autoRedefine/>
    <w:qFormat/>
    <w:uiPriority w:val="0"/>
    <w:pPr>
      <w:ind w:firstLine="420"/>
    </w:pPr>
  </w:style>
  <w:style w:type="paragraph" w:styleId="3">
    <w:name w:val="Body Text Indent"/>
    <w:basedOn w:val="1"/>
    <w:next w:val="4"/>
    <w:autoRedefine/>
    <w:qFormat/>
    <w:uiPriority w:val="0"/>
    <w:pPr>
      <w:widowControl/>
      <w:autoSpaceDE w:val="0"/>
      <w:autoSpaceDN w:val="0"/>
      <w:snapToGrid w:val="0"/>
      <w:spacing w:before="120" w:line="400" w:lineRule="atLeast"/>
      <w:ind w:firstLine="570"/>
      <w:textAlignment w:val="bottom"/>
    </w:pPr>
    <w:rPr>
      <w:rFonts w:ascii="宋体"/>
      <w:kern w:val="0"/>
      <w:sz w:val="24"/>
      <w:szCs w:val="20"/>
    </w:rPr>
  </w:style>
  <w:style w:type="paragraph" w:styleId="4">
    <w:name w:val="Normal Indent"/>
    <w:basedOn w:val="1"/>
    <w:autoRedefine/>
    <w:qFormat/>
    <w:uiPriority w:val="0"/>
    <w:pPr>
      <w:ind w:firstLine="420"/>
    </w:pPr>
    <w:rPr>
      <w:szCs w:val="20"/>
    </w:rPr>
  </w:style>
  <w:style w:type="paragraph" w:styleId="8">
    <w:name w:val="annotation text"/>
    <w:basedOn w:val="1"/>
    <w:autoRedefine/>
    <w:qFormat/>
    <w:uiPriority w:val="99"/>
    <w:pPr>
      <w:jc w:val="left"/>
    </w:pPr>
    <w:rPr>
      <w:szCs w:val="20"/>
    </w:rPr>
  </w:style>
  <w:style w:type="paragraph" w:styleId="9">
    <w:name w:val="Body Text"/>
    <w:basedOn w:val="1"/>
    <w:autoRedefine/>
    <w:qFormat/>
    <w:uiPriority w:val="0"/>
    <w:pPr>
      <w:adjustRightInd w:val="0"/>
      <w:spacing w:line="315" w:lineRule="atLeast"/>
      <w:jc w:val="left"/>
      <w:textAlignment w:val="baseline"/>
    </w:pPr>
    <w:rPr>
      <w:rFonts w:ascii="仿宋_GB2312" w:eastAsia="仿宋_GB2312"/>
      <w:kern w:val="0"/>
      <w:sz w:val="28"/>
      <w:szCs w:val="20"/>
    </w:rPr>
  </w:style>
  <w:style w:type="paragraph" w:styleId="10">
    <w:name w:val="Plain Text"/>
    <w:basedOn w:val="1"/>
    <w:next w:val="1"/>
    <w:autoRedefine/>
    <w:qFormat/>
    <w:uiPriority w:val="99"/>
    <w:rPr>
      <w:rFonts w:ascii="宋体" w:hAnsi="Courier New"/>
      <w:szCs w:val="20"/>
    </w:rPr>
  </w:style>
  <w:style w:type="paragraph" w:styleId="11">
    <w:name w:val="Body Text Indent 2"/>
    <w:basedOn w:val="1"/>
    <w:autoRedefine/>
    <w:qFormat/>
    <w:uiPriority w:val="99"/>
    <w:pPr>
      <w:widowControl/>
      <w:spacing w:line="480" w:lineRule="atLeast"/>
      <w:ind w:firstLine="480"/>
    </w:pPr>
    <w:rPr>
      <w:rFonts w:ascii="宋体"/>
      <w:kern w:val="0"/>
      <w:sz w:val="24"/>
      <w:szCs w:val="20"/>
    </w:rPr>
  </w:style>
  <w:style w:type="paragraph" w:styleId="12">
    <w:name w:val="footer"/>
    <w:basedOn w:val="1"/>
    <w:autoRedefine/>
    <w:qFormat/>
    <w:uiPriority w:val="99"/>
    <w:pPr>
      <w:pBdr>
        <w:top w:val="single" w:color="auto" w:sz="4" w:space="1"/>
      </w:pBdr>
      <w:tabs>
        <w:tab w:val="center" w:pos="4153"/>
        <w:tab w:val="right" w:pos="8306"/>
      </w:tabs>
      <w:snapToGrid w:val="0"/>
      <w:jc w:val="left"/>
    </w:pPr>
    <w:rPr>
      <w:sz w:val="18"/>
      <w:szCs w:val="18"/>
    </w:rPr>
  </w:style>
  <w:style w:type="paragraph" w:styleId="13">
    <w:name w:val="header"/>
    <w:basedOn w:val="1"/>
    <w:autoRedefine/>
    <w:qFormat/>
    <w:uiPriority w:val="99"/>
    <w:pPr>
      <w:pBdr>
        <w:bottom w:val="single" w:color="auto" w:sz="6" w:space="1"/>
      </w:pBdr>
      <w:tabs>
        <w:tab w:val="center" w:pos="4153"/>
        <w:tab w:val="right" w:pos="8306"/>
      </w:tabs>
      <w:snapToGrid w:val="0"/>
      <w:jc w:val="center"/>
    </w:pPr>
    <w:rPr>
      <w:sz w:val="18"/>
      <w:szCs w:val="18"/>
    </w:rPr>
  </w:style>
  <w:style w:type="paragraph" w:styleId="14">
    <w:name w:val="toc 1"/>
    <w:basedOn w:val="1"/>
    <w:next w:val="1"/>
    <w:autoRedefine/>
    <w:qFormat/>
    <w:uiPriority w:val="39"/>
  </w:style>
  <w:style w:type="paragraph" w:styleId="15">
    <w:name w:val="Body Text Indent 3"/>
    <w:basedOn w:val="1"/>
    <w:autoRedefine/>
    <w:qFormat/>
    <w:uiPriority w:val="99"/>
    <w:pPr>
      <w:autoSpaceDE w:val="0"/>
      <w:autoSpaceDN w:val="0"/>
      <w:spacing w:line="400" w:lineRule="atLeast"/>
      <w:ind w:firstLine="443" w:firstLineChars="200"/>
      <w:textAlignment w:val="bottom"/>
    </w:pPr>
    <w:rPr>
      <w:rFonts w:eastAsia="黑体"/>
      <w:color w:val="000000"/>
      <w:sz w:val="24"/>
    </w:rPr>
  </w:style>
  <w:style w:type="paragraph" w:styleId="16">
    <w:name w:val="Normal (Web)"/>
    <w:basedOn w:val="1"/>
    <w:autoRedefine/>
    <w:qFormat/>
    <w:uiPriority w:val="0"/>
    <w:pPr>
      <w:widowControl/>
      <w:spacing w:before="100" w:beforeAutospacing="1" w:after="100" w:afterAutospacing="1"/>
      <w:jc w:val="left"/>
    </w:pPr>
    <w:rPr>
      <w:rFonts w:ascii="宋体" w:hAnsi="宋体"/>
      <w:kern w:val="0"/>
      <w:sz w:val="24"/>
    </w:rPr>
  </w:style>
  <w:style w:type="table" w:styleId="18">
    <w:name w:val="Table Grid"/>
    <w:basedOn w:val="17"/>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0">
    <w:name w:val="page number"/>
    <w:basedOn w:val="19"/>
    <w:autoRedefine/>
    <w:qFormat/>
    <w:uiPriority w:val="0"/>
    <w:rPr>
      <w:rFonts w:eastAsia="Arial"/>
    </w:rPr>
  </w:style>
  <w:style w:type="paragraph" w:customStyle="1" w:styleId="21">
    <w:name w:val="样式1"/>
    <w:basedOn w:val="1"/>
    <w:next w:val="1"/>
    <w:autoRedefine/>
    <w:qFormat/>
    <w:uiPriority w:val="0"/>
    <w:pPr>
      <w:spacing w:line="360" w:lineRule="exact"/>
      <w:ind w:firstLine="200" w:firstLineChars="200"/>
    </w:pPr>
    <w:rPr>
      <w:rFonts w:ascii="Arial" w:hAnsi="Arial"/>
    </w:rPr>
  </w:style>
  <w:style w:type="paragraph" w:customStyle="1" w:styleId="22">
    <w:name w:val="Default"/>
    <w:autoRedefine/>
    <w:qFormat/>
    <w:uiPriority w:val="0"/>
    <w:pPr>
      <w:widowControl w:val="0"/>
      <w:autoSpaceDE w:val="0"/>
      <w:autoSpaceDN w:val="0"/>
      <w:adjustRightInd w:val="0"/>
    </w:pPr>
    <w:rPr>
      <w:rFonts w:ascii="宋体..璂.." w:hAnsi="Times New Roman" w:eastAsia="宋体..璂.." w:cs="宋体..璂.."/>
      <w:color w:val="000000"/>
      <w:sz w:val="24"/>
      <w:szCs w:val="24"/>
      <w:lang w:val="en-US" w:eastAsia="zh-CN" w:bidi="ar-SA"/>
    </w:rPr>
  </w:style>
  <w:style w:type="paragraph" w:customStyle="1" w:styleId="23">
    <w:name w:val="toc 7"/>
    <w:next w:val="1"/>
    <w:autoRedefine/>
    <w:qFormat/>
    <w:uiPriority w:val="0"/>
    <w:pPr>
      <w:wordWrap w:val="0"/>
      <w:ind w:left="2550"/>
      <w:jc w:val="both"/>
    </w:pPr>
    <w:rPr>
      <w:rFonts w:ascii="Times New Roman" w:hAnsi="Times New Roman" w:eastAsia="宋体" w:cs="Times New Roman"/>
      <w:sz w:val="21"/>
      <w:szCs w:val="22"/>
      <w:lang w:val="en-US" w:eastAsia="zh-CN" w:bidi="ar-SA"/>
    </w:rPr>
  </w:style>
  <w:style w:type="paragraph" w:customStyle="1" w:styleId="24">
    <w:name w:val="BodyText"/>
    <w:basedOn w:val="1"/>
    <w:next w:val="25"/>
    <w:autoRedefine/>
    <w:qFormat/>
    <w:uiPriority w:val="0"/>
    <w:rPr>
      <w:sz w:val="20"/>
    </w:rPr>
  </w:style>
  <w:style w:type="paragraph" w:customStyle="1" w:styleId="25">
    <w:name w:val="BodyText1I"/>
    <w:basedOn w:val="24"/>
    <w:autoRedefine/>
    <w:qFormat/>
    <w:uiPriority w:val="0"/>
    <w:pPr>
      <w:spacing w:after="120"/>
      <w:ind w:firstLine="420" w:firstLineChars="100"/>
    </w:pPr>
  </w:style>
  <w:style w:type="paragraph" w:customStyle="1" w:styleId="26">
    <w:name w:val="Table Paragraph"/>
    <w:basedOn w:val="1"/>
    <w:autoRedefine/>
    <w:qFormat/>
    <w:uiPriority w:val="1"/>
    <w:pPr>
      <w:autoSpaceDE w:val="0"/>
      <w:autoSpaceDN w:val="0"/>
      <w:jc w:val="left"/>
    </w:pPr>
    <w:rPr>
      <w:rFonts w:ascii="宋体" w:hAnsi="宋体" w:cs="宋体"/>
      <w:kern w:val="0"/>
      <w:sz w:val="22"/>
      <w:szCs w:val="22"/>
      <w:lang w:val="zh-CN" w:bidi="zh-CN"/>
    </w:rPr>
  </w:style>
  <w:style w:type="character" w:customStyle="1" w:styleId="27">
    <w:name w:val="font11"/>
    <w:basedOn w:val="19"/>
    <w:autoRedefine/>
    <w:qFormat/>
    <w:uiPriority w:val="0"/>
    <w:rPr>
      <w:rFonts w:hint="eastAsia" w:ascii="宋体" w:hAnsi="宋体" w:eastAsia="宋体" w:cs="宋体"/>
      <w:color w:val="000000"/>
      <w:sz w:val="21"/>
      <w:szCs w:val="21"/>
      <w:u w:val="none"/>
    </w:rPr>
  </w:style>
  <w:style w:type="paragraph" w:customStyle="1" w:styleId="28">
    <w:name w:val="WPSOffice手动目录 1"/>
    <w:autoRedefine/>
    <w:qFormat/>
    <w:uiPriority w:val="0"/>
    <w:pPr>
      <w:ind w:leftChars="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10</TotalTime>
  <ScaleCrop>false</ScaleCrop>
  <LinksUpToDate>false</LinksUpToDate>
  <CharactersWithSpaces>0</CharactersWithSpaces>
  <Application>WPS Office_12.1.0.16412_F1E327BC-269C-435d-A152-05C5408002CA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2023-10-07T07:12:00Z</dcterms:created>
  <dc:creator>xf</dc:creator>
  <cp:lastModifiedBy>啦啦啦</cp:lastModifiedBy>
  <cp:lastPrinted>2023-10-26T07:14:00Z</cp:lastPrinted>
  <dcterms:modified xsi:type="dcterms:W3CDTF">2024-04-02T13:07:47Z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2052-12.1.0.16412</vt:lpwstr>
  </property>
  <property fmtid="{D5CDD505-2E9C-101B-9397-08002B2CF9AE}" pid="3" name="ICV">
    <vt:lpwstr>A29F202A87E3457A830819360A5DF082_13</vt:lpwstr>
  </property>
</Properties>
</file>