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C3A0B5">
      <w:pPr>
        <w:pStyle w:val="4"/>
        <w:jc w:val="center"/>
        <w:outlineLvl w:val="1"/>
      </w:pPr>
      <w:r>
        <w:rPr>
          <w:rFonts w:ascii="仿宋_GB2312" w:hAnsi="仿宋_GB2312" w:eastAsia="仿宋_GB2312" w:cs="仿宋_GB2312"/>
          <w:b/>
          <w:sz w:val="36"/>
        </w:rPr>
        <w:t>第三章 技术、服务及其他要求</w:t>
      </w:r>
    </w:p>
    <w:p w14:paraId="435AFA0D">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0907C371">
      <w:pPr>
        <w:pStyle w:val="4"/>
        <w:jc w:val="left"/>
        <w:outlineLvl w:val="2"/>
      </w:pPr>
      <w:r>
        <w:rPr>
          <w:rFonts w:ascii="仿宋_GB2312" w:hAnsi="仿宋_GB2312" w:eastAsia="仿宋_GB2312" w:cs="仿宋_GB2312"/>
          <w:b/>
          <w:sz w:val="28"/>
        </w:rPr>
        <w:t>3.1.采购内容</w:t>
      </w:r>
    </w:p>
    <w:p w14:paraId="71912BB2">
      <w:pPr>
        <w:pStyle w:val="4"/>
        <w:jc w:val="left"/>
      </w:pPr>
      <w:r>
        <w:rPr>
          <w:rFonts w:ascii="仿宋_GB2312" w:hAnsi="仿宋_GB2312" w:eastAsia="仿宋_GB2312" w:cs="仿宋_GB2312"/>
        </w:rPr>
        <w:t>采购包1：</w:t>
      </w:r>
    </w:p>
    <w:p w14:paraId="62FE0ABC">
      <w:pPr>
        <w:pStyle w:val="4"/>
        <w:jc w:val="left"/>
      </w:pPr>
      <w:r>
        <w:rPr>
          <w:rFonts w:ascii="仿宋_GB2312" w:hAnsi="仿宋_GB2312" w:eastAsia="仿宋_GB2312" w:cs="仿宋_GB2312"/>
        </w:rPr>
        <w:t>采购包预算金额（元）: 2,600,000.00</w:t>
      </w:r>
    </w:p>
    <w:p w14:paraId="1FB33EE9">
      <w:pPr>
        <w:pStyle w:val="4"/>
        <w:jc w:val="left"/>
      </w:pPr>
      <w:r>
        <w:rPr>
          <w:rFonts w:ascii="仿宋_GB2312" w:hAnsi="仿宋_GB2312" w:eastAsia="仿宋_GB2312" w:cs="仿宋_GB2312"/>
        </w:rPr>
        <w:t>采购包最高限价（元）: 2,600,000.00</w:t>
      </w:r>
      <w:bookmarkStart w:id="0" w:name="_GoBack"/>
      <w:bookmarkEnd w:id="0"/>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348CE7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BCE9F2D">
            <w:pPr>
              <w:pStyle w:val="4"/>
              <w:jc w:val="center"/>
            </w:pPr>
            <w:r>
              <w:rPr>
                <w:rFonts w:ascii="仿宋_GB2312" w:hAnsi="仿宋_GB2312" w:eastAsia="仿宋_GB2312" w:cs="仿宋_GB2312"/>
              </w:rPr>
              <w:t>序号</w:t>
            </w:r>
          </w:p>
        </w:tc>
        <w:tc>
          <w:tcPr>
            <w:tcW w:w="821" w:type="dxa"/>
          </w:tcPr>
          <w:p w14:paraId="73DC724D">
            <w:pPr>
              <w:pStyle w:val="4"/>
              <w:jc w:val="center"/>
            </w:pPr>
            <w:r>
              <w:rPr>
                <w:rFonts w:ascii="仿宋_GB2312" w:hAnsi="仿宋_GB2312" w:eastAsia="仿宋_GB2312" w:cs="仿宋_GB2312"/>
              </w:rPr>
              <w:t>采购品目名称</w:t>
            </w:r>
          </w:p>
        </w:tc>
        <w:tc>
          <w:tcPr>
            <w:tcW w:w="821" w:type="dxa"/>
          </w:tcPr>
          <w:p w14:paraId="78FB1F82">
            <w:pPr>
              <w:pStyle w:val="4"/>
              <w:jc w:val="center"/>
            </w:pPr>
            <w:r>
              <w:rPr>
                <w:rFonts w:ascii="仿宋_GB2312" w:hAnsi="仿宋_GB2312" w:eastAsia="仿宋_GB2312" w:cs="仿宋_GB2312"/>
              </w:rPr>
              <w:t>标的名称</w:t>
            </w:r>
          </w:p>
        </w:tc>
        <w:tc>
          <w:tcPr>
            <w:tcW w:w="821" w:type="dxa"/>
          </w:tcPr>
          <w:p w14:paraId="7B1DDB71">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B00E453">
            <w:pPr>
              <w:pStyle w:val="4"/>
              <w:jc w:val="center"/>
            </w:pPr>
            <w:r>
              <w:rPr>
                <w:rFonts w:ascii="仿宋_GB2312" w:hAnsi="仿宋_GB2312" w:eastAsia="仿宋_GB2312" w:cs="仿宋_GB2312"/>
              </w:rPr>
              <w:t>标的金额 （元）</w:t>
            </w:r>
          </w:p>
        </w:tc>
        <w:tc>
          <w:tcPr>
            <w:tcW w:w="821" w:type="dxa"/>
          </w:tcPr>
          <w:p w14:paraId="6BCA7389">
            <w:pPr>
              <w:pStyle w:val="4"/>
              <w:jc w:val="center"/>
            </w:pPr>
            <w:r>
              <w:rPr>
                <w:rFonts w:ascii="仿宋_GB2312" w:hAnsi="仿宋_GB2312" w:eastAsia="仿宋_GB2312" w:cs="仿宋_GB2312"/>
              </w:rPr>
              <w:t>所属行业</w:t>
            </w:r>
          </w:p>
        </w:tc>
        <w:tc>
          <w:tcPr>
            <w:tcW w:w="821" w:type="dxa"/>
          </w:tcPr>
          <w:p w14:paraId="3073B45C">
            <w:pPr>
              <w:pStyle w:val="4"/>
              <w:jc w:val="center"/>
            </w:pPr>
            <w:r>
              <w:rPr>
                <w:rFonts w:ascii="仿宋_GB2312" w:hAnsi="仿宋_GB2312" w:eastAsia="仿宋_GB2312" w:cs="仿宋_GB2312"/>
              </w:rPr>
              <w:t>是否涉及核心产品</w:t>
            </w:r>
          </w:p>
        </w:tc>
        <w:tc>
          <w:tcPr>
            <w:tcW w:w="821" w:type="dxa"/>
          </w:tcPr>
          <w:p w14:paraId="36B284C0">
            <w:pPr>
              <w:pStyle w:val="4"/>
              <w:jc w:val="center"/>
            </w:pPr>
            <w:r>
              <w:rPr>
                <w:rFonts w:ascii="仿宋_GB2312" w:hAnsi="仿宋_GB2312" w:eastAsia="仿宋_GB2312" w:cs="仿宋_GB2312"/>
              </w:rPr>
              <w:t>是否涉及采购进口产品</w:t>
            </w:r>
          </w:p>
        </w:tc>
        <w:tc>
          <w:tcPr>
            <w:tcW w:w="821" w:type="dxa"/>
          </w:tcPr>
          <w:p w14:paraId="07D00DF2">
            <w:pPr>
              <w:pStyle w:val="4"/>
              <w:jc w:val="center"/>
            </w:pPr>
            <w:r>
              <w:rPr>
                <w:rFonts w:ascii="仿宋_GB2312" w:hAnsi="仿宋_GB2312" w:eastAsia="仿宋_GB2312" w:cs="仿宋_GB2312"/>
              </w:rPr>
              <w:t>是否涉及强制采购节能产品</w:t>
            </w:r>
          </w:p>
        </w:tc>
        <w:tc>
          <w:tcPr>
            <w:tcW w:w="639" w:type="dxa"/>
          </w:tcPr>
          <w:p w14:paraId="16457E0E">
            <w:pPr>
              <w:pStyle w:val="4"/>
              <w:jc w:val="center"/>
            </w:pPr>
            <w:r>
              <w:rPr>
                <w:rFonts w:ascii="仿宋_GB2312" w:hAnsi="仿宋_GB2312" w:eastAsia="仿宋_GB2312" w:cs="仿宋_GB2312"/>
              </w:rPr>
              <w:t>是否涉及优先采购节能产品</w:t>
            </w:r>
          </w:p>
        </w:tc>
        <w:tc>
          <w:tcPr>
            <w:tcW w:w="639" w:type="dxa"/>
          </w:tcPr>
          <w:p w14:paraId="28DD003B">
            <w:pPr>
              <w:pStyle w:val="4"/>
              <w:jc w:val="center"/>
            </w:pPr>
            <w:r>
              <w:rPr>
                <w:rFonts w:ascii="仿宋_GB2312" w:hAnsi="仿宋_GB2312" w:eastAsia="仿宋_GB2312" w:cs="仿宋_GB2312"/>
              </w:rPr>
              <w:t>是否涉及优先采购环境标志产品</w:t>
            </w:r>
          </w:p>
        </w:tc>
      </w:tr>
      <w:tr w14:paraId="3363B9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D8E4F44">
            <w:pPr>
              <w:pStyle w:val="4"/>
              <w:jc w:val="left"/>
            </w:pPr>
            <w:r>
              <w:rPr>
                <w:rFonts w:ascii="仿宋_GB2312" w:hAnsi="仿宋_GB2312" w:eastAsia="仿宋_GB2312" w:cs="仿宋_GB2312"/>
              </w:rPr>
              <w:t>1</w:t>
            </w:r>
          </w:p>
        </w:tc>
        <w:tc>
          <w:tcPr>
            <w:tcW w:w="821" w:type="dxa"/>
          </w:tcPr>
          <w:p w14:paraId="1F3C4B3D">
            <w:pPr>
              <w:pStyle w:val="4"/>
              <w:jc w:val="left"/>
            </w:pPr>
            <w:r>
              <w:rPr>
                <w:rFonts w:ascii="仿宋_GB2312" w:hAnsi="仿宋_GB2312" w:eastAsia="仿宋_GB2312" w:cs="仿宋_GB2312"/>
              </w:rPr>
              <w:t>A02053400 机械设备零部件</w:t>
            </w:r>
          </w:p>
        </w:tc>
        <w:tc>
          <w:tcPr>
            <w:tcW w:w="821" w:type="dxa"/>
          </w:tcPr>
          <w:p w14:paraId="0B72FB58">
            <w:pPr>
              <w:pStyle w:val="4"/>
              <w:jc w:val="left"/>
            </w:pPr>
            <w:r>
              <w:rPr>
                <w:rFonts w:ascii="仿宋_GB2312" w:hAnsi="仿宋_GB2312" w:eastAsia="仿宋_GB2312" w:cs="仿宋_GB2312"/>
              </w:rPr>
              <w:t>环卫车辆零配件</w:t>
            </w:r>
          </w:p>
        </w:tc>
        <w:tc>
          <w:tcPr>
            <w:tcW w:w="821" w:type="dxa"/>
          </w:tcPr>
          <w:p w14:paraId="37C9AF37">
            <w:pPr>
              <w:pStyle w:val="4"/>
              <w:jc w:val="right"/>
            </w:pPr>
            <w:r>
              <w:rPr>
                <w:rFonts w:ascii="仿宋_GB2312" w:hAnsi="仿宋_GB2312" w:eastAsia="仿宋_GB2312" w:cs="仿宋_GB2312"/>
              </w:rPr>
              <w:t>1.00（批）</w:t>
            </w:r>
          </w:p>
        </w:tc>
        <w:tc>
          <w:tcPr>
            <w:tcW w:w="821" w:type="dxa"/>
          </w:tcPr>
          <w:p w14:paraId="4D6AC4B5">
            <w:pPr>
              <w:pStyle w:val="4"/>
              <w:jc w:val="right"/>
            </w:pPr>
            <w:r>
              <w:rPr>
                <w:rFonts w:ascii="仿宋_GB2312" w:hAnsi="仿宋_GB2312" w:eastAsia="仿宋_GB2312" w:cs="仿宋_GB2312"/>
              </w:rPr>
              <w:t>2,600,000.00</w:t>
            </w:r>
          </w:p>
        </w:tc>
        <w:tc>
          <w:tcPr>
            <w:tcW w:w="821" w:type="dxa"/>
          </w:tcPr>
          <w:p w14:paraId="7ED5FAAF">
            <w:pPr>
              <w:pStyle w:val="4"/>
              <w:jc w:val="left"/>
            </w:pPr>
            <w:r>
              <w:rPr>
                <w:rFonts w:ascii="仿宋_GB2312" w:hAnsi="仿宋_GB2312" w:eastAsia="仿宋_GB2312" w:cs="仿宋_GB2312"/>
              </w:rPr>
              <w:t>工业</w:t>
            </w:r>
          </w:p>
        </w:tc>
        <w:tc>
          <w:tcPr>
            <w:tcW w:w="821" w:type="dxa"/>
          </w:tcPr>
          <w:p w14:paraId="0D295B52">
            <w:pPr>
              <w:pStyle w:val="4"/>
              <w:jc w:val="left"/>
            </w:pPr>
            <w:r>
              <w:rPr>
                <w:rFonts w:ascii="仿宋_GB2312" w:hAnsi="仿宋_GB2312" w:eastAsia="仿宋_GB2312" w:cs="仿宋_GB2312"/>
              </w:rPr>
              <w:t>是</w:t>
            </w:r>
          </w:p>
        </w:tc>
        <w:tc>
          <w:tcPr>
            <w:tcW w:w="821" w:type="dxa"/>
          </w:tcPr>
          <w:p w14:paraId="1B97D297">
            <w:pPr>
              <w:pStyle w:val="4"/>
              <w:jc w:val="left"/>
            </w:pPr>
            <w:r>
              <w:rPr>
                <w:rFonts w:ascii="仿宋_GB2312" w:hAnsi="仿宋_GB2312" w:eastAsia="仿宋_GB2312" w:cs="仿宋_GB2312"/>
              </w:rPr>
              <w:t>否</w:t>
            </w:r>
          </w:p>
        </w:tc>
        <w:tc>
          <w:tcPr>
            <w:tcW w:w="821" w:type="dxa"/>
          </w:tcPr>
          <w:p w14:paraId="36583C6C">
            <w:pPr>
              <w:pStyle w:val="4"/>
              <w:jc w:val="left"/>
            </w:pPr>
            <w:r>
              <w:rPr>
                <w:rFonts w:ascii="仿宋_GB2312" w:hAnsi="仿宋_GB2312" w:eastAsia="仿宋_GB2312" w:cs="仿宋_GB2312"/>
              </w:rPr>
              <w:t>否</w:t>
            </w:r>
          </w:p>
        </w:tc>
        <w:tc>
          <w:tcPr>
            <w:tcW w:w="639" w:type="dxa"/>
          </w:tcPr>
          <w:p w14:paraId="10860D44">
            <w:pPr>
              <w:pStyle w:val="4"/>
              <w:jc w:val="left"/>
            </w:pPr>
            <w:r>
              <w:rPr>
                <w:rFonts w:ascii="仿宋_GB2312" w:hAnsi="仿宋_GB2312" w:eastAsia="仿宋_GB2312" w:cs="仿宋_GB2312"/>
              </w:rPr>
              <w:t>否</w:t>
            </w:r>
          </w:p>
        </w:tc>
        <w:tc>
          <w:tcPr>
            <w:tcW w:w="639" w:type="dxa"/>
          </w:tcPr>
          <w:p w14:paraId="4CB7FA5E">
            <w:pPr>
              <w:pStyle w:val="4"/>
              <w:jc w:val="left"/>
            </w:pPr>
            <w:r>
              <w:rPr>
                <w:rFonts w:ascii="仿宋_GB2312" w:hAnsi="仿宋_GB2312" w:eastAsia="仿宋_GB2312" w:cs="仿宋_GB2312"/>
              </w:rPr>
              <w:t>否</w:t>
            </w:r>
          </w:p>
        </w:tc>
      </w:tr>
    </w:tbl>
    <w:p w14:paraId="770A1208">
      <w:pPr>
        <w:pStyle w:val="4"/>
        <w:jc w:val="left"/>
      </w:pPr>
      <w:r>
        <w:rPr>
          <w:rFonts w:ascii="仿宋_GB2312" w:hAnsi="仿宋_GB2312" w:eastAsia="仿宋_GB2312" w:cs="仿宋_GB2312"/>
        </w:rPr>
        <w:t>是否适用本国产品标准：是</w:t>
      </w:r>
    </w:p>
    <w:p w14:paraId="61BA6687">
      <w:pPr>
        <w:pStyle w:val="4"/>
        <w:jc w:val="left"/>
        <w:outlineLvl w:val="3"/>
      </w:pPr>
      <w:r>
        <w:rPr>
          <w:rFonts w:ascii="仿宋_GB2312" w:hAnsi="仿宋_GB2312" w:eastAsia="仿宋_GB2312" w:cs="仿宋_GB2312"/>
          <w:b/>
          <w:sz w:val="24"/>
        </w:rPr>
        <w:t>报价要求</w:t>
      </w:r>
    </w:p>
    <w:p w14:paraId="2A3D08A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269D5A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3549D06">
            <w:pPr>
              <w:pStyle w:val="4"/>
              <w:jc w:val="center"/>
            </w:pPr>
            <w:r>
              <w:rPr>
                <w:rFonts w:ascii="仿宋_GB2312" w:hAnsi="仿宋_GB2312" w:eastAsia="仿宋_GB2312" w:cs="仿宋_GB2312"/>
              </w:rPr>
              <w:t>序号</w:t>
            </w:r>
          </w:p>
        </w:tc>
        <w:tc>
          <w:tcPr>
            <w:tcW w:w="1759" w:type="dxa"/>
          </w:tcPr>
          <w:p w14:paraId="30D51BD4">
            <w:pPr>
              <w:pStyle w:val="4"/>
              <w:jc w:val="center"/>
            </w:pPr>
            <w:r>
              <w:rPr>
                <w:rFonts w:ascii="仿宋_GB2312" w:hAnsi="仿宋_GB2312" w:eastAsia="仿宋_GB2312" w:cs="仿宋_GB2312"/>
              </w:rPr>
              <w:t>报价内容</w:t>
            </w:r>
          </w:p>
        </w:tc>
        <w:tc>
          <w:tcPr>
            <w:tcW w:w="977" w:type="dxa"/>
          </w:tcPr>
          <w:p w14:paraId="1A9AEBC0">
            <w:pPr>
              <w:pStyle w:val="4"/>
              <w:jc w:val="center"/>
            </w:pPr>
            <w:r>
              <w:rPr>
                <w:rFonts w:ascii="仿宋_GB2312" w:hAnsi="仿宋_GB2312" w:eastAsia="仿宋_GB2312" w:cs="仿宋_GB2312"/>
              </w:rPr>
              <w:t>计量单位</w:t>
            </w:r>
          </w:p>
        </w:tc>
        <w:tc>
          <w:tcPr>
            <w:tcW w:w="977" w:type="dxa"/>
          </w:tcPr>
          <w:p w14:paraId="5FD53CE4">
            <w:pPr>
              <w:pStyle w:val="4"/>
              <w:jc w:val="center"/>
            </w:pPr>
            <w:r>
              <w:rPr>
                <w:rFonts w:ascii="仿宋_GB2312" w:hAnsi="仿宋_GB2312" w:eastAsia="仿宋_GB2312" w:cs="仿宋_GB2312"/>
              </w:rPr>
              <w:t>报价单位</w:t>
            </w:r>
          </w:p>
        </w:tc>
        <w:tc>
          <w:tcPr>
            <w:tcW w:w="1466" w:type="dxa"/>
          </w:tcPr>
          <w:p w14:paraId="1D82953A">
            <w:pPr>
              <w:pStyle w:val="4"/>
              <w:jc w:val="center"/>
            </w:pPr>
            <w:r>
              <w:rPr>
                <w:rFonts w:ascii="仿宋_GB2312" w:hAnsi="仿宋_GB2312" w:eastAsia="仿宋_GB2312" w:cs="仿宋_GB2312"/>
              </w:rPr>
              <w:t>最高限价</w:t>
            </w:r>
          </w:p>
        </w:tc>
        <w:tc>
          <w:tcPr>
            <w:tcW w:w="977" w:type="dxa"/>
          </w:tcPr>
          <w:p w14:paraId="03158E73">
            <w:pPr>
              <w:pStyle w:val="4"/>
              <w:jc w:val="center"/>
            </w:pPr>
            <w:r>
              <w:rPr>
                <w:rFonts w:ascii="仿宋_GB2312" w:hAnsi="仿宋_GB2312" w:eastAsia="仿宋_GB2312" w:cs="仿宋_GB2312"/>
              </w:rPr>
              <w:t>价款形式</w:t>
            </w:r>
          </w:p>
        </w:tc>
        <w:tc>
          <w:tcPr>
            <w:tcW w:w="1466" w:type="dxa"/>
          </w:tcPr>
          <w:p w14:paraId="14E54DE4">
            <w:pPr>
              <w:pStyle w:val="4"/>
              <w:jc w:val="center"/>
            </w:pPr>
            <w:r>
              <w:rPr>
                <w:rFonts w:ascii="仿宋_GB2312" w:hAnsi="仿宋_GB2312" w:eastAsia="仿宋_GB2312" w:cs="仿宋_GB2312"/>
              </w:rPr>
              <w:t>报价说明</w:t>
            </w:r>
          </w:p>
        </w:tc>
      </w:tr>
      <w:tr w14:paraId="4A64CE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02F0695E">
            <w:pPr>
              <w:pStyle w:val="4"/>
              <w:jc w:val="center"/>
            </w:pPr>
            <w:r>
              <w:rPr>
                <w:rFonts w:ascii="仿宋_GB2312" w:hAnsi="仿宋_GB2312" w:eastAsia="仿宋_GB2312" w:cs="仿宋_GB2312"/>
              </w:rPr>
              <w:t>1</w:t>
            </w:r>
          </w:p>
        </w:tc>
        <w:tc>
          <w:tcPr>
            <w:tcW w:w="1759" w:type="dxa"/>
          </w:tcPr>
          <w:p w14:paraId="6FEEFF65">
            <w:pPr>
              <w:pStyle w:val="4"/>
              <w:jc w:val="center"/>
            </w:pPr>
            <w:r>
              <w:rPr>
                <w:rFonts w:ascii="仿宋_GB2312" w:hAnsi="仿宋_GB2312" w:eastAsia="仿宋_GB2312" w:cs="仿宋_GB2312"/>
              </w:rPr>
              <w:t>环卫车辆零配件（详见报价明细表）</w:t>
            </w:r>
          </w:p>
        </w:tc>
        <w:tc>
          <w:tcPr>
            <w:tcW w:w="977" w:type="dxa"/>
          </w:tcPr>
          <w:p w14:paraId="002F7558">
            <w:pPr>
              <w:pStyle w:val="4"/>
              <w:jc w:val="center"/>
            </w:pPr>
            <w:r>
              <w:rPr>
                <w:rFonts w:ascii="仿宋_GB2312" w:hAnsi="仿宋_GB2312" w:eastAsia="仿宋_GB2312" w:cs="仿宋_GB2312"/>
              </w:rPr>
              <w:t>批</w:t>
            </w:r>
          </w:p>
        </w:tc>
        <w:tc>
          <w:tcPr>
            <w:tcW w:w="977" w:type="dxa"/>
          </w:tcPr>
          <w:p w14:paraId="3CE18558">
            <w:pPr>
              <w:pStyle w:val="4"/>
              <w:jc w:val="center"/>
            </w:pPr>
            <w:r>
              <w:rPr>
                <w:rFonts w:ascii="仿宋_GB2312" w:hAnsi="仿宋_GB2312" w:eastAsia="仿宋_GB2312" w:cs="仿宋_GB2312"/>
              </w:rPr>
              <w:t>%</w:t>
            </w:r>
          </w:p>
        </w:tc>
        <w:tc>
          <w:tcPr>
            <w:tcW w:w="1466" w:type="dxa"/>
          </w:tcPr>
          <w:p w14:paraId="5421DFDB">
            <w:pPr>
              <w:pStyle w:val="4"/>
              <w:jc w:val="center"/>
            </w:pPr>
            <w:r>
              <w:rPr>
                <w:rFonts w:ascii="仿宋_GB2312" w:hAnsi="仿宋_GB2312" w:eastAsia="仿宋_GB2312" w:cs="仿宋_GB2312"/>
              </w:rPr>
              <w:t>不设定</w:t>
            </w:r>
          </w:p>
        </w:tc>
        <w:tc>
          <w:tcPr>
            <w:tcW w:w="977" w:type="dxa"/>
          </w:tcPr>
          <w:p w14:paraId="0AB5FE8B">
            <w:pPr>
              <w:pStyle w:val="4"/>
              <w:jc w:val="center"/>
            </w:pPr>
            <w:r>
              <w:rPr>
                <w:rFonts w:ascii="仿宋_GB2312" w:hAnsi="仿宋_GB2312" w:eastAsia="仿宋_GB2312" w:cs="仿宋_GB2312"/>
              </w:rPr>
              <w:t>百分比</w:t>
            </w:r>
          </w:p>
        </w:tc>
        <w:tc>
          <w:tcPr>
            <w:tcW w:w="1466" w:type="dxa"/>
          </w:tcPr>
          <w:p w14:paraId="7615F7B4">
            <w:pPr>
              <w:pStyle w:val="4"/>
              <w:jc w:val="left"/>
            </w:pPr>
            <w:r>
              <w:rPr>
                <w:rFonts w:ascii="仿宋_GB2312" w:hAnsi="仿宋_GB2312" w:eastAsia="仿宋_GB2312" w:cs="仿宋_GB2312"/>
              </w:rPr>
              <w:t>1、百分比填写报价下浮率。 2、本次报价只允许一个下浮率，报价表及报价明细表中报价必须一致。</w:t>
            </w:r>
          </w:p>
        </w:tc>
      </w:tr>
    </w:tbl>
    <w:p w14:paraId="01DC6F9A">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654B7245">
      <w:pPr>
        <w:pStyle w:val="4"/>
        <w:jc w:val="left"/>
        <w:outlineLvl w:val="3"/>
      </w:pPr>
      <w:r>
        <w:rPr>
          <w:rFonts w:ascii="仿宋_GB2312" w:hAnsi="仿宋_GB2312" w:eastAsia="仿宋_GB2312" w:cs="仿宋_GB2312"/>
          <w:b/>
          <w:sz w:val="24"/>
        </w:rPr>
        <w:t>本项目涉及核心产品：</w:t>
      </w:r>
    </w:p>
    <w:p w14:paraId="5264F0D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02215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D621F5">
            <w:pPr>
              <w:pStyle w:val="4"/>
              <w:jc w:val="center"/>
            </w:pPr>
            <w:r>
              <w:rPr>
                <w:rFonts w:ascii="仿宋_GB2312" w:hAnsi="仿宋_GB2312" w:eastAsia="仿宋_GB2312" w:cs="仿宋_GB2312"/>
              </w:rPr>
              <w:t>序号</w:t>
            </w:r>
          </w:p>
        </w:tc>
        <w:tc>
          <w:tcPr>
            <w:tcW w:w="2492" w:type="dxa"/>
          </w:tcPr>
          <w:p w14:paraId="53049E16">
            <w:pPr>
              <w:pStyle w:val="4"/>
              <w:jc w:val="center"/>
            </w:pPr>
            <w:r>
              <w:rPr>
                <w:rFonts w:ascii="仿宋_GB2312" w:hAnsi="仿宋_GB2312" w:eastAsia="仿宋_GB2312" w:cs="仿宋_GB2312"/>
              </w:rPr>
              <w:t>采购品目名称</w:t>
            </w:r>
          </w:p>
        </w:tc>
        <w:tc>
          <w:tcPr>
            <w:tcW w:w="2492" w:type="dxa"/>
          </w:tcPr>
          <w:p w14:paraId="571755CF">
            <w:pPr>
              <w:pStyle w:val="4"/>
              <w:jc w:val="center"/>
            </w:pPr>
            <w:r>
              <w:rPr>
                <w:rFonts w:ascii="仿宋_GB2312" w:hAnsi="仿宋_GB2312" w:eastAsia="仿宋_GB2312" w:cs="仿宋_GB2312"/>
              </w:rPr>
              <w:t>标的名称</w:t>
            </w:r>
          </w:p>
        </w:tc>
        <w:tc>
          <w:tcPr>
            <w:tcW w:w="2492" w:type="dxa"/>
          </w:tcPr>
          <w:p w14:paraId="69B7400A">
            <w:pPr>
              <w:pStyle w:val="4"/>
              <w:jc w:val="center"/>
            </w:pPr>
            <w:r>
              <w:rPr>
                <w:rFonts w:ascii="仿宋_GB2312" w:hAnsi="仿宋_GB2312" w:eastAsia="仿宋_GB2312" w:cs="仿宋_GB2312"/>
              </w:rPr>
              <w:t>产品名称</w:t>
            </w:r>
          </w:p>
        </w:tc>
      </w:tr>
      <w:tr w14:paraId="61AE13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EE1DDA8">
            <w:pPr>
              <w:pStyle w:val="4"/>
              <w:jc w:val="left"/>
            </w:pPr>
            <w:r>
              <w:rPr>
                <w:rFonts w:ascii="仿宋_GB2312" w:hAnsi="仿宋_GB2312" w:eastAsia="仿宋_GB2312" w:cs="仿宋_GB2312"/>
              </w:rPr>
              <w:t>1</w:t>
            </w:r>
          </w:p>
        </w:tc>
        <w:tc>
          <w:tcPr>
            <w:tcW w:w="2492" w:type="dxa"/>
          </w:tcPr>
          <w:p w14:paraId="66828FB2">
            <w:pPr>
              <w:pStyle w:val="4"/>
              <w:jc w:val="left"/>
            </w:pPr>
            <w:r>
              <w:rPr>
                <w:rFonts w:ascii="仿宋_GB2312" w:hAnsi="仿宋_GB2312" w:eastAsia="仿宋_GB2312" w:cs="仿宋_GB2312"/>
              </w:rPr>
              <w:t>A02053400 机械设备零部件</w:t>
            </w:r>
          </w:p>
        </w:tc>
        <w:tc>
          <w:tcPr>
            <w:tcW w:w="2492" w:type="dxa"/>
          </w:tcPr>
          <w:p w14:paraId="3E7237A1">
            <w:pPr>
              <w:pStyle w:val="4"/>
              <w:jc w:val="left"/>
            </w:pPr>
            <w:r>
              <w:rPr>
                <w:rFonts w:ascii="仿宋_GB2312" w:hAnsi="仿宋_GB2312" w:eastAsia="仿宋_GB2312" w:cs="仿宋_GB2312"/>
              </w:rPr>
              <w:t>环卫车辆零配件</w:t>
            </w:r>
          </w:p>
        </w:tc>
        <w:tc>
          <w:tcPr>
            <w:tcW w:w="2492" w:type="dxa"/>
          </w:tcPr>
          <w:p w14:paraId="4055FCA9">
            <w:pPr>
              <w:pStyle w:val="4"/>
              <w:jc w:val="left"/>
            </w:pPr>
            <w:r>
              <w:rPr>
                <w:rFonts w:ascii="仿宋_GB2312" w:hAnsi="仿宋_GB2312" w:eastAsia="仿宋_GB2312" w:cs="仿宋_GB2312"/>
              </w:rPr>
              <w:t>气动离合器（离心式）</w:t>
            </w:r>
          </w:p>
        </w:tc>
      </w:tr>
    </w:tbl>
    <w:p w14:paraId="6740F21C">
      <w:pPr>
        <w:pStyle w:val="4"/>
        <w:ind w:firstLine="480"/>
        <w:jc w:val="left"/>
      </w:pPr>
      <w:r>
        <w:rPr>
          <w:rFonts w:ascii="仿宋_GB2312" w:hAnsi="仿宋_GB2312" w:eastAsia="仿宋_GB2312" w:cs="仿宋_GB2312"/>
        </w:rPr>
        <w:t>注：涉及核心产品的，具体评审规定见第五章。</w:t>
      </w:r>
    </w:p>
    <w:p w14:paraId="0BB9FB8D">
      <w:pPr>
        <w:pStyle w:val="4"/>
        <w:jc w:val="left"/>
        <w:outlineLvl w:val="3"/>
      </w:pPr>
      <w:r>
        <w:rPr>
          <w:rFonts w:ascii="仿宋_GB2312" w:hAnsi="仿宋_GB2312" w:eastAsia="仿宋_GB2312" w:cs="仿宋_GB2312"/>
          <w:b/>
          <w:sz w:val="24"/>
        </w:rPr>
        <w:t>本项目涉及采购进口产品：</w:t>
      </w:r>
    </w:p>
    <w:p w14:paraId="371F622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DFE4C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AB5247">
            <w:pPr>
              <w:pStyle w:val="4"/>
              <w:jc w:val="center"/>
            </w:pPr>
            <w:r>
              <w:rPr>
                <w:rFonts w:ascii="仿宋_GB2312" w:hAnsi="仿宋_GB2312" w:eastAsia="仿宋_GB2312" w:cs="仿宋_GB2312"/>
              </w:rPr>
              <w:t>序号</w:t>
            </w:r>
          </w:p>
        </w:tc>
        <w:tc>
          <w:tcPr>
            <w:tcW w:w="2492" w:type="dxa"/>
          </w:tcPr>
          <w:p w14:paraId="0F428354">
            <w:pPr>
              <w:pStyle w:val="4"/>
              <w:jc w:val="center"/>
            </w:pPr>
            <w:r>
              <w:rPr>
                <w:rFonts w:ascii="仿宋_GB2312" w:hAnsi="仿宋_GB2312" w:eastAsia="仿宋_GB2312" w:cs="仿宋_GB2312"/>
              </w:rPr>
              <w:t>采购品目名称</w:t>
            </w:r>
          </w:p>
        </w:tc>
        <w:tc>
          <w:tcPr>
            <w:tcW w:w="2492" w:type="dxa"/>
          </w:tcPr>
          <w:p w14:paraId="39653B64">
            <w:pPr>
              <w:pStyle w:val="4"/>
              <w:jc w:val="center"/>
            </w:pPr>
            <w:r>
              <w:rPr>
                <w:rFonts w:ascii="仿宋_GB2312" w:hAnsi="仿宋_GB2312" w:eastAsia="仿宋_GB2312" w:cs="仿宋_GB2312"/>
              </w:rPr>
              <w:t>标的名称</w:t>
            </w:r>
          </w:p>
        </w:tc>
        <w:tc>
          <w:tcPr>
            <w:tcW w:w="2492" w:type="dxa"/>
          </w:tcPr>
          <w:p w14:paraId="30E97CFE">
            <w:pPr>
              <w:pStyle w:val="4"/>
              <w:jc w:val="center"/>
            </w:pPr>
            <w:r>
              <w:rPr>
                <w:rFonts w:ascii="仿宋_GB2312" w:hAnsi="仿宋_GB2312" w:eastAsia="仿宋_GB2312" w:cs="仿宋_GB2312"/>
              </w:rPr>
              <w:t>产品名称</w:t>
            </w:r>
          </w:p>
        </w:tc>
      </w:tr>
      <w:tr w14:paraId="26B5A7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0D0EFCF">
            <w:pPr>
              <w:pStyle w:val="4"/>
              <w:jc w:val="center"/>
            </w:pPr>
            <w:r>
              <w:rPr>
                <w:rFonts w:ascii="仿宋_GB2312" w:hAnsi="仿宋_GB2312" w:eastAsia="仿宋_GB2312" w:cs="仿宋_GB2312"/>
              </w:rPr>
              <w:t>不涉及</w:t>
            </w:r>
          </w:p>
        </w:tc>
      </w:tr>
    </w:tbl>
    <w:p w14:paraId="753754E7">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007A4794">
      <w:pPr>
        <w:pStyle w:val="4"/>
        <w:jc w:val="left"/>
        <w:outlineLvl w:val="3"/>
      </w:pPr>
      <w:r>
        <w:rPr>
          <w:rFonts w:ascii="仿宋_GB2312" w:hAnsi="仿宋_GB2312" w:eastAsia="仿宋_GB2312" w:cs="仿宋_GB2312"/>
          <w:b/>
          <w:sz w:val="24"/>
        </w:rPr>
        <w:t>本项目涉及强制采购节能产品：</w:t>
      </w:r>
    </w:p>
    <w:p w14:paraId="58224D8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9C34B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EFF99DA">
            <w:pPr>
              <w:pStyle w:val="4"/>
              <w:jc w:val="center"/>
            </w:pPr>
            <w:r>
              <w:rPr>
                <w:rFonts w:ascii="仿宋_GB2312" w:hAnsi="仿宋_GB2312" w:eastAsia="仿宋_GB2312" w:cs="仿宋_GB2312"/>
              </w:rPr>
              <w:t>序号</w:t>
            </w:r>
          </w:p>
        </w:tc>
        <w:tc>
          <w:tcPr>
            <w:tcW w:w="2492" w:type="dxa"/>
          </w:tcPr>
          <w:p w14:paraId="2AB75BFF">
            <w:pPr>
              <w:pStyle w:val="4"/>
              <w:jc w:val="center"/>
            </w:pPr>
            <w:r>
              <w:rPr>
                <w:rFonts w:ascii="仿宋_GB2312" w:hAnsi="仿宋_GB2312" w:eastAsia="仿宋_GB2312" w:cs="仿宋_GB2312"/>
              </w:rPr>
              <w:t>采购品目名称</w:t>
            </w:r>
          </w:p>
        </w:tc>
        <w:tc>
          <w:tcPr>
            <w:tcW w:w="2492" w:type="dxa"/>
          </w:tcPr>
          <w:p w14:paraId="071B78AE">
            <w:pPr>
              <w:pStyle w:val="4"/>
              <w:jc w:val="center"/>
            </w:pPr>
            <w:r>
              <w:rPr>
                <w:rFonts w:ascii="仿宋_GB2312" w:hAnsi="仿宋_GB2312" w:eastAsia="仿宋_GB2312" w:cs="仿宋_GB2312"/>
              </w:rPr>
              <w:t>标的名称</w:t>
            </w:r>
          </w:p>
        </w:tc>
        <w:tc>
          <w:tcPr>
            <w:tcW w:w="2492" w:type="dxa"/>
          </w:tcPr>
          <w:p w14:paraId="09721DE8">
            <w:pPr>
              <w:pStyle w:val="4"/>
              <w:jc w:val="center"/>
            </w:pPr>
            <w:r>
              <w:rPr>
                <w:rFonts w:ascii="仿宋_GB2312" w:hAnsi="仿宋_GB2312" w:eastAsia="仿宋_GB2312" w:cs="仿宋_GB2312"/>
              </w:rPr>
              <w:t>产品名称</w:t>
            </w:r>
          </w:p>
        </w:tc>
      </w:tr>
      <w:tr w14:paraId="028387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659873B">
            <w:pPr>
              <w:pStyle w:val="4"/>
              <w:jc w:val="center"/>
            </w:pPr>
            <w:r>
              <w:rPr>
                <w:rFonts w:ascii="仿宋_GB2312" w:hAnsi="仿宋_GB2312" w:eastAsia="仿宋_GB2312" w:cs="仿宋_GB2312"/>
              </w:rPr>
              <w:t>不涉及</w:t>
            </w:r>
          </w:p>
        </w:tc>
      </w:tr>
    </w:tbl>
    <w:p w14:paraId="5B2E24C2">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7EF40DB9">
      <w:pPr>
        <w:pStyle w:val="4"/>
        <w:jc w:val="left"/>
      </w:pPr>
      <w:r>
        <w:rPr>
          <w:rFonts w:ascii="仿宋_GB2312" w:hAnsi="仿宋_GB2312" w:eastAsia="仿宋_GB2312" w:cs="仿宋_GB2312"/>
          <w:b/>
        </w:rPr>
        <w:t>本项目涉及优先采购节能产品：</w:t>
      </w:r>
    </w:p>
    <w:p w14:paraId="22FB980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D5F58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B5DD5A">
            <w:pPr>
              <w:pStyle w:val="4"/>
              <w:jc w:val="center"/>
            </w:pPr>
            <w:r>
              <w:rPr>
                <w:rFonts w:ascii="仿宋_GB2312" w:hAnsi="仿宋_GB2312" w:eastAsia="仿宋_GB2312" w:cs="仿宋_GB2312"/>
              </w:rPr>
              <w:t>序号</w:t>
            </w:r>
          </w:p>
        </w:tc>
        <w:tc>
          <w:tcPr>
            <w:tcW w:w="2492" w:type="dxa"/>
          </w:tcPr>
          <w:p w14:paraId="023445CE">
            <w:pPr>
              <w:pStyle w:val="4"/>
              <w:jc w:val="center"/>
            </w:pPr>
            <w:r>
              <w:rPr>
                <w:rFonts w:ascii="仿宋_GB2312" w:hAnsi="仿宋_GB2312" w:eastAsia="仿宋_GB2312" w:cs="仿宋_GB2312"/>
              </w:rPr>
              <w:t>采购品目名称</w:t>
            </w:r>
          </w:p>
        </w:tc>
        <w:tc>
          <w:tcPr>
            <w:tcW w:w="2492" w:type="dxa"/>
          </w:tcPr>
          <w:p w14:paraId="68577EDF">
            <w:pPr>
              <w:pStyle w:val="4"/>
              <w:jc w:val="center"/>
            </w:pPr>
            <w:r>
              <w:rPr>
                <w:rFonts w:ascii="仿宋_GB2312" w:hAnsi="仿宋_GB2312" w:eastAsia="仿宋_GB2312" w:cs="仿宋_GB2312"/>
              </w:rPr>
              <w:t>标的名称</w:t>
            </w:r>
          </w:p>
        </w:tc>
        <w:tc>
          <w:tcPr>
            <w:tcW w:w="2492" w:type="dxa"/>
          </w:tcPr>
          <w:p w14:paraId="4AE80DE6">
            <w:pPr>
              <w:pStyle w:val="4"/>
              <w:jc w:val="center"/>
            </w:pPr>
            <w:r>
              <w:rPr>
                <w:rFonts w:ascii="仿宋_GB2312" w:hAnsi="仿宋_GB2312" w:eastAsia="仿宋_GB2312" w:cs="仿宋_GB2312"/>
              </w:rPr>
              <w:t>产品名称</w:t>
            </w:r>
          </w:p>
        </w:tc>
      </w:tr>
      <w:tr w14:paraId="66456A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8B1E690">
            <w:pPr>
              <w:pStyle w:val="4"/>
              <w:jc w:val="center"/>
            </w:pPr>
            <w:r>
              <w:rPr>
                <w:rFonts w:ascii="仿宋_GB2312" w:hAnsi="仿宋_GB2312" w:eastAsia="仿宋_GB2312" w:cs="仿宋_GB2312"/>
              </w:rPr>
              <w:t>不涉及</w:t>
            </w:r>
          </w:p>
        </w:tc>
      </w:tr>
    </w:tbl>
    <w:p w14:paraId="6C3D8B20">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39B09EBE">
      <w:pPr>
        <w:pStyle w:val="4"/>
        <w:jc w:val="left"/>
        <w:outlineLvl w:val="3"/>
      </w:pPr>
      <w:r>
        <w:rPr>
          <w:rFonts w:ascii="仿宋_GB2312" w:hAnsi="仿宋_GB2312" w:eastAsia="仿宋_GB2312" w:cs="仿宋_GB2312"/>
          <w:b/>
          <w:sz w:val="24"/>
        </w:rPr>
        <w:t>本项目涉及优先采购环境标志产品：</w:t>
      </w:r>
    </w:p>
    <w:p w14:paraId="0999C19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B5E9E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2C484BC">
            <w:pPr>
              <w:pStyle w:val="4"/>
              <w:jc w:val="center"/>
            </w:pPr>
            <w:r>
              <w:rPr>
                <w:rFonts w:ascii="仿宋_GB2312" w:hAnsi="仿宋_GB2312" w:eastAsia="仿宋_GB2312" w:cs="仿宋_GB2312"/>
              </w:rPr>
              <w:t>序号</w:t>
            </w:r>
          </w:p>
        </w:tc>
        <w:tc>
          <w:tcPr>
            <w:tcW w:w="2492" w:type="dxa"/>
          </w:tcPr>
          <w:p w14:paraId="28736A70">
            <w:pPr>
              <w:pStyle w:val="4"/>
              <w:jc w:val="center"/>
            </w:pPr>
            <w:r>
              <w:rPr>
                <w:rFonts w:ascii="仿宋_GB2312" w:hAnsi="仿宋_GB2312" w:eastAsia="仿宋_GB2312" w:cs="仿宋_GB2312"/>
              </w:rPr>
              <w:t>采购品目名称</w:t>
            </w:r>
          </w:p>
        </w:tc>
        <w:tc>
          <w:tcPr>
            <w:tcW w:w="2492" w:type="dxa"/>
          </w:tcPr>
          <w:p w14:paraId="220A8B3D">
            <w:pPr>
              <w:pStyle w:val="4"/>
              <w:jc w:val="center"/>
            </w:pPr>
            <w:r>
              <w:rPr>
                <w:rFonts w:ascii="仿宋_GB2312" w:hAnsi="仿宋_GB2312" w:eastAsia="仿宋_GB2312" w:cs="仿宋_GB2312"/>
              </w:rPr>
              <w:t>标的名称</w:t>
            </w:r>
          </w:p>
        </w:tc>
        <w:tc>
          <w:tcPr>
            <w:tcW w:w="2492" w:type="dxa"/>
          </w:tcPr>
          <w:p w14:paraId="0A118A2D">
            <w:pPr>
              <w:pStyle w:val="4"/>
              <w:jc w:val="center"/>
            </w:pPr>
            <w:r>
              <w:rPr>
                <w:rFonts w:ascii="仿宋_GB2312" w:hAnsi="仿宋_GB2312" w:eastAsia="仿宋_GB2312" w:cs="仿宋_GB2312"/>
              </w:rPr>
              <w:t>产品名称</w:t>
            </w:r>
          </w:p>
        </w:tc>
      </w:tr>
      <w:tr w14:paraId="0B6AD4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1E98F6C">
            <w:pPr>
              <w:pStyle w:val="4"/>
              <w:jc w:val="center"/>
            </w:pPr>
            <w:r>
              <w:rPr>
                <w:rFonts w:ascii="仿宋_GB2312" w:hAnsi="仿宋_GB2312" w:eastAsia="仿宋_GB2312" w:cs="仿宋_GB2312"/>
              </w:rPr>
              <w:t>不涉及</w:t>
            </w:r>
          </w:p>
        </w:tc>
      </w:tr>
    </w:tbl>
    <w:p w14:paraId="0804C7C6">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58A19EF">
      <w:pPr>
        <w:pStyle w:val="4"/>
        <w:jc w:val="left"/>
        <w:outlineLvl w:val="2"/>
      </w:pPr>
      <w:r>
        <w:rPr>
          <w:rFonts w:ascii="仿宋_GB2312" w:hAnsi="仿宋_GB2312" w:eastAsia="仿宋_GB2312" w:cs="仿宋_GB2312"/>
          <w:b/>
          <w:sz w:val="28"/>
        </w:rPr>
        <w:t>3.2.技术要求</w:t>
      </w:r>
    </w:p>
    <w:p w14:paraId="65535C5B">
      <w:pPr>
        <w:pStyle w:val="4"/>
        <w:jc w:val="left"/>
      </w:pPr>
      <w:r>
        <w:rPr>
          <w:rFonts w:ascii="仿宋_GB2312" w:hAnsi="仿宋_GB2312" w:eastAsia="仿宋_GB2312" w:cs="仿宋_GB2312"/>
        </w:rPr>
        <w:t>采购包1：</w:t>
      </w:r>
    </w:p>
    <w:p w14:paraId="2203FB1C">
      <w:pPr>
        <w:pStyle w:val="4"/>
        <w:jc w:val="left"/>
      </w:pPr>
      <w:r>
        <w:rPr>
          <w:rFonts w:ascii="仿宋_GB2312" w:hAnsi="仿宋_GB2312" w:eastAsia="仿宋_GB2312" w:cs="仿宋_GB2312"/>
        </w:rPr>
        <w:t>标的名称：环卫车辆零配件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AF200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D3D44E">
            <w:pPr>
              <w:pStyle w:val="4"/>
              <w:jc w:val="center"/>
            </w:pPr>
            <w:r>
              <w:rPr>
                <w:rFonts w:ascii="仿宋_GB2312" w:hAnsi="仿宋_GB2312" w:eastAsia="仿宋_GB2312" w:cs="仿宋_GB2312"/>
              </w:rPr>
              <w:t>序号</w:t>
            </w:r>
          </w:p>
        </w:tc>
        <w:tc>
          <w:tcPr>
            <w:tcW w:w="581" w:type="dxa"/>
          </w:tcPr>
          <w:p w14:paraId="613D463D">
            <w:pPr>
              <w:pStyle w:val="4"/>
              <w:jc w:val="center"/>
            </w:pPr>
            <w:r>
              <w:rPr>
                <w:rFonts w:ascii="仿宋_GB2312" w:hAnsi="仿宋_GB2312" w:eastAsia="仿宋_GB2312" w:cs="仿宋_GB2312"/>
              </w:rPr>
              <w:t>符号标识</w:t>
            </w:r>
          </w:p>
        </w:tc>
        <w:tc>
          <w:tcPr>
            <w:tcW w:w="1495" w:type="dxa"/>
          </w:tcPr>
          <w:p w14:paraId="3B473E54">
            <w:pPr>
              <w:pStyle w:val="4"/>
              <w:jc w:val="center"/>
            </w:pPr>
            <w:r>
              <w:rPr>
                <w:rFonts w:ascii="仿宋_GB2312" w:hAnsi="仿宋_GB2312" w:eastAsia="仿宋_GB2312" w:cs="仿宋_GB2312"/>
              </w:rPr>
              <w:t>技术要求名称</w:t>
            </w:r>
          </w:p>
        </w:tc>
        <w:tc>
          <w:tcPr>
            <w:tcW w:w="5814" w:type="dxa"/>
          </w:tcPr>
          <w:p w14:paraId="52DF4AFF">
            <w:pPr>
              <w:pStyle w:val="4"/>
              <w:jc w:val="center"/>
            </w:pPr>
            <w:r>
              <w:rPr>
                <w:rFonts w:ascii="仿宋_GB2312" w:hAnsi="仿宋_GB2312" w:eastAsia="仿宋_GB2312" w:cs="仿宋_GB2312"/>
              </w:rPr>
              <w:t>技术参数与性能指标</w:t>
            </w:r>
          </w:p>
        </w:tc>
      </w:tr>
      <w:tr w14:paraId="384BB5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86BF4B">
            <w:pPr>
              <w:pStyle w:val="4"/>
              <w:jc w:val="center"/>
            </w:pPr>
            <w:r>
              <w:rPr>
                <w:rFonts w:ascii="仿宋_GB2312" w:hAnsi="仿宋_GB2312" w:eastAsia="仿宋_GB2312" w:cs="仿宋_GB2312"/>
              </w:rPr>
              <w:t>1</w:t>
            </w:r>
          </w:p>
        </w:tc>
        <w:tc>
          <w:tcPr>
            <w:tcW w:w="581" w:type="dxa"/>
          </w:tcPr>
          <w:p w14:paraId="5983F5F8"/>
        </w:tc>
        <w:tc>
          <w:tcPr>
            <w:tcW w:w="1495" w:type="dxa"/>
          </w:tcPr>
          <w:p w14:paraId="5E18C9AB">
            <w:pPr>
              <w:pStyle w:val="4"/>
              <w:jc w:val="left"/>
            </w:pPr>
            <w:r>
              <w:rPr>
                <w:rFonts w:ascii="仿宋_GB2312" w:hAnsi="仿宋_GB2312" w:eastAsia="仿宋_GB2312" w:cs="仿宋_GB2312"/>
              </w:rPr>
              <w:t>采购清单及要求</w:t>
            </w:r>
          </w:p>
        </w:tc>
        <w:tc>
          <w:tcPr>
            <w:tcW w:w="5814" w:type="dxa"/>
          </w:tcPr>
          <w:p w14:paraId="401F4077">
            <w:pPr>
              <w:pStyle w:val="4"/>
              <w:jc w:val="left"/>
            </w:pPr>
            <w:r>
              <w:rPr>
                <w:rFonts w:ascii="仿宋_GB2312" w:hAnsi="仿宋_GB2312" w:eastAsia="仿宋_GB2312" w:cs="仿宋_GB2312"/>
              </w:rPr>
              <w:t>1、若在合同履行过程中，采购人要求提供“采购清单”之外的汽车零配件，该零配件的单价控制价由采购人和投标人通过市场询价确定其单价控制价。</w:t>
            </w:r>
          </w:p>
          <w:p w14:paraId="4E6C2A05">
            <w:pPr>
              <w:pStyle w:val="4"/>
              <w:jc w:val="left"/>
            </w:pPr>
            <w:r>
              <w:rPr>
                <w:rFonts w:ascii="仿宋_GB2312" w:hAnsi="仿宋_GB2312" w:eastAsia="仿宋_GB2312" w:cs="仿宋_GB2312"/>
              </w:rPr>
              <w:t>2、为保障采购人现有工作车辆在更换零配件后正常使用，本项目要求投标人严格按照“采购清单”和采购人要求提供汽车零配件。本项目“采购清单”中涉及品牌/型号的仅作为保障采购人现有工作车辆配套使用，不指向特定品牌，有不低于所指品牌/型号技术要求并能匹配原车辆的其他品牌/型号产品也可参与投标（须在对应品牌/型号栏注明）。</w:t>
            </w:r>
          </w:p>
          <w:p w14:paraId="19D59356">
            <w:pPr>
              <w:pStyle w:val="4"/>
              <w:jc w:val="left"/>
            </w:pPr>
            <w:r>
              <w:rPr>
                <w:rFonts w:ascii="仿宋_GB2312" w:hAnsi="仿宋_GB2312" w:eastAsia="仿宋_GB2312" w:cs="仿宋_GB2312"/>
              </w:rPr>
              <w:t>3、汽车零配件清单和单价控制价详见采购文件附件“采购清单”。</w:t>
            </w:r>
          </w:p>
          <w:p w14:paraId="4CAD2ABC">
            <w:pPr>
              <w:pStyle w:val="4"/>
              <w:jc w:val="left"/>
            </w:pPr>
            <w:r>
              <w:rPr>
                <w:rFonts w:ascii="仿宋_GB2312" w:hAnsi="仿宋_GB2312" w:eastAsia="仿宋_GB2312" w:cs="仿宋_GB2312"/>
                <w:sz w:val="21"/>
              </w:rPr>
              <w:t>核心产品：气动离合器（离心式）</w:t>
            </w:r>
          </w:p>
        </w:tc>
      </w:tr>
      <w:tr w14:paraId="4E3356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D5E7EC">
            <w:pPr>
              <w:pStyle w:val="4"/>
              <w:jc w:val="center"/>
            </w:pPr>
            <w:r>
              <w:rPr>
                <w:rFonts w:ascii="仿宋_GB2312" w:hAnsi="仿宋_GB2312" w:eastAsia="仿宋_GB2312" w:cs="仿宋_GB2312"/>
              </w:rPr>
              <w:t>2</w:t>
            </w:r>
          </w:p>
        </w:tc>
        <w:tc>
          <w:tcPr>
            <w:tcW w:w="581" w:type="dxa"/>
          </w:tcPr>
          <w:p w14:paraId="3518D118">
            <w:pPr>
              <w:pStyle w:val="4"/>
              <w:jc w:val="center"/>
            </w:pPr>
            <w:r>
              <w:rPr>
                <w:rFonts w:ascii="仿宋_GB2312" w:hAnsi="仿宋_GB2312" w:eastAsia="仿宋_GB2312" w:cs="仿宋_GB2312"/>
              </w:rPr>
              <w:t>★</w:t>
            </w:r>
          </w:p>
        </w:tc>
        <w:tc>
          <w:tcPr>
            <w:tcW w:w="1495" w:type="dxa"/>
          </w:tcPr>
          <w:p w14:paraId="6AEAA7ED">
            <w:pPr>
              <w:pStyle w:val="4"/>
              <w:jc w:val="left"/>
            </w:pPr>
            <w:r>
              <w:rPr>
                <w:rFonts w:ascii="仿宋_GB2312" w:hAnsi="仿宋_GB2312" w:eastAsia="仿宋_GB2312" w:cs="仿宋_GB2312"/>
              </w:rPr>
              <w:t>汽车零配件质量要求</w:t>
            </w:r>
          </w:p>
        </w:tc>
        <w:tc>
          <w:tcPr>
            <w:tcW w:w="5814" w:type="dxa"/>
          </w:tcPr>
          <w:p w14:paraId="4CAD1305">
            <w:pPr>
              <w:pStyle w:val="4"/>
              <w:jc w:val="left"/>
            </w:pPr>
            <w:r>
              <w:rPr>
                <w:rFonts w:ascii="仿宋_GB2312" w:hAnsi="仿宋_GB2312" w:eastAsia="仿宋_GB2312" w:cs="仿宋_GB2312"/>
              </w:rPr>
              <w:t>1、所投零配件必须符合按强制性国家标准履行；没有强制性国家标准的，按照推荐性国家标准履行；没有推荐性国家标准的，按照行业标准履行；没有国家标准、行业标准的，按照通常标准或者符合实际需求进行后续履行。</w:t>
            </w:r>
          </w:p>
          <w:p w14:paraId="10C0DDD7">
            <w:pPr>
              <w:pStyle w:val="4"/>
              <w:jc w:val="left"/>
            </w:pPr>
            <w:r>
              <w:rPr>
                <w:rFonts w:ascii="仿宋_GB2312" w:hAnsi="仿宋_GB2312" w:eastAsia="仿宋_GB2312" w:cs="仿宋_GB2312"/>
              </w:rPr>
              <w:t>2、供应商应确保供应零配件的质量是正规品牌、正规厂家生产的合格全新产品。</w:t>
            </w:r>
          </w:p>
          <w:p w14:paraId="21596F68">
            <w:pPr>
              <w:pStyle w:val="4"/>
              <w:jc w:val="left"/>
            </w:pPr>
            <w:r>
              <w:rPr>
                <w:rFonts w:ascii="仿宋_GB2312" w:hAnsi="仿宋_GB2312" w:eastAsia="仿宋_GB2312" w:cs="仿宋_GB2312"/>
              </w:rPr>
              <w:t>3、供应商所提供的零配件及相关辅材中属于《国家强制性货物认证目录》范围内货物的，均通过国家强制性货物认证并取得认证证书。</w:t>
            </w:r>
          </w:p>
          <w:p w14:paraId="68893388">
            <w:pPr>
              <w:pStyle w:val="4"/>
              <w:jc w:val="left"/>
            </w:pPr>
            <w:r>
              <w:rPr>
                <w:rFonts w:ascii="仿宋_GB2312" w:hAnsi="仿宋_GB2312" w:eastAsia="仿宋_GB2312" w:cs="仿宋_GB2312"/>
              </w:rPr>
              <w:t>4、供应商所提供的零配件及相关辅材应符合国家有关安全、环保、卫生的规定。</w:t>
            </w:r>
          </w:p>
          <w:p w14:paraId="7A0A2006">
            <w:pPr>
              <w:pStyle w:val="4"/>
              <w:jc w:val="left"/>
            </w:pPr>
            <w:r>
              <w:rPr>
                <w:rFonts w:ascii="仿宋_GB2312" w:hAnsi="仿宋_GB2312" w:eastAsia="仿宋_GB2312" w:cs="仿宋_GB2312"/>
                <w:sz w:val="21"/>
              </w:rPr>
              <w:t>5、供应商应向采购人提交所提供货物的技术文件，包括相应的中文技术文件，如：产品目录、图纸、操作手册、使用说明、维护手册或服务指南等。上述文件应包装好随货物一同配送。</w:t>
            </w:r>
          </w:p>
        </w:tc>
      </w:tr>
      <w:tr w14:paraId="577F39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61E59F">
            <w:pPr>
              <w:pStyle w:val="4"/>
              <w:jc w:val="center"/>
            </w:pPr>
            <w:r>
              <w:rPr>
                <w:rFonts w:ascii="仿宋_GB2312" w:hAnsi="仿宋_GB2312" w:eastAsia="仿宋_GB2312" w:cs="仿宋_GB2312"/>
              </w:rPr>
              <w:t>3</w:t>
            </w:r>
          </w:p>
        </w:tc>
        <w:tc>
          <w:tcPr>
            <w:tcW w:w="581" w:type="dxa"/>
          </w:tcPr>
          <w:p w14:paraId="4DDDCA7E"/>
        </w:tc>
        <w:tc>
          <w:tcPr>
            <w:tcW w:w="1495" w:type="dxa"/>
          </w:tcPr>
          <w:p w14:paraId="272D8657">
            <w:pPr>
              <w:pStyle w:val="4"/>
              <w:jc w:val="left"/>
            </w:pPr>
            <w:r>
              <w:rPr>
                <w:rFonts w:ascii="仿宋_GB2312" w:hAnsi="仿宋_GB2312" w:eastAsia="仿宋_GB2312" w:cs="仿宋_GB2312"/>
              </w:rPr>
              <w:t>配送服务要求</w:t>
            </w:r>
          </w:p>
        </w:tc>
        <w:tc>
          <w:tcPr>
            <w:tcW w:w="5814" w:type="dxa"/>
          </w:tcPr>
          <w:p w14:paraId="1F107474">
            <w:pPr>
              <w:pStyle w:val="4"/>
              <w:jc w:val="left"/>
            </w:pPr>
            <w:r>
              <w:rPr>
                <w:rFonts w:ascii="仿宋_GB2312" w:hAnsi="仿宋_GB2312" w:eastAsia="仿宋_GB2312" w:cs="仿宋_GB2312"/>
              </w:rPr>
              <w:t>一、履约要求</w:t>
            </w:r>
          </w:p>
          <w:p w14:paraId="5DB7589F">
            <w:pPr>
              <w:pStyle w:val="4"/>
              <w:jc w:val="left"/>
            </w:pPr>
            <w:r>
              <w:rPr>
                <w:rFonts w:ascii="仿宋_GB2312" w:hAnsi="仿宋_GB2312" w:eastAsia="仿宋_GB2312" w:cs="仿宋_GB2312"/>
              </w:rPr>
              <w:t>1. 配件库存要求</w:t>
            </w:r>
          </w:p>
          <w:p w14:paraId="3F55A8E7">
            <w:pPr>
              <w:pStyle w:val="4"/>
              <w:jc w:val="left"/>
            </w:pPr>
            <w:r>
              <w:rPr>
                <w:rFonts w:ascii="仿宋_GB2312" w:hAnsi="仿宋_GB2312" w:eastAsia="仿宋_GB2312" w:cs="仿宋_GB2312"/>
              </w:rPr>
              <w:t>供应商需根据自身库存情况，如实承诺配件库存率（按招标清单配件计算）</w:t>
            </w:r>
          </w:p>
          <w:p w14:paraId="5B1AC301">
            <w:pPr>
              <w:pStyle w:val="4"/>
              <w:jc w:val="left"/>
            </w:pPr>
            <w:r>
              <w:rPr>
                <w:rFonts w:ascii="仿宋_GB2312" w:hAnsi="仿宋_GB2312" w:eastAsia="仿宋_GB2312" w:cs="仿宋_GB2312"/>
              </w:rPr>
              <w:t>2. 供应商需具有仓储能力。</w:t>
            </w:r>
          </w:p>
          <w:p w14:paraId="65BD02C4">
            <w:pPr>
              <w:pStyle w:val="4"/>
              <w:jc w:val="left"/>
            </w:pPr>
            <w:r>
              <w:rPr>
                <w:rFonts w:ascii="仿宋_GB2312" w:hAnsi="仿宋_GB2312" w:eastAsia="仿宋_GB2312" w:cs="仿宋_GB2312"/>
              </w:rPr>
              <w:t>二、配送要求</w:t>
            </w:r>
          </w:p>
          <w:p w14:paraId="4FE4EF9B">
            <w:pPr>
              <w:pStyle w:val="4"/>
              <w:jc w:val="left"/>
            </w:pPr>
            <w:r>
              <w:rPr>
                <w:rFonts w:ascii="仿宋_GB2312" w:hAnsi="仿宋_GB2312" w:eastAsia="仿宋_GB2312" w:cs="仿宋_GB2312"/>
              </w:rPr>
              <w:t>1、配送时效要求</w:t>
            </w:r>
          </w:p>
          <w:p w14:paraId="1CAD45A9">
            <w:pPr>
              <w:pStyle w:val="4"/>
              <w:jc w:val="left"/>
            </w:pPr>
            <w:r>
              <w:rPr>
                <w:rFonts w:ascii="仿宋_GB2312" w:hAnsi="仿宋_GB2312" w:eastAsia="仿宋_GB2312" w:cs="仿宋_GB2312"/>
              </w:rPr>
              <w:t>常规配送：确保在订单确认后2小时内完成配送</w:t>
            </w:r>
          </w:p>
          <w:p w14:paraId="1957721C">
            <w:pPr>
              <w:pStyle w:val="4"/>
              <w:jc w:val="left"/>
            </w:pPr>
            <w:r>
              <w:rPr>
                <w:rFonts w:ascii="仿宋_GB2312" w:hAnsi="仿宋_GB2312" w:eastAsia="仿宋_GB2312" w:cs="仿宋_GB2312"/>
              </w:rPr>
              <w:t>紧急配送：提供40分钟内到达采购人办公区域加急配送服务）。采购人办公区地址：四川省广元市利州区南河街道办事处广永路</w:t>
            </w:r>
          </w:p>
          <w:p w14:paraId="78D2FA89">
            <w:pPr>
              <w:pStyle w:val="4"/>
              <w:jc w:val="left"/>
            </w:pPr>
            <w:r>
              <w:rPr>
                <w:rFonts w:ascii="仿宋_GB2312" w:hAnsi="仿宋_GB2312" w:eastAsia="仿宋_GB2312" w:cs="仿宋_GB2312"/>
              </w:rPr>
              <w:t>2、配送范围覆盖</w:t>
            </w:r>
          </w:p>
          <w:p w14:paraId="07E067B2">
            <w:pPr>
              <w:pStyle w:val="4"/>
              <w:jc w:val="left"/>
            </w:pPr>
            <w:r>
              <w:rPr>
                <w:rFonts w:ascii="仿宋_GB2312" w:hAnsi="仿宋_GB2312" w:eastAsia="仿宋_GB2312" w:cs="仿宋_GB2312"/>
              </w:rPr>
              <w:t>必须覆盖广元市利州区全境，包括城区及各街道、乡镇环卫作业点，针对偏远地区制定专项配送方案</w:t>
            </w:r>
          </w:p>
          <w:p w14:paraId="28877BE4">
            <w:pPr>
              <w:pStyle w:val="4"/>
              <w:jc w:val="left"/>
            </w:pPr>
            <w:r>
              <w:rPr>
                <w:rFonts w:ascii="仿宋_GB2312" w:hAnsi="仿宋_GB2312" w:eastAsia="仿宋_GB2312" w:cs="仿宋_GB2312"/>
              </w:rPr>
              <w:t>3、运输管理</w:t>
            </w:r>
          </w:p>
          <w:p w14:paraId="35829E25">
            <w:pPr>
              <w:pStyle w:val="4"/>
              <w:jc w:val="left"/>
            </w:pPr>
            <w:r>
              <w:rPr>
                <w:rFonts w:ascii="仿宋_GB2312" w:hAnsi="仿宋_GB2312" w:eastAsia="仿宋_GB2312" w:cs="仿宋_GB2312"/>
              </w:rPr>
              <w:t>使用专用运输车辆，确保车辆清洁、防雨、防尘，精密配件需采用防震包装，外箱明确标注"易碎""防潮"等标识。</w:t>
            </w:r>
          </w:p>
          <w:p w14:paraId="61B0A660">
            <w:pPr>
              <w:pStyle w:val="4"/>
              <w:jc w:val="left"/>
            </w:pPr>
            <w:r>
              <w:rPr>
                <w:rFonts w:ascii="仿宋_GB2312" w:hAnsi="仿宋_GB2312" w:eastAsia="仿宋_GB2312" w:cs="仿宋_GB2312"/>
              </w:rPr>
              <w:t>4、项目人员要求</w:t>
            </w:r>
          </w:p>
          <w:p w14:paraId="4D3A95E1">
            <w:pPr>
              <w:pStyle w:val="4"/>
              <w:jc w:val="left"/>
            </w:pPr>
            <w:r>
              <w:rPr>
                <w:rFonts w:ascii="仿宋_GB2312" w:hAnsi="仿宋_GB2312" w:eastAsia="仿宋_GB2312" w:cs="仿宋_GB2312"/>
              </w:rPr>
              <w:t>配备专业配送团队，熟悉环卫车辆配件特性，配送人员需接受产品知识培训，能进行简单安装指导，针对本项目具有专人负责。</w:t>
            </w:r>
          </w:p>
          <w:p w14:paraId="0DA2C42F">
            <w:pPr>
              <w:pStyle w:val="4"/>
              <w:jc w:val="left"/>
            </w:pPr>
            <w:r>
              <w:rPr>
                <w:rFonts w:ascii="仿宋_GB2312" w:hAnsi="仿宋_GB2312" w:eastAsia="仿宋_GB2312" w:cs="仿宋_GB2312"/>
              </w:rPr>
              <w:t>5、应急配送保障</w:t>
            </w:r>
          </w:p>
          <w:p w14:paraId="6486207D">
            <w:pPr>
              <w:pStyle w:val="4"/>
              <w:jc w:val="left"/>
            </w:pPr>
            <w:r>
              <w:rPr>
                <w:rFonts w:ascii="仿宋_GB2312" w:hAnsi="仿宋_GB2312" w:eastAsia="仿宋_GB2312" w:cs="仿宋_GB2312"/>
              </w:rPr>
              <w:t>建立应急配送专班，配备备用运输车辆，制定特殊天气（雨雪、高温等）配送预案，重大活动期间实行24小时配送值班制。</w:t>
            </w:r>
          </w:p>
          <w:p w14:paraId="7BF96512">
            <w:pPr>
              <w:pStyle w:val="4"/>
              <w:jc w:val="left"/>
            </w:pPr>
            <w:r>
              <w:rPr>
                <w:rFonts w:ascii="仿宋_GB2312" w:hAnsi="仿宋_GB2312" w:eastAsia="仿宋_GB2312" w:cs="仿宋_GB2312"/>
              </w:rPr>
              <w:t>6、信息跟踪</w:t>
            </w:r>
          </w:p>
          <w:p w14:paraId="5E00CD43">
            <w:pPr>
              <w:pStyle w:val="4"/>
              <w:jc w:val="left"/>
            </w:pPr>
            <w:r>
              <w:rPr>
                <w:rFonts w:ascii="仿宋_GB2312" w:hAnsi="仿宋_GB2312" w:eastAsia="仿宋_GB2312" w:cs="仿宋_GB2312"/>
              </w:rPr>
              <w:t>建立配送异常情况快速响应机制（延误、货损等）</w:t>
            </w:r>
          </w:p>
          <w:p w14:paraId="64F357D0">
            <w:pPr>
              <w:pStyle w:val="4"/>
              <w:jc w:val="left"/>
            </w:pPr>
            <w:r>
              <w:rPr>
                <w:rFonts w:ascii="仿宋_GB2312" w:hAnsi="仿宋_GB2312" w:eastAsia="仿宋_GB2312" w:cs="仿宋_GB2312"/>
              </w:rPr>
              <w:t>7、退换货服务</w:t>
            </w:r>
          </w:p>
          <w:p w14:paraId="6BDDA195">
            <w:pPr>
              <w:pStyle w:val="4"/>
              <w:jc w:val="left"/>
            </w:pPr>
            <w:r>
              <w:rPr>
                <w:rFonts w:ascii="仿宋_GB2312" w:hAnsi="仿宋_GB2312" w:eastAsia="仿宋_GB2312" w:cs="仿宋_GB2312"/>
                <w:sz w:val="21"/>
              </w:rPr>
              <w:t>质量问题配件实行"先更换后处理"原则，非质量问题退换货在48小时内完成。</w:t>
            </w:r>
          </w:p>
        </w:tc>
      </w:tr>
    </w:tbl>
    <w:p w14:paraId="08DE83D0">
      <w:pPr>
        <w:pStyle w:val="4"/>
        <w:jc w:val="left"/>
        <w:outlineLvl w:val="2"/>
      </w:pPr>
      <w:r>
        <w:rPr>
          <w:rFonts w:ascii="仿宋_GB2312" w:hAnsi="仿宋_GB2312" w:eastAsia="仿宋_GB2312" w:cs="仿宋_GB2312"/>
          <w:b/>
          <w:sz w:val="28"/>
        </w:rPr>
        <w:t>3.3.服务要求</w:t>
      </w:r>
    </w:p>
    <w:p w14:paraId="245F2549">
      <w:pPr>
        <w:pStyle w:val="4"/>
        <w:jc w:val="left"/>
        <w:outlineLvl w:val="3"/>
      </w:pPr>
      <w:r>
        <w:rPr>
          <w:rFonts w:ascii="仿宋_GB2312" w:hAnsi="仿宋_GB2312" w:eastAsia="仿宋_GB2312" w:cs="仿宋_GB2312"/>
          <w:b/>
          <w:sz w:val="24"/>
        </w:rPr>
        <w:t>3.3.1.服务内容要求</w:t>
      </w:r>
    </w:p>
    <w:p w14:paraId="0E2983C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9A895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3E86D0">
            <w:pPr>
              <w:pStyle w:val="4"/>
              <w:jc w:val="center"/>
            </w:pPr>
            <w:r>
              <w:rPr>
                <w:rFonts w:ascii="仿宋_GB2312" w:hAnsi="仿宋_GB2312" w:eastAsia="仿宋_GB2312" w:cs="仿宋_GB2312"/>
              </w:rPr>
              <w:t xml:space="preserve"> 序号</w:t>
            </w:r>
          </w:p>
        </w:tc>
        <w:tc>
          <w:tcPr>
            <w:tcW w:w="581" w:type="dxa"/>
          </w:tcPr>
          <w:p w14:paraId="2DC27C5E">
            <w:pPr>
              <w:pStyle w:val="4"/>
              <w:jc w:val="center"/>
            </w:pPr>
            <w:r>
              <w:rPr>
                <w:rFonts w:ascii="仿宋_GB2312" w:hAnsi="仿宋_GB2312" w:eastAsia="仿宋_GB2312" w:cs="仿宋_GB2312"/>
              </w:rPr>
              <w:t xml:space="preserve"> 符号标识</w:t>
            </w:r>
          </w:p>
        </w:tc>
        <w:tc>
          <w:tcPr>
            <w:tcW w:w="1495" w:type="dxa"/>
          </w:tcPr>
          <w:p w14:paraId="7FE9D35E">
            <w:pPr>
              <w:pStyle w:val="4"/>
              <w:jc w:val="center"/>
            </w:pPr>
            <w:r>
              <w:rPr>
                <w:rFonts w:ascii="仿宋_GB2312" w:hAnsi="仿宋_GB2312" w:eastAsia="仿宋_GB2312" w:cs="仿宋_GB2312"/>
              </w:rPr>
              <w:t xml:space="preserve"> 服务要求名称</w:t>
            </w:r>
          </w:p>
        </w:tc>
        <w:tc>
          <w:tcPr>
            <w:tcW w:w="5814" w:type="dxa"/>
          </w:tcPr>
          <w:p w14:paraId="2EF0984A">
            <w:pPr>
              <w:pStyle w:val="4"/>
              <w:jc w:val="center"/>
            </w:pPr>
            <w:r>
              <w:rPr>
                <w:rFonts w:ascii="仿宋_GB2312" w:hAnsi="仿宋_GB2312" w:eastAsia="仿宋_GB2312" w:cs="仿宋_GB2312"/>
              </w:rPr>
              <w:t xml:space="preserve"> 服务要求内容</w:t>
            </w:r>
          </w:p>
        </w:tc>
      </w:tr>
      <w:tr w14:paraId="04D6EC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BEAD9E">
            <w:pPr>
              <w:pStyle w:val="4"/>
              <w:jc w:val="center"/>
            </w:pPr>
            <w:r>
              <w:rPr>
                <w:rFonts w:ascii="仿宋_GB2312" w:hAnsi="仿宋_GB2312" w:eastAsia="仿宋_GB2312" w:cs="仿宋_GB2312"/>
              </w:rPr>
              <w:t>1</w:t>
            </w:r>
          </w:p>
        </w:tc>
        <w:tc>
          <w:tcPr>
            <w:tcW w:w="581" w:type="dxa"/>
          </w:tcPr>
          <w:p w14:paraId="28741198"/>
        </w:tc>
        <w:tc>
          <w:tcPr>
            <w:tcW w:w="1495" w:type="dxa"/>
          </w:tcPr>
          <w:p w14:paraId="19AEAF5E">
            <w:pPr>
              <w:pStyle w:val="4"/>
              <w:jc w:val="left"/>
            </w:pPr>
            <w:r>
              <w:rPr>
                <w:rFonts w:ascii="仿宋_GB2312" w:hAnsi="仿宋_GB2312" w:eastAsia="仿宋_GB2312" w:cs="仿宋_GB2312"/>
              </w:rPr>
              <w:t>服务要求</w:t>
            </w:r>
          </w:p>
        </w:tc>
        <w:tc>
          <w:tcPr>
            <w:tcW w:w="5814" w:type="dxa"/>
          </w:tcPr>
          <w:p w14:paraId="14C13D3E">
            <w:pPr>
              <w:pStyle w:val="4"/>
              <w:jc w:val="left"/>
            </w:pPr>
            <w:r>
              <w:rPr>
                <w:rFonts w:ascii="仿宋_GB2312" w:hAnsi="仿宋_GB2312" w:eastAsia="仿宋_GB2312" w:cs="仿宋_GB2312"/>
              </w:rPr>
              <w:t>根据本项目要求提供详细的</w:t>
            </w:r>
          </w:p>
          <w:p w14:paraId="3AFF9D32">
            <w:pPr>
              <w:pStyle w:val="4"/>
              <w:jc w:val="left"/>
            </w:pPr>
            <w:r>
              <w:rPr>
                <w:rFonts w:ascii="仿宋_GB2312" w:hAnsi="仿宋_GB2312" w:eastAsia="仿宋_GB2312" w:cs="仿宋_GB2312"/>
              </w:rPr>
              <w:t>1、质量保障措施，包括：</w:t>
            </w:r>
          </w:p>
          <w:p w14:paraId="0BDB143C">
            <w:pPr>
              <w:pStyle w:val="4"/>
              <w:jc w:val="left"/>
            </w:pPr>
            <w:r>
              <w:rPr>
                <w:rFonts w:ascii="仿宋_GB2312" w:hAnsi="仿宋_GB2312" w:eastAsia="仿宋_GB2312" w:cs="仿宋_GB2312"/>
              </w:rPr>
              <w:t>①质量管理组织机构及职责分配；</w:t>
            </w:r>
          </w:p>
          <w:p w14:paraId="6DF7FD06">
            <w:pPr>
              <w:pStyle w:val="4"/>
              <w:jc w:val="left"/>
            </w:pPr>
            <w:r>
              <w:rPr>
                <w:rFonts w:ascii="仿宋_GB2312" w:hAnsi="仿宋_GB2312" w:eastAsia="仿宋_GB2312" w:cs="仿宋_GB2312"/>
              </w:rPr>
              <w:t>②质量追溯系统(至少保存2年追溯记录)；</w:t>
            </w:r>
          </w:p>
          <w:p w14:paraId="708A2E70">
            <w:pPr>
              <w:pStyle w:val="4"/>
              <w:jc w:val="left"/>
            </w:pPr>
            <w:r>
              <w:rPr>
                <w:rFonts w:ascii="仿宋_GB2312" w:hAnsi="仿宋_GB2312" w:eastAsia="仿宋_GB2312" w:cs="仿宋_GB2312"/>
              </w:rPr>
              <w:t>③仓储与运输防护。</w:t>
            </w:r>
          </w:p>
          <w:p w14:paraId="183E35AE">
            <w:pPr>
              <w:pStyle w:val="4"/>
              <w:jc w:val="left"/>
            </w:pPr>
            <w:r>
              <w:rPr>
                <w:rFonts w:ascii="仿宋_GB2312" w:hAnsi="仿宋_GB2312" w:eastAsia="仿宋_GB2312" w:cs="仿宋_GB2312"/>
              </w:rPr>
              <w:t>2、应急风险预案，包括：</w:t>
            </w:r>
          </w:p>
          <w:p w14:paraId="6A377455">
            <w:pPr>
              <w:pStyle w:val="4"/>
              <w:jc w:val="left"/>
            </w:pPr>
            <w:r>
              <w:rPr>
                <w:rFonts w:ascii="仿宋_GB2312" w:hAnsi="仿宋_GB2312" w:eastAsia="仿宋_GB2312" w:cs="仿宋_GB2312"/>
              </w:rPr>
              <w:t>①针对环卫车辆突发故障的应急配件调配方案（如雨季、冬季专项保障）。</w:t>
            </w:r>
          </w:p>
          <w:p w14:paraId="2637A653">
            <w:pPr>
              <w:pStyle w:val="4"/>
              <w:jc w:val="left"/>
            </w:pPr>
            <w:r>
              <w:rPr>
                <w:rFonts w:ascii="仿宋_GB2312" w:hAnsi="仿宋_GB2312" w:eastAsia="仿宋_GB2312" w:cs="仿宋_GB2312"/>
              </w:rPr>
              <w:t>②若配件问题，是否提供等效替代品或临时解决方案。</w:t>
            </w:r>
          </w:p>
          <w:p w14:paraId="273FAFE8">
            <w:pPr>
              <w:pStyle w:val="4"/>
              <w:jc w:val="left"/>
            </w:pPr>
            <w:r>
              <w:rPr>
                <w:rFonts w:ascii="仿宋_GB2312" w:hAnsi="仿宋_GB2312" w:eastAsia="仿宋_GB2312" w:cs="仿宋_GB2312"/>
              </w:rPr>
              <w:t>3、售后服务方案，包括：</w:t>
            </w:r>
          </w:p>
          <w:p w14:paraId="61FD17C5">
            <w:pPr>
              <w:pStyle w:val="4"/>
              <w:jc w:val="left"/>
            </w:pPr>
            <w:r>
              <w:rPr>
                <w:rFonts w:ascii="仿宋_GB2312" w:hAnsi="仿宋_GB2312" w:eastAsia="仿宋_GB2312" w:cs="仿宋_GB2312"/>
              </w:rPr>
              <w:t>①快速响应机制</w:t>
            </w:r>
          </w:p>
          <w:p w14:paraId="0A9B4711">
            <w:pPr>
              <w:pStyle w:val="4"/>
              <w:jc w:val="left"/>
            </w:pPr>
            <w:r>
              <w:rPr>
                <w:rFonts w:ascii="仿宋_GB2312" w:hAnsi="仿宋_GB2312" w:eastAsia="仿宋_GB2312" w:cs="仿宋_GB2312"/>
              </w:rPr>
              <w:t>②技术支持和维修服务</w:t>
            </w:r>
          </w:p>
          <w:p w14:paraId="36D96974">
            <w:pPr>
              <w:pStyle w:val="4"/>
              <w:jc w:val="left"/>
            </w:pPr>
            <w:r>
              <w:rPr>
                <w:rFonts w:ascii="仿宋_GB2312" w:hAnsi="仿宋_GB2312" w:eastAsia="仿宋_GB2312" w:cs="仿宋_GB2312"/>
              </w:rPr>
              <w:t>③配件供应保障</w:t>
            </w:r>
          </w:p>
          <w:p w14:paraId="32D0063E">
            <w:pPr>
              <w:pStyle w:val="4"/>
              <w:jc w:val="left"/>
            </w:pPr>
            <w:r>
              <w:rPr>
                <w:rFonts w:ascii="仿宋_GB2312" w:hAnsi="仿宋_GB2312" w:eastAsia="仿宋_GB2312" w:cs="仿宋_GB2312"/>
              </w:rPr>
              <w:t>④质量保证与退换货</w:t>
            </w:r>
          </w:p>
          <w:p w14:paraId="329AC431">
            <w:pPr>
              <w:pStyle w:val="4"/>
              <w:jc w:val="left"/>
            </w:pPr>
            <w:r>
              <w:rPr>
                <w:rFonts w:ascii="仿宋_GB2312" w:hAnsi="仿宋_GB2312" w:eastAsia="仿宋_GB2312" w:cs="仿宋_GB2312"/>
              </w:rPr>
              <w:t>⑤培训与知识传递</w:t>
            </w:r>
          </w:p>
          <w:p w14:paraId="51C2F1A2">
            <w:pPr>
              <w:pStyle w:val="4"/>
              <w:jc w:val="left"/>
            </w:pPr>
            <w:r>
              <w:rPr>
                <w:rFonts w:ascii="仿宋_GB2312" w:hAnsi="仿宋_GB2312" w:eastAsia="仿宋_GB2312" w:cs="仿宋_GB2312"/>
              </w:rPr>
              <w:t>2、投标人需具有履行合同所必需的设备和专业技术能力。</w:t>
            </w:r>
          </w:p>
        </w:tc>
      </w:tr>
    </w:tbl>
    <w:p w14:paraId="56613C49">
      <w:pPr>
        <w:pStyle w:val="4"/>
        <w:jc w:val="left"/>
        <w:outlineLvl w:val="3"/>
      </w:pPr>
      <w:r>
        <w:rPr>
          <w:rFonts w:ascii="仿宋_GB2312" w:hAnsi="仿宋_GB2312" w:eastAsia="仿宋_GB2312" w:cs="仿宋_GB2312"/>
          <w:b/>
          <w:sz w:val="24"/>
        </w:rPr>
        <w:t>3.3.2.商务要求</w:t>
      </w:r>
    </w:p>
    <w:p w14:paraId="7395565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4FD347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89FC7E9">
            <w:pPr>
              <w:pStyle w:val="4"/>
              <w:jc w:val="left"/>
            </w:pPr>
            <w:r>
              <w:rPr>
                <w:rFonts w:ascii="仿宋_GB2312" w:hAnsi="仿宋_GB2312" w:eastAsia="仿宋_GB2312" w:cs="仿宋_GB2312"/>
              </w:rPr>
              <w:t>序号</w:t>
            </w:r>
          </w:p>
        </w:tc>
        <w:tc>
          <w:tcPr>
            <w:tcW w:w="2076" w:type="dxa"/>
          </w:tcPr>
          <w:p w14:paraId="191CE52C">
            <w:pPr>
              <w:pStyle w:val="4"/>
              <w:jc w:val="left"/>
            </w:pPr>
            <w:r>
              <w:rPr>
                <w:rFonts w:ascii="仿宋_GB2312" w:hAnsi="仿宋_GB2312" w:eastAsia="仿宋_GB2312" w:cs="仿宋_GB2312"/>
              </w:rPr>
              <w:t>符号标识</w:t>
            </w:r>
          </w:p>
        </w:tc>
        <w:tc>
          <w:tcPr>
            <w:tcW w:w="2076" w:type="dxa"/>
          </w:tcPr>
          <w:p w14:paraId="57E3D6CE">
            <w:pPr>
              <w:pStyle w:val="4"/>
              <w:jc w:val="left"/>
            </w:pPr>
            <w:r>
              <w:rPr>
                <w:rFonts w:ascii="仿宋_GB2312" w:hAnsi="仿宋_GB2312" w:eastAsia="仿宋_GB2312" w:cs="仿宋_GB2312"/>
              </w:rPr>
              <w:t>商务要求名称</w:t>
            </w:r>
          </w:p>
        </w:tc>
        <w:tc>
          <w:tcPr>
            <w:tcW w:w="2076" w:type="dxa"/>
          </w:tcPr>
          <w:p w14:paraId="72150504">
            <w:pPr>
              <w:pStyle w:val="4"/>
              <w:jc w:val="left"/>
            </w:pPr>
            <w:r>
              <w:rPr>
                <w:rFonts w:ascii="仿宋_GB2312" w:hAnsi="仿宋_GB2312" w:eastAsia="仿宋_GB2312" w:cs="仿宋_GB2312"/>
              </w:rPr>
              <w:t>商务要求内容</w:t>
            </w:r>
          </w:p>
        </w:tc>
      </w:tr>
      <w:tr w14:paraId="5737B7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4229D34">
            <w:pPr>
              <w:pStyle w:val="4"/>
              <w:jc w:val="left"/>
            </w:pPr>
            <w:r>
              <w:rPr>
                <w:rFonts w:ascii="仿宋_GB2312" w:hAnsi="仿宋_GB2312" w:eastAsia="仿宋_GB2312" w:cs="仿宋_GB2312"/>
              </w:rPr>
              <w:t>1</w:t>
            </w:r>
          </w:p>
        </w:tc>
        <w:tc>
          <w:tcPr>
            <w:tcW w:w="2076" w:type="dxa"/>
          </w:tcPr>
          <w:p w14:paraId="4B2CBFE3">
            <w:pPr>
              <w:pStyle w:val="4"/>
              <w:jc w:val="left"/>
            </w:pPr>
            <w:r>
              <w:rPr>
                <w:rFonts w:ascii="仿宋_GB2312" w:hAnsi="仿宋_GB2312" w:eastAsia="仿宋_GB2312" w:cs="仿宋_GB2312"/>
              </w:rPr>
              <w:t>★</w:t>
            </w:r>
          </w:p>
        </w:tc>
        <w:tc>
          <w:tcPr>
            <w:tcW w:w="2076" w:type="dxa"/>
          </w:tcPr>
          <w:p w14:paraId="60E4A0E2">
            <w:pPr>
              <w:pStyle w:val="4"/>
              <w:jc w:val="left"/>
            </w:pPr>
            <w:r>
              <w:rPr>
                <w:rFonts w:ascii="仿宋_GB2312" w:hAnsi="仿宋_GB2312" w:eastAsia="仿宋_GB2312" w:cs="仿宋_GB2312"/>
              </w:rPr>
              <w:t>交货时间</w:t>
            </w:r>
          </w:p>
        </w:tc>
        <w:tc>
          <w:tcPr>
            <w:tcW w:w="2076" w:type="dxa"/>
          </w:tcPr>
          <w:p w14:paraId="06BF870D">
            <w:pPr>
              <w:pStyle w:val="4"/>
              <w:jc w:val="left"/>
            </w:pPr>
            <w:r>
              <w:rPr>
                <w:rFonts w:ascii="仿宋_GB2312" w:hAnsi="仿宋_GB2312" w:eastAsia="仿宋_GB2312" w:cs="仿宋_GB2312"/>
              </w:rPr>
              <w:t>1年，中标供应商根据采购人每月的实时需求送货。</w:t>
            </w:r>
          </w:p>
        </w:tc>
      </w:tr>
      <w:tr w14:paraId="14825C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B1F6663">
            <w:pPr>
              <w:pStyle w:val="4"/>
              <w:jc w:val="left"/>
            </w:pPr>
            <w:r>
              <w:rPr>
                <w:rFonts w:ascii="仿宋_GB2312" w:hAnsi="仿宋_GB2312" w:eastAsia="仿宋_GB2312" w:cs="仿宋_GB2312"/>
              </w:rPr>
              <w:t>2</w:t>
            </w:r>
          </w:p>
        </w:tc>
        <w:tc>
          <w:tcPr>
            <w:tcW w:w="2076" w:type="dxa"/>
          </w:tcPr>
          <w:p w14:paraId="5BB07C33">
            <w:pPr>
              <w:pStyle w:val="4"/>
              <w:jc w:val="left"/>
            </w:pPr>
            <w:r>
              <w:rPr>
                <w:rFonts w:ascii="仿宋_GB2312" w:hAnsi="仿宋_GB2312" w:eastAsia="仿宋_GB2312" w:cs="仿宋_GB2312"/>
              </w:rPr>
              <w:t>★</w:t>
            </w:r>
          </w:p>
        </w:tc>
        <w:tc>
          <w:tcPr>
            <w:tcW w:w="2076" w:type="dxa"/>
          </w:tcPr>
          <w:p w14:paraId="7EE2AAF5">
            <w:pPr>
              <w:pStyle w:val="4"/>
              <w:jc w:val="left"/>
            </w:pPr>
            <w:r>
              <w:rPr>
                <w:rFonts w:ascii="仿宋_GB2312" w:hAnsi="仿宋_GB2312" w:eastAsia="仿宋_GB2312" w:cs="仿宋_GB2312"/>
              </w:rPr>
              <w:t>交货地点</w:t>
            </w:r>
          </w:p>
        </w:tc>
        <w:tc>
          <w:tcPr>
            <w:tcW w:w="2076" w:type="dxa"/>
          </w:tcPr>
          <w:p w14:paraId="2B566E1A">
            <w:pPr>
              <w:pStyle w:val="4"/>
              <w:jc w:val="left"/>
            </w:pPr>
            <w:r>
              <w:rPr>
                <w:rFonts w:ascii="仿宋_GB2312" w:hAnsi="仿宋_GB2312" w:eastAsia="仿宋_GB2312" w:cs="仿宋_GB2312"/>
              </w:rPr>
              <w:t>广元市利州区环境卫生事务中心</w:t>
            </w:r>
          </w:p>
        </w:tc>
      </w:tr>
      <w:tr w14:paraId="1A016D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35FC4C2">
            <w:pPr>
              <w:pStyle w:val="4"/>
              <w:jc w:val="left"/>
            </w:pPr>
            <w:r>
              <w:rPr>
                <w:rFonts w:ascii="仿宋_GB2312" w:hAnsi="仿宋_GB2312" w:eastAsia="仿宋_GB2312" w:cs="仿宋_GB2312"/>
              </w:rPr>
              <w:t>3</w:t>
            </w:r>
          </w:p>
        </w:tc>
        <w:tc>
          <w:tcPr>
            <w:tcW w:w="2076" w:type="dxa"/>
          </w:tcPr>
          <w:p w14:paraId="2926A3EF">
            <w:pPr>
              <w:pStyle w:val="4"/>
              <w:jc w:val="left"/>
            </w:pPr>
            <w:r>
              <w:rPr>
                <w:rFonts w:ascii="仿宋_GB2312" w:hAnsi="仿宋_GB2312" w:eastAsia="仿宋_GB2312" w:cs="仿宋_GB2312"/>
              </w:rPr>
              <w:t>★</w:t>
            </w:r>
          </w:p>
        </w:tc>
        <w:tc>
          <w:tcPr>
            <w:tcW w:w="2076" w:type="dxa"/>
          </w:tcPr>
          <w:p w14:paraId="59F92FD3">
            <w:pPr>
              <w:pStyle w:val="4"/>
              <w:jc w:val="left"/>
            </w:pPr>
            <w:r>
              <w:rPr>
                <w:rFonts w:ascii="仿宋_GB2312" w:hAnsi="仿宋_GB2312" w:eastAsia="仿宋_GB2312" w:cs="仿宋_GB2312"/>
              </w:rPr>
              <w:t>支付方式</w:t>
            </w:r>
          </w:p>
        </w:tc>
        <w:tc>
          <w:tcPr>
            <w:tcW w:w="2076" w:type="dxa"/>
          </w:tcPr>
          <w:p w14:paraId="5C3648F7">
            <w:pPr>
              <w:pStyle w:val="4"/>
              <w:jc w:val="left"/>
            </w:pPr>
            <w:r>
              <w:rPr>
                <w:rFonts w:ascii="仿宋_GB2312" w:hAnsi="仿宋_GB2312" w:eastAsia="仿宋_GB2312" w:cs="仿宋_GB2312"/>
              </w:rPr>
              <w:t>分期付款</w:t>
            </w:r>
          </w:p>
        </w:tc>
      </w:tr>
      <w:tr w14:paraId="2C6C54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41513CB">
            <w:pPr>
              <w:pStyle w:val="4"/>
              <w:jc w:val="left"/>
            </w:pPr>
            <w:r>
              <w:rPr>
                <w:rFonts w:ascii="仿宋_GB2312" w:hAnsi="仿宋_GB2312" w:eastAsia="仿宋_GB2312" w:cs="仿宋_GB2312"/>
              </w:rPr>
              <w:t>4</w:t>
            </w:r>
          </w:p>
        </w:tc>
        <w:tc>
          <w:tcPr>
            <w:tcW w:w="2076" w:type="dxa"/>
          </w:tcPr>
          <w:p w14:paraId="6BE9F576">
            <w:pPr>
              <w:pStyle w:val="4"/>
              <w:jc w:val="left"/>
            </w:pPr>
            <w:r>
              <w:rPr>
                <w:rFonts w:ascii="仿宋_GB2312" w:hAnsi="仿宋_GB2312" w:eastAsia="仿宋_GB2312" w:cs="仿宋_GB2312"/>
              </w:rPr>
              <w:t>★</w:t>
            </w:r>
          </w:p>
        </w:tc>
        <w:tc>
          <w:tcPr>
            <w:tcW w:w="2076" w:type="dxa"/>
          </w:tcPr>
          <w:p w14:paraId="4EAD713D">
            <w:pPr>
              <w:pStyle w:val="4"/>
              <w:jc w:val="left"/>
            </w:pPr>
            <w:r>
              <w:rPr>
                <w:rFonts w:ascii="仿宋_GB2312" w:hAnsi="仿宋_GB2312" w:eastAsia="仿宋_GB2312" w:cs="仿宋_GB2312"/>
              </w:rPr>
              <w:t>付款进度安排</w:t>
            </w:r>
          </w:p>
        </w:tc>
        <w:tc>
          <w:tcPr>
            <w:tcW w:w="2076" w:type="dxa"/>
          </w:tcPr>
          <w:p w14:paraId="43DAC325">
            <w:pPr>
              <w:pStyle w:val="4"/>
              <w:jc w:val="left"/>
            </w:pPr>
            <w:r>
              <w:rPr>
                <w:rFonts w:ascii="仿宋_GB2312" w:hAnsi="仿宋_GB2312" w:eastAsia="仿宋_GB2312" w:cs="仿宋_GB2312"/>
              </w:rPr>
              <w:t>1付款条件：本项目付款按每月进行实际使用量结算，达到该付款条件起30个工作日内，据实情况说明为供应商根据每月实际使用数量和单价计算出总价，报采购人审核无误后由采购人凭中标人开具的正式、有效发票。</w:t>
            </w:r>
          </w:p>
        </w:tc>
      </w:tr>
      <w:tr w14:paraId="17BB35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0CA2F62">
            <w:pPr>
              <w:pStyle w:val="4"/>
              <w:jc w:val="left"/>
            </w:pPr>
            <w:r>
              <w:rPr>
                <w:rFonts w:ascii="仿宋_GB2312" w:hAnsi="仿宋_GB2312" w:eastAsia="仿宋_GB2312" w:cs="仿宋_GB2312"/>
              </w:rPr>
              <w:t>5</w:t>
            </w:r>
          </w:p>
        </w:tc>
        <w:tc>
          <w:tcPr>
            <w:tcW w:w="2076" w:type="dxa"/>
          </w:tcPr>
          <w:p w14:paraId="3F054DD4">
            <w:pPr>
              <w:pStyle w:val="4"/>
              <w:jc w:val="left"/>
            </w:pPr>
            <w:r>
              <w:rPr>
                <w:rFonts w:ascii="仿宋_GB2312" w:hAnsi="仿宋_GB2312" w:eastAsia="仿宋_GB2312" w:cs="仿宋_GB2312"/>
              </w:rPr>
              <w:t>★</w:t>
            </w:r>
          </w:p>
        </w:tc>
        <w:tc>
          <w:tcPr>
            <w:tcW w:w="2076" w:type="dxa"/>
          </w:tcPr>
          <w:p w14:paraId="218B30B6">
            <w:pPr>
              <w:pStyle w:val="4"/>
              <w:jc w:val="left"/>
            </w:pPr>
            <w:r>
              <w:rPr>
                <w:rFonts w:ascii="仿宋_GB2312" w:hAnsi="仿宋_GB2312" w:eastAsia="仿宋_GB2312" w:cs="仿宋_GB2312"/>
              </w:rPr>
              <w:t>验收、交付标准和方法</w:t>
            </w:r>
          </w:p>
        </w:tc>
        <w:tc>
          <w:tcPr>
            <w:tcW w:w="2076" w:type="dxa"/>
          </w:tcPr>
          <w:p w14:paraId="107F3068">
            <w:pPr>
              <w:pStyle w:val="4"/>
              <w:jc w:val="left"/>
            </w:pPr>
            <w:r>
              <w:rPr>
                <w:rFonts w:ascii="仿宋_GB2312" w:hAnsi="仿宋_GB2312" w:eastAsia="仿宋_GB2312" w:cs="仿宋_GB2312"/>
              </w:rPr>
              <w:t>严格按照《财政部关于进一步加强政府采购需求和履约验收管理的指导意见》(财库〔2016〕205 号)、《政府采购需求管理办法》（财库〔2021〕22号）的要求，根据招标文件、投标文件及国家现行标准和规范由业主单位组织验收。</w:t>
            </w:r>
          </w:p>
        </w:tc>
      </w:tr>
      <w:tr w14:paraId="3F1750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2DF83E2">
            <w:pPr>
              <w:pStyle w:val="4"/>
              <w:jc w:val="left"/>
            </w:pPr>
            <w:r>
              <w:rPr>
                <w:rFonts w:ascii="仿宋_GB2312" w:hAnsi="仿宋_GB2312" w:eastAsia="仿宋_GB2312" w:cs="仿宋_GB2312"/>
              </w:rPr>
              <w:t>6</w:t>
            </w:r>
          </w:p>
        </w:tc>
        <w:tc>
          <w:tcPr>
            <w:tcW w:w="2076" w:type="dxa"/>
          </w:tcPr>
          <w:p w14:paraId="3E99B446">
            <w:pPr>
              <w:pStyle w:val="4"/>
              <w:jc w:val="left"/>
            </w:pPr>
            <w:r>
              <w:rPr>
                <w:rFonts w:ascii="仿宋_GB2312" w:hAnsi="仿宋_GB2312" w:eastAsia="仿宋_GB2312" w:cs="仿宋_GB2312"/>
              </w:rPr>
              <w:t>★</w:t>
            </w:r>
          </w:p>
        </w:tc>
        <w:tc>
          <w:tcPr>
            <w:tcW w:w="2076" w:type="dxa"/>
          </w:tcPr>
          <w:p w14:paraId="69D5BFCE">
            <w:pPr>
              <w:pStyle w:val="4"/>
              <w:jc w:val="left"/>
            </w:pPr>
            <w:r>
              <w:rPr>
                <w:rFonts w:ascii="仿宋_GB2312" w:hAnsi="仿宋_GB2312" w:eastAsia="仿宋_GB2312" w:cs="仿宋_GB2312"/>
              </w:rPr>
              <w:t>包装方式及运输</w:t>
            </w:r>
          </w:p>
        </w:tc>
        <w:tc>
          <w:tcPr>
            <w:tcW w:w="2076" w:type="dxa"/>
          </w:tcPr>
          <w:p w14:paraId="4C3772A6">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1371CD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9CF6143">
            <w:pPr>
              <w:pStyle w:val="4"/>
              <w:jc w:val="left"/>
            </w:pPr>
            <w:r>
              <w:rPr>
                <w:rFonts w:ascii="仿宋_GB2312" w:hAnsi="仿宋_GB2312" w:eastAsia="仿宋_GB2312" w:cs="仿宋_GB2312"/>
              </w:rPr>
              <w:t>7</w:t>
            </w:r>
          </w:p>
        </w:tc>
        <w:tc>
          <w:tcPr>
            <w:tcW w:w="2076" w:type="dxa"/>
          </w:tcPr>
          <w:p w14:paraId="0AEFAAF2">
            <w:pPr>
              <w:pStyle w:val="4"/>
              <w:jc w:val="left"/>
            </w:pPr>
            <w:r>
              <w:rPr>
                <w:rFonts w:ascii="仿宋_GB2312" w:hAnsi="仿宋_GB2312" w:eastAsia="仿宋_GB2312" w:cs="仿宋_GB2312"/>
              </w:rPr>
              <w:t>★</w:t>
            </w:r>
          </w:p>
        </w:tc>
        <w:tc>
          <w:tcPr>
            <w:tcW w:w="2076" w:type="dxa"/>
          </w:tcPr>
          <w:p w14:paraId="33C198B2">
            <w:pPr>
              <w:pStyle w:val="4"/>
              <w:jc w:val="left"/>
            </w:pPr>
            <w:r>
              <w:rPr>
                <w:rFonts w:ascii="仿宋_GB2312" w:hAnsi="仿宋_GB2312" w:eastAsia="仿宋_GB2312" w:cs="仿宋_GB2312"/>
              </w:rPr>
              <w:t>质量保修范围和保修期</w:t>
            </w:r>
          </w:p>
        </w:tc>
        <w:tc>
          <w:tcPr>
            <w:tcW w:w="2076" w:type="dxa"/>
          </w:tcPr>
          <w:p w14:paraId="589A3C60">
            <w:pPr>
              <w:pStyle w:val="4"/>
              <w:jc w:val="left"/>
            </w:pPr>
            <w:r>
              <w:rPr>
                <w:rFonts w:ascii="仿宋_GB2312" w:hAnsi="仿宋_GB2312" w:eastAsia="仿宋_GB2312" w:cs="仿宋_GB2312"/>
              </w:rPr>
              <w:t>1.所投产品需按生产厂家三包服务承诺进行售后。配件的质保期为3个月以上（易耗品除外）。 2.供应商应保证提供的货物完全符合招标文件规定的质量、规格和性能要求。保证货物在正确安装、正常使用和保养条件下，在其使用寿命期内具备相关性能。存在保修期的，货物最终交付验收合格后在招标文件规定的保修期或者中标供应商书面承诺（两者以较长的为准）的保修期内，本保证保持有效。 3.在保修期内，如果货物的质量或规格与合同不符，或证实货物是有缺陷的，包括潜在的缺陷或使用不符合要求的材料等，采购人有权追究中标供应商的责任。 4.中标供应商在约定的时间内未能弥补缺陷，采购人可采取必要的补救措施，但其风险和费用将由供应商承担。</w:t>
            </w:r>
          </w:p>
        </w:tc>
      </w:tr>
      <w:tr w14:paraId="050D36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5A52801">
            <w:pPr>
              <w:pStyle w:val="4"/>
              <w:jc w:val="left"/>
            </w:pPr>
            <w:r>
              <w:rPr>
                <w:rFonts w:ascii="仿宋_GB2312" w:hAnsi="仿宋_GB2312" w:eastAsia="仿宋_GB2312" w:cs="仿宋_GB2312"/>
              </w:rPr>
              <w:t>8</w:t>
            </w:r>
          </w:p>
        </w:tc>
        <w:tc>
          <w:tcPr>
            <w:tcW w:w="2076" w:type="dxa"/>
          </w:tcPr>
          <w:p w14:paraId="08A7C428">
            <w:pPr>
              <w:pStyle w:val="4"/>
              <w:jc w:val="left"/>
            </w:pPr>
            <w:r>
              <w:rPr>
                <w:rFonts w:ascii="仿宋_GB2312" w:hAnsi="仿宋_GB2312" w:eastAsia="仿宋_GB2312" w:cs="仿宋_GB2312"/>
              </w:rPr>
              <w:t>★</w:t>
            </w:r>
          </w:p>
        </w:tc>
        <w:tc>
          <w:tcPr>
            <w:tcW w:w="2076" w:type="dxa"/>
          </w:tcPr>
          <w:p w14:paraId="3A46873A">
            <w:pPr>
              <w:pStyle w:val="4"/>
              <w:jc w:val="left"/>
            </w:pPr>
            <w:r>
              <w:rPr>
                <w:rFonts w:ascii="仿宋_GB2312" w:hAnsi="仿宋_GB2312" w:eastAsia="仿宋_GB2312" w:cs="仿宋_GB2312"/>
              </w:rPr>
              <w:t>违约责任与解决争议的方法</w:t>
            </w:r>
          </w:p>
        </w:tc>
        <w:tc>
          <w:tcPr>
            <w:tcW w:w="2076" w:type="dxa"/>
          </w:tcPr>
          <w:p w14:paraId="5FBB1B57">
            <w:pPr>
              <w:pStyle w:val="4"/>
              <w:jc w:val="left"/>
            </w:pPr>
            <w:r>
              <w:rPr>
                <w:rFonts w:ascii="仿宋_GB2312" w:hAnsi="仿宋_GB2312" w:eastAsia="仿宋_GB2312" w:cs="仿宋_GB2312"/>
              </w:rPr>
              <w:t>（1）中标人必须遵守采购合同并执行合同中的各项规定，保证采购合同的正常履行。 （2）发生违约情况时，采购人可向中标人发出整改通知，要求其在限定期限内纠正。中标人应当承担由于违约所造成的费用增加、周期延误和采购人损失等。 采购人和中标人在履行合同中发生争议的，可以友好协商解决。经协商不能达成一致的，向甲方所在地人民法院提起诉讼，除正在进行诉讼部分外，合同其他部分继续执行。</w:t>
            </w:r>
          </w:p>
        </w:tc>
      </w:tr>
    </w:tbl>
    <w:p w14:paraId="54675FE9">
      <w:pPr>
        <w:pStyle w:val="4"/>
        <w:jc w:val="left"/>
        <w:outlineLvl w:val="2"/>
      </w:pPr>
      <w:r>
        <w:rPr>
          <w:rFonts w:ascii="仿宋_GB2312" w:hAnsi="仿宋_GB2312" w:eastAsia="仿宋_GB2312" w:cs="仿宋_GB2312"/>
          <w:b/>
          <w:sz w:val="28"/>
        </w:rPr>
        <w:t>3.4.其他要求</w:t>
      </w:r>
    </w:p>
    <w:p w14:paraId="763A638D">
      <w:pPr>
        <w:pStyle w:val="4"/>
        <w:rPr>
          <w:rFonts w:hint="eastAsia"/>
          <w:lang w:val="en-US" w:eastAsia="zh-Hans"/>
        </w:rPr>
      </w:pPr>
      <w:r>
        <w:rPr>
          <w:rFonts w:ascii="仿宋_GB2312" w:hAnsi="仿宋_GB2312" w:eastAsia="仿宋_GB2312" w:cs="仿宋_GB2312"/>
        </w:rPr>
        <w:t>1、付款方式：本项目付款按每月实际使用量结算，供应商根据每月实际使用数量和单价计算出总价，报采购人审核无误后由采购人凭中标人开具的正式、有效发票支付费用。 2、结算方式：根据中标供应商提供产品的实际数量，以中标供应商的下浮率按实结算。【结算金额=单价限价×(1-中标下浮率)×实际供货数量】。 ★3、中标人负责实施过程中的人身安全、财产安全、环境安全、实施安全等一切安全责任。因项目实施过程中造成的直接或间接损失，均由中标人自行承担。（单独提供承诺函）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8233D02"/>
    <w:rsid w:val="177F50ED"/>
    <w:rsid w:val="37DC56C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30318</Words>
  <Characters>31859</Characters>
  <Lines>0</Lines>
  <Paragraphs>0</Paragraphs>
  <TotalTime>2</TotalTime>
  <ScaleCrop>false</ScaleCrop>
  <LinksUpToDate>false</LinksUpToDate>
  <CharactersWithSpaces>32011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代理公司</cp:lastModifiedBy>
  <dcterms:modified xsi:type="dcterms:W3CDTF">2026-08-20T03:28:56Z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eyJoZGlkIjoiMTlmMGFlMTJiOGU4MDVlODZiM2I0YjI4NDkyOGQ5NTYiLCJ1c2VySWQiOiIxMzk0NjI4ODQxIn0=</vt:lpwstr>
  </property>
  <property fmtid="{D5CDD505-2E9C-101B-9397-08002B2CF9AE}" pid="4" name="ICV">
    <vt:lpwstr>6776C1F72EA846DBA9F533D58F928223_13</vt:lpwstr>
  </property>
</Properties>
</file>