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5A18C7D">
      <w:pPr>
        <w:pStyle w:val="16"/>
        <w:ind w:left="63" w:right="63"/>
      </w:pPr>
    </w:p>
    <w:p w14:paraId="7197445D">
      <w:pPr>
        <w:spacing w:line="360" w:lineRule="auto"/>
        <w:jc w:val="center"/>
        <w:rPr>
          <w:rFonts w:hint="eastAsia" w:ascii="宋体" w:hAnsi="宋体" w:eastAsia="宋体" w:cs="Times New Roman"/>
          <w:color w:val="000000" w:themeColor="text1"/>
          <w:sz w:val="24"/>
          <w:szCs w:val="24"/>
          <w14:textFill>
            <w14:solidFill>
              <w14:schemeClr w14:val="tx1"/>
            </w14:solidFill>
          </w14:textFill>
        </w:rPr>
      </w:pPr>
      <w:r>
        <w:rPr>
          <w:rFonts w:hint="eastAsia" w:ascii="黑体" w:eastAsia="黑体" w:cs="黑体"/>
          <w:color w:val="000000" w:themeColor="text1"/>
          <w:sz w:val="40"/>
          <w:szCs w:val="40"/>
          <w14:textFill>
            <w14:solidFill>
              <w14:schemeClr w14:val="tx1"/>
            </w14:solidFill>
          </w14:textFill>
        </w:rPr>
        <w:t>云南省滇东北中心医院大型设备维保服务购置项目</w:t>
      </w:r>
    </w:p>
    <w:p w14:paraId="5326A363">
      <w:pPr>
        <w:spacing w:line="360" w:lineRule="auto"/>
        <w:rPr>
          <w:rFonts w:hint="eastAsia" w:ascii="宋体" w:hAnsi="宋体" w:eastAsia="宋体" w:cs="Times New Roman"/>
          <w:color w:val="000000" w:themeColor="text1"/>
          <w:sz w:val="24"/>
          <w:szCs w:val="24"/>
          <w14:textFill>
            <w14:solidFill>
              <w14:schemeClr w14:val="tx1"/>
            </w14:solidFill>
          </w14:textFill>
        </w:rPr>
      </w:pPr>
    </w:p>
    <w:p w14:paraId="0C56F3B2">
      <w:pPr>
        <w:spacing w:line="360" w:lineRule="auto"/>
        <w:rPr>
          <w:rFonts w:hint="eastAsia" w:ascii="宋体" w:hAnsi="宋体" w:eastAsia="宋体" w:cs="Times New Roman"/>
          <w:color w:val="000000" w:themeColor="text1"/>
          <w:sz w:val="24"/>
          <w:szCs w:val="24"/>
          <w14:textFill>
            <w14:solidFill>
              <w14:schemeClr w14:val="tx1"/>
            </w14:solidFill>
          </w14:textFill>
        </w:rPr>
      </w:pPr>
    </w:p>
    <w:p w14:paraId="7ECFA843">
      <w:pPr>
        <w:spacing w:line="360" w:lineRule="auto"/>
        <w:rPr>
          <w:rFonts w:hint="eastAsia" w:ascii="宋体" w:hAnsi="宋体" w:eastAsia="宋体" w:cs="Times New Roman"/>
          <w:color w:val="000000" w:themeColor="text1"/>
          <w:sz w:val="24"/>
          <w:szCs w:val="24"/>
          <w14:textFill>
            <w14:solidFill>
              <w14:schemeClr w14:val="tx1"/>
            </w14:solidFill>
          </w14:textFill>
        </w:rPr>
      </w:pPr>
    </w:p>
    <w:p w14:paraId="7F76FFCE">
      <w:pPr>
        <w:spacing w:line="360" w:lineRule="auto"/>
        <w:jc w:val="center"/>
        <w:rPr>
          <w:rFonts w:hint="eastAsia" w:ascii="宋体" w:hAnsi="宋体" w:eastAsia="宋体" w:cs="宋体"/>
          <w:b/>
          <w:bCs/>
          <w:color w:val="000000" w:themeColor="text1"/>
          <w:sz w:val="96"/>
          <w:szCs w:val="96"/>
          <w14:textFill>
            <w14:solidFill>
              <w14:schemeClr w14:val="tx1"/>
            </w14:solidFill>
          </w14:textFill>
        </w:rPr>
      </w:pPr>
      <w:r>
        <w:rPr>
          <w:rFonts w:hint="eastAsia" w:ascii="宋体" w:hAnsi="宋体" w:eastAsia="宋体" w:cs="宋体"/>
          <w:b/>
          <w:bCs/>
          <w:color w:val="000000" w:themeColor="text1"/>
          <w:sz w:val="96"/>
          <w:szCs w:val="96"/>
          <w14:textFill>
            <w14:solidFill>
              <w14:schemeClr w14:val="tx1"/>
            </w14:solidFill>
          </w14:textFill>
        </w:rPr>
        <w:t>招</w:t>
      </w:r>
      <w:r>
        <w:rPr>
          <w:rFonts w:ascii="宋体" w:hAnsi="宋体" w:eastAsia="宋体" w:cs="宋体"/>
          <w:b/>
          <w:bCs/>
          <w:color w:val="000000" w:themeColor="text1"/>
          <w:sz w:val="96"/>
          <w:szCs w:val="96"/>
          <w14:textFill>
            <w14:solidFill>
              <w14:schemeClr w14:val="tx1"/>
            </w14:solidFill>
          </w14:textFill>
        </w:rPr>
        <w:t xml:space="preserve"> </w:t>
      </w:r>
      <w:r>
        <w:rPr>
          <w:rFonts w:hint="eastAsia" w:ascii="宋体" w:hAnsi="宋体" w:eastAsia="宋体" w:cs="宋体"/>
          <w:b/>
          <w:bCs/>
          <w:color w:val="000000" w:themeColor="text1"/>
          <w:sz w:val="96"/>
          <w:szCs w:val="96"/>
          <w14:textFill>
            <w14:solidFill>
              <w14:schemeClr w14:val="tx1"/>
            </w14:solidFill>
          </w14:textFill>
        </w:rPr>
        <w:t>标</w:t>
      </w:r>
      <w:r>
        <w:rPr>
          <w:rFonts w:ascii="宋体" w:hAnsi="宋体" w:eastAsia="宋体" w:cs="宋体"/>
          <w:b/>
          <w:bCs/>
          <w:color w:val="000000" w:themeColor="text1"/>
          <w:sz w:val="96"/>
          <w:szCs w:val="96"/>
          <w14:textFill>
            <w14:solidFill>
              <w14:schemeClr w14:val="tx1"/>
            </w14:solidFill>
          </w14:textFill>
        </w:rPr>
        <w:t xml:space="preserve"> </w:t>
      </w:r>
      <w:r>
        <w:rPr>
          <w:rFonts w:hint="eastAsia" w:ascii="宋体" w:hAnsi="宋体" w:eastAsia="宋体" w:cs="宋体"/>
          <w:b/>
          <w:bCs/>
          <w:color w:val="000000" w:themeColor="text1"/>
          <w:sz w:val="96"/>
          <w:szCs w:val="96"/>
          <w14:textFill>
            <w14:solidFill>
              <w14:schemeClr w14:val="tx1"/>
            </w14:solidFill>
          </w14:textFill>
        </w:rPr>
        <w:t>文</w:t>
      </w:r>
      <w:r>
        <w:rPr>
          <w:rFonts w:ascii="宋体" w:hAnsi="宋体" w:eastAsia="宋体" w:cs="宋体"/>
          <w:b/>
          <w:bCs/>
          <w:color w:val="000000" w:themeColor="text1"/>
          <w:sz w:val="96"/>
          <w:szCs w:val="96"/>
          <w14:textFill>
            <w14:solidFill>
              <w14:schemeClr w14:val="tx1"/>
            </w14:solidFill>
          </w14:textFill>
        </w:rPr>
        <w:t xml:space="preserve"> </w:t>
      </w:r>
      <w:r>
        <w:rPr>
          <w:rFonts w:hint="eastAsia" w:ascii="宋体" w:hAnsi="宋体" w:eastAsia="宋体" w:cs="宋体"/>
          <w:b/>
          <w:bCs/>
          <w:color w:val="000000" w:themeColor="text1"/>
          <w:sz w:val="96"/>
          <w:szCs w:val="96"/>
          <w14:textFill>
            <w14:solidFill>
              <w14:schemeClr w14:val="tx1"/>
            </w14:solidFill>
          </w14:textFill>
        </w:rPr>
        <w:t>件</w:t>
      </w:r>
    </w:p>
    <w:p w14:paraId="13409094">
      <w:pPr>
        <w:pStyle w:val="16"/>
        <w:snapToGrid w:val="0"/>
        <w:spacing w:line="360" w:lineRule="auto"/>
        <w:ind w:left="63" w:right="63"/>
        <w:rPr>
          <w:rFonts w:ascii="黑体" w:eastAsia="黑体" w:cs="黑体"/>
          <w:color w:val="000000" w:themeColor="text1"/>
          <w:sz w:val="28"/>
          <w:szCs w:val="28"/>
          <w14:textFill>
            <w14:solidFill>
              <w14:schemeClr w14:val="tx1"/>
            </w14:solidFill>
          </w14:textFill>
        </w:rPr>
      </w:pPr>
      <w:r>
        <w:rPr>
          <w:rFonts w:hint="eastAsia" w:ascii="黑体" w:eastAsia="黑体" w:cs="黑体"/>
          <w:color w:val="000000" w:themeColor="text1"/>
          <w:sz w:val="28"/>
          <w:szCs w:val="28"/>
          <w14:textFill>
            <w14:solidFill>
              <w14:schemeClr w14:val="tx1"/>
            </w14:solidFill>
          </w14:textFill>
        </w:rPr>
        <w:t>(采购编号：中昕（CG）招字YN（2025）091)</w:t>
      </w:r>
    </w:p>
    <w:p w14:paraId="2EF7324B">
      <w:pPr>
        <w:spacing w:line="360" w:lineRule="auto"/>
        <w:rPr>
          <w:rFonts w:hint="eastAsia" w:ascii="宋体" w:hAnsi="宋体" w:eastAsia="宋体" w:cs="Times New Roman"/>
          <w:color w:val="000000" w:themeColor="text1"/>
          <w:sz w:val="24"/>
          <w:szCs w:val="24"/>
          <w14:textFill>
            <w14:solidFill>
              <w14:schemeClr w14:val="tx1"/>
            </w14:solidFill>
          </w14:textFill>
        </w:rPr>
      </w:pPr>
    </w:p>
    <w:p w14:paraId="5C512762">
      <w:pPr>
        <w:spacing w:line="360" w:lineRule="auto"/>
        <w:rPr>
          <w:rFonts w:hint="eastAsia"/>
          <w:color w:val="000000" w:themeColor="text1"/>
          <w14:textFill>
            <w14:solidFill>
              <w14:schemeClr w14:val="tx1"/>
            </w14:solidFill>
          </w14:textFill>
        </w:rPr>
      </w:pPr>
    </w:p>
    <w:p w14:paraId="3060C706">
      <w:pPr>
        <w:spacing w:line="360" w:lineRule="auto"/>
        <w:rPr>
          <w:rFonts w:hint="eastAsia" w:ascii="宋体" w:hAnsi="宋体" w:eastAsia="宋体" w:cs="Times New Roman"/>
          <w:color w:val="000000" w:themeColor="text1"/>
          <w:sz w:val="24"/>
          <w:szCs w:val="24"/>
          <w14:textFill>
            <w14:solidFill>
              <w14:schemeClr w14:val="tx1"/>
            </w14:solidFill>
          </w14:textFill>
        </w:rPr>
      </w:pPr>
    </w:p>
    <w:p w14:paraId="0BC004A7">
      <w:pPr>
        <w:pStyle w:val="16"/>
        <w:ind w:left="63" w:right="63"/>
      </w:pPr>
    </w:p>
    <w:p w14:paraId="607F3B7B">
      <w:pPr>
        <w:spacing w:line="360" w:lineRule="auto"/>
        <w:rPr>
          <w:rFonts w:hint="eastAsia" w:ascii="宋体" w:hAnsi="宋体" w:eastAsia="宋体" w:cs="Times New Roman"/>
          <w:color w:val="000000" w:themeColor="text1"/>
          <w:sz w:val="24"/>
          <w:szCs w:val="24"/>
          <w14:textFill>
            <w14:solidFill>
              <w14:schemeClr w14:val="tx1"/>
            </w14:solidFill>
          </w14:textFill>
        </w:rPr>
      </w:pPr>
    </w:p>
    <w:p w14:paraId="0C19BC19">
      <w:pPr>
        <w:pStyle w:val="16"/>
        <w:ind w:left="63" w:right="63"/>
      </w:pPr>
    </w:p>
    <w:p w14:paraId="5251B976">
      <w:pPr>
        <w:rPr>
          <w:rFonts w:hint="eastAsia"/>
        </w:rPr>
      </w:pPr>
    </w:p>
    <w:p w14:paraId="2444CE6B">
      <w:pPr>
        <w:spacing w:line="360" w:lineRule="auto"/>
        <w:rPr>
          <w:rFonts w:hint="eastAsia" w:ascii="宋体" w:hAnsi="宋体" w:eastAsia="宋体" w:cs="Times New Roman"/>
          <w:color w:val="000000" w:themeColor="text1"/>
          <w:sz w:val="24"/>
          <w:szCs w:val="24"/>
          <w14:textFill>
            <w14:solidFill>
              <w14:schemeClr w14:val="tx1"/>
            </w14:solidFill>
          </w14:textFill>
        </w:rPr>
      </w:pPr>
    </w:p>
    <w:p w14:paraId="7EAF9D95">
      <w:pPr>
        <w:spacing w:line="360" w:lineRule="auto"/>
        <w:rPr>
          <w:rFonts w:hint="eastAsia" w:ascii="宋体" w:hAnsi="宋体" w:eastAsia="宋体" w:cs="Times New Roman"/>
          <w:color w:val="000000" w:themeColor="text1"/>
          <w:sz w:val="24"/>
          <w:szCs w:val="24"/>
          <w14:textFill>
            <w14:solidFill>
              <w14:schemeClr w14:val="tx1"/>
            </w14:solidFill>
          </w14:textFill>
        </w:rPr>
      </w:pPr>
    </w:p>
    <w:p w14:paraId="323D5E9B">
      <w:pPr>
        <w:spacing w:line="360" w:lineRule="auto"/>
        <w:rPr>
          <w:rFonts w:hint="eastAsia" w:ascii="宋体" w:hAnsi="宋体" w:eastAsia="宋体" w:cs="Times New Roman"/>
          <w:color w:val="000000" w:themeColor="text1"/>
          <w:sz w:val="24"/>
          <w:szCs w:val="24"/>
          <w14:textFill>
            <w14:solidFill>
              <w14:schemeClr w14:val="tx1"/>
            </w14:solidFill>
          </w14:textFill>
        </w:rPr>
      </w:pPr>
    </w:p>
    <w:p w14:paraId="77633559">
      <w:pPr>
        <w:spacing w:line="720" w:lineRule="auto"/>
        <w:ind w:firstLine="1920" w:firstLineChars="600"/>
        <w:rPr>
          <w:rFonts w:hint="eastAsia" w:ascii="华文行楷" w:eastAsia="华文行楷" w:cs="Times New Roman"/>
          <w:color w:val="000000" w:themeColor="text1"/>
          <w:sz w:val="32"/>
          <w:szCs w:val="32"/>
          <w:u w:val="single"/>
          <w14:textFill>
            <w14:solidFill>
              <w14:schemeClr w14:val="tx1"/>
            </w14:solidFill>
          </w14:textFill>
        </w:rPr>
      </w:pPr>
      <w:r>
        <w:rPr>
          <w:rFonts w:hint="eastAsia" w:ascii="华文行楷" w:eastAsia="华文行楷" w:cs="华文行楷"/>
          <w:color w:val="000000" w:themeColor="text1"/>
          <w:sz w:val="32"/>
          <w:szCs w:val="32"/>
          <w14:textFill>
            <w14:solidFill>
              <w14:schemeClr w14:val="tx1"/>
            </w14:solidFill>
          </w14:textFill>
        </w:rPr>
        <w:t>采</w:t>
      </w:r>
      <w:r>
        <w:rPr>
          <w:rFonts w:ascii="华文行楷" w:eastAsia="华文行楷" w:cs="华文行楷"/>
          <w:color w:val="000000" w:themeColor="text1"/>
          <w:sz w:val="32"/>
          <w:szCs w:val="32"/>
          <w14:textFill>
            <w14:solidFill>
              <w14:schemeClr w14:val="tx1"/>
            </w14:solidFill>
          </w14:textFill>
        </w:rPr>
        <w:t xml:space="preserve">   </w:t>
      </w:r>
      <w:r>
        <w:rPr>
          <w:rFonts w:hint="eastAsia" w:ascii="华文行楷" w:eastAsia="华文行楷" w:cs="华文行楷"/>
          <w:color w:val="000000" w:themeColor="text1"/>
          <w:sz w:val="32"/>
          <w:szCs w:val="32"/>
          <w14:textFill>
            <w14:solidFill>
              <w14:schemeClr w14:val="tx1"/>
            </w14:solidFill>
          </w14:textFill>
        </w:rPr>
        <w:t>购</w:t>
      </w:r>
      <w:r>
        <w:rPr>
          <w:rFonts w:ascii="华文行楷" w:eastAsia="华文行楷" w:cs="华文行楷"/>
          <w:color w:val="000000" w:themeColor="text1"/>
          <w:sz w:val="32"/>
          <w:szCs w:val="32"/>
          <w14:textFill>
            <w14:solidFill>
              <w14:schemeClr w14:val="tx1"/>
            </w14:solidFill>
          </w14:textFill>
        </w:rPr>
        <w:t xml:space="preserve">   </w:t>
      </w:r>
      <w:r>
        <w:rPr>
          <w:rFonts w:hint="eastAsia" w:ascii="华文行楷" w:eastAsia="华文行楷" w:cs="华文行楷"/>
          <w:color w:val="000000" w:themeColor="text1"/>
          <w:sz w:val="32"/>
          <w:szCs w:val="32"/>
          <w14:textFill>
            <w14:solidFill>
              <w14:schemeClr w14:val="tx1"/>
            </w14:solidFill>
          </w14:textFill>
        </w:rPr>
        <w:t>人：</w:t>
      </w:r>
      <w:r>
        <w:rPr>
          <w:rFonts w:hint="eastAsia" w:ascii="华文行楷" w:eastAsia="华文行楷" w:cs="华文行楷"/>
          <w:color w:val="000000" w:themeColor="text1"/>
          <w:sz w:val="32"/>
          <w:szCs w:val="32"/>
          <w:u w:val="single"/>
          <w14:textFill>
            <w14:solidFill>
              <w14:schemeClr w14:val="tx1"/>
            </w14:solidFill>
          </w14:textFill>
        </w:rPr>
        <w:t>云南省滇东北中心医院</w:t>
      </w:r>
    </w:p>
    <w:p w14:paraId="34029DC1">
      <w:pPr>
        <w:spacing w:line="720" w:lineRule="auto"/>
        <w:ind w:firstLine="1920" w:firstLineChars="600"/>
        <w:rPr>
          <w:rFonts w:hint="eastAsia" w:ascii="华文行楷" w:eastAsia="华文行楷" w:cs="Times New Roman"/>
          <w:color w:val="000000" w:themeColor="text1"/>
          <w:sz w:val="32"/>
          <w:szCs w:val="32"/>
          <w:u w:val="single"/>
          <w14:textFill>
            <w14:solidFill>
              <w14:schemeClr w14:val="tx1"/>
            </w14:solidFill>
          </w14:textFill>
        </w:rPr>
      </w:pPr>
      <w:r>
        <w:rPr>
          <w:rFonts w:hint="eastAsia" w:ascii="华文行楷" w:eastAsia="华文行楷" w:cs="华文行楷"/>
          <w:color w:val="000000" w:themeColor="text1"/>
          <w:sz w:val="32"/>
          <w:szCs w:val="32"/>
          <w14:textFill>
            <w14:solidFill>
              <w14:schemeClr w14:val="tx1"/>
            </w14:solidFill>
          </w14:textFill>
        </w:rPr>
        <w:t>采购代理机构：</w:t>
      </w:r>
      <w:r>
        <w:rPr>
          <w:rFonts w:hint="eastAsia" w:ascii="华文行楷" w:eastAsia="华文行楷" w:cs="华文行楷"/>
          <w:color w:val="000000" w:themeColor="text1"/>
          <w:sz w:val="32"/>
          <w:szCs w:val="32"/>
          <w:u w:val="single"/>
          <w14:textFill>
            <w14:solidFill>
              <w14:schemeClr w14:val="tx1"/>
            </w14:solidFill>
          </w14:textFill>
        </w:rPr>
        <w:t>中昕国际项目管理有限公司</w:t>
      </w:r>
    </w:p>
    <w:p w14:paraId="636AC9DB">
      <w:pPr>
        <w:spacing w:line="720" w:lineRule="auto"/>
        <w:jc w:val="center"/>
        <w:rPr>
          <w:rFonts w:hint="eastAsia" w:ascii="华文行楷" w:eastAsia="华文行楷" w:cs="Times New Roman"/>
          <w:color w:val="000000" w:themeColor="text1"/>
          <w:sz w:val="32"/>
          <w:szCs w:val="32"/>
          <w14:textFill>
            <w14:solidFill>
              <w14:schemeClr w14:val="tx1"/>
            </w14:solidFill>
          </w14:textFill>
        </w:rPr>
      </w:pPr>
      <w:r>
        <w:rPr>
          <w:rFonts w:hint="eastAsia" w:ascii="华文行楷" w:hAnsi="Times New Roman" w:eastAsia="华文行楷" w:cs="华文行楷"/>
          <w:color w:val="000000" w:themeColor="text1"/>
          <w:sz w:val="32"/>
          <w:szCs w:val="32"/>
          <w14:textFill>
            <w14:solidFill>
              <w14:schemeClr w14:val="tx1"/>
            </w14:solidFill>
          </w14:textFill>
        </w:rPr>
        <w:t>2025</w:t>
      </w:r>
      <w:r>
        <w:rPr>
          <w:rFonts w:hint="eastAsia" w:ascii="华文行楷" w:eastAsia="华文行楷" w:cs="华文行楷"/>
          <w:color w:val="000000" w:themeColor="text1"/>
          <w:sz w:val="32"/>
          <w:szCs w:val="32"/>
          <w14:textFill>
            <w14:solidFill>
              <w14:schemeClr w14:val="tx1"/>
            </w14:solidFill>
          </w14:textFill>
        </w:rPr>
        <w:t>年</w:t>
      </w:r>
      <w:r>
        <w:rPr>
          <w:rFonts w:hint="eastAsia" w:ascii="华文行楷" w:hAnsi="Times New Roman" w:eastAsia="华文行楷" w:cs="华文行楷"/>
          <w:color w:val="000000" w:themeColor="text1"/>
          <w:sz w:val="32"/>
          <w:szCs w:val="32"/>
          <w14:textFill>
            <w14:solidFill>
              <w14:schemeClr w14:val="tx1"/>
            </w14:solidFill>
          </w14:textFill>
        </w:rPr>
        <w:t>09</w:t>
      </w:r>
      <w:r>
        <w:rPr>
          <w:rFonts w:hint="eastAsia" w:ascii="华文行楷" w:eastAsia="华文行楷" w:cs="华文行楷"/>
          <w:color w:val="000000" w:themeColor="text1"/>
          <w:sz w:val="32"/>
          <w:szCs w:val="32"/>
          <w14:textFill>
            <w14:solidFill>
              <w14:schemeClr w14:val="tx1"/>
            </w14:solidFill>
          </w14:textFill>
        </w:rPr>
        <w:t>月</w:t>
      </w:r>
    </w:p>
    <w:p w14:paraId="12CEC11C">
      <w:pPr>
        <w:rPr>
          <w:rFonts w:hint="eastAsia" w:ascii="宋体" w:hAnsi="宋体" w:eastAsia="宋体" w:cs="Times New Roman"/>
          <w:color w:val="000000" w:themeColor="text1"/>
          <w14:textFill>
            <w14:solidFill>
              <w14:schemeClr w14:val="tx1"/>
            </w14:solidFill>
          </w14:textFill>
        </w:rPr>
        <w:sectPr>
          <w:headerReference r:id="rId6" w:type="first"/>
          <w:footerReference r:id="rId9" w:type="first"/>
          <w:headerReference r:id="rId4" w:type="default"/>
          <w:footerReference r:id="rId7" w:type="default"/>
          <w:headerReference r:id="rId5" w:type="even"/>
          <w:footerReference r:id="rId8" w:type="even"/>
          <w:pgSz w:w="11906" w:h="16838"/>
          <w:pgMar w:top="1418" w:right="1134" w:bottom="1418" w:left="1134" w:header="851" w:footer="992" w:gutter="0"/>
          <w:cols w:space="720" w:num="1"/>
          <w:titlePg/>
          <w:docGrid w:linePitch="326" w:charSpace="48333"/>
        </w:sectPr>
      </w:pPr>
    </w:p>
    <w:p w14:paraId="20D30DE4">
      <w:pPr>
        <w:spacing w:line="600" w:lineRule="auto"/>
        <w:jc w:val="center"/>
        <w:rPr>
          <w:rFonts w:hint="eastAsia" w:ascii="宋体" w:hAnsi="宋体" w:eastAsia="宋体" w:cs="Times New Roman"/>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32"/>
          <w:szCs w:val="32"/>
          <w:lang w:val="zh-CN"/>
          <w14:textFill>
            <w14:solidFill>
              <w14:schemeClr w14:val="tx1"/>
            </w14:solidFill>
          </w14:textFill>
        </w:rPr>
        <w:t>目</w:t>
      </w:r>
      <w:r>
        <w:rPr>
          <w:rFonts w:ascii="宋体" w:hAnsi="宋体" w:eastAsia="宋体" w:cs="宋体"/>
          <w:b/>
          <w:bCs/>
          <w:color w:val="000000" w:themeColor="text1"/>
          <w:sz w:val="32"/>
          <w:szCs w:val="32"/>
          <w:lang w:val="zh-CN"/>
          <w14:textFill>
            <w14:solidFill>
              <w14:schemeClr w14:val="tx1"/>
            </w14:solidFill>
          </w14:textFill>
        </w:rPr>
        <w:t xml:space="preserve"> </w:t>
      </w:r>
      <w:r>
        <w:rPr>
          <w:rFonts w:hint="eastAsia" w:ascii="宋体" w:hAnsi="宋体" w:eastAsia="宋体" w:cs="宋体"/>
          <w:b/>
          <w:bCs/>
          <w:color w:val="000000" w:themeColor="text1"/>
          <w:sz w:val="32"/>
          <w:szCs w:val="32"/>
          <w:lang w:val="zh-CN"/>
          <w14:textFill>
            <w14:solidFill>
              <w14:schemeClr w14:val="tx1"/>
            </w14:solidFill>
          </w14:textFill>
        </w:rPr>
        <w:t xml:space="preserve"> </w:t>
      </w:r>
      <w:r>
        <w:rPr>
          <w:rFonts w:ascii="宋体" w:hAnsi="宋体" w:eastAsia="宋体" w:cs="宋体"/>
          <w:b/>
          <w:bCs/>
          <w:color w:val="000000" w:themeColor="text1"/>
          <w:sz w:val="32"/>
          <w:szCs w:val="32"/>
          <w:lang w:val="zh-CN"/>
          <w14:textFill>
            <w14:solidFill>
              <w14:schemeClr w14:val="tx1"/>
            </w14:solidFill>
          </w14:textFill>
        </w:rPr>
        <w:t xml:space="preserve"> </w:t>
      </w:r>
      <w:r>
        <w:rPr>
          <w:rFonts w:hint="eastAsia" w:ascii="宋体" w:hAnsi="宋体" w:eastAsia="宋体" w:cs="宋体"/>
          <w:b/>
          <w:bCs/>
          <w:color w:val="000000" w:themeColor="text1"/>
          <w:sz w:val="32"/>
          <w:szCs w:val="32"/>
          <w:lang w:val="zh-CN"/>
          <w14:textFill>
            <w14:solidFill>
              <w14:schemeClr w14:val="tx1"/>
            </w14:solidFill>
          </w14:textFill>
        </w:rPr>
        <w:t>录</w:t>
      </w:r>
    </w:p>
    <w:p w14:paraId="5BC89894">
      <w:pPr>
        <w:pStyle w:val="27"/>
        <w:spacing w:line="600" w:lineRule="auto"/>
        <w:rPr>
          <w:rFonts w:hint="eastAsia" w:ascii="宋体" w:hAnsi="宋体" w:eastAsia="宋体" w:cstheme="minorBidi"/>
          <w:color w:val="000000" w:themeColor="text1"/>
          <w:sz w:val="24"/>
          <w:szCs w:val="28"/>
          <w14:textFill>
            <w14:solidFill>
              <w14:schemeClr w14:val="tx1"/>
            </w14:solidFill>
          </w14:textFill>
          <w14:ligatures w14:val="standardContextual"/>
        </w:rPr>
      </w:pPr>
      <w:r>
        <w:rPr>
          <w:rFonts w:ascii="黑体" w:hAnsi="黑体" w:eastAsia="黑体" w:cs="黑体"/>
          <w:color w:val="000000" w:themeColor="text1"/>
          <w:sz w:val="22"/>
          <w:szCs w:val="22"/>
          <w14:textFill>
            <w14:solidFill>
              <w14:schemeClr w14:val="tx1"/>
            </w14:solidFill>
          </w14:textFill>
        </w:rPr>
        <w:fldChar w:fldCharType="begin"/>
      </w:r>
      <w:r>
        <w:rPr>
          <w:rFonts w:ascii="黑体" w:hAnsi="黑体" w:eastAsia="黑体" w:cs="黑体"/>
          <w:color w:val="000000" w:themeColor="text1"/>
          <w:sz w:val="22"/>
          <w:szCs w:val="22"/>
          <w14:textFill>
            <w14:solidFill>
              <w14:schemeClr w14:val="tx1"/>
            </w14:solidFill>
          </w14:textFill>
        </w:rPr>
        <w:instrText xml:space="preserve"> TOC \o "1-3" \h \z \u </w:instrText>
      </w:r>
      <w:r>
        <w:rPr>
          <w:rFonts w:ascii="黑体" w:hAnsi="黑体" w:eastAsia="黑体" w:cs="黑体"/>
          <w:color w:val="000000" w:themeColor="text1"/>
          <w:sz w:val="22"/>
          <w:szCs w:val="22"/>
          <w14:textFill>
            <w14:solidFill>
              <w14:schemeClr w14:val="tx1"/>
            </w14:solidFill>
          </w14:textFill>
        </w:rPr>
        <w:fldChar w:fldCharType="separate"/>
      </w:r>
      <w:r>
        <w:fldChar w:fldCharType="begin"/>
      </w:r>
      <w:r>
        <w:instrText xml:space="preserve"> HYPERLINK \l "_Toc164432879" </w:instrText>
      </w:r>
      <w:r>
        <w:fldChar w:fldCharType="separate"/>
      </w:r>
      <w:r>
        <w:rPr>
          <w:rStyle w:val="46"/>
          <w:rFonts w:ascii="宋体" w:hAnsi="宋体" w:eastAsia="宋体" w:cs="宋体"/>
          <w:color w:val="000000" w:themeColor="text1"/>
          <w:sz w:val="24"/>
          <w:szCs w:val="24"/>
          <w14:textFill>
            <w14:solidFill>
              <w14:schemeClr w14:val="tx1"/>
            </w14:solidFill>
          </w14:textFill>
        </w:rPr>
        <w:t>第一章 招标公告</w:t>
      </w:r>
      <w:r>
        <w:rPr>
          <w:rFonts w:ascii="宋体" w:hAnsi="宋体" w:eastAsia="宋体"/>
          <w:color w:val="000000" w:themeColor="text1"/>
          <w:sz w:val="24"/>
          <w:szCs w:val="24"/>
          <w14:textFill>
            <w14:solidFill>
              <w14:schemeClr w14:val="tx1"/>
            </w14:solidFill>
          </w14:textFill>
        </w:rPr>
        <w:tab/>
      </w:r>
      <w:r>
        <w:rPr>
          <w:rFonts w:ascii="宋体" w:hAnsi="宋体" w:eastAsia="宋体"/>
          <w:color w:val="000000" w:themeColor="text1"/>
          <w:sz w:val="24"/>
          <w:szCs w:val="24"/>
          <w14:textFill>
            <w14:solidFill>
              <w14:schemeClr w14:val="tx1"/>
            </w14:solidFill>
          </w14:textFill>
        </w:rPr>
        <w:fldChar w:fldCharType="begin"/>
      </w:r>
      <w:r>
        <w:rPr>
          <w:rFonts w:ascii="宋体" w:hAnsi="宋体" w:eastAsia="宋体"/>
          <w:color w:val="000000" w:themeColor="text1"/>
          <w:sz w:val="24"/>
          <w:szCs w:val="24"/>
          <w14:textFill>
            <w14:solidFill>
              <w14:schemeClr w14:val="tx1"/>
            </w14:solidFill>
          </w14:textFill>
        </w:rPr>
        <w:instrText xml:space="preserve"> PAGEREF _Toc164432879 \h </w:instrText>
      </w:r>
      <w:r>
        <w:rPr>
          <w:rFonts w:ascii="宋体" w:hAnsi="宋体" w:eastAsia="宋体"/>
          <w:color w:val="000000" w:themeColor="text1"/>
          <w:sz w:val="24"/>
          <w:szCs w:val="24"/>
          <w14:textFill>
            <w14:solidFill>
              <w14:schemeClr w14:val="tx1"/>
            </w14:solidFill>
          </w14:textFill>
        </w:rPr>
        <w:fldChar w:fldCharType="separate"/>
      </w:r>
      <w:r>
        <w:rPr>
          <w:rFonts w:ascii="宋体" w:hAnsi="宋体" w:eastAsia="宋体"/>
          <w:color w:val="000000" w:themeColor="text1"/>
          <w:sz w:val="24"/>
          <w:szCs w:val="24"/>
          <w14:textFill>
            <w14:solidFill>
              <w14:schemeClr w14:val="tx1"/>
            </w14:solidFill>
          </w14:textFill>
        </w:rPr>
        <w:t>2</w:t>
      </w:r>
      <w:r>
        <w:rPr>
          <w:rFonts w:ascii="宋体" w:hAnsi="宋体" w:eastAsia="宋体"/>
          <w:color w:val="000000" w:themeColor="text1"/>
          <w:sz w:val="24"/>
          <w:szCs w:val="24"/>
          <w14:textFill>
            <w14:solidFill>
              <w14:schemeClr w14:val="tx1"/>
            </w14:solidFill>
          </w14:textFill>
        </w:rPr>
        <w:fldChar w:fldCharType="end"/>
      </w:r>
      <w:r>
        <w:rPr>
          <w:rFonts w:ascii="宋体" w:hAnsi="宋体" w:eastAsia="宋体"/>
          <w:color w:val="000000" w:themeColor="text1"/>
          <w:sz w:val="24"/>
          <w:szCs w:val="24"/>
          <w14:textFill>
            <w14:solidFill>
              <w14:schemeClr w14:val="tx1"/>
            </w14:solidFill>
          </w14:textFill>
        </w:rPr>
        <w:fldChar w:fldCharType="end"/>
      </w:r>
    </w:p>
    <w:p w14:paraId="39923ACF">
      <w:pPr>
        <w:pStyle w:val="27"/>
        <w:spacing w:line="600" w:lineRule="auto"/>
        <w:rPr>
          <w:rFonts w:hint="eastAsia" w:ascii="宋体" w:hAnsi="宋体" w:eastAsia="宋体" w:cstheme="minorBidi"/>
          <w:color w:val="000000" w:themeColor="text1"/>
          <w:sz w:val="24"/>
          <w:szCs w:val="28"/>
          <w14:textFill>
            <w14:solidFill>
              <w14:schemeClr w14:val="tx1"/>
            </w14:solidFill>
          </w14:textFill>
          <w14:ligatures w14:val="standardContextual"/>
        </w:rPr>
      </w:pPr>
      <w:r>
        <w:fldChar w:fldCharType="begin"/>
      </w:r>
      <w:r>
        <w:instrText xml:space="preserve"> HYPERLINK \l "_Toc164432887" </w:instrText>
      </w:r>
      <w:r>
        <w:fldChar w:fldCharType="separate"/>
      </w:r>
      <w:r>
        <w:rPr>
          <w:rStyle w:val="46"/>
          <w:rFonts w:ascii="宋体" w:hAnsi="宋体" w:eastAsia="宋体" w:cs="宋体"/>
          <w:color w:val="000000" w:themeColor="text1"/>
          <w:sz w:val="24"/>
          <w:szCs w:val="24"/>
          <w14:textFill>
            <w14:solidFill>
              <w14:schemeClr w14:val="tx1"/>
            </w14:solidFill>
          </w14:textFill>
        </w:rPr>
        <w:t>第二章 投标人须知</w:t>
      </w:r>
      <w:r>
        <w:rPr>
          <w:rFonts w:ascii="宋体" w:hAnsi="宋体" w:eastAsia="宋体"/>
          <w:color w:val="000000" w:themeColor="text1"/>
          <w:sz w:val="24"/>
          <w:szCs w:val="24"/>
          <w14:textFill>
            <w14:solidFill>
              <w14:schemeClr w14:val="tx1"/>
            </w14:solidFill>
          </w14:textFill>
        </w:rPr>
        <w:tab/>
      </w:r>
      <w:r>
        <w:rPr>
          <w:rFonts w:ascii="宋体" w:hAnsi="宋体" w:eastAsia="宋体"/>
          <w:color w:val="000000" w:themeColor="text1"/>
          <w:sz w:val="24"/>
          <w:szCs w:val="24"/>
          <w14:textFill>
            <w14:solidFill>
              <w14:schemeClr w14:val="tx1"/>
            </w14:solidFill>
          </w14:textFill>
        </w:rPr>
        <w:fldChar w:fldCharType="begin"/>
      </w:r>
      <w:r>
        <w:rPr>
          <w:rFonts w:ascii="宋体" w:hAnsi="宋体" w:eastAsia="宋体"/>
          <w:color w:val="000000" w:themeColor="text1"/>
          <w:sz w:val="24"/>
          <w:szCs w:val="24"/>
          <w14:textFill>
            <w14:solidFill>
              <w14:schemeClr w14:val="tx1"/>
            </w14:solidFill>
          </w14:textFill>
        </w:rPr>
        <w:instrText xml:space="preserve"> PAGEREF _Toc164432887 \h </w:instrText>
      </w:r>
      <w:r>
        <w:rPr>
          <w:rFonts w:ascii="宋体" w:hAnsi="宋体" w:eastAsia="宋体"/>
          <w:color w:val="000000" w:themeColor="text1"/>
          <w:sz w:val="24"/>
          <w:szCs w:val="24"/>
          <w14:textFill>
            <w14:solidFill>
              <w14:schemeClr w14:val="tx1"/>
            </w14:solidFill>
          </w14:textFill>
        </w:rPr>
        <w:fldChar w:fldCharType="separate"/>
      </w:r>
      <w:r>
        <w:rPr>
          <w:rFonts w:ascii="宋体" w:hAnsi="宋体" w:eastAsia="宋体"/>
          <w:color w:val="000000" w:themeColor="text1"/>
          <w:sz w:val="24"/>
          <w:szCs w:val="24"/>
          <w14:textFill>
            <w14:solidFill>
              <w14:schemeClr w14:val="tx1"/>
            </w14:solidFill>
          </w14:textFill>
        </w:rPr>
        <w:t>5</w:t>
      </w:r>
      <w:r>
        <w:rPr>
          <w:rFonts w:ascii="宋体" w:hAnsi="宋体" w:eastAsia="宋体"/>
          <w:color w:val="000000" w:themeColor="text1"/>
          <w:sz w:val="24"/>
          <w:szCs w:val="24"/>
          <w14:textFill>
            <w14:solidFill>
              <w14:schemeClr w14:val="tx1"/>
            </w14:solidFill>
          </w14:textFill>
        </w:rPr>
        <w:fldChar w:fldCharType="end"/>
      </w:r>
      <w:r>
        <w:rPr>
          <w:rFonts w:ascii="宋体" w:hAnsi="宋体" w:eastAsia="宋体"/>
          <w:color w:val="000000" w:themeColor="text1"/>
          <w:sz w:val="24"/>
          <w:szCs w:val="24"/>
          <w14:textFill>
            <w14:solidFill>
              <w14:schemeClr w14:val="tx1"/>
            </w14:solidFill>
          </w14:textFill>
        </w:rPr>
        <w:fldChar w:fldCharType="end"/>
      </w:r>
    </w:p>
    <w:p w14:paraId="39E6F742">
      <w:pPr>
        <w:pStyle w:val="27"/>
        <w:spacing w:line="600" w:lineRule="auto"/>
        <w:rPr>
          <w:rFonts w:hint="eastAsia" w:ascii="宋体" w:hAnsi="宋体" w:eastAsia="宋体" w:cstheme="minorBidi"/>
          <w:color w:val="000000" w:themeColor="text1"/>
          <w:sz w:val="24"/>
          <w:szCs w:val="28"/>
          <w14:textFill>
            <w14:solidFill>
              <w14:schemeClr w14:val="tx1"/>
            </w14:solidFill>
          </w14:textFill>
          <w14:ligatures w14:val="standardContextual"/>
        </w:rPr>
      </w:pPr>
      <w:r>
        <w:fldChar w:fldCharType="begin"/>
      </w:r>
      <w:r>
        <w:instrText xml:space="preserve"> HYPERLINK \l "_Toc164432945" </w:instrText>
      </w:r>
      <w:r>
        <w:fldChar w:fldCharType="separate"/>
      </w:r>
      <w:r>
        <w:rPr>
          <w:rStyle w:val="46"/>
          <w:rFonts w:ascii="宋体" w:hAnsi="宋体" w:eastAsia="宋体" w:cs="宋体"/>
          <w:color w:val="000000" w:themeColor="text1"/>
          <w:sz w:val="24"/>
          <w:szCs w:val="24"/>
          <w14:textFill>
            <w14:solidFill>
              <w14:schemeClr w14:val="tx1"/>
            </w14:solidFill>
          </w14:textFill>
        </w:rPr>
        <w:t>第三章 评标办法</w:t>
      </w:r>
      <w:r>
        <w:rPr>
          <w:rFonts w:ascii="宋体" w:hAnsi="宋体" w:eastAsia="宋体"/>
          <w:color w:val="000000" w:themeColor="text1"/>
          <w:sz w:val="24"/>
          <w:szCs w:val="24"/>
          <w14:textFill>
            <w14:solidFill>
              <w14:schemeClr w14:val="tx1"/>
            </w14:solidFill>
          </w14:textFill>
        </w:rPr>
        <w:tab/>
      </w:r>
      <w:r>
        <w:rPr>
          <w:rFonts w:ascii="宋体" w:hAnsi="宋体" w:eastAsia="宋体"/>
          <w:color w:val="000000" w:themeColor="text1"/>
          <w:sz w:val="24"/>
          <w:szCs w:val="24"/>
          <w14:textFill>
            <w14:solidFill>
              <w14:schemeClr w14:val="tx1"/>
            </w14:solidFill>
          </w14:textFill>
        </w:rPr>
        <w:fldChar w:fldCharType="begin"/>
      </w:r>
      <w:r>
        <w:rPr>
          <w:rFonts w:ascii="宋体" w:hAnsi="宋体" w:eastAsia="宋体"/>
          <w:color w:val="000000" w:themeColor="text1"/>
          <w:sz w:val="24"/>
          <w:szCs w:val="24"/>
          <w14:textFill>
            <w14:solidFill>
              <w14:schemeClr w14:val="tx1"/>
            </w14:solidFill>
          </w14:textFill>
        </w:rPr>
        <w:instrText xml:space="preserve"> PAGEREF _Toc164432945 \h </w:instrText>
      </w:r>
      <w:r>
        <w:rPr>
          <w:rFonts w:ascii="宋体" w:hAnsi="宋体" w:eastAsia="宋体"/>
          <w:color w:val="000000" w:themeColor="text1"/>
          <w:sz w:val="24"/>
          <w:szCs w:val="24"/>
          <w14:textFill>
            <w14:solidFill>
              <w14:schemeClr w14:val="tx1"/>
            </w14:solidFill>
          </w14:textFill>
        </w:rPr>
        <w:fldChar w:fldCharType="separate"/>
      </w:r>
      <w:r>
        <w:rPr>
          <w:rFonts w:ascii="宋体" w:hAnsi="宋体" w:eastAsia="宋体"/>
          <w:color w:val="000000" w:themeColor="text1"/>
          <w:sz w:val="24"/>
          <w:szCs w:val="24"/>
          <w14:textFill>
            <w14:solidFill>
              <w14:schemeClr w14:val="tx1"/>
            </w14:solidFill>
          </w14:textFill>
        </w:rPr>
        <w:t>19</w:t>
      </w:r>
      <w:r>
        <w:rPr>
          <w:rFonts w:ascii="宋体" w:hAnsi="宋体" w:eastAsia="宋体"/>
          <w:color w:val="000000" w:themeColor="text1"/>
          <w:sz w:val="24"/>
          <w:szCs w:val="24"/>
          <w14:textFill>
            <w14:solidFill>
              <w14:schemeClr w14:val="tx1"/>
            </w14:solidFill>
          </w14:textFill>
        </w:rPr>
        <w:fldChar w:fldCharType="end"/>
      </w:r>
      <w:r>
        <w:rPr>
          <w:rFonts w:ascii="宋体" w:hAnsi="宋体" w:eastAsia="宋体"/>
          <w:color w:val="000000" w:themeColor="text1"/>
          <w:sz w:val="24"/>
          <w:szCs w:val="24"/>
          <w14:textFill>
            <w14:solidFill>
              <w14:schemeClr w14:val="tx1"/>
            </w14:solidFill>
          </w14:textFill>
        </w:rPr>
        <w:fldChar w:fldCharType="end"/>
      </w:r>
    </w:p>
    <w:p w14:paraId="6CA87391">
      <w:pPr>
        <w:pStyle w:val="27"/>
        <w:spacing w:line="600" w:lineRule="auto"/>
        <w:rPr>
          <w:rFonts w:hint="eastAsia" w:ascii="宋体" w:hAnsi="宋体" w:eastAsia="宋体" w:cstheme="minorBidi"/>
          <w:color w:val="000000" w:themeColor="text1"/>
          <w:sz w:val="24"/>
          <w:szCs w:val="28"/>
          <w14:textFill>
            <w14:solidFill>
              <w14:schemeClr w14:val="tx1"/>
            </w14:solidFill>
          </w14:textFill>
          <w14:ligatures w14:val="standardContextual"/>
        </w:rPr>
      </w:pPr>
      <w:r>
        <w:fldChar w:fldCharType="begin"/>
      </w:r>
      <w:r>
        <w:instrText xml:space="preserve"> HYPERLINK \l "_Toc164432957" </w:instrText>
      </w:r>
      <w:r>
        <w:fldChar w:fldCharType="separate"/>
      </w:r>
      <w:r>
        <w:rPr>
          <w:rStyle w:val="46"/>
          <w:rFonts w:ascii="宋体" w:hAnsi="宋体" w:eastAsia="宋体" w:cs="宋体"/>
          <w:color w:val="000000" w:themeColor="text1"/>
          <w:sz w:val="24"/>
          <w:szCs w:val="24"/>
          <w14:textFill>
            <w14:solidFill>
              <w14:schemeClr w14:val="tx1"/>
            </w14:solidFill>
          </w14:textFill>
        </w:rPr>
        <w:t>第四章 合同草案</w:t>
      </w:r>
      <w:r>
        <w:rPr>
          <w:rFonts w:ascii="宋体" w:hAnsi="宋体" w:eastAsia="宋体"/>
          <w:color w:val="000000" w:themeColor="text1"/>
          <w:sz w:val="24"/>
          <w:szCs w:val="24"/>
          <w14:textFill>
            <w14:solidFill>
              <w14:schemeClr w14:val="tx1"/>
            </w14:solidFill>
          </w14:textFill>
        </w:rPr>
        <w:tab/>
      </w:r>
      <w:r>
        <w:rPr>
          <w:rFonts w:ascii="宋体" w:hAnsi="宋体" w:eastAsia="宋体"/>
          <w:color w:val="000000" w:themeColor="text1"/>
          <w:sz w:val="24"/>
          <w:szCs w:val="24"/>
          <w14:textFill>
            <w14:solidFill>
              <w14:schemeClr w14:val="tx1"/>
            </w14:solidFill>
          </w14:textFill>
        </w:rPr>
        <w:fldChar w:fldCharType="begin"/>
      </w:r>
      <w:r>
        <w:rPr>
          <w:rFonts w:ascii="宋体" w:hAnsi="宋体" w:eastAsia="宋体"/>
          <w:color w:val="000000" w:themeColor="text1"/>
          <w:sz w:val="24"/>
          <w:szCs w:val="24"/>
          <w14:textFill>
            <w14:solidFill>
              <w14:schemeClr w14:val="tx1"/>
            </w14:solidFill>
          </w14:textFill>
        </w:rPr>
        <w:instrText xml:space="preserve"> PAGEREF _Toc164432957 \h </w:instrText>
      </w:r>
      <w:r>
        <w:rPr>
          <w:rFonts w:ascii="宋体" w:hAnsi="宋体" w:eastAsia="宋体"/>
          <w:color w:val="000000" w:themeColor="text1"/>
          <w:sz w:val="24"/>
          <w:szCs w:val="24"/>
          <w14:textFill>
            <w14:solidFill>
              <w14:schemeClr w14:val="tx1"/>
            </w14:solidFill>
          </w14:textFill>
        </w:rPr>
        <w:fldChar w:fldCharType="separate"/>
      </w:r>
      <w:r>
        <w:rPr>
          <w:rFonts w:ascii="宋体" w:hAnsi="宋体" w:eastAsia="宋体"/>
          <w:color w:val="000000" w:themeColor="text1"/>
          <w:sz w:val="24"/>
          <w:szCs w:val="24"/>
          <w14:textFill>
            <w14:solidFill>
              <w14:schemeClr w14:val="tx1"/>
            </w14:solidFill>
          </w14:textFill>
        </w:rPr>
        <w:t>2</w:t>
      </w:r>
      <w:r>
        <w:rPr>
          <w:rFonts w:hint="eastAsia" w:ascii="宋体" w:hAnsi="宋体" w:eastAsia="宋体"/>
          <w:color w:val="000000" w:themeColor="text1"/>
          <w:sz w:val="24"/>
          <w:szCs w:val="24"/>
          <w14:textFill>
            <w14:solidFill>
              <w14:schemeClr w14:val="tx1"/>
            </w14:solidFill>
          </w14:textFill>
        </w:rPr>
        <w:t>7</w:t>
      </w:r>
      <w:r>
        <w:rPr>
          <w:rFonts w:ascii="宋体" w:hAnsi="宋体" w:eastAsia="宋体"/>
          <w:color w:val="000000" w:themeColor="text1"/>
          <w:sz w:val="24"/>
          <w:szCs w:val="24"/>
          <w14:textFill>
            <w14:solidFill>
              <w14:schemeClr w14:val="tx1"/>
            </w14:solidFill>
          </w14:textFill>
        </w:rPr>
        <w:fldChar w:fldCharType="end"/>
      </w:r>
      <w:r>
        <w:rPr>
          <w:rFonts w:ascii="宋体" w:hAnsi="宋体" w:eastAsia="宋体"/>
          <w:color w:val="000000" w:themeColor="text1"/>
          <w:sz w:val="24"/>
          <w:szCs w:val="24"/>
          <w14:textFill>
            <w14:solidFill>
              <w14:schemeClr w14:val="tx1"/>
            </w14:solidFill>
          </w14:textFill>
        </w:rPr>
        <w:fldChar w:fldCharType="end"/>
      </w:r>
    </w:p>
    <w:p w14:paraId="156684A7">
      <w:pPr>
        <w:pStyle w:val="27"/>
        <w:spacing w:line="600" w:lineRule="auto"/>
        <w:rPr>
          <w:rFonts w:hint="eastAsia" w:ascii="宋体" w:hAnsi="宋体" w:eastAsia="宋体" w:cstheme="minorBidi"/>
          <w:color w:val="000000" w:themeColor="text1"/>
          <w:sz w:val="24"/>
          <w:szCs w:val="28"/>
          <w14:textFill>
            <w14:solidFill>
              <w14:schemeClr w14:val="tx1"/>
            </w14:solidFill>
          </w14:textFill>
          <w14:ligatures w14:val="standardContextual"/>
        </w:rPr>
      </w:pPr>
      <w:r>
        <w:fldChar w:fldCharType="begin"/>
      </w:r>
      <w:r>
        <w:instrText xml:space="preserve"> HYPERLINK \l "_Toc164432958" </w:instrText>
      </w:r>
      <w:r>
        <w:fldChar w:fldCharType="separate"/>
      </w:r>
      <w:r>
        <w:rPr>
          <w:rStyle w:val="46"/>
          <w:rFonts w:ascii="宋体" w:hAnsi="宋体" w:eastAsia="宋体" w:cs="宋体"/>
          <w:color w:val="000000" w:themeColor="text1"/>
          <w:sz w:val="24"/>
          <w:szCs w:val="24"/>
          <w14:textFill>
            <w14:solidFill>
              <w14:schemeClr w14:val="tx1"/>
            </w14:solidFill>
          </w14:textFill>
        </w:rPr>
        <w:t>第五章 采购需求</w:t>
      </w:r>
      <w:r>
        <w:rPr>
          <w:rFonts w:ascii="宋体" w:hAnsi="宋体" w:eastAsia="宋体"/>
          <w:color w:val="000000" w:themeColor="text1"/>
          <w:sz w:val="24"/>
          <w:szCs w:val="24"/>
          <w14:textFill>
            <w14:solidFill>
              <w14:schemeClr w14:val="tx1"/>
            </w14:solidFill>
          </w14:textFill>
        </w:rPr>
        <w:tab/>
      </w:r>
      <w:r>
        <w:rPr>
          <w:rFonts w:ascii="宋体" w:hAnsi="宋体" w:eastAsia="宋体"/>
          <w:color w:val="000000" w:themeColor="text1"/>
          <w:sz w:val="24"/>
          <w:szCs w:val="24"/>
          <w14:textFill>
            <w14:solidFill>
              <w14:schemeClr w14:val="tx1"/>
            </w14:solidFill>
          </w14:textFill>
        </w:rPr>
        <w:fldChar w:fldCharType="begin"/>
      </w:r>
      <w:r>
        <w:rPr>
          <w:rFonts w:ascii="宋体" w:hAnsi="宋体" w:eastAsia="宋体"/>
          <w:color w:val="000000" w:themeColor="text1"/>
          <w:sz w:val="24"/>
          <w:szCs w:val="24"/>
          <w14:textFill>
            <w14:solidFill>
              <w14:schemeClr w14:val="tx1"/>
            </w14:solidFill>
          </w14:textFill>
        </w:rPr>
        <w:instrText xml:space="preserve"> PAGEREF _Toc164432958 \h </w:instrText>
      </w:r>
      <w:r>
        <w:rPr>
          <w:rFonts w:ascii="宋体" w:hAnsi="宋体" w:eastAsia="宋体"/>
          <w:color w:val="000000" w:themeColor="text1"/>
          <w:sz w:val="24"/>
          <w:szCs w:val="24"/>
          <w14:textFill>
            <w14:solidFill>
              <w14:schemeClr w14:val="tx1"/>
            </w14:solidFill>
          </w14:textFill>
        </w:rPr>
        <w:fldChar w:fldCharType="separate"/>
      </w:r>
      <w:r>
        <w:rPr>
          <w:rFonts w:ascii="宋体" w:hAnsi="宋体" w:eastAsia="宋体"/>
          <w:color w:val="000000" w:themeColor="text1"/>
          <w:sz w:val="24"/>
          <w:szCs w:val="24"/>
          <w14:textFill>
            <w14:solidFill>
              <w14:schemeClr w14:val="tx1"/>
            </w14:solidFill>
          </w14:textFill>
        </w:rPr>
        <w:t>31</w:t>
      </w:r>
      <w:r>
        <w:rPr>
          <w:rFonts w:ascii="宋体" w:hAnsi="宋体" w:eastAsia="宋体"/>
          <w:color w:val="000000" w:themeColor="text1"/>
          <w:sz w:val="24"/>
          <w:szCs w:val="24"/>
          <w14:textFill>
            <w14:solidFill>
              <w14:schemeClr w14:val="tx1"/>
            </w14:solidFill>
          </w14:textFill>
        </w:rPr>
        <w:fldChar w:fldCharType="end"/>
      </w:r>
      <w:r>
        <w:rPr>
          <w:rFonts w:ascii="宋体" w:hAnsi="宋体" w:eastAsia="宋体"/>
          <w:color w:val="000000" w:themeColor="text1"/>
          <w:sz w:val="24"/>
          <w:szCs w:val="24"/>
          <w14:textFill>
            <w14:solidFill>
              <w14:schemeClr w14:val="tx1"/>
            </w14:solidFill>
          </w14:textFill>
        </w:rPr>
        <w:fldChar w:fldCharType="end"/>
      </w:r>
    </w:p>
    <w:p w14:paraId="18FBC1A1">
      <w:pPr>
        <w:pStyle w:val="27"/>
        <w:spacing w:line="600" w:lineRule="auto"/>
        <w:rPr>
          <w:rFonts w:hint="eastAsia" w:ascii="宋体" w:hAnsi="宋体" w:eastAsia="宋体" w:cstheme="minorBidi"/>
          <w:color w:val="000000" w:themeColor="text1"/>
          <w:sz w:val="24"/>
          <w:szCs w:val="28"/>
          <w14:textFill>
            <w14:solidFill>
              <w14:schemeClr w14:val="tx1"/>
            </w14:solidFill>
          </w14:textFill>
          <w14:ligatures w14:val="standardContextual"/>
        </w:rPr>
      </w:pPr>
      <w:r>
        <w:fldChar w:fldCharType="begin"/>
      </w:r>
      <w:r>
        <w:instrText xml:space="preserve"> HYPERLINK \l "_Toc164432959" </w:instrText>
      </w:r>
      <w:r>
        <w:fldChar w:fldCharType="separate"/>
      </w:r>
      <w:r>
        <w:rPr>
          <w:rStyle w:val="46"/>
          <w:rFonts w:ascii="宋体" w:hAnsi="宋体" w:eastAsia="宋体" w:cs="宋体"/>
          <w:color w:val="000000" w:themeColor="text1"/>
          <w:sz w:val="24"/>
          <w:szCs w:val="24"/>
          <w14:textFill>
            <w14:solidFill>
              <w14:schemeClr w14:val="tx1"/>
            </w14:solidFill>
          </w14:textFill>
        </w:rPr>
        <w:t>第六章 投标文件格式</w:t>
      </w:r>
      <w:r>
        <w:rPr>
          <w:rFonts w:ascii="宋体" w:hAnsi="宋体" w:eastAsia="宋体"/>
          <w:color w:val="000000" w:themeColor="text1"/>
          <w:sz w:val="24"/>
          <w:szCs w:val="24"/>
          <w14:textFill>
            <w14:solidFill>
              <w14:schemeClr w14:val="tx1"/>
            </w14:solidFill>
          </w14:textFill>
        </w:rPr>
        <w:tab/>
      </w:r>
      <w:r>
        <w:rPr>
          <w:rFonts w:ascii="宋体" w:hAnsi="宋体" w:eastAsia="宋体"/>
          <w:color w:val="000000" w:themeColor="text1"/>
          <w:sz w:val="24"/>
          <w:szCs w:val="24"/>
          <w14:textFill>
            <w14:solidFill>
              <w14:schemeClr w14:val="tx1"/>
            </w14:solidFill>
          </w14:textFill>
        </w:rPr>
        <w:fldChar w:fldCharType="begin"/>
      </w:r>
      <w:r>
        <w:rPr>
          <w:rFonts w:ascii="宋体" w:hAnsi="宋体" w:eastAsia="宋体"/>
          <w:color w:val="000000" w:themeColor="text1"/>
          <w:sz w:val="24"/>
          <w:szCs w:val="24"/>
          <w14:textFill>
            <w14:solidFill>
              <w14:schemeClr w14:val="tx1"/>
            </w14:solidFill>
          </w14:textFill>
        </w:rPr>
        <w:instrText xml:space="preserve"> PAGEREF _Toc164432959 \h </w:instrText>
      </w:r>
      <w:r>
        <w:rPr>
          <w:rFonts w:ascii="宋体" w:hAnsi="宋体" w:eastAsia="宋体"/>
          <w:color w:val="000000" w:themeColor="text1"/>
          <w:sz w:val="24"/>
          <w:szCs w:val="24"/>
          <w14:textFill>
            <w14:solidFill>
              <w14:schemeClr w14:val="tx1"/>
            </w14:solidFill>
          </w14:textFill>
        </w:rPr>
        <w:fldChar w:fldCharType="separate"/>
      </w:r>
      <w:r>
        <w:rPr>
          <w:rFonts w:ascii="宋体" w:hAnsi="宋体" w:eastAsia="宋体"/>
          <w:color w:val="000000" w:themeColor="text1"/>
          <w:sz w:val="24"/>
          <w:szCs w:val="24"/>
          <w14:textFill>
            <w14:solidFill>
              <w14:schemeClr w14:val="tx1"/>
            </w14:solidFill>
          </w14:textFill>
        </w:rPr>
        <w:t>3</w:t>
      </w:r>
      <w:r>
        <w:rPr>
          <w:rFonts w:hint="eastAsia" w:ascii="宋体" w:hAnsi="宋体" w:eastAsia="宋体"/>
          <w:color w:val="000000" w:themeColor="text1"/>
          <w:sz w:val="24"/>
          <w:szCs w:val="24"/>
          <w14:textFill>
            <w14:solidFill>
              <w14:schemeClr w14:val="tx1"/>
            </w14:solidFill>
          </w14:textFill>
        </w:rPr>
        <w:t>8</w:t>
      </w:r>
      <w:r>
        <w:rPr>
          <w:rFonts w:ascii="宋体" w:hAnsi="宋体" w:eastAsia="宋体"/>
          <w:color w:val="000000" w:themeColor="text1"/>
          <w:sz w:val="24"/>
          <w:szCs w:val="24"/>
          <w14:textFill>
            <w14:solidFill>
              <w14:schemeClr w14:val="tx1"/>
            </w14:solidFill>
          </w14:textFill>
        </w:rPr>
        <w:fldChar w:fldCharType="end"/>
      </w:r>
      <w:r>
        <w:rPr>
          <w:rFonts w:ascii="宋体" w:hAnsi="宋体" w:eastAsia="宋体"/>
          <w:color w:val="000000" w:themeColor="text1"/>
          <w:sz w:val="24"/>
          <w:szCs w:val="24"/>
          <w14:textFill>
            <w14:solidFill>
              <w14:schemeClr w14:val="tx1"/>
            </w14:solidFill>
          </w14:textFill>
        </w:rPr>
        <w:fldChar w:fldCharType="end"/>
      </w:r>
    </w:p>
    <w:p w14:paraId="0D3FF17E">
      <w:pPr>
        <w:spacing w:line="600" w:lineRule="auto"/>
        <w:rPr>
          <w:rFonts w:hint="eastAsia" w:ascii="宋体" w:hAnsi="宋体" w:eastAsia="宋体" w:cs="Times New Roman"/>
          <w:color w:val="000000" w:themeColor="text1"/>
          <w14:textFill>
            <w14:solidFill>
              <w14:schemeClr w14:val="tx1"/>
            </w14:solidFill>
          </w14:textFill>
        </w:rPr>
        <w:sectPr>
          <w:headerReference r:id="rId10" w:type="default"/>
          <w:footerReference r:id="rId12" w:type="default"/>
          <w:headerReference r:id="rId11" w:type="even"/>
          <w:footerReference r:id="rId13" w:type="even"/>
          <w:pgSz w:w="11906" w:h="16838"/>
          <w:pgMar w:top="1418" w:right="1134" w:bottom="1418" w:left="1134" w:header="992" w:footer="964" w:gutter="0"/>
          <w:pgNumType w:fmt="lowerRoman" w:start="1"/>
          <w:cols w:space="720" w:num="1"/>
          <w:docGrid w:linePitch="326" w:charSpace="48333"/>
        </w:sectPr>
      </w:pPr>
      <w:r>
        <w:rPr>
          <w:rFonts w:ascii="黑体" w:hAnsi="黑体" w:eastAsia="黑体" w:cs="黑体"/>
          <w:color w:val="000000" w:themeColor="text1"/>
          <w:sz w:val="22"/>
          <w:szCs w:val="22"/>
          <w14:textFill>
            <w14:solidFill>
              <w14:schemeClr w14:val="tx1"/>
            </w14:solidFill>
          </w14:textFill>
        </w:rPr>
        <w:fldChar w:fldCharType="end"/>
      </w:r>
    </w:p>
    <w:p w14:paraId="6920247F">
      <w:pPr>
        <w:pStyle w:val="2"/>
        <w:spacing w:before="0" w:after="0" w:line="360" w:lineRule="auto"/>
        <w:jc w:val="center"/>
        <w:rPr>
          <w:rFonts w:ascii="宋体"/>
          <w:color w:val="000000" w:themeColor="text1"/>
          <w:sz w:val="36"/>
          <w:szCs w:val="36"/>
          <w14:textFill>
            <w14:solidFill>
              <w14:schemeClr w14:val="tx1"/>
            </w14:solidFill>
          </w14:textFill>
        </w:rPr>
      </w:pPr>
      <w:bookmarkStart w:id="0" w:name="_Toc164432879"/>
      <w:r>
        <w:rPr>
          <w:rFonts w:hint="eastAsia" w:ascii="宋体" w:hAnsi="宋体" w:cs="宋体"/>
          <w:color w:val="000000" w:themeColor="text1"/>
          <w:sz w:val="36"/>
          <w:szCs w:val="36"/>
          <w14:textFill>
            <w14:solidFill>
              <w14:schemeClr w14:val="tx1"/>
            </w14:solidFill>
          </w14:textFill>
        </w:rPr>
        <w:t>第一章</w:t>
      </w:r>
      <w:r>
        <w:rPr>
          <w:rFonts w:ascii="宋体" w:hAnsi="宋体" w:cs="宋体"/>
          <w:color w:val="000000" w:themeColor="text1"/>
          <w:sz w:val="36"/>
          <w:szCs w:val="36"/>
          <w14:textFill>
            <w14:solidFill>
              <w14:schemeClr w14:val="tx1"/>
            </w14:solidFill>
          </w14:textFill>
        </w:rPr>
        <w:t xml:space="preserve"> </w:t>
      </w:r>
      <w:r>
        <w:rPr>
          <w:rFonts w:hint="eastAsia" w:ascii="宋体" w:hAnsi="宋体" w:cs="宋体"/>
          <w:color w:val="000000" w:themeColor="text1"/>
          <w:sz w:val="36"/>
          <w:szCs w:val="36"/>
          <w14:textFill>
            <w14:solidFill>
              <w14:schemeClr w14:val="tx1"/>
            </w14:solidFill>
          </w14:textFill>
        </w:rPr>
        <w:t>招标公告</w:t>
      </w:r>
      <w:bookmarkEnd w:id="0"/>
    </w:p>
    <w:p w14:paraId="1124FF0C">
      <w:pPr>
        <w:spacing w:line="360" w:lineRule="auto"/>
        <w:jc w:val="center"/>
        <w:rPr>
          <w:rFonts w:hint="eastAsia" w:ascii="宋体" w:hAnsi="宋体" w:eastAsia="宋体" w:cs="宋体"/>
          <w:b/>
          <w:bCs/>
          <w:color w:val="000000" w:themeColor="text1"/>
          <w:sz w:val="28"/>
          <w:szCs w:val="28"/>
          <w14:textFill>
            <w14:solidFill>
              <w14:schemeClr w14:val="tx1"/>
            </w14:solidFill>
          </w14:textFill>
        </w:rPr>
      </w:pPr>
      <w:bookmarkStart w:id="1" w:name="OLE_LINK6"/>
      <w:bookmarkStart w:id="2" w:name="_Hlk174121460"/>
      <w:bookmarkStart w:id="3" w:name="_Hlk77342518"/>
      <w:r>
        <w:rPr>
          <w:rFonts w:hint="eastAsia" w:ascii="宋体" w:hAnsi="宋体" w:eastAsia="宋体" w:cs="宋体"/>
          <w:b/>
          <w:bCs/>
          <w:color w:val="000000" w:themeColor="text1"/>
          <w:sz w:val="28"/>
          <w:szCs w:val="28"/>
          <w14:textFill>
            <w14:solidFill>
              <w14:schemeClr w14:val="tx1"/>
            </w14:solidFill>
          </w14:textFill>
        </w:rPr>
        <w:t>云南省滇东北中心医院大型设备维保服务购置项目</w:t>
      </w:r>
    </w:p>
    <w:bookmarkEnd w:id="1"/>
    <w:p w14:paraId="535919D8">
      <w:pPr>
        <w:spacing w:line="360" w:lineRule="auto"/>
        <w:jc w:val="center"/>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招标公告</w:t>
      </w:r>
    </w:p>
    <w:p w14:paraId="1C414CF0">
      <w:pPr>
        <w:pBdr>
          <w:top w:val="single" w:color="auto" w:sz="4" w:space="1"/>
          <w:left w:val="single" w:color="auto" w:sz="4" w:space="4"/>
          <w:bottom w:val="single" w:color="auto" w:sz="4" w:space="1"/>
          <w:right w:val="single" w:color="auto" w:sz="4" w:space="4"/>
        </w:pBdr>
        <w:spacing w:line="360" w:lineRule="auto"/>
        <w:jc w:val="center"/>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项目概况</w:t>
      </w:r>
    </w:p>
    <w:p w14:paraId="10314205">
      <w:pPr>
        <w:pBdr>
          <w:top w:val="single" w:color="auto" w:sz="4" w:space="1"/>
          <w:left w:val="single" w:color="auto" w:sz="4" w:space="4"/>
          <w:bottom w:val="single" w:color="auto" w:sz="4" w:space="1"/>
          <w:right w:val="single" w:color="auto" w:sz="4" w:space="4"/>
        </w:pBd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u w:val="single"/>
          <w14:textFill>
            <w14:solidFill>
              <w14:schemeClr w14:val="tx1"/>
            </w14:solidFill>
          </w14:textFill>
        </w:rPr>
        <w:t>云南省滇东北中心医院大型设备维保服务购置项目</w:t>
      </w:r>
      <w:r>
        <w:rPr>
          <w:rFonts w:hint="eastAsia" w:ascii="宋体" w:hAnsi="宋体" w:eastAsia="宋体" w:cs="宋体"/>
          <w:color w:val="000000" w:themeColor="text1"/>
          <w14:textFill>
            <w14:solidFill>
              <w14:schemeClr w14:val="tx1"/>
            </w14:solidFill>
          </w14:textFill>
        </w:rPr>
        <w:t>招标项目的潜在投标人应在</w:t>
      </w:r>
      <w:r>
        <w:rPr>
          <w:rFonts w:hint="eastAsia" w:ascii="宋体" w:hAnsi="宋体" w:eastAsia="宋体" w:cs="宋体"/>
          <w:color w:val="000000" w:themeColor="text1"/>
          <w:u w:val="single"/>
          <w14:textFill>
            <w14:solidFill>
              <w14:schemeClr w14:val="tx1"/>
            </w14:solidFill>
          </w14:textFill>
        </w:rPr>
        <w:t>政府采购云平台（网址</w:t>
      </w:r>
      <w:r>
        <w:rPr>
          <w:rFonts w:ascii="宋体" w:hAnsi="宋体" w:eastAsia="宋体" w:cs="宋体"/>
          <w:color w:val="000000" w:themeColor="text1"/>
          <w:u w:val="single"/>
          <w14:textFill>
            <w14:solidFill>
              <w14:schemeClr w14:val="tx1"/>
            </w14:solidFill>
          </w14:textFill>
        </w:rPr>
        <w:t>:https://www.zcygov.cn/）</w:t>
      </w:r>
      <w:r>
        <w:rPr>
          <w:rFonts w:hint="eastAsia" w:ascii="宋体" w:hAnsi="宋体" w:eastAsia="宋体" w:cs="宋体"/>
          <w:color w:val="000000" w:themeColor="text1"/>
          <w:u w:val="single"/>
          <w14:textFill>
            <w14:solidFill>
              <w14:schemeClr w14:val="tx1"/>
            </w14:solidFill>
          </w14:textFill>
        </w:rPr>
        <w:t>获取招标文件，并于</w:t>
      </w:r>
      <w:r>
        <w:rPr>
          <w:rFonts w:ascii="宋体" w:hAnsi="宋体" w:eastAsia="宋体" w:cs="宋体"/>
          <w:color w:val="000000" w:themeColor="text1"/>
          <w:u w:val="single"/>
          <w14:textFill>
            <w14:solidFill>
              <w14:schemeClr w14:val="tx1"/>
            </w14:solidFill>
          </w14:textFill>
        </w:rPr>
        <w:t>202</w:t>
      </w:r>
      <w:r>
        <w:rPr>
          <w:rFonts w:hint="eastAsia" w:ascii="宋体" w:hAnsi="宋体" w:eastAsia="宋体" w:cs="宋体"/>
          <w:color w:val="000000" w:themeColor="text1"/>
          <w:u w:val="single"/>
          <w14:textFill>
            <w14:solidFill>
              <w14:schemeClr w14:val="tx1"/>
            </w14:solidFill>
          </w14:textFill>
        </w:rPr>
        <w:t>5</w:t>
      </w:r>
      <w:r>
        <w:rPr>
          <w:rFonts w:ascii="宋体" w:hAnsi="宋体" w:eastAsia="宋体" w:cs="宋体"/>
          <w:color w:val="000000" w:themeColor="text1"/>
          <w:u w:val="single"/>
          <w14:textFill>
            <w14:solidFill>
              <w14:schemeClr w14:val="tx1"/>
            </w14:solidFill>
          </w14:textFill>
        </w:rPr>
        <w:t>-</w:t>
      </w:r>
      <w:r>
        <w:rPr>
          <w:rFonts w:hint="eastAsia" w:ascii="宋体" w:hAnsi="宋体" w:eastAsia="宋体" w:cs="宋体"/>
          <w:color w:val="000000" w:themeColor="text1"/>
          <w:u w:val="single"/>
          <w14:textFill>
            <w14:solidFill>
              <w14:schemeClr w14:val="tx1"/>
            </w14:solidFill>
          </w14:textFill>
        </w:rPr>
        <w:t>10</w:t>
      </w:r>
      <w:r>
        <w:rPr>
          <w:rFonts w:ascii="宋体" w:hAnsi="宋体" w:eastAsia="宋体" w:cs="宋体"/>
          <w:color w:val="000000" w:themeColor="text1"/>
          <w:u w:val="single"/>
          <w14:textFill>
            <w14:solidFill>
              <w14:schemeClr w14:val="tx1"/>
            </w14:solidFill>
          </w14:textFill>
        </w:rPr>
        <w:t>-</w:t>
      </w:r>
      <w:r>
        <w:rPr>
          <w:rFonts w:hint="eastAsia" w:ascii="宋体" w:hAnsi="宋体" w:eastAsia="宋体" w:cs="宋体"/>
          <w:color w:val="000000" w:themeColor="text1"/>
          <w:u w:val="single"/>
          <w14:textFill>
            <w14:solidFill>
              <w14:schemeClr w14:val="tx1"/>
            </w14:solidFill>
          </w14:textFill>
        </w:rPr>
        <w:t>10</w:t>
      </w:r>
      <w:r>
        <w:rPr>
          <w:rFonts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u w:val="single"/>
          <w14:textFill>
            <w14:solidFill>
              <w14:schemeClr w14:val="tx1"/>
            </w14:solidFill>
          </w14:textFill>
        </w:rPr>
        <w:t>09</w:t>
      </w:r>
      <w:r>
        <w:rPr>
          <w:rFonts w:ascii="宋体" w:hAnsi="宋体" w:eastAsia="宋体" w:cs="宋体"/>
          <w:color w:val="000000" w:themeColor="text1"/>
          <w:u w:val="single"/>
          <w14:textFill>
            <w14:solidFill>
              <w14:schemeClr w14:val="tx1"/>
            </w14:solidFill>
          </w14:textFill>
        </w:rPr>
        <w:t>:</w:t>
      </w:r>
      <w:r>
        <w:rPr>
          <w:rFonts w:hint="eastAsia" w:ascii="宋体" w:hAnsi="宋体" w:eastAsia="宋体" w:cs="宋体"/>
          <w:color w:val="000000" w:themeColor="text1"/>
          <w:u w:val="single"/>
          <w14:textFill>
            <w14:solidFill>
              <w14:schemeClr w14:val="tx1"/>
            </w14:solidFill>
          </w14:textFill>
        </w:rPr>
        <w:t>30</w:t>
      </w:r>
      <w:r>
        <w:rPr>
          <w:rFonts w:hint="eastAsia" w:ascii="宋体" w:hAnsi="宋体" w:eastAsia="宋体" w:cs="宋体"/>
          <w:color w:val="000000" w:themeColor="text1"/>
          <w14:textFill>
            <w14:solidFill>
              <w14:schemeClr w14:val="tx1"/>
            </w14:solidFill>
          </w14:textFill>
        </w:rPr>
        <w:t>（北京时间）前递交投标文件。</w:t>
      </w:r>
    </w:p>
    <w:p w14:paraId="4CBE8173">
      <w:pPr>
        <w:keepNext/>
        <w:keepLines/>
        <w:spacing w:line="360" w:lineRule="auto"/>
        <w:outlineLvl w:val="1"/>
        <w:rPr>
          <w:rFonts w:hint="eastAsia" w:ascii="宋体" w:hAnsi="宋体" w:eastAsia="宋体" w:cs="Times New Roman"/>
          <w:b/>
          <w:bCs/>
          <w:color w:val="000000" w:themeColor="text1"/>
          <w:kern w:val="0"/>
          <w14:textFill>
            <w14:solidFill>
              <w14:schemeClr w14:val="tx1"/>
            </w14:solidFill>
          </w14:textFill>
        </w:rPr>
      </w:pPr>
      <w:bookmarkStart w:id="4" w:name="_Toc107396163"/>
      <w:bookmarkStart w:id="5" w:name="_Toc120282391"/>
      <w:bookmarkStart w:id="6" w:name="_Toc77116636"/>
      <w:bookmarkStart w:id="7" w:name="_Toc164432880"/>
      <w:bookmarkStart w:id="8" w:name="_Toc3786"/>
      <w:bookmarkStart w:id="9" w:name="_Toc77504025"/>
      <w:bookmarkStart w:id="10" w:name="_Toc77658035"/>
      <w:r>
        <w:rPr>
          <w:rFonts w:hint="eastAsia" w:ascii="宋体" w:hAnsi="宋体" w:eastAsia="宋体" w:cs="宋体"/>
          <w:b/>
          <w:bCs/>
          <w:color w:val="000000" w:themeColor="text1"/>
          <w:kern w:val="0"/>
          <w14:textFill>
            <w14:solidFill>
              <w14:schemeClr w14:val="tx1"/>
            </w14:solidFill>
          </w14:textFill>
        </w:rPr>
        <w:t>一、项目基本情况</w:t>
      </w:r>
      <w:bookmarkEnd w:id="4"/>
      <w:bookmarkEnd w:id="5"/>
      <w:bookmarkEnd w:id="6"/>
      <w:bookmarkEnd w:id="7"/>
      <w:bookmarkEnd w:id="8"/>
      <w:bookmarkEnd w:id="9"/>
      <w:bookmarkEnd w:id="10"/>
    </w:p>
    <w:p w14:paraId="4378E521">
      <w:pPr>
        <w:adjustRightInd w:val="0"/>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项目编号：中昕（CG）招字YN（2025）091  </w:t>
      </w:r>
    </w:p>
    <w:p w14:paraId="0FFB005A">
      <w:pPr>
        <w:adjustRightInd w:val="0"/>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项目名称：云南省滇东北中心医院大型设备维保服务购置项目</w:t>
      </w:r>
    </w:p>
    <w:p w14:paraId="2B493C9C">
      <w:pPr>
        <w:adjustRightInd w:val="0"/>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预算金额（万元）：1035.00</w:t>
      </w:r>
    </w:p>
    <w:p w14:paraId="33A70430">
      <w:pPr>
        <w:adjustRightInd w:val="0"/>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最高限价（万元）：1035.00（</w:t>
      </w:r>
      <w:r>
        <w:rPr>
          <w:rFonts w:hint="eastAsia" w:ascii="宋体" w:hAnsi="宋体" w:eastAsia="宋体" w:cs="宋体"/>
          <w:color w:val="000000" w:themeColor="text1"/>
          <w:lang w:val="en-US" w:eastAsia="zh-CN"/>
          <w14:textFill>
            <w14:solidFill>
              <w14:schemeClr w14:val="tx1"/>
            </w14:solidFill>
          </w14:textFill>
        </w:rPr>
        <w:t>1</w:t>
      </w:r>
      <w:r>
        <w:rPr>
          <w:rFonts w:hint="eastAsia" w:ascii="宋体" w:hAnsi="宋体" w:eastAsia="宋体" w:cs="宋体"/>
          <w:color w:val="000000" w:themeColor="text1"/>
          <w14:textFill>
            <w14:solidFill>
              <w14:schemeClr w14:val="tx1"/>
            </w14:solidFill>
          </w14:textFill>
        </w:rPr>
        <w:t>标段最高限价：585.00万元，</w:t>
      </w:r>
      <w:r>
        <w:rPr>
          <w:rFonts w:hint="eastAsia" w:ascii="宋体" w:hAnsi="宋体" w:eastAsia="宋体" w:cs="宋体"/>
          <w:color w:val="000000" w:themeColor="text1"/>
          <w:lang w:val="en-US" w:eastAsia="zh-CN"/>
          <w14:textFill>
            <w14:solidFill>
              <w14:schemeClr w14:val="tx1"/>
            </w14:solidFill>
          </w14:textFill>
        </w:rPr>
        <w:t>2</w:t>
      </w:r>
      <w:r>
        <w:rPr>
          <w:rFonts w:hint="eastAsia" w:ascii="宋体" w:hAnsi="宋体" w:eastAsia="宋体" w:cs="宋体"/>
          <w:color w:val="000000" w:themeColor="text1"/>
          <w14:textFill>
            <w14:solidFill>
              <w14:schemeClr w14:val="tx1"/>
            </w14:solidFill>
          </w14:textFill>
        </w:rPr>
        <w:t>标段最高限价：450.00万元）</w:t>
      </w:r>
    </w:p>
    <w:p w14:paraId="29588546">
      <w:pPr>
        <w:adjustRightInd w:val="0"/>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采购需求：</w:t>
      </w:r>
      <w:bookmarkStart w:id="11" w:name="OLE_LINK3"/>
      <w:r>
        <w:rPr>
          <w:rFonts w:hint="eastAsia" w:ascii="宋体" w:hAnsi="宋体" w:eastAsia="宋体" w:cs="宋体"/>
          <w:color w:val="000000" w:themeColor="text1"/>
          <w14:textFill>
            <w14:solidFill>
              <w14:schemeClr w14:val="tx1"/>
            </w14:solidFill>
          </w14:textFill>
        </w:rPr>
        <w:t>云南省滇东北中心医院大型设备维保，本次采购共划分为</w:t>
      </w:r>
      <w:r>
        <w:rPr>
          <w:rFonts w:hint="eastAsia" w:ascii="宋体" w:hAnsi="宋体" w:eastAsia="宋体" w:cs="宋体"/>
          <w:color w:val="000000" w:themeColor="text1"/>
          <w:lang w:val="en-US" w:eastAsia="zh-CN"/>
          <w14:textFill>
            <w14:solidFill>
              <w14:schemeClr w14:val="tx1"/>
            </w14:solidFill>
          </w14:textFill>
        </w:rPr>
        <w:t>2</w:t>
      </w:r>
      <w:r>
        <w:rPr>
          <w:rFonts w:hint="eastAsia" w:ascii="宋体" w:hAnsi="宋体" w:eastAsia="宋体" w:cs="宋体"/>
          <w:color w:val="000000" w:themeColor="text1"/>
          <w14:textFill>
            <w14:solidFill>
              <w14:schemeClr w14:val="tx1"/>
            </w14:solidFill>
          </w14:textFill>
        </w:rPr>
        <w:t>个标段。具体技术要求详见采购文件第五章“采购需求”。</w:t>
      </w:r>
    </w:p>
    <w:bookmarkEnd w:id="11"/>
    <w:p w14:paraId="43FD8E1E">
      <w:pPr>
        <w:adjustRightInd w:val="0"/>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服务标准：符合国家及行业现行相关服务标准，并能满足采购人需求。</w:t>
      </w:r>
    </w:p>
    <w:p w14:paraId="7141FDDF">
      <w:pPr>
        <w:adjustRightInd w:val="0"/>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服务地点：采购人指定地点。</w:t>
      </w:r>
    </w:p>
    <w:p w14:paraId="0BB54036">
      <w:pPr>
        <w:adjustRightInd w:val="0"/>
        <w:spacing w:line="360" w:lineRule="auto"/>
        <w:ind w:firstLine="420" w:firstLineChars="200"/>
        <w:rPr>
          <w:rFonts w:hint="eastAsia" w:ascii="宋体" w:hAnsi="宋体" w:eastAsia="宋体" w:cs="Times New Roman"/>
          <w:color w:val="000000" w:themeColor="text1"/>
          <w:kern w:val="0"/>
          <w14:textFill>
            <w14:solidFill>
              <w14:schemeClr w14:val="tx1"/>
            </w14:solidFill>
          </w14:textFill>
        </w:rPr>
      </w:pPr>
      <w:r>
        <w:rPr>
          <w:rFonts w:hint="eastAsia" w:ascii="宋体" w:hAnsi="宋体" w:eastAsia="宋体" w:cs="宋体"/>
          <w:color w:val="000000" w:themeColor="text1"/>
          <w:kern w:val="0"/>
          <w14:textFill>
            <w14:solidFill>
              <w14:schemeClr w14:val="tx1"/>
            </w14:solidFill>
          </w14:textFill>
        </w:rPr>
        <w:t>合同履行期限：</w:t>
      </w:r>
      <w:bookmarkStart w:id="12" w:name="OLE_LINK10"/>
      <w:r>
        <w:rPr>
          <w:rFonts w:hint="eastAsia" w:ascii="宋体" w:hAnsi="宋体" w:eastAsia="宋体" w:cs="Times New Roman"/>
          <w:color w:val="000000" w:themeColor="text1"/>
          <w:kern w:val="0"/>
          <w14:textFill>
            <w14:solidFill>
              <w14:schemeClr w14:val="tx1"/>
            </w14:solidFill>
          </w14:textFill>
        </w:rPr>
        <w:t>一年。</w:t>
      </w:r>
    </w:p>
    <w:bookmarkEnd w:id="12"/>
    <w:p w14:paraId="436D162F">
      <w:pPr>
        <w:adjustRightInd w:val="0"/>
        <w:spacing w:line="360" w:lineRule="auto"/>
        <w:ind w:firstLine="420" w:firstLineChars="200"/>
        <w:rPr>
          <w:rFonts w:hint="eastAsia" w:ascii="宋体" w:hAnsi="宋体" w:eastAsia="宋体" w:cs="Times New Roman"/>
          <w:color w:val="000000" w:themeColor="text1"/>
          <w:kern w:val="0"/>
          <w14:textFill>
            <w14:solidFill>
              <w14:schemeClr w14:val="tx1"/>
            </w14:solidFill>
          </w14:textFill>
        </w:rPr>
      </w:pPr>
      <w:r>
        <w:rPr>
          <w:rFonts w:hint="eastAsia" w:ascii="宋体" w:hAnsi="宋体" w:eastAsia="宋体" w:cs="宋体"/>
          <w:color w:val="000000" w:themeColor="text1"/>
          <w:kern w:val="0"/>
          <w14:textFill>
            <w14:solidFill>
              <w14:schemeClr w14:val="tx1"/>
            </w14:solidFill>
          </w14:textFill>
        </w:rPr>
        <w:t>本项目（否）接受联合体投标。</w:t>
      </w:r>
    </w:p>
    <w:p w14:paraId="4AF8D640">
      <w:pPr>
        <w:keepNext/>
        <w:keepLines/>
        <w:spacing w:line="360" w:lineRule="auto"/>
        <w:outlineLvl w:val="1"/>
        <w:rPr>
          <w:rFonts w:hint="eastAsia" w:ascii="宋体" w:hAnsi="宋体" w:eastAsia="宋体" w:cs="Times New Roman"/>
          <w:b/>
          <w:bCs/>
          <w:color w:val="000000" w:themeColor="text1"/>
          <w:kern w:val="0"/>
          <w14:textFill>
            <w14:solidFill>
              <w14:schemeClr w14:val="tx1"/>
            </w14:solidFill>
          </w14:textFill>
        </w:rPr>
      </w:pPr>
      <w:bookmarkStart w:id="13" w:name="_Toc77504026"/>
      <w:bookmarkStart w:id="14" w:name="_Toc120282392"/>
      <w:bookmarkStart w:id="15" w:name="_Toc164432881"/>
      <w:bookmarkStart w:id="16" w:name="_Toc107396164"/>
      <w:bookmarkStart w:id="17" w:name="_Toc24326"/>
      <w:bookmarkStart w:id="18" w:name="_Toc77116637"/>
      <w:bookmarkStart w:id="19" w:name="_Toc77658036"/>
      <w:r>
        <w:rPr>
          <w:rFonts w:hint="eastAsia" w:ascii="宋体" w:hAnsi="宋体" w:eastAsia="宋体" w:cs="宋体"/>
          <w:b/>
          <w:bCs/>
          <w:color w:val="000000" w:themeColor="text1"/>
          <w:kern w:val="0"/>
          <w14:textFill>
            <w14:solidFill>
              <w14:schemeClr w14:val="tx1"/>
            </w14:solidFill>
          </w14:textFill>
        </w:rPr>
        <w:t>二、申请人的资格要求：</w:t>
      </w:r>
      <w:bookmarkEnd w:id="13"/>
      <w:bookmarkEnd w:id="14"/>
      <w:bookmarkEnd w:id="15"/>
      <w:bookmarkEnd w:id="16"/>
      <w:bookmarkEnd w:id="17"/>
      <w:bookmarkEnd w:id="18"/>
      <w:bookmarkEnd w:id="19"/>
    </w:p>
    <w:p w14:paraId="47403289">
      <w:pPr>
        <w:adjustRightInd w:val="0"/>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1.</w:t>
      </w:r>
      <w:r>
        <w:rPr>
          <w:rFonts w:hint="eastAsia" w:ascii="宋体" w:hAnsi="宋体" w:eastAsia="宋体" w:cs="宋体"/>
          <w:color w:val="000000" w:themeColor="text1"/>
          <w14:textFill>
            <w14:solidFill>
              <w14:schemeClr w14:val="tx1"/>
            </w14:solidFill>
          </w14:textFill>
        </w:rPr>
        <w:t>满足《中华人民共和国政府采购法》第二十二条规定；</w:t>
      </w:r>
    </w:p>
    <w:p w14:paraId="04DF9115">
      <w:pPr>
        <w:adjustRightInd w:val="0"/>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2.</w:t>
      </w:r>
      <w:r>
        <w:rPr>
          <w:rFonts w:hint="eastAsia" w:ascii="宋体" w:hAnsi="宋体" w:eastAsia="宋体" w:cs="宋体"/>
          <w:color w:val="000000" w:themeColor="text1"/>
          <w14:textFill>
            <w14:solidFill>
              <w14:schemeClr w14:val="tx1"/>
            </w14:solidFill>
          </w14:textFill>
        </w:rPr>
        <w:t>落实政府采购政策需满足的资格要求：无，本项目非专门面向中小企业采购。</w:t>
      </w:r>
    </w:p>
    <w:p w14:paraId="0FCD87E8">
      <w:pPr>
        <w:adjustRightInd w:val="0"/>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3.</w:t>
      </w:r>
      <w:r>
        <w:rPr>
          <w:rFonts w:hint="eastAsia" w:ascii="宋体" w:hAnsi="宋体" w:eastAsia="宋体" w:cs="宋体"/>
          <w:color w:val="000000" w:themeColor="text1"/>
          <w14:textFill>
            <w14:solidFill>
              <w14:schemeClr w14:val="tx1"/>
            </w14:solidFill>
          </w14:textFill>
        </w:rPr>
        <w:t>本项目的特定资格要求：</w:t>
      </w:r>
    </w:p>
    <w:p w14:paraId="5AE38860">
      <w:pPr>
        <w:adjustRightInd w:val="0"/>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3.</w:t>
      </w:r>
      <w:bookmarkStart w:id="20" w:name="_Hlk164846871"/>
      <w:r>
        <w:rPr>
          <w:rFonts w:hint="eastAsia" w:ascii="宋体" w:hAnsi="宋体" w:eastAsia="宋体" w:cs="宋体"/>
          <w:color w:val="000000" w:themeColor="text1"/>
          <w14:textFill>
            <w14:solidFill>
              <w14:schemeClr w14:val="tx1"/>
            </w14:solidFill>
          </w14:textFill>
        </w:rPr>
        <w:t>1投标人在递交投标文件截止时间前未被列入“信用中国”网站</w:t>
      </w:r>
      <w:r>
        <w:rPr>
          <w:rFonts w:ascii="宋体" w:hAnsi="宋体" w:eastAsia="宋体" w:cs="宋体"/>
          <w:color w:val="000000" w:themeColor="text1"/>
          <w14:textFill>
            <w14:solidFill>
              <w14:schemeClr w14:val="tx1"/>
            </w14:solidFill>
          </w14:textFill>
        </w:rPr>
        <w:t>(www.creditchina.gov.cn)失信被执行人、重大税收违法案件当事人名单，中国政府采购网(www.ccgp.gov.cn)政府采购严重违法失信行为记录名单。</w:t>
      </w:r>
      <w:bookmarkEnd w:id="20"/>
    </w:p>
    <w:p w14:paraId="65F3B472">
      <w:pPr>
        <w:adjustRightInd w:val="0"/>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3.</w:t>
      </w:r>
      <w:r>
        <w:rPr>
          <w:rFonts w:hint="eastAsia" w:ascii="宋体" w:hAnsi="宋体" w:eastAsia="宋体" w:cs="宋体"/>
          <w:color w:val="000000" w:themeColor="text1"/>
          <w14:textFill>
            <w14:solidFill>
              <w14:schemeClr w14:val="tx1"/>
            </w14:solidFill>
          </w14:textFill>
        </w:rPr>
        <w:t>2单位负责人为同一人或者存在控股、管理关系的不同单位，不得同时参加本采购项目投标。</w:t>
      </w:r>
    </w:p>
    <w:p w14:paraId="515E76FE">
      <w:pPr>
        <w:adjustRightInd w:val="0"/>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3.</w:t>
      </w:r>
      <w:r>
        <w:rPr>
          <w:rFonts w:hint="eastAsia" w:ascii="宋体" w:hAnsi="宋体" w:eastAsia="宋体" w:cs="宋体"/>
          <w:color w:val="000000" w:themeColor="text1"/>
          <w14:textFill>
            <w14:solidFill>
              <w14:schemeClr w14:val="tx1"/>
            </w14:solidFill>
          </w14:textFill>
        </w:rPr>
        <w:t>3投标人不得存在下列情形之一：</w:t>
      </w:r>
    </w:p>
    <w:p w14:paraId="3007D899">
      <w:pPr>
        <w:adjustRightInd w:val="0"/>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w:t>
      </w:r>
      <w:r>
        <w:rPr>
          <w:rFonts w:ascii="宋体" w:hAnsi="宋体" w:eastAsia="宋体" w:cs="宋体"/>
          <w:color w:val="000000" w:themeColor="text1"/>
          <w14:textFill>
            <w14:solidFill>
              <w14:schemeClr w14:val="tx1"/>
            </w14:solidFill>
          </w14:textFill>
        </w:rPr>
        <w:t>1</w:t>
      </w:r>
      <w:r>
        <w:rPr>
          <w:rFonts w:hint="eastAsia" w:ascii="宋体" w:hAnsi="宋体" w:eastAsia="宋体" w:cs="宋体"/>
          <w:color w:val="000000" w:themeColor="text1"/>
          <w14:textFill>
            <w14:solidFill>
              <w14:schemeClr w14:val="tx1"/>
            </w14:solidFill>
          </w14:textFill>
        </w:rPr>
        <w:t>）被暂停、取消投标或禁止参加采购活动且处于有效期内的；</w:t>
      </w:r>
    </w:p>
    <w:p w14:paraId="380D35C2">
      <w:pPr>
        <w:adjustRightInd w:val="0"/>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w:t>
      </w:r>
      <w:r>
        <w:rPr>
          <w:rFonts w:ascii="宋体" w:hAnsi="宋体" w:eastAsia="宋体" w:cs="宋体"/>
          <w:color w:val="000000" w:themeColor="text1"/>
          <w14:textFill>
            <w14:solidFill>
              <w14:schemeClr w14:val="tx1"/>
            </w14:solidFill>
          </w14:textFill>
        </w:rPr>
        <w:t>2</w:t>
      </w:r>
      <w:r>
        <w:rPr>
          <w:rFonts w:hint="eastAsia" w:ascii="宋体" w:hAnsi="宋体" w:eastAsia="宋体" w:cs="宋体"/>
          <w:color w:val="000000" w:themeColor="text1"/>
          <w14:textFill>
            <w14:solidFill>
              <w14:schemeClr w14:val="tx1"/>
            </w14:solidFill>
          </w14:textFill>
        </w:rPr>
        <w:t>）处于被责令停产停业、暂扣或者吊销执照、暂扣或者吊销许可证、吊销资质证书状态；</w:t>
      </w:r>
    </w:p>
    <w:p w14:paraId="6DD41496">
      <w:pPr>
        <w:adjustRightInd w:val="0"/>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w:t>
      </w:r>
      <w:r>
        <w:rPr>
          <w:rFonts w:ascii="宋体" w:hAnsi="宋体" w:eastAsia="宋体" w:cs="宋体"/>
          <w:color w:val="000000" w:themeColor="text1"/>
          <w14:textFill>
            <w14:solidFill>
              <w14:schemeClr w14:val="tx1"/>
            </w14:solidFill>
          </w14:textFill>
        </w:rPr>
        <w:t>3</w:t>
      </w:r>
      <w:r>
        <w:rPr>
          <w:rFonts w:hint="eastAsia" w:ascii="宋体" w:hAnsi="宋体" w:eastAsia="宋体" w:cs="宋体"/>
          <w:color w:val="000000" w:themeColor="text1"/>
          <w14:textFill>
            <w14:solidFill>
              <w14:schemeClr w14:val="tx1"/>
            </w14:solidFill>
          </w14:textFill>
        </w:rPr>
        <w:t>）进入清算程序，或被宣告破产，或其他丧失履约能力的情形。</w:t>
      </w:r>
    </w:p>
    <w:p w14:paraId="7C26B8C6">
      <w:pPr>
        <w:keepNext/>
        <w:keepLines/>
        <w:spacing w:line="360" w:lineRule="auto"/>
        <w:outlineLvl w:val="1"/>
        <w:rPr>
          <w:rFonts w:hint="eastAsia" w:ascii="宋体" w:hAnsi="宋体" w:eastAsia="宋体" w:cs="Times New Roman"/>
          <w:b/>
          <w:bCs/>
          <w:color w:val="000000" w:themeColor="text1"/>
          <w:kern w:val="0"/>
          <w14:textFill>
            <w14:solidFill>
              <w14:schemeClr w14:val="tx1"/>
            </w14:solidFill>
          </w14:textFill>
        </w:rPr>
      </w:pPr>
      <w:bookmarkStart w:id="21" w:name="_Toc120282393"/>
      <w:bookmarkStart w:id="22" w:name="_Toc107396165"/>
      <w:bookmarkStart w:id="23" w:name="_Toc164432882"/>
      <w:bookmarkStart w:id="24" w:name="_Toc77504027"/>
      <w:bookmarkStart w:id="25" w:name="_Toc11787"/>
      <w:bookmarkStart w:id="26" w:name="_Toc77116638"/>
      <w:bookmarkStart w:id="27" w:name="_Toc77658037"/>
      <w:r>
        <w:rPr>
          <w:rFonts w:hint="eastAsia" w:ascii="宋体" w:hAnsi="宋体" w:eastAsia="宋体" w:cs="宋体"/>
          <w:b/>
          <w:bCs/>
          <w:color w:val="000000" w:themeColor="text1"/>
          <w:kern w:val="0"/>
          <w14:textFill>
            <w14:solidFill>
              <w14:schemeClr w14:val="tx1"/>
            </w14:solidFill>
          </w14:textFill>
        </w:rPr>
        <w:t>三、获取招标文件</w:t>
      </w:r>
      <w:bookmarkEnd w:id="21"/>
      <w:bookmarkEnd w:id="22"/>
      <w:bookmarkEnd w:id="23"/>
      <w:bookmarkEnd w:id="24"/>
      <w:bookmarkEnd w:id="25"/>
      <w:bookmarkEnd w:id="26"/>
      <w:bookmarkEnd w:id="27"/>
    </w:p>
    <w:p w14:paraId="748B6E8D">
      <w:pPr>
        <w:adjustRightInd w:val="0"/>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时间：</w:t>
      </w:r>
      <w:r>
        <w:rPr>
          <w:rFonts w:ascii="宋体" w:hAnsi="宋体" w:eastAsia="宋体" w:cs="宋体"/>
          <w:color w:val="000000" w:themeColor="text1"/>
          <w14:textFill>
            <w14:solidFill>
              <w14:schemeClr w14:val="tx1"/>
            </w14:solidFill>
          </w14:textFill>
        </w:rPr>
        <w:t>202</w:t>
      </w:r>
      <w:r>
        <w:rPr>
          <w:rFonts w:hint="eastAsia" w:ascii="宋体" w:hAnsi="宋体" w:eastAsia="宋体" w:cs="宋体"/>
          <w:color w:val="000000" w:themeColor="text1"/>
          <w14:textFill>
            <w14:solidFill>
              <w14:schemeClr w14:val="tx1"/>
            </w14:solidFill>
          </w14:textFill>
        </w:rPr>
        <w:t>5</w:t>
      </w:r>
      <w:r>
        <w:rPr>
          <w:rFonts w:ascii="宋体" w:hAnsi="宋体" w:eastAsia="宋体" w:cs="宋体"/>
          <w:color w:val="000000" w:themeColor="text1"/>
          <w14:textFill>
            <w14:solidFill>
              <w14:schemeClr w14:val="tx1"/>
            </w14:solidFill>
          </w14:textFill>
        </w:rPr>
        <w:t>-</w:t>
      </w:r>
      <w:r>
        <w:rPr>
          <w:rFonts w:hint="eastAsia" w:ascii="宋体" w:hAnsi="宋体" w:eastAsia="宋体" w:cs="宋体"/>
          <w:color w:val="000000" w:themeColor="text1"/>
          <w14:textFill>
            <w14:solidFill>
              <w14:schemeClr w14:val="tx1"/>
            </w14:solidFill>
          </w14:textFill>
        </w:rPr>
        <w:t>09</w:t>
      </w:r>
      <w:r>
        <w:rPr>
          <w:rFonts w:ascii="宋体" w:hAnsi="宋体" w:eastAsia="宋体" w:cs="宋体"/>
          <w:color w:val="000000" w:themeColor="text1"/>
          <w14:textFill>
            <w14:solidFill>
              <w14:schemeClr w14:val="tx1"/>
            </w14:solidFill>
          </w14:textFill>
        </w:rPr>
        <w:t>-</w:t>
      </w:r>
      <w:r>
        <w:rPr>
          <w:rFonts w:hint="eastAsia" w:ascii="宋体" w:hAnsi="宋体" w:eastAsia="宋体" w:cs="宋体"/>
          <w:color w:val="000000" w:themeColor="text1"/>
          <w14:textFill>
            <w14:solidFill>
              <w14:schemeClr w14:val="tx1"/>
            </w14:solidFill>
          </w14:textFill>
        </w:rPr>
        <w:t>18</w:t>
      </w:r>
      <w:r>
        <w:rPr>
          <w:rFonts w:ascii="宋体" w:hAnsi="宋体" w:eastAsia="宋体" w:cs="宋体"/>
          <w:color w:val="000000" w:themeColor="text1"/>
          <w14:textFill>
            <w14:solidFill>
              <w14:schemeClr w14:val="tx1"/>
            </w14:solidFill>
          </w14:textFill>
        </w:rPr>
        <w:t xml:space="preserve"> 23:59至202</w:t>
      </w:r>
      <w:r>
        <w:rPr>
          <w:rFonts w:hint="eastAsia" w:ascii="宋体" w:hAnsi="宋体" w:eastAsia="宋体" w:cs="宋体"/>
          <w:color w:val="000000" w:themeColor="text1"/>
          <w14:textFill>
            <w14:solidFill>
              <w14:schemeClr w14:val="tx1"/>
            </w14:solidFill>
          </w14:textFill>
        </w:rPr>
        <w:t>5</w:t>
      </w:r>
      <w:r>
        <w:rPr>
          <w:rFonts w:ascii="宋体" w:hAnsi="宋体" w:eastAsia="宋体" w:cs="宋体"/>
          <w:color w:val="000000" w:themeColor="text1"/>
          <w14:textFill>
            <w14:solidFill>
              <w14:schemeClr w14:val="tx1"/>
            </w14:solidFill>
          </w14:textFill>
        </w:rPr>
        <w:t>-</w:t>
      </w:r>
      <w:r>
        <w:rPr>
          <w:rFonts w:hint="eastAsia" w:ascii="宋体" w:hAnsi="宋体" w:eastAsia="宋体" w:cs="宋体"/>
          <w:color w:val="000000" w:themeColor="text1"/>
          <w14:textFill>
            <w14:solidFill>
              <w14:schemeClr w14:val="tx1"/>
            </w14:solidFill>
          </w14:textFill>
        </w:rPr>
        <w:t>09</w:t>
      </w:r>
      <w:r>
        <w:rPr>
          <w:rFonts w:ascii="宋体" w:hAnsi="宋体" w:eastAsia="宋体" w:cs="宋体"/>
          <w:color w:val="000000" w:themeColor="text1"/>
          <w14:textFill>
            <w14:solidFill>
              <w14:schemeClr w14:val="tx1"/>
            </w14:solidFill>
          </w14:textFill>
        </w:rPr>
        <w:t>-</w:t>
      </w:r>
      <w:r>
        <w:rPr>
          <w:rFonts w:hint="eastAsia" w:ascii="宋体" w:hAnsi="宋体" w:eastAsia="宋体" w:cs="宋体"/>
          <w:color w:val="000000" w:themeColor="text1"/>
          <w14:textFill>
            <w14:solidFill>
              <w14:schemeClr w14:val="tx1"/>
            </w14:solidFill>
          </w14:textFill>
        </w:rPr>
        <w:t>25</w:t>
      </w:r>
      <w:r>
        <w:rPr>
          <w:rFonts w:ascii="宋体" w:hAnsi="宋体" w:eastAsia="宋体" w:cs="宋体"/>
          <w:color w:val="000000" w:themeColor="text1"/>
          <w14:textFill>
            <w14:solidFill>
              <w14:schemeClr w14:val="tx1"/>
            </w14:solidFill>
          </w14:textFill>
        </w:rPr>
        <w:t xml:space="preserve"> 23:59，每天上午0</w:t>
      </w:r>
      <w:r>
        <w:rPr>
          <w:rFonts w:hint="eastAsia" w:ascii="宋体" w:hAnsi="宋体" w:eastAsia="宋体" w:cs="宋体"/>
          <w:color w:val="000000" w:themeColor="text1"/>
          <w:lang w:val="en-US" w:eastAsia="zh-CN"/>
          <w14:textFill>
            <w14:solidFill>
              <w14:schemeClr w14:val="tx1"/>
            </w14:solidFill>
          </w14:textFill>
        </w:rPr>
        <w:t>6</w:t>
      </w:r>
      <w:r>
        <w:rPr>
          <w:rFonts w:ascii="宋体" w:hAnsi="宋体" w:eastAsia="宋体" w:cs="宋体"/>
          <w:color w:val="000000" w:themeColor="text1"/>
          <w14:textFill>
            <w14:solidFill>
              <w14:schemeClr w14:val="tx1"/>
            </w14:solidFill>
          </w14:textFill>
        </w:rPr>
        <w:t>:00至</w:t>
      </w:r>
      <w:r>
        <w:rPr>
          <w:rFonts w:hint="eastAsia" w:ascii="宋体" w:hAnsi="宋体" w:eastAsia="宋体" w:cs="宋体"/>
          <w:color w:val="000000" w:themeColor="text1"/>
          <w:lang w:val="en-US" w:eastAsia="zh-CN"/>
          <w14:textFill>
            <w14:solidFill>
              <w14:schemeClr w14:val="tx1"/>
            </w14:solidFill>
          </w14:textFill>
        </w:rPr>
        <w:t>12</w:t>
      </w:r>
      <w:r>
        <w:rPr>
          <w:rFonts w:ascii="宋体" w:hAnsi="宋体" w:eastAsia="宋体" w:cs="宋体"/>
          <w:color w:val="000000" w:themeColor="text1"/>
          <w14:textFill>
            <w14:solidFill>
              <w14:schemeClr w14:val="tx1"/>
            </w14:solidFill>
          </w14:textFill>
        </w:rPr>
        <w:t>:</w:t>
      </w:r>
      <w:r>
        <w:rPr>
          <w:rFonts w:hint="eastAsia" w:ascii="宋体" w:hAnsi="宋体" w:eastAsia="宋体" w:cs="宋体"/>
          <w:color w:val="000000" w:themeColor="text1"/>
          <w:lang w:val="en-US" w:eastAsia="zh-CN"/>
          <w14:textFill>
            <w14:solidFill>
              <w14:schemeClr w14:val="tx1"/>
            </w14:solidFill>
          </w14:textFill>
        </w:rPr>
        <w:t>00</w:t>
      </w:r>
      <w:bookmarkStart w:id="684" w:name="_GoBack"/>
      <w:bookmarkEnd w:id="684"/>
      <w:r>
        <w:rPr>
          <w:rFonts w:ascii="宋体" w:hAnsi="宋体" w:eastAsia="宋体" w:cs="宋体"/>
          <w:color w:val="000000" w:themeColor="text1"/>
          <w14:textFill>
            <w14:solidFill>
              <w14:schemeClr w14:val="tx1"/>
            </w14:solidFill>
          </w14:textFill>
        </w:rPr>
        <w:t>，下午12:00至23:59（北京时间，法定节假日除外）</w:t>
      </w:r>
    </w:p>
    <w:p w14:paraId="241D0359">
      <w:pPr>
        <w:adjustRightInd w:val="0"/>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地点：政府采购云平台（网址：</w:t>
      </w:r>
      <w:r>
        <w:rPr>
          <w:rFonts w:ascii="宋体" w:hAnsi="宋体" w:eastAsia="宋体" w:cs="宋体"/>
          <w:color w:val="000000" w:themeColor="text1"/>
          <w14:textFill>
            <w14:solidFill>
              <w14:schemeClr w14:val="tx1"/>
            </w14:solidFill>
          </w14:textFill>
        </w:rPr>
        <w:t>https://www.zcygov.cn/）</w:t>
      </w:r>
    </w:p>
    <w:p w14:paraId="08162502">
      <w:pPr>
        <w:wordWrap w:val="0"/>
        <w:adjustRightInd w:val="0"/>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方式：凡有意参加投标者，须在政采云平台办理数字证书（CA），并在政采云绑定数字证书（CA）后线上获取采购文件及其它采购资料。CA申领链接：https://middle.zcygov.cn/ca/apply/list?_app_=zcy.sys，CA申领后需登陆政采云平台完成数字证书（CA）绑定才可以使用，数字证书（CA）详见其办理流程。按上述要求获取文件的供应商视为合法获取了本项目采购文件，具备本项目的投标资格。</w:t>
      </w:r>
    </w:p>
    <w:p w14:paraId="54966FA1">
      <w:pPr>
        <w:adjustRightInd w:val="0"/>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售价（元）：</w:t>
      </w:r>
      <w:r>
        <w:rPr>
          <w:rFonts w:ascii="宋体" w:hAnsi="宋体" w:eastAsia="宋体" w:cs="宋体"/>
          <w:color w:val="000000" w:themeColor="text1"/>
          <w14:textFill>
            <w14:solidFill>
              <w14:schemeClr w14:val="tx1"/>
            </w14:solidFill>
          </w14:textFill>
        </w:rPr>
        <w:t>0</w:t>
      </w:r>
    </w:p>
    <w:p w14:paraId="2A454C48">
      <w:pPr>
        <w:keepNext/>
        <w:keepLines/>
        <w:spacing w:line="360" w:lineRule="auto"/>
        <w:outlineLvl w:val="1"/>
        <w:rPr>
          <w:rFonts w:hint="eastAsia" w:ascii="宋体" w:hAnsi="宋体" w:eastAsia="宋体" w:cs="Times New Roman"/>
          <w:b/>
          <w:bCs/>
          <w:color w:val="000000" w:themeColor="text1"/>
          <w:kern w:val="0"/>
          <w14:textFill>
            <w14:solidFill>
              <w14:schemeClr w14:val="tx1"/>
            </w14:solidFill>
          </w14:textFill>
        </w:rPr>
      </w:pPr>
      <w:bookmarkStart w:id="28" w:name="_Toc164432883"/>
      <w:bookmarkStart w:id="29" w:name="_Toc77504028"/>
      <w:bookmarkStart w:id="30" w:name="_Toc120282394"/>
      <w:bookmarkStart w:id="31" w:name="_Toc13054"/>
      <w:bookmarkStart w:id="32" w:name="_Toc77116639"/>
      <w:bookmarkStart w:id="33" w:name="_Toc107396166"/>
      <w:bookmarkStart w:id="34" w:name="_Toc77658038"/>
      <w:r>
        <w:rPr>
          <w:rFonts w:hint="eastAsia" w:ascii="宋体" w:hAnsi="宋体" w:eastAsia="宋体" w:cs="宋体"/>
          <w:b/>
          <w:bCs/>
          <w:color w:val="000000" w:themeColor="text1"/>
          <w:kern w:val="0"/>
          <w14:textFill>
            <w14:solidFill>
              <w14:schemeClr w14:val="tx1"/>
            </w14:solidFill>
          </w14:textFill>
        </w:rPr>
        <w:t>四、提交投标文件截止时间、开标时间和地点</w:t>
      </w:r>
      <w:bookmarkEnd w:id="28"/>
      <w:bookmarkEnd w:id="29"/>
      <w:bookmarkEnd w:id="30"/>
      <w:bookmarkEnd w:id="31"/>
      <w:bookmarkEnd w:id="32"/>
      <w:bookmarkEnd w:id="33"/>
      <w:bookmarkEnd w:id="34"/>
    </w:p>
    <w:p w14:paraId="3F8C2300">
      <w:pPr>
        <w:adjustRightInd w:val="0"/>
        <w:spacing w:line="360" w:lineRule="auto"/>
        <w:ind w:firstLine="420" w:firstLineChars="200"/>
        <w:rPr>
          <w:rFonts w:hint="eastAsia" w:ascii="宋体" w:hAnsi="宋体" w:eastAsia="宋体" w:cs="Times New Roman"/>
          <w:color w:val="000000" w:themeColor="text1"/>
          <w14:textFill>
            <w14:solidFill>
              <w14:schemeClr w14:val="tx1"/>
            </w14:solidFill>
          </w14:textFill>
        </w:rPr>
      </w:pPr>
      <w:bookmarkStart w:id="35" w:name="_Toc77504029"/>
      <w:bookmarkStart w:id="36" w:name="_Toc77658039"/>
      <w:bookmarkStart w:id="37" w:name="_Toc77116640"/>
      <w:bookmarkStart w:id="38" w:name="_Toc107396167"/>
      <w:bookmarkStart w:id="39" w:name="_Toc120282395"/>
      <w:bookmarkStart w:id="40" w:name="_Toc23350"/>
      <w:r>
        <w:rPr>
          <w:rFonts w:hint="eastAsia" w:ascii="宋体" w:hAnsi="宋体" w:eastAsia="宋体" w:cs="宋体"/>
          <w:color w:val="000000" w:themeColor="text1"/>
          <w14:textFill>
            <w14:solidFill>
              <w14:schemeClr w14:val="tx1"/>
            </w14:solidFill>
          </w14:textFill>
        </w:rPr>
        <w:t>截止时间：</w:t>
      </w:r>
      <w:r>
        <w:rPr>
          <w:rFonts w:ascii="宋体" w:hAnsi="宋体" w:eastAsia="宋体" w:cs="宋体"/>
          <w:color w:val="000000" w:themeColor="text1"/>
          <w14:textFill>
            <w14:solidFill>
              <w14:schemeClr w14:val="tx1"/>
            </w14:solidFill>
          </w14:textFill>
        </w:rPr>
        <w:t>20</w:t>
      </w:r>
      <w:r>
        <w:rPr>
          <w:rFonts w:hint="eastAsia" w:ascii="宋体" w:hAnsi="宋体" w:eastAsia="宋体" w:cs="宋体"/>
          <w:color w:val="000000" w:themeColor="text1"/>
          <w14:textFill>
            <w14:solidFill>
              <w14:schemeClr w14:val="tx1"/>
            </w14:solidFill>
          </w14:textFill>
        </w:rPr>
        <w:t>25</w:t>
      </w:r>
      <w:r>
        <w:rPr>
          <w:rFonts w:ascii="宋体" w:hAnsi="宋体" w:eastAsia="宋体" w:cs="宋体"/>
          <w:color w:val="000000" w:themeColor="text1"/>
          <w14:textFill>
            <w14:solidFill>
              <w14:schemeClr w14:val="tx1"/>
            </w14:solidFill>
          </w14:textFill>
        </w:rPr>
        <w:t>-</w:t>
      </w:r>
      <w:r>
        <w:rPr>
          <w:rFonts w:hint="eastAsia" w:ascii="宋体" w:hAnsi="宋体" w:eastAsia="宋体" w:cs="宋体"/>
          <w:color w:val="000000" w:themeColor="text1"/>
          <w14:textFill>
            <w14:solidFill>
              <w14:schemeClr w14:val="tx1"/>
            </w14:solidFill>
          </w14:textFill>
        </w:rPr>
        <w:t>10</w:t>
      </w:r>
      <w:r>
        <w:rPr>
          <w:rFonts w:ascii="宋体" w:hAnsi="宋体" w:eastAsia="宋体" w:cs="宋体"/>
          <w:color w:val="000000" w:themeColor="text1"/>
          <w14:textFill>
            <w14:solidFill>
              <w14:schemeClr w14:val="tx1"/>
            </w14:solidFill>
          </w14:textFill>
        </w:rPr>
        <w:t>-</w:t>
      </w:r>
      <w:r>
        <w:rPr>
          <w:rFonts w:hint="eastAsia" w:ascii="宋体" w:hAnsi="宋体" w:eastAsia="宋体" w:cs="宋体"/>
          <w:color w:val="000000" w:themeColor="text1"/>
          <w14:textFill>
            <w14:solidFill>
              <w14:schemeClr w14:val="tx1"/>
            </w14:solidFill>
          </w14:textFill>
        </w:rPr>
        <w:t>10</w:t>
      </w:r>
      <w:r>
        <w:rPr>
          <w:rFonts w:ascii="宋体" w:hAnsi="宋体" w:eastAsia="宋体" w:cs="宋体"/>
          <w:color w:val="000000" w:themeColor="text1"/>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09</w:t>
      </w:r>
      <w:r>
        <w:rPr>
          <w:rFonts w:ascii="宋体" w:hAnsi="宋体" w:eastAsia="宋体" w:cs="宋体"/>
          <w:color w:val="000000" w:themeColor="text1"/>
          <w14:textFill>
            <w14:solidFill>
              <w14:schemeClr w14:val="tx1"/>
            </w14:solidFill>
          </w14:textFill>
        </w:rPr>
        <w:t>:</w:t>
      </w:r>
      <w:r>
        <w:rPr>
          <w:rFonts w:hint="eastAsia" w:ascii="宋体" w:hAnsi="宋体" w:eastAsia="宋体" w:cs="宋体"/>
          <w:color w:val="000000" w:themeColor="text1"/>
          <w14:textFill>
            <w14:solidFill>
              <w14:schemeClr w14:val="tx1"/>
            </w14:solidFill>
          </w14:textFill>
        </w:rPr>
        <w:t>30（北京时间）</w:t>
      </w:r>
    </w:p>
    <w:p w14:paraId="7E277D5B">
      <w:pPr>
        <w:adjustRightInd w:val="0"/>
        <w:spacing w:line="360" w:lineRule="auto"/>
        <w:ind w:firstLine="420" w:firstLineChars="200"/>
        <w:rPr>
          <w:rFonts w:hint="eastAsia" w:ascii="宋体" w:hAnsi="宋体" w:eastAsia="宋体" w:cs="宋体"/>
          <w:color w:val="000000" w:themeColor="text1"/>
          <w14:textFill>
            <w14:solidFill>
              <w14:schemeClr w14:val="tx1"/>
            </w14:solidFill>
          </w14:textFill>
        </w:rPr>
      </w:pPr>
      <w:bookmarkStart w:id="41" w:name="_Toc31379"/>
      <w:r>
        <w:rPr>
          <w:rFonts w:hint="eastAsia" w:ascii="宋体" w:hAnsi="宋体" w:eastAsia="宋体" w:cs="宋体"/>
          <w:color w:val="000000" w:themeColor="text1"/>
          <w14:textFill>
            <w14:solidFill>
              <w14:schemeClr w14:val="tx1"/>
            </w14:solidFill>
          </w14:textFill>
        </w:rPr>
        <w:t>地点：</w:t>
      </w:r>
      <w:bookmarkEnd w:id="41"/>
      <w:r>
        <w:rPr>
          <w:rFonts w:hint="eastAsia" w:ascii="宋体" w:hAnsi="宋体" w:eastAsia="宋体" w:cs="宋体"/>
          <w:color w:val="000000" w:themeColor="text1"/>
          <w14:textFill>
            <w14:solidFill>
              <w14:schemeClr w14:val="tx1"/>
            </w14:solidFill>
          </w14:textFill>
        </w:rPr>
        <w:t>“政采云”平台开标大厅</w:t>
      </w:r>
    </w:p>
    <w:p w14:paraId="4C00FB67">
      <w:pPr>
        <w:keepNext/>
        <w:keepLines/>
        <w:spacing w:line="360" w:lineRule="auto"/>
        <w:outlineLvl w:val="1"/>
        <w:rPr>
          <w:rFonts w:hint="eastAsia" w:ascii="宋体" w:hAnsi="宋体" w:eastAsia="宋体" w:cs="Times New Roman"/>
          <w:b/>
          <w:bCs/>
          <w:color w:val="000000" w:themeColor="text1"/>
          <w:kern w:val="0"/>
          <w14:textFill>
            <w14:solidFill>
              <w14:schemeClr w14:val="tx1"/>
            </w14:solidFill>
          </w14:textFill>
        </w:rPr>
      </w:pPr>
      <w:bookmarkStart w:id="42" w:name="_Toc164432884"/>
      <w:r>
        <w:rPr>
          <w:rFonts w:hint="eastAsia" w:ascii="宋体" w:hAnsi="宋体" w:eastAsia="宋体" w:cs="宋体"/>
          <w:b/>
          <w:bCs/>
          <w:color w:val="000000" w:themeColor="text1"/>
          <w:kern w:val="0"/>
          <w14:textFill>
            <w14:solidFill>
              <w14:schemeClr w14:val="tx1"/>
            </w14:solidFill>
          </w14:textFill>
        </w:rPr>
        <w:t>五、公告期限</w:t>
      </w:r>
      <w:bookmarkEnd w:id="35"/>
      <w:bookmarkEnd w:id="36"/>
      <w:bookmarkEnd w:id="37"/>
      <w:bookmarkEnd w:id="38"/>
      <w:bookmarkEnd w:id="39"/>
      <w:bookmarkEnd w:id="40"/>
      <w:bookmarkEnd w:id="42"/>
    </w:p>
    <w:p w14:paraId="5CB97542">
      <w:pPr>
        <w:adjustRightInd w:val="0"/>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自本公告发布之日起</w:t>
      </w:r>
      <w:r>
        <w:rPr>
          <w:rFonts w:ascii="宋体" w:hAnsi="宋体" w:eastAsia="宋体" w:cs="宋体"/>
          <w:color w:val="000000" w:themeColor="text1"/>
          <w14:textFill>
            <w14:solidFill>
              <w14:schemeClr w14:val="tx1"/>
            </w14:solidFill>
          </w14:textFill>
        </w:rPr>
        <w:t>5</w:t>
      </w:r>
      <w:r>
        <w:rPr>
          <w:rFonts w:hint="eastAsia" w:ascii="宋体" w:hAnsi="宋体" w:eastAsia="宋体" w:cs="宋体"/>
          <w:color w:val="000000" w:themeColor="text1"/>
          <w14:textFill>
            <w14:solidFill>
              <w14:schemeClr w14:val="tx1"/>
            </w14:solidFill>
          </w14:textFill>
        </w:rPr>
        <w:t>个工作日。</w:t>
      </w:r>
    </w:p>
    <w:p w14:paraId="51D452D2">
      <w:pPr>
        <w:keepNext/>
        <w:keepLines/>
        <w:spacing w:line="360" w:lineRule="auto"/>
        <w:outlineLvl w:val="1"/>
        <w:rPr>
          <w:rFonts w:hint="eastAsia" w:ascii="宋体" w:hAnsi="宋体" w:eastAsia="宋体" w:cs="Times New Roman"/>
          <w:b/>
          <w:bCs/>
          <w:color w:val="000000" w:themeColor="text1"/>
          <w:kern w:val="0"/>
          <w14:textFill>
            <w14:solidFill>
              <w14:schemeClr w14:val="tx1"/>
            </w14:solidFill>
          </w14:textFill>
        </w:rPr>
      </w:pPr>
      <w:bookmarkStart w:id="43" w:name="_Toc77658040"/>
      <w:bookmarkStart w:id="44" w:name="_Toc120282396"/>
      <w:bookmarkStart w:id="45" w:name="_Toc77116641"/>
      <w:bookmarkStart w:id="46" w:name="_Toc107396168"/>
      <w:bookmarkStart w:id="47" w:name="_Toc164432885"/>
      <w:bookmarkStart w:id="48" w:name="_Toc77504030"/>
      <w:bookmarkStart w:id="49" w:name="_Toc8981"/>
      <w:r>
        <w:rPr>
          <w:rFonts w:hint="eastAsia" w:ascii="宋体" w:hAnsi="宋体" w:eastAsia="宋体" w:cs="宋体"/>
          <w:b/>
          <w:bCs/>
          <w:color w:val="000000" w:themeColor="text1"/>
          <w:kern w:val="0"/>
          <w14:textFill>
            <w14:solidFill>
              <w14:schemeClr w14:val="tx1"/>
            </w14:solidFill>
          </w14:textFill>
        </w:rPr>
        <w:t>六、其他补充事宜</w:t>
      </w:r>
      <w:bookmarkEnd w:id="43"/>
      <w:bookmarkEnd w:id="44"/>
      <w:bookmarkEnd w:id="45"/>
      <w:bookmarkEnd w:id="46"/>
      <w:bookmarkEnd w:id="47"/>
      <w:bookmarkEnd w:id="48"/>
      <w:bookmarkEnd w:id="49"/>
    </w:p>
    <w:p w14:paraId="597A2711">
      <w:pPr>
        <w:adjustRightInd w:val="0"/>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开标方式：网上开标</w:t>
      </w:r>
    </w:p>
    <w:p w14:paraId="3E399CC7">
      <w:pPr>
        <w:adjustRightInd w:val="0"/>
        <w:spacing w:line="360" w:lineRule="auto"/>
        <w:ind w:firstLine="420" w:firstLineChars="200"/>
        <w:rPr>
          <w:rFonts w:hint="eastAsia" w:ascii="宋体" w:hAnsi="宋体" w:eastAsia="宋体" w:cs="Times New Roman"/>
        </w:rPr>
      </w:pPr>
      <w:r>
        <w:rPr>
          <w:rFonts w:hint="eastAsia" w:ascii="宋体" w:hAnsi="宋体" w:eastAsia="宋体" w:cs="宋体"/>
        </w:rPr>
        <w:t>是否需要缴纳投标保证金：否</w:t>
      </w:r>
    </w:p>
    <w:p w14:paraId="434063D2">
      <w:pPr>
        <w:adjustRightInd w:val="0"/>
        <w:snapToGrid w:val="0"/>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其他</w:t>
      </w:r>
    </w:p>
    <w:p w14:paraId="18424DDA">
      <w:pPr>
        <w:adjustRightInd w:val="0"/>
        <w:snapToGrid w:val="0"/>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本项目为不见面招标，供应商无需到达现场；</w:t>
      </w:r>
    </w:p>
    <w:p w14:paraId="42B16083">
      <w:pPr>
        <w:adjustRightInd w:val="0"/>
        <w:snapToGrid w:val="0"/>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本项目实行网上投标，采用电子投标文件；</w:t>
      </w:r>
    </w:p>
    <w:p w14:paraId="29D063E6">
      <w:pPr>
        <w:wordWrap w:val="0"/>
        <w:adjustRightInd w:val="0"/>
        <w:snapToGrid w:val="0"/>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各供应商应在采购前应确保成为政采云平台供应商，并完成CA数字证书申领。因未注册入库、未办理CA数字证书等原因造成无法投标或投标失败等后果由供应商自行承担。凡有意参加投标的供应商，须在政采云平台办理数字证书（CA）CA申领链接：https://middle.zcygov.cn/ca/apply/list?_app_=zcy.sys，并通过政采云绑定数字证书（CA）后在网上获取采购文件及其它采购资料，数字证书（CA）详见其办理流程；</w:t>
      </w:r>
    </w:p>
    <w:p w14:paraId="3A952E05">
      <w:pPr>
        <w:wordWrap w:val="0"/>
        <w:adjustRightInd w:val="0"/>
        <w:snapToGrid w:val="0"/>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供应商将政采云电子交易客户端下载、安装完成后，可通过账号密码或CA登录客户端进行投标文件的制作。在使用政采云投标客户端时，建议使用WIN7（64位）及以上操作系统。客户端请至政采云公司网站（https://edu.zcygov.cn/luban/yunnan-dzjy-gys）进行查看下载，如有问题可拨打政采云客户服务热线400-881-7190进行咨询；云南CA操作问题，请致电云南CA：4006727666；云南CA紧急联系方式：15288315056。如因供应商自身原因导致在规定时间内无法正常解密的（如：浏览器故障、未安装相关驱动、网络故障、加密CA与解密CA不一致等），代理机构不予异常处理，视为供应商自动弃标。</w:t>
      </w:r>
    </w:p>
    <w:p w14:paraId="081349E4">
      <w:pPr>
        <w:adjustRightInd w:val="0"/>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本次公告在</w:t>
      </w:r>
      <w:r>
        <w:rPr>
          <w:rFonts w:ascii="宋体" w:hAnsi="宋体" w:eastAsia="宋体" w:cs="宋体"/>
          <w:color w:val="000000" w:themeColor="text1"/>
          <w14:textFill>
            <w14:solidFill>
              <w14:schemeClr w14:val="tx1"/>
            </w14:solidFill>
          </w14:textFill>
        </w:rPr>
        <w:t>云南省政府采购网（网址：http://www.yngp.com/）</w:t>
      </w:r>
      <w:r>
        <w:rPr>
          <w:rFonts w:hint="eastAsia" w:ascii="宋体" w:hAnsi="宋体" w:eastAsia="宋体" w:cs="宋体"/>
          <w:color w:val="000000" w:themeColor="text1"/>
          <w14:textFill>
            <w14:solidFill>
              <w14:schemeClr w14:val="tx1"/>
            </w14:solidFill>
          </w14:textFill>
        </w:rPr>
        <w:t>发布，我公司对其他网站或媒体转载的公告及公告内容不承担任何责任</w:t>
      </w:r>
      <w:r>
        <w:rPr>
          <w:rFonts w:ascii="宋体" w:hAnsi="宋体" w:eastAsia="宋体" w:cs="宋体"/>
          <w:color w:val="000000" w:themeColor="text1"/>
          <w14:textFill>
            <w14:solidFill>
              <w14:schemeClr w14:val="tx1"/>
            </w14:solidFill>
          </w14:textFill>
        </w:rPr>
        <w:t>。</w:t>
      </w:r>
    </w:p>
    <w:p w14:paraId="67065BA9">
      <w:pPr>
        <w:pStyle w:val="3"/>
        <w:spacing w:before="0" w:after="0" w:line="360" w:lineRule="auto"/>
        <w:rPr>
          <w:rFonts w:hint="eastAsia" w:ascii="宋体" w:hAnsi="宋体" w:eastAsia="宋体" w:cs="宋体"/>
          <w:color w:val="000000" w:themeColor="text1"/>
          <w:sz w:val="21"/>
          <w:szCs w:val="21"/>
          <w14:textFill>
            <w14:solidFill>
              <w14:schemeClr w14:val="tx1"/>
            </w14:solidFill>
          </w14:textFill>
        </w:rPr>
      </w:pPr>
      <w:bookmarkStart w:id="50" w:name="_Toc164432886"/>
      <w:bookmarkStart w:id="51" w:name="_Toc77116642"/>
      <w:bookmarkStart w:id="52" w:name="_Toc77658041"/>
      <w:bookmarkStart w:id="53" w:name="_Toc77504031"/>
      <w:bookmarkStart w:id="54" w:name="_Toc7764"/>
      <w:bookmarkStart w:id="55" w:name="_Toc107396169"/>
      <w:bookmarkStart w:id="56" w:name="_Toc120282397"/>
      <w:r>
        <w:rPr>
          <w:rFonts w:hint="eastAsia" w:ascii="宋体" w:hAnsi="宋体" w:eastAsia="宋体" w:cs="宋体"/>
          <w:color w:val="000000" w:themeColor="text1"/>
          <w:sz w:val="21"/>
          <w:szCs w:val="21"/>
          <w14:textFill>
            <w14:solidFill>
              <w14:schemeClr w14:val="tx1"/>
            </w14:solidFill>
          </w14:textFill>
        </w:rPr>
        <w:t>七、对本次招标提出询问，请按以下方式联系。</w:t>
      </w:r>
      <w:bookmarkEnd w:id="50"/>
      <w:bookmarkEnd w:id="51"/>
      <w:bookmarkEnd w:id="52"/>
      <w:bookmarkEnd w:id="53"/>
      <w:bookmarkEnd w:id="54"/>
      <w:bookmarkEnd w:id="55"/>
      <w:bookmarkEnd w:id="56"/>
    </w:p>
    <w:p w14:paraId="79F74632">
      <w:pPr>
        <w:spacing w:line="360" w:lineRule="auto"/>
        <w:ind w:firstLine="42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1.采购人信息</w:t>
      </w:r>
    </w:p>
    <w:p w14:paraId="1E4CEA45">
      <w:pPr>
        <w:spacing w:line="360" w:lineRule="auto"/>
        <w:ind w:firstLine="42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名  称：云南省滇东北中心医院</w:t>
      </w:r>
    </w:p>
    <w:p w14:paraId="07C42785">
      <w:pPr>
        <w:spacing w:line="360" w:lineRule="auto"/>
        <w:ind w:firstLine="42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地  址：昭阳区蒙泉大道西线南侧、二环西路西侧</w:t>
      </w:r>
    </w:p>
    <w:p w14:paraId="0B2CD39D">
      <w:pPr>
        <w:spacing w:line="360" w:lineRule="auto"/>
        <w:ind w:firstLine="42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电  话：0870-2120019</w:t>
      </w:r>
    </w:p>
    <w:p w14:paraId="51BEEDA6">
      <w:pPr>
        <w:spacing w:line="360" w:lineRule="auto"/>
        <w:ind w:firstLine="420"/>
        <w:rPr>
          <w:rFonts w:hint="eastAsia" w:ascii="宋体" w:hAnsi="宋体" w:eastAsia="宋体" w:cs="宋体"/>
          <w:color w:val="000000" w:themeColor="text1"/>
          <w14:textFill>
            <w14:solidFill>
              <w14:schemeClr w14:val="tx1"/>
            </w14:solidFill>
          </w14:textFill>
        </w:rPr>
      </w:pPr>
    </w:p>
    <w:p w14:paraId="24AFDB50">
      <w:pPr>
        <w:spacing w:line="360" w:lineRule="auto"/>
        <w:ind w:firstLine="420"/>
        <w:rPr>
          <w:rFonts w:hint="eastAsia" w:ascii="宋体" w:hAnsi="宋体" w:eastAsia="宋体" w:cs="宋体"/>
          <w:color w:val="000000" w:themeColor="text1"/>
          <w14:textFill>
            <w14:solidFill>
              <w14:schemeClr w14:val="tx1"/>
            </w14:solidFill>
          </w14:textFill>
        </w:rPr>
      </w:pPr>
    </w:p>
    <w:p w14:paraId="097D5605">
      <w:pPr>
        <w:spacing w:line="360" w:lineRule="auto"/>
        <w:ind w:firstLine="42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2.采购代理机构信息</w:t>
      </w:r>
    </w:p>
    <w:p w14:paraId="2859BC02">
      <w:pPr>
        <w:spacing w:line="360" w:lineRule="auto"/>
        <w:ind w:firstLine="42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名  称：中昕国际项目管理有限公司</w:t>
      </w:r>
    </w:p>
    <w:p w14:paraId="158E696D">
      <w:pPr>
        <w:spacing w:line="360" w:lineRule="auto"/>
        <w:ind w:firstLine="42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地  址：昆明市西山区滇池路2号方舟大厦21楼</w:t>
      </w:r>
    </w:p>
    <w:p w14:paraId="136F4621">
      <w:pPr>
        <w:spacing w:line="360" w:lineRule="auto"/>
        <w:ind w:firstLine="42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电  话：15987116408</w:t>
      </w:r>
    </w:p>
    <w:p w14:paraId="2EE21710">
      <w:pPr>
        <w:spacing w:line="360" w:lineRule="auto"/>
        <w:ind w:firstLine="420"/>
        <w:rPr>
          <w:rFonts w:hint="eastAsia" w:ascii="宋体" w:hAnsi="宋体" w:eastAsia="宋体" w:cs="宋体"/>
          <w:color w:val="000000" w:themeColor="text1"/>
          <w14:textFill>
            <w14:solidFill>
              <w14:schemeClr w14:val="tx1"/>
            </w14:solidFill>
          </w14:textFill>
        </w:rPr>
      </w:pPr>
    </w:p>
    <w:p w14:paraId="329B87B2">
      <w:pPr>
        <w:spacing w:line="360" w:lineRule="auto"/>
        <w:ind w:firstLine="42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3.项目联系方式</w:t>
      </w:r>
    </w:p>
    <w:p w14:paraId="13B18B10">
      <w:pPr>
        <w:spacing w:line="360" w:lineRule="auto"/>
        <w:ind w:firstLine="42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项目联系人：袁茂秋</w:t>
      </w:r>
    </w:p>
    <w:p w14:paraId="1D309EA9">
      <w:pPr>
        <w:spacing w:line="360" w:lineRule="auto"/>
        <w:ind w:firstLine="42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电话：15987116408</w:t>
      </w:r>
    </w:p>
    <w:bookmarkEnd w:id="2"/>
    <w:p w14:paraId="6D43758F">
      <w:pPr>
        <w:pStyle w:val="2"/>
        <w:spacing w:before="0" w:after="0" w:line="360" w:lineRule="auto"/>
        <w:jc w:val="center"/>
        <w:rPr>
          <w:rFonts w:hint="eastAsia" w:ascii="宋体" w:hAnsi="宋体" w:cs="宋体"/>
          <w:color w:val="000000" w:themeColor="text1"/>
          <w:sz w:val="36"/>
          <w:szCs w:val="36"/>
          <w14:textFill>
            <w14:solidFill>
              <w14:schemeClr w14:val="tx1"/>
            </w14:solidFill>
          </w14:textFill>
        </w:rPr>
      </w:pPr>
      <w:r>
        <w:rPr>
          <w:rFonts w:ascii="宋体" w:hAnsi="宋体" w:cs="宋体"/>
          <w:color w:val="000000" w:themeColor="text1"/>
          <w14:textFill>
            <w14:solidFill>
              <w14:schemeClr w14:val="tx1"/>
            </w14:solidFill>
          </w14:textFill>
        </w:rPr>
        <w:br w:type="page"/>
      </w:r>
      <w:bookmarkEnd w:id="3"/>
      <w:bookmarkStart w:id="57" w:name="_Toc164432887"/>
      <w:r>
        <w:rPr>
          <w:rFonts w:hint="eastAsia" w:ascii="宋体" w:hAnsi="宋体" w:cs="宋体"/>
          <w:color w:val="000000" w:themeColor="text1"/>
          <w:sz w:val="36"/>
          <w:szCs w:val="36"/>
          <w14:textFill>
            <w14:solidFill>
              <w14:schemeClr w14:val="tx1"/>
            </w14:solidFill>
          </w14:textFill>
        </w:rPr>
        <w:t>第二章</w:t>
      </w:r>
      <w:r>
        <w:rPr>
          <w:rFonts w:ascii="宋体" w:hAnsi="宋体" w:cs="宋体"/>
          <w:color w:val="000000" w:themeColor="text1"/>
          <w:sz w:val="36"/>
          <w:szCs w:val="36"/>
          <w14:textFill>
            <w14:solidFill>
              <w14:schemeClr w14:val="tx1"/>
            </w14:solidFill>
          </w14:textFill>
        </w:rPr>
        <w:t xml:space="preserve"> </w:t>
      </w:r>
      <w:r>
        <w:rPr>
          <w:rFonts w:hint="eastAsia" w:ascii="宋体" w:hAnsi="宋体" w:cs="宋体"/>
          <w:color w:val="000000" w:themeColor="text1"/>
          <w:sz w:val="36"/>
          <w:szCs w:val="36"/>
          <w14:textFill>
            <w14:solidFill>
              <w14:schemeClr w14:val="tx1"/>
            </w14:solidFill>
          </w14:textFill>
        </w:rPr>
        <w:t>投标人须知</w:t>
      </w:r>
      <w:bookmarkEnd w:id="57"/>
    </w:p>
    <w:p w14:paraId="5001E9AE">
      <w:pPr>
        <w:pStyle w:val="3"/>
        <w:spacing w:before="0" w:after="0" w:line="360" w:lineRule="auto"/>
        <w:jc w:val="center"/>
        <w:rPr>
          <w:rFonts w:hint="eastAsia" w:ascii="宋体" w:hAnsi="宋体" w:eastAsia="宋体" w:cs="Times New Roman"/>
          <w:color w:val="000000" w:themeColor="text1"/>
          <w:sz w:val="28"/>
          <w:szCs w:val="28"/>
          <w14:textFill>
            <w14:solidFill>
              <w14:schemeClr w14:val="tx1"/>
            </w14:solidFill>
          </w14:textFill>
        </w:rPr>
      </w:pPr>
      <w:bookmarkStart w:id="58" w:name="_Toc164432888"/>
      <w:bookmarkStart w:id="59" w:name="_Toc120282399"/>
      <w:bookmarkStart w:id="60" w:name="_Toc77116644"/>
      <w:bookmarkStart w:id="61" w:name="_Toc77658043"/>
      <w:bookmarkStart w:id="62" w:name="_Toc8512"/>
      <w:bookmarkStart w:id="63" w:name="_Toc77504033"/>
      <w:bookmarkStart w:id="64" w:name="_Toc107396171"/>
      <w:bookmarkStart w:id="65" w:name="_Toc70424824"/>
      <w:r>
        <w:rPr>
          <w:rFonts w:hint="eastAsia" w:ascii="宋体" w:hAnsi="宋体" w:eastAsia="宋体" w:cs="宋体"/>
          <w:color w:val="000000" w:themeColor="text1"/>
          <w:sz w:val="28"/>
          <w:szCs w:val="28"/>
          <w14:textFill>
            <w14:solidFill>
              <w14:schemeClr w14:val="tx1"/>
            </w14:solidFill>
          </w14:textFill>
        </w:rPr>
        <w:t>投标人须知前附表</w:t>
      </w:r>
      <w:bookmarkEnd w:id="58"/>
      <w:bookmarkEnd w:id="59"/>
      <w:bookmarkEnd w:id="60"/>
      <w:bookmarkEnd w:id="61"/>
      <w:bookmarkEnd w:id="62"/>
      <w:bookmarkEnd w:id="63"/>
      <w:bookmarkEnd w:id="64"/>
      <w:bookmarkEnd w:id="65"/>
    </w:p>
    <w:tbl>
      <w:tblPr>
        <w:tblStyle w:val="39"/>
        <w:tblW w:w="9355" w:type="dxa"/>
        <w:jc w:val="center"/>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992"/>
        <w:gridCol w:w="2693"/>
        <w:gridCol w:w="5670"/>
      </w:tblGrid>
      <w:tr w14:paraId="7C4234BF">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992" w:type="dxa"/>
            <w:tcBorders>
              <w:top w:val="thinThickSmallGap" w:color="auto" w:sz="12" w:space="0"/>
            </w:tcBorders>
            <w:vAlign w:val="center"/>
          </w:tcPr>
          <w:p w14:paraId="746EA66D">
            <w:pPr>
              <w:jc w:val="center"/>
              <w:rPr>
                <w:rFonts w:hint="eastAsia" w:ascii="宋体" w:hAnsi="宋体" w:eastAsia="宋体" w:cs="Times New Roman"/>
                <w:b/>
                <w:bCs/>
                <w:color w:val="000000" w:themeColor="text1"/>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t>条款号</w:t>
            </w:r>
          </w:p>
        </w:tc>
        <w:tc>
          <w:tcPr>
            <w:tcW w:w="2693" w:type="dxa"/>
            <w:tcBorders>
              <w:top w:val="thinThickSmallGap" w:color="auto" w:sz="12" w:space="0"/>
            </w:tcBorders>
            <w:vAlign w:val="center"/>
          </w:tcPr>
          <w:p w14:paraId="53F3AB38">
            <w:pPr>
              <w:jc w:val="center"/>
              <w:rPr>
                <w:rFonts w:hint="eastAsia" w:ascii="宋体" w:hAnsi="宋体" w:eastAsia="宋体" w:cs="Times New Roman"/>
                <w:b/>
                <w:bCs/>
                <w:color w:val="000000" w:themeColor="text1"/>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t>条款内容</w:t>
            </w:r>
          </w:p>
        </w:tc>
        <w:tc>
          <w:tcPr>
            <w:tcW w:w="5670" w:type="dxa"/>
            <w:tcBorders>
              <w:top w:val="thinThickSmallGap" w:color="auto" w:sz="12" w:space="0"/>
            </w:tcBorders>
            <w:vAlign w:val="center"/>
          </w:tcPr>
          <w:p w14:paraId="45FC547E">
            <w:pPr>
              <w:jc w:val="center"/>
              <w:rPr>
                <w:rFonts w:hint="eastAsia" w:ascii="宋体" w:hAnsi="宋体" w:eastAsia="宋体" w:cs="Times New Roman"/>
                <w:b/>
                <w:bCs/>
                <w:color w:val="000000" w:themeColor="text1"/>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t>编列内容</w:t>
            </w:r>
          </w:p>
        </w:tc>
      </w:tr>
      <w:tr w14:paraId="234C933C">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12EE6E76">
            <w:pPr>
              <w:spacing w:before="120" w:beforeLines="50" w:line="360" w:lineRule="auto"/>
              <w:jc w:val="center"/>
              <w:rPr>
                <w:rFonts w:hint="eastAsia"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1.1.2</w:t>
            </w:r>
          </w:p>
        </w:tc>
        <w:tc>
          <w:tcPr>
            <w:tcW w:w="2693" w:type="dxa"/>
            <w:vAlign w:val="center"/>
          </w:tcPr>
          <w:p w14:paraId="60106E12">
            <w:pPr>
              <w:spacing w:before="120" w:beforeLines="50" w:line="360" w:lineRule="auto"/>
              <w:jc w:val="center"/>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采购人</w:t>
            </w:r>
          </w:p>
        </w:tc>
        <w:tc>
          <w:tcPr>
            <w:tcW w:w="5670" w:type="dxa"/>
            <w:vAlign w:val="center"/>
          </w:tcPr>
          <w:p w14:paraId="715B9422">
            <w:pPr>
              <w:spacing w:before="120" w:beforeLines="50" w:line="360" w:lineRule="auto"/>
              <w:rPr>
                <w:rFonts w:hint="eastAsia" w:ascii="宋体" w:hAnsi="宋体" w:eastAsia="宋体" w:cs="Times New Roman"/>
                <w:color w:val="000000"/>
              </w:rPr>
            </w:pPr>
            <w:r>
              <w:rPr>
                <w:rFonts w:hint="eastAsia" w:ascii="宋体" w:hAnsi="宋体" w:eastAsia="宋体" w:cs="Times New Roman"/>
                <w:color w:val="000000"/>
              </w:rPr>
              <w:t>名  称：云南省滇东北中心医院</w:t>
            </w:r>
          </w:p>
          <w:p w14:paraId="614ED642">
            <w:pPr>
              <w:spacing w:before="120" w:beforeLines="50" w:line="360" w:lineRule="auto"/>
              <w:rPr>
                <w:rFonts w:hint="eastAsia" w:ascii="宋体" w:hAnsi="宋体" w:eastAsia="宋体" w:cs="Times New Roman"/>
                <w:color w:val="000000"/>
              </w:rPr>
            </w:pPr>
            <w:r>
              <w:rPr>
                <w:rFonts w:hint="eastAsia" w:ascii="宋体" w:hAnsi="宋体" w:eastAsia="宋体" w:cs="Times New Roman"/>
                <w:color w:val="000000"/>
              </w:rPr>
              <w:t>地  址：昭阳区蒙泉大道西线南侧、二环西路西侧</w:t>
            </w:r>
          </w:p>
          <w:p w14:paraId="287E9033">
            <w:pPr>
              <w:spacing w:before="120" w:beforeLines="50" w:line="360" w:lineRule="auto"/>
              <w:rPr>
                <w:rFonts w:hint="eastAsia" w:ascii="宋体" w:hAnsi="宋体" w:eastAsia="宋体" w:cs="Times New Roman"/>
                <w:color w:val="000000"/>
              </w:rPr>
            </w:pPr>
            <w:r>
              <w:rPr>
                <w:rFonts w:hint="eastAsia" w:ascii="宋体" w:hAnsi="宋体" w:eastAsia="宋体" w:cs="Times New Roman"/>
                <w:color w:val="000000"/>
              </w:rPr>
              <w:t>联系人：陆继薇</w:t>
            </w:r>
          </w:p>
          <w:p w14:paraId="1A6EAF6C">
            <w:pPr>
              <w:spacing w:before="120" w:beforeLines="5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Times New Roman"/>
                <w:color w:val="000000"/>
              </w:rPr>
              <w:t>电  话：0870-2120019</w:t>
            </w:r>
          </w:p>
        </w:tc>
      </w:tr>
      <w:tr w14:paraId="5EA92309">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4BB925D6">
            <w:pPr>
              <w:spacing w:before="120" w:beforeLines="50" w:line="360" w:lineRule="auto"/>
              <w:jc w:val="center"/>
              <w:rPr>
                <w:rFonts w:hint="eastAsia"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1.1.3</w:t>
            </w:r>
          </w:p>
        </w:tc>
        <w:tc>
          <w:tcPr>
            <w:tcW w:w="2693" w:type="dxa"/>
            <w:vAlign w:val="center"/>
          </w:tcPr>
          <w:p w14:paraId="18ED4FB2">
            <w:pPr>
              <w:spacing w:before="120" w:beforeLines="50" w:line="360" w:lineRule="auto"/>
              <w:jc w:val="center"/>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采购代理机构</w:t>
            </w:r>
          </w:p>
        </w:tc>
        <w:tc>
          <w:tcPr>
            <w:tcW w:w="5670" w:type="dxa"/>
            <w:vAlign w:val="center"/>
          </w:tcPr>
          <w:p w14:paraId="6317280B">
            <w:pPr>
              <w:spacing w:before="120" w:beforeLines="50" w:line="360" w:lineRule="auto"/>
              <w:rPr>
                <w:rFonts w:hint="eastAsia" w:ascii="宋体" w:hAnsi="宋体" w:eastAsia="宋体" w:cs="Times New Roman"/>
                <w:color w:val="000000"/>
              </w:rPr>
            </w:pPr>
            <w:r>
              <w:rPr>
                <w:rFonts w:hint="eastAsia" w:ascii="宋体" w:hAnsi="宋体" w:eastAsia="宋体" w:cs="Times New Roman"/>
                <w:color w:val="000000"/>
              </w:rPr>
              <w:t>名  称：中昕国际项目管理有限公司</w:t>
            </w:r>
          </w:p>
          <w:p w14:paraId="0A6819AC">
            <w:pPr>
              <w:spacing w:before="120" w:beforeLines="50" w:line="360" w:lineRule="auto"/>
              <w:rPr>
                <w:rFonts w:hint="eastAsia" w:ascii="宋体" w:hAnsi="宋体" w:eastAsia="宋体" w:cs="Times New Roman"/>
                <w:color w:val="000000"/>
              </w:rPr>
            </w:pPr>
            <w:r>
              <w:rPr>
                <w:rFonts w:hint="eastAsia" w:ascii="宋体" w:hAnsi="宋体" w:eastAsia="宋体" w:cs="Times New Roman"/>
                <w:color w:val="000000"/>
              </w:rPr>
              <w:t>地  址：昆明市西山区滇池路2号方舟大厦21楼</w:t>
            </w:r>
          </w:p>
          <w:p w14:paraId="56AD8FA2">
            <w:pPr>
              <w:spacing w:before="120" w:beforeLines="50" w:line="360" w:lineRule="auto"/>
              <w:rPr>
                <w:rFonts w:hint="eastAsia" w:ascii="宋体" w:hAnsi="宋体" w:eastAsia="宋体" w:cs="Times New Roman"/>
                <w:color w:val="000000"/>
              </w:rPr>
            </w:pPr>
            <w:r>
              <w:rPr>
                <w:rFonts w:hint="eastAsia" w:ascii="宋体" w:hAnsi="宋体" w:eastAsia="宋体" w:cs="Times New Roman"/>
                <w:color w:val="000000"/>
              </w:rPr>
              <w:t>联系人：袁茂秋</w:t>
            </w:r>
          </w:p>
          <w:p w14:paraId="5B6C23E0">
            <w:pPr>
              <w:spacing w:before="120" w:beforeLines="50" w:line="360" w:lineRule="auto"/>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Times New Roman"/>
                <w:color w:val="000000"/>
              </w:rPr>
              <w:t>电  话：15987116408</w:t>
            </w:r>
          </w:p>
        </w:tc>
      </w:tr>
      <w:tr w14:paraId="48769FA9">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19B2083B">
            <w:pPr>
              <w:spacing w:before="120" w:beforeLines="50" w:line="360" w:lineRule="auto"/>
              <w:jc w:val="center"/>
              <w:rPr>
                <w:rFonts w:hint="eastAsia"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1.1.4</w:t>
            </w:r>
          </w:p>
        </w:tc>
        <w:tc>
          <w:tcPr>
            <w:tcW w:w="2693" w:type="dxa"/>
            <w:vAlign w:val="center"/>
          </w:tcPr>
          <w:p w14:paraId="5DF291DA">
            <w:pPr>
              <w:spacing w:before="120" w:beforeLines="50" w:line="360" w:lineRule="auto"/>
              <w:jc w:val="center"/>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招标项目名称</w:t>
            </w:r>
          </w:p>
        </w:tc>
        <w:tc>
          <w:tcPr>
            <w:tcW w:w="5670" w:type="dxa"/>
            <w:vAlign w:val="center"/>
          </w:tcPr>
          <w:p w14:paraId="3DD250E8">
            <w:pPr>
              <w:spacing w:before="120" w:beforeLines="50" w:line="360" w:lineRule="auto"/>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云南省滇东北中心医院大型设备维保服务购置项目</w:t>
            </w:r>
          </w:p>
        </w:tc>
      </w:tr>
      <w:tr w14:paraId="456490CA">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09D7E5E6">
            <w:pPr>
              <w:spacing w:before="120" w:beforeLines="50" w:line="360" w:lineRule="auto"/>
              <w:jc w:val="center"/>
              <w:rPr>
                <w:rFonts w:hint="eastAsia"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1.1.5</w:t>
            </w:r>
          </w:p>
        </w:tc>
        <w:tc>
          <w:tcPr>
            <w:tcW w:w="2693" w:type="dxa"/>
            <w:vAlign w:val="center"/>
          </w:tcPr>
          <w:p w14:paraId="3A9B5151">
            <w:pPr>
              <w:spacing w:before="120" w:beforeLines="50" w:line="360" w:lineRule="auto"/>
              <w:jc w:val="center"/>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服务地点</w:t>
            </w:r>
          </w:p>
        </w:tc>
        <w:tc>
          <w:tcPr>
            <w:tcW w:w="5670" w:type="dxa"/>
            <w:vAlign w:val="center"/>
          </w:tcPr>
          <w:p w14:paraId="738B6312">
            <w:pPr>
              <w:spacing w:before="120" w:beforeLines="50" w:line="360" w:lineRule="auto"/>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采购人指定地点。</w:t>
            </w:r>
          </w:p>
        </w:tc>
      </w:tr>
      <w:tr w14:paraId="15EECF59">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3E137AE9">
            <w:pPr>
              <w:spacing w:before="120" w:beforeLines="50" w:line="360" w:lineRule="auto"/>
              <w:jc w:val="center"/>
              <w:rPr>
                <w:rFonts w:hint="eastAsia"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1.2.1</w:t>
            </w:r>
          </w:p>
        </w:tc>
        <w:tc>
          <w:tcPr>
            <w:tcW w:w="2693" w:type="dxa"/>
            <w:vAlign w:val="center"/>
          </w:tcPr>
          <w:p w14:paraId="0C5F1B35">
            <w:pPr>
              <w:spacing w:before="120" w:beforeLines="50" w:line="360" w:lineRule="auto"/>
              <w:jc w:val="center"/>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资金来源</w:t>
            </w:r>
          </w:p>
        </w:tc>
        <w:tc>
          <w:tcPr>
            <w:tcW w:w="5670" w:type="dxa"/>
            <w:vAlign w:val="center"/>
          </w:tcPr>
          <w:p w14:paraId="37A37C92">
            <w:pPr>
              <w:spacing w:before="120" w:beforeLines="50" w:line="360" w:lineRule="auto"/>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w:t>
            </w:r>
          </w:p>
        </w:tc>
      </w:tr>
      <w:tr w14:paraId="6BE84415">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059548CD">
            <w:pPr>
              <w:spacing w:before="120" w:beforeLines="50" w:line="360" w:lineRule="auto"/>
              <w:jc w:val="center"/>
              <w:rPr>
                <w:rFonts w:hint="eastAsia"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1.2.2</w:t>
            </w:r>
          </w:p>
        </w:tc>
        <w:tc>
          <w:tcPr>
            <w:tcW w:w="2693" w:type="dxa"/>
            <w:vAlign w:val="center"/>
          </w:tcPr>
          <w:p w14:paraId="4B168E2E">
            <w:pPr>
              <w:spacing w:before="120" w:beforeLines="50" w:line="360" w:lineRule="auto"/>
              <w:jc w:val="center"/>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资金落实情况</w:t>
            </w:r>
          </w:p>
        </w:tc>
        <w:tc>
          <w:tcPr>
            <w:tcW w:w="5670" w:type="dxa"/>
            <w:vAlign w:val="center"/>
          </w:tcPr>
          <w:p w14:paraId="3B594CE8">
            <w:pPr>
              <w:spacing w:before="120" w:beforeLines="50" w:line="360" w:lineRule="auto"/>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已落实</w:t>
            </w:r>
          </w:p>
        </w:tc>
      </w:tr>
      <w:tr w14:paraId="438488F9">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4888D7BC">
            <w:pPr>
              <w:spacing w:before="120" w:beforeLines="50" w:line="360" w:lineRule="auto"/>
              <w:jc w:val="center"/>
              <w:rPr>
                <w:rFonts w:hint="eastAsia"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1.3.1</w:t>
            </w:r>
          </w:p>
        </w:tc>
        <w:tc>
          <w:tcPr>
            <w:tcW w:w="2693" w:type="dxa"/>
            <w:vAlign w:val="center"/>
          </w:tcPr>
          <w:p w14:paraId="44C915BF">
            <w:pPr>
              <w:spacing w:before="120" w:beforeLines="50" w:line="360" w:lineRule="auto"/>
              <w:jc w:val="center"/>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采购需求</w:t>
            </w:r>
          </w:p>
        </w:tc>
        <w:tc>
          <w:tcPr>
            <w:tcW w:w="5670" w:type="dxa"/>
            <w:vAlign w:val="center"/>
          </w:tcPr>
          <w:p w14:paraId="7154210B">
            <w:pPr>
              <w:adjustRightInd w:val="0"/>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云南省滇东北中心医院大型设备维保，本次采购共划分为</w:t>
            </w:r>
            <w:r>
              <w:rPr>
                <w:rFonts w:hint="eastAsia" w:ascii="宋体" w:hAnsi="宋体" w:eastAsia="宋体" w:cs="宋体"/>
                <w:color w:val="000000" w:themeColor="text1"/>
                <w:lang w:val="en-US" w:eastAsia="zh-CN"/>
                <w14:textFill>
                  <w14:solidFill>
                    <w14:schemeClr w14:val="tx1"/>
                  </w14:solidFill>
                </w14:textFill>
              </w:rPr>
              <w:t>2</w:t>
            </w:r>
            <w:r>
              <w:rPr>
                <w:rFonts w:hint="eastAsia" w:ascii="宋体" w:hAnsi="宋体" w:eastAsia="宋体" w:cs="宋体"/>
                <w:color w:val="000000" w:themeColor="text1"/>
                <w14:textFill>
                  <w14:solidFill>
                    <w14:schemeClr w14:val="tx1"/>
                  </w14:solidFill>
                </w14:textFill>
              </w:rPr>
              <w:t>个标段。具体技术要求详见采购文件第五章“采购需求”。</w:t>
            </w:r>
          </w:p>
        </w:tc>
      </w:tr>
      <w:tr w14:paraId="588CED63">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4E879A8A">
            <w:pPr>
              <w:spacing w:before="120" w:beforeLines="50" w:line="360" w:lineRule="auto"/>
              <w:jc w:val="center"/>
              <w:rPr>
                <w:rFonts w:hint="eastAsia"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1.3.2</w:t>
            </w:r>
          </w:p>
        </w:tc>
        <w:tc>
          <w:tcPr>
            <w:tcW w:w="2693" w:type="dxa"/>
            <w:vAlign w:val="center"/>
          </w:tcPr>
          <w:p w14:paraId="4340710E">
            <w:pPr>
              <w:spacing w:before="120" w:beforeLines="50" w:line="360" w:lineRule="auto"/>
              <w:jc w:val="center"/>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合同履行期限</w:t>
            </w:r>
          </w:p>
        </w:tc>
        <w:tc>
          <w:tcPr>
            <w:tcW w:w="5670" w:type="dxa"/>
            <w:vAlign w:val="center"/>
          </w:tcPr>
          <w:p w14:paraId="1A3E0685">
            <w:pPr>
              <w:spacing w:before="120" w:beforeLines="50" w:line="360" w:lineRule="auto"/>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Times New Roman"/>
                <w:color w:val="000000" w:themeColor="text1"/>
                <w:kern w:val="0"/>
                <w14:textFill>
                  <w14:solidFill>
                    <w14:schemeClr w14:val="tx1"/>
                  </w14:solidFill>
                </w14:textFill>
              </w:rPr>
              <w:t>一年。</w:t>
            </w:r>
          </w:p>
        </w:tc>
      </w:tr>
      <w:tr w14:paraId="33F0EF42">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317BDD56">
            <w:pPr>
              <w:spacing w:before="120" w:beforeLines="50" w:line="360" w:lineRule="auto"/>
              <w:jc w:val="center"/>
              <w:rPr>
                <w:rFonts w:hint="eastAsia"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1.3.3</w:t>
            </w:r>
          </w:p>
        </w:tc>
        <w:tc>
          <w:tcPr>
            <w:tcW w:w="2693" w:type="dxa"/>
            <w:vAlign w:val="center"/>
          </w:tcPr>
          <w:p w14:paraId="77E6F512">
            <w:pPr>
              <w:spacing w:before="120" w:beforeLines="50" w:line="360" w:lineRule="auto"/>
              <w:jc w:val="center"/>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服务标准</w:t>
            </w:r>
          </w:p>
        </w:tc>
        <w:tc>
          <w:tcPr>
            <w:tcW w:w="5670" w:type="dxa"/>
            <w:vAlign w:val="center"/>
          </w:tcPr>
          <w:p w14:paraId="7254A2A8">
            <w:pPr>
              <w:spacing w:before="120" w:beforeLines="50" w:line="360" w:lineRule="auto"/>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符合国家及行业现行相关服务标准，并能满足采购人需求。</w:t>
            </w:r>
          </w:p>
        </w:tc>
      </w:tr>
      <w:tr w14:paraId="7A023FBC">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3D1783EE">
            <w:pPr>
              <w:spacing w:before="120" w:beforeLines="50" w:line="360" w:lineRule="auto"/>
              <w:jc w:val="center"/>
              <w:rPr>
                <w:rFonts w:hint="eastAsia"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1.4.1</w:t>
            </w:r>
          </w:p>
        </w:tc>
        <w:tc>
          <w:tcPr>
            <w:tcW w:w="2693" w:type="dxa"/>
            <w:vAlign w:val="center"/>
          </w:tcPr>
          <w:p w14:paraId="4A2D09D7">
            <w:pPr>
              <w:spacing w:before="120" w:beforeLines="50" w:line="360" w:lineRule="auto"/>
              <w:jc w:val="center"/>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投标人资格要求</w:t>
            </w:r>
          </w:p>
        </w:tc>
        <w:tc>
          <w:tcPr>
            <w:tcW w:w="5670" w:type="dxa"/>
            <w:vAlign w:val="center"/>
          </w:tcPr>
          <w:p w14:paraId="3CDF68C7">
            <w:pPr>
              <w:spacing w:before="120" w:beforeLines="50" w:line="360" w:lineRule="auto"/>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（一）满足《中华人民共和国政府采购法》第二十二条规定：</w:t>
            </w:r>
          </w:p>
          <w:p w14:paraId="61C374CE">
            <w:pPr>
              <w:adjustRightInd w:val="0"/>
              <w:spacing w:line="360" w:lineRule="auto"/>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1.1具有独立承担民事责任的能力；</w:t>
            </w:r>
          </w:p>
          <w:p w14:paraId="2264ECDD">
            <w:pPr>
              <w:adjustRightInd w:val="0"/>
              <w:spacing w:line="360" w:lineRule="auto"/>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1.2具有良好的商业信誉和健全的财务会计制度；</w:t>
            </w:r>
          </w:p>
          <w:p w14:paraId="14DF8E97">
            <w:pPr>
              <w:adjustRightInd w:val="0"/>
              <w:spacing w:line="360" w:lineRule="auto"/>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1.3具有履行合同所必需的设备和专业技术能力；</w:t>
            </w:r>
          </w:p>
          <w:p w14:paraId="5F6DE216">
            <w:pPr>
              <w:adjustRightInd w:val="0"/>
              <w:spacing w:line="360" w:lineRule="auto"/>
              <w:jc w:val="left"/>
              <w:rPr>
                <w:rFonts w:hint="eastAsia" w:ascii="宋体" w:hAnsi="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1.4有依法缴纳税收和社会保障资金的良好记录；</w:t>
            </w:r>
          </w:p>
          <w:p w14:paraId="15875EC8">
            <w:pPr>
              <w:adjustRightInd w:val="0"/>
              <w:spacing w:line="360" w:lineRule="auto"/>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1.5参加政府采购活动前三年内，在经营活动中没有重大违法记录；</w:t>
            </w:r>
          </w:p>
          <w:p w14:paraId="054BCAA5">
            <w:pPr>
              <w:adjustRightInd w:val="0"/>
              <w:spacing w:line="360" w:lineRule="auto"/>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1.6法律、行政法规规定的其他条件。</w:t>
            </w:r>
          </w:p>
          <w:p w14:paraId="47A9C0F5">
            <w:pPr>
              <w:adjustRightInd w:val="0"/>
              <w:spacing w:line="360" w:lineRule="auto"/>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（二）</w:t>
            </w:r>
            <w:r>
              <w:rPr>
                <w:rFonts w:ascii="宋体" w:hAnsi="宋体" w:eastAsia="宋体" w:cs="宋体"/>
                <w:color w:val="000000" w:themeColor="text1"/>
                <w14:textFill>
                  <w14:solidFill>
                    <w14:schemeClr w14:val="tx1"/>
                  </w14:solidFill>
                </w14:textFill>
              </w:rPr>
              <w:t>落实政府采购政策需满足的资格要求：</w:t>
            </w:r>
            <w:r>
              <w:rPr>
                <w:rFonts w:hint="eastAsia" w:ascii="宋体" w:hAnsi="宋体" w:eastAsia="宋体" w:cs="宋体"/>
                <w:color w:val="000000" w:themeColor="text1"/>
                <w14:textFill>
                  <w14:solidFill>
                    <w14:schemeClr w14:val="tx1"/>
                  </w14:solidFill>
                </w14:textFill>
              </w:rPr>
              <w:t>无，本项目非专门面向中小企业采购。</w:t>
            </w:r>
          </w:p>
          <w:p w14:paraId="565C4680">
            <w:pPr>
              <w:adjustRightInd w:val="0"/>
              <w:spacing w:line="360" w:lineRule="auto"/>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（三）特定资格要求：</w:t>
            </w:r>
          </w:p>
          <w:p w14:paraId="2D0991FD">
            <w:pPr>
              <w:spacing w:before="120" w:beforeLines="5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3.1投标人在递交投标文件截止时间前未被列入“信用中国”网站(www.creditchina.gov.cn)失信被执行人、重大税收违法案件当事人名单，中国政府采购网(www.ccgp.gov.cn)政府采购严重违法失信行为记录名单。</w:t>
            </w:r>
          </w:p>
          <w:p w14:paraId="6332698E">
            <w:pPr>
              <w:spacing w:before="120" w:beforeLines="5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3.2单位负责人为同一人或者存在控股、管理关系的不同单位，不得同时参加本采购项目投标。</w:t>
            </w:r>
          </w:p>
          <w:p w14:paraId="200853D7">
            <w:pPr>
              <w:spacing w:before="120" w:beforeLines="5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3.3投标人不得存在下列情形之一：</w:t>
            </w:r>
          </w:p>
          <w:p w14:paraId="7A851E1E">
            <w:pPr>
              <w:spacing w:before="120" w:beforeLines="5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（1）被暂停、取消投标或禁止参加采购活动且处于有效期内的；</w:t>
            </w:r>
          </w:p>
          <w:p w14:paraId="5FE15BE2">
            <w:pPr>
              <w:spacing w:before="120" w:beforeLines="5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（2）处于被责令停产停业、暂扣或者吊销执照、暂扣或者吊销许可证、吊销资质证书状态；</w:t>
            </w:r>
          </w:p>
          <w:p w14:paraId="638ED806">
            <w:pPr>
              <w:spacing w:before="120" w:beforeLines="50" w:line="360" w:lineRule="auto"/>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（3）进入清算程序，或被宣告破产，或其他丧失履约能力的情形。</w:t>
            </w:r>
          </w:p>
        </w:tc>
      </w:tr>
      <w:tr w14:paraId="6F64B932">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4353FC2B">
            <w:pPr>
              <w:spacing w:before="120" w:beforeLines="50" w:line="360" w:lineRule="auto"/>
              <w:jc w:val="center"/>
              <w:rPr>
                <w:rFonts w:hint="eastAsia"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1.4.2</w:t>
            </w:r>
          </w:p>
        </w:tc>
        <w:tc>
          <w:tcPr>
            <w:tcW w:w="2693" w:type="dxa"/>
            <w:vAlign w:val="center"/>
          </w:tcPr>
          <w:p w14:paraId="07FDD49E">
            <w:pPr>
              <w:spacing w:before="120" w:beforeLines="50" w:line="360" w:lineRule="auto"/>
              <w:jc w:val="center"/>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是否接受联合体</w:t>
            </w:r>
          </w:p>
        </w:tc>
        <w:tc>
          <w:tcPr>
            <w:tcW w:w="5670" w:type="dxa"/>
            <w:vAlign w:val="center"/>
          </w:tcPr>
          <w:p w14:paraId="2FD26074">
            <w:pPr>
              <w:spacing w:before="120" w:beforeLines="50" w:line="360" w:lineRule="auto"/>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■不接受</w:t>
            </w:r>
          </w:p>
          <w:p w14:paraId="34CB1EAE">
            <w:pPr>
              <w:spacing w:before="120" w:beforeLines="50" w:line="360" w:lineRule="auto"/>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□接受，应满足下列要求：</w:t>
            </w:r>
          </w:p>
        </w:tc>
      </w:tr>
      <w:tr w14:paraId="21911699">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0621B804">
            <w:pPr>
              <w:spacing w:before="120" w:beforeLines="50" w:line="360" w:lineRule="auto"/>
              <w:jc w:val="center"/>
              <w:rPr>
                <w:rFonts w:hint="eastAsia"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1.9.1</w:t>
            </w:r>
          </w:p>
        </w:tc>
        <w:tc>
          <w:tcPr>
            <w:tcW w:w="2693" w:type="dxa"/>
            <w:vAlign w:val="center"/>
          </w:tcPr>
          <w:p w14:paraId="569D26E0">
            <w:pPr>
              <w:spacing w:before="120" w:beforeLines="50" w:line="360" w:lineRule="auto"/>
              <w:jc w:val="center"/>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踏勘现场</w:t>
            </w:r>
          </w:p>
        </w:tc>
        <w:tc>
          <w:tcPr>
            <w:tcW w:w="5670" w:type="dxa"/>
            <w:vAlign w:val="center"/>
          </w:tcPr>
          <w:p w14:paraId="65E94CC5">
            <w:pPr>
              <w:spacing w:before="120" w:beforeLines="50" w:line="360" w:lineRule="auto"/>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■不组织</w:t>
            </w:r>
          </w:p>
          <w:p w14:paraId="423302E6">
            <w:pPr>
              <w:spacing w:before="120" w:beforeLines="50" w:line="360" w:lineRule="auto"/>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□组织，踏勘时间：</w:t>
            </w:r>
          </w:p>
          <w:p w14:paraId="3A030985">
            <w:pPr>
              <w:spacing w:before="120" w:beforeLines="50" w:line="360" w:lineRule="auto"/>
              <w:ind w:firstLine="840" w:firstLineChars="400"/>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踏勘集中地点：</w:t>
            </w:r>
          </w:p>
        </w:tc>
      </w:tr>
      <w:tr w14:paraId="17AC649E">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561CB8E8">
            <w:pPr>
              <w:spacing w:before="120" w:beforeLines="50" w:line="360" w:lineRule="auto"/>
              <w:jc w:val="center"/>
              <w:rPr>
                <w:rFonts w:hint="eastAsia"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1.10</w:t>
            </w:r>
          </w:p>
        </w:tc>
        <w:tc>
          <w:tcPr>
            <w:tcW w:w="2693" w:type="dxa"/>
            <w:vAlign w:val="center"/>
          </w:tcPr>
          <w:p w14:paraId="26EE8781">
            <w:pPr>
              <w:spacing w:before="120" w:beforeLines="50" w:line="360" w:lineRule="auto"/>
              <w:jc w:val="center"/>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投标预备会</w:t>
            </w:r>
          </w:p>
        </w:tc>
        <w:tc>
          <w:tcPr>
            <w:tcW w:w="5670" w:type="dxa"/>
            <w:vAlign w:val="center"/>
          </w:tcPr>
          <w:p w14:paraId="27D136EF">
            <w:pPr>
              <w:spacing w:before="120" w:beforeLines="50" w:line="360" w:lineRule="auto"/>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■不召开</w:t>
            </w:r>
          </w:p>
          <w:p w14:paraId="203524DA">
            <w:pPr>
              <w:spacing w:before="120" w:beforeLines="50" w:line="360" w:lineRule="auto"/>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□召开，召开时间：</w:t>
            </w:r>
          </w:p>
          <w:p w14:paraId="31D37140">
            <w:pPr>
              <w:spacing w:before="120" w:beforeLines="50" w:line="360" w:lineRule="auto"/>
              <w:ind w:firstLine="840" w:firstLineChars="400"/>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召开地点：</w:t>
            </w:r>
          </w:p>
        </w:tc>
      </w:tr>
      <w:tr w14:paraId="5776B81B">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4B9CB5FF">
            <w:pPr>
              <w:spacing w:before="120" w:beforeLines="50" w:line="360" w:lineRule="auto"/>
              <w:jc w:val="center"/>
              <w:rPr>
                <w:rFonts w:hint="eastAsia"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1.12.2</w:t>
            </w:r>
          </w:p>
        </w:tc>
        <w:tc>
          <w:tcPr>
            <w:tcW w:w="2693" w:type="dxa"/>
            <w:vAlign w:val="center"/>
          </w:tcPr>
          <w:p w14:paraId="55FEE51B">
            <w:pPr>
              <w:spacing w:before="120" w:beforeLines="50" w:line="360" w:lineRule="auto"/>
              <w:jc w:val="center"/>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对非关键条款的偏差</w:t>
            </w:r>
          </w:p>
        </w:tc>
        <w:tc>
          <w:tcPr>
            <w:tcW w:w="5670" w:type="dxa"/>
            <w:vAlign w:val="center"/>
          </w:tcPr>
          <w:p w14:paraId="2EA8251C">
            <w:pPr>
              <w:spacing w:before="120" w:beforeLines="50" w:line="360" w:lineRule="auto"/>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允许偏差的范围：满足使用功能条件下允许细微偏差</w:t>
            </w:r>
          </w:p>
          <w:p w14:paraId="03A47705">
            <w:pPr>
              <w:spacing w:before="120" w:beforeLines="50" w:line="360" w:lineRule="auto"/>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允许偏差的项数：</w:t>
            </w:r>
            <w:r>
              <w:rPr>
                <w:rFonts w:hint="eastAsia" w:ascii="宋体" w:hAnsi="宋体" w:eastAsia="宋体" w:cs="宋体"/>
                <w:color w:val="000000" w:themeColor="text1"/>
                <w:u w:val="single"/>
                <w14:textFill>
                  <w14:solidFill>
                    <w14:schemeClr w14:val="tx1"/>
                  </w14:solidFill>
                </w14:textFill>
              </w:rPr>
              <w:t xml:space="preserve"> </w:t>
            </w:r>
            <w:r>
              <w:rPr>
                <w:rFonts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项</w:t>
            </w:r>
          </w:p>
        </w:tc>
      </w:tr>
      <w:tr w14:paraId="238707C5">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0081D3FB">
            <w:pPr>
              <w:spacing w:before="120" w:beforeLines="50" w:line="360" w:lineRule="auto"/>
              <w:jc w:val="center"/>
              <w:rPr>
                <w:rFonts w:hint="eastAsia"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2.1</w:t>
            </w:r>
          </w:p>
        </w:tc>
        <w:tc>
          <w:tcPr>
            <w:tcW w:w="2693" w:type="dxa"/>
            <w:vAlign w:val="center"/>
          </w:tcPr>
          <w:p w14:paraId="0FADF471">
            <w:pPr>
              <w:spacing w:before="120" w:beforeLines="50" w:line="360" w:lineRule="auto"/>
              <w:jc w:val="center"/>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构成招标文件的其他资料</w:t>
            </w:r>
          </w:p>
        </w:tc>
        <w:tc>
          <w:tcPr>
            <w:tcW w:w="5670" w:type="dxa"/>
            <w:vAlign w:val="center"/>
          </w:tcPr>
          <w:p w14:paraId="1F8745A2">
            <w:pPr>
              <w:spacing w:before="120" w:beforeLines="50" w:line="360" w:lineRule="auto"/>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资料名称：</w:t>
            </w:r>
            <w:r>
              <w:rPr>
                <w:rFonts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u w:val="single"/>
                <w14:textFill>
                  <w14:solidFill>
                    <w14:schemeClr w14:val="tx1"/>
                  </w14:solidFill>
                </w14:textFill>
              </w:rPr>
              <w:t>澄清、修改等补充文件</w:t>
            </w:r>
          </w:p>
        </w:tc>
      </w:tr>
      <w:tr w14:paraId="30CB6440">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0E41DD55">
            <w:pPr>
              <w:spacing w:before="120" w:beforeLines="50" w:line="360" w:lineRule="auto"/>
              <w:jc w:val="center"/>
              <w:rPr>
                <w:rFonts w:hint="eastAsia"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2.2.1</w:t>
            </w:r>
          </w:p>
        </w:tc>
        <w:tc>
          <w:tcPr>
            <w:tcW w:w="2693" w:type="dxa"/>
            <w:vAlign w:val="center"/>
          </w:tcPr>
          <w:p w14:paraId="0FD4D006">
            <w:pPr>
              <w:spacing w:before="120" w:beforeLines="50" w:line="360" w:lineRule="auto"/>
              <w:jc w:val="center"/>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投标人要求澄清招标文件的时间</w:t>
            </w:r>
          </w:p>
        </w:tc>
        <w:tc>
          <w:tcPr>
            <w:tcW w:w="5670" w:type="dxa"/>
            <w:vAlign w:val="center"/>
          </w:tcPr>
          <w:p w14:paraId="723D329B">
            <w:pPr>
              <w:spacing w:before="120" w:beforeLines="50" w:line="360" w:lineRule="auto"/>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截止时间：</w:t>
            </w:r>
            <w:r>
              <w:rPr>
                <w:rFonts w:hint="eastAsia" w:ascii="宋体" w:hAnsi="宋体" w:eastAsia="宋体" w:cs="宋体"/>
                <w:color w:val="000000" w:themeColor="text1"/>
                <w:u w:val="single"/>
                <w14:textFill>
                  <w14:solidFill>
                    <w14:schemeClr w14:val="tx1"/>
                  </w14:solidFill>
                </w14:textFill>
              </w:rPr>
              <w:t>获取采购文件期限届满之日起</w:t>
            </w:r>
            <w:r>
              <w:rPr>
                <w:rFonts w:ascii="宋体" w:hAnsi="宋体" w:eastAsia="宋体" w:cs="宋体"/>
                <w:color w:val="000000" w:themeColor="text1"/>
                <w:u w:val="single"/>
                <w14:textFill>
                  <w14:solidFill>
                    <w14:schemeClr w14:val="tx1"/>
                  </w14:solidFill>
                </w14:textFill>
              </w:rPr>
              <w:t>7</w:t>
            </w:r>
            <w:r>
              <w:rPr>
                <w:rFonts w:hint="eastAsia" w:ascii="宋体" w:hAnsi="宋体" w:eastAsia="宋体" w:cs="宋体"/>
                <w:color w:val="000000" w:themeColor="text1"/>
                <w:u w:val="single"/>
                <w14:textFill>
                  <w14:solidFill>
                    <w14:schemeClr w14:val="tx1"/>
                  </w14:solidFill>
                </w14:textFill>
              </w:rPr>
              <w:t>个工作日内</w:t>
            </w:r>
          </w:p>
        </w:tc>
      </w:tr>
      <w:tr w14:paraId="102548F6">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05D1B7C1">
            <w:pPr>
              <w:spacing w:before="120" w:beforeLines="50" w:line="360" w:lineRule="auto"/>
              <w:jc w:val="center"/>
              <w:rPr>
                <w:rFonts w:hint="eastAsia"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3.1.1</w:t>
            </w:r>
          </w:p>
        </w:tc>
        <w:tc>
          <w:tcPr>
            <w:tcW w:w="2693" w:type="dxa"/>
            <w:vAlign w:val="center"/>
          </w:tcPr>
          <w:p w14:paraId="59832C0C">
            <w:pPr>
              <w:spacing w:before="120" w:beforeLines="50" w:line="360" w:lineRule="auto"/>
              <w:jc w:val="center"/>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构成投标文件的其他资料</w:t>
            </w:r>
          </w:p>
        </w:tc>
        <w:tc>
          <w:tcPr>
            <w:tcW w:w="5670" w:type="dxa"/>
            <w:vAlign w:val="center"/>
          </w:tcPr>
          <w:p w14:paraId="183DA666">
            <w:pPr>
              <w:spacing w:before="120" w:beforeLines="50" w:line="360" w:lineRule="auto"/>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资料名称：</w:t>
            </w:r>
            <w:r>
              <w:rPr>
                <w:rFonts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u w:val="single"/>
                <w14:textFill>
                  <w14:solidFill>
                    <w14:schemeClr w14:val="tx1"/>
                  </w14:solidFill>
                </w14:textFill>
              </w:rPr>
              <w:t>澄清、说明和补正</w:t>
            </w:r>
          </w:p>
        </w:tc>
      </w:tr>
      <w:tr w14:paraId="19914072">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016CB7CC">
            <w:pPr>
              <w:spacing w:before="120" w:beforeLines="50" w:line="360" w:lineRule="auto"/>
              <w:jc w:val="center"/>
              <w:rPr>
                <w:rFonts w:hint="eastAsia"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3.2.2</w:t>
            </w:r>
          </w:p>
        </w:tc>
        <w:tc>
          <w:tcPr>
            <w:tcW w:w="2693" w:type="dxa"/>
            <w:vAlign w:val="center"/>
          </w:tcPr>
          <w:p w14:paraId="42D3C9F4">
            <w:pPr>
              <w:spacing w:before="120" w:beforeLines="50" w:line="360" w:lineRule="auto"/>
              <w:jc w:val="center"/>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采购标的数量增减幅度</w:t>
            </w:r>
          </w:p>
        </w:tc>
        <w:tc>
          <w:tcPr>
            <w:tcW w:w="5670" w:type="dxa"/>
            <w:vAlign w:val="center"/>
          </w:tcPr>
          <w:p w14:paraId="51F75C00">
            <w:pPr>
              <w:spacing w:before="120" w:beforeLines="5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采购标的数量增减幅度：</w:t>
            </w:r>
            <w:r>
              <w:rPr>
                <w:rFonts w:hint="eastAsia" w:ascii="宋体" w:hAnsi="宋体" w:eastAsia="宋体" w:cs="宋体"/>
                <w:color w:val="000000" w:themeColor="text1"/>
                <w:u w:val="single"/>
                <w14:textFill>
                  <w14:solidFill>
                    <w14:schemeClr w14:val="tx1"/>
                  </w14:solidFill>
                </w14:textFill>
              </w:rPr>
              <w:t xml:space="preserve"> </w:t>
            </w:r>
            <w:r>
              <w:rPr>
                <w:rFonts w:ascii="宋体" w:hAnsi="宋体" w:eastAsia="宋体" w:cs="宋体"/>
                <w:color w:val="000000" w:themeColor="text1"/>
                <w:u w:val="single"/>
                <w14:textFill>
                  <w14:solidFill>
                    <w14:schemeClr w14:val="tx1"/>
                  </w14:solidFill>
                </w14:textFill>
              </w:rPr>
              <w:t xml:space="preserve">/ </w:t>
            </w:r>
            <w:r>
              <w:rPr>
                <w:rFonts w:ascii="宋体" w:hAnsi="宋体" w:eastAsia="宋体" w:cs="宋体"/>
                <w:color w:val="000000" w:themeColor="text1"/>
                <w14:textFill>
                  <w14:solidFill>
                    <w14:schemeClr w14:val="tx1"/>
                  </w14:solidFill>
                </w14:textFill>
              </w:rPr>
              <w:t>%</w:t>
            </w:r>
          </w:p>
        </w:tc>
      </w:tr>
      <w:tr w14:paraId="5AFA9178">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74622416">
            <w:pPr>
              <w:spacing w:before="120" w:beforeLines="50" w:line="360" w:lineRule="auto"/>
              <w:jc w:val="center"/>
              <w:rPr>
                <w:rFonts w:hint="eastAsia"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3.2.3</w:t>
            </w:r>
          </w:p>
        </w:tc>
        <w:tc>
          <w:tcPr>
            <w:tcW w:w="2693" w:type="dxa"/>
            <w:vAlign w:val="center"/>
          </w:tcPr>
          <w:p w14:paraId="740F558D">
            <w:pPr>
              <w:spacing w:before="120" w:beforeLines="50" w:line="360" w:lineRule="auto"/>
              <w:jc w:val="center"/>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最高限价或其计算方法</w:t>
            </w:r>
          </w:p>
        </w:tc>
        <w:tc>
          <w:tcPr>
            <w:tcW w:w="5670" w:type="dxa"/>
            <w:vAlign w:val="center"/>
          </w:tcPr>
          <w:p w14:paraId="0B520247">
            <w:pPr>
              <w:spacing w:before="120" w:beforeLines="50" w:line="360" w:lineRule="auto"/>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□无</w:t>
            </w:r>
          </w:p>
          <w:p w14:paraId="642E219A">
            <w:pPr>
              <w:spacing w:before="120" w:beforeLines="5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■有，最高限价或其计算方法：</w:t>
            </w:r>
          </w:p>
          <w:p w14:paraId="58CBF98B">
            <w:pPr>
              <w:spacing w:before="120" w:beforeLines="50" w:line="360" w:lineRule="auto"/>
              <w:rPr>
                <w:rFonts w:hint="eastAsia" w:ascii="宋体" w:hAnsi="宋体" w:eastAsia="宋体"/>
                <w:b/>
                <w:bCs/>
                <w:color w:val="000000"/>
                <w:u w:val="single"/>
              </w:rPr>
            </w:pPr>
            <w:r>
              <w:rPr>
                <w:rFonts w:hint="eastAsia" w:ascii="宋体" w:hAnsi="宋体" w:eastAsia="宋体"/>
                <w:b/>
                <w:bCs/>
                <w:color w:val="000000"/>
                <w:u w:val="single"/>
              </w:rPr>
              <w:t>最高限价：</w:t>
            </w:r>
            <w:r>
              <w:rPr>
                <w:rFonts w:hint="eastAsia" w:ascii="宋体" w:hAnsi="宋体" w:eastAsia="宋体"/>
                <w:b/>
                <w:bCs/>
                <w:color w:val="000000"/>
                <w:u w:val="single"/>
                <w:lang w:val="en-US" w:eastAsia="zh-CN"/>
              </w:rPr>
              <w:t>1</w:t>
            </w:r>
            <w:r>
              <w:rPr>
                <w:rFonts w:hint="eastAsia" w:ascii="宋体" w:hAnsi="宋体" w:eastAsia="宋体"/>
                <w:b/>
                <w:bCs/>
                <w:color w:val="000000"/>
                <w:u w:val="single"/>
              </w:rPr>
              <w:t>标段：5850000.00元（大写：伍佰捌拾伍万元），且单价不得高于最高限价单价。</w:t>
            </w:r>
          </w:p>
          <w:p w14:paraId="24313937">
            <w:pPr>
              <w:spacing w:before="120" w:beforeLines="50" w:line="360" w:lineRule="auto"/>
              <w:rPr>
                <w:rFonts w:hint="eastAsia" w:ascii="宋体" w:hAnsi="宋体" w:eastAsia="宋体"/>
                <w:b/>
                <w:bCs/>
                <w:color w:val="000000"/>
                <w:u w:val="single"/>
              </w:rPr>
            </w:pPr>
            <w:r>
              <w:rPr>
                <w:rFonts w:hint="eastAsia" w:ascii="宋体" w:hAnsi="宋体" w:eastAsia="宋体"/>
                <w:b/>
                <w:bCs/>
                <w:color w:val="000000"/>
                <w:u w:val="single"/>
                <w:lang w:val="en-US" w:eastAsia="zh-CN"/>
              </w:rPr>
              <w:t>2</w:t>
            </w:r>
            <w:r>
              <w:rPr>
                <w:rFonts w:hint="eastAsia" w:ascii="宋体" w:hAnsi="宋体" w:eastAsia="宋体"/>
                <w:b/>
                <w:bCs/>
                <w:color w:val="000000"/>
                <w:u w:val="single"/>
              </w:rPr>
              <w:t>标段：4500000.00元（大写：肆佰伍拾万元），且单价不得高于最高限价单价。</w:t>
            </w:r>
          </w:p>
          <w:p w14:paraId="0F6CC627">
            <w:pPr>
              <w:spacing w:before="120" w:beforeLines="50" w:line="360" w:lineRule="auto"/>
              <w:rPr>
                <w:rFonts w:hint="eastAsia" w:ascii="宋体" w:hAnsi="宋体" w:eastAsia="宋体"/>
                <w:b/>
                <w:bCs/>
                <w:color w:val="000000"/>
                <w:u w:val="single"/>
              </w:rPr>
            </w:pPr>
            <w:r>
              <w:rPr>
                <w:rFonts w:hint="eastAsia" w:ascii="宋体" w:hAnsi="宋体" w:eastAsia="宋体"/>
                <w:b/>
                <w:bCs/>
                <w:color w:val="000000"/>
                <w:u w:val="single"/>
                <w:lang w:val="en-US" w:eastAsia="zh-CN"/>
              </w:rPr>
              <w:t>投标人</w:t>
            </w:r>
            <w:r>
              <w:rPr>
                <w:rFonts w:hint="eastAsia" w:ascii="宋体" w:hAnsi="宋体" w:eastAsia="宋体"/>
                <w:b/>
                <w:bCs/>
                <w:color w:val="000000"/>
                <w:u w:val="single"/>
              </w:rPr>
              <w:t>各标段投标报价应不高于最高限价，否则其</w:t>
            </w:r>
            <w:r>
              <w:rPr>
                <w:rFonts w:hint="eastAsia" w:ascii="宋体" w:hAnsi="宋体" w:eastAsia="宋体"/>
                <w:b/>
                <w:bCs/>
                <w:color w:val="000000"/>
                <w:u w:val="single"/>
                <w:lang w:val="en-US" w:eastAsia="zh-CN"/>
              </w:rPr>
              <w:t>投标</w:t>
            </w:r>
            <w:r>
              <w:rPr>
                <w:rFonts w:hint="eastAsia" w:ascii="宋体" w:hAnsi="宋体" w:eastAsia="宋体"/>
                <w:b/>
                <w:bCs/>
                <w:color w:val="000000"/>
                <w:u w:val="single"/>
              </w:rPr>
              <w:t>文件将被视为无效。</w:t>
            </w:r>
          </w:p>
        </w:tc>
      </w:tr>
      <w:tr w14:paraId="239EAA7A">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59AB977D">
            <w:pPr>
              <w:spacing w:before="120" w:beforeLines="50" w:line="360" w:lineRule="auto"/>
              <w:jc w:val="center"/>
              <w:rPr>
                <w:rFonts w:hint="eastAsia"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3.2.4</w:t>
            </w:r>
          </w:p>
        </w:tc>
        <w:tc>
          <w:tcPr>
            <w:tcW w:w="2693" w:type="dxa"/>
            <w:vAlign w:val="center"/>
          </w:tcPr>
          <w:p w14:paraId="26DF69A8">
            <w:pPr>
              <w:spacing w:before="120" w:beforeLines="50" w:line="360" w:lineRule="auto"/>
              <w:jc w:val="center"/>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投标报价的其他要求</w:t>
            </w:r>
          </w:p>
        </w:tc>
        <w:tc>
          <w:tcPr>
            <w:tcW w:w="5670" w:type="dxa"/>
            <w:vAlign w:val="center"/>
          </w:tcPr>
          <w:p w14:paraId="63E5244D">
            <w:pPr>
              <w:spacing w:before="120" w:beforeLines="50" w:line="360" w:lineRule="auto"/>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Times New Roman"/>
                <w:color w:val="000000" w:themeColor="text1"/>
                <w14:textFill>
                  <w14:solidFill>
                    <w14:schemeClr w14:val="tx1"/>
                  </w14:solidFill>
                </w14:textFill>
              </w:rPr>
              <w:t>（1）报价应包括为完成合同范围内所需的一切费用（含工资）。</w:t>
            </w:r>
          </w:p>
          <w:p w14:paraId="68AE88BE">
            <w:pPr>
              <w:spacing w:before="120" w:beforeLines="50" w:line="360" w:lineRule="auto"/>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Times New Roman"/>
                <w:color w:val="000000" w:themeColor="text1"/>
                <w14:textFill>
                  <w14:solidFill>
                    <w14:schemeClr w14:val="tx1"/>
                  </w14:solidFill>
                </w14:textFill>
              </w:rPr>
              <w:t>（2）投标人应依据招标文件要求，按国家及行业现行标准及规范，结合投标人自身实力情况自行测算出满足采购需求的报价。任何包含价格调整要求的投标将被认定为非实质响应招标文件而被否决。</w:t>
            </w:r>
          </w:p>
          <w:p w14:paraId="0AC0DB03">
            <w:pPr>
              <w:spacing w:before="120" w:beforeLines="50" w:line="360" w:lineRule="auto"/>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w:t>
            </w:r>
            <w:r>
              <w:rPr>
                <w:rFonts w:ascii="宋体" w:hAnsi="宋体" w:eastAsia="宋体" w:cs="宋体"/>
                <w:color w:val="000000" w:themeColor="text1"/>
                <w14:textFill>
                  <w14:solidFill>
                    <w14:schemeClr w14:val="tx1"/>
                  </w14:solidFill>
                </w14:textFill>
              </w:rPr>
              <w:t>3</w:t>
            </w:r>
            <w:r>
              <w:rPr>
                <w:rFonts w:hint="eastAsia" w:ascii="宋体" w:hAnsi="宋体" w:eastAsia="宋体" w:cs="宋体"/>
                <w:color w:val="000000" w:themeColor="text1"/>
                <w14:textFill>
                  <w14:solidFill>
                    <w14:schemeClr w14:val="tx1"/>
                  </w14:solidFill>
                </w14:textFill>
              </w:rPr>
              <w:t>）评标委员会经过对供应商的报价进行比较或基于专业经验认为某一供应商的报价过低，可能对其履约造成影响时，应当要求该供应商作出书面说明并提供相应的证明材料。供应商不能合理说明或者不能提供相应证明材料的，其投标文件将被视为无效。</w:t>
            </w:r>
          </w:p>
        </w:tc>
      </w:tr>
      <w:tr w14:paraId="4D975E77">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18FEE07E">
            <w:pPr>
              <w:spacing w:before="120" w:beforeLines="50" w:line="360" w:lineRule="auto"/>
              <w:jc w:val="center"/>
              <w:rPr>
                <w:rFonts w:hint="eastAsia"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3.3.1</w:t>
            </w:r>
          </w:p>
        </w:tc>
        <w:tc>
          <w:tcPr>
            <w:tcW w:w="2693" w:type="dxa"/>
            <w:vAlign w:val="center"/>
          </w:tcPr>
          <w:p w14:paraId="04F6F0E8">
            <w:pPr>
              <w:spacing w:before="120" w:beforeLines="50" w:line="360" w:lineRule="auto"/>
              <w:jc w:val="center"/>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投标文件有效期</w:t>
            </w:r>
          </w:p>
        </w:tc>
        <w:tc>
          <w:tcPr>
            <w:tcW w:w="5670" w:type="dxa"/>
            <w:vAlign w:val="center"/>
          </w:tcPr>
          <w:p w14:paraId="1084B16D">
            <w:pPr>
              <w:spacing w:before="120" w:beforeLines="50" w:line="360" w:lineRule="auto"/>
              <w:rPr>
                <w:rFonts w:hint="eastAsia"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90</w:t>
            </w:r>
            <w:r>
              <w:rPr>
                <w:rFonts w:hint="eastAsia" w:ascii="宋体" w:hAnsi="宋体" w:eastAsia="宋体" w:cs="宋体"/>
                <w:color w:val="000000" w:themeColor="text1"/>
                <w14:textFill>
                  <w14:solidFill>
                    <w14:schemeClr w14:val="tx1"/>
                  </w14:solidFill>
                </w14:textFill>
              </w:rPr>
              <w:t>日历天</w:t>
            </w:r>
          </w:p>
        </w:tc>
      </w:tr>
      <w:tr w14:paraId="5653DE1D">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430FDA17">
            <w:pPr>
              <w:spacing w:before="120" w:beforeLines="50" w:line="360" w:lineRule="auto"/>
              <w:jc w:val="center"/>
              <w:rPr>
                <w:rFonts w:hint="eastAsia"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3.4.1</w:t>
            </w:r>
          </w:p>
        </w:tc>
        <w:tc>
          <w:tcPr>
            <w:tcW w:w="2693" w:type="dxa"/>
            <w:vAlign w:val="center"/>
          </w:tcPr>
          <w:p w14:paraId="522E7C8C">
            <w:pPr>
              <w:spacing w:before="120" w:beforeLines="50" w:line="360" w:lineRule="auto"/>
              <w:jc w:val="center"/>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投标保证金</w:t>
            </w:r>
          </w:p>
        </w:tc>
        <w:tc>
          <w:tcPr>
            <w:tcW w:w="5670" w:type="dxa"/>
            <w:vAlign w:val="center"/>
          </w:tcPr>
          <w:p w14:paraId="5C6CD8AE">
            <w:pPr>
              <w:spacing w:before="120" w:beforeLines="50" w:line="360" w:lineRule="auto"/>
              <w:rPr>
                <w:rFonts w:hint="eastAsia" w:ascii="宋体" w:hAnsi="宋体" w:eastAsia="宋体" w:cs="宋体"/>
              </w:rPr>
            </w:pPr>
            <w:r>
              <w:rPr>
                <w:rFonts w:hint="eastAsia" w:ascii="宋体" w:hAnsi="宋体" w:eastAsia="宋体" w:cs="宋体"/>
              </w:rPr>
              <w:t>■不要求递交</w:t>
            </w:r>
          </w:p>
          <w:p w14:paraId="56C17289">
            <w:pPr>
              <w:spacing w:before="120" w:beforeLines="50" w:line="360" w:lineRule="auto"/>
              <w:rPr>
                <w:rFonts w:hint="eastAsia" w:ascii="宋体" w:hAnsi="宋体" w:eastAsia="宋体" w:cs="宋体"/>
              </w:rPr>
            </w:pPr>
            <w:r>
              <w:rPr>
                <w:rFonts w:hint="eastAsia" w:ascii="宋体" w:hAnsi="宋体" w:eastAsia="宋体" w:cs="宋体"/>
              </w:rPr>
              <w:t>□要求递交</w:t>
            </w:r>
          </w:p>
        </w:tc>
      </w:tr>
      <w:tr w14:paraId="18591934">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6A7CF166">
            <w:pPr>
              <w:spacing w:before="120" w:beforeLines="50" w:line="360" w:lineRule="auto"/>
              <w:jc w:val="center"/>
              <w:rPr>
                <w:rFonts w:hint="eastAsia"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3.4.2</w:t>
            </w:r>
          </w:p>
        </w:tc>
        <w:tc>
          <w:tcPr>
            <w:tcW w:w="2693" w:type="dxa"/>
            <w:vAlign w:val="center"/>
          </w:tcPr>
          <w:p w14:paraId="5645C15A">
            <w:pPr>
              <w:spacing w:before="120" w:beforeLines="50" w:line="360" w:lineRule="auto"/>
              <w:jc w:val="center"/>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退还投标保证金的时间</w:t>
            </w:r>
          </w:p>
        </w:tc>
        <w:tc>
          <w:tcPr>
            <w:tcW w:w="5670" w:type="dxa"/>
            <w:vAlign w:val="center"/>
          </w:tcPr>
          <w:p w14:paraId="4D1777BB">
            <w:pPr>
              <w:spacing w:before="120" w:beforeLines="50" w:line="360" w:lineRule="auto"/>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未中标人的投标保证金在中标结果公告公示后</w:t>
            </w:r>
            <w:r>
              <w:rPr>
                <w:rFonts w:ascii="宋体" w:hAnsi="宋体" w:eastAsia="宋体" w:cs="宋体"/>
                <w:color w:val="000000" w:themeColor="text1"/>
                <w14:textFill>
                  <w14:solidFill>
                    <w14:schemeClr w14:val="tx1"/>
                  </w14:solidFill>
                </w14:textFill>
              </w:rPr>
              <w:t>5</w:t>
            </w:r>
            <w:r>
              <w:rPr>
                <w:rFonts w:hint="eastAsia" w:ascii="宋体" w:hAnsi="宋体" w:eastAsia="宋体" w:cs="宋体"/>
                <w:color w:val="000000" w:themeColor="text1"/>
                <w14:textFill>
                  <w14:solidFill>
                    <w14:schemeClr w14:val="tx1"/>
                  </w14:solidFill>
                </w14:textFill>
              </w:rPr>
              <w:t>个工作日内退还，中标人的投标保证金在采购合同签订后</w:t>
            </w:r>
            <w:r>
              <w:rPr>
                <w:rFonts w:ascii="宋体" w:hAnsi="宋体" w:eastAsia="宋体" w:cs="宋体"/>
                <w:color w:val="000000" w:themeColor="text1"/>
                <w14:textFill>
                  <w14:solidFill>
                    <w14:schemeClr w14:val="tx1"/>
                  </w14:solidFill>
                </w14:textFill>
              </w:rPr>
              <w:t>5</w:t>
            </w:r>
            <w:r>
              <w:rPr>
                <w:rFonts w:hint="eastAsia" w:ascii="宋体" w:hAnsi="宋体" w:eastAsia="宋体" w:cs="宋体"/>
                <w:color w:val="000000" w:themeColor="text1"/>
                <w14:textFill>
                  <w14:solidFill>
                    <w14:schemeClr w14:val="tx1"/>
                  </w14:solidFill>
                </w14:textFill>
              </w:rPr>
              <w:t>个工作日内退还。</w:t>
            </w:r>
          </w:p>
        </w:tc>
      </w:tr>
      <w:tr w14:paraId="0A71CDD8">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2D289252">
            <w:pPr>
              <w:spacing w:before="120" w:beforeLines="50" w:line="360" w:lineRule="auto"/>
              <w:jc w:val="center"/>
              <w:rPr>
                <w:rFonts w:hint="eastAsia"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3.4.3</w:t>
            </w:r>
          </w:p>
        </w:tc>
        <w:tc>
          <w:tcPr>
            <w:tcW w:w="2693" w:type="dxa"/>
            <w:vAlign w:val="center"/>
          </w:tcPr>
          <w:p w14:paraId="088210A2">
            <w:pPr>
              <w:spacing w:before="120" w:beforeLines="50" w:line="360" w:lineRule="auto"/>
              <w:jc w:val="center"/>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不退还投标保证金的其他情形</w:t>
            </w:r>
          </w:p>
        </w:tc>
        <w:tc>
          <w:tcPr>
            <w:tcW w:w="5670" w:type="dxa"/>
            <w:vAlign w:val="center"/>
          </w:tcPr>
          <w:p w14:paraId="00C4DD37">
            <w:pPr>
              <w:spacing w:before="120" w:beforeLines="50" w:line="360" w:lineRule="auto"/>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w:t>
            </w:r>
            <w:r>
              <w:rPr>
                <w:rFonts w:ascii="宋体" w:hAnsi="宋体" w:eastAsia="宋体" w:cs="宋体"/>
                <w:color w:val="000000" w:themeColor="text1"/>
                <w14:textFill>
                  <w14:solidFill>
                    <w14:schemeClr w14:val="tx1"/>
                  </w14:solidFill>
                </w14:textFill>
              </w:rPr>
              <w:t>1</w:t>
            </w:r>
            <w:r>
              <w:rPr>
                <w:rFonts w:hint="eastAsia" w:ascii="宋体" w:hAnsi="宋体" w:eastAsia="宋体" w:cs="宋体"/>
                <w:color w:val="000000" w:themeColor="text1"/>
                <w14:textFill>
                  <w14:solidFill>
                    <w14:schemeClr w14:val="tx1"/>
                  </w14:solidFill>
                </w14:textFill>
              </w:rPr>
              <w:t>）投标人在投标文件中提供虚假材料的；</w:t>
            </w:r>
          </w:p>
          <w:p w14:paraId="1B67299A">
            <w:pPr>
              <w:spacing w:before="120" w:beforeLines="50" w:line="360" w:lineRule="auto"/>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w:t>
            </w:r>
            <w:r>
              <w:rPr>
                <w:rFonts w:ascii="宋体" w:hAnsi="宋体" w:eastAsia="宋体" w:cs="宋体"/>
                <w:color w:val="000000" w:themeColor="text1"/>
                <w14:textFill>
                  <w14:solidFill>
                    <w14:schemeClr w14:val="tx1"/>
                  </w14:solidFill>
                </w14:textFill>
              </w:rPr>
              <w:t>2</w:t>
            </w:r>
            <w:r>
              <w:rPr>
                <w:rFonts w:hint="eastAsia" w:ascii="宋体" w:hAnsi="宋体" w:eastAsia="宋体" w:cs="宋体"/>
                <w:color w:val="000000" w:themeColor="text1"/>
                <w14:textFill>
                  <w14:solidFill>
                    <w14:schemeClr w14:val="tx1"/>
                  </w14:solidFill>
                </w14:textFill>
              </w:rPr>
              <w:t>）投标人与采购人、其他投标人或者采购代理机构恶意串通的；</w:t>
            </w:r>
          </w:p>
          <w:p w14:paraId="5FB3A946">
            <w:pPr>
              <w:spacing w:before="120" w:beforeLines="50" w:line="360" w:lineRule="auto"/>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w:t>
            </w:r>
            <w:r>
              <w:rPr>
                <w:rFonts w:ascii="宋体" w:hAnsi="宋体" w:eastAsia="宋体" w:cs="宋体"/>
                <w:color w:val="000000" w:themeColor="text1"/>
                <w14:textFill>
                  <w14:solidFill>
                    <w14:schemeClr w14:val="tx1"/>
                  </w14:solidFill>
                </w14:textFill>
              </w:rPr>
              <w:t>3</w:t>
            </w:r>
            <w:r>
              <w:rPr>
                <w:rFonts w:hint="eastAsia" w:ascii="宋体" w:hAnsi="宋体" w:eastAsia="宋体" w:cs="宋体"/>
                <w:color w:val="000000" w:themeColor="text1"/>
                <w14:textFill>
                  <w14:solidFill>
                    <w14:schemeClr w14:val="tx1"/>
                  </w14:solidFill>
                </w14:textFill>
              </w:rPr>
              <w:t>）法律法规规定的其他情形。</w:t>
            </w:r>
          </w:p>
        </w:tc>
      </w:tr>
      <w:tr w14:paraId="5DBDE5F5">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4AF28660">
            <w:pPr>
              <w:spacing w:before="120" w:beforeLines="5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Times New Roman"/>
                <w:color w:val="000000" w:themeColor="text1"/>
                <w14:textFill>
                  <w14:solidFill>
                    <w14:schemeClr w14:val="tx1"/>
                  </w14:solidFill>
                </w14:textFill>
              </w:rPr>
              <w:t>3</w:t>
            </w:r>
            <w:r>
              <w:rPr>
                <w:rFonts w:ascii="宋体" w:hAnsi="宋体" w:eastAsia="宋体" w:cs="Times New Roman"/>
                <w:color w:val="000000" w:themeColor="text1"/>
                <w14:textFill>
                  <w14:solidFill>
                    <w14:schemeClr w14:val="tx1"/>
                  </w14:solidFill>
                </w14:textFill>
              </w:rPr>
              <w:t>.6.1</w:t>
            </w:r>
          </w:p>
        </w:tc>
        <w:tc>
          <w:tcPr>
            <w:tcW w:w="2693" w:type="dxa"/>
            <w:vAlign w:val="center"/>
          </w:tcPr>
          <w:p w14:paraId="5519DF79">
            <w:pPr>
              <w:spacing w:before="120" w:beforeLines="5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Times New Roman"/>
                <w:color w:val="000000" w:themeColor="text1"/>
                <w14:textFill>
                  <w14:solidFill>
                    <w14:schemeClr w14:val="tx1"/>
                  </w14:solidFill>
                </w14:textFill>
              </w:rPr>
              <w:t>对关键条款进行响应的证据或证明材料要求</w:t>
            </w:r>
          </w:p>
        </w:tc>
        <w:tc>
          <w:tcPr>
            <w:tcW w:w="5670" w:type="dxa"/>
            <w:vAlign w:val="center"/>
          </w:tcPr>
          <w:p w14:paraId="5C9F138D">
            <w:pPr>
              <w:spacing w:before="120" w:beforeLines="5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Times New Roman"/>
                <w:color w:val="000000" w:themeColor="text1"/>
                <w14:textFill>
                  <w14:solidFill>
                    <w14:schemeClr w14:val="tx1"/>
                  </w14:solidFill>
                </w14:textFill>
              </w:rPr>
              <w:t>扫描件应清晰可见</w:t>
            </w:r>
          </w:p>
        </w:tc>
      </w:tr>
      <w:tr w14:paraId="03CFA298">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592BCAC2">
            <w:pPr>
              <w:spacing w:before="120" w:beforeLines="50" w:line="360" w:lineRule="auto"/>
              <w:jc w:val="center"/>
              <w:rPr>
                <w:rFonts w:hint="eastAsia"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3.6.2</w:t>
            </w:r>
          </w:p>
        </w:tc>
        <w:tc>
          <w:tcPr>
            <w:tcW w:w="2693" w:type="dxa"/>
            <w:vAlign w:val="center"/>
          </w:tcPr>
          <w:p w14:paraId="000E5DC1">
            <w:pPr>
              <w:spacing w:before="120" w:beforeLines="50" w:line="360" w:lineRule="auto"/>
              <w:jc w:val="center"/>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投标方案数量</w:t>
            </w:r>
          </w:p>
        </w:tc>
        <w:tc>
          <w:tcPr>
            <w:tcW w:w="5670" w:type="dxa"/>
            <w:vAlign w:val="center"/>
          </w:tcPr>
          <w:p w14:paraId="422F7075">
            <w:pPr>
              <w:spacing w:before="120" w:beforeLines="50" w:line="360" w:lineRule="auto"/>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■投标人只能提出唯一投标方案</w:t>
            </w:r>
          </w:p>
          <w:p w14:paraId="30FA0CF3">
            <w:pPr>
              <w:spacing w:before="120" w:beforeLines="50" w:line="360" w:lineRule="auto"/>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□投标人可提出多个投标方案</w:t>
            </w:r>
          </w:p>
        </w:tc>
      </w:tr>
      <w:tr w14:paraId="03BDDC5F">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4F9D4C4D">
            <w:pPr>
              <w:spacing w:before="120" w:beforeLines="50" w:line="360" w:lineRule="auto"/>
              <w:jc w:val="center"/>
              <w:rPr>
                <w:rFonts w:hint="eastAsia"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3.7.1</w:t>
            </w:r>
          </w:p>
        </w:tc>
        <w:tc>
          <w:tcPr>
            <w:tcW w:w="2693" w:type="dxa"/>
            <w:vAlign w:val="center"/>
          </w:tcPr>
          <w:p w14:paraId="608510D2">
            <w:pPr>
              <w:spacing w:before="120" w:beforeLines="50" w:line="360" w:lineRule="auto"/>
              <w:jc w:val="center"/>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电子投标文件要求</w:t>
            </w:r>
          </w:p>
        </w:tc>
        <w:tc>
          <w:tcPr>
            <w:tcW w:w="5670" w:type="dxa"/>
            <w:vAlign w:val="center"/>
          </w:tcPr>
          <w:p w14:paraId="6BE322E0">
            <w:pPr>
              <w:spacing w:before="120" w:beforeLines="50" w:line="360" w:lineRule="auto"/>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投标人应当在投标文件提交截止时间前完成电子投标文件的上传、提交，投标文件提交截止时间以后上传提交的，视为无效。</w:t>
            </w:r>
          </w:p>
        </w:tc>
      </w:tr>
      <w:tr w14:paraId="1336EA6C">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25BBD8B1">
            <w:pPr>
              <w:spacing w:before="120" w:beforeLines="50" w:line="360" w:lineRule="auto"/>
              <w:jc w:val="center"/>
              <w:rPr>
                <w:rFonts w:hint="eastAsia"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3.7.2</w:t>
            </w:r>
          </w:p>
        </w:tc>
        <w:tc>
          <w:tcPr>
            <w:tcW w:w="2693" w:type="dxa"/>
            <w:vAlign w:val="center"/>
          </w:tcPr>
          <w:p w14:paraId="3274D046">
            <w:pPr>
              <w:spacing w:before="120" w:beforeLines="50" w:line="360" w:lineRule="auto"/>
              <w:jc w:val="center"/>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投标文件电子签章及电子签名要求</w:t>
            </w:r>
          </w:p>
        </w:tc>
        <w:tc>
          <w:tcPr>
            <w:tcW w:w="5670" w:type="dxa"/>
            <w:vAlign w:val="center"/>
          </w:tcPr>
          <w:p w14:paraId="4666DC54">
            <w:pPr>
              <w:spacing w:before="120" w:beforeLines="50" w:line="360" w:lineRule="auto"/>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按照投标文件格式，采用单位和个人数字证书电子签章及电子签名。</w:t>
            </w:r>
          </w:p>
          <w:p w14:paraId="731F669E">
            <w:pPr>
              <w:spacing w:before="120" w:beforeLines="50" w:line="360" w:lineRule="auto"/>
              <w:rPr>
                <w:rFonts w:hint="eastAsia" w:ascii="宋体" w:hAnsi="宋体" w:eastAsia="宋体" w:cs="Times New Roman"/>
                <w:b/>
                <w:bCs/>
                <w:color w:val="000000" w:themeColor="text1"/>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t>注：</w:t>
            </w:r>
            <w:r>
              <w:rPr>
                <w:rFonts w:ascii="宋体" w:hAnsi="宋体" w:eastAsia="宋体" w:cs="宋体"/>
                <w:b/>
                <w:bCs/>
                <w:color w:val="000000" w:themeColor="text1"/>
                <w14:textFill>
                  <w14:solidFill>
                    <w14:schemeClr w14:val="tx1"/>
                  </w14:solidFill>
                </w14:textFill>
              </w:rPr>
              <w:t>1.</w:t>
            </w:r>
            <w:r>
              <w:rPr>
                <w:rFonts w:hint="eastAsia" w:ascii="宋体" w:hAnsi="宋体" w:eastAsia="宋体" w:cs="宋体"/>
                <w:b/>
                <w:bCs/>
                <w:color w:val="000000" w:themeColor="text1"/>
                <w14:textFill>
                  <w14:solidFill>
                    <w14:schemeClr w14:val="tx1"/>
                  </w14:solidFill>
                </w14:textFill>
              </w:rPr>
              <w:t>投标文件需逐页电子签章。</w:t>
            </w:r>
          </w:p>
          <w:p w14:paraId="16B0AF04">
            <w:pPr>
              <w:spacing w:before="120" w:beforeLines="50" w:line="360" w:lineRule="auto"/>
              <w:ind w:firstLine="422" w:firstLineChars="200"/>
              <w:rPr>
                <w:rFonts w:hint="eastAsia" w:ascii="宋体" w:hAnsi="宋体" w:eastAsia="宋体" w:cs="Times New Roman"/>
                <w:color w:val="000000" w:themeColor="text1"/>
                <w14:textFill>
                  <w14:solidFill>
                    <w14:schemeClr w14:val="tx1"/>
                  </w14:solidFill>
                </w14:textFill>
              </w:rPr>
            </w:pPr>
            <w:r>
              <w:rPr>
                <w:rFonts w:ascii="宋体" w:hAnsi="宋体" w:eastAsia="宋体" w:cs="宋体"/>
                <w:b/>
                <w:bCs/>
                <w:color w:val="000000" w:themeColor="text1"/>
                <w14:textFill>
                  <w14:solidFill>
                    <w14:schemeClr w14:val="tx1"/>
                  </w14:solidFill>
                </w14:textFill>
              </w:rPr>
              <w:t>2.</w:t>
            </w:r>
            <w:r>
              <w:rPr>
                <w:rFonts w:hint="eastAsia" w:ascii="宋体" w:hAnsi="宋体" w:eastAsia="宋体" w:cs="宋体"/>
                <w:b/>
                <w:bCs/>
                <w:color w:val="000000" w:themeColor="text1"/>
                <w14:textFill>
                  <w14:solidFill>
                    <w14:schemeClr w14:val="tx1"/>
                  </w14:solidFill>
                </w14:textFill>
              </w:rPr>
              <w:t>投标文件中表述为“盖单位章”或“签字”之处，需提供加盖单位鲜章或手写签名的原件扫描件。</w:t>
            </w:r>
          </w:p>
        </w:tc>
      </w:tr>
      <w:tr w14:paraId="48EFA9A9">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3CCBED07">
            <w:pPr>
              <w:spacing w:before="120" w:beforeLines="50" w:line="360" w:lineRule="auto"/>
              <w:jc w:val="center"/>
              <w:rPr>
                <w:rFonts w:hint="eastAsia"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4.2.1</w:t>
            </w:r>
          </w:p>
        </w:tc>
        <w:tc>
          <w:tcPr>
            <w:tcW w:w="2693" w:type="dxa"/>
            <w:vAlign w:val="center"/>
          </w:tcPr>
          <w:p w14:paraId="7650FD6E">
            <w:pPr>
              <w:spacing w:before="120" w:beforeLines="50" w:line="360" w:lineRule="auto"/>
              <w:jc w:val="center"/>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递交投标文件截止时间</w:t>
            </w:r>
          </w:p>
        </w:tc>
        <w:tc>
          <w:tcPr>
            <w:tcW w:w="5670" w:type="dxa"/>
            <w:vAlign w:val="center"/>
          </w:tcPr>
          <w:p w14:paraId="1C1767A3">
            <w:pPr>
              <w:spacing w:before="120" w:beforeLines="50" w:line="360" w:lineRule="auto"/>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时间：</w:t>
            </w:r>
            <w:r>
              <w:rPr>
                <w:rFonts w:ascii="宋体" w:hAnsi="宋体" w:eastAsia="宋体" w:cs="宋体"/>
                <w:color w:val="000000" w:themeColor="text1"/>
                <w:u w:val="single"/>
                <w14:textFill>
                  <w14:solidFill>
                    <w14:schemeClr w14:val="tx1"/>
                  </w14:solidFill>
                </w14:textFill>
              </w:rPr>
              <w:t>202</w:t>
            </w:r>
            <w:r>
              <w:rPr>
                <w:rFonts w:hint="eastAsia" w:ascii="宋体" w:hAnsi="宋体" w:eastAsia="宋体" w:cs="宋体"/>
                <w:color w:val="000000" w:themeColor="text1"/>
                <w:u w:val="single"/>
                <w14:textFill>
                  <w14:solidFill>
                    <w14:schemeClr w14:val="tx1"/>
                  </w14:solidFill>
                </w14:textFill>
              </w:rPr>
              <w:t>5年10月10日09</w:t>
            </w:r>
            <w:r>
              <w:rPr>
                <w:rFonts w:ascii="宋体" w:hAnsi="宋体" w:eastAsia="宋体" w:cs="宋体"/>
                <w:color w:val="000000" w:themeColor="text1"/>
                <w:u w:val="single"/>
                <w14:textFill>
                  <w14:solidFill>
                    <w14:schemeClr w14:val="tx1"/>
                  </w14:solidFill>
                </w14:textFill>
              </w:rPr>
              <w:t>:</w:t>
            </w:r>
            <w:r>
              <w:rPr>
                <w:rFonts w:hint="eastAsia" w:ascii="宋体" w:hAnsi="宋体" w:eastAsia="宋体" w:cs="宋体"/>
                <w:color w:val="000000" w:themeColor="text1"/>
                <w:u w:val="single"/>
                <w14:textFill>
                  <w14:solidFill>
                    <w14:schemeClr w14:val="tx1"/>
                  </w14:solidFill>
                </w14:textFill>
              </w:rPr>
              <w:t>30时</w:t>
            </w:r>
          </w:p>
        </w:tc>
      </w:tr>
      <w:tr w14:paraId="50CCCE85">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2D4CA33E">
            <w:pPr>
              <w:spacing w:before="120" w:beforeLines="50" w:line="360" w:lineRule="auto"/>
              <w:jc w:val="center"/>
              <w:rPr>
                <w:rFonts w:hint="eastAsia"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5.1</w:t>
            </w:r>
          </w:p>
        </w:tc>
        <w:tc>
          <w:tcPr>
            <w:tcW w:w="2693" w:type="dxa"/>
            <w:vAlign w:val="center"/>
          </w:tcPr>
          <w:p w14:paraId="701F5C1C">
            <w:pPr>
              <w:spacing w:before="120" w:beforeLines="50" w:line="360" w:lineRule="auto"/>
              <w:jc w:val="center"/>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开标时间和地点</w:t>
            </w:r>
          </w:p>
        </w:tc>
        <w:tc>
          <w:tcPr>
            <w:tcW w:w="5670" w:type="dxa"/>
            <w:vAlign w:val="center"/>
          </w:tcPr>
          <w:p w14:paraId="7E1D8F29">
            <w:pPr>
              <w:wordWrap w:val="0"/>
              <w:spacing w:before="120" w:beforeLines="50" w:line="360" w:lineRule="auto"/>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开标时间：同递交投标文件截止时间</w:t>
            </w:r>
          </w:p>
          <w:p w14:paraId="4F0A14CD">
            <w:pPr>
              <w:wordWrap w:val="0"/>
              <w:spacing w:before="120" w:beforeLines="50" w:line="360" w:lineRule="auto"/>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开标地点：</w:t>
            </w:r>
            <w:r>
              <w:rPr>
                <w:rFonts w:hint="eastAsia" w:ascii="宋体" w:hAnsi="宋体" w:eastAsia="宋体" w:cs="Times New Roman"/>
                <w:color w:val="000000" w:themeColor="text1"/>
                <w14:textFill>
                  <w14:solidFill>
                    <w14:schemeClr w14:val="tx1"/>
                  </w14:solidFill>
                </w14:textFill>
              </w:rPr>
              <w:t>政府采购云平台（网址：</w:t>
            </w:r>
            <w:r>
              <w:rPr>
                <w:rFonts w:ascii="宋体" w:hAnsi="宋体" w:eastAsia="宋体" w:cs="Times New Roman"/>
                <w:color w:val="000000" w:themeColor="text1"/>
                <w14:textFill>
                  <w14:solidFill>
                    <w14:schemeClr w14:val="tx1"/>
                  </w14:solidFill>
                </w14:textFill>
              </w:rPr>
              <w:t>https://www.zcygov.cn/）</w:t>
            </w:r>
          </w:p>
        </w:tc>
      </w:tr>
      <w:tr w14:paraId="2935EEE0">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5C1B9A2F">
            <w:pPr>
              <w:spacing w:before="120" w:beforeLines="50" w:line="360" w:lineRule="auto"/>
              <w:jc w:val="center"/>
              <w:rPr>
                <w:rFonts w:hint="eastAsia"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5.2</w:t>
            </w:r>
          </w:p>
        </w:tc>
        <w:tc>
          <w:tcPr>
            <w:tcW w:w="2693" w:type="dxa"/>
            <w:vAlign w:val="center"/>
          </w:tcPr>
          <w:p w14:paraId="29F6DD0F">
            <w:pPr>
              <w:spacing w:before="120" w:beforeLines="50" w:line="360" w:lineRule="auto"/>
              <w:jc w:val="center"/>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开标程序</w:t>
            </w:r>
          </w:p>
        </w:tc>
        <w:tc>
          <w:tcPr>
            <w:tcW w:w="5670" w:type="dxa"/>
            <w:vAlign w:val="center"/>
          </w:tcPr>
          <w:p w14:paraId="7E8B5612">
            <w:pPr>
              <w:spacing w:before="120" w:beforeLines="5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至投标文件提交截止时间止，采购代理机构的工作人员登录政府采购云平台，按照政府采购云平台的操作流程完成开标程序。</w:t>
            </w:r>
          </w:p>
          <w:p w14:paraId="4271F7A3">
            <w:pPr>
              <w:spacing w:before="120" w:beforeLines="50" w:line="360" w:lineRule="auto"/>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注：因供应商原因造成投标文件未解密的，视为撤销其投标文件。</w:t>
            </w:r>
          </w:p>
        </w:tc>
      </w:tr>
      <w:tr w14:paraId="78283FA9">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1519C5DE">
            <w:pPr>
              <w:spacing w:before="120" w:beforeLines="50" w:line="360" w:lineRule="auto"/>
              <w:jc w:val="center"/>
              <w:rPr>
                <w:rFonts w:hint="eastAsia"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6.1.1</w:t>
            </w:r>
          </w:p>
        </w:tc>
        <w:tc>
          <w:tcPr>
            <w:tcW w:w="2693" w:type="dxa"/>
            <w:vAlign w:val="center"/>
          </w:tcPr>
          <w:p w14:paraId="18C89BDC">
            <w:pPr>
              <w:spacing w:before="120" w:beforeLines="50" w:line="360" w:lineRule="auto"/>
              <w:jc w:val="center"/>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评标委员会的组建</w:t>
            </w:r>
          </w:p>
        </w:tc>
        <w:tc>
          <w:tcPr>
            <w:tcW w:w="5670" w:type="dxa"/>
            <w:vAlign w:val="center"/>
          </w:tcPr>
          <w:p w14:paraId="631001F7">
            <w:pPr>
              <w:spacing w:before="120" w:beforeLines="50" w:line="360" w:lineRule="auto"/>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评标委员会构成：</w:t>
            </w:r>
            <w:r>
              <w:rPr>
                <w:rFonts w:hint="eastAsia" w:ascii="宋体" w:hAnsi="宋体" w:eastAsia="宋体" w:cs="宋体"/>
                <w:color w:val="000000" w:themeColor="text1"/>
                <w:u w:val="single"/>
                <w:lang w:val="en-US" w:eastAsia="zh-CN"/>
                <w14:textFill>
                  <w14:solidFill>
                    <w14:schemeClr w14:val="tx1"/>
                  </w14:solidFill>
                </w14:textFill>
              </w:rPr>
              <w:t>7</w:t>
            </w:r>
            <w:r>
              <w:rPr>
                <w:rFonts w:hint="eastAsia" w:ascii="宋体" w:hAnsi="宋体" w:eastAsia="宋体" w:cs="宋体"/>
                <w:color w:val="000000" w:themeColor="text1"/>
                <w14:textFill>
                  <w14:solidFill>
                    <w14:schemeClr w14:val="tx1"/>
                  </w14:solidFill>
                </w14:textFill>
              </w:rPr>
              <w:t>人，其中采购人代表</w:t>
            </w:r>
            <w:r>
              <w:rPr>
                <w:rFonts w:hint="eastAsia" w:ascii="宋体" w:hAnsi="宋体" w:eastAsia="宋体" w:cs="宋体"/>
                <w:color w:val="000000" w:themeColor="text1"/>
                <w:u w:val="single"/>
                <w:lang w:val="en-US" w:eastAsia="zh-CN"/>
                <w14:textFill>
                  <w14:solidFill>
                    <w14:schemeClr w14:val="tx1"/>
                  </w14:solidFill>
                </w14:textFill>
              </w:rPr>
              <w:t>2</w:t>
            </w:r>
            <w:r>
              <w:rPr>
                <w:rFonts w:hint="eastAsia" w:ascii="宋体" w:hAnsi="宋体" w:eastAsia="宋体" w:cs="宋体"/>
                <w:color w:val="000000" w:themeColor="text1"/>
                <w14:textFill>
                  <w14:solidFill>
                    <w14:schemeClr w14:val="tx1"/>
                  </w14:solidFill>
                </w14:textFill>
              </w:rPr>
              <w:t>人，评审专家不得少于成员总数的三分之二。</w:t>
            </w:r>
          </w:p>
        </w:tc>
      </w:tr>
      <w:tr w14:paraId="5342E6C4">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3B1F3BEB">
            <w:pPr>
              <w:spacing w:before="120" w:beforeLines="50" w:line="360" w:lineRule="auto"/>
              <w:jc w:val="center"/>
              <w:rPr>
                <w:rFonts w:hint="eastAsia"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6.3.2</w:t>
            </w:r>
          </w:p>
        </w:tc>
        <w:tc>
          <w:tcPr>
            <w:tcW w:w="2693" w:type="dxa"/>
            <w:vAlign w:val="center"/>
          </w:tcPr>
          <w:p w14:paraId="384A7439">
            <w:pPr>
              <w:spacing w:before="120" w:beforeLines="50" w:line="360" w:lineRule="auto"/>
              <w:jc w:val="center"/>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评标委员会推荐中标候选人的人数</w:t>
            </w:r>
          </w:p>
        </w:tc>
        <w:tc>
          <w:tcPr>
            <w:tcW w:w="5670" w:type="dxa"/>
            <w:vAlign w:val="center"/>
          </w:tcPr>
          <w:p w14:paraId="1B597DFC">
            <w:pPr>
              <w:spacing w:before="120" w:beforeLines="50" w:line="360" w:lineRule="auto"/>
              <w:rPr>
                <w:rFonts w:hint="eastAsia"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u w:val="single"/>
                <w14:textFill>
                  <w14:solidFill>
                    <w14:schemeClr w14:val="tx1"/>
                  </w14:solidFill>
                </w14:textFill>
              </w:rPr>
              <w:t>3</w:t>
            </w:r>
            <w:r>
              <w:rPr>
                <w:rFonts w:hint="eastAsia" w:ascii="宋体" w:hAnsi="宋体" w:eastAsia="宋体" w:cs="宋体"/>
                <w:color w:val="000000" w:themeColor="text1"/>
                <w14:textFill>
                  <w14:solidFill>
                    <w14:schemeClr w14:val="tx1"/>
                  </w14:solidFill>
                </w14:textFill>
              </w:rPr>
              <w:t>人</w:t>
            </w:r>
          </w:p>
        </w:tc>
      </w:tr>
      <w:tr w14:paraId="13C956BC">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489BCC36">
            <w:pPr>
              <w:spacing w:before="120" w:beforeLines="50" w:line="360" w:lineRule="auto"/>
              <w:jc w:val="center"/>
              <w:rPr>
                <w:rFonts w:hint="eastAsia"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7.3</w:t>
            </w:r>
          </w:p>
        </w:tc>
        <w:tc>
          <w:tcPr>
            <w:tcW w:w="2693" w:type="dxa"/>
            <w:vAlign w:val="center"/>
          </w:tcPr>
          <w:p w14:paraId="1BF619BF">
            <w:pPr>
              <w:spacing w:before="120" w:beforeLines="50" w:line="360" w:lineRule="auto"/>
              <w:jc w:val="center"/>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中标结果公告</w:t>
            </w:r>
          </w:p>
        </w:tc>
        <w:tc>
          <w:tcPr>
            <w:tcW w:w="5670" w:type="dxa"/>
            <w:vAlign w:val="center"/>
          </w:tcPr>
          <w:p w14:paraId="4B467DF7">
            <w:pPr>
              <w:spacing w:before="120" w:beforeLines="50" w:line="360" w:lineRule="auto"/>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公示媒介：</w:t>
            </w:r>
            <w:r>
              <w:rPr>
                <w:rFonts w:hint="eastAsia" w:ascii="宋体" w:hAnsi="宋体" w:eastAsia="宋体" w:cs="宋体"/>
                <w:color w:val="000000" w:themeColor="text1"/>
                <w:u w:val="single"/>
                <w14:textFill>
                  <w14:solidFill>
                    <w14:schemeClr w14:val="tx1"/>
                  </w14:solidFill>
                </w14:textFill>
              </w:rPr>
              <w:t>与发布招标公告同一媒介</w:t>
            </w:r>
          </w:p>
          <w:p w14:paraId="6A5B54CE">
            <w:pPr>
              <w:spacing w:before="120" w:beforeLines="50" w:line="360" w:lineRule="auto"/>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公示期限：</w:t>
            </w:r>
            <w:r>
              <w:rPr>
                <w:rFonts w:ascii="宋体" w:hAnsi="宋体" w:eastAsia="宋体" w:cs="宋体"/>
                <w:color w:val="000000" w:themeColor="text1"/>
                <w:u w:val="single"/>
                <w14:textFill>
                  <w14:solidFill>
                    <w14:schemeClr w14:val="tx1"/>
                  </w14:solidFill>
                </w14:textFill>
              </w:rPr>
              <w:t>1</w:t>
            </w:r>
            <w:r>
              <w:rPr>
                <w:rFonts w:hint="eastAsia" w:ascii="宋体" w:hAnsi="宋体" w:eastAsia="宋体" w:cs="宋体"/>
                <w:color w:val="000000" w:themeColor="text1"/>
                <w:u w:val="single"/>
                <w14:textFill>
                  <w14:solidFill>
                    <w14:schemeClr w14:val="tx1"/>
                  </w14:solidFill>
                </w14:textFill>
              </w:rPr>
              <w:t>个工作日</w:t>
            </w:r>
          </w:p>
          <w:p w14:paraId="4CD14823">
            <w:pPr>
              <w:spacing w:before="120" w:beforeLines="50" w:line="360" w:lineRule="auto"/>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其他应公示的内容：</w:t>
            </w:r>
            <w:r>
              <w:rPr>
                <w:rFonts w:hint="eastAsia" w:ascii="宋体" w:hAnsi="宋体" w:eastAsia="宋体" w:cs="宋体"/>
                <w:color w:val="000000" w:themeColor="text1"/>
                <w:u w:val="single"/>
                <w14:textFill>
                  <w14:solidFill>
                    <w14:schemeClr w14:val="tx1"/>
                  </w14:solidFill>
                </w14:textFill>
              </w:rPr>
              <w:t>主要标的信息、评审专家名单等</w:t>
            </w:r>
          </w:p>
        </w:tc>
      </w:tr>
      <w:tr w14:paraId="1ED65CC6">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2E1132FB">
            <w:pPr>
              <w:spacing w:before="120" w:beforeLines="50" w:line="360" w:lineRule="auto"/>
              <w:jc w:val="center"/>
              <w:rPr>
                <w:rFonts w:hint="eastAsia"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7.5</w:t>
            </w:r>
          </w:p>
        </w:tc>
        <w:tc>
          <w:tcPr>
            <w:tcW w:w="2693" w:type="dxa"/>
            <w:vAlign w:val="center"/>
          </w:tcPr>
          <w:p w14:paraId="64DD8200">
            <w:pPr>
              <w:spacing w:before="120" w:beforeLines="50" w:line="360" w:lineRule="auto"/>
              <w:jc w:val="center"/>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履约保证金</w:t>
            </w:r>
          </w:p>
        </w:tc>
        <w:tc>
          <w:tcPr>
            <w:tcW w:w="5670" w:type="dxa"/>
            <w:vAlign w:val="center"/>
          </w:tcPr>
          <w:p w14:paraId="20D12A65">
            <w:pPr>
              <w:spacing w:before="120" w:beforeLines="50" w:line="360" w:lineRule="auto"/>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■不要求递交</w:t>
            </w:r>
          </w:p>
          <w:p w14:paraId="135429DA">
            <w:pPr>
              <w:spacing w:before="120" w:beforeLines="50" w:line="360" w:lineRule="auto"/>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□要求递交</w:t>
            </w:r>
          </w:p>
        </w:tc>
      </w:tr>
      <w:tr w14:paraId="5ED9CA46">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20B1E3D6">
            <w:pPr>
              <w:spacing w:before="120" w:beforeLines="50" w:line="360" w:lineRule="auto"/>
              <w:jc w:val="center"/>
              <w:rPr>
                <w:rFonts w:hint="eastAsia"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10.1</w:t>
            </w:r>
          </w:p>
        </w:tc>
        <w:tc>
          <w:tcPr>
            <w:tcW w:w="2693" w:type="dxa"/>
            <w:vAlign w:val="center"/>
          </w:tcPr>
          <w:p w14:paraId="637E3C4B">
            <w:pPr>
              <w:spacing w:before="120" w:beforeLines="50" w:line="360" w:lineRule="auto"/>
              <w:jc w:val="center"/>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采购代理服务费</w:t>
            </w:r>
          </w:p>
        </w:tc>
        <w:tc>
          <w:tcPr>
            <w:tcW w:w="5670" w:type="dxa"/>
            <w:vAlign w:val="center"/>
          </w:tcPr>
          <w:p w14:paraId="7CDBE1E2">
            <w:pPr>
              <w:spacing w:before="120" w:beforeLines="50" w:line="360" w:lineRule="auto"/>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□不要求承担</w:t>
            </w:r>
          </w:p>
          <w:p w14:paraId="1A7596BC">
            <w:pPr>
              <w:spacing w:before="120" w:beforeLines="50" w:line="360" w:lineRule="auto"/>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■要求承担</w:t>
            </w:r>
          </w:p>
          <w:p w14:paraId="2C24790C">
            <w:pPr>
              <w:spacing w:before="120" w:beforeLines="50" w:line="360" w:lineRule="auto"/>
              <w:rPr>
                <w:rFonts w:hint="eastAsia" w:ascii="宋体" w:hAnsi="宋体" w:eastAsia="宋体" w:cs="宋体"/>
                <w:color w:val="000000" w:themeColor="text1"/>
                <w:u w:val="single"/>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费用标准或金额：</w:t>
            </w:r>
            <w:r>
              <w:rPr>
                <w:rFonts w:hint="eastAsia" w:ascii="宋体" w:hAnsi="宋体" w:eastAsia="宋体"/>
                <w:u w:val="single"/>
              </w:rPr>
              <w:t>按采购人与采购代理机构签订的招标代理合同约定的计费标准收取，由中标人支付。</w:t>
            </w:r>
          </w:p>
          <w:p w14:paraId="0E449788">
            <w:pPr>
              <w:spacing w:before="120" w:beforeLines="50" w:line="360" w:lineRule="auto"/>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交费时间：</w:t>
            </w:r>
            <w:r>
              <w:rPr>
                <w:rFonts w:hint="eastAsia" w:ascii="宋体" w:hAnsi="宋体" w:eastAsia="宋体" w:cs="宋体"/>
                <w:color w:val="000000" w:themeColor="text1"/>
                <w:u w:val="single"/>
                <w14:textFill>
                  <w14:solidFill>
                    <w14:schemeClr w14:val="tx1"/>
                  </w14:solidFill>
                </w14:textFill>
              </w:rPr>
              <w:t>中标人领取中标通知书前一次性足额支付给采购代理机构</w:t>
            </w:r>
          </w:p>
          <w:p w14:paraId="7875EB88">
            <w:pPr>
              <w:spacing w:before="120" w:beforeLines="50" w:line="360" w:lineRule="auto"/>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交费方式：</w:t>
            </w:r>
            <w:r>
              <w:rPr>
                <w:rFonts w:hint="eastAsia" w:ascii="宋体" w:hAnsi="宋体" w:eastAsia="宋体" w:cs="宋体"/>
                <w:color w:val="000000" w:themeColor="text1"/>
                <w:u w:val="single"/>
                <w14:textFill>
                  <w14:solidFill>
                    <w14:schemeClr w14:val="tx1"/>
                  </w14:solidFill>
                </w14:textFill>
              </w:rPr>
              <w:t>现金或银行转账</w:t>
            </w:r>
          </w:p>
        </w:tc>
      </w:tr>
      <w:tr w14:paraId="08F048CF">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6431C1A9">
            <w:pPr>
              <w:spacing w:before="120" w:beforeLines="50" w:line="360" w:lineRule="auto"/>
              <w:jc w:val="center"/>
              <w:rPr>
                <w:rFonts w:hint="eastAsia"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10.2</w:t>
            </w:r>
          </w:p>
        </w:tc>
        <w:tc>
          <w:tcPr>
            <w:tcW w:w="8363" w:type="dxa"/>
            <w:gridSpan w:val="2"/>
            <w:vAlign w:val="center"/>
          </w:tcPr>
          <w:p w14:paraId="63DF4F40">
            <w:pPr>
              <w:spacing w:before="120" w:beforeLines="50" w:line="360" w:lineRule="auto"/>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需要补充的其他内容</w:t>
            </w:r>
          </w:p>
        </w:tc>
      </w:tr>
      <w:tr w14:paraId="42166B68">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0525D8A9">
            <w:pPr>
              <w:spacing w:before="120" w:beforeLines="5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Times New Roman"/>
                <w:color w:val="000000" w:themeColor="text1"/>
                <w14:textFill>
                  <w14:solidFill>
                    <w14:schemeClr w14:val="tx1"/>
                  </w14:solidFill>
                </w14:textFill>
              </w:rPr>
              <w:t>1</w:t>
            </w:r>
            <w:r>
              <w:rPr>
                <w:rFonts w:ascii="宋体" w:hAnsi="宋体" w:eastAsia="宋体" w:cs="Times New Roman"/>
                <w:color w:val="000000" w:themeColor="text1"/>
                <w14:textFill>
                  <w14:solidFill>
                    <w14:schemeClr w14:val="tx1"/>
                  </w14:solidFill>
                </w14:textFill>
              </w:rPr>
              <w:t>0.2.</w:t>
            </w:r>
            <w:r>
              <w:rPr>
                <w:rFonts w:hint="eastAsia" w:ascii="宋体" w:hAnsi="宋体" w:eastAsia="宋体" w:cs="Times New Roman"/>
                <w:color w:val="000000" w:themeColor="text1"/>
                <w14:textFill>
                  <w14:solidFill>
                    <w14:schemeClr w14:val="tx1"/>
                  </w14:solidFill>
                </w14:textFill>
              </w:rPr>
              <w:t>1</w:t>
            </w:r>
          </w:p>
        </w:tc>
        <w:tc>
          <w:tcPr>
            <w:tcW w:w="8363" w:type="dxa"/>
            <w:gridSpan w:val="2"/>
            <w:vAlign w:val="center"/>
          </w:tcPr>
          <w:p w14:paraId="17F58C5C">
            <w:pPr>
              <w:spacing w:before="72" w:beforeLines="30" w:line="312" w:lineRule="auto"/>
              <w:rPr>
                <w:rFonts w:hint="eastAsia"/>
              </w:rPr>
            </w:pPr>
            <w:r>
              <w:rPr>
                <w:rFonts w:hint="eastAsia" w:ascii="宋体" w:hAnsi="宋体" w:eastAsia="宋体" w:cs="Times New Roman"/>
                <w:color w:val="000000" w:themeColor="text1"/>
                <w14:textFill>
                  <w14:solidFill>
                    <w14:schemeClr w14:val="tx1"/>
                  </w14:solidFill>
                </w14:textFill>
              </w:rPr>
              <w:t>付款方式：按合同约定执行。</w:t>
            </w:r>
          </w:p>
        </w:tc>
      </w:tr>
      <w:tr w14:paraId="2E5FB3D8">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71234148">
            <w:pPr>
              <w:spacing w:before="120" w:beforeLines="5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Times New Roman"/>
                <w:color w:val="000000" w:themeColor="text1"/>
                <w14:textFill>
                  <w14:solidFill>
                    <w14:schemeClr w14:val="tx1"/>
                  </w14:solidFill>
                </w14:textFill>
              </w:rPr>
              <w:t>1</w:t>
            </w:r>
            <w:r>
              <w:rPr>
                <w:rFonts w:ascii="宋体" w:hAnsi="宋体" w:eastAsia="宋体" w:cs="Times New Roman"/>
                <w:color w:val="000000" w:themeColor="text1"/>
                <w14:textFill>
                  <w14:solidFill>
                    <w14:schemeClr w14:val="tx1"/>
                  </w14:solidFill>
                </w14:textFill>
              </w:rPr>
              <w:t>0.2.</w:t>
            </w:r>
            <w:r>
              <w:rPr>
                <w:rFonts w:hint="eastAsia" w:ascii="宋体" w:hAnsi="宋体" w:eastAsia="宋体" w:cs="Times New Roman"/>
                <w:color w:val="000000" w:themeColor="text1"/>
                <w14:textFill>
                  <w14:solidFill>
                    <w14:schemeClr w14:val="tx1"/>
                  </w14:solidFill>
                </w14:textFill>
              </w:rPr>
              <w:t>2</w:t>
            </w:r>
          </w:p>
        </w:tc>
        <w:tc>
          <w:tcPr>
            <w:tcW w:w="8363" w:type="dxa"/>
            <w:gridSpan w:val="2"/>
            <w:vAlign w:val="center"/>
          </w:tcPr>
          <w:p w14:paraId="708C5273">
            <w:pPr>
              <w:spacing w:before="72" w:beforeLines="30" w:line="312" w:lineRule="auto"/>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Times New Roman"/>
                <w:color w:val="000000" w:themeColor="text1"/>
                <w14:textFill>
                  <w14:solidFill>
                    <w14:schemeClr w14:val="tx1"/>
                  </w14:solidFill>
                </w14:textFill>
              </w:rPr>
              <w:t>价格扣除</w:t>
            </w:r>
          </w:p>
          <w:p w14:paraId="52440A2D">
            <w:pPr>
              <w:spacing w:before="72" w:beforeLines="30" w:line="312" w:lineRule="auto"/>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Times New Roman"/>
                <w:color w:val="000000" w:themeColor="text1"/>
                <w14:textFill>
                  <w14:solidFill>
                    <w14:schemeClr w14:val="tx1"/>
                  </w14:solidFill>
                </w14:textFill>
              </w:rPr>
              <w:t>1</w:t>
            </w:r>
            <w:r>
              <w:rPr>
                <w:rFonts w:ascii="宋体" w:hAnsi="宋体" w:eastAsia="宋体" w:cs="Times New Roman"/>
                <w:color w:val="000000" w:themeColor="text1"/>
                <w14:textFill>
                  <w14:solidFill>
                    <w14:schemeClr w14:val="tx1"/>
                  </w14:solidFill>
                </w14:textFill>
              </w:rPr>
              <w:t>.</w:t>
            </w:r>
            <w:r>
              <w:rPr>
                <w:rFonts w:hint="eastAsia" w:ascii="宋体" w:hAnsi="宋体" w:eastAsia="宋体" w:cs="Times New Roman"/>
                <w:color w:val="000000" w:themeColor="text1"/>
                <w14:textFill>
                  <w14:solidFill>
                    <w14:schemeClr w14:val="tx1"/>
                  </w14:solidFill>
                </w14:textFill>
              </w:rPr>
              <w:t>根据《政府采购促进中小企业发展暂行办法》（财库〔</w:t>
            </w:r>
            <w:r>
              <w:rPr>
                <w:rFonts w:ascii="宋体" w:hAnsi="宋体" w:eastAsia="宋体" w:cs="Times New Roman"/>
                <w:color w:val="000000" w:themeColor="text1"/>
                <w14:textFill>
                  <w14:solidFill>
                    <w14:schemeClr w14:val="tx1"/>
                  </w14:solidFill>
                </w14:textFill>
              </w:rPr>
              <w:t>2020〕46号）、</w:t>
            </w:r>
            <w:r>
              <w:rPr>
                <w:rFonts w:hint="eastAsia" w:ascii="宋体" w:hAnsi="宋体" w:eastAsia="宋体" w:cs="Times New Roman"/>
                <w:color w:val="000000" w:themeColor="text1"/>
                <w14:textFill>
                  <w14:solidFill>
                    <w14:schemeClr w14:val="tx1"/>
                  </w14:solidFill>
                </w14:textFill>
              </w:rPr>
              <w:t>《财政部司法部关于政府采购支持监狱企业发展有关问题的通知》（财库〔</w:t>
            </w:r>
            <w:r>
              <w:rPr>
                <w:rFonts w:ascii="宋体" w:hAnsi="宋体" w:eastAsia="宋体" w:cs="Times New Roman"/>
                <w:color w:val="000000" w:themeColor="text1"/>
                <w14:textFill>
                  <w14:solidFill>
                    <w14:schemeClr w14:val="tx1"/>
                  </w14:solidFill>
                </w14:textFill>
              </w:rPr>
              <w:t>2014〕68号）和</w:t>
            </w:r>
            <w:r>
              <w:rPr>
                <w:rFonts w:hint="eastAsia" w:ascii="宋体" w:hAnsi="宋体" w:eastAsia="宋体" w:cs="Times New Roman"/>
                <w:color w:val="000000" w:themeColor="text1"/>
                <w14:textFill>
                  <w14:solidFill>
                    <w14:schemeClr w14:val="tx1"/>
                  </w14:solidFill>
                </w14:textFill>
              </w:rPr>
              <w:t>《财政部</w:t>
            </w:r>
            <w:r>
              <w:rPr>
                <w:rFonts w:ascii="宋体" w:hAnsi="宋体" w:eastAsia="宋体" w:cs="Times New Roman"/>
                <w:color w:val="000000" w:themeColor="text1"/>
                <w14:textFill>
                  <w14:solidFill>
                    <w14:schemeClr w14:val="tx1"/>
                  </w14:solidFill>
                </w14:textFill>
              </w:rPr>
              <w:t>民政部中国残疾人联合会关于促进残疾人就业政府采购政策的通知》（财库〔2017〕141号）的规定，</w:t>
            </w:r>
            <w:r>
              <w:rPr>
                <w:rFonts w:hint="eastAsia" w:ascii="宋体" w:hAnsi="宋体" w:eastAsia="宋体" w:cs="Times New Roman"/>
                <w:color w:val="000000" w:themeColor="text1"/>
                <w14:textFill>
                  <w14:solidFill>
                    <w14:schemeClr w14:val="tx1"/>
                  </w14:solidFill>
                </w14:textFill>
              </w:rPr>
              <w:t>对符合规定的小微企业（监狱企业、残疾人福利性单位）报价给予</w:t>
            </w:r>
            <w:r>
              <w:rPr>
                <w:rFonts w:ascii="宋体" w:hAnsi="宋体" w:eastAsia="宋体" w:cs="Times New Roman"/>
                <w:color w:val="000000" w:themeColor="text1"/>
                <w14:textFill>
                  <w14:solidFill>
                    <w14:schemeClr w14:val="tx1"/>
                  </w14:solidFill>
                </w14:textFill>
              </w:rPr>
              <w:t>10%的扣</w:t>
            </w:r>
            <w:r>
              <w:rPr>
                <w:rFonts w:hint="eastAsia" w:ascii="宋体" w:hAnsi="宋体" w:eastAsia="宋体" w:cs="Times New Roman"/>
                <w:color w:val="000000" w:themeColor="text1"/>
                <w14:textFill>
                  <w14:solidFill>
                    <w14:schemeClr w14:val="tx1"/>
                  </w14:solidFill>
                </w14:textFill>
              </w:rPr>
              <w:t>除，</w:t>
            </w:r>
            <w:r>
              <w:rPr>
                <w:rFonts w:ascii="宋体" w:hAnsi="宋体" w:eastAsia="宋体" w:cs="Times New Roman"/>
                <w:color w:val="000000" w:themeColor="text1"/>
                <w14:textFill>
                  <w14:solidFill>
                    <w14:schemeClr w14:val="tx1"/>
                  </w14:solidFill>
                </w14:textFill>
              </w:rPr>
              <w:t>用扣除后的价格参加评审。</w:t>
            </w:r>
          </w:p>
          <w:p w14:paraId="174738B1">
            <w:pPr>
              <w:spacing w:before="72" w:beforeLines="30" w:line="312" w:lineRule="auto"/>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Times New Roman"/>
                <w:color w:val="000000" w:themeColor="text1"/>
                <w14:textFill>
                  <w14:solidFill>
                    <w14:schemeClr w14:val="tx1"/>
                  </w14:solidFill>
                </w14:textFill>
              </w:rPr>
              <w:t>2</w:t>
            </w:r>
            <w:r>
              <w:rPr>
                <w:rFonts w:ascii="宋体" w:hAnsi="宋体" w:eastAsia="宋体" w:cs="Times New Roman"/>
                <w:color w:val="000000" w:themeColor="text1"/>
                <w14:textFill>
                  <w14:solidFill>
                    <w14:schemeClr w14:val="tx1"/>
                  </w14:solidFill>
                </w14:textFill>
              </w:rPr>
              <w:t>.</w:t>
            </w:r>
            <w:r>
              <w:rPr>
                <w:rFonts w:hint="eastAsia" w:ascii="宋体" w:hAnsi="宋体" w:eastAsia="宋体" w:cs="Times New Roman"/>
                <w:color w:val="000000" w:themeColor="text1"/>
                <w14:textFill>
                  <w14:solidFill>
                    <w14:schemeClr w14:val="tx1"/>
                  </w14:solidFill>
                </w14:textFill>
              </w:rPr>
              <w:t>不享受本条规定的价格扣除情形：</w:t>
            </w:r>
          </w:p>
          <w:p w14:paraId="225697B3">
            <w:pPr>
              <w:spacing w:before="72" w:beforeLines="30" w:line="312" w:lineRule="auto"/>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Times New Roman"/>
                <w:color w:val="000000" w:themeColor="text1"/>
                <w14:textFill>
                  <w14:solidFill>
                    <w14:schemeClr w14:val="tx1"/>
                  </w14:solidFill>
                </w14:textFill>
              </w:rPr>
              <w:t>（1）中小企业参加政府采购活动，未</w:t>
            </w:r>
            <w:r>
              <w:rPr>
                <w:rFonts w:ascii="宋体" w:hAnsi="宋体" w:eastAsia="宋体" w:cs="Times New Roman"/>
                <w:color w:val="000000" w:themeColor="text1"/>
                <w14:textFill>
                  <w14:solidFill>
                    <w14:schemeClr w14:val="tx1"/>
                  </w14:solidFill>
                </w14:textFill>
              </w:rPr>
              <w:t>出具</w:t>
            </w:r>
            <w:r>
              <w:rPr>
                <w:rFonts w:hint="eastAsia" w:ascii="宋体" w:hAnsi="宋体" w:eastAsia="宋体" w:cs="Times New Roman"/>
                <w:color w:val="000000" w:themeColor="text1"/>
                <w14:textFill>
                  <w14:solidFill>
                    <w14:schemeClr w14:val="tx1"/>
                  </w14:solidFill>
                </w14:textFill>
              </w:rPr>
              <w:t>《中小企业声明函》的，或投标人提供的货物既有中小企业制造货物，</w:t>
            </w:r>
            <w:r>
              <w:rPr>
                <w:rFonts w:ascii="宋体" w:hAnsi="宋体" w:eastAsia="宋体" w:cs="Times New Roman"/>
                <w:color w:val="000000" w:themeColor="text1"/>
                <w14:textFill>
                  <w14:solidFill>
                    <w14:schemeClr w14:val="tx1"/>
                  </w14:solidFill>
                </w14:textFill>
              </w:rPr>
              <w:t>也有大型企业制造货物的</w:t>
            </w:r>
            <w:r>
              <w:rPr>
                <w:rFonts w:hint="eastAsia" w:ascii="宋体" w:hAnsi="宋体" w:eastAsia="宋体" w:cs="Times New Roman"/>
                <w:color w:val="000000" w:themeColor="text1"/>
                <w14:textFill>
                  <w14:solidFill>
                    <w14:schemeClr w14:val="tx1"/>
                  </w14:solidFill>
                </w14:textFill>
              </w:rPr>
              <w:t>；</w:t>
            </w:r>
          </w:p>
          <w:p w14:paraId="6F0666BF">
            <w:pPr>
              <w:spacing w:before="72" w:beforeLines="30" w:line="312" w:lineRule="auto"/>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Times New Roman"/>
                <w:color w:val="000000" w:themeColor="text1"/>
                <w14:textFill>
                  <w14:solidFill>
                    <w14:schemeClr w14:val="tx1"/>
                  </w14:solidFill>
                </w14:textFill>
              </w:rPr>
              <w:t>（</w:t>
            </w:r>
            <w:r>
              <w:rPr>
                <w:rFonts w:ascii="宋体" w:hAnsi="宋体" w:eastAsia="宋体" w:cs="Times New Roman"/>
                <w:color w:val="000000" w:themeColor="text1"/>
                <w14:textFill>
                  <w14:solidFill>
                    <w14:schemeClr w14:val="tx1"/>
                  </w14:solidFill>
                </w14:textFill>
              </w:rPr>
              <w:t>2</w:t>
            </w:r>
            <w:r>
              <w:rPr>
                <w:rFonts w:hint="eastAsia" w:ascii="宋体" w:hAnsi="宋体" w:eastAsia="宋体" w:cs="Times New Roman"/>
                <w:color w:val="000000" w:themeColor="text1"/>
                <w14:textFill>
                  <w14:solidFill>
                    <w14:schemeClr w14:val="tx1"/>
                  </w14:solidFill>
                </w14:textFill>
              </w:rPr>
              <w:t>）监狱企业未出具省级以上监狱管理局、戒毒管理局（含新疆生产建设兵团）出具的属于监狱企业的证明文件的；</w:t>
            </w:r>
          </w:p>
          <w:p w14:paraId="63A09A7B">
            <w:pPr>
              <w:spacing w:before="72" w:beforeLines="30" w:line="312" w:lineRule="auto"/>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Times New Roman"/>
                <w:color w:val="000000" w:themeColor="text1"/>
                <w14:textFill>
                  <w14:solidFill>
                    <w14:schemeClr w14:val="tx1"/>
                  </w14:solidFill>
                </w14:textFill>
              </w:rPr>
              <w:t>（</w:t>
            </w:r>
            <w:r>
              <w:rPr>
                <w:rFonts w:ascii="宋体" w:hAnsi="宋体" w:eastAsia="宋体" w:cs="Times New Roman"/>
                <w:color w:val="000000" w:themeColor="text1"/>
                <w14:textFill>
                  <w14:solidFill>
                    <w14:schemeClr w14:val="tx1"/>
                  </w14:solidFill>
                </w14:textFill>
              </w:rPr>
              <w:t>3</w:t>
            </w:r>
            <w:r>
              <w:rPr>
                <w:rFonts w:hint="eastAsia" w:ascii="宋体" w:hAnsi="宋体" w:eastAsia="宋体" w:cs="Times New Roman"/>
                <w:color w:val="000000" w:themeColor="text1"/>
                <w14:textFill>
                  <w14:solidFill>
                    <w14:schemeClr w14:val="tx1"/>
                  </w14:solidFill>
                </w14:textFill>
              </w:rPr>
              <w:t>）残疾人福利性单位未出具《残疾人福利性单位声明函》的。</w:t>
            </w:r>
          </w:p>
          <w:p w14:paraId="23534C82">
            <w:pPr>
              <w:spacing w:before="72" w:beforeLines="30" w:line="312" w:lineRule="auto"/>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Times New Roman"/>
                <w:color w:val="000000" w:themeColor="text1"/>
                <w14:textFill>
                  <w14:solidFill>
                    <w14:schemeClr w14:val="tx1"/>
                  </w14:solidFill>
                </w14:textFill>
              </w:rPr>
              <w:t>3</w:t>
            </w:r>
            <w:r>
              <w:rPr>
                <w:rFonts w:ascii="宋体" w:hAnsi="宋体" w:eastAsia="宋体" w:cs="Times New Roman"/>
                <w:color w:val="000000" w:themeColor="text1"/>
                <w14:textFill>
                  <w14:solidFill>
                    <w14:schemeClr w14:val="tx1"/>
                  </w14:solidFill>
                </w14:textFill>
              </w:rPr>
              <w:t>.</w:t>
            </w:r>
            <w:r>
              <w:rPr>
                <w:rFonts w:hint="eastAsia" w:ascii="宋体" w:hAnsi="宋体" w:eastAsia="宋体" w:cs="Times New Roman"/>
                <w:color w:val="000000" w:themeColor="text1"/>
                <w14:textFill>
                  <w14:solidFill>
                    <w14:schemeClr w14:val="tx1"/>
                  </w14:solidFill>
                </w14:textFill>
              </w:rPr>
              <w:t>对于同时属于小微企业、监狱企业或残疾人福利性单位的，不重复享受价格扣除。</w:t>
            </w:r>
          </w:p>
          <w:p w14:paraId="4DAAD950">
            <w:pPr>
              <w:spacing w:before="72" w:beforeLines="30" w:line="312" w:lineRule="auto"/>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Times New Roman"/>
                <w:color w:val="000000" w:themeColor="text1"/>
                <w14:textFill>
                  <w14:solidFill>
                    <w14:schemeClr w14:val="tx1"/>
                  </w14:solidFill>
                </w14:textFill>
              </w:rPr>
              <w:t>4</w:t>
            </w:r>
            <w:r>
              <w:rPr>
                <w:rFonts w:ascii="宋体" w:hAnsi="宋体" w:eastAsia="宋体" w:cs="Times New Roman"/>
                <w:color w:val="000000" w:themeColor="text1"/>
                <w14:textFill>
                  <w14:solidFill>
                    <w14:schemeClr w14:val="tx1"/>
                  </w14:solidFill>
                </w14:textFill>
              </w:rPr>
              <w:t>.</w:t>
            </w:r>
            <w:r>
              <w:rPr>
                <w:rFonts w:hint="eastAsia" w:ascii="宋体" w:hAnsi="宋体" w:eastAsia="宋体" w:cs="Times New Roman"/>
                <w:color w:val="000000" w:themeColor="text1"/>
                <w14:textFill>
                  <w14:solidFill>
                    <w14:schemeClr w14:val="tx1"/>
                  </w14:solidFill>
                </w14:textFill>
              </w:rPr>
              <w:t>投标人提供声明函内容不实的，</w:t>
            </w:r>
            <w:r>
              <w:rPr>
                <w:rFonts w:ascii="宋体" w:hAnsi="宋体" w:eastAsia="宋体" w:cs="Times New Roman"/>
                <w:color w:val="000000" w:themeColor="text1"/>
                <w14:textFill>
                  <w14:solidFill>
                    <w14:schemeClr w14:val="tx1"/>
                  </w14:solidFill>
                </w14:textFill>
              </w:rPr>
              <w:t>属于提供虚假材料谋取中标、成交，依照《中华人民</w:t>
            </w:r>
            <w:r>
              <w:rPr>
                <w:rFonts w:hint="eastAsia" w:ascii="宋体" w:hAnsi="宋体" w:eastAsia="宋体" w:cs="Times New Roman"/>
                <w:color w:val="000000" w:themeColor="text1"/>
                <w14:textFill>
                  <w14:solidFill>
                    <w14:schemeClr w14:val="tx1"/>
                  </w14:solidFill>
                </w14:textFill>
              </w:rPr>
              <w:t>共和国政府采购法》</w:t>
            </w:r>
            <w:r>
              <w:rPr>
                <w:rFonts w:ascii="宋体" w:hAnsi="宋体" w:eastAsia="宋体" w:cs="Times New Roman"/>
                <w:color w:val="000000" w:themeColor="text1"/>
                <w14:textFill>
                  <w14:solidFill>
                    <w14:schemeClr w14:val="tx1"/>
                  </w14:solidFill>
                </w14:textFill>
              </w:rPr>
              <w:t>等国家有关规定追究相应责任。</w:t>
            </w:r>
          </w:p>
        </w:tc>
      </w:tr>
    </w:tbl>
    <w:p w14:paraId="288340E2">
      <w:pPr>
        <w:pStyle w:val="3"/>
        <w:spacing w:before="0" w:after="0" w:line="360" w:lineRule="auto"/>
        <w:rPr>
          <w:rFonts w:hint="eastAsia" w:ascii="宋体" w:hAnsi="宋体" w:eastAsia="宋体" w:cs="宋体"/>
          <w:color w:val="000000" w:themeColor="text1"/>
          <w:sz w:val="21"/>
          <w:szCs w:val="21"/>
          <w14:textFill>
            <w14:solidFill>
              <w14:schemeClr w14:val="tx1"/>
            </w14:solidFill>
          </w14:textFill>
        </w:rPr>
      </w:pPr>
      <w:bookmarkStart w:id="66" w:name="_Toc77116645"/>
      <w:bookmarkStart w:id="67" w:name="_Toc77658044"/>
      <w:bookmarkStart w:id="68" w:name="_Toc70424825"/>
      <w:bookmarkStart w:id="69" w:name="_Toc11087"/>
      <w:bookmarkStart w:id="70" w:name="_Toc77504034"/>
      <w:r>
        <w:rPr>
          <w:rFonts w:ascii="宋体" w:hAnsi="宋体" w:eastAsia="宋体" w:cs="Times New Roman"/>
          <w:color w:val="000000" w:themeColor="text1"/>
          <w14:textFill>
            <w14:solidFill>
              <w14:schemeClr w14:val="tx1"/>
            </w14:solidFill>
          </w14:textFill>
        </w:rPr>
        <w:br w:type="page"/>
      </w:r>
      <w:bookmarkEnd w:id="66"/>
      <w:bookmarkEnd w:id="67"/>
      <w:bookmarkEnd w:id="68"/>
      <w:bookmarkEnd w:id="69"/>
      <w:bookmarkEnd w:id="70"/>
      <w:bookmarkStart w:id="71" w:name="_Toc164432889"/>
      <w:bookmarkStart w:id="72" w:name="_Toc120282400"/>
      <w:bookmarkStart w:id="73" w:name="_Toc107396172"/>
      <w:r>
        <w:rPr>
          <w:rFonts w:ascii="宋体" w:hAnsi="宋体" w:eastAsia="宋体" w:cs="宋体"/>
          <w:color w:val="000000" w:themeColor="text1"/>
          <w:sz w:val="21"/>
          <w:szCs w:val="21"/>
          <w14:textFill>
            <w14:solidFill>
              <w14:schemeClr w14:val="tx1"/>
            </w14:solidFill>
          </w14:textFill>
        </w:rPr>
        <w:t xml:space="preserve">1. </w:t>
      </w:r>
      <w:r>
        <w:rPr>
          <w:rFonts w:hint="eastAsia" w:ascii="宋体" w:hAnsi="宋体" w:eastAsia="宋体" w:cs="宋体"/>
          <w:color w:val="000000" w:themeColor="text1"/>
          <w:sz w:val="21"/>
          <w:szCs w:val="21"/>
          <w14:textFill>
            <w14:solidFill>
              <w14:schemeClr w14:val="tx1"/>
            </w14:solidFill>
          </w14:textFill>
        </w:rPr>
        <w:t>总则</w:t>
      </w:r>
      <w:bookmarkEnd w:id="71"/>
      <w:bookmarkEnd w:id="72"/>
      <w:bookmarkEnd w:id="73"/>
    </w:p>
    <w:p w14:paraId="4E5CE8A8">
      <w:pPr>
        <w:pStyle w:val="4"/>
        <w:spacing w:before="0" w:after="0" w:line="360" w:lineRule="auto"/>
        <w:rPr>
          <w:rFonts w:ascii="宋体"/>
          <w:color w:val="000000" w:themeColor="text1"/>
          <w:sz w:val="21"/>
          <w:szCs w:val="21"/>
          <w14:textFill>
            <w14:solidFill>
              <w14:schemeClr w14:val="tx1"/>
            </w14:solidFill>
          </w14:textFill>
        </w:rPr>
      </w:pPr>
      <w:bookmarkStart w:id="74" w:name="_Toc77658045"/>
      <w:bookmarkStart w:id="75" w:name="_Toc77504035"/>
      <w:bookmarkStart w:id="76" w:name="_Toc107396173"/>
      <w:bookmarkStart w:id="77" w:name="_Toc164432890"/>
      <w:bookmarkStart w:id="78" w:name="_Toc77116646"/>
      <w:bookmarkStart w:id="79" w:name="_Toc120282401"/>
      <w:bookmarkStart w:id="80" w:name="_Toc16857"/>
      <w:bookmarkStart w:id="81" w:name="_Toc70424826"/>
      <w:r>
        <w:rPr>
          <w:rFonts w:ascii="宋体" w:hAnsi="宋体" w:cs="宋体"/>
          <w:color w:val="000000" w:themeColor="text1"/>
          <w:sz w:val="21"/>
          <w:szCs w:val="21"/>
          <w14:textFill>
            <w14:solidFill>
              <w14:schemeClr w14:val="tx1"/>
            </w14:solidFill>
          </w14:textFill>
        </w:rPr>
        <w:t xml:space="preserve">1.1 </w:t>
      </w:r>
      <w:r>
        <w:rPr>
          <w:rFonts w:hint="eastAsia" w:ascii="宋体" w:hAnsi="宋体" w:cs="宋体"/>
          <w:color w:val="000000" w:themeColor="text1"/>
          <w:sz w:val="21"/>
          <w:szCs w:val="21"/>
          <w14:textFill>
            <w14:solidFill>
              <w14:schemeClr w14:val="tx1"/>
            </w14:solidFill>
          </w14:textFill>
        </w:rPr>
        <w:t>项目概况</w:t>
      </w:r>
      <w:bookmarkEnd w:id="74"/>
      <w:bookmarkEnd w:id="75"/>
      <w:bookmarkEnd w:id="76"/>
      <w:bookmarkEnd w:id="77"/>
      <w:bookmarkEnd w:id="78"/>
      <w:bookmarkEnd w:id="79"/>
      <w:bookmarkEnd w:id="80"/>
      <w:bookmarkEnd w:id="81"/>
    </w:p>
    <w:p w14:paraId="5D56449B">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1.1.1 </w:t>
      </w:r>
      <w:r>
        <w:rPr>
          <w:rFonts w:hint="eastAsia" w:ascii="宋体" w:hAnsi="宋体" w:eastAsia="宋体" w:cs="宋体"/>
          <w:color w:val="000000" w:themeColor="text1"/>
          <w14:textFill>
            <w14:solidFill>
              <w14:schemeClr w14:val="tx1"/>
            </w14:solidFill>
          </w14:textFill>
        </w:rPr>
        <w:t>根据《中华人民共和国政府采购法》、《中华人民共和国政府采购法实施条例》、《政府采购货物和服务招标投标管理办法》（财政部令第</w:t>
      </w:r>
      <w:r>
        <w:rPr>
          <w:rFonts w:ascii="宋体" w:hAnsi="宋体" w:eastAsia="宋体" w:cs="宋体"/>
          <w:color w:val="000000" w:themeColor="text1"/>
          <w14:textFill>
            <w14:solidFill>
              <w14:schemeClr w14:val="tx1"/>
            </w14:solidFill>
          </w14:textFill>
        </w:rPr>
        <w:t>87</w:t>
      </w:r>
      <w:r>
        <w:rPr>
          <w:rFonts w:hint="eastAsia" w:ascii="宋体" w:hAnsi="宋体" w:eastAsia="宋体" w:cs="宋体"/>
          <w:color w:val="000000" w:themeColor="text1"/>
          <w14:textFill>
            <w14:solidFill>
              <w14:schemeClr w14:val="tx1"/>
            </w14:solidFill>
          </w14:textFill>
        </w:rPr>
        <w:t>号）等有关法律、法规和规章的规定，本招标项目已具备招标条件，现对该项目进行公开招标。</w:t>
      </w:r>
    </w:p>
    <w:p w14:paraId="5192C467">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1.1.2 </w:t>
      </w:r>
      <w:r>
        <w:rPr>
          <w:rFonts w:hint="eastAsia" w:ascii="宋体" w:hAnsi="宋体" w:eastAsia="宋体" w:cs="宋体"/>
          <w:color w:val="000000" w:themeColor="text1"/>
          <w14:textFill>
            <w14:solidFill>
              <w14:schemeClr w14:val="tx1"/>
            </w14:solidFill>
          </w14:textFill>
        </w:rPr>
        <w:t>采购人：见投标人须知前附表。</w:t>
      </w:r>
    </w:p>
    <w:p w14:paraId="068571F2">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1.1.3 </w:t>
      </w:r>
      <w:r>
        <w:rPr>
          <w:rFonts w:hint="eastAsia" w:ascii="宋体" w:hAnsi="宋体" w:eastAsia="宋体" w:cs="宋体"/>
          <w:color w:val="000000" w:themeColor="text1"/>
          <w14:textFill>
            <w14:solidFill>
              <w14:schemeClr w14:val="tx1"/>
            </w14:solidFill>
          </w14:textFill>
        </w:rPr>
        <w:t>采购代理机构：见投标人须知前附表。</w:t>
      </w:r>
    </w:p>
    <w:p w14:paraId="4871122D">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1.1.4 </w:t>
      </w:r>
      <w:r>
        <w:rPr>
          <w:rFonts w:hint="eastAsia" w:ascii="宋体" w:hAnsi="宋体" w:eastAsia="宋体" w:cs="宋体"/>
          <w:color w:val="000000" w:themeColor="text1"/>
          <w14:textFill>
            <w14:solidFill>
              <w14:schemeClr w14:val="tx1"/>
            </w14:solidFill>
          </w14:textFill>
        </w:rPr>
        <w:t>招标项目名称：见投标人须知前附表。</w:t>
      </w:r>
    </w:p>
    <w:p w14:paraId="34D32A34">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1.1.5 </w:t>
      </w:r>
      <w:r>
        <w:rPr>
          <w:rFonts w:hint="eastAsia" w:ascii="宋体" w:hAnsi="宋体" w:eastAsia="宋体" w:cs="宋体"/>
          <w:color w:val="000000" w:themeColor="text1"/>
          <w14:textFill>
            <w14:solidFill>
              <w14:schemeClr w14:val="tx1"/>
            </w14:solidFill>
          </w14:textFill>
        </w:rPr>
        <w:t>服务地点：见投标人须知前附表。</w:t>
      </w:r>
    </w:p>
    <w:p w14:paraId="2406EF46">
      <w:pPr>
        <w:pStyle w:val="4"/>
        <w:spacing w:before="0" w:after="0" w:line="360" w:lineRule="auto"/>
        <w:rPr>
          <w:rFonts w:ascii="宋体"/>
          <w:color w:val="000000" w:themeColor="text1"/>
          <w:sz w:val="21"/>
          <w:szCs w:val="21"/>
          <w14:textFill>
            <w14:solidFill>
              <w14:schemeClr w14:val="tx1"/>
            </w14:solidFill>
          </w14:textFill>
        </w:rPr>
      </w:pPr>
      <w:bookmarkStart w:id="82" w:name="_Toc77116647"/>
      <w:bookmarkStart w:id="83" w:name="_Toc77504036"/>
      <w:bookmarkStart w:id="84" w:name="_Toc77658046"/>
      <w:bookmarkStart w:id="85" w:name="_Toc107396174"/>
      <w:bookmarkStart w:id="86" w:name="_Toc70424827"/>
      <w:bookmarkStart w:id="87" w:name="_Toc164432891"/>
      <w:bookmarkStart w:id="88" w:name="_Toc17033"/>
      <w:bookmarkStart w:id="89" w:name="_Toc120282402"/>
      <w:r>
        <w:rPr>
          <w:rFonts w:ascii="宋体" w:hAnsi="宋体" w:cs="宋体"/>
          <w:color w:val="000000" w:themeColor="text1"/>
          <w:sz w:val="21"/>
          <w:szCs w:val="21"/>
          <w14:textFill>
            <w14:solidFill>
              <w14:schemeClr w14:val="tx1"/>
            </w14:solidFill>
          </w14:textFill>
        </w:rPr>
        <w:t xml:space="preserve">1.2 </w:t>
      </w:r>
      <w:r>
        <w:rPr>
          <w:rFonts w:hint="eastAsia" w:ascii="宋体" w:hAnsi="宋体" w:cs="宋体"/>
          <w:color w:val="000000" w:themeColor="text1"/>
          <w:sz w:val="21"/>
          <w:szCs w:val="21"/>
          <w14:textFill>
            <w14:solidFill>
              <w14:schemeClr w14:val="tx1"/>
            </w14:solidFill>
          </w14:textFill>
        </w:rPr>
        <w:t>招标项目的资金来源及落实情况</w:t>
      </w:r>
      <w:bookmarkEnd w:id="82"/>
      <w:bookmarkEnd w:id="83"/>
      <w:bookmarkEnd w:id="84"/>
      <w:bookmarkEnd w:id="85"/>
      <w:bookmarkEnd w:id="86"/>
      <w:bookmarkEnd w:id="87"/>
      <w:bookmarkEnd w:id="88"/>
      <w:bookmarkEnd w:id="89"/>
    </w:p>
    <w:p w14:paraId="391616DD">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1.2.1 </w:t>
      </w:r>
      <w:r>
        <w:rPr>
          <w:rFonts w:hint="eastAsia" w:ascii="宋体" w:hAnsi="宋体" w:eastAsia="宋体" w:cs="宋体"/>
          <w:color w:val="000000" w:themeColor="text1"/>
          <w14:textFill>
            <w14:solidFill>
              <w14:schemeClr w14:val="tx1"/>
            </w14:solidFill>
          </w14:textFill>
        </w:rPr>
        <w:t>资金来源：见投标人须知前附表。</w:t>
      </w:r>
    </w:p>
    <w:p w14:paraId="1F77EC3C">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1.2.2 </w:t>
      </w:r>
      <w:r>
        <w:rPr>
          <w:rFonts w:hint="eastAsia" w:ascii="宋体" w:hAnsi="宋体" w:eastAsia="宋体" w:cs="宋体"/>
          <w:color w:val="000000" w:themeColor="text1"/>
          <w14:textFill>
            <w14:solidFill>
              <w14:schemeClr w14:val="tx1"/>
            </w14:solidFill>
          </w14:textFill>
        </w:rPr>
        <w:t>资金落实情况：见投标人须知前附表。</w:t>
      </w:r>
    </w:p>
    <w:p w14:paraId="56AE8C5E">
      <w:pPr>
        <w:pStyle w:val="4"/>
        <w:spacing w:before="0" w:after="0" w:line="360" w:lineRule="auto"/>
        <w:rPr>
          <w:rFonts w:ascii="宋体"/>
          <w:color w:val="000000" w:themeColor="text1"/>
          <w:sz w:val="21"/>
          <w:szCs w:val="21"/>
          <w14:textFill>
            <w14:solidFill>
              <w14:schemeClr w14:val="tx1"/>
            </w14:solidFill>
          </w14:textFill>
        </w:rPr>
      </w:pPr>
      <w:bookmarkStart w:id="90" w:name="_Toc70424828"/>
      <w:bookmarkStart w:id="91" w:name="_Toc164432892"/>
      <w:bookmarkStart w:id="92" w:name="_Toc77504037"/>
      <w:bookmarkStart w:id="93" w:name="_Toc107396175"/>
      <w:bookmarkStart w:id="94" w:name="_Toc120282403"/>
      <w:bookmarkStart w:id="95" w:name="_Toc3133"/>
      <w:bookmarkStart w:id="96" w:name="_Toc77116648"/>
      <w:bookmarkStart w:id="97" w:name="_Toc77658047"/>
      <w:r>
        <w:rPr>
          <w:rFonts w:ascii="宋体" w:hAnsi="宋体" w:cs="宋体"/>
          <w:color w:val="000000" w:themeColor="text1"/>
          <w:sz w:val="21"/>
          <w:szCs w:val="21"/>
          <w14:textFill>
            <w14:solidFill>
              <w14:schemeClr w14:val="tx1"/>
            </w14:solidFill>
          </w14:textFill>
        </w:rPr>
        <w:t xml:space="preserve">1.3 </w:t>
      </w:r>
      <w:r>
        <w:rPr>
          <w:rFonts w:hint="eastAsia" w:ascii="宋体" w:hAnsi="宋体" w:cs="宋体"/>
          <w:color w:val="000000" w:themeColor="text1"/>
          <w:sz w:val="21"/>
          <w:szCs w:val="21"/>
          <w14:textFill>
            <w14:solidFill>
              <w14:schemeClr w14:val="tx1"/>
            </w14:solidFill>
          </w14:textFill>
        </w:rPr>
        <w:t>采购范围、合同履行期限及服务标准</w:t>
      </w:r>
      <w:bookmarkEnd w:id="90"/>
      <w:bookmarkEnd w:id="91"/>
      <w:bookmarkEnd w:id="92"/>
      <w:bookmarkEnd w:id="93"/>
      <w:bookmarkEnd w:id="94"/>
      <w:bookmarkEnd w:id="95"/>
      <w:bookmarkEnd w:id="96"/>
      <w:bookmarkEnd w:id="97"/>
    </w:p>
    <w:p w14:paraId="014BD26F">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1.3.1 </w:t>
      </w:r>
      <w:r>
        <w:rPr>
          <w:rFonts w:hint="eastAsia" w:ascii="宋体" w:hAnsi="宋体" w:eastAsia="宋体" w:cs="宋体"/>
          <w:color w:val="000000" w:themeColor="text1"/>
          <w14:textFill>
            <w14:solidFill>
              <w14:schemeClr w14:val="tx1"/>
            </w14:solidFill>
          </w14:textFill>
        </w:rPr>
        <w:t>采购需求：见投标人须知前附表。</w:t>
      </w:r>
    </w:p>
    <w:p w14:paraId="54D4AF76">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1.3.2 </w:t>
      </w:r>
      <w:r>
        <w:rPr>
          <w:rFonts w:hint="eastAsia" w:ascii="宋体" w:hAnsi="宋体" w:eastAsia="宋体" w:cs="宋体"/>
          <w:color w:val="000000" w:themeColor="text1"/>
          <w14:textFill>
            <w14:solidFill>
              <w14:schemeClr w14:val="tx1"/>
            </w14:solidFill>
          </w14:textFill>
        </w:rPr>
        <w:t>合同履行期限：见投标人须知前附表。</w:t>
      </w:r>
    </w:p>
    <w:p w14:paraId="7E5C121D">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1.3.3 </w:t>
      </w:r>
      <w:r>
        <w:rPr>
          <w:rFonts w:hint="eastAsia" w:ascii="宋体" w:hAnsi="宋体" w:eastAsia="宋体" w:cs="宋体"/>
          <w:color w:val="000000" w:themeColor="text1"/>
          <w14:textFill>
            <w14:solidFill>
              <w14:schemeClr w14:val="tx1"/>
            </w14:solidFill>
          </w14:textFill>
        </w:rPr>
        <w:t>服务标准：见投标人须知前附表。</w:t>
      </w:r>
    </w:p>
    <w:p w14:paraId="2D2FDC72">
      <w:pPr>
        <w:pStyle w:val="4"/>
        <w:spacing w:before="0" w:after="0" w:line="360" w:lineRule="auto"/>
        <w:rPr>
          <w:rFonts w:ascii="宋体"/>
          <w:color w:val="000000" w:themeColor="text1"/>
          <w:sz w:val="21"/>
          <w:szCs w:val="21"/>
          <w14:textFill>
            <w14:solidFill>
              <w14:schemeClr w14:val="tx1"/>
            </w14:solidFill>
          </w14:textFill>
        </w:rPr>
      </w:pPr>
      <w:bookmarkStart w:id="98" w:name="_Toc120282404"/>
      <w:bookmarkStart w:id="99" w:name="_Toc70424829"/>
      <w:bookmarkStart w:id="100" w:name="_Toc164432893"/>
      <w:bookmarkStart w:id="101" w:name="_Toc16836"/>
      <w:bookmarkStart w:id="102" w:name="_Toc77504038"/>
      <w:bookmarkStart w:id="103" w:name="_Toc77658048"/>
      <w:bookmarkStart w:id="104" w:name="_Toc77116649"/>
      <w:bookmarkStart w:id="105" w:name="_Toc107396176"/>
      <w:r>
        <w:rPr>
          <w:rFonts w:ascii="宋体" w:hAnsi="宋体" w:cs="宋体"/>
          <w:color w:val="000000" w:themeColor="text1"/>
          <w:sz w:val="21"/>
          <w:szCs w:val="21"/>
          <w14:textFill>
            <w14:solidFill>
              <w14:schemeClr w14:val="tx1"/>
            </w14:solidFill>
          </w14:textFill>
        </w:rPr>
        <w:t xml:space="preserve">1.4 </w:t>
      </w:r>
      <w:r>
        <w:rPr>
          <w:rFonts w:hint="eastAsia" w:ascii="宋体" w:hAnsi="宋体" w:cs="宋体"/>
          <w:color w:val="000000" w:themeColor="text1"/>
          <w:sz w:val="21"/>
          <w:szCs w:val="21"/>
          <w14:textFill>
            <w14:solidFill>
              <w14:schemeClr w14:val="tx1"/>
            </w14:solidFill>
          </w14:textFill>
        </w:rPr>
        <w:t>投标人资格要求</w:t>
      </w:r>
      <w:bookmarkEnd w:id="98"/>
      <w:bookmarkEnd w:id="99"/>
      <w:bookmarkEnd w:id="100"/>
      <w:bookmarkEnd w:id="101"/>
      <w:bookmarkEnd w:id="102"/>
      <w:bookmarkEnd w:id="103"/>
      <w:bookmarkEnd w:id="104"/>
      <w:bookmarkEnd w:id="105"/>
    </w:p>
    <w:p w14:paraId="2028C946">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1.4.1 </w:t>
      </w:r>
      <w:r>
        <w:rPr>
          <w:rFonts w:hint="eastAsia" w:ascii="宋体" w:hAnsi="宋体" w:eastAsia="宋体" w:cs="宋体"/>
          <w:color w:val="000000" w:themeColor="text1"/>
          <w14:textFill>
            <w14:solidFill>
              <w14:schemeClr w14:val="tx1"/>
            </w14:solidFill>
          </w14:textFill>
        </w:rPr>
        <w:t>投标人资格要求：见投标人须知前附表。</w:t>
      </w:r>
    </w:p>
    <w:p w14:paraId="57BE3D52">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需要提交的相关证明材料见本章第</w:t>
      </w:r>
      <w:r>
        <w:rPr>
          <w:rFonts w:ascii="宋体" w:hAnsi="宋体" w:eastAsia="宋体" w:cs="宋体"/>
          <w:color w:val="000000" w:themeColor="text1"/>
          <w14:textFill>
            <w14:solidFill>
              <w14:schemeClr w14:val="tx1"/>
            </w14:solidFill>
          </w14:textFill>
        </w:rPr>
        <w:t>3.5</w:t>
      </w:r>
      <w:r>
        <w:rPr>
          <w:rFonts w:hint="eastAsia" w:ascii="宋体" w:hAnsi="宋体" w:eastAsia="宋体" w:cs="宋体"/>
          <w:color w:val="000000" w:themeColor="text1"/>
          <w14:textFill>
            <w14:solidFill>
              <w14:schemeClr w14:val="tx1"/>
            </w14:solidFill>
          </w14:textFill>
        </w:rPr>
        <w:t>款的规定。</w:t>
      </w:r>
    </w:p>
    <w:p w14:paraId="38436A27">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1.4.2 </w:t>
      </w:r>
      <w:r>
        <w:rPr>
          <w:rFonts w:hint="eastAsia" w:ascii="宋体" w:hAnsi="宋体" w:eastAsia="宋体" w:cs="宋体"/>
          <w:color w:val="000000" w:themeColor="text1"/>
          <w14:textFill>
            <w14:solidFill>
              <w14:schemeClr w14:val="tx1"/>
            </w14:solidFill>
          </w14:textFill>
        </w:rPr>
        <w:t>投标人须知前附表规定接受联合体投标的，联合体除应符合本章第</w:t>
      </w:r>
      <w:r>
        <w:rPr>
          <w:rFonts w:ascii="宋体" w:hAnsi="宋体" w:eastAsia="宋体" w:cs="宋体"/>
          <w:color w:val="000000" w:themeColor="text1"/>
          <w14:textFill>
            <w14:solidFill>
              <w14:schemeClr w14:val="tx1"/>
            </w14:solidFill>
          </w14:textFill>
        </w:rPr>
        <w:t>1.4.1</w:t>
      </w:r>
      <w:r>
        <w:rPr>
          <w:rFonts w:hint="eastAsia" w:ascii="宋体" w:hAnsi="宋体" w:eastAsia="宋体" w:cs="宋体"/>
          <w:color w:val="000000" w:themeColor="text1"/>
          <w14:textFill>
            <w14:solidFill>
              <w14:schemeClr w14:val="tx1"/>
            </w14:solidFill>
          </w14:textFill>
        </w:rPr>
        <w:t>项和投标人须知前附表的要求外，还应遵守以下规定：</w:t>
      </w:r>
    </w:p>
    <w:p w14:paraId="0D4C1B36">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w:t>
      </w:r>
      <w:r>
        <w:rPr>
          <w:rFonts w:ascii="宋体" w:hAnsi="宋体" w:eastAsia="宋体" w:cs="宋体"/>
          <w:color w:val="000000" w:themeColor="text1"/>
          <w14:textFill>
            <w14:solidFill>
              <w14:schemeClr w14:val="tx1"/>
            </w14:solidFill>
          </w14:textFill>
        </w:rPr>
        <w:t>1</w:t>
      </w:r>
      <w:r>
        <w:rPr>
          <w:rFonts w:hint="eastAsia" w:ascii="宋体" w:hAnsi="宋体" w:eastAsia="宋体" w:cs="宋体"/>
          <w:color w:val="000000" w:themeColor="text1"/>
          <w14:textFill>
            <w14:solidFill>
              <w14:schemeClr w14:val="tx1"/>
            </w14:solidFill>
          </w14:textFill>
        </w:rPr>
        <w:t>）联合体各方应按招标文件提供的格式签订联合体协议书，明确联合体牵头人和各方权利义务，并承诺就中标项目向采购人承担连带责任；</w:t>
      </w:r>
    </w:p>
    <w:p w14:paraId="3BBC8D35">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w:t>
      </w:r>
      <w:r>
        <w:rPr>
          <w:rFonts w:ascii="宋体" w:hAnsi="宋体" w:eastAsia="宋体" w:cs="宋体"/>
          <w:color w:val="000000" w:themeColor="text1"/>
          <w14:textFill>
            <w14:solidFill>
              <w14:schemeClr w14:val="tx1"/>
            </w14:solidFill>
          </w14:textFill>
        </w:rPr>
        <w:t>2</w:t>
      </w:r>
      <w:r>
        <w:rPr>
          <w:rFonts w:hint="eastAsia" w:ascii="宋体" w:hAnsi="宋体" w:eastAsia="宋体" w:cs="宋体"/>
          <w:color w:val="000000" w:themeColor="text1"/>
          <w14:textFill>
            <w14:solidFill>
              <w14:schemeClr w14:val="tx1"/>
            </w14:solidFill>
          </w14:textFill>
        </w:rPr>
        <w:t>）由同一专业的单位组成的联合体，按照资质等级较低的单位确定资质等级；</w:t>
      </w:r>
    </w:p>
    <w:p w14:paraId="4B81F2A2">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w:t>
      </w:r>
      <w:r>
        <w:rPr>
          <w:rFonts w:ascii="宋体" w:hAnsi="宋体" w:eastAsia="宋体" w:cs="宋体"/>
          <w:color w:val="000000" w:themeColor="text1"/>
          <w14:textFill>
            <w14:solidFill>
              <w14:schemeClr w14:val="tx1"/>
            </w14:solidFill>
          </w14:textFill>
        </w:rPr>
        <w:t>3</w:t>
      </w:r>
      <w:r>
        <w:rPr>
          <w:rFonts w:hint="eastAsia" w:ascii="宋体" w:hAnsi="宋体" w:eastAsia="宋体" w:cs="宋体"/>
          <w:color w:val="000000" w:themeColor="text1"/>
          <w14:textFill>
            <w14:solidFill>
              <w14:schemeClr w14:val="tx1"/>
            </w14:solidFill>
          </w14:textFill>
        </w:rPr>
        <w:t>）联合体各方不得再以自己名义单独或参加其他联合体在本招标项目中投标，否则各相关投标均无效。</w:t>
      </w:r>
    </w:p>
    <w:p w14:paraId="53461C86">
      <w:pPr>
        <w:pStyle w:val="4"/>
        <w:spacing w:before="0" w:after="0" w:line="360" w:lineRule="auto"/>
        <w:rPr>
          <w:rFonts w:ascii="宋体"/>
          <w:color w:val="000000" w:themeColor="text1"/>
          <w:sz w:val="21"/>
          <w:szCs w:val="21"/>
          <w14:textFill>
            <w14:solidFill>
              <w14:schemeClr w14:val="tx1"/>
            </w14:solidFill>
          </w14:textFill>
        </w:rPr>
      </w:pPr>
      <w:bookmarkStart w:id="106" w:name="_Toc77658049"/>
      <w:bookmarkStart w:id="107" w:name="_Toc120282405"/>
      <w:bookmarkStart w:id="108" w:name="_Toc77504039"/>
      <w:bookmarkStart w:id="109" w:name="_Toc77116650"/>
      <w:bookmarkStart w:id="110" w:name="_Toc164432894"/>
      <w:bookmarkStart w:id="111" w:name="_Toc70424830"/>
      <w:bookmarkStart w:id="112" w:name="_Toc18299"/>
      <w:bookmarkStart w:id="113" w:name="_Toc107396177"/>
      <w:r>
        <w:rPr>
          <w:rFonts w:ascii="宋体" w:hAnsi="宋体" w:cs="宋体"/>
          <w:color w:val="000000" w:themeColor="text1"/>
          <w:sz w:val="21"/>
          <w:szCs w:val="21"/>
          <w14:textFill>
            <w14:solidFill>
              <w14:schemeClr w14:val="tx1"/>
            </w14:solidFill>
          </w14:textFill>
        </w:rPr>
        <w:t xml:space="preserve">1.5 </w:t>
      </w:r>
      <w:r>
        <w:rPr>
          <w:rFonts w:hint="eastAsia" w:ascii="宋体" w:hAnsi="宋体" w:cs="宋体"/>
          <w:color w:val="000000" w:themeColor="text1"/>
          <w:sz w:val="21"/>
          <w:szCs w:val="21"/>
          <w14:textFill>
            <w14:solidFill>
              <w14:schemeClr w14:val="tx1"/>
            </w14:solidFill>
          </w14:textFill>
        </w:rPr>
        <w:t>费用承担</w:t>
      </w:r>
      <w:bookmarkEnd w:id="106"/>
      <w:bookmarkEnd w:id="107"/>
      <w:bookmarkEnd w:id="108"/>
      <w:bookmarkEnd w:id="109"/>
      <w:bookmarkEnd w:id="110"/>
      <w:bookmarkEnd w:id="111"/>
      <w:bookmarkEnd w:id="112"/>
      <w:bookmarkEnd w:id="113"/>
    </w:p>
    <w:p w14:paraId="43C11B31">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投标人准备和参加投标活动所发生的各种费用由投标人自行承担。</w:t>
      </w:r>
    </w:p>
    <w:p w14:paraId="623D10D3">
      <w:pPr>
        <w:pStyle w:val="4"/>
        <w:spacing w:before="0" w:after="0" w:line="360" w:lineRule="auto"/>
        <w:rPr>
          <w:rFonts w:ascii="宋体"/>
          <w:color w:val="000000" w:themeColor="text1"/>
          <w:sz w:val="21"/>
          <w:szCs w:val="21"/>
          <w14:textFill>
            <w14:solidFill>
              <w14:schemeClr w14:val="tx1"/>
            </w14:solidFill>
          </w14:textFill>
        </w:rPr>
      </w:pPr>
      <w:bookmarkStart w:id="114" w:name="_Toc107396178"/>
      <w:bookmarkStart w:id="115" w:name="_Toc26853"/>
      <w:bookmarkStart w:id="116" w:name="_Toc70424831"/>
      <w:bookmarkStart w:id="117" w:name="_Toc164432895"/>
      <w:bookmarkStart w:id="118" w:name="_Toc77504040"/>
      <w:bookmarkStart w:id="119" w:name="_Toc77116651"/>
      <w:bookmarkStart w:id="120" w:name="_Toc120282406"/>
      <w:bookmarkStart w:id="121" w:name="_Toc77658050"/>
      <w:r>
        <w:rPr>
          <w:rFonts w:ascii="宋体" w:hAnsi="宋体" w:cs="宋体"/>
          <w:color w:val="000000" w:themeColor="text1"/>
          <w:sz w:val="21"/>
          <w:szCs w:val="21"/>
          <w14:textFill>
            <w14:solidFill>
              <w14:schemeClr w14:val="tx1"/>
            </w14:solidFill>
          </w14:textFill>
        </w:rPr>
        <w:t xml:space="preserve">1.6 </w:t>
      </w:r>
      <w:r>
        <w:rPr>
          <w:rFonts w:hint="eastAsia" w:ascii="宋体" w:hAnsi="宋体" w:cs="宋体"/>
          <w:color w:val="000000" w:themeColor="text1"/>
          <w:sz w:val="21"/>
          <w:szCs w:val="21"/>
          <w14:textFill>
            <w14:solidFill>
              <w14:schemeClr w14:val="tx1"/>
            </w14:solidFill>
          </w14:textFill>
        </w:rPr>
        <w:t>保密</w:t>
      </w:r>
      <w:bookmarkEnd w:id="114"/>
      <w:bookmarkEnd w:id="115"/>
      <w:bookmarkEnd w:id="116"/>
      <w:bookmarkEnd w:id="117"/>
      <w:bookmarkEnd w:id="118"/>
      <w:bookmarkEnd w:id="119"/>
      <w:bookmarkEnd w:id="120"/>
      <w:bookmarkEnd w:id="121"/>
    </w:p>
    <w:p w14:paraId="5BBB4950">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参加招标投标活动的各方应对招标文件和投标文件中的商业和技术等秘密保密，否则应承担相应的法律责任。</w:t>
      </w:r>
    </w:p>
    <w:p w14:paraId="3AF87A06">
      <w:pPr>
        <w:pStyle w:val="4"/>
        <w:spacing w:before="0" w:after="0" w:line="360" w:lineRule="auto"/>
        <w:rPr>
          <w:rFonts w:ascii="宋体"/>
          <w:color w:val="000000" w:themeColor="text1"/>
          <w:sz w:val="21"/>
          <w:szCs w:val="21"/>
          <w14:textFill>
            <w14:solidFill>
              <w14:schemeClr w14:val="tx1"/>
            </w14:solidFill>
          </w14:textFill>
        </w:rPr>
      </w:pPr>
      <w:bookmarkStart w:id="122" w:name="_Toc15525"/>
      <w:bookmarkStart w:id="123" w:name="_Toc77658051"/>
      <w:bookmarkStart w:id="124" w:name="_Toc164432896"/>
      <w:bookmarkStart w:id="125" w:name="_Toc120282407"/>
      <w:bookmarkStart w:id="126" w:name="_Toc77504041"/>
      <w:bookmarkStart w:id="127" w:name="_Toc70424832"/>
      <w:bookmarkStart w:id="128" w:name="_Toc77116652"/>
      <w:bookmarkStart w:id="129" w:name="_Toc107396179"/>
      <w:r>
        <w:rPr>
          <w:rFonts w:ascii="宋体" w:hAnsi="宋体" w:cs="宋体"/>
          <w:color w:val="000000" w:themeColor="text1"/>
          <w:sz w:val="21"/>
          <w:szCs w:val="21"/>
          <w14:textFill>
            <w14:solidFill>
              <w14:schemeClr w14:val="tx1"/>
            </w14:solidFill>
          </w14:textFill>
        </w:rPr>
        <w:t xml:space="preserve">1.7 </w:t>
      </w:r>
      <w:r>
        <w:rPr>
          <w:rFonts w:hint="eastAsia" w:ascii="宋体" w:hAnsi="宋体" w:cs="宋体"/>
          <w:color w:val="000000" w:themeColor="text1"/>
          <w:sz w:val="21"/>
          <w:szCs w:val="21"/>
          <w14:textFill>
            <w14:solidFill>
              <w14:schemeClr w14:val="tx1"/>
            </w14:solidFill>
          </w14:textFill>
        </w:rPr>
        <w:t>语言文字</w:t>
      </w:r>
      <w:bookmarkEnd w:id="122"/>
      <w:bookmarkEnd w:id="123"/>
      <w:bookmarkEnd w:id="124"/>
      <w:bookmarkEnd w:id="125"/>
      <w:bookmarkEnd w:id="126"/>
      <w:bookmarkEnd w:id="127"/>
      <w:bookmarkEnd w:id="128"/>
      <w:bookmarkEnd w:id="129"/>
    </w:p>
    <w:p w14:paraId="696E0A99">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招标投标文件使用的语言文字为中文。专用术语使用外文的，应附有中文注释。</w:t>
      </w:r>
    </w:p>
    <w:p w14:paraId="3D99884B">
      <w:pPr>
        <w:pStyle w:val="4"/>
        <w:spacing w:before="0" w:after="0" w:line="360" w:lineRule="auto"/>
        <w:rPr>
          <w:rFonts w:ascii="宋体"/>
          <w:color w:val="000000" w:themeColor="text1"/>
          <w:sz w:val="21"/>
          <w:szCs w:val="21"/>
          <w14:textFill>
            <w14:solidFill>
              <w14:schemeClr w14:val="tx1"/>
            </w14:solidFill>
          </w14:textFill>
        </w:rPr>
      </w:pPr>
      <w:bookmarkStart w:id="130" w:name="_Toc107396180"/>
      <w:bookmarkStart w:id="131" w:name="_Toc70424833"/>
      <w:bookmarkStart w:id="132" w:name="_Toc164432897"/>
      <w:bookmarkStart w:id="133" w:name="_Toc77504042"/>
      <w:bookmarkStart w:id="134" w:name="_Toc120282408"/>
      <w:bookmarkStart w:id="135" w:name="_Toc77116653"/>
      <w:bookmarkStart w:id="136" w:name="_Toc27224"/>
      <w:bookmarkStart w:id="137" w:name="_Toc77658052"/>
      <w:r>
        <w:rPr>
          <w:rFonts w:ascii="宋体" w:hAnsi="宋体" w:cs="宋体"/>
          <w:color w:val="000000" w:themeColor="text1"/>
          <w:sz w:val="21"/>
          <w:szCs w:val="21"/>
          <w14:textFill>
            <w14:solidFill>
              <w14:schemeClr w14:val="tx1"/>
            </w14:solidFill>
          </w14:textFill>
        </w:rPr>
        <w:t xml:space="preserve">1.8 </w:t>
      </w:r>
      <w:r>
        <w:rPr>
          <w:rFonts w:hint="eastAsia" w:ascii="宋体" w:hAnsi="宋体" w:cs="宋体"/>
          <w:color w:val="000000" w:themeColor="text1"/>
          <w:sz w:val="21"/>
          <w:szCs w:val="21"/>
          <w14:textFill>
            <w14:solidFill>
              <w14:schemeClr w14:val="tx1"/>
            </w14:solidFill>
          </w14:textFill>
        </w:rPr>
        <w:t>计量单位</w:t>
      </w:r>
      <w:bookmarkEnd w:id="130"/>
      <w:bookmarkEnd w:id="131"/>
      <w:bookmarkEnd w:id="132"/>
      <w:bookmarkEnd w:id="133"/>
      <w:bookmarkEnd w:id="134"/>
      <w:bookmarkEnd w:id="135"/>
      <w:bookmarkEnd w:id="136"/>
      <w:bookmarkEnd w:id="137"/>
    </w:p>
    <w:p w14:paraId="460E70A0">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所有计量均采用中华人民共和国法定计量单位。</w:t>
      </w:r>
    </w:p>
    <w:p w14:paraId="330379A0">
      <w:pPr>
        <w:pStyle w:val="4"/>
        <w:spacing w:before="0" w:after="0" w:line="360" w:lineRule="auto"/>
        <w:rPr>
          <w:rFonts w:ascii="宋体"/>
          <w:color w:val="000000" w:themeColor="text1"/>
          <w:sz w:val="21"/>
          <w:szCs w:val="21"/>
          <w14:textFill>
            <w14:solidFill>
              <w14:schemeClr w14:val="tx1"/>
            </w14:solidFill>
          </w14:textFill>
        </w:rPr>
      </w:pPr>
      <w:bookmarkStart w:id="138" w:name="_Toc77116654"/>
      <w:bookmarkStart w:id="139" w:name="_Toc107396181"/>
      <w:bookmarkStart w:id="140" w:name="_Toc70424834"/>
      <w:bookmarkStart w:id="141" w:name="_Toc164432898"/>
      <w:bookmarkStart w:id="142" w:name="_Toc120282409"/>
      <w:bookmarkStart w:id="143" w:name="_Toc77658053"/>
      <w:bookmarkStart w:id="144" w:name="_Toc13211"/>
      <w:bookmarkStart w:id="145" w:name="_Toc77504043"/>
      <w:r>
        <w:rPr>
          <w:rFonts w:ascii="宋体" w:hAnsi="宋体" w:cs="宋体"/>
          <w:color w:val="000000" w:themeColor="text1"/>
          <w:sz w:val="21"/>
          <w:szCs w:val="21"/>
          <w14:textFill>
            <w14:solidFill>
              <w14:schemeClr w14:val="tx1"/>
            </w14:solidFill>
          </w14:textFill>
        </w:rPr>
        <w:t xml:space="preserve">1.9 </w:t>
      </w:r>
      <w:r>
        <w:rPr>
          <w:rFonts w:hint="eastAsia" w:ascii="宋体" w:hAnsi="宋体" w:cs="宋体"/>
          <w:color w:val="000000" w:themeColor="text1"/>
          <w:sz w:val="21"/>
          <w:szCs w:val="21"/>
          <w14:textFill>
            <w14:solidFill>
              <w14:schemeClr w14:val="tx1"/>
            </w14:solidFill>
          </w14:textFill>
        </w:rPr>
        <w:t>踏勘现场</w:t>
      </w:r>
      <w:bookmarkEnd w:id="138"/>
      <w:bookmarkEnd w:id="139"/>
      <w:bookmarkEnd w:id="140"/>
      <w:bookmarkEnd w:id="141"/>
      <w:bookmarkEnd w:id="142"/>
      <w:bookmarkEnd w:id="143"/>
      <w:bookmarkEnd w:id="144"/>
      <w:bookmarkEnd w:id="145"/>
    </w:p>
    <w:p w14:paraId="275DBE40">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1.9.1 </w:t>
      </w:r>
      <w:r>
        <w:rPr>
          <w:rFonts w:hint="eastAsia" w:ascii="宋体" w:hAnsi="宋体" w:eastAsia="宋体" w:cs="宋体"/>
          <w:color w:val="000000" w:themeColor="text1"/>
          <w14:textFill>
            <w14:solidFill>
              <w14:schemeClr w14:val="tx1"/>
            </w14:solidFill>
          </w14:textFill>
        </w:rPr>
        <w:t>投标人须知前附表规定组织踏勘现场的，采购人按投标人须知前附表规定的时间、地点组织投标人踏勘项目现场。部分投标人未按时参加踏勘现场的，不影响踏勘现场的正常进行。</w:t>
      </w:r>
    </w:p>
    <w:p w14:paraId="52586FE5">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1.9.2 </w:t>
      </w:r>
      <w:r>
        <w:rPr>
          <w:rFonts w:hint="eastAsia" w:ascii="宋体" w:hAnsi="宋体" w:eastAsia="宋体" w:cs="宋体"/>
          <w:color w:val="000000" w:themeColor="text1"/>
          <w14:textFill>
            <w14:solidFill>
              <w14:schemeClr w14:val="tx1"/>
            </w14:solidFill>
          </w14:textFill>
        </w:rPr>
        <w:t>投标人可自愿参加踏勘现场活动。除采购人的原因外，采购人对投标人参加踏勘现场中所发生的人员伤亡和财产损失不承担责任。</w:t>
      </w:r>
    </w:p>
    <w:p w14:paraId="25C98B72">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1.9.3 </w:t>
      </w:r>
      <w:r>
        <w:rPr>
          <w:rFonts w:hint="eastAsia" w:ascii="宋体" w:hAnsi="宋体" w:eastAsia="宋体" w:cs="宋体"/>
          <w:color w:val="000000" w:themeColor="text1"/>
          <w14:textFill>
            <w14:solidFill>
              <w14:schemeClr w14:val="tx1"/>
            </w14:solidFill>
          </w14:textFill>
        </w:rPr>
        <w:t>采购人在踏勘现场中介绍的工程场地和相关的周边环境情况，仅作为投标人编制投标文件的参考，采购人不对投标人据此作出的判断和决策负责。</w:t>
      </w:r>
    </w:p>
    <w:p w14:paraId="3FF7536E">
      <w:pPr>
        <w:pStyle w:val="4"/>
        <w:spacing w:before="0" w:after="0" w:line="360" w:lineRule="auto"/>
        <w:rPr>
          <w:rFonts w:ascii="宋体"/>
          <w:color w:val="000000" w:themeColor="text1"/>
          <w:sz w:val="21"/>
          <w:szCs w:val="21"/>
          <w14:textFill>
            <w14:solidFill>
              <w14:schemeClr w14:val="tx1"/>
            </w14:solidFill>
          </w14:textFill>
        </w:rPr>
      </w:pPr>
      <w:bookmarkStart w:id="146" w:name="_Toc70424835"/>
      <w:bookmarkStart w:id="147" w:name="_Toc14640"/>
      <w:bookmarkStart w:id="148" w:name="_Toc120282410"/>
      <w:bookmarkStart w:id="149" w:name="_Toc77658054"/>
      <w:bookmarkStart w:id="150" w:name="_Toc107396182"/>
      <w:bookmarkStart w:id="151" w:name="_Toc164432899"/>
      <w:bookmarkStart w:id="152" w:name="_Toc77116655"/>
      <w:bookmarkStart w:id="153" w:name="_Toc77504044"/>
      <w:r>
        <w:rPr>
          <w:rFonts w:ascii="宋体" w:hAnsi="宋体" w:cs="宋体"/>
          <w:color w:val="000000" w:themeColor="text1"/>
          <w:sz w:val="21"/>
          <w:szCs w:val="21"/>
          <w14:textFill>
            <w14:solidFill>
              <w14:schemeClr w14:val="tx1"/>
            </w14:solidFill>
          </w14:textFill>
        </w:rPr>
        <w:t xml:space="preserve">1.10 </w:t>
      </w:r>
      <w:r>
        <w:rPr>
          <w:rFonts w:hint="eastAsia" w:ascii="宋体" w:hAnsi="宋体" w:cs="宋体"/>
          <w:color w:val="000000" w:themeColor="text1"/>
          <w:sz w:val="21"/>
          <w:szCs w:val="21"/>
          <w14:textFill>
            <w14:solidFill>
              <w14:schemeClr w14:val="tx1"/>
            </w14:solidFill>
          </w14:textFill>
        </w:rPr>
        <w:t>投标预备会</w:t>
      </w:r>
      <w:bookmarkEnd w:id="146"/>
      <w:bookmarkEnd w:id="147"/>
      <w:bookmarkEnd w:id="148"/>
      <w:bookmarkEnd w:id="149"/>
      <w:bookmarkEnd w:id="150"/>
      <w:bookmarkEnd w:id="151"/>
      <w:bookmarkEnd w:id="152"/>
      <w:bookmarkEnd w:id="153"/>
    </w:p>
    <w:p w14:paraId="0E487396">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投标人须知前附表规定召开投标预备会的，采购人按投标人须知前附表规定的时间和地点召开投标预备会。</w:t>
      </w:r>
    </w:p>
    <w:p w14:paraId="0C87060E">
      <w:pPr>
        <w:pStyle w:val="4"/>
        <w:spacing w:before="0" w:after="0" w:line="360" w:lineRule="auto"/>
        <w:rPr>
          <w:rFonts w:ascii="宋体"/>
          <w:color w:val="000000" w:themeColor="text1"/>
          <w:sz w:val="21"/>
          <w:szCs w:val="21"/>
          <w14:textFill>
            <w14:solidFill>
              <w14:schemeClr w14:val="tx1"/>
            </w14:solidFill>
          </w14:textFill>
        </w:rPr>
      </w:pPr>
      <w:bookmarkStart w:id="154" w:name="_Toc107396183"/>
      <w:bookmarkStart w:id="155" w:name="_Toc70424836"/>
      <w:bookmarkStart w:id="156" w:name="_Toc164432900"/>
      <w:bookmarkStart w:id="157" w:name="_Toc77116656"/>
      <w:bookmarkStart w:id="158" w:name="_Toc15111"/>
      <w:bookmarkStart w:id="159" w:name="_Toc120282411"/>
      <w:bookmarkStart w:id="160" w:name="_Toc77504045"/>
      <w:bookmarkStart w:id="161" w:name="_Toc77658055"/>
      <w:r>
        <w:rPr>
          <w:rFonts w:ascii="宋体" w:hAnsi="宋体" w:cs="宋体"/>
          <w:color w:val="000000" w:themeColor="text1"/>
          <w:sz w:val="21"/>
          <w:szCs w:val="21"/>
          <w14:textFill>
            <w14:solidFill>
              <w14:schemeClr w14:val="tx1"/>
            </w14:solidFill>
          </w14:textFill>
        </w:rPr>
        <w:t xml:space="preserve">1.11 </w:t>
      </w:r>
      <w:r>
        <w:rPr>
          <w:rFonts w:hint="eastAsia" w:ascii="宋体" w:hAnsi="宋体" w:cs="宋体"/>
          <w:color w:val="000000" w:themeColor="text1"/>
          <w:sz w:val="21"/>
          <w:szCs w:val="21"/>
          <w14:textFill>
            <w14:solidFill>
              <w14:schemeClr w14:val="tx1"/>
            </w14:solidFill>
          </w14:textFill>
        </w:rPr>
        <w:t>分包</w:t>
      </w:r>
      <w:bookmarkEnd w:id="154"/>
      <w:bookmarkEnd w:id="155"/>
      <w:bookmarkEnd w:id="156"/>
      <w:bookmarkEnd w:id="157"/>
      <w:bookmarkEnd w:id="158"/>
      <w:bookmarkEnd w:id="159"/>
      <w:bookmarkEnd w:id="160"/>
      <w:bookmarkEnd w:id="161"/>
    </w:p>
    <w:p w14:paraId="33000248">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本项目严禁分包。</w:t>
      </w:r>
    </w:p>
    <w:p w14:paraId="22644AAA">
      <w:pPr>
        <w:pStyle w:val="4"/>
        <w:spacing w:before="0" w:after="0" w:line="360" w:lineRule="auto"/>
        <w:rPr>
          <w:rFonts w:ascii="宋体"/>
          <w:color w:val="000000" w:themeColor="text1"/>
          <w:sz w:val="21"/>
          <w:szCs w:val="21"/>
          <w14:textFill>
            <w14:solidFill>
              <w14:schemeClr w14:val="tx1"/>
            </w14:solidFill>
          </w14:textFill>
        </w:rPr>
      </w:pPr>
      <w:bookmarkStart w:id="162" w:name="_Toc120282412"/>
      <w:bookmarkStart w:id="163" w:name="_Toc107396184"/>
      <w:bookmarkStart w:id="164" w:name="_Toc70424837"/>
      <w:bookmarkStart w:id="165" w:name="_Toc77658056"/>
      <w:bookmarkStart w:id="166" w:name="_Toc77504046"/>
      <w:bookmarkStart w:id="167" w:name="_Toc6574"/>
      <w:bookmarkStart w:id="168" w:name="_Toc77116657"/>
      <w:bookmarkStart w:id="169" w:name="_Toc164432901"/>
      <w:r>
        <w:rPr>
          <w:rFonts w:ascii="宋体" w:hAnsi="宋体" w:cs="宋体"/>
          <w:color w:val="000000" w:themeColor="text1"/>
          <w:sz w:val="21"/>
          <w:szCs w:val="21"/>
          <w14:textFill>
            <w14:solidFill>
              <w14:schemeClr w14:val="tx1"/>
            </w14:solidFill>
          </w14:textFill>
        </w:rPr>
        <w:t xml:space="preserve">1.12 </w:t>
      </w:r>
      <w:r>
        <w:rPr>
          <w:rFonts w:hint="eastAsia" w:ascii="宋体" w:hAnsi="宋体" w:cs="宋体"/>
          <w:color w:val="000000" w:themeColor="text1"/>
          <w:sz w:val="21"/>
          <w:szCs w:val="21"/>
          <w14:textFill>
            <w14:solidFill>
              <w14:schemeClr w14:val="tx1"/>
            </w14:solidFill>
          </w14:textFill>
        </w:rPr>
        <w:t>响应和偏差</w:t>
      </w:r>
      <w:bookmarkEnd w:id="162"/>
      <w:bookmarkEnd w:id="163"/>
      <w:bookmarkEnd w:id="164"/>
      <w:bookmarkEnd w:id="165"/>
      <w:bookmarkEnd w:id="166"/>
      <w:bookmarkEnd w:id="167"/>
      <w:bookmarkEnd w:id="168"/>
      <w:bookmarkEnd w:id="169"/>
    </w:p>
    <w:p w14:paraId="7C9132AC">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1.12.1</w:t>
      </w:r>
      <w:r>
        <w:rPr>
          <w:rFonts w:ascii="宋体" w:hAnsi="宋体" w:eastAsia="宋体" w:cs="Times New Roman"/>
          <w:color w:val="000000" w:themeColor="text1"/>
          <w14:textFill>
            <w14:solidFill>
              <w14:schemeClr w14:val="tx1"/>
            </w14:solidFill>
          </w14:textFill>
        </w:rPr>
        <w:t>投标文件应当对采购需求和合同草案中的关键条款作出满足性或更有利于采购人的响应，否则，投标人的投标文件将被视为无效。</w:t>
      </w:r>
    </w:p>
    <w:p w14:paraId="6951E54C">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1.12.2 </w:t>
      </w:r>
      <w:r>
        <w:rPr>
          <w:rFonts w:hint="eastAsia" w:ascii="宋体" w:hAnsi="宋体" w:eastAsia="宋体" w:cs="宋体"/>
          <w:color w:val="000000" w:themeColor="text1"/>
          <w14:textFill>
            <w14:solidFill>
              <w14:schemeClr w14:val="tx1"/>
            </w14:solidFill>
          </w14:textFill>
        </w:rPr>
        <w:t>投标人须知前附表规定了对非关键条款允许偏差的范围和可以偏差的项数的，如投标文件存在的偏差超出上述范围或项数，将被视为无效。</w:t>
      </w:r>
    </w:p>
    <w:p w14:paraId="05D67558">
      <w:pPr>
        <w:pStyle w:val="3"/>
        <w:spacing w:before="0" w:after="0" w:line="360" w:lineRule="auto"/>
        <w:rPr>
          <w:rFonts w:hint="eastAsia" w:ascii="宋体" w:hAnsi="宋体" w:eastAsia="宋体" w:cs="Times New Roman"/>
          <w:color w:val="000000" w:themeColor="text1"/>
          <w:sz w:val="21"/>
          <w:szCs w:val="21"/>
          <w14:textFill>
            <w14:solidFill>
              <w14:schemeClr w14:val="tx1"/>
            </w14:solidFill>
          </w14:textFill>
        </w:rPr>
      </w:pPr>
      <w:bookmarkStart w:id="170" w:name="_Toc15715"/>
      <w:bookmarkStart w:id="171" w:name="_Toc107396185"/>
      <w:bookmarkStart w:id="172" w:name="_Toc77504047"/>
      <w:bookmarkStart w:id="173" w:name="_Toc70424838"/>
      <w:bookmarkStart w:id="174" w:name="_Toc77116658"/>
      <w:bookmarkStart w:id="175" w:name="_Toc77658057"/>
      <w:bookmarkStart w:id="176" w:name="_Toc120282413"/>
      <w:bookmarkStart w:id="177" w:name="_Toc164432902"/>
      <w:r>
        <w:rPr>
          <w:rFonts w:ascii="宋体" w:hAnsi="宋体" w:eastAsia="宋体" w:cs="宋体"/>
          <w:color w:val="000000" w:themeColor="text1"/>
          <w:sz w:val="21"/>
          <w:szCs w:val="21"/>
          <w14:textFill>
            <w14:solidFill>
              <w14:schemeClr w14:val="tx1"/>
            </w14:solidFill>
          </w14:textFill>
        </w:rPr>
        <w:t xml:space="preserve">2. </w:t>
      </w:r>
      <w:r>
        <w:rPr>
          <w:rFonts w:hint="eastAsia" w:ascii="宋体" w:hAnsi="宋体" w:eastAsia="宋体" w:cs="宋体"/>
          <w:color w:val="000000" w:themeColor="text1"/>
          <w:sz w:val="21"/>
          <w:szCs w:val="21"/>
          <w14:textFill>
            <w14:solidFill>
              <w14:schemeClr w14:val="tx1"/>
            </w14:solidFill>
          </w14:textFill>
        </w:rPr>
        <w:t>招标文件</w:t>
      </w:r>
      <w:bookmarkEnd w:id="170"/>
      <w:bookmarkEnd w:id="171"/>
      <w:bookmarkEnd w:id="172"/>
      <w:bookmarkEnd w:id="173"/>
      <w:bookmarkEnd w:id="174"/>
      <w:bookmarkEnd w:id="175"/>
      <w:bookmarkEnd w:id="176"/>
      <w:bookmarkEnd w:id="177"/>
    </w:p>
    <w:p w14:paraId="0F60778E">
      <w:pPr>
        <w:pStyle w:val="4"/>
        <w:spacing w:before="0" w:after="0" w:line="360" w:lineRule="auto"/>
        <w:rPr>
          <w:rFonts w:ascii="宋体"/>
          <w:color w:val="000000" w:themeColor="text1"/>
          <w:sz w:val="21"/>
          <w:szCs w:val="21"/>
          <w14:textFill>
            <w14:solidFill>
              <w14:schemeClr w14:val="tx1"/>
            </w14:solidFill>
          </w14:textFill>
        </w:rPr>
      </w:pPr>
      <w:bookmarkStart w:id="178" w:name="_Toc164432903"/>
      <w:bookmarkStart w:id="179" w:name="_Toc77658058"/>
      <w:bookmarkStart w:id="180" w:name="_Toc120282414"/>
      <w:bookmarkStart w:id="181" w:name="_Toc3770"/>
      <w:bookmarkStart w:id="182" w:name="_Toc77116659"/>
      <w:bookmarkStart w:id="183" w:name="_Toc70424839"/>
      <w:bookmarkStart w:id="184" w:name="_Toc107396186"/>
      <w:bookmarkStart w:id="185" w:name="_Toc77504048"/>
      <w:r>
        <w:rPr>
          <w:rFonts w:ascii="宋体" w:hAnsi="宋体" w:cs="宋体"/>
          <w:color w:val="000000" w:themeColor="text1"/>
          <w:sz w:val="21"/>
          <w:szCs w:val="21"/>
          <w14:textFill>
            <w14:solidFill>
              <w14:schemeClr w14:val="tx1"/>
            </w14:solidFill>
          </w14:textFill>
        </w:rPr>
        <w:t xml:space="preserve">2.1 </w:t>
      </w:r>
      <w:r>
        <w:rPr>
          <w:rFonts w:hint="eastAsia" w:ascii="宋体" w:hAnsi="宋体" w:cs="宋体"/>
          <w:color w:val="000000" w:themeColor="text1"/>
          <w:sz w:val="21"/>
          <w:szCs w:val="21"/>
          <w14:textFill>
            <w14:solidFill>
              <w14:schemeClr w14:val="tx1"/>
            </w14:solidFill>
          </w14:textFill>
        </w:rPr>
        <w:t>招标文件的组成</w:t>
      </w:r>
      <w:bookmarkEnd w:id="178"/>
      <w:bookmarkEnd w:id="179"/>
      <w:bookmarkEnd w:id="180"/>
      <w:bookmarkEnd w:id="181"/>
      <w:bookmarkEnd w:id="182"/>
      <w:bookmarkEnd w:id="183"/>
      <w:bookmarkEnd w:id="184"/>
      <w:bookmarkEnd w:id="185"/>
    </w:p>
    <w:p w14:paraId="02D73A1D">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本招标文件包括：</w:t>
      </w:r>
    </w:p>
    <w:p w14:paraId="15DD0E81">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w:t>
      </w:r>
      <w:r>
        <w:rPr>
          <w:rFonts w:ascii="宋体" w:hAnsi="宋体" w:eastAsia="宋体" w:cs="宋体"/>
          <w:color w:val="000000" w:themeColor="text1"/>
          <w14:textFill>
            <w14:solidFill>
              <w14:schemeClr w14:val="tx1"/>
            </w14:solidFill>
          </w14:textFill>
        </w:rPr>
        <w:t>1</w:t>
      </w:r>
      <w:r>
        <w:rPr>
          <w:rFonts w:hint="eastAsia" w:ascii="宋体" w:hAnsi="宋体" w:eastAsia="宋体" w:cs="宋体"/>
          <w:color w:val="000000" w:themeColor="text1"/>
          <w14:textFill>
            <w14:solidFill>
              <w14:schemeClr w14:val="tx1"/>
            </w14:solidFill>
          </w14:textFill>
        </w:rPr>
        <w:t>）招标公告；</w:t>
      </w:r>
    </w:p>
    <w:p w14:paraId="5C822588">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w:t>
      </w:r>
      <w:r>
        <w:rPr>
          <w:rFonts w:ascii="宋体" w:hAnsi="宋体" w:eastAsia="宋体" w:cs="宋体"/>
          <w:color w:val="000000" w:themeColor="text1"/>
          <w14:textFill>
            <w14:solidFill>
              <w14:schemeClr w14:val="tx1"/>
            </w14:solidFill>
          </w14:textFill>
        </w:rPr>
        <w:t>2</w:t>
      </w:r>
      <w:r>
        <w:rPr>
          <w:rFonts w:hint="eastAsia" w:ascii="宋体" w:hAnsi="宋体" w:eastAsia="宋体" w:cs="宋体"/>
          <w:color w:val="000000" w:themeColor="text1"/>
          <w14:textFill>
            <w14:solidFill>
              <w14:schemeClr w14:val="tx1"/>
            </w14:solidFill>
          </w14:textFill>
        </w:rPr>
        <w:t>）投标人须知；</w:t>
      </w:r>
    </w:p>
    <w:p w14:paraId="07E6CBDE">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w:t>
      </w:r>
      <w:r>
        <w:rPr>
          <w:rFonts w:ascii="宋体" w:hAnsi="宋体" w:eastAsia="宋体" w:cs="宋体"/>
          <w:color w:val="000000" w:themeColor="text1"/>
          <w14:textFill>
            <w14:solidFill>
              <w14:schemeClr w14:val="tx1"/>
            </w14:solidFill>
          </w14:textFill>
        </w:rPr>
        <w:t>3</w:t>
      </w:r>
      <w:r>
        <w:rPr>
          <w:rFonts w:hint="eastAsia" w:ascii="宋体" w:hAnsi="宋体" w:eastAsia="宋体" w:cs="宋体"/>
          <w:color w:val="000000" w:themeColor="text1"/>
          <w14:textFill>
            <w14:solidFill>
              <w14:schemeClr w14:val="tx1"/>
            </w14:solidFill>
          </w14:textFill>
        </w:rPr>
        <w:t>）评标办法；</w:t>
      </w:r>
    </w:p>
    <w:p w14:paraId="3C27C7FC">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w:t>
      </w:r>
      <w:r>
        <w:rPr>
          <w:rFonts w:ascii="宋体" w:hAnsi="宋体" w:eastAsia="宋体" w:cs="宋体"/>
          <w:color w:val="000000" w:themeColor="text1"/>
          <w14:textFill>
            <w14:solidFill>
              <w14:schemeClr w14:val="tx1"/>
            </w14:solidFill>
          </w14:textFill>
        </w:rPr>
        <w:t>4</w:t>
      </w:r>
      <w:r>
        <w:rPr>
          <w:rFonts w:hint="eastAsia" w:ascii="宋体" w:hAnsi="宋体" w:eastAsia="宋体" w:cs="宋体"/>
          <w:color w:val="000000" w:themeColor="text1"/>
          <w14:textFill>
            <w14:solidFill>
              <w14:schemeClr w14:val="tx1"/>
            </w14:solidFill>
          </w14:textFill>
        </w:rPr>
        <w:t>）合同草案；</w:t>
      </w:r>
    </w:p>
    <w:p w14:paraId="5D2FDB32">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w:t>
      </w:r>
      <w:r>
        <w:rPr>
          <w:rFonts w:ascii="宋体" w:hAnsi="宋体" w:eastAsia="宋体" w:cs="宋体"/>
          <w:color w:val="000000" w:themeColor="text1"/>
          <w14:textFill>
            <w14:solidFill>
              <w14:schemeClr w14:val="tx1"/>
            </w14:solidFill>
          </w14:textFill>
        </w:rPr>
        <w:t>5</w:t>
      </w:r>
      <w:r>
        <w:rPr>
          <w:rFonts w:hint="eastAsia" w:ascii="宋体" w:hAnsi="宋体" w:eastAsia="宋体" w:cs="宋体"/>
          <w:color w:val="000000" w:themeColor="text1"/>
          <w14:textFill>
            <w14:solidFill>
              <w14:schemeClr w14:val="tx1"/>
            </w14:solidFill>
          </w14:textFill>
        </w:rPr>
        <w:t>）采购需求；</w:t>
      </w:r>
    </w:p>
    <w:p w14:paraId="0FF90667">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w:t>
      </w:r>
      <w:r>
        <w:rPr>
          <w:rFonts w:ascii="宋体" w:hAnsi="宋体" w:eastAsia="宋体" w:cs="宋体"/>
          <w:color w:val="000000" w:themeColor="text1"/>
          <w14:textFill>
            <w14:solidFill>
              <w14:schemeClr w14:val="tx1"/>
            </w14:solidFill>
          </w14:textFill>
        </w:rPr>
        <w:t>6</w:t>
      </w:r>
      <w:r>
        <w:rPr>
          <w:rFonts w:hint="eastAsia" w:ascii="宋体" w:hAnsi="宋体" w:eastAsia="宋体" w:cs="宋体"/>
          <w:color w:val="000000" w:themeColor="text1"/>
          <w14:textFill>
            <w14:solidFill>
              <w14:schemeClr w14:val="tx1"/>
            </w14:solidFill>
          </w14:textFill>
        </w:rPr>
        <w:t>）投标文件格式；</w:t>
      </w:r>
    </w:p>
    <w:p w14:paraId="5F774CD9">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w:t>
      </w:r>
      <w:r>
        <w:rPr>
          <w:rFonts w:ascii="宋体" w:hAnsi="宋体" w:eastAsia="宋体" w:cs="宋体"/>
          <w:color w:val="000000" w:themeColor="text1"/>
          <w14:textFill>
            <w14:solidFill>
              <w14:schemeClr w14:val="tx1"/>
            </w14:solidFill>
          </w14:textFill>
        </w:rPr>
        <w:t>7</w:t>
      </w:r>
      <w:r>
        <w:rPr>
          <w:rFonts w:hint="eastAsia" w:ascii="宋体" w:hAnsi="宋体" w:eastAsia="宋体" w:cs="宋体"/>
          <w:color w:val="000000" w:themeColor="text1"/>
          <w14:textFill>
            <w14:solidFill>
              <w14:schemeClr w14:val="tx1"/>
            </w14:solidFill>
          </w14:textFill>
        </w:rPr>
        <w:t>）投标人须知前附表规定的其他资料。</w:t>
      </w:r>
    </w:p>
    <w:p w14:paraId="7ECBF9D8">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采购人依照本章规定，对招标文件所作的澄清、修改，构成招标文件的组成部分。</w:t>
      </w:r>
    </w:p>
    <w:p w14:paraId="723CCB93">
      <w:pPr>
        <w:pStyle w:val="4"/>
        <w:spacing w:before="0" w:after="0" w:line="360" w:lineRule="auto"/>
        <w:rPr>
          <w:rFonts w:ascii="宋体"/>
          <w:color w:val="000000" w:themeColor="text1"/>
          <w:sz w:val="21"/>
          <w:szCs w:val="21"/>
          <w14:textFill>
            <w14:solidFill>
              <w14:schemeClr w14:val="tx1"/>
            </w14:solidFill>
          </w14:textFill>
        </w:rPr>
      </w:pPr>
      <w:bookmarkStart w:id="186" w:name="_Toc107396187"/>
      <w:bookmarkStart w:id="187" w:name="_Toc70424840"/>
      <w:bookmarkStart w:id="188" w:name="_Toc77116660"/>
      <w:bookmarkStart w:id="189" w:name="_Toc21576"/>
      <w:bookmarkStart w:id="190" w:name="_Toc120282415"/>
      <w:bookmarkStart w:id="191" w:name="_Toc164432904"/>
      <w:bookmarkStart w:id="192" w:name="_Toc77504049"/>
      <w:bookmarkStart w:id="193" w:name="_Toc77658059"/>
      <w:r>
        <w:rPr>
          <w:rFonts w:ascii="宋体" w:hAnsi="宋体" w:cs="宋体"/>
          <w:color w:val="000000" w:themeColor="text1"/>
          <w:sz w:val="21"/>
          <w:szCs w:val="21"/>
          <w14:textFill>
            <w14:solidFill>
              <w14:schemeClr w14:val="tx1"/>
            </w14:solidFill>
          </w14:textFill>
        </w:rPr>
        <w:t xml:space="preserve">2.2 </w:t>
      </w:r>
      <w:r>
        <w:rPr>
          <w:rFonts w:hint="eastAsia" w:ascii="宋体" w:hAnsi="宋体" w:cs="宋体"/>
          <w:color w:val="000000" w:themeColor="text1"/>
          <w:sz w:val="21"/>
          <w:szCs w:val="21"/>
          <w14:textFill>
            <w14:solidFill>
              <w14:schemeClr w14:val="tx1"/>
            </w14:solidFill>
          </w14:textFill>
        </w:rPr>
        <w:t>招标文件的澄清和修改</w:t>
      </w:r>
      <w:bookmarkEnd w:id="186"/>
      <w:bookmarkEnd w:id="187"/>
      <w:bookmarkEnd w:id="188"/>
      <w:bookmarkEnd w:id="189"/>
      <w:bookmarkEnd w:id="190"/>
      <w:bookmarkEnd w:id="191"/>
      <w:bookmarkEnd w:id="192"/>
      <w:bookmarkEnd w:id="193"/>
    </w:p>
    <w:p w14:paraId="215ACD33">
      <w:pPr>
        <w:spacing w:line="360" w:lineRule="auto"/>
        <w:ind w:firstLine="420" w:firstLineChars="200"/>
        <w:rPr>
          <w:rFonts w:hint="eastAsia" w:cs="宋体" w:asciiTheme="minorEastAsia" w:hAnsiTheme="minorEastAsia" w:eastAsiaTheme="minorEastAsia"/>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2.2.1</w:t>
      </w:r>
      <w:r>
        <w:rPr>
          <w:rFonts w:hint="eastAsia" w:cs="宋体" w:asciiTheme="minorEastAsia" w:hAnsiTheme="minorEastAsia" w:eastAsiaTheme="minorEastAsia"/>
          <w:color w:val="000000" w:themeColor="text1"/>
          <w14:textFill>
            <w14:solidFill>
              <w14:schemeClr w14:val="tx1"/>
            </w14:solidFill>
          </w14:textFill>
        </w:rPr>
        <w:t>供应商应仔细阅读和检查采购文件的全部内容。如发现缺页或附件不全，应及时向采购代理机构提出，以便补齐。</w:t>
      </w:r>
    </w:p>
    <w:p w14:paraId="337EEEAD">
      <w:pPr>
        <w:spacing w:line="360" w:lineRule="auto"/>
        <w:ind w:firstLine="420" w:firstLineChars="200"/>
        <w:rPr>
          <w:rFonts w:hint="eastAsia" w:cs="宋体" w:asciiTheme="minorEastAsia" w:hAnsiTheme="minorEastAsia" w:eastAsiaTheme="minorEastAsia"/>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2.2.2</w:t>
      </w:r>
      <w:r>
        <w:rPr>
          <w:rFonts w:hint="eastAsia" w:cs="宋体" w:asciiTheme="minorEastAsia" w:hAnsiTheme="minorEastAsia" w:eastAsiaTheme="minorEastAsia"/>
          <w:color w:val="000000" w:themeColor="text1"/>
          <w14:textFill>
            <w14:solidFill>
              <w14:schemeClr w14:val="tx1"/>
            </w14:solidFill>
          </w14:textFill>
        </w:rPr>
        <w:t>采购文件的澄清将在供应商须知前附表规定的招标截止时间前，在政府采购云平台通知所有获取采购文件的供应商，但不指明澄清问题的来源。澄清发出的时间距投标文件提交截止时间不足5日的，并且澄清内容影响投标文件编制的，将相应延长投标文件提交截止时间。</w:t>
      </w:r>
    </w:p>
    <w:p w14:paraId="279731D3">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2.2.3</w:t>
      </w:r>
      <w:r>
        <w:rPr>
          <w:rFonts w:hint="eastAsia" w:ascii="宋体" w:hAnsi="宋体" w:eastAsia="宋体" w:cs="宋体"/>
          <w:color w:val="000000" w:themeColor="text1"/>
          <w14:textFill>
            <w14:solidFill>
              <w14:schemeClr w14:val="tx1"/>
            </w14:solidFill>
          </w14:textFill>
        </w:rPr>
        <w:t>供应商在收到澄清通知后，应按供应商须知前附表规定的时间和形式通知采购人，确认已收到该澄清。</w:t>
      </w:r>
    </w:p>
    <w:p w14:paraId="6E5F305C">
      <w:pPr>
        <w:pStyle w:val="3"/>
        <w:spacing w:before="0" w:after="0" w:line="360" w:lineRule="auto"/>
        <w:rPr>
          <w:rFonts w:hint="eastAsia" w:ascii="宋体" w:hAnsi="宋体" w:eastAsia="宋体" w:cs="Times New Roman"/>
          <w:color w:val="000000" w:themeColor="text1"/>
          <w:sz w:val="21"/>
          <w:szCs w:val="21"/>
          <w14:textFill>
            <w14:solidFill>
              <w14:schemeClr w14:val="tx1"/>
            </w14:solidFill>
          </w14:textFill>
        </w:rPr>
      </w:pPr>
      <w:bookmarkStart w:id="194" w:name="_Toc77116661"/>
      <w:bookmarkStart w:id="195" w:name="_Toc120282416"/>
      <w:bookmarkStart w:id="196" w:name="_Toc70424841"/>
      <w:bookmarkStart w:id="197" w:name="_Toc346"/>
      <w:bookmarkStart w:id="198" w:name="_Toc77658060"/>
      <w:bookmarkStart w:id="199" w:name="_Toc77504050"/>
      <w:bookmarkStart w:id="200" w:name="_Toc107396188"/>
      <w:bookmarkStart w:id="201" w:name="_Toc164432905"/>
      <w:r>
        <w:rPr>
          <w:rFonts w:ascii="宋体" w:hAnsi="宋体" w:eastAsia="宋体" w:cs="宋体"/>
          <w:color w:val="000000" w:themeColor="text1"/>
          <w:sz w:val="21"/>
          <w:szCs w:val="21"/>
          <w14:textFill>
            <w14:solidFill>
              <w14:schemeClr w14:val="tx1"/>
            </w14:solidFill>
          </w14:textFill>
        </w:rPr>
        <w:t xml:space="preserve">3. </w:t>
      </w:r>
      <w:r>
        <w:rPr>
          <w:rFonts w:hint="eastAsia" w:ascii="宋体" w:hAnsi="宋体" w:eastAsia="宋体" w:cs="宋体"/>
          <w:color w:val="000000" w:themeColor="text1"/>
          <w:sz w:val="21"/>
          <w:szCs w:val="21"/>
          <w14:textFill>
            <w14:solidFill>
              <w14:schemeClr w14:val="tx1"/>
            </w14:solidFill>
          </w14:textFill>
        </w:rPr>
        <w:t>投标文件</w:t>
      </w:r>
      <w:bookmarkEnd w:id="194"/>
      <w:bookmarkEnd w:id="195"/>
      <w:bookmarkEnd w:id="196"/>
      <w:bookmarkEnd w:id="197"/>
      <w:bookmarkEnd w:id="198"/>
      <w:bookmarkEnd w:id="199"/>
      <w:bookmarkEnd w:id="200"/>
      <w:bookmarkEnd w:id="201"/>
    </w:p>
    <w:p w14:paraId="54CF28EA">
      <w:pPr>
        <w:pStyle w:val="4"/>
        <w:spacing w:before="0" w:after="0" w:line="360" w:lineRule="auto"/>
        <w:rPr>
          <w:rFonts w:ascii="宋体"/>
          <w:color w:val="000000" w:themeColor="text1"/>
          <w:sz w:val="21"/>
          <w:szCs w:val="21"/>
          <w14:textFill>
            <w14:solidFill>
              <w14:schemeClr w14:val="tx1"/>
            </w14:solidFill>
          </w14:textFill>
        </w:rPr>
      </w:pPr>
      <w:bookmarkStart w:id="202" w:name="_Toc70424842"/>
      <w:bookmarkStart w:id="203" w:name="_Toc77504051"/>
      <w:bookmarkStart w:id="204" w:name="_Toc120282417"/>
      <w:bookmarkStart w:id="205" w:name="_Toc21955"/>
      <w:bookmarkStart w:id="206" w:name="_Toc107396189"/>
      <w:bookmarkStart w:id="207" w:name="_Toc164432906"/>
      <w:bookmarkStart w:id="208" w:name="_Toc77116662"/>
      <w:bookmarkStart w:id="209" w:name="_Toc77658061"/>
      <w:r>
        <w:rPr>
          <w:rFonts w:ascii="宋体" w:hAnsi="宋体" w:cs="宋体"/>
          <w:color w:val="000000" w:themeColor="text1"/>
          <w:sz w:val="21"/>
          <w:szCs w:val="21"/>
          <w14:textFill>
            <w14:solidFill>
              <w14:schemeClr w14:val="tx1"/>
            </w14:solidFill>
          </w14:textFill>
        </w:rPr>
        <w:t xml:space="preserve">3.1 </w:t>
      </w:r>
      <w:r>
        <w:rPr>
          <w:rFonts w:hint="eastAsia" w:ascii="宋体" w:hAnsi="宋体" w:cs="宋体"/>
          <w:color w:val="000000" w:themeColor="text1"/>
          <w:sz w:val="21"/>
          <w:szCs w:val="21"/>
          <w14:textFill>
            <w14:solidFill>
              <w14:schemeClr w14:val="tx1"/>
            </w14:solidFill>
          </w14:textFill>
        </w:rPr>
        <w:t>投标文件的组成</w:t>
      </w:r>
      <w:bookmarkEnd w:id="202"/>
      <w:bookmarkEnd w:id="203"/>
      <w:bookmarkEnd w:id="204"/>
      <w:bookmarkEnd w:id="205"/>
      <w:bookmarkEnd w:id="206"/>
      <w:bookmarkEnd w:id="207"/>
      <w:bookmarkEnd w:id="208"/>
      <w:bookmarkEnd w:id="209"/>
    </w:p>
    <w:p w14:paraId="2A617DA3">
      <w:pPr>
        <w:spacing w:line="360" w:lineRule="auto"/>
        <w:ind w:firstLine="420" w:firstLineChars="200"/>
        <w:rPr>
          <w:rFonts w:hint="eastAsia" w:ascii="宋体" w:hAnsi="宋体" w:eastAsia="宋体"/>
          <w:color w:val="000000" w:themeColor="text1"/>
          <w14:textFill>
            <w14:solidFill>
              <w14:schemeClr w14:val="tx1"/>
            </w14:solidFill>
          </w14:textFill>
        </w:rPr>
      </w:pPr>
      <w:bookmarkStart w:id="210" w:name="_Toc23136"/>
      <w:bookmarkStart w:id="211" w:name="_Toc77658062"/>
      <w:bookmarkStart w:id="212" w:name="_Toc77504052"/>
      <w:bookmarkStart w:id="213" w:name="_Toc70424843"/>
      <w:bookmarkStart w:id="214" w:name="_Toc107396190"/>
      <w:bookmarkStart w:id="215" w:name="_Toc77116663"/>
      <w:bookmarkStart w:id="216" w:name="_Toc120282418"/>
      <w:r>
        <w:rPr>
          <w:rFonts w:hint="eastAsia" w:ascii="宋体" w:hAnsi="宋体" w:eastAsia="宋体"/>
          <w:color w:val="000000" w:themeColor="text1"/>
          <w14:textFill>
            <w14:solidFill>
              <w14:schemeClr w14:val="tx1"/>
            </w14:solidFill>
          </w14:textFill>
        </w:rPr>
        <w:t>3.1.1 投标文件资格审查部分详见第六章“投标文件格式”资格审查部分中的内容。</w:t>
      </w:r>
    </w:p>
    <w:p w14:paraId="791DADE1">
      <w:pPr>
        <w:spacing w:line="360" w:lineRule="auto"/>
        <w:ind w:firstLine="420" w:firstLineChars="200"/>
        <w:rPr>
          <w:rFonts w:hint="eastAsia"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3.1.2 投标文件商务技术部分详见第六章“投标文件格式”商务技术部分中的内容。</w:t>
      </w:r>
    </w:p>
    <w:p w14:paraId="02A47E83">
      <w:pPr>
        <w:spacing w:line="360" w:lineRule="auto"/>
        <w:ind w:firstLine="420" w:firstLineChars="200"/>
        <w:rPr>
          <w:rFonts w:hint="eastAsia"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供应商在评审过程中作出的符合法律法规和招标文件规定的澄清确认，构成投标文件的组成部分。</w:t>
      </w:r>
    </w:p>
    <w:p w14:paraId="7B961F1C">
      <w:pPr>
        <w:spacing w:line="360" w:lineRule="auto"/>
        <w:ind w:firstLine="420" w:firstLineChars="200"/>
        <w:rPr>
          <w:rFonts w:hint="eastAsia"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3.1.3 供应商须知前附表未要求提交投标保证金的，投标文件不包括第六章“投标文件格式”商务技术部分中所指的投标保证金。</w:t>
      </w:r>
    </w:p>
    <w:p w14:paraId="493465DE">
      <w:pPr>
        <w:pStyle w:val="4"/>
        <w:spacing w:before="0" w:after="0" w:line="360" w:lineRule="auto"/>
        <w:rPr>
          <w:rFonts w:ascii="宋体"/>
          <w:color w:val="000000" w:themeColor="text1"/>
          <w:sz w:val="21"/>
          <w:szCs w:val="21"/>
          <w14:textFill>
            <w14:solidFill>
              <w14:schemeClr w14:val="tx1"/>
            </w14:solidFill>
          </w14:textFill>
        </w:rPr>
      </w:pPr>
      <w:bookmarkStart w:id="217" w:name="_Toc164432907"/>
      <w:r>
        <w:rPr>
          <w:rFonts w:ascii="宋体" w:hAnsi="宋体" w:cs="宋体"/>
          <w:color w:val="000000" w:themeColor="text1"/>
          <w:sz w:val="21"/>
          <w:szCs w:val="21"/>
          <w14:textFill>
            <w14:solidFill>
              <w14:schemeClr w14:val="tx1"/>
            </w14:solidFill>
          </w14:textFill>
        </w:rPr>
        <w:t xml:space="preserve">3.2 </w:t>
      </w:r>
      <w:r>
        <w:rPr>
          <w:rFonts w:hint="eastAsia" w:ascii="宋体" w:hAnsi="宋体" w:cs="宋体"/>
          <w:color w:val="000000" w:themeColor="text1"/>
          <w:sz w:val="21"/>
          <w:szCs w:val="21"/>
          <w14:textFill>
            <w14:solidFill>
              <w14:schemeClr w14:val="tx1"/>
            </w14:solidFill>
          </w14:textFill>
        </w:rPr>
        <w:t>投标报价</w:t>
      </w:r>
      <w:bookmarkEnd w:id="210"/>
      <w:bookmarkEnd w:id="211"/>
      <w:bookmarkEnd w:id="212"/>
      <w:bookmarkEnd w:id="213"/>
      <w:bookmarkEnd w:id="214"/>
      <w:bookmarkEnd w:id="215"/>
      <w:bookmarkEnd w:id="216"/>
      <w:bookmarkEnd w:id="217"/>
    </w:p>
    <w:p w14:paraId="7A34C764">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3.2.1 </w:t>
      </w:r>
      <w:r>
        <w:rPr>
          <w:rFonts w:hint="eastAsia" w:ascii="宋体" w:hAnsi="宋体" w:eastAsia="宋体" w:cs="宋体"/>
          <w:color w:val="000000" w:themeColor="text1"/>
          <w14:textFill>
            <w14:solidFill>
              <w14:schemeClr w14:val="tx1"/>
            </w14:solidFill>
          </w14:textFill>
        </w:rPr>
        <w:t>投标人应按招标文件提供的格式（见第六章“投标文件格式”）在投标函和报价表中进行报价。投标函中报价应为包含国家规定的增值税在内的含税价格，同时应列明增值税税率。采购人将根据项目情况，在第三章“评标办法”第</w:t>
      </w:r>
      <w:r>
        <w:rPr>
          <w:rFonts w:ascii="宋体" w:hAnsi="宋体" w:eastAsia="宋体" w:cs="宋体"/>
          <w:color w:val="000000" w:themeColor="text1"/>
          <w14:textFill>
            <w14:solidFill>
              <w14:schemeClr w14:val="tx1"/>
            </w14:solidFill>
          </w14:textFill>
        </w:rPr>
        <w:t>3.1.1</w:t>
      </w:r>
      <w:r>
        <w:rPr>
          <w:rFonts w:hint="eastAsia" w:ascii="宋体" w:hAnsi="宋体" w:eastAsia="宋体" w:cs="宋体"/>
          <w:color w:val="000000" w:themeColor="text1"/>
          <w14:textFill>
            <w14:solidFill>
              <w14:schemeClr w14:val="tx1"/>
            </w14:solidFill>
          </w14:textFill>
        </w:rPr>
        <w:t>项中选择按含税价格或不含税价格对投标人进行价格评审。</w:t>
      </w:r>
    </w:p>
    <w:p w14:paraId="55D24E0C">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3.2.2 </w:t>
      </w:r>
      <w:r>
        <w:rPr>
          <w:rFonts w:hint="eastAsia" w:ascii="宋体" w:hAnsi="宋体" w:eastAsia="宋体" w:cs="宋体"/>
          <w:color w:val="000000" w:themeColor="text1"/>
          <w14:textFill>
            <w14:solidFill>
              <w14:schemeClr w14:val="tx1"/>
            </w14:solidFill>
          </w14:textFill>
        </w:rPr>
        <w:t>投标人应充分了解招标项目的总体情况以及影响报价的其他因素。对于货物和服务招标项目，采购人在签署采购合同时及合同履行过程中，有权在投标人须知前附表规定的幅度内对采购标的的数量进行增加或减少。</w:t>
      </w:r>
    </w:p>
    <w:p w14:paraId="000912FB">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3.2.3 </w:t>
      </w:r>
      <w:r>
        <w:rPr>
          <w:rFonts w:hint="eastAsia" w:ascii="宋体" w:hAnsi="宋体" w:eastAsia="宋体" w:cs="宋体"/>
          <w:color w:val="000000" w:themeColor="text1"/>
          <w14:textFill>
            <w14:solidFill>
              <w14:schemeClr w14:val="tx1"/>
            </w14:solidFill>
          </w14:textFill>
        </w:rPr>
        <w:t>采购人设有最高限价的，投标人的投标报价不得超过最高限价。最高限价或最高限价计算方法在投标人须知前附表中载明。</w:t>
      </w:r>
    </w:p>
    <w:p w14:paraId="7729DAE2">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3.2.4 </w:t>
      </w:r>
      <w:r>
        <w:rPr>
          <w:rFonts w:hint="eastAsia" w:ascii="宋体" w:hAnsi="宋体" w:eastAsia="宋体" w:cs="宋体"/>
          <w:color w:val="000000" w:themeColor="text1"/>
          <w14:textFill>
            <w14:solidFill>
              <w14:schemeClr w14:val="tx1"/>
            </w14:solidFill>
          </w14:textFill>
        </w:rPr>
        <w:t>投标报价的其他要求见投标人须知前附表。</w:t>
      </w:r>
    </w:p>
    <w:p w14:paraId="1BBEF6AF">
      <w:pPr>
        <w:pStyle w:val="4"/>
        <w:spacing w:before="0" w:after="0" w:line="360" w:lineRule="auto"/>
        <w:rPr>
          <w:rFonts w:ascii="宋体"/>
          <w:color w:val="000000" w:themeColor="text1"/>
          <w:sz w:val="21"/>
          <w:szCs w:val="21"/>
          <w14:textFill>
            <w14:solidFill>
              <w14:schemeClr w14:val="tx1"/>
            </w14:solidFill>
          </w14:textFill>
        </w:rPr>
      </w:pPr>
      <w:bookmarkStart w:id="218" w:name="_Toc70424844"/>
      <w:bookmarkStart w:id="219" w:name="_Toc164432908"/>
      <w:bookmarkStart w:id="220" w:name="_Toc107396191"/>
      <w:bookmarkStart w:id="221" w:name="_Toc120282419"/>
      <w:bookmarkStart w:id="222" w:name="_Toc77116664"/>
      <w:bookmarkStart w:id="223" w:name="_Toc18672"/>
      <w:bookmarkStart w:id="224" w:name="_Toc77658063"/>
      <w:bookmarkStart w:id="225" w:name="_Toc77504053"/>
      <w:r>
        <w:rPr>
          <w:rFonts w:ascii="宋体" w:hAnsi="宋体" w:cs="宋体"/>
          <w:color w:val="000000" w:themeColor="text1"/>
          <w:sz w:val="21"/>
          <w:szCs w:val="21"/>
          <w14:textFill>
            <w14:solidFill>
              <w14:schemeClr w14:val="tx1"/>
            </w14:solidFill>
          </w14:textFill>
        </w:rPr>
        <w:t xml:space="preserve">3.3 </w:t>
      </w:r>
      <w:r>
        <w:rPr>
          <w:rFonts w:hint="eastAsia" w:ascii="宋体" w:hAnsi="宋体" w:cs="宋体"/>
          <w:color w:val="000000" w:themeColor="text1"/>
          <w:sz w:val="21"/>
          <w:szCs w:val="21"/>
          <w14:textFill>
            <w14:solidFill>
              <w14:schemeClr w14:val="tx1"/>
            </w14:solidFill>
          </w14:textFill>
        </w:rPr>
        <w:t>投标文件有效期</w:t>
      </w:r>
      <w:bookmarkEnd w:id="218"/>
      <w:bookmarkEnd w:id="219"/>
      <w:bookmarkEnd w:id="220"/>
      <w:bookmarkEnd w:id="221"/>
      <w:bookmarkEnd w:id="222"/>
      <w:bookmarkEnd w:id="223"/>
      <w:bookmarkEnd w:id="224"/>
      <w:bookmarkEnd w:id="225"/>
    </w:p>
    <w:p w14:paraId="080A4BF4">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3.3.1 </w:t>
      </w:r>
      <w:r>
        <w:rPr>
          <w:rFonts w:hint="eastAsia" w:ascii="宋体" w:hAnsi="宋体" w:eastAsia="宋体" w:cs="宋体"/>
          <w:color w:val="000000" w:themeColor="text1"/>
          <w14:textFill>
            <w14:solidFill>
              <w14:schemeClr w14:val="tx1"/>
            </w14:solidFill>
          </w14:textFill>
        </w:rPr>
        <w:t>除投标人须知前附表另有规定外，投标文件有效期应为</w:t>
      </w:r>
      <w:r>
        <w:rPr>
          <w:rFonts w:ascii="宋体" w:hAnsi="宋体" w:eastAsia="宋体" w:cs="宋体"/>
          <w:color w:val="000000" w:themeColor="text1"/>
          <w14:textFill>
            <w14:solidFill>
              <w14:schemeClr w14:val="tx1"/>
            </w14:solidFill>
          </w14:textFill>
        </w:rPr>
        <w:t>90</w:t>
      </w:r>
      <w:r>
        <w:rPr>
          <w:rFonts w:hint="eastAsia" w:ascii="宋体" w:hAnsi="宋体" w:eastAsia="宋体" w:cs="宋体"/>
          <w:color w:val="000000" w:themeColor="text1"/>
          <w14:textFill>
            <w14:solidFill>
              <w14:schemeClr w14:val="tx1"/>
            </w14:solidFill>
          </w14:textFill>
        </w:rPr>
        <w:t>日，从招标文件规定的递交投标文件的截止时间开始计算。</w:t>
      </w:r>
    </w:p>
    <w:p w14:paraId="0E1081D9">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3.3.2 </w:t>
      </w:r>
      <w:bookmarkStart w:id="226" w:name="_Toc70424845"/>
      <w:bookmarkStart w:id="227" w:name="_Toc107396192"/>
      <w:bookmarkStart w:id="228" w:name="_Toc120282420"/>
      <w:bookmarkStart w:id="229" w:name="_Toc77658064"/>
      <w:bookmarkStart w:id="230" w:name="_Toc77116665"/>
      <w:bookmarkStart w:id="231" w:name="_Toc77504054"/>
      <w:bookmarkStart w:id="232" w:name="_Toc16949"/>
      <w:r>
        <w:rPr>
          <w:rFonts w:hint="eastAsia" w:ascii="宋体" w:hAnsi="宋体" w:eastAsia="宋体" w:cs="宋体"/>
          <w:color w:val="000000" w:themeColor="text1"/>
          <w14:textFill>
            <w14:solidFill>
              <w14:schemeClr w14:val="tx1"/>
            </w14:solidFill>
          </w14:textFill>
        </w:rPr>
        <w:t>在特殊情况需要延长投标有效期的，采购人以书面形式通知所有投标人延长投标有效期。投标人同意延长的，应相应延长其投标保证金的有效期，但不得要求或被允许修改或撤销其投标文件；投标人拒绝延长的，其投标文件失效，但投标人有权收回其投标保证金。</w:t>
      </w:r>
    </w:p>
    <w:p w14:paraId="2A5209C5">
      <w:pPr>
        <w:pStyle w:val="4"/>
        <w:spacing w:before="0" w:after="0" w:line="360" w:lineRule="auto"/>
        <w:rPr>
          <w:rFonts w:hint="eastAsia" w:ascii="宋体" w:hAnsi="宋体" w:cs="宋体"/>
          <w:color w:val="000000" w:themeColor="text1"/>
          <w:sz w:val="21"/>
          <w:szCs w:val="21"/>
          <w14:textFill>
            <w14:solidFill>
              <w14:schemeClr w14:val="tx1"/>
            </w14:solidFill>
          </w14:textFill>
        </w:rPr>
      </w:pPr>
      <w:bookmarkStart w:id="233" w:name="_Toc164432909"/>
      <w:r>
        <w:rPr>
          <w:rFonts w:ascii="宋体" w:hAnsi="宋体" w:cs="宋体"/>
          <w:color w:val="000000" w:themeColor="text1"/>
          <w:sz w:val="21"/>
          <w:szCs w:val="21"/>
          <w14:textFill>
            <w14:solidFill>
              <w14:schemeClr w14:val="tx1"/>
            </w14:solidFill>
          </w14:textFill>
        </w:rPr>
        <w:t xml:space="preserve">3.4 </w:t>
      </w:r>
      <w:r>
        <w:rPr>
          <w:rFonts w:hint="eastAsia" w:ascii="宋体" w:hAnsi="宋体" w:cs="宋体"/>
          <w:color w:val="000000" w:themeColor="text1"/>
          <w:sz w:val="21"/>
          <w:szCs w:val="21"/>
          <w14:textFill>
            <w14:solidFill>
              <w14:schemeClr w14:val="tx1"/>
            </w14:solidFill>
          </w14:textFill>
        </w:rPr>
        <w:t>投标保证金</w:t>
      </w:r>
      <w:bookmarkEnd w:id="226"/>
      <w:bookmarkEnd w:id="227"/>
      <w:bookmarkEnd w:id="228"/>
      <w:bookmarkEnd w:id="229"/>
      <w:bookmarkEnd w:id="230"/>
      <w:bookmarkEnd w:id="231"/>
      <w:bookmarkEnd w:id="232"/>
      <w:bookmarkEnd w:id="233"/>
    </w:p>
    <w:p w14:paraId="284D9D4A">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3.4.1 </w:t>
      </w:r>
      <w:r>
        <w:rPr>
          <w:rFonts w:hint="eastAsia" w:ascii="宋体" w:hAnsi="宋体" w:eastAsia="宋体" w:cs="宋体"/>
          <w:color w:val="000000" w:themeColor="text1"/>
          <w14:textFill>
            <w14:solidFill>
              <w14:schemeClr w14:val="tx1"/>
            </w14:solidFill>
          </w14:textFill>
        </w:rPr>
        <w:t>投标人须知前附表规定要求递交投标保证金的，投标人在递交投标文件的同时，应按投标人须知前附表规定的金额、形式和第六章“投标文件格式”规定的投标保证金格式递交投标保证金，并作为其投标文件的组成部分。投标人不按要求递交投标保证金的，其投标文件将被视为无效。</w:t>
      </w:r>
    </w:p>
    <w:p w14:paraId="4497E7BD">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3.4.2 </w:t>
      </w:r>
      <w:r>
        <w:rPr>
          <w:rFonts w:hint="eastAsia" w:ascii="宋体" w:hAnsi="宋体" w:eastAsia="宋体" w:cs="宋体"/>
          <w:color w:val="000000" w:themeColor="text1"/>
          <w14:textFill>
            <w14:solidFill>
              <w14:schemeClr w14:val="tx1"/>
            </w14:solidFill>
          </w14:textFill>
        </w:rPr>
        <w:t>除投标人须知前附表另有规定外，采购人最迟将在与中标人签订采购合同后</w:t>
      </w:r>
      <w:r>
        <w:rPr>
          <w:rFonts w:ascii="宋体" w:hAnsi="宋体" w:eastAsia="宋体" w:cs="宋体"/>
          <w:color w:val="000000" w:themeColor="text1"/>
          <w14:textFill>
            <w14:solidFill>
              <w14:schemeClr w14:val="tx1"/>
            </w14:solidFill>
          </w14:textFill>
        </w:rPr>
        <w:t>5</w:t>
      </w:r>
      <w:r>
        <w:rPr>
          <w:rFonts w:hint="eastAsia" w:ascii="宋体" w:hAnsi="宋体" w:eastAsia="宋体" w:cs="宋体"/>
          <w:color w:val="000000" w:themeColor="text1"/>
          <w14:textFill>
            <w14:solidFill>
              <w14:schemeClr w14:val="tx1"/>
            </w14:solidFill>
          </w14:textFill>
        </w:rPr>
        <w:t>日内，向未中标的投标人和中标人原额退还投标保证金。</w:t>
      </w:r>
    </w:p>
    <w:p w14:paraId="12A21EEC">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3.4.3 </w:t>
      </w:r>
      <w:r>
        <w:rPr>
          <w:rFonts w:hint="eastAsia" w:ascii="宋体" w:hAnsi="宋体" w:eastAsia="宋体" w:cs="宋体"/>
          <w:color w:val="000000" w:themeColor="text1"/>
          <w14:textFill>
            <w14:solidFill>
              <w14:schemeClr w14:val="tx1"/>
            </w14:solidFill>
          </w14:textFill>
        </w:rPr>
        <w:t>有下列情形之一的，投标保证金将不予退还：</w:t>
      </w:r>
    </w:p>
    <w:p w14:paraId="7088EE5E">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w:t>
      </w:r>
      <w:r>
        <w:rPr>
          <w:rFonts w:ascii="宋体" w:hAnsi="宋体" w:eastAsia="宋体" w:cs="宋体"/>
          <w:color w:val="000000" w:themeColor="text1"/>
          <w14:textFill>
            <w14:solidFill>
              <w14:schemeClr w14:val="tx1"/>
            </w14:solidFill>
          </w14:textFill>
        </w:rPr>
        <w:t>1</w:t>
      </w:r>
      <w:r>
        <w:rPr>
          <w:rFonts w:hint="eastAsia" w:ascii="宋体" w:hAnsi="宋体" w:eastAsia="宋体" w:cs="宋体"/>
          <w:color w:val="000000" w:themeColor="text1"/>
          <w14:textFill>
            <w14:solidFill>
              <w14:schemeClr w14:val="tx1"/>
            </w14:solidFill>
          </w14:textFill>
        </w:rPr>
        <w:t>）投标人在投标文件有效期内撤销投标文件；</w:t>
      </w:r>
    </w:p>
    <w:p w14:paraId="502D738C">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w:t>
      </w:r>
      <w:r>
        <w:rPr>
          <w:rFonts w:ascii="宋体" w:hAnsi="宋体" w:eastAsia="宋体" w:cs="宋体"/>
          <w:color w:val="000000" w:themeColor="text1"/>
          <w14:textFill>
            <w14:solidFill>
              <w14:schemeClr w14:val="tx1"/>
            </w14:solidFill>
          </w14:textFill>
        </w:rPr>
        <w:t>2</w:t>
      </w:r>
      <w:r>
        <w:rPr>
          <w:rFonts w:hint="eastAsia" w:ascii="宋体" w:hAnsi="宋体" w:eastAsia="宋体" w:cs="宋体"/>
          <w:color w:val="000000" w:themeColor="text1"/>
          <w14:textFill>
            <w14:solidFill>
              <w14:schemeClr w14:val="tx1"/>
            </w14:solidFill>
          </w14:textFill>
        </w:rPr>
        <w:t>）中标人在收到中标通知书后，无正当理由不与采购人订立合同，在签订合同时向采购人提出附加条件，或者不按照招标文件要求递交履约保证金；</w:t>
      </w:r>
    </w:p>
    <w:p w14:paraId="7AB6B52C">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w:t>
      </w:r>
      <w:r>
        <w:rPr>
          <w:rFonts w:ascii="宋体" w:hAnsi="宋体" w:eastAsia="宋体" w:cs="宋体"/>
          <w:color w:val="000000" w:themeColor="text1"/>
          <w14:textFill>
            <w14:solidFill>
              <w14:schemeClr w14:val="tx1"/>
            </w14:solidFill>
          </w14:textFill>
        </w:rPr>
        <w:t>3</w:t>
      </w:r>
      <w:r>
        <w:rPr>
          <w:rFonts w:hint="eastAsia" w:ascii="宋体" w:hAnsi="宋体" w:eastAsia="宋体" w:cs="宋体"/>
          <w:color w:val="000000" w:themeColor="text1"/>
          <w14:textFill>
            <w14:solidFill>
              <w14:schemeClr w14:val="tx1"/>
            </w14:solidFill>
          </w14:textFill>
        </w:rPr>
        <w:t>）发生投标人须知前附表规定的其他不予退还投标保证金的情形。</w:t>
      </w:r>
    </w:p>
    <w:p w14:paraId="4E5147BA">
      <w:pPr>
        <w:pStyle w:val="4"/>
        <w:spacing w:before="0" w:after="0" w:line="360" w:lineRule="auto"/>
        <w:rPr>
          <w:rFonts w:ascii="宋体"/>
          <w:color w:val="000000" w:themeColor="text1"/>
          <w:sz w:val="21"/>
          <w:szCs w:val="21"/>
          <w14:textFill>
            <w14:solidFill>
              <w14:schemeClr w14:val="tx1"/>
            </w14:solidFill>
          </w14:textFill>
        </w:rPr>
      </w:pPr>
      <w:bookmarkStart w:id="234" w:name="_Toc77504055"/>
      <w:bookmarkStart w:id="235" w:name="_Toc164432910"/>
      <w:bookmarkStart w:id="236" w:name="_Toc77658065"/>
      <w:bookmarkStart w:id="237" w:name="_Toc120282421"/>
      <w:bookmarkStart w:id="238" w:name="_Toc77116666"/>
      <w:bookmarkStart w:id="239" w:name="_Toc70424846"/>
      <w:bookmarkStart w:id="240" w:name="_Toc6389"/>
      <w:bookmarkStart w:id="241" w:name="_Toc107396193"/>
      <w:r>
        <w:rPr>
          <w:rFonts w:ascii="宋体" w:hAnsi="宋体" w:cs="宋体"/>
          <w:color w:val="000000" w:themeColor="text1"/>
          <w:sz w:val="21"/>
          <w:szCs w:val="21"/>
          <w14:textFill>
            <w14:solidFill>
              <w14:schemeClr w14:val="tx1"/>
            </w14:solidFill>
          </w14:textFill>
        </w:rPr>
        <w:t xml:space="preserve">3.5 </w:t>
      </w:r>
      <w:r>
        <w:rPr>
          <w:rFonts w:hint="eastAsia" w:ascii="宋体" w:hAnsi="宋体" w:cs="宋体"/>
          <w:color w:val="000000" w:themeColor="text1"/>
          <w:sz w:val="21"/>
          <w:szCs w:val="21"/>
          <w14:textFill>
            <w14:solidFill>
              <w14:schemeClr w14:val="tx1"/>
            </w14:solidFill>
          </w14:textFill>
        </w:rPr>
        <w:t>资格审查资料</w:t>
      </w:r>
      <w:bookmarkEnd w:id="234"/>
      <w:bookmarkEnd w:id="235"/>
      <w:bookmarkEnd w:id="236"/>
      <w:bookmarkEnd w:id="237"/>
      <w:bookmarkEnd w:id="238"/>
      <w:bookmarkEnd w:id="239"/>
      <w:bookmarkEnd w:id="240"/>
      <w:bookmarkEnd w:id="241"/>
    </w:p>
    <w:p w14:paraId="1F399665">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除投标人须知前附表另有规定外，投标人应按下列规定提供资格审查资料，以证明其满足本章第</w:t>
      </w:r>
      <w:r>
        <w:rPr>
          <w:rFonts w:ascii="宋体" w:hAnsi="宋体" w:eastAsia="宋体" w:cs="宋体"/>
          <w:color w:val="000000" w:themeColor="text1"/>
          <w14:textFill>
            <w14:solidFill>
              <w14:schemeClr w14:val="tx1"/>
            </w14:solidFill>
          </w14:textFill>
        </w:rPr>
        <w:t>1.4</w:t>
      </w:r>
      <w:r>
        <w:rPr>
          <w:rFonts w:hint="eastAsia" w:ascii="宋体" w:hAnsi="宋体" w:eastAsia="宋体" w:cs="宋体"/>
          <w:color w:val="000000" w:themeColor="text1"/>
          <w14:textFill>
            <w14:solidFill>
              <w14:schemeClr w14:val="tx1"/>
            </w14:solidFill>
          </w14:textFill>
        </w:rPr>
        <w:t>款规定的各项资格要求。</w:t>
      </w:r>
    </w:p>
    <w:p w14:paraId="7F4B62C6">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3.5.1 </w:t>
      </w:r>
      <w:r>
        <w:rPr>
          <w:rFonts w:hint="eastAsia" w:ascii="宋体" w:hAnsi="宋体" w:eastAsia="宋体" w:cs="宋体"/>
          <w:color w:val="000000" w:themeColor="text1"/>
          <w14:textFill>
            <w14:solidFill>
              <w14:schemeClr w14:val="tx1"/>
            </w14:solidFill>
          </w14:textFill>
        </w:rPr>
        <w:t>满足《中华人民共和国政府采购法》第二十二条规定：见投标人须知前附表第</w:t>
      </w:r>
      <w:r>
        <w:rPr>
          <w:rFonts w:ascii="宋体" w:hAnsi="宋体" w:eastAsia="宋体" w:cs="宋体"/>
          <w:color w:val="000000" w:themeColor="text1"/>
          <w14:textFill>
            <w14:solidFill>
              <w14:schemeClr w14:val="tx1"/>
            </w14:solidFill>
          </w14:textFill>
        </w:rPr>
        <w:t>1.4.1</w:t>
      </w:r>
      <w:r>
        <w:rPr>
          <w:rFonts w:hint="eastAsia" w:ascii="宋体" w:hAnsi="宋体" w:eastAsia="宋体" w:cs="宋体"/>
          <w:color w:val="000000" w:themeColor="text1"/>
          <w14:textFill>
            <w14:solidFill>
              <w14:schemeClr w14:val="tx1"/>
            </w14:solidFill>
          </w14:textFill>
        </w:rPr>
        <w:t>项。</w:t>
      </w:r>
    </w:p>
    <w:p w14:paraId="0A194E14">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3.5.2 </w:t>
      </w:r>
      <w:r>
        <w:rPr>
          <w:rFonts w:hint="eastAsia" w:ascii="宋体" w:hAnsi="宋体" w:eastAsia="宋体" w:cs="宋体"/>
          <w:color w:val="000000" w:themeColor="text1"/>
          <w14:textFill>
            <w14:solidFill>
              <w14:schemeClr w14:val="tx1"/>
            </w14:solidFill>
          </w14:textFill>
        </w:rPr>
        <w:t>特定资格要求：见投标人须知前附表第</w:t>
      </w:r>
      <w:r>
        <w:rPr>
          <w:rFonts w:ascii="宋体" w:hAnsi="宋体" w:eastAsia="宋体" w:cs="宋体"/>
          <w:color w:val="000000" w:themeColor="text1"/>
          <w14:textFill>
            <w14:solidFill>
              <w14:schemeClr w14:val="tx1"/>
            </w14:solidFill>
          </w14:textFill>
        </w:rPr>
        <w:t>1.4.1</w:t>
      </w:r>
      <w:r>
        <w:rPr>
          <w:rFonts w:hint="eastAsia" w:ascii="宋体" w:hAnsi="宋体" w:eastAsia="宋体" w:cs="宋体"/>
          <w:color w:val="000000" w:themeColor="text1"/>
          <w14:textFill>
            <w14:solidFill>
              <w14:schemeClr w14:val="tx1"/>
            </w14:solidFill>
          </w14:textFill>
        </w:rPr>
        <w:t>项。</w:t>
      </w:r>
    </w:p>
    <w:p w14:paraId="07D50A65">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3.5.3 </w:t>
      </w:r>
      <w:r>
        <w:rPr>
          <w:rFonts w:hint="eastAsia" w:ascii="宋体" w:hAnsi="宋体" w:eastAsia="宋体" w:cs="宋体"/>
          <w:color w:val="000000" w:themeColor="text1"/>
          <w14:textFill>
            <w14:solidFill>
              <w14:schemeClr w14:val="tx1"/>
            </w14:solidFill>
          </w14:textFill>
        </w:rPr>
        <w:t>投标人须知前附表规定接受联合体投标的，本章第</w:t>
      </w:r>
      <w:r>
        <w:rPr>
          <w:rFonts w:ascii="宋体" w:hAnsi="宋体" w:eastAsia="宋体" w:cs="宋体"/>
          <w:color w:val="000000" w:themeColor="text1"/>
          <w14:textFill>
            <w14:solidFill>
              <w14:schemeClr w14:val="tx1"/>
            </w14:solidFill>
          </w14:textFill>
        </w:rPr>
        <w:t>3.5.1</w:t>
      </w:r>
      <w:r>
        <w:rPr>
          <w:rFonts w:hint="eastAsia" w:ascii="宋体" w:hAnsi="宋体" w:eastAsia="宋体" w:cs="宋体"/>
          <w:color w:val="000000" w:themeColor="text1"/>
          <w14:textFill>
            <w14:solidFill>
              <w14:schemeClr w14:val="tx1"/>
            </w14:solidFill>
          </w14:textFill>
        </w:rPr>
        <w:t>项至第</w:t>
      </w:r>
      <w:r>
        <w:rPr>
          <w:rFonts w:ascii="宋体" w:hAnsi="宋体" w:eastAsia="宋体" w:cs="宋体"/>
          <w:color w:val="000000" w:themeColor="text1"/>
          <w14:textFill>
            <w14:solidFill>
              <w14:schemeClr w14:val="tx1"/>
            </w14:solidFill>
          </w14:textFill>
        </w:rPr>
        <w:t>3.5.2</w:t>
      </w:r>
      <w:r>
        <w:rPr>
          <w:rFonts w:hint="eastAsia" w:ascii="宋体" w:hAnsi="宋体" w:eastAsia="宋体" w:cs="宋体"/>
          <w:color w:val="000000" w:themeColor="text1"/>
          <w14:textFill>
            <w14:solidFill>
              <w14:schemeClr w14:val="tx1"/>
            </w14:solidFill>
          </w14:textFill>
        </w:rPr>
        <w:t>项规定的表格和资料应包括联合体各方相关情况。</w:t>
      </w:r>
    </w:p>
    <w:p w14:paraId="12FC6FDA">
      <w:pPr>
        <w:pStyle w:val="4"/>
        <w:spacing w:before="0" w:after="0" w:line="360" w:lineRule="auto"/>
        <w:rPr>
          <w:rFonts w:ascii="宋体"/>
          <w:color w:val="000000" w:themeColor="text1"/>
          <w:sz w:val="21"/>
          <w:szCs w:val="21"/>
          <w14:textFill>
            <w14:solidFill>
              <w14:schemeClr w14:val="tx1"/>
            </w14:solidFill>
          </w14:textFill>
        </w:rPr>
      </w:pPr>
      <w:bookmarkStart w:id="242" w:name="_Toc164432911"/>
      <w:bookmarkStart w:id="243" w:name="_Toc120282422"/>
      <w:bookmarkStart w:id="244" w:name="_Toc77116667"/>
      <w:bookmarkStart w:id="245" w:name="_Toc70424847"/>
      <w:bookmarkStart w:id="246" w:name="_Toc77504056"/>
      <w:bookmarkStart w:id="247" w:name="_Toc77658066"/>
      <w:bookmarkStart w:id="248" w:name="_Toc107396194"/>
      <w:bookmarkStart w:id="249" w:name="_Toc22712"/>
      <w:r>
        <w:rPr>
          <w:rFonts w:ascii="宋体" w:hAnsi="宋体" w:cs="宋体"/>
          <w:color w:val="000000" w:themeColor="text1"/>
          <w:sz w:val="21"/>
          <w:szCs w:val="21"/>
          <w14:textFill>
            <w14:solidFill>
              <w14:schemeClr w14:val="tx1"/>
            </w14:solidFill>
          </w14:textFill>
        </w:rPr>
        <w:t xml:space="preserve">3.6 </w:t>
      </w:r>
      <w:r>
        <w:rPr>
          <w:rFonts w:hint="eastAsia" w:ascii="宋体" w:hAnsi="宋体" w:cs="宋体"/>
          <w:color w:val="000000" w:themeColor="text1"/>
          <w:sz w:val="21"/>
          <w:szCs w:val="21"/>
          <w14:textFill>
            <w14:solidFill>
              <w14:schemeClr w14:val="tx1"/>
            </w14:solidFill>
          </w14:textFill>
        </w:rPr>
        <w:t>投标方案</w:t>
      </w:r>
      <w:bookmarkEnd w:id="242"/>
      <w:bookmarkEnd w:id="243"/>
      <w:bookmarkEnd w:id="244"/>
      <w:bookmarkEnd w:id="245"/>
      <w:bookmarkEnd w:id="246"/>
      <w:bookmarkEnd w:id="247"/>
      <w:bookmarkEnd w:id="248"/>
      <w:bookmarkEnd w:id="249"/>
    </w:p>
    <w:p w14:paraId="795BC9A5">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3.6.1 </w:t>
      </w:r>
      <w:r>
        <w:rPr>
          <w:rFonts w:hint="eastAsia" w:ascii="宋体" w:hAnsi="宋体" w:eastAsia="宋体" w:cs="宋体"/>
          <w:color w:val="000000" w:themeColor="text1"/>
          <w14:textFill>
            <w14:solidFill>
              <w14:schemeClr w14:val="tx1"/>
            </w14:solidFill>
          </w14:textFill>
        </w:rPr>
        <w:t>投标文件应当对招标文件中的实质性内容作出响应。</w:t>
      </w:r>
    </w:p>
    <w:p w14:paraId="5153BBC5">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3.6.2 </w:t>
      </w:r>
      <w:r>
        <w:rPr>
          <w:rFonts w:hint="eastAsia" w:ascii="宋体" w:hAnsi="宋体" w:eastAsia="宋体" w:cs="宋体"/>
          <w:color w:val="000000" w:themeColor="text1"/>
          <w14:textFill>
            <w14:solidFill>
              <w14:schemeClr w14:val="tx1"/>
            </w14:solidFill>
          </w14:textFill>
        </w:rPr>
        <w:t>除投标人须知前附表规定投标人只能提出唯一投标方案外，投标人可在递交的投标文件中提出多个投标方案。评标委员会认为中标人的备选投标方案优于其按照招标文件要求编制的投标方案的，采购人可以接受该备选投标方案。</w:t>
      </w:r>
    </w:p>
    <w:p w14:paraId="14576616">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3.6.3 </w:t>
      </w:r>
      <w:r>
        <w:rPr>
          <w:rFonts w:hint="eastAsia" w:ascii="宋体" w:hAnsi="宋体" w:eastAsia="宋体" w:cs="宋体"/>
          <w:color w:val="000000" w:themeColor="text1"/>
          <w14:textFill>
            <w14:solidFill>
              <w14:schemeClr w14:val="tx1"/>
            </w14:solidFill>
          </w14:textFill>
        </w:rPr>
        <w:t>投标文件对招标文件的全部偏差，均应在投标文件的商务偏差表中列明。投标文件偏差表中未列明的内容，将视为响应招标文件的要求；但如发现投标文件的其他部分与商务偏差表的描述不一致或投标人的响应缺乏支持性文件，则评标委员会有权要求投标人对相关问题进行澄清，并根据澄清结果对投标人的投标文件进行评审。</w:t>
      </w:r>
    </w:p>
    <w:p w14:paraId="77F41495">
      <w:pPr>
        <w:pStyle w:val="4"/>
        <w:spacing w:before="0" w:after="0" w:line="360" w:lineRule="auto"/>
        <w:rPr>
          <w:rFonts w:ascii="宋体"/>
          <w:color w:val="000000" w:themeColor="text1"/>
          <w:sz w:val="21"/>
          <w:szCs w:val="21"/>
          <w14:textFill>
            <w14:solidFill>
              <w14:schemeClr w14:val="tx1"/>
            </w14:solidFill>
          </w14:textFill>
        </w:rPr>
      </w:pPr>
      <w:bookmarkStart w:id="250" w:name="_Toc120282423"/>
      <w:bookmarkStart w:id="251" w:name="_Toc77116668"/>
      <w:bookmarkStart w:id="252" w:name="_Toc77504057"/>
      <w:bookmarkStart w:id="253" w:name="_Toc164432912"/>
      <w:bookmarkStart w:id="254" w:name="_Toc107396195"/>
      <w:bookmarkStart w:id="255" w:name="_Toc27223"/>
      <w:bookmarkStart w:id="256" w:name="_Toc77658067"/>
      <w:bookmarkStart w:id="257" w:name="_Toc70424848"/>
      <w:r>
        <w:rPr>
          <w:rFonts w:ascii="宋体" w:hAnsi="宋体" w:cs="宋体"/>
          <w:color w:val="000000" w:themeColor="text1"/>
          <w:sz w:val="21"/>
          <w:szCs w:val="21"/>
          <w14:textFill>
            <w14:solidFill>
              <w14:schemeClr w14:val="tx1"/>
            </w14:solidFill>
          </w14:textFill>
        </w:rPr>
        <w:t xml:space="preserve">3.7 </w:t>
      </w:r>
      <w:r>
        <w:rPr>
          <w:rFonts w:hint="eastAsia" w:ascii="宋体" w:hAnsi="宋体" w:cs="宋体"/>
          <w:color w:val="000000" w:themeColor="text1"/>
          <w:sz w:val="21"/>
          <w:szCs w:val="21"/>
          <w14:textFill>
            <w14:solidFill>
              <w14:schemeClr w14:val="tx1"/>
            </w14:solidFill>
          </w14:textFill>
        </w:rPr>
        <w:t>投标文件的编制</w:t>
      </w:r>
      <w:bookmarkEnd w:id="250"/>
      <w:bookmarkEnd w:id="251"/>
      <w:bookmarkEnd w:id="252"/>
      <w:bookmarkEnd w:id="253"/>
      <w:bookmarkEnd w:id="254"/>
      <w:bookmarkEnd w:id="255"/>
      <w:bookmarkEnd w:id="256"/>
      <w:bookmarkEnd w:id="257"/>
    </w:p>
    <w:p w14:paraId="69C699FA">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3.7.1 </w:t>
      </w:r>
      <w:r>
        <w:rPr>
          <w:rFonts w:hint="eastAsia" w:ascii="宋体" w:hAnsi="宋体" w:eastAsia="宋体" w:cs="宋体"/>
          <w:color w:val="000000" w:themeColor="text1"/>
          <w14:textFill>
            <w14:solidFill>
              <w14:schemeClr w14:val="tx1"/>
            </w14:solidFill>
          </w14:textFill>
        </w:rPr>
        <w:t>投标文件应按第六章“投标文件格式”进行编写，如有必要，可以增加附页，作为投标文件的组成部分。</w:t>
      </w:r>
    </w:p>
    <w:p w14:paraId="030E03C9">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3.7.2 </w:t>
      </w:r>
      <w:r>
        <w:rPr>
          <w:rFonts w:hint="eastAsia" w:ascii="宋体" w:hAnsi="宋体" w:eastAsia="宋体" w:cs="宋体"/>
          <w:color w:val="000000" w:themeColor="text1"/>
          <w14:textFill>
            <w14:solidFill>
              <w14:schemeClr w14:val="tx1"/>
            </w14:solidFill>
          </w14:textFill>
        </w:rPr>
        <w:t>投标文件电子签章及电子签名要求：见投标人须知前附表。</w:t>
      </w:r>
    </w:p>
    <w:p w14:paraId="4BB3E214">
      <w:pPr>
        <w:pStyle w:val="3"/>
        <w:spacing w:before="0" w:after="0" w:line="360" w:lineRule="auto"/>
        <w:rPr>
          <w:rFonts w:hint="eastAsia" w:ascii="宋体" w:hAnsi="宋体" w:eastAsia="宋体" w:cs="Times New Roman"/>
          <w:color w:val="000000" w:themeColor="text1"/>
          <w:sz w:val="21"/>
          <w:szCs w:val="21"/>
          <w14:textFill>
            <w14:solidFill>
              <w14:schemeClr w14:val="tx1"/>
            </w14:solidFill>
          </w14:textFill>
        </w:rPr>
      </w:pPr>
      <w:bookmarkStart w:id="258" w:name="_Toc107396196"/>
      <w:bookmarkStart w:id="259" w:name="_Toc11249"/>
      <w:bookmarkStart w:id="260" w:name="_Toc77658068"/>
      <w:bookmarkStart w:id="261" w:name="_Toc77504058"/>
      <w:bookmarkStart w:id="262" w:name="_Toc120282424"/>
      <w:bookmarkStart w:id="263" w:name="_Toc77116669"/>
      <w:bookmarkStart w:id="264" w:name="_Toc164432913"/>
      <w:bookmarkStart w:id="265" w:name="_Toc70424849"/>
      <w:r>
        <w:rPr>
          <w:rFonts w:ascii="宋体" w:hAnsi="宋体" w:eastAsia="宋体" w:cs="宋体"/>
          <w:color w:val="000000" w:themeColor="text1"/>
          <w:sz w:val="21"/>
          <w:szCs w:val="21"/>
          <w14:textFill>
            <w14:solidFill>
              <w14:schemeClr w14:val="tx1"/>
            </w14:solidFill>
          </w14:textFill>
        </w:rPr>
        <w:t xml:space="preserve">4. </w:t>
      </w:r>
      <w:r>
        <w:rPr>
          <w:rFonts w:hint="eastAsia" w:ascii="宋体" w:hAnsi="宋体" w:eastAsia="宋体" w:cs="宋体"/>
          <w:color w:val="000000" w:themeColor="text1"/>
          <w:sz w:val="21"/>
          <w:szCs w:val="21"/>
          <w14:textFill>
            <w14:solidFill>
              <w14:schemeClr w14:val="tx1"/>
            </w14:solidFill>
          </w14:textFill>
        </w:rPr>
        <w:t>投标文件的递交</w:t>
      </w:r>
      <w:bookmarkEnd w:id="258"/>
      <w:bookmarkEnd w:id="259"/>
      <w:bookmarkEnd w:id="260"/>
      <w:bookmarkEnd w:id="261"/>
      <w:bookmarkEnd w:id="262"/>
      <w:bookmarkEnd w:id="263"/>
      <w:bookmarkEnd w:id="264"/>
      <w:bookmarkEnd w:id="265"/>
    </w:p>
    <w:p w14:paraId="4EF4EB9D">
      <w:pPr>
        <w:pStyle w:val="4"/>
        <w:spacing w:before="0" w:after="0" w:line="360" w:lineRule="auto"/>
        <w:rPr>
          <w:rFonts w:ascii="宋体"/>
          <w:color w:val="000000" w:themeColor="text1"/>
          <w:sz w:val="21"/>
          <w:szCs w:val="21"/>
          <w14:textFill>
            <w14:solidFill>
              <w14:schemeClr w14:val="tx1"/>
            </w14:solidFill>
          </w14:textFill>
        </w:rPr>
      </w:pPr>
      <w:bookmarkStart w:id="266" w:name="_Toc70424850"/>
      <w:bookmarkStart w:id="267" w:name="_Toc2098"/>
      <w:bookmarkStart w:id="268" w:name="_Toc77504059"/>
      <w:bookmarkStart w:id="269" w:name="_Toc77658069"/>
      <w:bookmarkStart w:id="270" w:name="_Toc107396197"/>
      <w:bookmarkStart w:id="271" w:name="_Toc120282425"/>
      <w:bookmarkStart w:id="272" w:name="_Toc164432914"/>
      <w:bookmarkStart w:id="273" w:name="_Toc77116670"/>
      <w:r>
        <w:rPr>
          <w:rFonts w:ascii="宋体" w:hAnsi="宋体" w:cs="宋体"/>
          <w:color w:val="000000" w:themeColor="text1"/>
          <w:sz w:val="21"/>
          <w:szCs w:val="21"/>
          <w14:textFill>
            <w14:solidFill>
              <w14:schemeClr w14:val="tx1"/>
            </w14:solidFill>
          </w14:textFill>
        </w:rPr>
        <w:t xml:space="preserve">4.1 </w:t>
      </w:r>
      <w:r>
        <w:rPr>
          <w:rFonts w:hint="eastAsia" w:ascii="宋体" w:hAnsi="宋体" w:cs="宋体"/>
          <w:color w:val="000000" w:themeColor="text1"/>
          <w:sz w:val="21"/>
          <w:szCs w:val="21"/>
          <w14:textFill>
            <w14:solidFill>
              <w14:schemeClr w14:val="tx1"/>
            </w14:solidFill>
          </w14:textFill>
        </w:rPr>
        <w:t>投标文件的</w:t>
      </w:r>
      <w:bookmarkEnd w:id="266"/>
      <w:r>
        <w:rPr>
          <w:rFonts w:hint="eastAsia" w:ascii="宋体" w:hAnsi="宋体" w:cs="宋体"/>
          <w:color w:val="000000" w:themeColor="text1"/>
          <w:sz w:val="21"/>
          <w:szCs w:val="21"/>
          <w14:textFill>
            <w14:solidFill>
              <w14:schemeClr w14:val="tx1"/>
            </w14:solidFill>
          </w14:textFill>
        </w:rPr>
        <w:t>加密</w:t>
      </w:r>
      <w:bookmarkEnd w:id="267"/>
      <w:bookmarkEnd w:id="268"/>
      <w:bookmarkEnd w:id="269"/>
      <w:bookmarkEnd w:id="270"/>
      <w:bookmarkEnd w:id="271"/>
      <w:bookmarkEnd w:id="272"/>
      <w:bookmarkEnd w:id="273"/>
    </w:p>
    <w:p w14:paraId="24FFC86B">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投标人对网上递交的投标文件应</w:t>
      </w:r>
      <w:r>
        <w:rPr>
          <w:rFonts w:hint="eastAsia" w:ascii="宋体" w:hAnsi="宋体" w:eastAsia="宋体" w:cs="宋体"/>
          <w:color w:val="000000" w:themeColor="text1"/>
          <w:lang w:val="zh-CN"/>
          <w14:textFill>
            <w14:solidFill>
              <w14:schemeClr w14:val="tx1"/>
            </w14:solidFill>
          </w14:textFill>
        </w:rPr>
        <w:t>使用数字证书进行</w:t>
      </w:r>
      <w:r>
        <w:rPr>
          <w:rFonts w:hint="eastAsia" w:ascii="宋体" w:hAnsi="宋体" w:eastAsia="宋体" w:cs="宋体"/>
          <w:color w:val="000000" w:themeColor="text1"/>
          <w14:textFill>
            <w14:solidFill>
              <w14:schemeClr w14:val="tx1"/>
            </w14:solidFill>
          </w14:textFill>
        </w:rPr>
        <w:t>加密。</w:t>
      </w:r>
    </w:p>
    <w:p w14:paraId="03B8774F">
      <w:pPr>
        <w:pStyle w:val="4"/>
        <w:spacing w:before="0" w:after="0" w:line="360" w:lineRule="auto"/>
        <w:rPr>
          <w:rFonts w:ascii="宋体"/>
          <w:color w:val="000000" w:themeColor="text1"/>
          <w:sz w:val="21"/>
          <w:szCs w:val="21"/>
          <w14:textFill>
            <w14:solidFill>
              <w14:schemeClr w14:val="tx1"/>
            </w14:solidFill>
          </w14:textFill>
        </w:rPr>
      </w:pPr>
      <w:bookmarkStart w:id="274" w:name="_Toc77504060"/>
      <w:bookmarkStart w:id="275" w:name="_Toc77116671"/>
      <w:bookmarkStart w:id="276" w:name="_Toc70424851"/>
      <w:bookmarkStart w:id="277" w:name="_Toc107396198"/>
      <w:bookmarkStart w:id="278" w:name="_Toc77658070"/>
      <w:bookmarkStart w:id="279" w:name="_Toc120282426"/>
      <w:bookmarkStart w:id="280" w:name="_Toc17143"/>
      <w:bookmarkStart w:id="281" w:name="_Toc164432915"/>
      <w:r>
        <w:rPr>
          <w:rFonts w:ascii="宋体" w:hAnsi="宋体" w:cs="宋体"/>
          <w:color w:val="000000" w:themeColor="text1"/>
          <w:sz w:val="21"/>
          <w:szCs w:val="21"/>
          <w14:textFill>
            <w14:solidFill>
              <w14:schemeClr w14:val="tx1"/>
            </w14:solidFill>
          </w14:textFill>
        </w:rPr>
        <w:t xml:space="preserve">4.2 </w:t>
      </w:r>
      <w:r>
        <w:rPr>
          <w:rFonts w:hint="eastAsia" w:ascii="宋体" w:hAnsi="宋体" w:cs="宋体"/>
          <w:color w:val="000000" w:themeColor="text1"/>
          <w:sz w:val="21"/>
          <w:szCs w:val="21"/>
          <w14:textFill>
            <w14:solidFill>
              <w14:schemeClr w14:val="tx1"/>
            </w14:solidFill>
          </w14:textFill>
        </w:rPr>
        <w:t>投标文件的递交</w:t>
      </w:r>
      <w:bookmarkEnd w:id="274"/>
      <w:bookmarkEnd w:id="275"/>
      <w:bookmarkEnd w:id="276"/>
      <w:bookmarkEnd w:id="277"/>
      <w:bookmarkEnd w:id="278"/>
      <w:bookmarkEnd w:id="279"/>
      <w:bookmarkEnd w:id="280"/>
      <w:bookmarkStart w:id="282" w:name="_Toc77504061"/>
      <w:bookmarkStart w:id="283" w:name="_Toc120282427"/>
      <w:bookmarkStart w:id="284" w:name="_Toc77658071"/>
      <w:bookmarkStart w:id="285" w:name="_Toc19453"/>
      <w:bookmarkStart w:id="286" w:name="_Toc77116672"/>
      <w:bookmarkStart w:id="287" w:name="_Toc107396199"/>
      <w:bookmarkStart w:id="288" w:name="_Toc70424852"/>
      <w:r>
        <w:rPr>
          <w:rFonts w:hint="eastAsia" w:ascii="宋体"/>
          <w:color w:val="000000" w:themeColor="text1"/>
          <w:sz w:val="21"/>
          <w:szCs w:val="21"/>
          <w14:textFill>
            <w14:solidFill>
              <w14:schemeClr w14:val="tx1"/>
            </w14:solidFill>
          </w14:textFill>
        </w:rPr>
        <w:t>：</w:t>
      </w:r>
      <w:r>
        <w:rPr>
          <w:rFonts w:hint="eastAsia" w:ascii="宋体" w:hAnsi="宋体" w:cs="宋体"/>
          <w:b w:val="0"/>
          <w:bCs w:val="0"/>
          <w:color w:val="000000" w:themeColor="text1"/>
          <w:kern w:val="2"/>
          <w:sz w:val="21"/>
          <w:szCs w:val="21"/>
          <w14:textFill>
            <w14:solidFill>
              <w14:schemeClr w14:val="tx1"/>
            </w14:solidFill>
          </w14:textFill>
        </w:rPr>
        <w:t>见投标人须知前附表。</w:t>
      </w:r>
      <w:bookmarkEnd w:id="281"/>
    </w:p>
    <w:p w14:paraId="56C5BB49">
      <w:pPr>
        <w:pStyle w:val="4"/>
        <w:spacing w:before="0" w:after="0" w:line="360" w:lineRule="auto"/>
        <w:rPr>
          <w:rFonts w:ascii="宋体"/>
          <w:color w:val="000000" w:themeColor="text1"/>
          <w:sz w:val="21"/>
          <w:szCs w:val="21"/>
          <w14:textFill>
            <w14:solidFill>
              <w14:schemeClr w14:val="tx1"/>
            </w14:solidFill>
          </w14:textFill>
        </w:rPr>
      </w:pPr>
      <w:bookmarkStart w:id="289" w:name="_Toc164432916"/>
      <w:r>
        <w:rPr>
          <w:rFonts w:ascii="宋体" w:hAnsi="宋体" w:cs="宋体"/>
          <w:color w:val="000000" w:themeColor="text1"/>
          <w:sz w:val="21"/>
          <w:szCs w:val="21"/>
          <w14:textFill>
            <w14:solidFill>
              <w14:schemeClr w14:val="tx1"/>
            </w14:solidFill>
          </w14:textFill>
        </w:rPr>
        <w:t xml:space="preserve">4.3 </w:t>
      </w:r>
      <w:r>
        <w:rPr>
          <w:rFonts w:hint="eastAsia" w:ascii="宋体" w:hAnsi="宋体" w:cs="宋体"/>
          <w:color w:val="000000" w:themeColor="text1"/>
          <w:sz w:val="21"/>
          <w:szCs w:val="21"/>
          <w14:textFill>
            <w14:solidFill>
              <w14:schemeClr w14:val="tx1"/>
            </w14:solidFill>
          </w14:textFill>
        </w:rPr>
        <w:t>投标文件的修改与撤回</w:t>
      </w:r>
      <w:bookmarkEnd w:id="282"/>
      <w:bookmarkEnd w:id="283"/>
      <w:bookmarkEnd w:id="284"/>
      <w:bookmarkEnd w:id="285"/>
      <w:bookmarkEnd w:id="286"/>
      <w:bookmarkEnd w:id="287"/>
      <w:bookmarkEnd w:id="288"/>
      <w:bookmarkEnd w:id="289"/>
    </w:p>
    <w:p w14:paraId="7AAEB216">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4.3.1 </w:t>
      </w:r>
      <w:r>
        <w:rPr>
          <w:rFonts w:hint="eastAsia" w:ascii="宋体" w:hAnsi="宋体" w:eastAsia="宋体" w:cs="宋体"/>
          <w:color w:val="000000" w:themeColor="text1"/>
          <w14:textFill>
            <w14:solidFill>
              <w14:schemeClr w14:val="tx1"/>
            </w14:solidFill>
          </w14:textFill>
        </w:rPr>
        <w:t>在本章第</w:t>
      </w:r>
      <w:r>
        <w:rPr>
          <w:rFonts w:ascii="宋体" w:hAnsi="宋体" w:eastAsia="宋体" w:cs="宋体"/>
          <w:color w:val="000000" w:themeColor="text1"/>
          <w14:textFill>
            <w14:solidFill>
              <w14:schemeClr w14:val="tx1"/>
            </w14:solidFill>
          </w14:textFill>
        </w:rPr>
        <w:t>4.2.1</w:t>
      </w:r>
      <w:r>
        <w:rPr>
          <w:rFonts w:hint="eastAsia" w:ascii="宋体" w:hAnsi="宋体" w:eastAsia="宋体" w:cs="宋体"/>
          <w:color w:val="000000" w:themeColor="text1"/>
          <w14:textFill>
            <w14:solidFill>
              <w14:schemeClr w14:val="tx1"/>
            </w14:solidFill>
          </w14:textFill>
        </w:rPr>
        <w:t>项规定的递交投标文件的截止时间前，投标人可以修改或撤回已递交的投标文件。</w:t>
      </w:r>
    </w:p>
    <w:p w14:paraId="1AF2FCA4">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4.3.2 </w:t>
      </w:r>
      <w:r>
        <w:rPr>
          <w:rFonts w:hint="eastAsia" w:ascii="宋体" w:hAnsi="宋体" w:eastAsia="宋体" w:cs="宋体"/>
          <w:color w:val="000000" w:themeColor="text1"/>
          <w14:textFill>
            <w14:solidFill>
              <w14:schemeClr w14:val="tx1"/>
            </w14:solidFill>
          </w14:textFill>
        </w:rPr>
        <w:t>投标人撤回投标文件的，可在规定时间内申请退还已缴纳的投标保证金。</w:t>
      </w:r>
    </w:p>
    <w:p w14:paraId="76D2E2C9">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4.3.3</w:t>
      </w:r>
      <w:r>
        <w:rPr>
          <w:rFonts w:hint="eastAsia" w:ascii="宋体" w:hAnsi="宋体" w:eastAsia="宋体" w:cs="宋体"/>
          <w:color w:val="000000" w:themeColor="text1"/>
          <w14:textFill>
            <w14:solidFill>
              <w14:schemeClr w14:val="tx1"/>
            </w14:solidFill>
          </w14:textFill>
        </w:rPr>
        <w:t>修改的投标文件应按照本章第</w:t>
      </w:r>
      <w:r>
        <w:rPr>
          <w:rFonts w:ascii="宋体" w:hAnsi="宋体" w:eastAsia="宋体" w:cs="宋体"/>
          <w:color w:val="000000" w:themeColor="text1"/>
          <w14:textFill>
            <w14:solidFill>
              <w14:schemeClr w14:val="tx1"/>
            </w14:solidFill>
          </w14:textFill>
        </w:rPr>
        <w:t>3</w:t>
      </w:r>
      <w:r>
        <w:rPr>
          <w:rFonts w:hint="eastAsia" w:ascii="宋体" w:hAnsi="宋体" w:eastAsia="宋体" w:cs="宋体"/>
          <w:color w:val="000000" w:themeColor="text1"/>
          <w14:textFill>
            <w14:solidFill>
              <w14:schemeClr w14:val="tx1"/>
            </w14:solidFill>
          </w14:textFill>
        </w:rPr>
        <w:t>条、第</w:t>
      </w:r>
      <w:r>
        <w:rPr>
          <w:rFonts w:ascii="宋体" w:hAnsi="宋体" w:eastAsia="宋体" w:cs="宋体"/>
          <w:color w:val="000000" w:themeColor="text1"/>
          <w14:textFill>
            <w14:solidFill>
              <w14:schemeClr w14:val="tx1"/>
            </w14:solidFill>
          </w14:textFill>
        </w:rPr>
        <w:t>4</w:t>
      </w:r>
      <w:r>
        <w:rPr>
          <w:rFonts w:hint="eastAsia" w:ascii="宋体" w:hAnsi="宋体" w:eastAsia="宋体" w:cs="宋体"/>
          <w:color w:val="000000" w:themeColor="text1"/>
          <w14:textFill>
            <w14:solidFill>
              <w14:schemeClr w14:val="tx1"/>
            </w14:solidFill>
          </w14:textFill>
        </w:rPr>
        <w:t>条规定进行编制和上传。</w:t>
      </w:r>
    </w:p>
    <w:p w14:paraId="1353369A">
      <w:pPr>
        <w:pStyle w:val="3"/>
        <w:spacing w:before="0" w:after="0" w:line="360" w:lineRule="auto"/>
        <w:rPr>
          <w:rFonts w:hint="eastAsia" w:ascii="宋体" w:hAnsi="宋体" w:eastAsia="宋体" w:cs="Times New Roman"/>
          <w:color w:val="000000" w:themeColor="text1"/>
          <w:sz w:val="21"/>
          <w:szCs w:val="21"/>
          <w14:textFill>
            <w14:solidFill>
              <w14:schemeClr w14:val="tx1"/>
            </w14:solidFill>
          </w14:textFill>
        </w:rPr>
      </w:pPr>
      <w:bookmarkStart w:id="290" w:name="_Toc70424853"/>
      <w:bookmarkStart w:id="291" w:name="_Toc164432917"/>
      <w:bookmarkStart w:id="292" w:name="_Toc120282428"/>
      <w:bookmarkStart w:id="293" w:name="_Toc77116673"/>
      <w:bookmarkStart w:id="294" w:name="_Toc19742"/>
      <w:bookmarkStart w:id="295" w:name="_Toc77504062"/>
      <w:bookmarkStart w:id="296" w:name="_Toc77658072"/>
      <w:bookmarkStart w:id="297" w:name="_Toc107396200"/>
      <w:r>
        <w:rPr>
          <w:rFonts w:ascii="宋体" w:hAnsi="宋体" w:eastAsia="宋体" w:cs="宋体"/>
          <w:color w:val="000000" w:themeColor="text1"/>
          <w:sz w:val="21"/>
          <w:szCs w:val="21"/>
          <w14:textFill>
            <w14:solidFill>
              <w14:schemeClr w14:val="tx1"/>
            </w14:solidFill>
          </w14:textFill>
        </w:rPr>
        <w:t xml:space="preserve">5. </w:t>
      </w:r>
      <w:bookmarkEnd w:id="290"/>
      <w:r>
        <w:rPr>
          <w:rFonts w:hint="eastAsia" w:ascii="宋体" w:hAnsi="宋体" w:eastAsia="宋体" w:cs="宋体"/>
          <w:color w:val="000000" w:themeColor="text1"/>
          <w:sz w:val="21"/>
          <w:szCs w:val="21"/>
          <w14:textFill>
            <w14:solidFill>
              <w14:schemeClr w14:val="tx1"/>
            </w14:solidFill>
          </w14:textFill>
        </w:rPr>
        <w:t>开标</w:t>
      </w:r>
      <w:bookmarkEnd w:id="291"/>
      <w:bookmarkEnd w:id="292"/>
      <w:bookmarkEnd w:id="293"/>
      <w:bookmarkEnd w:id="294"/>
      <w:bookmarkEnd w:id="295"/>
      <w:bookmarkEnd w:id="296"/>
      <w:bookmarkEnd w:id="297"/>
    </w:p>
    <w:p w14:paraId="7A6275E7">
      <w:pPr>
        <w:pStyle w:val="4"/>
        <w:spacing w:before="0" w:after="0" w:line="360" w:lineRule="auto"/>
        <w:rPr>
          <w:rFonts w:ascii="宋体"/>
          <w:color w:val="000000" w:themeColor="text1"/>
          <w:sz w:val="21"/>
          <w:szCs w:val="21"/>
          <w14:textFill>
            <w14:solidFill>
              <w14:schemeClr w14:val="tx1"/>
            </w14:solidFill>
          </w14:textFill>
        </w:rPr>
      </w:pPr>
      <w:bookmarkStart w:id="298" w:name="_Toc77658073"/>
      <w:bookmarkStart w:id="299" w:name="_Toc23696"/>
      <w:bookmarkStart w:id="300" w:name="_Toc77504063"/>
      <w:bookmarkStart w:id="301" w:name="_Toc164432918"/>
      <w:bookmarkStart w:id="302" w:name="_Toc107396201"/>
      <w:bookmarkStart w:id="303" w:name="_Toc70424854"/>
      <w:bookmarkStart w:id="304" w:name="_Toc120282429"/>
      <w:bookmarkStart w:id="305" w:name="_Toc77116674"/>
      <w:r>
        <w:rPr>
          <w:rFonts w:ascii="宋体" w:hAnsi="宋体" w:cs="宋体"/>
          <w:color w:val="000000" w:themeColor="text1"/>
          <w:sz w:val="21"/>
          <w:szCs w:val="21"/>
          <w14:textFill>
            <w14:solidFill>
              <w14:schemeClr w14:val="tx1"/>
            </w14:solidFill>
          </w14:textFill>
        </w:rPr>
        <w:t xml:space="preserve">5.1 </w:t>
      </w:r>
      <w:r>
        <w:rPr>
          <w:rFonts w:hint="eastAsia" w:ascii="宋体" w:hAnsi="宋体" w:cs="宋体"/>
          <w:color w:val="000000" w:themeColor="text1"/>
          <w:sz w:val="21"/>
          <w:szCs w:val="21"/>
          <w14:textFill>
            <w14:solidFill>
              <w14:schemeClr w14:val="tx1"/>
            </w14:solidFill>
          </w14:textFill>
        </w:rPr>
        <w:t>开标时间和地点</w:t>
      </w:r>
      <w:bookmarkEnd w:id="298"/>
      <w:bookmarkEnd w:id="299"/>
      <w:bookmarkEnd w:id="300"/>
      <w:bookmarkEnd w:id="301"/>
      <w:bookmarkEnd w:id="302"/>
      <w:bookmarkEnd w:id="303"/>
      <w:bookmarkEnd w:id="304"/>
      <w:bookmarkEnd w:id="305"/>
    </w:p>
    <w:p w14:paraId="2E521575">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采购人在本章第</w:t>
      </w:r>
      <w:r>
        <w:rPr>
          <w:rFonts w:ascii="宋体" w:hAnsi="宋体" w:eastAsia="宋体" w:cs="宋体"/>
          <w:color w:val="000000" w:themeColor="text1"/>
          <w14:textFill>
            <w14:solidFill>
              <w14:schemeClr w14:val="tx1"/>
            </w14:solidFill>
          </w14:textFill>
        </w:rPr>
        <w:t>4.2.1</w:t>
      </w:r>
      <w:r>
        <w:rPr>
          <w:rFonts w:hint="eastAsia" w:ascii="宋体" w:hAnsi="宋体" w:eastAsia="宋体" w:cs="宋体"/>
          <w:color w:val="000000" w:themeColor="text1"/>
          <w14:textFill>
            <w14:solidFill>
              <w14:schemeClr w14:val="tx1"/>
            </w14:solidFill>
          </w14:textFill>
        </w:rPr>
        <w:t>项规定的递交投标文件的截止时间和投标人须知前附表规定的地点公开开标，并邀请所有投标人的法定代表人（单位负责人）或其授权的代理人准时参加。投标人无须到现场开标，参加开标的投标人代表应当在网上签到以证明其出席，在投标截止时间前提前进入到“网上开标室”，并在规定时间内完成远程解密。</w:t>
      </w:r>
    </w:p>
    <w:p w14:paraId="1E0DEAC5">
      <w:pPr>
        <w:pStyle w:val="4"/>
        <w:spacing w:before="0" w:after="0" w:line="360" w:lineRule="auto"/>
        <w:rPr>
          <w:rFonts w:hint="eastAsia" w:ascii="宋体" w:hAnsi="宋体" w:cs="宋体"/>
          <w:b w:val="0"/>
          <w:bCs w:val="0"/>
          <w:color w:val="000000" w:themeColor="text1"/>
          <w:kern w:val="2"/>
          <w:sz w:val="21"/>
          <w:szCs w:val="21"/>
          <w14:textFill>
            <w14:solidFill>
              <w14:schemeClr w14:val="tx1"/>
            </w14:solidFill>
          </w14:textFill>
        </w:rPr>
      </w:pPr>
      <w:bookmarkStart w:id="306" w:name="_Toc77658074"/>
      <w:bookmarkStart w:id="307" w:name="_Toc32614"/>
      <w:bookmarkStart w:id="308" w:name="_Toc70424855"/>
      <w:bookmarkStart w:id="309" w:name="_Toc120282430"/>
      <w:bookmarkStart w:id="310" w:name="_Toc77116675"/>
      <w:bookmarkStart w:id="311" w:name="_Toc107396202"/>
      <w:bookmarkStart w:id="312" w:name="_Toc77504064"/>
      <w:bookmarkStart w:id="313" w:name="_Toc164432919"/>
      <w:r>
        <w:rPr>
          <w:rFonts w:ascii="宋体" w:hAnsi="宋体" w:cs="宋体"/>
          <w:color w:val="000000" w:themeColor="text1"/>
          <w:sz w:val="21"/>
          <w:szCs w:val="21"/>
          <w14:textFill>
            <w14:solidFill>
              <w14:schemeClr w14:val="tx1"/>
            </w14:solidFill>
          </w14:textFill>
        </w:rPr>
        <w:t xml:space="preserve">5.2 </w:t>
      </w:r>
      <w:r>
        <w:rPr>
          <w:rFonts w:hint="eastAsia" w:ascii="宋体" w:hAnsi="宋体" w:cs="宋体"/>
          <w:color w:val="000000" w:themeColor="text1"/>
          <w:sz w:val="21"/>
          <w:szCs w:val="21"/>
          <w14:textFill>
            <w14:solidFill>
              <w14:schemeClr w14:val="tx1"/>
            </w14:solidFill>
          </w14:textFill>
        </w:rPr>
        <w:t>开标程序</w:t>
      </w:r>
      <w:bookmarkEnd w:id="306"/>
      <w:bookmarkEnd w:id="307"/>
      <w:bookmarkEnd w:id="308"/>
      <w:bookmarkEnd w:id="309"/>
      <w:bookmarkEnd w:id="310"/>
      <w:bookmarkEnd w:id="311"/>
      <w:bookmarkEnd w:id="312"/>
      <w:bookmarkStart w:id="314" w:name="_Toc120282431"/>
      <w:bookmarkStart w:id="315" w:name="_Toc107396203"/>
      <w:bookmarkStart w:id="316" w:name="_Toc77658075"/>
      <w:bookmarkStart w:id="317" w:name="_Toc77504065"/>
      <w:bookmarkStart w:id="318" w:name="_Toc77116676"/>
      <w:bookmarkStart w:id="319" w:name="_Toc18000"/>
      <w:r>
        <w:rPr>
          <w:rFonts w:hint="eastAsia" w:ascii="宋体" w:hAnsi="宋体" w:cs="宋体"/>
          <w:color w:val="000000" w:themeColor="text1"/>
          <w:sz w:val="21"/>
          <w:szCs w:val="21"/>
          <w14:textFill>
            <w14:solidFill>
              <w14:schemeClr w14:val="tx1"/>
            </w14:solidFill>
          </w14:textFill>
        </w:rPr>
        <w:t>：</w:t>
      </w:r>
      <w:r>
        <w:rPr>
          <w:rFonts w:hint="eastAsia" w:ascii="宋体" w:hAnsi="宋体" w:cs="宋体"/>
          <w:b w:val="0"/>
          <w:bCs w:val="0"/>
          <w:color w:val="000000" w:themeColor="text1"/>
          <w:kern w:val="2"/>
          <w:sz w:val="21"/>
          <w:szCs w:val="21"/>
          <w14:textFill>
            <w14:solidFill>
              <w14:schemeClr w14:val="tx1"/>
            </w14:solidFill>
          </w14:textFill>
        </w:rPr>
        <w:t>见投标人须知前附表。</w:t>
      </w:r>
      <w:bookmarkEnd w:id="313"/>
    </w:p>
    <w:p w14:paraId="16F44310">
      <w:pPr>
        <w:pStyle w:val="4"/>
        <w:spacing w:before="0" w:after="0" w:line="360" w:lineRule="auto"/>
        <w:rPr>
          <w:rFonts w:ascii="宋体"/>
          <w:color w:val="000000" w:themeColor="text1"/>
          <w:sz w:val="21"/>
          <w:szCs w:val="21"/>
          <w14:textFill>
            <w14:solidFill>
              <w14:schemeClr w14:val="tx1"/>
            </w14:solidFill>
          </w14:textFill>
        </w:rPr>
      </w:pPr>
      <w:bookmarkStart w:id="320" w:name="_Toc164432920"/>
      <w:r>
        <w:rPr>
          <w:rFonts w:ascii="宋体" w:hAnsi="宋体" w:cs="宋体"/>
          <w:color w:val="000000" w:themeColor="text1"/>
          <w:sz w:val="21"/>
          <w:szCs w:val="21"/>
          <w14:textFill>
            <w14:solidFill>
              <w14:schemeClr w14:val="tx1"/>
            </w14:solidFill>
          </w14:textFill>
        </w:rPr>
        <w:t xml:space="preserve">5.3 </w:t>
      </w:r>
      <w:r>
        <w:rPr>
          <w:rFonts w:hint="eastAsia" w:ascii="宋体" w:hAnsi="宋体" w:cs="宋体"/>
          <w:color w:val="000000" w:themeColor="text1"/>
          <w:sz w:val="21"/>
          <w:szCs w:val="21"/>
          <w14:textFill>
            <w14:solidFill>
              <w14:schemeClr w14:val="tx1"/>
            </w14:solidFill>
          </w14:textFill>
        </w:rPr>
        <w:t>开标异议</w:t>
      </w:r>
      <w:bookmarkEnd w:id="314"/>
      <w:bookmarkEnd w:id="315"/>
      <w:bookmarkEnd w:id="316"/>
      <w:bookmarkEnd w:id="317"/>
      <w:bookmarkEnd w:id="318"/>
      <w:bookmarkEnd w:id="319"/>
      <w:bookmarkEnd w:id="320"/>
    </w:p>
    <w:p w14:paraId="33BD78D5">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投标人对开标有异议的，应当在开标现场提出，采购人当场作出答复，并制作记录。</w:t>
      </w:r>
    </w:p>
    <w:p w14:paraId="06D149D1">
      <w:pPr>
        <w:pStyle w:val="3"/>
        <w:spacing w:before="0" w:after="0" w:line="360" w:lineRule="auto"/>
        <w:rPr>
          <w:rFonts w:hint="eastAsia" w:ascii="宋体" w:hAnsi="宋体" w:eastAsia="宋体" w:cs="Times New Roman"/>
          <w:color w:val="000000" w:themeColor="text1"/>
          <w:sz w:val="21"/>
          <w:szCs w:val="21"/>
          <w14:textFill>
            <w14:solidFill>
              <w14:schemeClr w14:val="tx1"/>
            </w14:solidFill>
          </w14:textFill>
        </w:rPr>
      </w:pPr>
      <w:bookmarkStart w:id="321" w:name="_Toc120282432"/>
      <w:bookmarkStart w:id="322" w:name="_Toc77504066"/>
      <w:bookmarkStart w:id="323" w:name="_Toc77116677"/>
      <w:bookmarkStart w:id="324" w:name="_Toc14974"/>
      <w:bookmarkStart w:id="325" w:name="_Toc107396204"/>
      <w:bookmarkStart w:id="326" w:name="_Toc77658076"/>
      <w:bookmarkStart w:id="327" w:name="_Toc164432921"/>
      <w:bookmarkStart w:id="328" w:name="_Hlk72489868"/>
      <w:r>
        <w:rPr>
          <w:rFonts w:ascii="宋体" w:hAnsi="宋体" w:eastAsia="宋体" w:cs="宋体"/>
          <w:color w:val="000000" w:themeColor="text1"/>
          <w:sz w:val="21"/>
          <w:szCs w:val="21"/>
          <w14:textFill>
            <w14:solidFill>
              <w14:schemeClr w14:val="tx1"/>
            </w14:solidFill>
          </w14:textFill>
        </w:rPr>
        <w:t xml:space="preserve">6. </w:t>
      </w:r>
      <w:r>
        <w:rPr>
          <w:rFonts w:hint="eastAsia" w:ascii="宋体" w:hAnsi="宋体" w:eastAsia="宋体" w:cs="宋体"/>
          <w:color w:val="000000" w:themeColor="text1"/>
          <w:sz w:val="21"/>
          <w:szCs w:val="21"/>
          <w14:textFill>
            <w14:solidFill>
              <w14:schemeClr w14:val="tx1"/>
            </w14:solidFill>
          </w14:textFill>
        </w:rPr>
        <w:t>评标</w:t>
      </w:r>
      <w:bookmarkEnd w:id="321"/>
      <w:bookmarkEnd w:id="322"/>
      <w:bookmarkEnd w:id="323"/>
      <w:bookmarkEnd w:id="324"/>
      <w:bookmarkEnd w:id="325"/>
      <w:bookmarkEnd w:id="326"/>
      <w:bookmarkEnd w:id="327"/>
    </w:p>
    <w:bookmarkEnd w:id="328"/>
    <w:p w14:paraId="26098083">
      <w:pPr>
        <w:pStyle w:val="4"/>
        <w:spacing w:before="0" w:after="0" w:line="360" w:lineRule="auto"/>
        <w:rPr>
          <w:rFonts w:ascii="宋体"/>
          <w:color w:val="000000" w:themeColor="text1"/>
          <w:sz w:val="21"/>
          <w:szCs w:val="21"/>
          <w14:textFill>
            <w14:solidFill>
              <w14:schemeClr w14:val="tx1"/>
            </w14:solidFill>
          </w14:textFill>
        </w:rPr>
      </w:pPr>
      <w:bookmarkStart w:id="329" w:name="_Toc70424857"/>
      <w:bookmarkStart w:id="330" w:name="_Toc15778"/>
      <w:bookmarkStart w:id="331" w:name="_Toc77504067"/>
      <w:bookmarkStart w:id="332" w:name="_Toc77658077"/>
      <w:bookmarkStart w:id="333" w:name="_Toc77116678"/>
      <w:bookmarkStart w:id="334" w:name="_Toc164432922"/>
      <w:bookmarkStart w:id="335" w:name="_Toc107396205"/>
      <w:bookmarkStart w:id="336" w:name="_Toc120282433"/>
      <w:r>
        <w:rPr>
          <w:rFonts w:ascii="宋体" w:hAnsi="宋体" w:cs="宋体"/>
          <w:color w:val="000000" w:themeColor="text1"/>
          <w:sz w:val="21"/>
          <w:szCs w:val="21"/>
          <w14:textFill>
            <w14:solidFill>
              <w14:schemeClr w14:val="tx1"/>
            </w14:solidFill>
          </w14:textFill>
        </w:rPr>
        <w:t xml:space="preserve">6.1 </w:t>
      </w:r>
      <w:r>
        <w:rPr>
          <w:rFonts w:hint="eastAsia" w:ascii="宋体" w:hAnsi="宋体" w:cs="宋体"/>
          <w:color w:val="000000" w:themeColor="text1"/>
          <w:sz w:val="21"/>
          <w:szCs w:val="21"/>
          <w14:textFill>
            <w14:solidFill>
              <w14:schemeClr w14:val="tx1"/>
            </w14:solidFill>
          </w14:textFill>
        </w:rPr>
        <w:t>评标委员会</w:t>
      </w:r>
      <w:bookmarkEnd w:id="329"/>
      <w:bookmarkEnd w:id="330"/>
      <w:bookmarkEnd w:id="331"/>
      <w:bookmarkEnd w:id="332"/>
      <w:bookmarkEnd w:id="333"/>
      <w:bookmarkEnd w:id="334"/>
      <w:bookmarkEnd w:id="335"/>
      <w:bookmarkEnd w:id="336"/>
    </w:p>
    <w:p w14:paraId="5593F429">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6.1.1 </w:t>
      </w:r>
      <w:r>
        <w:rPr>
          <w:rFonts w:hint="eastAsia" w:ascii="宋体" w:hAnsi="宋体" w:eastAsia="宋体" w:cs="宋体"/>
          <w:color w:val="000000" w:themeColor="text1"/>
          <w14:textFill>
            <w14:solidFill>
              <w14:schemeClr w14:val="tx1"/>
            </w14:solidFill>
          </w14:textFill>
        </w:rPr>
        <w:t>采购人将组建评标委员会，评标委员会成员人数见投标人须知前附表。</w:t>
      </w:r>
    </w:p>
    <w:p w14:paraId="280AA92E">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6.1.2 </w:t>
      </w:r>
      <w:r>
        <w:rPr>
          <w:rFonts w:hint="eastAsia" w:ascii="宋体" w:hAnsi="宋体" w:eastAsia="宋体" w:cs="宋体"/>
          <w:color w:val="000000" w:themeColor="text1"/>
          <w14:textFill>
            <w14:solidFill>
              <w14:schemeClr w14:val="tx1"/>
            </w14:solidFill>
          </w14:textFill>
        </w:rPr>
        <w:t>评标委员会成员有下列情形之一的，应当回避：</w:t>
      </w:r>
    </w:p>
    <w:p w14:paraId="3C090CD9">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w:t>
      </w:r>
      <w:r>
        <w:rPr>
          <w:rFonts w:ascii="宋体" w:hAnsi="宋体" w:eastAsia="宋体" w:cs="宋体"/>
          <w:color w:val="000000" w:themeColor="text1"/>
          <w14:textFill>
            <w14:solidFill>
              <w14:schemeClr w14:val="tx1"/>
            </w14:solidFill>
          </w14:textFill>
        </w:rPr>
        <w:t>1</w:t>
      </w:r>
      <w:r>
        <w:rPr>
          <w:rFonts w:hint="eastAsia" w:ascii="宋体" w:hAnsi="宋体" w:eastAsia="宋体" w:cs="宋体"/>
          <w:color w:val="000000" w:themeColor="text1"/>
          <w14:textFill>
            <w14:solidFill>
              <w14:schemeClr w14:val="tx1"/>
            </w14:solidFill>
          </w14:textFill>
        </w:rPr>
        <w:t>）投标人主要负责人或投标人主要负责人的近亲属；</w:t>
      </w:r>
    </w:p>
    <w:p w14:paraId="423EB115">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w:t>
      </w:r>
      <w:r>
        <w:rPr>
          <w:rFonts w:ascii="宋体" w:hAnsi="宋体" w:eastAsia="宋体" w:cs="宋体"/>
          <w:color w:val="000000" w:themeColor="text1"/>
          <w14:textFill>
            <w14:solidFill>
              <w14:schemeClr w14:val="tx1"/>
            </w14:solidFill>
          </w14:textFill>
        </w:rPr>
        <w:t>2</w:t>
      </w:r>
      <w:r>
        <w:rPr>
          <w:rFonts w:hint="eastAsia" w:ascii="宋体" w:hAnsi="宋体" w:eastAsia="宋体" w:cs="宋体"/>
          <w:color w:val="000000" w:themeColor="text1"/>
          <w14:textFill>
            <w14:solidFill>
              <w14:schemeClr w14:val="tx1"/>
            </w14:solidFill>
          </w14:textFill>
        </w:rPr>
        <w:t>）与投标人有经济利益关系或其他利害关系，可能影响公正评审的；</w:t>
      </w:r>
    </w:p>
    <w:p w14:paraId="7A1C3AB5">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6.1.3 </w:t>
      </w:r>
      <w:r>
        <w:rPr>
          <w:rFonts w:hint="eastAsia" w:ascii="宋体" w:hAnsi="宋体" w:eastAsia="宋体" w:cs="宋体"/>
          <w:color w:val="000000" w:themeColor="text1"/>
          <w14:textFill>
            <w14:solidFill>
              <w14:schemeClr w14:val="tx1"/>
            </w14:solidFill>
          </w14:textFill>
        </w:rPr>
        <w:t>评标委员会组建后，评标委员会成员共同推选评标委员会组长，评标委员会组长负责组织评标工作。</w:t>
      </w:r>
    </w:p>
    <w:p w14:paraId="280527EB">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6.1.4 </w:t>
      </w:r>
      <w:r>
        <w:rPr>
          <w:rFonts w:hint="eastAsia" w:ascii="宋体" w:hAnsi="宋体" w:eastAsia="宋体" w:cs="宋体"/>
          <w:color w:val="000000" w:themeColor="text1"/>
          <w14:textFill>
            <w14:solidFill>
              <w14:schemeClr w14:val="tx1"/>
            </w14:solidFill>
          </w14:textFill>
        </w:rPr>
        <w:t>在评标过程中，评标委员会成员对需要共同认定的事项存在争议的，将按照少数服从多数的原则作出结论。持不同意见的评标委员会成员应当在评审报告上签署不同意见及理由，否则视为同意评审报告。</w:t>
      </w:r>
    </w:p>
    <w:p w14:paraId="68D92714">
      <w:pPr>
        <w:pStyle w:val="4"/>
        <w:spacing w:before="0" w:after="0" w:line="360" w:lineRule="auto"/>
        <w:rPr>
          <w:rFonts w:ascii="宋体"/>
          <w:color w:val="000000" w:themeColor="text1"/>
          <w:sz w:val="21"/>
          <w:szCs w:val="21"/>
          <w14:textFill>
            <w14:solidFill>
              <w14:schemeClr w14:val="tx1"/>
            </w14:solidFill>
          </w14:textFill>
        </w:rPr>
      </w:pPr>
      <w:bookmarkStart w:id="337" w:name="_Toc70424858"/>
      <w:bookmarkStart w:id="338" w:name="_Toc120282434"/>
      <w:bookmarkStart w:id="339" w:name="_Toc77658078"/>
      <w:bookmarkStart w:id="340" w:name="_Toc77116679"/>
      <w:bookmarkStart w:id="341" w:name="_Toc77504068"/>
      <w:bookmarkStart w:id="342" w:name="_Toc107396206"/>
      <w:bookmarkStart w:id="343" w:name="_Toc164432923"/>
      <w:bookmarkStart w:id="344" w:name="_Toc9695"/>
      <w:r>
        <w:rPr>
          <w:rFonts w:ascii="宋体" w:hAnsi="宋体" w:cs="宋体"/>
          <w:color w:val="000000" w:themeColor="text1"/>
          <w:sz w:val="21"/>
          <w:szCs w:val="21"/>
          <w14:textFill>
            <w14:solidFill>
              <w14:schemeClr w14:val="tx1"/>
            </w14:solidFill>
          </w14:textFill>
        </w:rPr>
        <w:t xml:space="preserve">6.2 </w:t>
      </w:r>
      <w:bookmarkEnd w:id="337"/>
      <w:r>
        <w:rPr>
          <w:rFonts w:hint="eastAsia" w:ascii="宋体" w:hAnsi="宋体" w:cs="宋体"/>
          <w:color w:val="000000" w:themeColor="text1"/>
          <w:sz w:val="21"/>
          <w:szCs w:val="21"/>
          <w14:textFill>
            <w14:solidFill>
              <w14:schemeClr w14:val="tx1"/>
            </w14:solidFill>
          </w14:textFill>
        </w:rPr>
        <w:t>评标原则</w:t>
      </w:r>
      <w:bookmarkEnd w:id="338"/>
      <w:bookmarkEnd w:id="339"/>
      <w:bookmarkEnd w:id="340"/>
      <w:bookmarkEnd w:id="341"/>
      <w:bookmarkEnd w:id="342"/>
      <w:bookmarkEnd w:id="343"/>
      <w:bookmarkEnd w:id="344"/>
    </w:p>
    <w:p w14:paraId="6DBD19C2">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评标活动遵循公平、公正、科学和择优的原则。</w:t>
      </w:r>
    </w:p>
    <w:p w14:paraId="0A920C1C">
      <w:pPr>
        <w:pStyle w:val="4"/>
        <w:spacing w:before="0" w:after="0" w:line="360" w:lineRule="auto"/>
        <w:rPr>
          <w:rFonts w:ascii="宋体"/>
          <w:color w:val="000000" w:themeColor="text1"/>
          <w:sz w:val="21"/>
          <w:szCs w:val="21"/>
          <w14:textFill>
            <w14:solidFill>
              <w14:schemeClr w14:val="tx1"/>
            </w14:solidFill>
          </w14:textFill>
        </w:rPr>
      </w:pPr>
      <w:bookmarkStart w:id="345" w:name="_Toc70424863"/>
      <w:bookmarkStart w:id="346" w:name="_Toc164432924"/>
      <w:bookmarkStart w:id="347" w:name="_Toc107396207"/>
      <w:bookmarkStart w:id="348" w:name="_Toc77504069"/>
      <w:bookmarkStart w:id="349" w:name="_Toc9752"/>
      <w:bookmarkStart w:id="350" w:name="_Toc77116680"/>
      <w:bookmarkStart w:id="351" w:name="_Toc77658079"/>
      <w:bookmarkStart w:id="352" w:name="_Toc120282435"/>
      <w:r>
        <w:rPr>
          <w:rFonts w:ascii="宋体" w:hAnsi="宋体" w:cs="宋体"/>
          <w:color w:val="000000" w:themeColor="text1"/>
          <w:sz w:val="21"/>
          <w:szCs w:val="21"/>
          <w14:textFill>
            <w14:solidFill>
              <w14:schemeClr w14:val="tx1"/>
            </w14:solidFill>
          </w14:textFill>
        </w:rPr>
        <w:t xml:space="preserve">6.3 </w:t>
      </w:r>
      <w:bookmarkEnd w:id="345"/>
      <w:r>
        <w:rPr>
          <w:rFonts w:hint="eastAsia" w:ascii="宋体" w:hAnsi="宋体" w:cs="宋体"/>
          <w:color w:val="000000" w:themeColor="text1"/>
          <w:sz w:val="21"/>
          <w:szCs w:val="21"/>
          <w14:textFill>
            <w14:solidFill>
              <w14:schemeClr w14:val="tx1"/>
            </w14:solidFill>
          </w14:textFill>
        </w:rPr>
        <w:t>评标</w:t>
      </w:r>
      <w:bookmarkEnd w:id="346"/>
      <w:bookmarkEnd w:id="347"/>
      <w:bookmarkEnd w:id="348"/>
      <w:bookmarkEnd w:id="349"/>
      <w:bookmarkEnd w:id="350"/>
      <w:bookmarkEnd w:id="351"/>
      <w:bookmarkEnd w:id="352"/>
    </w:p>
    <w:p w14:paraId="1FE73F8D">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6.3.1 </w:t>
      </w:r>
      <w:r>
        <w:rPr>
          <w:rFonts w:hint="eastAsia" w:ascii="宋体" w:hAnsi="宋体" w:eastAsia="宋体" w:cs="宋体"/>
          <w:color w:val="000000" w:themeColor="text1"/>
          <w14:textFill>
            <w14:solidFill>
              <w14:schemeClr w14:val="tx1"/>
            </w14:solidFill>
          </w14:textFill>
        </w:rPr>
        <w:t>评标委员会按照第三章“评标办法”规定的方法、评审因素、标准和程序对投标文件进行评审。第三章“评标办法”没有规定的方法、评审因素和标准，不作为评标依据。</w:t>
      </w:r>
    </w:p>
    <w:p w14:paraId="057DD29A">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6.3.2 </w:t>
      </w:r>
      <w:r>
        <w:rPr>
          <w:rFonts w:hint="eastAsia" w:ascii="宋体" w:hAnsi="宋体" w:eastAsia="宋体" w:cs="宋体"/>
          <w:color w:val="000000" w:themeColor="text1"/>
          <w14:textFill>
            <w14:solidFill>
              <w14:schemeClr w14:val="tx1"/>
            </w14:solidFill>
          </w14:textFill>
        </w:rPr>
        <w:t>评标完成后，评标委员会应当向采购人提交书面评标报告和中标候选人名单。评标委员会推荐中标候选人的人数见投标人须知前附表。</w:t>
      </w:r>
    </w:p>
    <w:p w14:paraId="47051145">
      <w:pPr>
        <w:pStyle w:val="3"/>
        <w:spacing w:before="0" w:after="0" w:line="360" w:lineRule="auto"/>
        <w:rPr>
          <w:rFonts w:hint="eastAsia" w:ascii="宋体" w:hAnsi="宋体" w:eastAsia="宋体" w:cs="Times New Roman"/>
          <w:color w:val="000000" w:themeColor="text1"/>
          <w:sz w:val="21"/>
          <w:szCs w:val="21"/>
          <w14:textFill>
            <w14:solidFill>
              <w14:schemeClr w14:val="tx1"/>
            </w14:solidFill>
          </w14:textFill>
        </w:rPr>
      </w:pPr>
      <w:bookmarkStart w:id="353" w:name="_Toc164432925"/>
      <w:bookmarkStart w:id="354" w:name="_Toc4302"/>
      <w:bookmarkStart w:id="355" w:name="_Toc107396208"/>
      <w:bookmarkStart w:id="356" w:name="_Toc70424865"/>
      <w:bookmarkStart w:id="357" w:name="_Toc77658080"/>
      <w:bookmarkStart w:id="358" w:name="_Toc77504070"/>
      <w:bookmarkStart w:id="359" w:name="_Toc120282436"/>
      <w:bookmarkStart w:id="360" w:name="_Toc77116681"/>
      <w:r>
        <w:rPr>
          <w:rFonts w:ascii="宋体" w:hAnsi="宋体" w:eastAsia="宋体" w:cs="宋体"/>
          <w:color w:val="000000" w:themeColor="text1"/>
          <w:sz w:val="21"/>
          <w:szCs w:val="21"/>
          <w14:textFill>
            <w14:solidFill>
              <w14:schemeClr w14:val="tx1"/>
            </w14:solidFill>
          </w14:textFill>
        </w:rPr>
        <w:t xml:space="preserve">7. </w:t>
      </w:r>
      <w:r>
        <w:rPr>
          <w:rFonts w:hint="eastAsia" w:ascii="宋体" w:hAnsi="宋体" w:eastAsia="宋体" w:cs="宋体"/>
          <w:color w:val="000000" w:themeColor="text1"/>
          <w:sz w:val="21"/>
          <w:szCs w:val="21"/>
          <w14:textFill>
            <w14:solidFill>
              <w14:schemeClr w14:val="tx1"/>
            </w14:solidFill>
          </w14:textFill>
        </w:rPr>
        <w:t>合同授予</w:t>
      </w:r>
      <w:bookmarkEnd w:id="353"/>
      <w:bookmarkEnd w:id="354"/>
      <w:bookmarkEnd w:id="355"/>
      <w:bookmarkEnd w:id="356"/>
      <w:bookmarkEnd w:id="357"/>
      <w:bookmarkEnd w:id="358"/>
      <w:bookmarkEnd w:id="359"/>
      <w:bookmarkEnd w:id="360"/>
    </w:p>
    <w:p w14:paraId="28746E2B">
      <w:pPr>
        <w:pStyle w:val="4"/>
        <w:spacing w:before="0" w:after="0" w:line="360" w:lineRule="auto"/>
        <w:rPr>
          <w:rFonts w:ascii="宋体"/>
          <w:color w:val="000000" w:themeColor="text1"/>
          <w:sz w:val="21"/>
          <w:szCs w:val="21"/>
          <w14:textFill>
            <w14:solidFill>
              <w14:schemeClr w14:val="tx1"/>
            </w14:solidFill>
          </w14:textFill>
        </w:rPr>
      </w:pPr>
      <w:bookmarkStart w:id="361" w:name="_Toc70424866"/>
      <w:bookmarkStart w:id="362" w:name="_Toc107396209"/>
      <w:bookmarkStart w:id="363" w:name="_Toc77658081"/>
      <w:bookmarkStart w:id="364" w:name="_Toc77504071"/>
      <w:bookmarkStart w:id="365" w:name="_Toc164432926"/>
      <w:bookmarkStart w:id="366" w:name="_Toc120282437"/>
      <w:bookmarkStart w:id="367" w:name="_Toc77116682"/>
      <w:bookmarkStart w:id="368" w:name="_Toc3066"/>
      <w:r>
        <w:rPr>
          <w:rFonts w:ascii="宋体" w:hAnsi="宋体" w:cs="宋体"/>
          <w:color w:val="000000" w:themeColor="text1"/>
          <w:sz w:val="21"/>
          <w:szCs w:val="21"/>
          <w14:textFill>
            <w14:solidFill>
              <w14:schemeClr w14:val="tx1"/>
            </w14:solidFill>
          </w14:textFill>
        </w:rPr>
        <w:t xml:space="preserve">7.1 </w:t>
      </w:r>
      <w:r>
        <w:rPr>
          <w:rFonts w:hint="eastAsia" w:ascii="宋体" w:hAnsi="宋体" w:cs="宋体"/>
          <w:color w:val="000000" w:themeColor="text1"/>
          <w:sz w:val="21"/>
          <w:szCs w:val="21"/>
          <w14:textFill>
            <w14:solidFill>
              <w14:schemeClr w14:val="tx1"/>
            </w14:solidFill>
          </w14:textFill>
        </w:rPr>
        <w:t>中标候选人履约能力核查</w:t>
      </w:r>
      <w:bookmarkEnd w:id="361"/>
      <w:bookmarkEnd w:id="362"/>
      <w:bookmarkEnd w:id="363"/>
      <w:bookmarkEnd w:id="364"/>
      <w:bookmarkEnd w:id="365"/>
      <w:bookmarkEnd w:id="366"/>
      <w:bookmarkEnd w:id="367"/>
      <w:bookmarkEnd w:id="368"/>
    </w:p>
    <w:p w14:paraId="15B322E4">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采购人可对中标候选人的相关证明材料原件进行核验或组织现场考察，以确认中标候选人的生产经营、财务等实际状况与投标文件是否一致以及是否存在其他可能影响投标人履约能力的情况。</w:t>
      </w:r>
    </w:p>
    <w:p w14:paraId="144E524F">
      <w:pPr>
        <w:pStyle w:val="4"/>
        <w:spacing w:before="0" w:after="0" w:line="360" w:lineRule="auto"/>
        <w:rPr>
          <w:rFonts w:ascii="宋体"/>
          <w:color w:val="000000" w:themeColor="text1"/>
          <w:sz w:val="21"/>
          <w:szCs w:val="21"/>
          <w14:textFill>
            <w14:solidFill>
              <w14:schemeClr w14:val="tx1"/>
            </w14:solidFill>
          </w14:textFill>
        </w:rPr>
      </w:pPr>
      <w:bookmarkStart w:id="369" w:name="_Toc107396210"/>
      <w:bookmarkStart w:id="370" w:name="_Toc120282438"/>
      <w:bookmarkStart w:id="371" w:name="_Toc77658082"/>
      <w:bookmarkStart w:id="372" w:name="_Toc164432927"/>
      <w:bookmarkStart w:id="373" w:name="_Toc77116683"/>
      <w:bookmarkStart w:id="374" w:name="_Toc77504072"/>
      <w:bookmarkStart w:id="375" w:name="_Toc12349"/>
      <w:bookmarkStart w:id="376" w:name="_Toc70424867"/>
      <w:r>
        <w:rPr>
          <w:rFonts w:ascii="宋体" w:hAnsi="宋体" w:cs="宋体"/>
          <w:color w:val="000000" w:themeColor="text1"/>
          <w:sz w:val="21"/>
          <w:szCs w:val="21"/>
          <w14:textFill>
            <w14:solidFill>
              <w14:schemeClr w14:val="tx1"/>
            </w14:solidFill>
          </w14:textFill>
        </w:rPr>
        <w:t xml:space="preserve">7.2 </w:t>
      </w:r>
      <w:r>
        <w:rPr>
          <w:rFonts w:hint="eastAsia" w:ascii="宋体" w:hAnsi="宋体" w:cs="宋体"/>
          <w:color w:val="000000" w:themeColor="text1"/>
          <w:sz w:val="21"/>
          <w:szCs w:val="21"/>
          <w14:textFill>
            <w14:solidFill>
              <w14:schemeClr w14:val="tx1"/>
            </w14:solidFill>
          </w14:textFill>
        </w:rPr>
        <w:t>确定中标人</w:t>
      </w:r>
      <w:bookmarkEnd w:id="369"/>
      <w:bookmarkEnd w:id="370"/>
      <w:bookmarkEnd w:id="371"/>
      <w:bookmarkEnd w:id="372"/>
      <w:bookmarkEnd w:id="373"/>
      <w:bookmarkEnd w:id="374"/>
      <w:bookmarkEnd w:id="375"/>
      <w:bookmarkEnd w:id="376"/>
    </w:p>
    <w:p w14:paraId="1BB84D22">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采购人将依据评审报告，对中标候选人综合评估后确定中标人。</w:t>
      </w:r>
    </w:p>
    <w:p w14:paraId="0873E02E">
      <w:pPr>
        <w:pStyle w:val="4"/>
        <w:spacing w:before="0" w:after="0" w:line="360" w:lineRule="auto"/>
        <w:rPr>
          <w:rFonts w:ascii="宋体"/>
          <w:color w:val="000000" w:themeColor="text1"/>
          <w:sz w:val="21"/>
          <w:szCs w:val="21"/>
          <w14:textFill>
            <w14:solidFill>
              <w14:schemeClr w14:val="tx1"/>
            </w14:solidFill>
          </w14:textFill>
        </w:rPr>
      </w:pPr>
      <w:bookmarkStart w:id="377" w:name="_Toc164432928"/>
      <w:bookmarkStart w:id="378" w:name="_Toc107396211"/>
      <w:bookmarkStart w:id="379" w:name="_Toc77504073"/>
      <w:bookmarkStart w:id="380" w:name="_Toc77116684"/>
      <w:bookmarkStart w:id="381" w:name="_Toc27410"/>
      <w:bookmarkStart w:id="382" w:name="_Toc77658083"/>
      <w:bookmarkStart w:id="383" w:name="_Toc70424868"/>
      <w:bookmarkStart w:id="384" w:name="_Toc120282439"/>
      <w:r>
        <w:rPr>
          <w:rFonts w:ascii="宋体" w:hAnsi="宋体" w:cs="宋体"/>
          <w:color w:val="000000" w:themeColor="text1"/>
          <w:sz w:val="21"/>
          <w:szCs w:val="21"/>
          <w14:textFill>
            <w14:solidFill>
              <w14:schemeClr w14:val="tx1"/>
            </w14:solidFill>
          </w14:textFill>
        </w:rPr>
        <w:t xml:space="preserve">7.3 </w:t>
      </w:r>
      <w:r>
        <w:rPr>
          <w:rFonts w:hint="eastAsia" w:ascii="宋体" w:hAnsi="宋体" w:cs="宋体"/>
          <w:color w:val="000000" w:themeColor="text1"/>
          <w:sz w:val="21"/>
          <w:szCs w:val="21"/>
          <w14:textFill>
            <w14:solidFill>
              <w14:schemeClr w14:val="tx1"/>
            </w14:solidFill>
          </w14:textFill>
        </w:rPr>
        <w:t>发布中标结果公告</w:t>
      </w:r>
      <w:bookmarkEnd w:id="377"/>
      <w:bookmarkEnd w:id="378"/>
      <w:bookmarkEnd w:id="379"/>
      <w:bookmarkEnd w:id="380"/>
      <w:bookmarkEnd w:id="381"/>
      <w:bookmarkEnd w:id="382"/>
      <w:bookmarkEnd w:id="383"/>
      <w:bookmarkEnd w:id="384"/>
    </w:p>
    <w:p w14:paraId="606BFB7B">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采购人将在投标人须知前附表规定的公告媒介发布中标结果公告，公告信息包括中标人名称、中标报价及投标人须知前附表规定的其他内容。</w:t>
      </w:r>
    </w:p>
    <w:p w14:paraId="299B956C">
      <w:pPr>
        <w:pStyle w:val="4"/>
        <w:spacing w:before="0" w:after="0" w:line="360" w:lineRule="auto"/>
        <w:rPr>
          <w:rFonts w:ascii="宋体"/>
          <w:color w:val="000000" w:themeColor="text1"/>
          <w:sz w:val="21"/>
          <w:szCs w:val="21"/>
          <w14:textFill>
            <w14:solidFill>
              <w14:schemeClr w14:val="tx1"/>
            </w14:solidFill>
          </w14:textFill>
        </w:rPr>
      </w:pPr>
      <w:bookmarkStart w:id="385" w:name="_Toc77504074"/>
      <w:bookmarkStart w:id="386" w:name="_Toc77658084"/>
      <w:bookmarkStart w:id="387" w:name="_Toc18660"/>
      <w:bookmarkStart w:id="388" w:name="_Toc120282440"/>
      <w:bookmarkStart w:id="389" w:name="_Toc164432929"/>
      <w:bookmarkStart w:id="390" w:name="_Toc107396212"/>
      <w:bookmarkStart w:id="391" w:name="_Toc70424869"/>
      <w:bookmarkStart w:id="392" w:name="_Toc77116685"/>
      <w:r>
        <w:rPr>
          <w:rFonts w:ascii="宋体" w:hAnsi="宋体" w:cs="宋体"/>
          <w:color w:val="000000" w:themeColor="text1"/>
          <w:sz w:val="21"/>
          <w:szCs w:val="21"/>
          <w14:textFill>
            <w14:solidFill>
              <w14:schemeClr w14:val="tx1"/>
            </w14:solidFill>
          </w14:textFill>
        </w:rPr>
        <w:t xml:space="preserve">7.4 </w:t>
      </w:r>
      <w:r>
        <w:rPr>
          <w:rFonts w:hint="eastAsia" w:ascii="宋体" w:hAnsi="宋体" w:cs="宋体"/>
          <w:color w:val="000000" w:themeColor="text1"/>
          <w:sz w:val="21"/>
          <w:szCs w:val="21"/>
          <w14:textFill>
            <w14:solidFill>
              <w14:schemeClr w14:val="tx1"/>
            </w14:solidFill>
          </w14:textFill>
        </w:rPr>
        <w:t>发出中标通知书</w:t>
      </w:r>
      <w:bookmarkEnd w:id="385"/>
      <w:bookmarkEnd w:id="386"/>
      <w:bookmarkEnd w:id="387"/>
      <w:bookmarkEnd w:id="388"/>
      <w:bookmarkEnd w:id="389"/>
      <w:bookmarkEnd w:id="390"/>
      <w:bookmarkEnd w:id="391"/>
      <w:bookmarkEnd w:id="392"/>
    </w:p>
    <w:p w14:paraId="50C00DC0">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发布中标结果公告的同时，采购人或者采购代理机构以书面形式向中标人发出中标通知书。</w:t>
      </w:r>
    </w:p>
    <w:p w14:paraId="72DC5D75">
      <w:pPr>
        <w:pStyle w:val="4"/>
        <w:spacing w:before="0" w:after="0" w:line="360" w:lineRule="auto"/>
        <w:rPr>
          <w:rFonts w:ascii="宋体"/>
          <w:color w:val="000000" w:themeColor="text1"/>
          <w:sz w:val="21"/>
          <w:szCs w:val="21"/>
          <w14:textFill>
            <w14:solidFill>
              <w14:schemeClr w14:val="tx1"/>
            </w14:solidFill>
          </w14:textFill>
        </w:rPr>
      </w:pPr>
      <w:bookmarkStart w:id="393" w:name="_Toc120282441"/>
      <w:bookmarkStart w:id="394" w:name="_Toc13547"/>
      <w:bookmarkStart w:id="395" w:name="_Toc70424870"/>
      <w:bookmarkStart w:id="396" w:name="_Toc107396213"/>
      <w:bookmarkStart w:id="397" w:name="_Toc77658085"/>
      <w:bookmarkStart w:id="398" w:name="_Toc164432930"/>
      <w:bookmarkStart w:id="399" w:name="_Toc77116686"/>
      <w:bookmarkStart w:id="400" w:name="_Toc77504075"/>
      <w:r>
        <w:rPr>
          <w:rFonts w:ascii="宋体" w:hAnsi="宋体" w:cs="宋体"/>
          <w:color w:val="000000" w:themeColor="text1"/>
          <w:sz w:val="21"/>
          <w:szCs w:val="21"/>
          <w14:textFill>
            <w14:solidFill>
              <w14:schemeClr w14:val="tx1"/>
            </w14:solidFill>
          </w14:textFill>
        </w:rPr>
        <w:t xml:space="preserve">7.5 </w:t>
      </w:r>
      <w:r>
        <w:rPr>
          <w:rFonts w:hint="eastAsia" w:ascii="宋体" w:hAnsi="宋体" w:cs="宋体"/>
          <w:color w:val="000000" w:themeColor="text1"/>
          <w:sz w:val="21"/>
          <w:szCs w:val="21"/>
          <w14:textFill>
            <w14:solidFill>
              <w14:schemeClr w14:val="tx1"/>
            </w14:solidFill>
          </w14:textFill>
        </w:rPr>
        <w:t>履约保证金</w:t>
      </w:r>
      <w:bookmarkEnd w:id="393"/>
      <w:bookmarkEnd w:id="394"/>
      <w:bookmarkEnd w:id="395"/>
      <w:bookmarkEnd w:id="396"/>
      <w:bookmarkEnd w:id="397"/>
      <w:bookmarkEnd w:id="398"/>
      <w:bookmarkEnd w:id="399"/>
      <w:bookmarkEnd w:id="400"/>
    </w:p>
    <w:p w14:paraId="0AFA4220">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投标人须知前附表规定递交履约保证金的，中标人应按投标人须知前附表规定的形式、有效期限和递交时间向采购人递交履约保证金。</w:t>
      </w:r>
    </w:p>
    <w:p w14:paraId="3DC77967">
      <w:pPr>
        <w:pStyle w:val="4"/>
        <w:spacing w:before="0" w:after="0" w:line="360" w:lineRule="auto"/>
        <w:rPr>
          <w:rFonts w:ascii="宋体"/>
          <w:color w:val="000000" w:themeColor="text1"/>
          <w:sz w:val="21"/>
          <w:szCs w:val="21"/>
          <w14:textFill>
            <w14:solidFill>
              <w14:schemeClr w14:val="tx1"/>
            </w14:solidFill>
          </w14:textFill>
        </w:rPr>
      </w:pPr>
      <w:bookmarkStart w:id="401" w:name="_Toc77504076"/>
      <w:bookmarkStart w:id="402" w:name="_Toc120282442"/>
      <w:bookmarkStart w:id="403" w:name="_Toc107396214"/>
      <w:bookmarkStart w:id="404" w:name="_Toc164432931"/>
      <w:bookmarkStart w:id="405" w:name="_Toc77658086"/>
      <w:bookmarkStart w:id="406" w:name="_Toc77116687"/>
      <w:bookmarkStart w:id="407" w:name="_Toc70424871"/>
      <w:bookmarkStart w:id="408" w:name="_Toc3857"/>
      <w:r>
        <w:rPr>
          <w:rFonts w:ascii="宋体" w:hAnsi="宋体" w:cs="宋体"/>
          <w:color w:val="000000" w:themeColor="text1"/>
          <w:sz w:val="21"/>
          <w:szCs w:val="21"/>
          <w14:textFill>
            <w14:solidFill>
              <w14:schemeClr w14:val="tx1"/>
            </w14:solidFill>
          </w14:textFill>
        </w:rPr>
        <w:t xml:space="preserve">7.6 </w:t>
      </w:r>
      <w:r>
        <w:rPr>
          <w:rFonts w:hint="eastAsia" w:ascii="宋体" w:hAnsi="宋体" w:cs="宋体"/>
          <w:color w:val="000000" w:themeColor="text1"/>
          <w:sz w:val="21"/>
          <w:szCs w:val="21"/>
          <w14:textFill>
            <w14:solidFill>
              <w14:schemeClr w14:val="tx1"/>
            </w14:solidFill>
          </w14:textFill>
        </w:rPr>
        <w:t>签订合同</w:t>
      </w:r>
      <w:bookmarkEnd w:id="401"/>
      <w:bookmarkEnd w:id="402"/>
      <w:bookmarkEnd w:id="403"/>
      <w:bookmarkEnd w:id="404"/>
      <w:bookmarkEnd w:id="405"/>
      <w:bookmarkEnd w:id="406"/>
      <w:bookmarkEnd w:id="407"/>
      <w:bookmarkEnd w:id="408"/>
    </w:p>
    <w:p w14:paraId="28892B9A">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7.6.1 </w:t>
      </w:r>
      <w:r>
        <w:rPr>
          <w:rFonts w:hint="eastAsia" w:ascii="宋体" w:hAnsi="宋体" w:eastAsia="宋体" w:cs="宋体"/>
          <w:color w:val="000000" w:themeColor="text1"/>
          <w14:textFill>
            <w14:solidFill>
              <w14:schemeClr w14:val="tx1"/>
            </w14:solidFill>
          </w14:textFill>
        </w:rPr>
        <w:t>采购人和中标人应当在</w:t>
      </w:r>
      <w:r>
        <w:rPr>
          <w:rFonts w:hint="eastAsia" w:ascii="宋体" w:hAnsi="宋体" w:eastAsia="宋体" w:cs="宋体"/>
          <w:color w:val="000000" w:themeColor="text1"/>
          <w:u w:val="single"/>
          <w14:textFill>
            <w14:solidFill>
              <w14:schemeClr w14:val="tx1"/>
            </w14:solidFill>
          </w14:textFill>
        </w:rPr>
        <w:t>中标通知书发出之日起三十日内</w:t>
      </w:r>
      <w:r>
        <w:rPr>
          <w:rFonts w:hint="eastAsia" w:ascii="宋体" w:hAnsi="宋体" w:eastAsia="宋体" w:cs="宋体"/>
          <w:color w:val="000000" w:themeColor="text1"/>
          <w14:textFill>
            <w14:solidFill>
              <w14:schemeClr w14:val="tx1"/>
            </w14:solidFill>
          </w14:textFill>
        </w:rPr>
        <w:t>，根据招标文件和中标人的投标文件订立书面合同。中标人无正当理由拒绝签订合同，在签订合同时向采购人提出附加条件，或者不按照招标文件要求递交履约保证金的，采购人取消其中标资格，其投标保证金不予退还；给采购人造成的损失超过投标保证金数额的，中标人还应当对超过部分予以赔偿。</w:t>
      </w:r>
    </w:p>
    <w:p w14:paraId="315A7BDA">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7.6.2 </w:t>
      </w:r>
      <w:r>
        <w:rPr>
          <w:rFonts w:hint="eastAsia" w:ascii="宋体" w:hAnsi="宋体" w:eastAsia="宋体" w:cs="宋体"/>
          <w:color w:val="000000" w:themeColor="text1"/>
          <w14:textFill>
            <w14:solidFill>
              <w14:schemeClr w14:val="tx1"/>
            </w14:solidFill>
          </w14:textFill>
        </w:rPr>
        <w:t>发出中标通知书后，采购人无正当理由拒绝签订合同，或者在签订合同时向中标人提出附加条件的，采购人向中标人退还投标保证金；给中标人造成损失的，还应当赔偿损失。</w:t>
      </w:r>
    </w:p>
    <w:p w14:paraId="774E29EA">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7.6.3 </w:t>
      </w:r>
      <w:r>
        <w:rPr>
          <w:rFonts w:hint="eastAsia" w:ascii="宋体" w:hAnsi="宋体" w:eastAsia="宋体" w:cs="宋体"/>
          <w:color w:val="000000" w:themeColor="text1"/>
          <w14:textFill>
            <w14:solidFill>
              <w14:schemeClr w14:val="tx1"/>
            </w14:solidFill>
          </w14:textFill>
        </w:rPr>
        <w:t>联合体中标的，联合体各方应当共同与采购人签订合同，就中标项目向采购人承担连带责任。</w:t>
      </w:r>
    </w:p>
    <w:p w14:paraId="0CAB0067">
      <w:pPr>
        <w:pStyle w:val="4"/>
        <w:spacing w:before="0" w:after="0" w:line="360" w:lineRule="auto"/>
        <w:rPr>
          <w:rFonts w:ascii="宋体"/>
          <w:color w:val="000000" w:themeColor="text1"/>
          <w:sz w:val="21"/>
          <w:szCs w:val="21"/>
          <w14:textFill>
            <w14:solidFill>
              <w14:schemeClr w14:val="tx1"/>
            </w14:solidFill>
          </w14:textFill>
        </w:rPr>
      </w:pPr>
      <w:bookmarkStart w:id="409" w:name="_Toc77504077"/>
      <w:bookmarkStart w:id="410" w:name="_Toc77658087"/>
      <w:bookmarkStart w:id="411" w:name="_Toc107396215"/>
      <w:bookmarkStart w:id="412" w:name="_Toc120282443"/>
      <w:bookmarkStart w:id="413" w:name="_Toc164432932"/>
      <w:bookmarkStart w:id="414" w:name="_Toc70424872"/>
      <w:bookmarkStart w:id="415" w:name="_Toc23003"/>
      <w:bookmarkStart w:id="416" w:name="_Toc77116688"/>
      <w:r>
        <w:rPr>
          <w:rFonts w:ascii="宋体" w:hAnsi="宋体" w:cs="宋体"/>
          <w:color w:val="000000" w:themeColor="text1"/>
          <w:sz w:val="21"/>
          <w:szCs w:val="21"/>
          <w14:textFill>
            <w14:solidFill>
              <w14:schemeClr w14:val="tx1"/>
            </w14:solidFill>
          </w14:textFill>
        </w:rPr>
        <w:t xml:space="preserve">7.7 </w:t>
      </w:r>
      <w:r>
        <w:rPr>
          <w:rFonts w:hint="eastAsia" w:ascii="宋体" w:hAnsi="宋体" w:cs="宋体"/>
          <w:color w:val="000000" w:themeColor="text1"/>
          <w:sz w:val="21"/>
          <w:szCs w:val="21"/>
          <w14:textFill>
            <w14:solidFill>
              <w14:schemeClr w14:val="tx1"/>
            </w14:solidFill>
          </w14:textFill>
        </w:rPr>
        <w:t>特殊情形处理</w:t>
      </w:r>
      <w:bookmarkEnd w:id="409"/>
      <w:bookmarkEnd w:id="410"/>
      <w:bookmarkEnd w:id="411"/>
      <w:bookmarkEnd w:id="412"/>
      <w:bookmarkEnd w:id="413"/>
      <w:bookmarkEnd w:id="414"/>
      <w:bookmarkEnd w:id="415"/>
      <w:bookmarkEnd w:id="416"/>
    </w:p>
    <w:p w14:paraId="173B35C7">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因投标人对中标结果提出异议、中标人无正当理由拒绝签订合同、中标人在签订合同时向采购人提出附加条件或者不按照招标文件要求递交履约保证金等导致采购人变更中标结果的，采购人应按照本条规定的程序重新选择确定中标人并进行公告。</w:t>
      </w:r>
    </w:p>
    <w:p w14:paraId="558ADC46">
      <w:pPr>
        <w:pStyle w:val="3"/>
        <w:spacing w:before="0" w:after="0" w:line="360" w:lineRule="auto"/>
        <w:rPr>
          <w:rFonts w:hint="eastAsia" w:ascii="宋体" w:hAnsi="宋体" w:eastAsia="宋体" w:cs="Times New Roman"/>
          <w:color w:val="000000" w:themeColor="text1"/>
          <w:sz w:val="21"/>
          <w:szCs w:val="21"/>
          <w14:textFill>
            <w14:solidFill>
              <w14:schemeClr w14:val="tx1"/>
            </w14:solidFill>
          </w14:textFill>
        </w:rPr>
      </w:pPr>
      <w:bookmarkStart w:id="417" w:name="_Toc70424873"/>
      <w:bookmarkStart w:id="418" w:name="_Toc77116689"/>
      <w:bookmarkStart w:id="419" w:name="_Toc77504078"/>
      <w:bookmarkStart w:id="420" w:name="_Toc4602"/>
      <w:bookmarkStart w:id="421" w:name="_Toc120282444"/>
      <w:bookmarkStart w:id="422" w:name="_Toc77658088"/>
      <w:bookmarkStart w:id="423" w:name="_Toc164432933"/>
      <w:bookmarkStart w:id="424" w:name="_Toc107396216"/>
      <w:r>
        <w:rPr>
          <w:rFonts w:ascii="宋体" w:hAnsi="宋体" w:eastAsia="宋体" w:cs="宋体"/>
          <w:color w:val="000000" w:themeColor="text1"/>
          <w:sz w:val="21"/>
          <w:szCs w:val="21"/>
          <w14:textFill>
            <w14:solidFill>
              <w14:schemeClr w14:val="tx1"/>
            </w14:solidFill>
          </w14:textFill>
        </w:rPr>
        <w:t xml:space="preserve">8. </w:t>
      </w:r>
      <w:bookmarkEnd w:id="417"/>
      <w:r>
        <w:rPr>
          <w:rFonts w:hint="eastAsia" w:ascii="宋体" w:hAnsi="宋体" w:eastAsia="宋体" w:cs="宋体"/>
          <w:color w:val="000000" w:themeColor="text1"/>
          <w:sz w:val="21"/>
          <w:szCs w:val="21"/>
          <w14:textFill>
            <w14:solidFill>
              <w14:schemeClr w14:val="tx1"/>
            </w14:solidFill>
          </w14:textFill>
        </w:rPr>
        <w:t>质疑</w:t>
      </w:r>
      <w:bookmarkEnd w:id="418"/>
      <w:r>
        <w:rPr>
          <w:rFonts w:hint="eastAsia" w:ascii="宋体" w:hAnsi="宋体" w:eastAsia="宋体" w:cs="宋体"/>
          <w:color w:val="000000" w:themeColor="text1"/>
          <w:sz w:val="21"/>
          <w:szCs w:val="21"/>
          <w14:textFill>
            <w14:solidFill>
              <w14:schemeClr w14:val="tx1"/>
            </w14:solidFill>
          </w14:textFill>
        </w:rPr>
        <w:t>和投诉</w:t>
      </w:r>
      <w:bookmarkEnd w:id="419"/>
      <w:bookmarkEnd w:id="420"/>
      <w:bookmarkEnd w:id="421"/>
      <w:bookmarkEnd w:id="422"/>
      <w:bookmarkEnd w:id="423"/>
      <w:bookmarkEnd w:id="424"/>
    </w:p>
    <w:p w14:paraId="4B31401F">
      <w:pPr>
        <w:pStyle w:val="4"/>
        <w:spacing w:before="0" w:after="0" w:line="360" w:lineRule="auto"/>
        <w:rPr>
          <w:rFonts w:ascii="宋体"/>
          <w:color w:val="000000" w:themeColor="text1"/>
          <w:sz w:val="21"/>
          <w:szCs w:val="21"/>
          <w14:textFill>
            <w14:solidFill>
              <w14:schemeClr w14:val="tx1"/>
            </w14:solidFill>
          </w14:textFill>
        </w:rPr>
      </w:pPr>
      <w:bookmarkStart w:id="425" w:name="_Toc70424874"/>
      <w:bookmarkStart w:id="426" w:name="_Toc164432934"/>
      <w:bookmarkStart w:id="427" w:name="_Toc77658089"/>
      <w:bookmarkStart w:id="428" w:name="_Toc77504079"/>
      <w:bookmarkStart w:id="429" w:name="_Toc77116690"/>
      <w:bookmarkStart w:id="430" w:name="_Toc120282445"/>
      <w:bookmarkStart w:id="431" w:name="_Toc107396217"/>
      <w:bookmarkStart w:id="432" w:name="_Toc29588"/>
      <w:r>
        <w:rPr>
          <w:rFonts w:ascii="宋体" w:hAnsi="宋体" w:cs="宋体"/>
          <w:color w:val="000000" w:themeColor="text1"/>
          <w:sz w:val="21"/>
          <w:szCs w:val="21"/>
          <w14:textFill>
            <w14:solidFill>
              <w14:schemeClr w14:val="tx1"/>
            </w14:solidFill>
          </w14:textFill>
        </w:rPr>
        <w:t xml:space="preserve">8.1 </w:t>
      </w:r>
      <w:r>
        <w:rPr>
          <w:rFonts w:hint="eastAsia" w:ascii="宋体" w:hAnsi="宋体" w:cs="宋体"/>
          <w:color w:val="000000" w:themeColor="text1"/>
          <w:sz w:val="21"/>
          <w:szCs w:val="21"/>
          <w14:textFill>
            <w14:solidFill>
              <w14:schemeClr w14:val="tx1"/>
            </w14:solidFill>
          </w14:textFill>
        </w:rPr>
        <w:t>提出</w:t>
      </w:r>
      <w:bookmarkEnd w:id="425"/>
      <w:r>
        <w:rPr>
          <w:rFonts w:hint="eastAsia" w:ascii="宋体" w:hAnsi="宋体" w:cs="宋体"/>
          <w:color w:val="000000" w:themeColor="text1"/>
          <w:sz w:val="21"/>
          <w:szCs w:val="21"/>
          <w14:textFill>
            <w14:solidFill>
              <w14:schemeClr w14:val="tx1"/>
            </w14:solidFill>
          </w14:textFill>
        </w:rPr>
        <w:t>质疑</w:t>
      </w:r>
      <w:bookmarkEnd w:id="426"/>
      <w:bookmarkEnd w:id="427"/>
      <w:bookmarkEnd w:id="428"/>
      <w:bookmarkEnd w:id="429"/>
      <w:bookmarkEnd w:id="430"/>
      <w:bookmarkEnd w:id="431"/>
      <w:bookmarkEnd w:id="432"/>
    </w:p>
    <w:p w14:paraId="3B75C52C">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投标人认为招标文件、采购过程、中标结果使自己的权益受到损害的，可以在知道或者应知其权益受到损害之日起</w:t>
      </w:r>
      <w:r>
        <w:rPr>
          <w:rFonts w:ascii="宋体" w:hAnsi="宋体" w:eastAsia="宋体" w:cs="宋体"/>
          <w:color w:val="000000" w:themeColor="text1"/>
          <w14:textFill>
            <w14:solidFill>
              <w14:schemeClr w14:val="tx1"/>
            </w14:solidFill>
          </w14:textFill>
        </w:rPr>
        <w:t>7</w:t>
      </w:r>
      <w:r>
        <w:rPr>
          <w:rFonts w:hint="eastAsia" w:ascii="宋体" w:hAnsi="宋体" w:eastAsia="宋体" w:cs="宋体"/>
          <w:color w:val="000000" w:themeColor="text1"/>
          <w14:textFill>
            <w14:solidFill>
              <w14:schemeClr w14:val="tx1"/>
            </w14:solidFill>
          </w14:textFill>
        </w:rPr>
        <w:t>个工作日内，以书面形式向采购人、采购代理机构提出质疑。</w:t>
      </w:r>
    </w:p>
    <w:p w14:paraId="3019EFA5">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投标人应在法定质疑期内一次性提出针对同一招标程序环节的质疑，否则采购人、采购代理机构有权拒绝回复。</w:t>
      </w:r>
    </w:p>
    <w:p w14:paraId="6E0B4B6E">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提出质疑的投标人应当是参与所质疑项目采购活动的投标人。</w:t>
      </w:r>
    </w:p>
    <w:p w14:paraId="4259A788">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潜在投标人已依法获取其可质疑的采购文件的，可以对该文件提出质疑。对采购文件提出质疑的，应当在获取采购文件或者采购文件公告期限届满之日起</w:t>
      </w:r>
      <w:r>
        <w:rPr>
          <w:rFonts w:ascii="宋体" w:hAnsi="宋体" w:eastAsia="宋体" w:cs="宋体"/>
          <w:color w:val="000000" w:themeColor="text1"/>
          <w14:textFill>
            <w14:solidFill>
              <w14:schemeClr w14:val="tx1"/>
            </w14:solidFill>
          </w14:textFill>
        </w:rPr>
        <w:t>7</w:t>
      </w:r>
      <w:r>
        <w:rPr>
          <w:rFonts w:hint="eastAsia" w:ascii="宋体" w:hAnsi="宋体" w:eastAsia="宋体" w:cs="宋体"/>
          <w:color w:val="000000" w:themeColor="text1"/>
          <w14:textFill>
            <w14:solidFill>
              <w14:schemeClr w14:val="tx1"/>
            </w14:solidFill>
          </w14:textFill>
        </w:rPr>
        <w:t>个工作日内提出。</w:t>
      </w:r>
    </w:p>
    <w:p w14:paraId="047CEDE4">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投标人提出质疑应当提交质疑函和必要的证明材料。质疑函应当包括下列内容：</w:t>
      </w:r>
    </w:p>
    <w:p w14:paraId="47BF035E">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（一）投标人的姓名或者名称、地址、邮编、联系人及联系电话；</w:t>
      </w:r>
    </w:p>
    <w:p w14:paraId="05F10831">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（二）质疑项目的名称、编号；</w:t>
      </w:r>
    </w:p>
    <w:p w14:paraId="0AD3E784">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（三）具体、明确的质疑事项和与质疑事项相关的请求；</w:t>
      </w:r>
    </w:p>
    <w:p w14:paraId="7E6570C4">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（四）事实依据；</w:t>
      </w:r>
    </w:p>
    <w:p w14:paraId="14A409CA">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（五）必要的法律依据；</w:t>
      </w:r>
    </w:p>
    <w:p w14:paraId="74184426">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（六）提出质疑的日期。</w:t>
      </w:r>
    </w:p>
    <w:p w14:paraId="61FB67BB">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投标人为自然人的，应当由本人签字；投标人为法人或者其他组织的，应当由法定代表人、主要负责人，或者其授权代表签字或者盖章，并加盖公章。</w:t>
      </w:r>
    </w:p>
    <w:p w14:paraId="04C74994">
      <w:pPr>
        <w:pStyle w:val="4"/>
        <w:spacing w:before="0" w:after="0" w:line="360" w:lineRule="auto"/>
        <w:rPr>
          <w:rFonts w:ascii="宋体"/>
          <w:color w:val="000000" w:themeColor="text1"/>
          <w:sz w:val="21"/>
          <w:szCs w:val="21"/>
          <w14:textFill>
            <w14:solidFill>
              <w14:schemeClr w14:val="tx1"/>
            </w14:solidFill>
          </w14:textFill>
        </w:rPr>
      </w:pPr>
      <w:bookmarkStart w:id="433" w:name="_Toc77116691"/>
      <w:bookmarkStart w:id="434" w:name="_Toc30359"/>
      <w:bookmarkStart w:id="435" w:name="_Toc107396218"/>
      <w:bookmarkStart w:id="436" w:name="_Toc77658090"/>
      <w:bookmarkStart w:id="437" w:name="_Toc120282446"/>
      <w:bookmarkStart w:id="438" w:name="_Toc164432935"/>
      <w:bookmarkStart w:id="439" w:name="_Toc77504080"/>
      <w:bookmarkStart w:id="440" w:name="_Toc70424875"/>
      <w:r>
        <w:rPr>
          <w:rFonts w:ascii="宋体" w:hAnsi="宋体" w:cs="宋体"/>
          <w:color w:val="000000" w:themeColor="text1"/>
          <w:sz w:val="21"/>
          <w:szCs w:val="21"/>
          <w14:textFill>
            <w14:solidFill>
              <w14:schemeClr w14:val="tx1"/>
            </w14:solidFill>
          </w14:textFill>
        </w:rPr>
        <w:t xml:space="preserve">8.2 </w:t>
      </w:r>
      <w:r>
        <w:rPr>
          <w:rFonts w:hint="eastAsia" w:ascii="宋体" w:hAnsi="宋体" w:cs="宋体"/>
          <w:color w:val="000000" w:themeColor="text1"/>
          <w:sz w:val="21"/>
          <w:szCs w:val="21"/>
          <w14:textFill>
            <w14:solidFill>
              <w14:schemeClr w14:val="tx1"/>
            </w14:solidFill>
          </w14:textFill>
        </w:rPr>
        <w:t>质疑处理</w:t>
      </w:r>
      <w:bookmarkEnd w:id="433"/>
      <w:bookmarkEnd w:id="434"/>
      <w:bookmarkEnd w:id="435"/>
      <w:bookmarkEnd w:id="436"/>
      <w:bookmarkEnd w:id="437"/>
      <w:bookmarkEnd w:id="438"/>
      <w:bookmarkEnd w:id="439"/>
      <w:bookmarkEnd w:id="440"/>
    </w:p>
    <w:p w14:paraId="6C5E61AB">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采购人、采购代理机构不得拒收质疑投标人在法定质疑期内发出的质疑函，应当在收到质疑函后</w:t>
      </w:r>
      <w:r>
        <w:rPr>
          <w:rFonts w:ascii="宋体" w:hAnsi="宋体" w:eastAsia="宋体" w:cs="宋体"/>
          <w:color w:val="000000" w:themeColor="text1"/>
          <w14:textFill>
            <w14:solidFill>
              <w14:schemeClr w14:val="tx1"/>
            </w14:solidFill>
          </w14:textFill>
        </w:rPr>
        <w:t>7</w:t>
      </w:r>
      <w:r>
        <w:rPr>
          <w:rFonts w:hint="eastAsia" w:ascii="宋体" w:hAnsi="宋体" w:eastAsia="宋体" w:cs="宋体"/>
          <w:color w:val="000000" w:themeColor="text1"/>
          <w14:textFill>
            <w14:solidFill>
              <w14:schemeClr w14:val="tx1"/>
            </w14:solidFill>
          </w14:textFill>
        </w:rPr>
        <w:t>个工作日内作出答复，并以书面形式通知质疑投标人和其他有关投标人。</w:t>
      </w:r>
    </w:p>
    <w:p w14:paraId="7BD5D215">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投标人对评审过程、中标结果提出质疑的，采购人、采购代理机构可以组织原评标委员会协助答复质疑。</w:t>
      </w:r>
    </w:p>
    <w:p w14:paraId="54E95E4C">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采购人、采购代理机构认为投标人质疑不成立，或者成立但未对中标结果构成影响的，继续开展采购活动；认为投标人质疑成立且影响或者可能影响中标结果的，按照下列情况处理：</w:t>
      </w:r>
    </w:p>
    <w:p w14:paraId="17D36E64">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（一）对招标文件提出的质疑，依法通过澄清或者修改可以继续开展采购活动的，澄清或者修改采购文件后继续开展采购活动；否则应当修改采购文件后重新开展采购活动。</w:t>
      </w:r>
    </w:p>
    <w:p w14:paraId="253EB192">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（二）对采购过程、中标结果提出的质疑，合格投标人符合法定数量时，可以从合格的中标候选人中另行确定中标人的，应当依法另行确定中标人；否则应当重新开展采购活动。</w:t>
      </w:r>
    </w:p>
    <w:p w14:paraId="712EED33">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质疑答复导致中标结果改变的，采购人或者采购代理机构应当将有关情况书面报告本级财政部门。</w:t>
      </w:r>
    </w:p>
    <w:p w14:paraId="304EC274">
      <w:pPr>
        <w:pStyle w:val="4"/>
        <w:spacing w:before="0" w:after="0" w:line="360" w:lineRule="auto"/>
        <w:rPr>
          <w:rFonts w:ascii="宋体"/>
          <w:color w:val="000000" w:themeColor="text1"/>
          <w:sz w:val="21"/>
          <w:szCs w:val="21"/>
          <w14:textFill>
            <w14:solidFill>
              <w14:schemeClr w14:val="tx1"/>
            </w14:solidFill>
          </w14:textFill>
        </w:rPr>
      </w:pPr>
      <w:bookmarkStart w:id="441" w:name="_Toc107396219"/>
      <w:bookmarkStart w:id="442" w:name="_Toc77658091"/>
      <w:bookmarkStart w:id="443" w:name="_Toc164432936"/>
      <w:bookmarkStart w:id="444" w:name="_Toc25872"/>
      <w:bookmarkStart w:id="445" w:name="_Toc120282447"/>
      <w:bookmarkStart w:id="446" w:name="_Toc77504081"/>
      <w:r>
        <w:rPr>
          <w:rFonts w:ascii="宋体" w:hAnsi="宋体" w:cs="宋体"/>
          <w:color w:val="000000" w:themeColor="text1"/>
          <w:sz w:val="21"/>
          <w:szCs w:val="21"/>
          <w14:textFill>
            <w14:solidFill>
              <w14:schemeClr w14:val="tx1"/>
            </w14:solidFill>
          </w14:textFill>
        </w:rPr>
        <w:t xml:space="preserve">8.3 </w:t>
      </w:r>
      <w:r>
        <w:rPr>
          <w:rFonts w:hint="eastAsia" w:ascii="宋体" w:hAnsi="宋体" w:cs="宋体"/>
          <w:color w:val="000000" w:themeColor="text1"/>
          <w:sz w:val="21"/>
          <w:szCs w:val="21"/>
          <w14:textFill>
            <w14:solidFill>
              <w14:schemeClr w14:val="tx1"/>
            </w14:solidFill>
          </w14:textFill>
        </w:rPr>
        <w:t>投诉</w:t>
      </w:r>
      <w:bookmarkEnd w:id="441"/>
      <w:bookmarkEnd w:id="442"/>
      <w:bookmarkEnd w:id="443"/>
      <w:bookmarkEnd w:id="444"/>
      <w:bookmarkEnd w:id="445"/>
      <w:bookmarkEnd w:id="446"/>
    </w:p>
    <w:p w14:paraId="5886989B">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质疑投标人对采购人、采购代理机构的答复不满意，或者采购人、采购代理机构未在规定时间内作出答复的，可以在答复期满后</w:t>
      </w:r>
      <w:r>
        <w:rPr>
          <w:rFonts w:ascii="宋体" w:hAnsi="宋体" w:eastAsia="宋体" w:cs="宋体"/>
          <w:color w:val="000000" w:themeColor="text1"/>
          <w14:textFill>
            <w14:solidFill>
              <w14:schemeClr w14:val="tx1"/>
            </w14:solidFill>
          </w14:textFill>
        </w:rPr>
        <w:t>15</w:t>
      </w:r>
      <w:r>
        <w:rPr>
          <w:rFonts w:hint="eastAsia" w:ascii="宋体" w:hAnsi="宋体" w:eastAsia="宋体" w:cs="宋体"/>
          <w:color w:val="000000" w:themeColor="text1"/>
          <w14:textFill>
            <w14:solidFill>
              <w14:schemeClr w14:val="tx1"/>
            </w14:solidFill>
          </w14:textFill>
        </w:rPr>
        <w:t>个工作日内向财政部门提起投诉。</w:t>
      </w:r>
    </w:p>
    <w:p w14:paraId="3E99628D">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投标人投诉的事项不得超出已质疑事项的范围，但基于质疑答复内容提出的投诉事项除外。</w:t>
      </w:r>
    </w:p>
    <w:p w14:paraId="1D6698CF">
      <w:pPr>
        <w:pStyle w:val="3"/>
        <w:spacing w:before="0" w:after="0" w:line="360" w:lineRule="auto"/>
        <w:rPr>
          <w:rFonts w:hint="eastAsia" w:ascii="宋体" w:hAnsi="宋体" w:eastAsia="宋体" w:cs="Times New Roman"/>
          <w:color w:val="000000" w:themeColor="text1"/>
          <w:sz w:val="21"/>
          <w:szCs w:val="21"/>
          <w14:textFill>
            <w14:solidFill>
              <w14:schemeClr w14:val="tx1"/>
            </w14:solidFill>
          </w14:textFill>
        </w:rPr>
      </w:pPr>
      <w:bookmarkStart w:id="447" w:name="_Toc77504082"/>
      <w:bookmarkStart w:id="448" w:name="_Toc107396220"/>
      <w:bookmarkStart w:id="449" w:name="_Toc164432937"/>
      <w:bookmarkStart w:id="450" w:name="_Toc77658092"/>
      <w:bookmarkStart w:id="451" w:name="_Toc9802"/>
      <w:bookmarkStart w:id="452" w:name="_Toc120282448"/>
      <w:bookmarkStart w:id="453" w:name="_Toc77116692"/>
      <w:bookmarkStart w:id="454" w:name="_Toc70424876"/>
      <w:r>
        <w:rPr>
          <w:rFonts w:ascii="宋体" w:hAnsi="宋体" w:eastAsia="宋体" w:cs="宋体"/>
          <w:color w:val="000000" w:themeColor="text1"/>
          <w:sz w:val="21"/>
          <w:szCs w:val="21"/>
          <w14:textFill>
            <w14:solidFill>
              <w14:schemeClr w14:val="tx1"/>
            </w14:solidFill>
          </w14:textFill>
        </w:rPr>
        <w:t xml:space="preserve">9. </w:t>
      </w:r>
      <w:r>
        <w:rPr>
          <w:rFonts w:hint="eastAsia" w:ascii="宋体" w:hAnsi="宋体" w:eastAsia="宋体" w:cs="宋体"/>
          <w:color w:val="000000" w:themeColor="text1"/>
          <w:sz w:val="21"/>
          <w:szCs w:val="21"/>
          <w14:textFill>
            <w14:solidFill>
              <w14:schemeClr w14:val="tx1"/>
            </w14:solidFill>
          </w14:textFill>
        </w:rPr>
        <w:t>纪律要求</w:t>
      </w:r>
      <w:bookmarkEnd w:id="447"/>
      <w:bookmarkEnd w:id="448"/>
      <w:bookmarkEnd w:id="449"/>
      <w:bookmarkEnd w:id="450"/>
      <w:bookmarkEnd w:id="451"/>
      <w:bookmarkEnd w:id="452"/>
      <w:bookmarkEnd w:id="453"/>
      <w:bookmarkEnd w:id="454"/>
    </w:p>
    <w:p w14:paraId="04011206">
      <w:pPr>
        <w:pStyle w:val="4"/>
        <w:spacing w:before="0" w:after="0" w:line="360" w:lineRule="auto"/>
        <w:rPr>
          <w:rFonts w:ascii="宋体"/>
          <w:color w:val="000000" w:themeColor="text1"/>
          <w:sz w:val="21"/>
          <w:szCs w:val="21"/>
          <w14:textFill>
            <w14:solidFill>
              <w14:schemeClr w14:val="tx1"/>
            </w14:solidFill>
          </w14:textFill>
        </w:rPr>
      </w:pPr>
      <w:bookmarkStart w:id="455" w:name="_Toc77658093"/>
      <w:bookmarkStart w:id="456" w:name="_Toc120282449"/>
      <w:bookmarkStart w:id="457" w:name="_Toc107396221"/>
      <w:bookmarkStart w:id="458" w:name="_Toc77504083"/>
      <w:bookmarkStart w:id="459" w:name="_Toc70424877"/>
      <w:bookmarkStart w:id="460" w:name="_Toc8985"/>
      <w:bookmarkStart w:id="461" w:name="_Toc77116693"/>
      <w:bookmarkStart w:id="462" w:name="_Toc164432938"/>
      <w:r>
        <w:rPr>
          <w:rFonts w:ascii="宋体" w:hAnsi="宋体" w:cs="宋体"/>
          <w:color w:val="000000" w:themeColor="text1"/>
          <w:sz w:val="21"/>
          <w:szCs w:val="21"/>
          <w14:textFill>
            <w14:solidFill>
              <w14:schemeClr w14:val="tx1"/>
            </w14:solidFill>
          </w14:textFill>
        </w:rPr>
        <w:t xml:space="preserve">9.1 </w:t>
      </w:r>
      <w:r>
        <w:rPr>
          <w:rFonts w:hint="eastAsia" w:ascii="宋体" w:hAnsi="宋体" w:cs="宋体"/>
          <w:color w:val="000000" w:themeColor="text1"/>
          <w:sz w:val="21"/>
          <w:szCs w:val="21"/>
          <w14:textFill>
            <w14:solidFill>
              <w14:schemeClr w14:val="tx1"/>
            </w14:solidFill>
          </w14:textFill>
        </w:rPr>
        <w:t>对采购人的纪律要求</w:t>
      </w:r>
      <w:bookmarkEnd w:id="455"/>
      <w:bookmarkEnd w:id="456"/>
      <w:bookmarkEnd w:id="457"/>
      <w:bookmarkEnd w:id="458"/>
      <w:bookmarkEnd w:id="459"/>
      <w:bookmarkEnd w:id="460"/>
      <w:bookmarkEnd w:id="461"/>
      <w:bookmarkEnd w:id="462"/>
    </w:p>
    <w:p w14:paraId="381D14F8">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采购人不得泄露招标投标活动中应当保密的情况和资料，不得与投标人串通损害国家利益、社会公共利益或者他人合法利益。</w:t>
      </w:r>
    </w:p>
    <w:p w14:paraId="4EBA4F0D">
      <w:pPr>
        <w:pStyle w:val="4"/>
        <w:spacing w:before="0" w:after="0" w:line="360" w:lineRule="auto"/>
        <w:rPr>
          <w:rFonts w:ascii="宋体"/>
          <w:color w:val="000000" w:themeColor="text1"/>
          <w:sz w:val="21"/>
          <w:szCs w:val="21"/>
          <w14:textFill>
            <w14:solidFill>
              <w14:schemeClr w14:val="tx1"/>
            </w14:solidFill>
          </w14:textFill>
        </w:rPr>
      </w:pPr>
      <w:bookmarkStart w:id="463" w:name="_Toc30696"/>
      <w:bookmarkStart w:id="464" w:name="_Toc77658094"/>
      <w:bookmarkStart w:id="465" w:name="_Toc120282450"/>
      <w:bookmarkStart w:id="466" w:name="_Toc77116694"/>
      <w:bookmarkStart w:id="467" w:name="_Toc70424878"/>
      <w:bookmarkStart w:id="468" w:name="_Toc107396222"/>
      <w:bookmarkStart w:id="469" w:name="_Toc164432939"/>
      <w:bookmarkStart w:id="470" w:name="_Toc77504084"/>
      <w:r>
        <w:rPr>
          <w:rFonts w:ascii="宋体" w:hAnsi="宋体" w:cs="宋体"/>
          <w:color w:val="000000" w:themeColor="text1"/>
          <w:sz w:val="21"/>
          <w:szCs w:val="21"/>
          <w14:textFill>
            <w14:solidFill>
              <w14:schemeClr w14:val="tx1"/>
            </w14:solidFill>
          </w14:textFill>
        </w:rPr>
        <w:t xml:space="preserve">9.2 </w:t>
      </w:r>
      <w:r>
        <w:rPr>
          <w:rFonts w:hint="eastAsia" w:ascii="宋体" w:hAnsi="宋体" w:cs="宋体"/>
          <w:color w:val="000000" w:themeColor="text1"/>
          <w:sz w:val="21"/>
          <w:szCs w:val="21"/>
          <w14:textFill>
            <w14:solidFill>
              <w14:schemeClr w14:val="tx1"/>
            </w14:solidFill>
          </w14:textFill>
        </w:rPr>
        <w:t>对投标人的纪律要求</w:t>
      </w:r>
      <w:bookmarkEnd w:id="463"/>
      <w:bookmarkEnd w:id="464"/>
      <w:bookmarkEnd w:id="465"/>
      <w:bookmarkEnd w:id="466"/>
      <w:bookmarkEnd w:id="467"/>
      <w:bookmarkEnd w:id="468"/>
      <w:bookmarkEnd w:id="469"/>
      <w:bookmarkEnd w:id="470"/>
    </w:p>
    <w:p w14:paraId="5C778135">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投标人不得相互串通或者与采购人串通，不得向采购人或者评标委员会成员行贿谋取中标，不得以他人名义投标或者以其他方式弄虚作假骗取中标；投标人不得以任何方式干扰、影响评标工作。</w:t>
      </w:r>
    </w:p>
    <w:p w14:paraId="6FA4C623">
      <w:pPr>
        <w:pStyle w:val="4"/>
        <w:spacing w:before="0" w:after="0" w:line="360" w:lineRule="auto"/>
        <w:rPr>
          <w:rFonts w:ascii="宋体"/>
          <w:color w:val="000000" w:themeColor="text1"/>
          <w:sz w:val="21"/>
          <w:szCs w:val="21"/>
          <w14:textFill>
            <w14:solidFill>
              <w14:schemeClr w14:val="tx1"/>
            </w14:solidFill>
          </w14:textFill>
        </w:rPr>
      </w:pPr>
      <w:bookmarkStart w:id="471" w:name="_Toc70424879"/>
      <w:bookmarkStart w:id="472" w:name="_Toc12724"/>
      <w:bookmarkStart w:id="473" w:name="_Toc107396223"/>
      <w:bookmarkStart w:id="474" w:name="_Toc77116695"/>
      <w:bookmarkStart w:id="475" w:name="_Toc77658095"/>
      <w:bookmarkStart w:id="476" w:name="_Toc77504085"/>
      <w:bookmarkStart w:id="477" w:name="_Toc120282451"/>
      <w:bookmarkStart w:id="478" w:name="_Toc164432940"/>
      <w:r>
        <w:rPr>
          <w:rFonts w:ascii="宋体" w:hAnsi="宋体" w:cs="宋体"/>
          <w:color w:val="000000" w:themeColor="text1"/>
          <w:sz w:val="21"/>
          <w:szCs w:val="21"/>
          <w14:textFill>
            <w14:solidFill>
              <w14:schemeClr w14:val="tx1"/>
            </w14:solidFill>
          </w14:textFill>
        </w:rPr>
        <w:t xml:space="preserve">9.3 </w:t>
      </w:r>
      <w:r>
        <w:rPr>
          <w:rFonts w:hint="eastAsia" w:ascii="宋体" w:hAnsi="宋体" w:cs="宋体"/>
          <w:color w:val="000000" w:themeColor="text1"/>
          <w:sz w:val="21"/>
          <w:szCs w:val="21"/>
          <w14:textFill>
            <w14:solidFill>
              <w14:schemeClr w14:val="tx1"/>
            </w14:solidFill>
          </w14:textFill>
        </w:rPr>
        <w:t>对评标委员会成员的纪律要求</w:t>
      </w:r>
      <w:bookmarkEnd w:id="471"/>
      <w:bookmarkEnd w:id="472"/>
      <w:bookmarkEnd w:id="473"/>
      <w:bookmarkEnd w:id="474"/>
      <w:bookmarkEnd w:id="475"/>
      <w:bookmarkEnd w:id="476"/>
      <w:bookmarkEnd w:id="477"/>
      <w:bookmarkEnd w:id="478"/>
    </w:p>
    <w:p w14:paraId="1F521E89">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评标委员会成员不得收受他人的财物或者其他好处，不得向他人透漏对投标文件的评审和比较、中标候选人的推荐情况以及评标有关的其他情况。在评标活动中，评标委员会成员应当客观、公正地履行职责，遵守职业道德，不得擅离职守、影响评标程序正常进行，不得使用第三章“评标办法”没有规定的评审因素和标准进行评标。</w:t>
      </w:r>
    </w:p>
    <w:p w14:paraId="2C6A1DF3">
      <w:pPr>
        <w:pStyle w:val="4"/>
        <w:spacing w:before="0" w:after="0" w:line="360" w:lineRule="auto"/>
        <w:rPr>
          <w:rFonts w:ascii="宋体"/>
          <w:color w:val="000000" w:themeColor="text1"/>
          <w:sz w:val="21"/>
          <w:szCs w:val="21"/>
          <w14:textFill>
            <w14:solidFill>
              <w14:schemeClr w14:val="tx1"/>
            </w14:solidFill>
          </w14:textFill>
        </w:rPr>
      </w:pPr>
      <w:bookmarkStart w:id="479" w:name="_Toc164432941"/>
      <w:bookmarkStart w:id="480" w:name="_Toc70424880"/>
      <w:bookmarkStart w:id="481" w:name="_Toc19931"/>
      <w:bookmarkStart w:id="482" w:name="_Toc77504086"/>
      <w:bookmarkStart w:id="483" w:name="_Toc107396224"/>
      <w:bookmarkStart w:id="484" w:name="_Toc77116696"/>
      <w:bookmarkStart w:id="485" w:name="_Toc77658096"/>
      <w:bookmarkStart w:id="486" w:name="_Toc120282452"/>
      <w:r>
        <w:rPr>
          <w:rFonts w:ascii="宋体" w:hAnsi="宋体" w:cs="宋体"/>
          <w:color w:val="000000" w:themeColor="text1"/>
          <w:sz w:val="21"/>
          <w:szCs w:val="21"/>
          <w14:textFill>
            <w14:solidFill>
              <w14:schemeClr w14:val="tx1"/>
            </w14:solidFill>
          </w14:textFill>
        </w:rPr>
        <w:t xml:space="preserve">9.4 </w:t>
      </w:r>
      <w:r>
        <w:rPr>
          <w:rFonts w:hint="eastAsia" w:ascii="宋体" w:hAnsi="宋体" w:cs="宋体"/>
          <w:color w:val="000000" w:themeColor="text1"/>
          <w:sz w:val="21"/>
          <w:szCs w:val="21"/>
          <w14:textFill>
            <w14:solidFill>
              <w14:schemeClr w14:val="tx1"/>
            </w14:solidFill>
          </w14:textFill>
        </w:rPr>
        <w:t>对与评标活动有关的工作人员的纪律要求</w:t>
      </w:r>
      <w:bookmarkEnd w:id="479"/>
      <w:bookmarkEnd w:id="480"/>
      <w:bookmarkEnd w:id="481"/>
      <w:bookmarkEnd w:id="482"/>
      <w:bookmarkEnd w:id="483"/>
      <w:bookmarkEnd w:id="484"/>
      <w:bookmarkEnd w:id="485"/>
      <w:bookmarkEnd w:id="486"/>
    </w:p>
    <w:p w14:paraId="7E0BC53F">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与评标活动有关的工作人员不得收受他人的财物或者其他好处，不得向他人透露对投标文件的评审和比较、中标候选人的推荐情况以及评标有关的其他情况。在评标活动中，与评标活动有关的工作人员不得擅离职守，影响评标程序正常进行。</w:t>
      </w:r>
    </w:p>
    <w:p w14:paraId="249AF727">
      <w:pPr>
        <w:pStyle w:val="3"/>
        <w:spacing w:before="0" w:after="0" w:line="360" w:lineRule="auto"/>
        <w:rPr>
          <w:rFonts w:hint="eastAsia" w:ascii="宋体" w:hAnsi="宋体" w:eastAsia="宋体" w:cs="Times New Roman"/>
          <w:color w:val="000000" w:themeColor="text1"/>
          <w:sz w:val="21"/>
          <w:szCs w:val="21"/>
          <w14:textFill>
            <w14:solidFill>
              <w14:schemeClr w14:val="tx1"/>
            </w14:solidFill>
          </w14:textFill>
        </w:rPr>
      </w:pPr>
      <w:bookmarkStart w:id="487" w:name="_Toc107396225"/>
      <w:bookmarkStart w:id="488" w:name="_Toc77504087"/>
      <w:bookmarkStart w:id="489" w:name="_Toc1588"/>
      <w:bookmarkStart w:id="490" w:name="_Toc70424881"/>
      <w:bookmarkStart w:id="491" w:name="_Toc77658097"/>
      <w:bookmarkStart w:id="492" w:name="_Toc164432942"/>
      <w:bookmarkStart w:id="493" w:name="_Toc77116697"/>
      <w:bookmarkStart w:id="494" w:name="_Toc120282453"/>
      <w:r>
        <w:rPr>
          <w:rFonts w:ascii="宋体" w:hAnsi="宋体" w:eastAsia="宋体" w:cs="宋体"/>
          <w:color w:val="000000" w:themeColor="text1"/>
          <w:sz w:val="21"/>
          <w:szCs w:val="21"/>
          <w14:textFill>
            <w14:solidFill>
              <w14:schemeClr w14:val="tx1"/>
            </w14:solidFill>
          </w14:textFill>
        </w:rPr>
        <w:t xml:space="preserve">10. </w:t>
      </w:r>
      <w:r>
        <w:rPr>
          <w:rFonts w:hint="eastAsia" w:ascii="宋体" w:hAnsi="宋体" w:eastAsia="宋体" w:cs="宋体"/>
          <w:color w:val="000000" w:themeColor="text1"/>
          <w:sz w:val="21"/>
          <w:szCs w:val="21"/>
          <w14:textFill>
            <w14:solidFill>
              <w14:schemeClr w14:val="tx1"/>
            </w14:solidFill>
          </w14:textFill>
        </w:rPr>
        <w:t>需要补充的其他内容</w:t>
      </w:r>
      <w:bookmarkEnd w:id="487"/>
      <w:bookmarkEnd w:id="488"/>
      <w:bookmarkEnd w:id="489"/>
      <w:bookmarkEnd w:id="490"/>
      <w:bookmarkEnd w:id="491"/>
      <w:bookmarkEnd w:id="492"/>
      <w:bookmarkEnd w:id="493"/>
      <w:bookmarkEnd w:id="494"/>
    </w:p>
    <w:p w14:paraId="680850FB">
      <w:pPr>
        <w:pStyle w:val="4"/>
        <w:spacing w:before="0" w:after="0" w:line="360" w:lineRule="auto"/>
        <w:rPr>
          <w:rFonts w:ascii="宋体"/>
          <w:color w:val="000000" w:themeColor="text1"/>
          <w:sz w:val="21"/>
          <w:szCs w:val="21"/>
          <w14:textFill>
            <w14:solidFill>
              <w14:schemeClr w14:val="tx1"/>
            </w14:solidFill>
          </w14:textFill>
        </w:rPr>
      </w:pPr>
      <w:bookmarkStart w:id="495" w:name="_Toc70424882"/>
      <w:bookmarkStart w:id="496" w:name="_Toc164432943"/>
      <w:bookmarkStart w:id="497" w:name="_Toc107396226"/>
      <w:bookmarkStart w:id="498" w:name="_Toc77116698"/>
      <w:bookmarkStart w:id="499" w:name="_Toc14960"/>
      <w:bookmarkStart w:id="500" w:name="_Toc77658098"/>
      <w:bookmarkStart w:id="501" w:name="_Toc77504088"/>
      <w:bookmarkStart w:id="502" w:name="_Toc120282454"/>
      <w:r>
        <w:rPr>
          <w:rFonts w:ascii="宋体" w:hAnsi="宋体" w:cs="宋体"/>
          <w:color w:val="000000" w:themeColor="text1"/>
          <w:sz w:val="21"/>
          <w:szCs w:val="21"/>
          <w14:textFill>
            <w14:solidFill>
              <w14:schemeClr w14:val="tx1"/>
            </w14:solidFill>
          </w14:textFill>
        </w:rPr>
        <w:t xml:space="preserve">10.1 </w:t>
      </w:r>
      <w:r>
        <w:rPr>
          <w:rFonts w:hint="eastAsia" w:ascii="宋体" w:hAnsi="宋体" w:cs="宋体"/>
          <w:color w:val="000000" w:themeColor="text1"/>
          <w:sz w:val="21"/>
          <w:szCs w:val="21"/>
          <w14:textFill>
            <w14:solidFill>
              <w14:schemeClr w14:val="tx1"/>
            </w14:solidFill>
          </w14:textFill>
        </w:rPr>
        <w:t>采购代理服务费</w:t>
      </w:r>
      <w:bookmarkEnd w:id="495"/>
      <w:bookmarkEnd w:id="496"/>
      <w:bookmarkEnd w:id="497"/>
      <w:bookmarkEnd w:id="498"/>
      <w:bookmarkEnd w:id="499"/>
      <w:bookmarkEnd w:id="500"/>
      <w:bookmarkEnd w:id="501"/>
      <w:bookmarkEnd w:id="502"/>
    </w:p>
    <w:p w14:paraId="2217A7C5">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投标人须知前附表规定由投标人承担采购代理服务费的，投标人应按照投标人须知前附表规定的费用标准或金额、交费时间和方式向采购代理机构支付代理服务费。</w:t>
      </w:r>
    </w:p>
    <w:p w14:paraId="008BEA57">
      <w:pPr>
        <w:pStyle w:val="4"/>
        <w:spacing w:before="0" w:after="0" w:line="360" w:lineRule="auto"/>
        <w:rPr>
          <w:rFonts w:ascii="宋体"/>
          <w:color w:val="000000" w:themeColor="text1"/>
          <w:sz w:val="21"/>
          <w:szCs w:val="21"/>
          <w14:textFill>
            <w14:solidFill>
              <w14:schemeClr w14:val="tx1"/>
            </w14:solidFill>
          </w14:textFill>
        </w:rPr>
      </w:pPr>
      <w:bookmarkStart w:id="503" w:name="_Toc77504089"/>
      <w:bookmarkStart w:id="504" w:name="_Toc70424883"/>
      <w:bookmarkStart w:id="505" w:name="_Toc120282455"/>
      <w:bookmarkStart w:id="506" w:name="_Toc77658099"/>
      <w:bookmarkStart w:id="507" w:name="_Toc107396227"/>
      <w:bookmarkStart w:id="508" w:name="_Toc164432944"/>
      <w:bookmarkStart w:id="509" w:name="_Toc77116699"/>
      <w:bookmarkStart w:id="510" w:name="_Toc15058"/>
      <w:r>
        <w:rPr>
          <w:rFonts w:ascii="宋体" w:hAnsi="宋体" w:cs="宋体"/>
          <w:color w:val="000000" w:themeColor="text1"/>
          <w:sz w:val="21"/>
          <w:szCs w:val="21"/>
          <w14:textFill>
            <w14:solidFill>
              <w14:schemeClr w14:val="tx1"/>
            </w14:solidFill>
          </w14:textFill>
        </w:rPr>
        <w:t xml:space="preserve">10.2 </w:t>
      </w:r>
      <w:r>
        <w:rPr>
          <w:rFonts w:hint="eastAsia" w:ascii="宋体" w:hAnsi="宋体" w:cs="宋体"/>
          <w:color w:val="000000" w:themeColor="text1"/>
          <w:sz w:val="21"/>
          <w:szCs w:val="21"/>
          <w14:textFill>
            <w14:solidFill>
              <w14:schemeClr w14:val="tx1"/>
            </w14:solidFill>
          </w14:textFill>
        </w:rPr>
        <w:t>其他</w:t>
      </w:r>
      <w:bookmarkEnd w:id="503"/>
      <w:bookmarkEnd w:id="504"/>
      <w:bookmarkEnd w:id="505"/>
      <w:bookmarkEnd w:id="506"/>
      <w:bookmarkEnd w:id="507"/>
      <w:bookmarkEnd w:id="508"/>
      <w:bookmarkEnd w:id="509"/>
      <w:bookmarkEnd w:id="510"/>
    </w:p>
    <w:p w14:paraId="12A9C0CF">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需要补充的其他内容：见投标人须知前附表。</w:t>
      </w:r>
    </w:p>
    <w:p w14:paraId="15567755">
      <w:pPr>
        <w:spacing w:line="360" w:lineRule="auto"/>
        <w:rPr>
          <w:rFonts w:hint="eastAsia" w:ascii="宋体" w:hAnsi="宋体" w:eastAsia="宋体" w:cs="Times New Roman"/>
          <w:color w:val="000000" w:themeColor="text1"/>
          <w14:textFill>
            <w14:solidFill>
              <w14:schemeClr w14:val="tx1"/>
            </w14:solidFill>
          </w14:textFill>
        </w:rPr>
      </w:pPr>
    </w:p>
    <w:p w14:paraId="312CA45A">
      <w:pPr>
        <w:pStyle w:val="2"/>
        <w:spacing w:before="0" w:after="0" w:line="360" w:lineRule="auto"/>
        <w:jc w:val="center"/>
        <w:rPr>
          <w:rFonts w:hint="eastAsia" w:ascii="宋体" w:hAnsi="宋体" w:cs="宋体"/>
          <w:color w:val="000000" w:themeColor="text1"/>
          <w:sz w:val="36"/>
          <w:szCs w:val="36"/>
          <w14:textFill>
            <w14:solidFill>
              <w14:schemeClr w14:val="tx1"/>
            </w14:solidFill>
          </w14:textFill>
        </w:rPr>
      </w:pPr>
      <w:r>
        <w:rPr>
          <w:rFonts w:ascii="宋体" w:hAnsi="宋体"/>
          <w:color w:val="000000" w:themeColor="text1"/>
          <w14:textFill>
            <w14:solidFill>
              <w14:schemeClr w14:val="tx1"/>
            </w14:solidFill>
          </w14:textFill>
        </w:rPr>
        <w:br w:type="page"/>
      </w:r>
      <w:bookmarkStart w:id="511" w:name="_Toc164432945"/>
      <w:r>
        <w:rPr>
          <w:rFonts w:hint="eastAsia" w:ascii="宋体" w:hAnsi="宋体" w:cs="宋体"/>
          <w:color w:val="000000" w:themeColor="text1"/>
          <w:sz w:val="36"/>
          <w:szCs w:val="36"/>
          <w14:textFill>
            <w14:solidFill>
              <w14:schemeClr w14:val="tx1"/>
            </w14:solidFill>
          </w14:textFill>
        </w:rPr>
        <w:t>第三章</w:t>
      </w:r>
      <w:r>
        <w:rPr>
          <w:rFonts w:ascii="宋体" w:hAnsi="宋体" w:cs="宋体"/>
          <w:color w:val="000000" w:themeColor="text1"/>
          <w:sz w:val="36"/>
          <w:szCs w:val="36"/>
          <w14:textFill>
            <w14:solidFill>
              <w14:schemeClr w14:val="tx1"/>
            </w14:solidFill>
          </w14:textFill>
        </w:rPr>
        <w:t xml:space="preserve"> </w:t>
      </w:r>
      <w:r>
        <w:rPr>
          <w:rFonts w:hint="eastAsia" w:ascii="宋体" w:hAnsi="宋体" w:cs="宋体"/>
          <w:color w:val="000000" w:themeColor="text1"/>
          <w:sz w:val="36"/>
          <w:szCs w:val="36"/>
          <w14:textFill>
            <w14:solidFill>
              <w14:schemeClr w14:val="tx1"/>
            </w14:solidFill>
          </w14:textFill>
        </w:rPr>
        <w:t>评标办法</w:t>
      </w:r>
      <w:bookmarkEnd w:id="511"/>
    </w:p>
    <w:p w14:paraId="18A9CFD3">
      <w:pPr>
        <w:pStyle w:val="3"/>
        <w:spacing w:before="0" w:after="0" w:line="360" w:lineRule="auto"/>
        <w:jc w:val="center"/>
        <w:rPr>
          <w:rFonts w:hint="eastAsia" w:ascii="宋体" w:hAnsi="宋体" w:eastAsia="宋体" w:cs="Times New Roman"/>
          <w:color w:val="000000" w:themeColor="text1"/>
          <w:sz w:val="28"/>
          <w:szCs w:val="28"/>
          <w14:textFill>
            <w14:solidFill>
              <w14:schemeClr w14:val="tx1"/>
            </w14:solidFill>
          </w14:textFill>
        </w:rPr>
      </w:pPr>
      <w:bookmarkStart w:id="512" w:name="_Toc164432946"/>
      <w:r>
        <w:rPr>
          <w:rFonts w:hint="eastAsia" w:ascii="宋体" w:hAnsi="宋体" w:eastAsia="宋体" w:cs="宋体"/>
          <w:color w:val="000000" w:themeColor="text1"/>
          <w:sz w:val="28"/>
          <w:szCs w:val="28"/>
          <w14:textFill>
            <w14:solidFill>
              <w14:schemeClr w14:val="tx1"/>
            </w14:solidFill>
          </w14:textFill>
        </w:rPr>
        <w:t>评标办法前附表</w:t>
      </w:r>
      <w:bookmarkEnd w:id="512"/>
    </w:p>
    <w:p w14:paraId="4596998C">
      <w:pPr>
        <w:pStyle w:val="3"/>
        <w:spacing w:before="0" w:after="0"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资格审查部分</w:t>
      </w:r>
    </w:p>
    <w:p w14:paraId="3D8D616B">
      <w:pPr>
        <w:pStyle w:val="17"/>
        <w:widowControl/>
        <w:spacing w:line="560" w:lineRule="exact"/>
        <w:ind w:left="0" w:leftChars="0" w:firstLine="420" w:firstLineChars="200"/>
        <w:jc w:val="left"/>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投标文件出现不满足下列各项评审内容及标准要求之一的，则资格评审为不合格。合格投标人不足</w:t>
      </w:r>
      <w:r>
        <w:rPr>
          <w:rFonts w:ascii="宋体" w:hAnsi="宋体"/>
          <w:color w:val="000000" w:themeColor="text1"/>
          <w14:textFill>
            <w14:solidFill>
              <w14:schemeClr w14:val="tx1"/>
            </w14:solidFill>
          </w14:textFill>
        </w:rPr>
        <w:t>3家的，不得评标。下列各项评审内容及标准均为招标文件的实质性要求，投标文件响应各款所列材料在开标后不得澄清、后补。</w:t>
      </w:r>
    </w:p>
    <w:tbl>
      <w:tblPr>
        <w:tblStyle w:val="39"/>
        <w:tblW w:w="5000" w:type="pct"/>
        <w:jc w:val="center"/>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961"/>
        <w:gridCol w:w="1131"/>
        <w:gridCol w:w="2531"/>
        <w:gridCol w:w="5231"/>
      </w:tblGrid>
      <w:tr w14:paraId="036AB089">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737" w:hRule="atLeast"/>
          <w:jc w:val="center"/>
        </w:trPr>
        <w:tc>
          <w:tcPr>
            <w:tcW w:w="1061" w:type="pct"/>
            <w:gridSpan w:val="2"/>
            <w:vAlign w:val="center"/>
          </w:tcPr>
          <w:p w14:paraId="73DF2806">
            <w:pPr>
              <w:pStyle w:val="17"/>
              <w:spacing w:line="400" w:lineRule="exact"/>
              <w:ind w:left="0" w:leftChars="0"/>
              <w:jc w:val="center"/>
              <w:rPr>
                <w:rFonts w:hint="eastAsia" w:ascii="宋体" w:hAnsi="宋体"/>
                <w:b/>
                <w:bCs/>
                <w:color w:val="000000" w:themeColor="text1"/>
                <w14:textFill>
                  <w14:solidFill>
                    <w14:schemeClr w14:val="tx1"/>
                  </w14:solidFill>
                </w14:textFill>
              </w:rPr>
            </w:pPr>
            <w:r>
              <w:rPr>
                <w:rFonts w:hint="eastAsia" w:ascii="宋体" w:hAnsi="宋体"/>
                <w:b/>
                <w:bCs/>
                <w:color w:val="000000" w:themeColor="text1"/>
                <w14:textFill>
                  <w14:solidFill>
                    <w14:schemeClr w14:val="tx1"/>
                  </w14:solidFill>
                </w14:textFill>
              </w:rPr>
              <w:t>条款号</w:t>
            </w:r>
          </w:p>
        </w:tc>
        <w:tc>
          <w:tcPr>
            <w:tcW w:w="1284" w:type="pct"/>
            <w:vAlign w:val="center"/>
          </w:tcPr>
          <w:p w14:paraId="530F6C6F">
            <w:pPr>
              <w:pStyle w:val="17"/>
              <w:spacing w:line="400" w:lineRule="exact"/>
              <w:ind w:left="0" w:leftChars="0"/>
              <w:jc w:val="center"/>
              <w:rPr>
                <w:rFonts w:hint="eastAsia" w:ascii="宋体" w:hAnsi="宋体"/>
                <w:b/>
                <w:bCs/>
                <w:color w:val="000000" w:themeColor="text1"/>
                <w14:textFill>
                  <w14:solidFill>
                    <w14:schemeClr w14:val="tx1"/>
                  </w14:solidFill>
                </w14:textFill>
              </w:rPr>
            </w:pPr>
            <w:r>
              <w:rPr>
                <w:rFonts w:hint="eastAsia" w:ascii="宋体" w:hAnsi="宋体"/>
                <w:b/>
                <w:bCs/>
                <w:color w:val="000000" w:themeColor="text1"/>
                <w14:textFill>
                  <w14:solidFill>
                    <w14:schemeClr w14:val="tx1"/>
                  </w14:solidFill>
                </w14:textFill>
              </w:rPr>
              <w:t>评审因素</w:t>
            </w:r>
          </w:p>
        </w:tc>
        <w:tc>
          <w:tcPr>
            <w:tcW w:w="2654" w:type="pct"/>
            <w:vAlign w:val="center"/>
          </w:tcPr>
          <w:p w14:paraId="11BFBAB7">
            <w:pPr>
              <w:pStyle w:val="17"/>
              <w:spacing w:line="400" w:lineRule="exact"/>
              <w:ind w:left="0" w:leftChars="0"/>
              <w:jc w:val="center"/>
              <w:rPr>
                <w:rFonts w:hint="eastAsia" w:ascii="宋体" w:hAnsi="宋体"/>
                <w:b/>
                <w:bCs/>
                <w:color w:val="000000" w:themeColor="text1"/>
                <w14:textFill>
                  <w14:solidFill>
                    <w14:schemeClr w14:val="tx1"/>
                  </w14:solidFill>
                </w14:textFill>
              </w:rPr>
            </w:pPr>
            <w:r>
              <w:rPr>
                <w:rFonts w:hint="eastAsia" w:ascii="宋体" w:hAnsi="宋体"/>
                <w:b/>
                <w:bCs/>
                <w:color w:val="000000" w:themeColor="text1"/>
                <w14:textFill>
                  <w14:solidFill>
                    <w14:schemeClr w14:val="tx1"/>
                  </w14:solidFill>
                </w14:textFill>
              </w:rPr>
              <w:t>评审标准</w:t>
            </w:r>
          </w:p>
        </w:tc>
      </w:tr>
      <w:tr w14:paraId="2BC1A99A">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737" w:hRule="atLeast"/>
          <w:jc w:val="center"/>
        </w:trPr>
        <w:tc>
          <w:tcPr>
            <w:tcW w:w="488" w:type="pct"/>
            <w:vAlign w:val="center"/>
          </w:tcPr>
          <w:p w14:paraId="2F033822">
            <w:pPr>
              <w:spacing w:before="96" w:beforeLines="40" w:line="360" w:lineRule="auto"/>
              <w:jc w:val="center"/>
              <w:rPr>
                <w:rFonts w:hint="eastAsia" w:ascii="宋体" w:hAnsi="宋体" w:eastAsia="宋体"/>
                <w:b/>
                <w:bCs/>
                <w:color w:val="000000" w:themeColor="text1"/>
                <w14:textFill>
                  <w14:solidFill>
                    <w14:schemeClr w14:val="tx1"/>
                  </w14:solidFill>
                </w14:textFill>
              </w:rPr>
            </w:pPr>
            <w:r>
              <w:rPr>
                <w:rFonts w:hint="eastAsia" w:ascii="宋体" w:hAnsi="宋体" w:eastAsia="宋体"/>
                <w:b/>
                <w:bCs/>
                <w:color w:val="000000" w:themeColor="text1"/>
                <w14:textFill>
                  <w14:solidFill>
                    <w14:schemeClr w14:val="tx1"/>
                  </w14:solidFill>
                </w14:textFill>
              </w:rPr>
              <w:t>1</w:t>
            </w:r>
          </w:p>
        </w:tc>
        <w:tc>
          <w:tcPr>
            <w:tcW w:w="574" w:type="pct"/>
            <w:vAlign w:val="center"/>
          </w:tcPr>
          <w:p w14:paraId="298D4B51">
            <w:pPr>
              <w:wordWrap w:val="0"/>
              <w:spacing w:before="96" w:beforeLines="40" w:line="360" w:lineRule="auto"/>
              <w:jc w:val="center"/>
              <w:rPr>
                <w:rFonts w:hint="eastAsia" w:ascii="宋体" w:hAnsi="宋体" w:eastAsia="宋体"/>
                <w:b/>
                <w:bCs/>
                <w:color w:val="000000" w:themeColor="text1"/>
                <w14:textFill>
                  <w14:solidFill>
                    <w14:schemeClr w14:val="tx1"/>
                  </w14:solidFill>
                </w14:textFill>
              </w:rPr>
            </w:pPr>
            <w:r>
              <w:rPr>
                <w:rFonts w:hint="eastAsia" w:ascii="宋体" w:hAnsi="宋体" w:eastAsia="宋体"/>
                <w:b/>
                <w:bCs/>
                <w:color w:val="000000" w:themeColor="text1"/>
                <w14:textFill>
                  <w14:solidFill>
                    <w14:schemeClr w14:val="tx1"/>
                  </w14:solidFill>
                </w14:textFill>
              </w:rPr>
              <w:t>评审方法</w:t>
            </w:r>
          </w:p>
        </w:tc>
        <w:tc>
          <w:tcPr>
            <w:tcW w:w="1284" w:type="pct"/>
            <w:vAlign w:val="center"/>
          </w:tcPr>
          <w:p w14:paraId="2C8F2989">
            <w:pPr>
              <w:spacing w:before="96" w:beforeLines="40" w:line="360" w:lineRule="auto"/>
              <w:jc w:val="center"/>
              <w:rPr>
                <w:rFonts w:hint="eastAsia" w:ascii="宋体" w:hAnsi="宋体" w:eastAsia="宋体"/>
                <w:b/>
                <w:bCs/>
                <w:color w:val="000000" w:themeColor="text1"/>
                <w14:textFill>
                  <w14:solidFill>
                    <w14:schemeClr w14:val="tx1"/>
                  </w14:solidFill>
                </w14:textFill>
              </w:rPr>
            </w:pPr>
            <w:r>
              <w:rPr>
                <w:rFonts w:hint="eastAsia" w:ascii="宋体" w:hAnsi="宋体" w:eastAsia="宋体"/>
                <w:b/>
                <w:bCs/>
                <w:color w:val="000000" w:themeColor="text1"/>
                <w14:textFill>
                  <w14:solidFill>
                    <w14:schemeClr w14:val="tx1"/>
                  </w14:solidFill>
                </w14:textFill>
              </w:rPr>
              <w:t>评审内容</w:t>
            </w:r>
          </w:p>
        </w:tc>
        <w:tc>
          <w:tcPr>
            <w:tcW w:w="2654" w:type="pct"/>
            <w:vAlign w:val="center"/>
          </w:tcPr>
          <w:p w14:paraId="0B392EB6">
            <w:pPr>
              <w:spacing w:before="96" w:beforeLines="40" w:line="360" w:lineRule="auto"/>
              <w:jc w:val="center"/>
              <w:rPr>
                <w:rFonts w:hint="eastAsia" w:ascii="宋体" w:hAnsi="宋体" w:eastAsia="宋体" w:cs="宋体"/>
                <w:b/>
                <w:bCs/>
                <w:color w:val="000000" w:themeColor="text1"/>
                <w14:textFill>
                  <w14:solidFill>
                    <w14:schemeClr w14:val="tx1"/>
                  </w14:solidFill>
                </w14:textFill>
              </w:rPr>
            </w:pPr>
            <w:r>
              <w:rPr>
                <w:rFonts w:hint="eastAsia" w:ascii="宋体" w:hAnsi="宋体" w:eastAsia="宋体"/>
                <w:b/>
                <w:bCs/>
                <w:color w:val="000000" w:themeColor="text1"/>
                <w14:textFill>
                  <w14:solidFill>
                    <w14:schemeClr w14:val="tx1"/>
                  </w14:solidFill>
                </w14:textFill>
              </w:rPr>
              <w:t>综合评分法</w:t>
            </w:r>
          </w:p>
        </w:tc>
      </w:tr>
      <w:tr w14:paraId="564217E4">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737" w:hRule="atLeast"/>
          <w:jc w:val="center"/>
        </w:trPr>
        <w:tc>
          <w:tcPr>
            <w:tcW w:w="488" w:type="pct"/>
            <w:vMerge w:val="restart"/>
            <w:vAlign w:val="center"/>
          </w:tcPr>
          <w:p w14:paraId="3F94363D">
            <w:pPr>
              <w:spacing w:before="96" w:beforeLines="40" w:line="360" w:lineRule="auto"/>
              <w:jc w:val="left"/>
              <w:rPr>
                <w:rFonts w:hint="eastAsia"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2.1.1</w:t>
            </w:r>
          </w:p>
        </w:tc>
        <w:tc>
          <w:tcPr>
            <w:tcW w:w="574" w:type="pct"/>
            <w:vMerge w:val="restart"/>
            <w:vAlign w:val="center"/>
          </w:tcPr>
          <w:p w14:paraId="33F18BF7">
            <w:pPr>
              <w:wordWrap w:val="0"/>
              <w:spacing w:before="96" w:beforeLines="40" w:line="360" w:lineRule="auto"/>
              <w:jc w:val="center"/>
              <w:rPr>
                <w:rFonts w:hint="eastAsia"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资格审查标准</w:t>
            </w:r>
          </w:p>
        </w:tc>
        <w:tc>
          <w:tcPr>
            <w:tcW w:w="1284" w:type="pct"/>
            <w:vAlign w:val="center"/>
          </w:tcPr>
          <w:p w14:paraId="54935959">
            <w:pPr>
              <w:wordWrap w:val="0"/>
              <w:spacing w:before="96" w:beforeLines="40" w:line="360" w:lineRule="auto"/>
              <w:jc w:val="left"/>
              <w:rPr>
                <w:rFonts w:hint="eastAsia"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满足《中华人民共和国政府采购法》第二十二条规定</w:t>
            </w:r>
          </w:p>
        </w:tc>
        <w:tc>
          <w:tcPr>
            <w:tcW w:w="2654" w:type="pct"/>
            <w:vAlign w:val="center"/>
          </w:tcPr>
          <w:p w14:paraId="33D78446">
            <w:pPr>
              <w:adjustRightInd w:val="0"/>
              <w:spacing w:line="360" w:lineRule="auto"/>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1.1具有独立承担民事责任的能力；</w:t>
            </w:r>
          </w:p>
          <w:p w14:paraId="6DFA3C35">
            <w:pPr>
              <w:adjustRightInd w:val="0"/>
              <w:spacing w:line="360" w:lineRule="auto"/>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1.2具有良好的商业信誉和健全的财务会计制度；</w:t>
            </w:r>
          </w:p>
          <w:p w14:paraId="33E4A1BC">
            <w:pPr>
              <w:adjustRightInd w:val="0"/>
              <w:spacing w:line="360" w:lineRule="auto"/>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1.3具有履行合同所必需的设备和专业技术能力；</w:t>
            </w:r>
          </w:p>
          <w:p w14:paraId="651D7319">
            <w:pPr>
              <w:adjustRightInd w:val="0"/>
              <w:spacing w:line="360" w:lineRule="auto"/>
              <w:jc w:val="left"/>
              <w:rPr>
                <w:rFonts w:hint="eastAsia" w:ascii="宋体" w:hAnsi="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1.4有依法缴纳税收和社会保障资金的良好记录；</w:t>
            </w:r>
          </w:p>
          <w:p w14:paraId="35D58310">
            <w:pPr>
              <w:adjustRightInd w:val="0"/>
              <w:spacing w:line="360" w:lineRule="auto"/>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1.5参加政府采购活动前三年内，在经营活动中没有重大违法记录；</w:t>
            </w:r>
          </w:p>
          <w:p w14:paraId="5B11D5C0">
            <w:pPr>
              <w:adjustRightInd w:val="0"/>
              <w:spacing w:line="360" w:lineRule="auto"/>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1.6法律、行政法规规定的其他条件。</w:t>
            </w:r>
          </w:p>
        </w:tc>
      </w:tr>
      <w:tr w14:paraId="61683707">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737" w:hRule="atLeast"/>
          <w:jc w:val="center"/>
        </w:trPr>
        <w:tc>
          <w:tcPr>
            <w:tcW w:w="488" w:type="pct"/>
            <w:vMerge w:val="continue"/>
            <w:vAlign w:val="center"/>
          </w:tcPr>
          <w:p w14:paraId="409B6A4F">
            <w:pPr>
              <w:wordWrap w:val="0"/>
              <w:spacing w:before="96" w:beforeLines="40" w:line="360" w:lineRule="auto"/>
              <w:jc w:val="left"/>
              <w:rPr>
                <w:rFonts w:hint="eastAsia" w:ascii="宋体" w:hAnsi="宋体" w:eastAsia="宋体"/>
                <w:color w:val="000000" w:themeColor="text1"/>
                <w14:textFill>
                  <w14:solidFill>
                    <w14:schemeClr w14:val="tx1"/>
                  </w14:solidFill>
                </w14:textFill>
              </w:rPr>
            </w:pPr>
          </w:p>
        </w:tc>
        <w:tc>
          <w:tcPr>
            <w:tcW w:w="574" w:type="pct"/>
            <w:vMerge w:val="continue"/>
          </w:tcPr>
          <w:p w14:paraId="254A226E">
            <w:pPr>
              <w:wordWrap w:val="0"/>
              <w:spacing w:before="96" w:beforeLines="40" w:line="360" w:lineRule="auto"/>
              <w:jc w:val="left"/>
              <w:rPr>
                <w:rFonts w:hint="eastAsia" w:ascii="宋体" w:hAnsi="宋体" w:eastAsia="宋体"/>
                <w:color w:val="000000" w:themeColor="text1"/>
                <w14:textFill>
                  <w14:solidFill>
                    <w14:schemeClr w14:val="tx1"/>
                  </w14:solidFill>
                </w14:textFill>
              </w:rPr>
            </w:pPr>
          </w:p>
        </w:tc>
        <w:tc>
          <w:tcPr>
            <w:tcW w:w="1284" w:type="pct"/>
            <w:vAlign w:val="center"/>
          </w:tcPr>
          <w:p w14:paraId="2817A59D">
            <w:pPr>
              <w:wordWrap w:val="0"/>
              <w:spacing w:before="96" w:beforeLines="40" w:line="360" w:lineRule="auto"/>
              <w:jc w:val="left"/>
              <w:rPr>
                <w:rFonts w:hint="eastAsia"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落实政府采购政策需满足的资格要求</w:t>
            </w:r>
          </w:p>
        </w:tc>
        <w:tc>
          <w:tcPr>
            <w:tcW w:w="2654" w:type="pct"/>
            <w:vAlign w:val="center"/>
          </w:tcPr>
          <w:p w14:paraId="2E392EBC">
            <w:pPr>
              <w:wordWrap w:val="0"/>
              <w:spacing w:before="96" w:beforeLines="40" w:line="360" w:lineRule="auto"/>
              <w:jc w:val="left"/>
              <w:rPr>
                <w:rFonts w:hint="eastAsia"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无，本项目非专门面向中小企业采购。</w:t>
            </w:r>
          </w:p>
          <w:p w14:paraId="62C2ACB3">
            <w:pPr>
              <w:wordWrap w:val="0"/>
              <w:spacing w:before="96" w:beforeLines="40" w:line="360" w:lineRule="auto"/>
              <w:jc w:val="left"/>
              <w:rPr>
                <w:rFonts w:hint="eastAsia"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供应商若为中小微企业或监狱企业或残疾人福利性单位的，需按要求提供《中小企业声明函》、残疾人福利性单位声明函、监狱企业证明文件，残疾人福利性单位、监狱企业视同小型或微型企业。</w:t>
            </w:r>
          </w:p>
        </w:tc>
      </w:tr>
      <w:tr w14:paraId="2A5FE842">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737" w:hRule="atLeast"/>
          <w:jc w:val="center"/>
        </w:trPr>
        <w:tc>
          <w:tcPr>
            <w:tcW w:w="488" w:type="pct"/>
            <w:vMerge w:val="continue"/>
            <w:vAlign w:val="center"/>
          </w:tcPr>
          <w:p w14:paraId="7613E5E0">
            <w:pPr>
              <w:wordWrap w:val="0"/>
              <w:spacing w:before="96" w:beforeLines="40" w:line="360" w:lineRule="auto"/>
              <w:jc w:val="left"/>
              <w:rPr>
                <w:rFonts w:hint="eastAsia" w:ascii="宋体" w:hAnsi="宋体" w:eastAsia="宋体"/>
                <w:color w:val="000000" w:themeColor="text1"/>
                <w14:textFill>
                  <w14:solidFill>
                    <w14:schemeClr w14:val="tx1"/>
                  </w14:solidFill>
                </w14:textFill>
              </w:rPr>
            </w:pPr>
          </w:p>
        </w:tc>
        <w:tc>
          <w:tcPr>
            <w:tcW w:w="574" w:type="pct"/>
            <w:vMerge w:val="continue"/>
          </w:tcPr>
          <w:p w14:paraId="7466B683">
            <w:pPr>
              <w:wordWrap w:val="0"/>
              <w:spacing w:before="96" w:beforeLines="40" w:line="360" w:lineRule="auto"/>
              <w:jc w:val="left"/>
              <w:rPr>
                <w:rFonts w:hint="eastAsia" w:ascii="宋体" w:hAnsi="宋体" w:eastAsia="宋体"/>
                <w:color w:val="000000" w:themeColor="text1"/>
                <w14:textFill>
                  <w14:solidFill>
                    <w14:schemeClr w14:val="tx1"/>
                  </w14:solidFill>
                </w14:textFill>
              </w:rPr>
            </w:pPr>
          </w:p>
        </w:tc>
        <w:tc>
          <w:tcPr>
            <w:tcW w:w="1284" w:type="pct"/>
            <w:vAlign w:val="center"/>
          </w:tcPr>
          <w:p w14:paraId="2374AE69">
            <w:pPr>
              <w:wordWrap w:val="0"/>
              <w:spacing w:before="96" w:beforeLines="40" w:line="360" w:lineRule="auto"/>
              <w:jc w:val="left"/>
              <w:rPr>
                <w:rFonts w:hint="eastAsia"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本项目的特定资格要求</w:t>
            </w:r>
          </w:p>
        </w:tc>
        <w:tc>
          <w:tcPr>
            <w:tcW w:w="2654" w:type="pct"/>
            <w:vAlign w:val="center"/>
          </w:tcPr>
          <w:p w14:paraId="4E53BE7F">
            <w:pPr>
              <w:spacing w:before="120" w:beforeLines="5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1.投标人在递交投标文件截止时间前未被列入“信用中国”网站(www.creditchina.gov.cn)失信被执行人、重大税收违法案件当事人名单，中国政府采购网(www.ccgp.gov.cn)政府采购严重违法失信行为记录名单。</w:t>
            </w:r>
          </w:p>
          <w:p w14:paraId="7DBFEB7E">
            <w:pPr>
              <w:spacing w:before="120" w:beforeLines="5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2.单位负责人为同一人或者存在控股、管理关系的不同单位，不得同时参加本采购项目投标。</w:t>
            </w:r>
          </w:p>
          <w:p w14:paraId="46BA4D6A">
            <w:pPr>
              <w:spacing w:before="120" w:beforeLines="5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3.投标人不得存在下列情形之一：</w:t>
            </w:r>
          </w:p>
          <w:p w14:paraId="7438B319">
            <w:pPr>
              <w:spacing w:before="120" w:beforeLines="5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（1）被暂停、取消投标或禁止参加采购活动且处于有效期内的；</w:t>
            </w:r>
          </w:p>
          <w:p w14:paraId="3E3BACE2">
            <w:pPr>
              <w:spacing w:before="120" w:beforeLines="5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（2）处于被责令停产停业、暂扣或者吊销执照、暂扣或者吊销许可证、吊销资质证书状态；</w:t>
            </w:r>
          </w:p>
          <w:p w14:paraId="12643C09">
            <w:pPr>
              <w:wordWrap w:val="0"/>
              <w:spacing w:before="96" w:beforeLines="40" w:line="360" w:lineRule="auto"/>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（3）进入清算程序，或被宣告破产，或其他丧失履约能力的情形。</w:t>
            </w:r>
          </w:p>
        </w:tc>
      </w:tr>
    </w:tbl>
    <w:p w14:paraId="3C5DEE4A">
      <w:pPr>
        <w:pStyle w:val="2"/>
        <w:spacing w:before="0" w:after="0" w:line="360" w:lineRule="auto"/>
        <w:jc w:val="center"/>
        <w:rPr>
          <w:rFonts w:hint="eastAsia" w:ascii="宋体" w:hAnsi="宋体" w:cs="宋体"/>
          <w:color w:val="000000" w:themeColor="text1"/>
          <w:sz w:val="36"/>
          <w:szCs w:val="36"/>
          <w14:textFill>
            <w14:solidFill>
              <w14:schemeClr w14:val="tx1"/>
            </w14:solidFill>
          </w14:textFill>
        </w:rPr>
      </w:pPr>
      <w:r>
        <w:rPr>
          <w:rFonts w:ascii="宋体" w:hAnsi="宋体" w:cs="宋体"/>
          <w:color w:val="000000" w:themeColor="text1"/>
          <w:sz w:val="36"/>
          <w:szCs w:val="36"/>
          <w14:textFill>
            <w14:solidFill>
              <w14:schemeClr w14:val="tx1"/>
            </w14:solidFill>
          </w14:textFill>
        </w:rPr>
        <w:br w:type="page"/>
      </w:r>
    </w:p>
    <w:p w14:paraId="7A8B5D34">
      <w:pPr>
        <w:pStyle w:val="3"/>
        <w:spacing w:before="0" w:after="0"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符合性审查部分</w:t>
      </w:r>
    </w:p>
    <w:tbl>
      <w:tblPr>
        <w:tblStyle w:val="39"/>
        <w:tblW w:w="0" w:type="auto"/>
        <w:tblInd w:w="254" w:type="dxa"/>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847"/>
        <w:gridCol w:w="996"/>
        <w:gridCol w:w="2410"/>
        <w:gridCol w:w="4961"/>
      </w:tblGrid>
      <w:tr w14:paraId="72932CC2">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c>
          <w:tcPr>
            <w:tcW w:w="1843" w:type="dxa"/>
            <w:gridSpan w:val="2"/>
            <w:vAlign w:val="center"/>
          </w:tcPr>
          <w:p w14:paraId="4F83894D">
            <w:pPr>
              <w:wordWrap w:val="0"/>
              <w:spacing w:before="96" w:beforeLines="40" w:line="360" w:lineRule="auto"/>
              <w:jc w:val="center"/>
              <w:rPr>
                <w:rFonts w:hint="eastAsia" w:ascii="宋体" w:hAnsi="宋体" w:eastAsia="宋体"/>
                <w:b/>
                <w:bCs/>
                <w:color w:val="000000" w:themeColor="text1"/>
                <w14:textFill>
                  <w14:solidFill>
                    <w14:schemeClr w14:val="tx1"/>
                  </w14:solidFill>
                </w14:textFill>
              </w:rPr>
            </w:pPr>
            <w:r>
              <w:rPr>
                <w:rFonts w:hint="eastAsia" w:ascii="宋体" w:hAnsi="宋体" w:eastAsia="宋体"/>
                <w:b/>
                <w:bCs/>
                <w:color w:val="000000" w:themeColor="text1"/>
                <w14:textFill>
                  <w14:solidFill>
                    <w14:schemeClr w14:val="tx1"/>
                  </w14:solidFill>
                </w14:textFill>
              </w:rPr>
              <w:t>条款号</w:t>
            </w:r>
          </w:p>
        </w:tc>
        <w:tc>
          <w:tcPr>
            <w:tcW w:w="2410" w:type="dxa"/>
            <w:vAlign w:val="center"/>
          </w:tcPr>
          <w:p w14:paraId="04374118">
            <w:pPr>
              <w:wordWrap w:val="0"/>
              <w:spacing w:before="96" w:beforeLines="40" w:line="360" w:lineRule="auto"/>
              <w:jc w:val="center"/>
              <w:rPr>
                <w:rFonts w:hint="eastAsia" w:ascii="宋体" w:hAnsi="宋体" w:eastAsia="宋体"/>
                <w:b/>
                <w:bCs/>
                <w:color w:val="000000" w:themeColor="text1"/>
                <w14:textFill>
                  <w14:solidFill>
                    <w14:schemeClr w14:val="tx1"/>
                  </w14:solidFill>
                </w14:textFill>
              </w:rPr>
            </w:pPr>
            <w:r>
              <w:rPr>
                <w:rFonts w:hint="eastAsia" w:ascii="宋体" w:hAnsi="宋体" w:eastAsia="宋体"/>
                <w:b/>
                <w:bCs/>
                <w:color w:val="000000" w:themeColor="text1"/>
                <w14:textFill>
                  <w14:solidFill>
                    <w14:schemeClr w14:val="tx1"/>
                  </w14:solidFill>
                </w14:textFill>
              </w:rPr>
              <w:t>评审因素</w:t>
            </w:r>
          </w:p>
        </w:tc>
        <w:tc>
          <w:tcPr>
            <w:tcW w:w="4961" w:type="dxa"/>
            <w:vAlign w:val="center"/>
          </w:tcPr>
          <w:p w14:paraId="56C8DB55">
            <w:pPr>
              <w:wordWrap w:val="0"/>
              <w:spacing w:before="96" w:beforeLines="40" w:line="360" w:lineRule="auto"/>
              <w:jc w:val="center"/>
              <w:rPr>
                <w:rFonts w:hint="eastAsia" w:ascii="宋体" w:hAnsi="宋体" w:eastAsia="宋体"/>
                <w:b/>
                <w:bCs/>
                <w:color w:val="000000" w:themeColor="text1"/>
                <w14:textFill>
                  <w14:solidFill>
                    <w14:schemeClr w14:val="tx1"/>
                  </w14:solidFill>
                </w14:textFill>
              </w:rPr>
            </w:pPr>
            <w:r>
              <w:rPr>
                <w:rFonts w:hint="eastAsia" w:ascii="宋体" w:hAnsi="宋体" w:eastAsia="宋体"/>
                <w:b/>
                <w:bCs/>
                <w:color w:val="000000" w:themeColor="text1"/>
                <w14:textFill>
                  <w14:solidFill>
                    <w14:schemeClr w14:val="tx1"/>
                  </w14:solidFill>
                </w14:textFill>
              </w:rPr>
              <w:t>评审标准</w:t>
            </w:r>
          </w:p>
        </w:tc>
      </w:tr>
      <w:tr w14:paraId="20B2369B">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c>
          <w:tcPr>
            <w:tcW w:w="847" w:type="dxa"/>
            <w:vMerge w:val="restart"/>
            <w:vAlign w:val="center"/>
          </w:tcPr>
          <w:p w14:paraId="1329095D">
            <w:pPr>
              <w:wordWrap w:val="0"/>
              <w:spacing w:before="96" w:beforeLines="40" w:line="360" w:lineRule="auto"/>
              <w:jc w:val="center"/>
              <w:rPr>
                <w:rFonts w:hint="eastAsia"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2</w:t>
            </w:r>
            <w:r>
              <w:rPr>
                <w:rFonts w:ascii="宋体" w:hAnsi="宋体" w:eastAsia="宋体"/>
                <w:color w:val="000000" w:themeColor="text1"/>
                <w14:textFill>
                  <w14:solidFill>
                    <w14:schemeClr w14:val="tx1"/>
                  </w14:solidFill>
                </w14:textFill>
              </w:rPr>
              <w:t>.1</w:t>
            </w:r>
            <w:r>
              <w:rPr>
                <w:rFonts w:hint="eastAsia" w:ascii="宋体" w:hAnsi="宋体" w:eastAsia="宋体"/>
                <w:color w:val="000000" w:themeColor="text1"/>
                <w14:textFill>
                  <w14:solidFill>
                    <w14:schemeClr w14:val="tx1"/>
                  </w14:solidFill>
                </w14:textFill>
              </w:rPr>
              <w:t>.2</w:t>
            </w:r>
          </w:p>
        </w:tc>
        <w:tc>
          <w:tcPr>
            <w:tcW w:w="996" w:type="dxa"/>
            <w:vMerge w:val="restart"/>
            <w:vAlign w:val="center"/>
          </w:tcPr>
          <w:p w14:paraId="2858E411">
            <w:pPr>
              <w:wordWrap w:val="0"/>
              <w:spacing w:before="96" w:beforeLines="40" w:line="360" w:lineRule="auto"/>
              <w:jc w:val="center"/>
              <w:rPr>
                <w:rFonts w:hint="eastAsia"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符合性评审标准</w:t>
            </w:r>
          </w:p>
        </w:tc>
        <w:tc>
          <w:tcPr>
            <w:tcW w:w="7371" w:type="dxa"/>
            <w:gridSpan w:val="2"/>
            <w:vAlign w:val="center"/>
          </w:tcPr>
          <w:p w14:paraId="75322B40">
            <w:pPr>
              <w:wordWrap w:val="0"/>
              <w:spacing w:before="96" w:beforeLines="40" w:line="360" w:lineRule="auto"/>
              <w:rPr>
                <w:rFonts w:hint="eastAsia" w:ascii="宋体" w:hAnsi="宋体" w:eastAsia="宋体"/>
                <w:color w:val="000000" w:themeColor="text1"/>
                <w14:textFill>
                  <w14:solidFill>
                    <w14:schemeClr w14:val="tx1"/>
                  </w14:solidFill>
                </w14:textFill>
              </w:rPr>
            </w:pPr>
            <w:r>
              <w:rPr>
                <w:rFonts w:hint="eastAsia" w:ascii="宋体" w:hAnsi="宋体" w:eastAsia="宋体"/>
                <w:b/>
                <w:color w:val="000000" w:themeColor="text1"/>
                <w14:textFill>
                  <w14:solidFill>
                    <w14:schemeClr w14:val="tx1"/>
                  </w14:solidFill>
                </w14:textFill>
              </w:rPr>
              <w:t>供应商不满足下列情况之一的，投标无效：</w:t>
            </w:r>
          </w:p>
        </w:tc>
      </w:tr>
      <w:tr w14:paraId="109AEBBB">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c>
          <w:tcPr>
            <w:tcW w:w="847" w:type="dxa"/>
            <w:vMerge w:val="continue"/>
            <w:vAlign w:val="center"/>
          </w:tcPr>
          <w:p w14:paraId="6FE591A0">
            <w:pPr>
              <w:wordWrap w:val="0"/>
              <w:spacing w:before="96" w:beforeLines="40" w:line="360" w:lineRule="auto"/>
              <w:jc w:val="center"/>
              <w:rPr>
                <w:rFonts w:hint="eastAsia" w:ascii="宋体" w:hAnsi="宋体" w:eastAsia="宋体"/>
                <w:color w:val="000000" w:themeColor="text1"/>
                <w14:textFill>
                  <w14:solidFill>
                    <w14:schemeClr w14:val="tx1"/>
                  </w14:solidFill>
                </w14:textFill>
              </w:rPr>
            </w:pPr>
            <w:bookmarkStart w:id="513" w:name="OLE_LINK1" w:colFirst="3" w:colLast="3"/>
          </w:p>
        </w:tc>
        <w:tc>
          <w:tcPr>
            <w:tcW w:w="996" w:type="dxa"/>
            <w:vMerge w:val="continue"/>
            <w:vAlign w:val="center"/>
          </w:tcPr>
          <w:p w14:paraId="5510A59A">
            <w:pPr>
              <w:wordWrap w:val="0"/>
              <w:spacing w:before="96" w:beforeLines="40" w:line="360" w:lineRule="auto"/>
              <w:jc w:val="center"/>
              <w:rPr>
                <w:rFonts w:hint="eastAsia" w:ascii="宋体" w:hAnsi="宋体" w:eastAsia="宋体"/>
                <w:color w:val="000000" w:themeColor="text1"/>
                <w14:textFill>
                  <w14:solidFill>
                    <w14:schemeClr w14:val="tx1"/>
                  </w14:solidFill>
                </w14:textFill>
              </w:rPr>
            </w:pPr>
          </w:p>
        </w:tc>
        <w:tc>
          <w:tcPr>
            <w:tcW w:w="2410" w:type="dxa"/>
            <w:vAlign w:val="center"/>
          </w:tcPr>
          <w:p w14:paraId="7AADF629">
            <w:pPr>
              <w:wordWrap w:val="0"/>
              <w:spacing w:before="96" w:beforeLines="40" w:line="360" w:lineRule="auto"/>
              <w:jc w:val="center"/>
              <w:rPr>
                <w:rFonts w:hint="eastAsia" w:ascii="宋体" w:hAnsi="宋体" w:eastAsia="宋体"/>
                <w:color w:val="000000" w:themeColor="text1"/>
                <w14:textFill>
                  <w14:solidFill>
                    <w14:schemeClr w14:val="tx1"/>
                  </w14:solidFill>
                </w14:textFill>
              </w:rPr>
            </w:pPr>
            <w:r>
              <w:rPr>
                <w:rFonts w:ascii="宋体" w:hAnsi="宋体" w:eastAsia="宋体"/>
                <w:color w:val="000000" w:themeColor="text1"/>
                <w14:textFill>
                  <w14:solidFill>
                    <w14:schemeClr w14:val="tx1"/>
                  </w14:solidFill>
                </w14:textFill>
              </w:rPr>
              <w:t>投标函签</w:t>
            </w:r>
            <w:r>
              <w:rPr>
                <w:rFonts w:hint="eastAsia" w:ascii="宋体" w:hAnsi="宋体" w:eastAsia="宋体"/>
                <w:color w:val="000000" w:themeColor="text1"/>
                <w14:textFill>
                  <w14:solidFill>
                    <w14:schemeClr w14:val="tx1"/>
                  </w14:solidFill>
                </w14:textFill>
              </w:rPr>
              <w:t>名</w:t>
            </w:r>
            <w:r>
              <w:rPr>
                <w:rFonts w:ascii="宋体" w:hAnsi="宋体" w:eastAsia="宋体"/>
                <w:color w:val="000000" w:themeColor="text1"/>
                <w14:textFill>
                  <w14:solidFill>
                    <w14:schemeClr w14:val="tx1"/>
                  </w14:solidFill>
                </w14:textFill>
              </w:rPr>
              <w:t>盖章</w:t>
            </w:r>
          </w:p>
        </w:tc>
        <w:tc>
          <w:tcPr>
            <w:tcW w:w="4961" w:type="dxa"/>
            <w:vAlign w:val="center"/>
          </w:tcPr>
          <w:p w14:paraId="7EC96E57">
            <w:pPr>
              <w:wordWrap w:val="0"/>
              <w:spacing w:before="96" w:beforeLines="40" w:line="360" w:lineRule="auto"/>
              <w:rPr>
                <w:rFonts w:hint="eastAsia" w:ascii="宋体" w:hAnsi="宋体" w:eastAsia="宋体"/>
                <w:color w:val="000000" w:themeColor="text1"/>
                <w14:textFill>
                  <w14:solidFill>
                    <w14:schemeClr w14:val="tx1"/>
                  </w14:solidFill>
                </w14:textFill>
              </w:rPr>
            </w:pPr>
            <w:r>
              <w:rPr>
                <w:rFonts w:ascii="宋体" w:hAnsi="宋体" w:eastAsia="宋体"/>
                <w:color w:val="000000" w:themeColor="text1"/>
                <w14:textFill>
                  <w14:solidFill>
                    <w14:schemeClr w14:val="tx1"/>
                  </w14:solidFill>
                </w14:textFill>
              </w:rPr>
              <w:t>有法定代表人</w:t>
            </w:r>
            <w:r>
              <w:rPr>
                <w:rFonts w:hint="eastAsia" w:ascii="宋体" w:hAnsi="宋体" w:eastAsia="宋体"/>
                <w:color w:val="000000" w:themeColor="text1"/>
                <w14:textFill>
                  <w14:solidFill>
                    <w14:schemeClr w14:val="tx1"/>
                  </w14:solidFill>
                </w14:textFill>
              </w:rPr>
              <w:t>电子签名</w:t>
            </w:r>
            <w:r>
              <w:rPr>
                <w:rFonts w:ascii="宋体" w:hAnsi="宋体" w:eastAsia="宋体"/>
                <w:color w:val="000000" w:themeColor="text1"/>
                <w14:textFill>
                  <w14:solidFill>
                    <w14:schemeClr w14:val="tx1"/>
                  </w14:solidFill>
                </w14:textFill>
              </w:rPr>
              <w:t>及加盖</w:t>
            </w:r>
            <w:r>
              <w:rPr>
                <w:rFonts w:hint="eastAsia" w:ascii="宋体" w:hAnsi="宋体" w:eastAsia="宋体"/>
                <w:color w:val="000000" w:themeColor="text1"/>
                <w14:textFill>
                  <w14:solidFill>
                    <w14:schemeClr w14:val="tx1"/>
                  </w14:solidFill>
                </w14:textFill>
              </w:rPr>
              <w:t>电子公章</w:t>
            </w:r>
          </w:p>
        </w:tc>
      </w:tr>
      <w:tr w14:paraId="39FB9816">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c>
          <w:tcPr>
            <w:tcW w:w="847" w:type="dxa"/>
            <w:vMerge w:val="continue"/>
            <w:vAlign w:val="center"/>
          </w:tcPr>
          <w:p w14:paraId="22521C9C">
            <w:pPr>
              <w:wordWrap w:val="0"/>
              <w:spacing w:before="96" w:beforeLines="40" w:line="360" w:lineRule="auto"/>
              <w:jc w:val="center"/>
              <w:rPr>
                <w:rFonts w:hint="eastAsia" w:ascii="宋体" w:hAnsi="宋体" w:eastAsia="宋体"/>
                <w:color w:val="000000" w:themeColor="text1"/>
                <w14:textFill>
                  <w14:solidFill>
                    <w14:schemeClr w14:val="tx1"/>
                  </w14:solidFill>
                </w14:textFill>
              </w:rPr>
            </w:pPr>
          </w:p>
        </w:tc>
        <w:tc>
          <w:tcPr>
            <w:tcW w:w="996" w:type="dxa"/>
            <w:vMerge w:val="continue"/>
            <w:vAlign w:val="center"/>
          </w:tcPr>
          <w:p w14:paraId="43203E93">
            <w:pPr>
              <w:wordWrap w:val="0"/>
              <w:spacing w:before="96" w:beforeLines="40" w:line="360" w:lineRule="auto"/>
              <w:jc w:val="center"/>
              <w:rPr>
                <w:rFonts w:hint="eastAsia" w:ascii="宋体" w:hAnsi="宋体" w:eastAsia="宋体"/>
                <w:color w:val="000000" w:themeColor="text1"/>
                <w14:textFill>
                  <w14:solidFill>
                    <w14:schemeClr w14:val="tx1"/>
                  </w14:solidFill>
                </w14:textFill>
              </w:rPr>
            </w:pPr>
          </w:p>
        </w:tc>
        <w:tc>
          <w:tcPr>
            <w:tcW w:w="2410" w:type="dxa"/>
            <w:vAlign w:val="center"/>
          </w:tcPr>
          <w:p w14:paraId="470D6631">
            <w:pPr>
              <w:wordWrap w:val="0"/>
              <w:spacing w:before="96" w:beforeLines="40" w:line="360" w:lineRule="auto"/>
              <w:jc w:val="center"/>
              <w:rPr>
                <w:rFonts w:hint="eastAsia" w:ascii="宋体" w:hAnsi="宋体" w:eastAsia="宋体"/>
                <w:color w:val="000000" w:themeColor="text1"/>
                <w14:textFill>
                  <w14:solidFill>
                    <w14:schemeClr w14:val="tx1"/>
                  </w14:solidFill>
                </w14:textFill>
              </w:rPr>
            </w:pPr>
            <w:r>
              <w:rPr>
                <w:rFonts w:ascii="宋体" w:hAnsi="宋体" w:eastAsia="宋体"/>
                <w:color w:val="000000" w:themeColor="text1"/>
                <w14:textFill>
                  <w14:solidFill>
                    <w14:schemeClr w14:val="tx1"/>
                  </w14:solidFill>
                </w14:textFill>
              </w:rPr>
              <w:t>投标文件格式</w:t>
            </w:r>
          </w:p>
        </w:tc>
        <w:tc>
          <w:tcPr>
            <w:tcW w:w="4961" w:type="dxa"/>
            <w:vAlign w:val="center"/>
          </w:tcPr>
          <w:p w14:paraId="68164901">
            <w:pPr>
              <w:wordWrap w:val="0"/>
              <w:spacing w:before="96" w:beforeLines="40" w:line="360" w:lineRule="auto"/>
              <w:rPr>
                <w:rFonts w:hint="eastAsia"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按“第六章 投标文件格式”填报并按要求进行签章</w:t>
            </w:r>
          </w:p>
        </w:tc>
      </w:tr>
      <w:tr w14:paraId="430A5E2F">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c>
          <w:tcPr>
            <w:tcW w:w="847" w:type="dxa"/>
            <w:vMerge w:val="continue"/>
            <w:vAlign w:val="center"/>
          </w:tcPr>
          <w:p w14:paraId="04064CFA">
            <w:pPr>
              <w:wordWrap w:val="0"/>
              <w:spacing w:before="96" w:beforeLines="40" w:line="360" w:lineRule="auto"/>
              <w:jc w:val="center"/>
              <w:rPr>
                <w:rFonts w:hint="eastAsia" w:ascii="宋体" w:hAnsi="宋体" w:eastAsia="宋体"/>
                <w:color w:val="000000" w:themeColor="text1"/>
                <w14:textFill>
                  <w14:solidFill>
                    <w14:schemeClr w14:val="tx1"/>
                  </w14:solidFill>
                </w14:textFill>
              </w:rPr>
            </w:pPr>
          </w:p>
        </w:tc>
        <w:tc>
          <w:tcPr>
            <w:tcW w:w="996" w:type="dxa"/>
            <w:vMerge w:val="continue"/>
            <w:vAlign w:val="center"/>
          </w:tcPr>
          <w:p w14:paraId="00C3C327">
            <w:pPr>
              <w:wordWrap w:val="0"/>
              <w:spacing w:before="96" w:beforeLines="40" w:line="360" w:lineRule="auto"/>
              <w:jc w:val="center"/>
              <w:rPr>
                <w:rFonts w:hint="eastAsia" w:ascii="宋体" w:hAnsi="宋体" w:eastAsia="宋体"/>
                <w:color w:val="000000" w:themeColor="text1"/>
                <w14:textFill>
                  <w14:solidFill>
                    <w14:schemeClr w14:val="tx1"/>
                  </w14:solidFill>
                </w14:textFill>
              </w:rPr>
            </w:pPr>
          </w:p>
        </w:tc>
        <w:tc>
          <w:tcPr>
            <w:tcW w:w="2410" w:type="dxa"/>
            <w:vAlign w:val="center"/>
          </w:tcPr>
          <w:p w14:paraId="712268B6">
            <w:pPr>
              <w:wordWrap w:val="0"/>
              <w:spacing w:before="96" w:beforeLines="40" w:line="360" w:lineRule="auto"/>
              <w:jc w:val="center"/>
              <w:rPr>
                <w:rFonts w:hint="eastAsia" w:ascii="宋体" w:hAnsi="宋体" w:eastAsia="宋体"/>
                <w:color w:val="000000" w:themeColor="text1"/>
                <w14:textFill>
                  <w14:solidFill>
                    <w14:schemeClr w14:val="tx1"/>
                  </w14:solidFill>
                </w14:textFill>
              </w:rPr>
            </w:pPr>
            <w:r>
              <w:rPr>
                <w:rFonts w:ascii="宋体" w:hAnsi="宋体" w:eastAsia="宋体"/>
                <w:color w:val="000000" w:themeColor="text1"/>
                <w14:textFill>
                  <w14:solidFill>
                    <w14:schemeClr w14:val="tx1"/>
                  </w14:solidFill>
                </w14:textFill>
              </w:rPr>
              <w:t>投标报价</w:t>
            </w:r>
          </w:p>
        </w:tc>
        <w:tc>
          <w:tcPr>
            <w:tcW w:w="4961" w:type="dxa"/>
            <w:vAlign w:val="center"/>
          </w:tcPr>
          <w:p w14:paraId="5017FB23">
            <w:pPr>
              <w:wordWrap w:val="0"/>
              <w:spacing w:before="96" w:beforeLines="40" w:line="360" w:lineRule="auto"/>
              <w:rPr>
                <w:rFonts w:hint="eastAsia" w:ascii="宋体" w:hAnsi="宋体" w:eastAsia="宋体"/>
                <w:color w:val="000000" w:themeColor="text1"/>
                <w14:textFill>
                  <w14:solidFill>
                    <w14:schemeClr w14:val="tx1"/>
                  </w14:solidFill>
                </w14:textFill>
              </w:rPr>
            </w:pPr>
            <w:r>
              <w:rPr>
                <w:rFonts w:ascii="宋体" w:hAnsi="宋体" w:eastAsia="宋体"/>
                <w:color w:val="000000" w:themeColor="text1"/>
                <w14:textFill>
                  <w14:solidFill>
                    <w14:schemeClr w14:val="tx1"/>
                  </w14:solidFill>
                </w14:textFill>
              </w:rPr>
              <w:t>完整且只有一个有效报价</w:t>
            </w:r>
            <w:r>
              <w:rPr>
                <w:rFonts w:hint="eastAsia" w:ascii="宋体" w:hAnsi="宋体" w:eastAsia="宋体"/>
                <w:color w:val="000000" w:themeColor="text1"/>
                <w14:textFill>
                  <w14:solidFill>
                    <w14:schemeClr w14:val="tx1"/>
                  </w14:solidFill>
                </w14:textFill>
              </w:rPr>
              <w:t>，且报价不超出最高限价</w:t>
            </w:r>
          </w:p>
        </w:tc>
      </w:tr>
      <w:tr w14:paraId="01D9D31B">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c>
          <w:tcPr>
            <w:tcW w:w="847" w:type="dxa"/>
            <w:vMerge w:val="continue"/>
            <w:vAlign w:val="center"/>
          </w:tcPr>
          <w:p w14:paraId="7FCBFD33">
            <w:pPr>
              <w:wordWrap w:val="0"/>
              <w:spacing w:before="96" w:beforeLines="40" w:line="360" w:lineRule="auto"/>
              <w:jc w:val="center"/>
              <w:rPr>
                <w:rFonts w:hint="eastAsia" w:ascii="宋体" w:hAnsi="宋体" w:eastAsia="宋体"/>
                <w:color w:val="000000" w:themeColor="text1"/>
                <w14:textFill>
                  <w14:solidFill>
                    <w14:schemeClr w14:val="tx1"/>
                  </w14:solidFill>
                </w14:textFill>
              </w:rPr>
            </w:pPr>
          </w:p>
        </w:tc>
        <w:tc>
          <w:tcPr>
            <w:tcW w:w="996" w:type="dxa"/>
            <w:vMerge w:val="continue"/>
            <w:vAlign w:val="center"/>
          </w:tcPr>
          <w:p w14:paraId="4FBD7C58">
            <w:pPr>
              <w:wordWrap w:val="0"/>
              <w:spacing w:before="96" w:beforeLines="40" w:line="360" w:lineRule="auto"/>
              <w:jc w:val="center"/>
              <w:rPr>
                <w:rFonts w:hint="eastAsia" w:ascii="宋体" w:hAnsi="宋体" w:eastAsia="宋体"/>
                <w:color w:val="000000" w:themeColor="text1"/>
                <w14:textFill>
                  <w14:solidFill>
                    <w14:schemeClr w14:val="tx1"/>
                  </w14:solidFill>
                </w14:textFill>
              </w:rPr>
            </w:pPr>
          </w:p>
        </w:tc>
        <w:tc>
          <w:tcPr>
            <w:tcW w:w="2410" w:type="dxa"/>
            <w:vAlign w:val="center"/>
          </w:tcPr>
          <w:p w14:paraId="33582EAF">
            <w:pPr>
              <w:wordWrap w:val="0"/>
              <w:spacing w:before="96" w:beforeLines="40" w:line="360" w:lineRule="auto"/>
              <w:jc w:val="center"/>
              <w:rPr>
                <w:rFonts w:hint="eastAsia"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服务标准</w:t>
            </w:r>
          </w:p>
        </w:tc>
        <w:tc>
          <w:tcPr>
            <w:tcW w:w="4961" w:type="dxa"/>
            <w:vAlign w:val="center"/>
          </w:tcPr>
          <w:p w14:paraId="5903CCEF">
            <w:pPr>
              <w:wordWrap w:val="0"/>
              <w:spacing w:before="96" w:beforeLines="40" w:line="360" w:lineRule="auto"/>
              <w:rPr>
                <w:rFonts w:hint="eastAsia"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符合第二章“供应商须知”第1</w:t>
            </w:r>
            <w:r>
              <w:rPr>
                <w:rFonts w:ascii="宋体" w:hAnsi="宋体" w:eastAsia="宋体"/>
                <w:color w:val="000000" w:themeColor="text1"/>
                <w14:textFill>
                  <w14:solidFill>
                    <w14:schemeClr w14:val="tx1"/>
                  </w14:solidFill>
                </w14:textFill>
              </w:rPr>
              <w:t>.3.3</w:t>
            </w:r>
            <w:r>
              <w:rPr>
                <w:rFonts w:hint="eastAsia" w:ascii="宋体" w:hAnsi="宋体" w:eastAsia="宋体"/>
                <w:color w:val="000000" w:themeColor="text1"/>
                <w14:textFill>
                  <w14:solidFill>
                    <w14:schemeClr w14:val="tx1"/>
                  </w14:solidFill>
                </w14:textFill>
              </w:rPr>
              <w:t>项规定</w:t>
            </w:r>
          </w:p>
        </w:tc>
      </w:tr>
      <w:tr w14:paraId="642A174A">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c>
          <w:tcPr>
            <w:tcW w:w="847" w:type="dxa"/>
            <w:vMerge w:val="continue"/>
            <w:vAlign w:val="center"/>
          </w:tcPr>
          <w:p w14:paraId="1C8463F7">
            <w:pPr>
              <w:wordWrap w:val="0"/>
              <w:spacing w:before="96" w:beforeLines="40" w:line="360" w:lineRule="auto"/>
              <w:jc w:val="center"/>
              <w:rPr>
                <w:rFonts w:hint="eastAsia" w:ascii="宋体" w:hAnsi="宋体" w:eastAsia="宋体"/>
                <w:color w:val="000000" w:themeColor="text1"/>
                <w14:textFill>
                  <w14:solidFill>
                    <w14:schemeClr w14:val="tx1"/>
                  </w14:solidFill>
                </w14:textFill>
              </w:rPr>
            </w:pPr>
          </w:p>
        </w:tc>
        <w:tc>
          <w:tcPr>
            <w:tcW w:w="996" w:type="dxa"/>
            <w:vMerge w:val="continue"/>
            <w:vAlign w:val="center"/>
          </w:tcPr>
          <w:p w14:paraId="1DFBB435">
            <w:pPr>
              <w:wordWrap w:val="0"/>
              <w:spacing w:before="96" w:beforeLines="40" w:line="360" w:lineRule="auto"/>
              <w:jc w:val="center"/>
              <w:rPr>
                <w:rFonts w:hint="eastAsia" w:ascii="宋体" w:hAnsi="宋体" w:eastAsia="宋体"/>
                <w:color w:val="000000" w:themeColor="text1"/>
                <w14:textFill>
                  <w14:solidFill>
                    <w14:schemeClr w14:val="tx1"/>
                  </w14:solidFill>
                </w14:textFill>
              </w:rPr>
            </w:pPr>
          </w:p>
        </w:tc>
        <w:tc>
          <w:tcPr>
            <w:tcW w:w="2410" w:type="dxa"/>
            <w:vAlign w:val="center"/>
          </w:tcPr>
          <w:p w14:paraId="5C3D0595">
            <w:pPr>
              <w:wordWrap w:val="0"/>
              <w:spacing w:before="96" w:beforeLines="40" w:line="360" w:lineRule="auto"/>
              <w:jc w:val="center"/>
              <w:rPr>
                <w:rFonts w:hint="eastAsia"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合同履行期限</w:t>
            </w:r>
          </w:p>
        </w:tc>
        <w:tc>
          <w:tcPr>
            <w:tcW w:w="4961" w:type="dxa"/>
            <w:vAlign w:val="center"/>
          </w:tcPr>
          <w:p w14:paraId="2C0C050A">
            <w:pPr>
              <w:wordWrap w:val="0"/>
              <w:spacing w:before="96" w:beforeLines="40" w:line="360" w:lineRule="auto"/>
              <w:rPr>
                <w:rFonts w:hint="eastAsia"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符合第二章“供应商须知”第1</w:t>
            </w:r>
            <w:r>
              <w:rPr>
                <w:rFonts w:ascii="宋体" w:hAnsi="宋体" w:eastAsia="宋体"/>
                <w:color w:val="000000" w:themeColor="text1"/>
                <w14:textFill>
                  <w14:solidFill>
                    <w14:schemeClr w14:val="tx1"/>
                  </w14:solidFill>
                </w14:textFill>
              </w:rPr>
              <w:t>.3.2</w:t>
            </w:r>
            <w:r>
              <w:rPr>
                <w:rFonts w:hint="eastAsia" w:ascii="宋体" w:hAnsi="宋体" w:eastAsia="宋体"/>
                <w:color w:val="000000" w:themeColor="text1"/>
                <w14:textFill>
                  <w14:solidFill>
                    <w14:schemeClr w14:val="tx1"/>
                  </w14:solidFill>
                </w14:textFill>
              </w:rPr>
              <w:t>项规定</w:t>
            </w:r>
          </w:p>
        </w:tc>
      </w:tr>
      <w:bookmarkEnd w:id="513"/>
    </w:tbl>
    <w:p w14:paraId="3DCC56BD">
      <w:pPr>
        <w:spacing w:line="360" w:lineRule="auto"/>
        <w:rPr>
          <w:rFonts w:hint="eastAsia" w:ascii="宋体" w:hAnsi="宋体" w:eastAsia="宋体" w:cs="Times New Roman"/>
          <w:color w:val="000000" w:themeColor="text1"/>
          <w14:textFill>
            <w14:solidFill>
              <w14:schemeClr w14:val="tx1"/>
            </w14:solidFill>
          </w14:textFill>
        </w:rPr>
      </w:pPr>
      <w:r>
        <w:rPr>
          <w:rFonts w:ascii="宋体" w:hAnsi="宋体" w:eastAsia="宋体" w:cs="Times New Roman"/>
          <w:color w:val="000000" w:themeColor="text1"/>
          <w14:textFill>
            <w14:solidFill>
              <w14:schemeClr w14:val="tx1"/>
            </w14:solidFill>
          </w14:textFill>
        </w:rPr>
        <w:br w:type="page"/>
      </w:r>
    </w:p>
    <w:tbl>
      <w:tblPr>
        <w:tblStyle w:val="39"/>
        <w:tblW w:w="0" w:type="auto"/>
        <w:jc w:val="center"/>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865"/>
        <w:gridCol w:w="1153"/>
        <w:gridCol w:w="2452"/>
        <w:gridCol w:w="5045"/>
      </w:tblGrid>
      <w:tr w14:paraId="40913AFA">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2018" w:type="dxa"/>
            <w:gridSpan w:val="2"/>
            <w:tcBorders>
              <w:top w:val="thinThickSmallGap" w:color="auto" w:sz="12" w:space="0"/>
              <w:left w:val="thinThickSmallGap" w:color="auto" w:sz="12" w:space="0"/>
              <w:bottom w:val="single" w:color="auto" w:sz="4" w:space="0"/>
              <w:right w:val="single" w:color="auto" w:sz="4" w:space="0"/>
            </w:tcBorders>
            <w:vAlign w:val="center"/>
          </w:tcPr>
          <w:p w14:paraId="632856DE">
            <w:pPr>
              <w:spacing w:before="96" w:beforeLines="40" w:line="360" w:lineRule="auto"/>
              <w:jc w:val="center"/>
              <w:rPr>
                <w:rFonts w:hint="eastAsia" w:ascii="宋体" w:hAnsi="宋体" w:eastAsia="宋体" w:cs="Times New Roman"/>
                <w:b/>
                <w:bCs/>
              </w:rPr>
            </w:pPr>
            <w:bookmarkStart w:id="514" w:name="_Toc107396231"/>
            <w:bookmarkStart w:id="515" w:name="_Toc70424886"/>
            <w:bookmarkStart w:id="516" w:name="_Toc77116703"/>
            <w:bookmarkStart w:id="517" w:name="_Toc22627"/>
            <w:bookmarkStart w:id="518" w:name="_Toc77504093"/>
            <w:bookmarkStart w:id="519" w:name="_Toc77658103"/>
            <w:bookmarkStart w:id="520" w:name="_Toc120282459"/>
            <w:r>
              <w:rPr>
                <w:rFonts w:hint="eastAsia" w:ascii="宋体" w:hAnsi="宋体" w:eastAsia="宋体" w:cs="Times New Roman"/>
                <w:b/>
                <w:bCs/>
              </w:rPr>
              <w:t>条款号</w:t>
            </w:r>
          </w:p>
        </w:tc>
        <w:tc>
          <w:tcPr>
            <w:tcW w:w="2452" w:type="dxa"/>
            <w:tcBorders>
              <w:top w:val="thinThickSmallGap" w:color="auto" w:sz="12" w:space="0"/>
              <w:left w:val="single" w:color="auto" w:sz="4" w:space="0"/>
              <w:bottom w:val="single" w:color="auto" w:sz="4" w:space="0"/>
              <w:right w:val="single" w:color="auto" w:sz="4" w:space="0"/>
            </w:tcBorders>
            <w:vAlign w:val="center"/>
          </w:tcPr>
          <w:p w14:paraId="1D99640F">
            <w:pPr>
              <w:spacing w:before="96" w:beforeLines="40" w:line="360" w:lineRule="auto"/>
              <w:jc w:val="center"/>
              <w:rPr>
                <w:rFonts w:hint="eastAsia" w:ascii="宋体" w:hAnsi="宋体" w:eastAsia="宋体" w:cs="Times New Roman"/>
                <w:b/>
                <w:bCs/>
              </w:rPr>
            </w:pPr>
            <w:r>
              <w:rPr>
                <w:rFonts w:hint="eastAsia" w:ascii="宋体" w:hAnsi="宋体" w:eastAsia="宋体" w:cs="Times New Roman"/>
                <w:b/>
                <w:bCs/>
              </w:rPr>
              <w:t>条款内容</w:t>
            </w:r>
          </w:p>
        </w:tc>
        <w:tc>
          <w:tcPr>
            <w:tcW w:w="5045" w:type="dxa"/>
            <w:tcBorders>
              <w:top w:val="thinThickSmallGap" w:color="auto" w:sz="12" w:space="0"/>
              <w:left w:val="single" w:color="auto" w:sz="4" w:space="0"/>
              <w:bottom w:val="single" w:color="auto" w:sz="4" w:space="0"/>
              <w:right w:val="thickThinSmallGap" w:color="auto" w:sz="12" w:space="0"/>
            </w:tcBorders>
            <w:vAlign w:val="center"/>
          </w:tcPr>
          <w:p w14:paraId="20A04C06">
            <w:pPr>
              <w:spacing w:before="96" w:beforeLines="40" w:line="360" w:lineRule="auto"/>
              <w:jc w:val="center"/>
              <w:rPr>
                <w:rFonts w:hint="eastAsia" w:ascii="宋体" w:hAnsi="宋体" w:eastAsia="宋体" w:cs="Times New Roman"/>
                <w:b/>
                <w:bCs/>
              </w:rPr>
            </w:pPr>
            <w:r>
              <w:rPr>
                <w:rFonts w:hint="eastAsia" w:ascii="宋体" w:hAnsi="宋体" w:eastAsia="宋体" w:cs="Times New Roman"/>
                <w:b/>
                <w:bCs/>
              </w:rPr>
              <w:t>编列内容</w:t>
            </w:r>
          </w:p>
        </w:tc>
      </w:tr>
      <w:tr w14:paraId="7BBE8FE4">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trHeight w:val="1586" w:hRule="atLeast"/>
          <w:jc w:val="center"/>
        </w:trPr>
        <w:tc>
          <w:tcPr>
            <w:tcW w:w="2018" w:type="dxa"/>
            <w:gridSpan w:val="2"/>
            <w:tcBorders>
              <w:top w:val="single" w:color="auto" w:sz="4" w:space="0"/>
              <w:left w:val="thinThickSmallGap" w:color="auto" w:sz="12" w:space="0"/>
              <w:bottom w:val="single" w:color="auto" w:sz="4" w:space="0"/>
              <w:right w:val="single" w:color="auto" w:sz="4" w:space="0"/>
            </w:tcBorders>
            <w:vAlign w:val="center"/>
          </w:tcPr>
          <w:p w14:paraId="1E905686">
            <w:pPr>
              <w:spacing w:before="96" w:beforeLines="40" w:line="360" w:lineRule="auto"/>
              <w:jc w:val="center"/>
              <w:rPr>
                <w:rFonts w:hint="eastAsia" w:ascii="宋体" w:hAnsi="宋体" w:eastAsia="宋体" w:cs="Times New Roman"/>
              </w:rPr>
            </w:pPr>
            <w:r>
              <w:rPr>
                <w:rFonts w:hint="eastAsia" w:ascii="宋体" w:hAnsi="宋体" w:eastAsia="宋体" w:cs="Times New Roman"/>
              </w:rPr>
              <w:t>3.1.1</w:t>
            </w:r>
          </w:p>
        </w:tc>
        <w:tc>
          <w:tcPr>
            <w:tcW w:w="2452" w:type="dxa"/>
            <w:tcBorders>
              <w:top w:val="single" w:color="auto" w:sz="4" w:space="0"/>
              <w:left w:val="single" w:color="auto" w:sz="4" w:space="0"/>
              <w:bottom w:val="single" w:color="auto" w:sz="4" w:space="0"/>
              <w:right w:val="single" w:color="auto" w:sz="4" w:space="0"/>
            </w:tcBorders>
            <w:vAlign w:val="center"/>
          </w:tcPr>
          <w:p w14:paraId="22541405">
            <w:pPr>
              <w:spacing w:before="96" w:beforeLines="40" w:line="360" w:lineRule="auto"/>
              <w:jc w:val="center"/>
              <w:rPr>
                <w:rFonts w:hint="eastAsia" w:ascii="宋体" w:hAnsi="宋体" w:eastAsia="宋体" w:cs="Times New Roman"/>
              </w:rPr>
            </w:pPr>
            <w:r>
              <w:rPr>
                <w:rFonts w:hint="eastAsia" w:ascii="宋体" w:hAnsi="宋体" w:eastAsia="宋体" w:cs="Times New Roman"/>
              </w:rPr>
              <w:t>评标价</w:t>
            </w:r>
          </w:p>
        </w:tc>
        <w:tc>
          <w:tcPr>
            <w:tcW w:w="5045" w:type="dxa"/>
            <w:tcBorders>
              <w:top w:val="single" w:color="auto" w:sz="4" w:space="0"/>
              <w:left w:val="single" w:color="auto" w:sz="4" w:space="0"/>
              <w:bottom w:val="single" w:color="auto" w:sz="4" w:space="0"/>
              <w:right w:val="thickThinSmallGap" w:color="auto" w:sz="12" w:space="0"/>
            </w:tcBorders>
            <w:vAlign w:val="center"/>
          </w:tcPr>
          <w:p w14:paraId="0E90C648">
            <w:pPr>
              <w:spacing w:before="96" w:beforeLines="40" w:line="360" w:lineRule="auto"/>
              <w:rPr>
                <w:rFonts w:hint="eastAsia" w:ascii="宋体" w:hAnsi="宋体" w:eastAsia="宋体" w:cs="Times New Roman"/>
              </w:rPr>
            </w:pPr>
            <w:r>
              <w:rPr>
                <w:rFonts w:hint="eastAsia" w:ascii="宋体" w:hAnsi="宋体" w:eastAsia="宋体" w:cs="Times New Roman"/>
              </w:rPr>
              <w:t>投标函中的大写含税价格。</w:t>
            </w:r>
          </w:p>
          <w:p w14:paraId="6313700D">
            <w:pPr>
              <w:spacing w:before="96" w:beforeLines="40" w:line="360" w:lineRule="auto"/>
              <w:rPr>
                <w:rFonts w:hint="eastAsia" w:ascii="宋体" w:hAnsi="宋体" w:eastAsia="宋体" w:cs="Times New Roman"/>
              </w:rPr>
            </w:pPr>
            <w:r>
              <w:rPr>
                <w:rFonts w:hint="eastAsia" w:ascii="宋体" w:hAnsi="宋体" w:eastAsia="宋体" w:cs="Times New Roman"/>
              </w:rPr>
              <w:t>小微企业（监狱企业、残疾人福利性单位）按扣除后的价格进行评审。</w:t>
            </w:r>
          </w:p>
        </w:tc>
      </w:tr>
      <w:tr w14:paraId="053E17D1">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trHeight w:val="1689" w:hRule="atLeast"/>
          <w:jc w:val="center"/>
        </w:trPr>
        <w:tc>
          <w:tcPr>
            <w:tcW w:w="2018" w:type="dxa"/>
            <w:gridSpan w:val="2"/>
            <w:tcBorders>
              <w:top w:val="single" w:color="auto" w:sz="4" w:space="0"/>
              <w:left w:val="thinThickSmallGap" w:color="auto" w:sz="12" w:space="0"/>
              <w:bottom w:val="single" w:color="auto" w:sz="4" w:space="0"/>
              <w:right w:val="single" w:color="auto" w:sz="4" w:space="0"/>
            </w:tcBorders>
            <w:vAlign w:val="center"/>
          </w:tcPr>
          <w:p w14:paraId="58A3109E">
            <w:pPr>
              <w:spacing w:before="96" w:beforeLines="40" w:line="360" w:lineRule="auto"/>
              <w:jc w:val="center"/>
              <w:rPr>
                <w:rFonts w:hint="eastAsia" w:ascii="宋体" w:hAnsi="宋体" w:eastAsia="宋体" w:cs="Times New Roman"/>
              </w:rPr>
            </w:pPr>
            <w:r>
              <w:rPr>
                <w:rFonts w:hint="eastAsia" w:ascii="宋体" w:hAnsi="宋体" w:eastAsia="宋体" w:cs="Times New Roman"/>
              </w:rPr>
              <w:t>3.2.1</w:t>
            </w:r>
          </w:p>
        </w:tc>
        <w:tc>
          <w:tcPr>
            <w:tcW w:w="2452" w:type="dxa"/>
            <w:tcBorders>
              <w:top w:val="single" w:color="auto" w:sz="4" w:space="0"/>
              <w:left w:val="single" w:color="auto" w:sz="4" w:space="0"/>
              <w:bottom w:val="single" w:color="auto" w:sz="4" w:space="0"/>
              <w:right w:val="single" w:color="auto" w:sz="4" w:space="0"/>
            </w:tcBorders>
            <w:vAlign w:val="center"/>
          </w:tcPr>
          <w:p w14:paraId="02C161BB">
            <w:pPr>
              <w:spacing w:before="96" w:beforeLines="40" w:line="360" w:lineRule="auto"/>
              <w:jc w:val="center"/>
              <w:rPr>
                <w:rFonts w:hint="eastAsia" w:ascii="宋体" w:hAnsi="宋体" w:eastAsia="宋体" w:cs="Times New Roman"/>
              </w:rPr>
            </w:pPr>
            <w:r>
              <w:rPr>
                <w:rFonts w:hint="eastAsia" w:ascii="宋体" w:hAnsi="宋体" w:eastAsia="宋体" w:cs="Times New Roman"/>
              </w:rPr>
              <w:t>分值构成</w:t>
            </w:r>
          </w:p>
          <w:p w14:paraId="4FCEFEBA">
            <w:pPr>
              <w:spacing w:before="96" w:beforeLines="40" w:line="360" w:lineRule="auto"/>
              <w:jc w:val="center"/>
              <w:rPr>
                <w:rFonts w:hint="eastAsia" w:ascii="宋体" w:hAnsi="宋体" w:eastAsia="宋体" w:cs="Times New Roman"/>
              </w:rPr>
            </w:pPr>
            <w:r>
              <w:rPr>
                <w:rFonts w:hint="eastAsia" w:ascii="宋体" w:hAnsi="宋体" w:eastAsia="宋体" w:cs="Times New Roman"/>
              </w:rPr>
              <w:t>（总分100分）</w:t>
            </w:r>
          </w:p>
        </w:tc>
        <w:tc>
          <w:tcPr>
            <w:tcW w:w="5045" w:type="dxa"/>
            <w:tcBorders>
              <w:top w:val="single" w:color="auto" w:sz="4" w:space="0"/>
              <w:left w:val="single" w:color="auto" w:sz="4" w:space="0"/>
              <w:bottom w:val="single" w:color="auto" w:sz="4" w:space="0"/>
              <w:right w:val="thickThinSmallGap" w:color="auto" w:sz="12" w:space="0"/>
            </w:tcBorders>
            <w:vAlign w:val="center"/>
          </w:tcPr>
          <w:p w14:paraId="530EFD76">
            <w:pPr>
              <w:spacing w:before="96" w:beforeLines="40" w:line="360" w:lineRule="auto"/>
              <w:rPr>
                <w:rFonts w:hint="eastAsia" w:ascii="宋体" w:hAnsi="宋体" w:eastAsia="宋体" w:cs="Times New Roman"/>
              </w:rPr>
            </w:pPr>
            <w:r>
              <w:rPr>
                <w:rFonts w:hint="eastAsia" w:ascii="宋体" w:hAnsi="宋体" w:eastAsia="宋体" w:cs="Times New Roman"/>
              </w:rPr>
              <w:t>（1）技术部分：90分</w:t>
            </w:r>
          </w:p>
          <w:p w14:paraId="011E8B30">
            <w:pPr>
              <w:spacing w:before="96" w:beforeLines="40" w:line="360" w:lineRule="auto"/>
              <w:rPr>
                <w:rFonts w:hint="eastAsia" w:ascii="宋体" w:hAnsi="宋体" w:eastAsia="宋体" w:cs="Times New Roman"/>
              </w:rPr>
            </w:pPr>
            <w:r>
              <w:rPr>
                <w:rFonts w:hint="eastAsia" w:ascii="宋体" w:hAnsi="宋体" w:eastAsia="宋体" w:cs="Times New Roman"/>
              </w:rPr>
              <w:t>（2）投标报价：10分</w:t>
            </w:r>
          </w:p>
          <w:p w14:paraId="0BCE5275">
            <w:pPr>
              <w:spacing w:before="96" w:beforeLines="40" w:line="360" w:lineRule="auto"/>
              <w:rPr>
                <w:rFonts w:hint="eastAsia" w:ascii="宋体" w:hAnsi="宋体" w:eastAsia="宋体" w:cs="Times New Roman"/>
              </w:rPr>
            </w:pPr>
            <w:r>
              <w:rPr>
                <w:rFonts w:hint="eastAsia" w:ascii="宋体" w:hAnsi="宋体" w:eastAsia="宋体" w:cs="Times New Roman"/>
              </w:rPr>
              <w:t>（3）其他评分因素：0分</w:t>
            </w:r>
          </w:p>
        </w:tc>
      </w:tr>
      <w:tr w14:paraId="050AEE80">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trHeight w:val="1024" w:hRule="atLeast"/>
          <w:jc w:val="center"/>
        </w:trPr>
        <w:tc>
          <w:tcPr>
            <w:tcW w:w="2018" w:type="dxa"/>
            <w:gridSpan w:val="2"/>
            <w:tcBorders>
              <w:top w:val="single" w:color="auto" w:sz="4" w:space="0"/>
              <w:left w:val="thinThickSmallGap" w:color="auto" w:sz="12" w:space="0"/>
              <w:bottom w:val="single" w:color="auto" w:sz="4" w:space="0"/>
              <w:right w:val="single" w:color="auto" w:sz="4" w:space="0"/>
            </w:tcBorders>
            <w:vAlign w:val="center"/>
          </w:tcPr>
          <w:p w14:paraId="3A246C94">
            <w:pPr>
              <w:spacing w:before="96" w:beforeLines="40" w:line="360" w:lineRule="auto"/>
              <w:jc w:val="center"/>
              <w:rPr>
                <w:rFonts w:hint="eastAsia" w:ascii="宋体" w:hAnsi="宋体" w:eastAsia="宋体" w:cs="Times New Roman"/>
              </w:rPr>
            </w:pPr>
            <w:r>
              <w:rPr>
                <w:rFonts w:hint="eastAsia" w:ascii="宋体" w:hAnsi="宋体" w:eastAsia="宋体" w:cs="Times New Roman"/>
              </w:rPr>
              <w:t>3.2.2（2）</w:t>
            </w:r>
          </w:p>
        </w:tc>
        <w:tc>
          <w:tcPr>
            <w:tcW w:w="2452" w:type="dxa"/>
            <w:tcBorders>
              <w:top w:val="single" w:color="auto" w:sz="4" w:space="0"/>
              <w:left w:val="single" w:color="auto" w:sz="4" w:space="0"/>
              <w:bottom w:val="single" w:color="auto" w:sz="4" w:space="0"/>
              <w:right w:val="single" w:color="auto" w:sz="4" w:space="0"/>
            </w:tcBorders>
            <w:vAlign w:val="center"/>
          </w:tcPr>
          <w:p w14:paraId="22663C14">
            <w:pPr>
              <w:spacing w:before="96" w:beforeLines="40" w:line="360" w:lineRule="auto"/>
              <w:jc w:val="center"/>
              <w:rPr>
                <w:rFonts w:hint="eastAsia" w:ascii="宋体" w:hAnsi="宋体" w:eastAsia="宋体" w:cs="Times New Roman"/>
              </w:rPr>
            </w:pPr>
            <w:r>
              <w:rPr>
                <w:rFonts w:hint="eastAsia" w:ascii="宋体" w:hAnsi="宋体" w:eastAsia="宋体" w:cs="Times New Roman"/>
              </w:rPr>
              <w:t>评标基准价计算方法</w:t>
            </w:r>
          </w:p>
        </w:tc>
        <w:tc>
          <w:tcPr>
            <w:tcW w:w="5045" w:type="dxa"/>
            <w:tcBorders>
              <w:top w:val="single" w:color="auto" w:sz="4" w:space="0"/>
              <w:left w:val="single" w:color="auto" w:sz="4" w:space="0"/>
              <w:bottom w:val="single" w:color="auto" w:sz="4" w:space="0"/>
              <w:right w:val="thickThinSmallGap" w:color="auto" w:sz="12" w:space="0"/>
            </w:tcBorders>
            <w:vAlign w:val="center"/>
          </w:tcPr>
          <w:p w14:paraId="471B8004">
            <w:pPr>
              <w:spacing w:before="96" w:beforeLines="40" w:line="360" w:lineRule="auto"/>
              <w:rPr>
                <w:rFonts w:hint="eastAsia" w:ascii="宋体" w:hAnsi="宋体" w:eastAsia="宋体" w:cs="Times New Roman"/>
              </w:rPr>
            </w:pPr>
            <w:r>
              <w:rPr>
                <w:rFonts w:hint="eastAsia" w:ascii="宋体" w:hAnsi="宋体" w:eastAsia="宋体" w:cs="Times New Roman"/>
              </w:rPr>
              <w:t>满足招标文件要求且投标价格最低的投标报价为评标基准价</w:t>
            </w:r>
          </w:p>
        </w:tc>
      </w:tr>
      <w:tr w14:paraId="14D24451">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2018" w:type="dxa"/>
            <w:gridSpan w:val="2"/>
            <w:tcBorders>
              <w:top w:val="single" w:color="auto" w:sz="4" w:space="0"/>
              <w:left w:val="thinThickSmallGap" w:color="auto" w:sz="12" w:space="0"/>
              <w:bottom w:val="single" w:color="auto" w:sz="4" w:space="0"/>
              <w:right w:val="single" w:color="auto" w:sz="4" w:space="0"/>
            </w:tcBorders>
            <w:vAlign w:val="center"/>
          </w:tcPr>
          <w:p w14:paraId="0F6C5E33">
            <w:pPr>
              <w:spacing w:before="96" w:beforeLines="40" w:line="360" w:lineRule="auto"/>
              <w:jc w:val="center"/>
              <w:rPr>
                <w:rFonts w:hint="eastAsia" w:ascii="宋体" w:hAnsi="宋体" w:eastAsia="宋体" w:cs="Times New Roman"/>
                <w:b/>
                <w:bCs/>
              </w:rPr>
            </w:pPr>
            <w:r>
              <w:rPr>
                <w:rFonts w:hint="eastAsia" w:ascii="宋体" w:hAnsi="宋体" w:eastAsia="宋体" w:cs="Times New Roman"/>
                <w:b/>
                <w:bCs/>
              </w:rPr>
              <w:t>条款号</w:t>
            </w:r>
          </w:p>
        </w:tc>
        <w:tc>
          <w:tcPr>
            <w:tcW w:w="2452" w:type="dxa"/>
            <w:tcBorders>
              <w:top w:val="single" w:color="auto" w:sz="4" w:space="0"/>
              <w:left w:val="single" w:color="auto" w:sz="4" w:space="0"/>
              <w:bottom w:val="single" w:color="auto" w:sz="4" w:space="0"/>
              <w:right w:val="single" w:color="auto" w:sz="4" w:space="0"/>
            </w:tcBorders>
            <w:vAlign w:val="center"/>
          </w:tcPr>
          <w:p w14:paraId="4B6678C2">
            <w:pPr>
              <w:spacing w:before="96" w:beforeLines="40" w:line="360" w:lineRule="auto"/>
              <w:jc w:val="center"/>
              <w:rPr>
                <w:rFonts w:hint="eastAsia" w:ascii="宋体" w:hAnsi="宋体" w:eastAsia="宋体" w:cs="Times New Roman"/>
                <w:b/>
                <w:bCs/>
              </w:rPr>
            </w:pPr>
            <w:r>
              <w:rPr>
                <w:rFonts w:hint="eastAsia" w:ascii="宋体" w:hAnsi="宋体" w:eastAsia="宋体" w:cs="Times New Roman"/>
                <w:b/>
                <w:bCs/>
              </w:rPr>
              <w:t>评分因素</w:t>
            </w:r>
          </w:p>
        </w:tc>
        <w:tc>
          <w:tcPr>
            <w:tcW w:w="5045" w:type="dxa"/>
            <w:tcBorders>
              <w:top w:val="single" w:color="auto" w:sz="4" w:space="0"/>
              <w:left w:val="single" w:color="auto" w:sz="4" w:space="0"/>
              <w:bottom w:val="single" w:color="auto" w:sz="4" w:space="0"/>
              <w:right w:val="thickThinSmallGap" w:color="auto" w:sz="12" w:space="0"/>
            </w:tcBorders>
            <w:vAlign w:val="center"/>
          </w:tcPr>
          <w:p w14:paraId="35338717">
            <w:pPr>
              <w:spacing w:before="96" w:beforeLines="40" w:line="360" w:lineRule="auto"/>
              <w:jc w:val="center"/>
              <w:rPr>
                <w:rFonts w:hint="eastAsia" w:ascii="宋体" w:hAnsi="宋体" w:eastAsia="宋体" w:cs="Times New Roman"/>
                <w:b/>
                <w:bCs/>
              </w:rPr>
            </w:pPr>
            <w:r>
              <w:rPr>
                <w:rFonts w:hint="eastAsia" w:ascii="宋体" w:hAnsi="宋体" w:eastAsia="宋体" w:cs="Times New Roman"/>
                <w:b/>
                <w:bCs/>
              </w:rPr>
              <w:t>评分标准</w:t>
            </w:r>
          </w:p>
        </w:tc>
      </w:tr>
      <w:tr w14:paraId="36E1504A">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trHeight w:val="1990" w:hRule="atLeast"/>
          <w:jc w:val="center"/>
        </w:trPr>
        <w:tc>
          <w:tcPr>
            <w:tcW w:w="865" w:type="dxa"/>
            <w:vMerge w:val="restart"/>
            <w:tcBorders>
              <w:top w:val="single" w:color="auto" w:sz="4" w:space="0"/>
              <w:left w:val="thinThickSmallGap" w:color="auto" w:sz="12" w:space="0"/>
              <w:right w:val="single" w:color="auto" w:sz="4" w:space="0"/>
            </w:tcBorders>
            <w:vAlign w:val="center"/>
          </w:tcPr>
          <w:p w14:paraId="61938B6D">
            <w:pPr>
              <w:spacing w:before="96" w:beforeLines="40" w:line="360" w:lineRule="auto"/>
              <w:jc w:val="center"/>
              <w:rPr>
                <w:rFonts w:hint="eastAsia" w:ascii="宋体" w:hAnsi="宋体" w:eastAsia="宋体" w:cs="Times New Roman"/>
              </w:rPr>
            </w:pPr>
            <w:r>
              <w:rPr>
                <w:rFonts w:hint="eastAsia" w:ascii="宋体" w:hAnsi="宋体" w:eastAsia="宋体" w:cs="Times New Roman"/>
              </w:rPr>
              <w:t>3.2.3</w:t>
            </w:r>
          </w:p>
          <w:p w14:paraId="7458B0AF">
            <w:pPr>
              <w:spacing w:before="96" w:beforeLines="40" w:line="360" w:lineRule="auto"/>
              <w:jc w:val="center"/>
              <w:rPr>
                <w:rFonts w:hint="eastAsia" w:ascii="宋体" w:hAnsi="宋体" w:eastAsia="宋体" w:cs="Times New Roman"/>
              </w:rPr>
            </w:pPr>
            <w:r>
              <w:rPr>
                <w:rFonts w:hint="eastAsia" w:ascii="宋体" w:hAnsi="宋体" w:eastAsia="宋体" w:cs="Times New Roman"/>
              </w:rPr>
              <w:t>（1）</w:t>
            </w:r>
          </w:p>
        </w:tc>
        <w:tc>
          <w:tcPr>
            <w:tcW w:w="1153" w:type="dxa"/>
            <w:vMerge w:val="restart"/>
            <w:tcBorders>
              <w:top w:val="single" w:color="auto" w:sz="4" w:space="0"/>
              <w:left w:val="single" w:color="auto" w:sz="4" w:space="0"/>
              <w:right w:val="single" w:color="auto" w:sz="4" w:space="0"/>
            </w:tcBorders>
            <w:vAlign w:val="center"/>
          </w:tcPr>
          <w:p w14:paraId="097F0C7C">
            <w:pPr>
              <w:spacing w:before="96" w:beforeLines="40" w:line="360" w:lineRule="auto"/>
              <w:jc w:val="center"/>
              <w:rPr>
                <w:rFonts w:hint="eastAsia" w:ascii="宋体" w:hAnsi="宋体" w:eastAsia="宋体" w:cs="Times New Roman"/>
              </w:rPr>
            </w:pPr>
            <w:r>
              <w:rPr>
                <w:rFonts w:hint="eastAsia" w:ascii="宋体" w:hAnsi="宋体" w:eastAsia="宋体" w:cs="Times New Roman"/>
              </w:rPr>
              <w:t>技术评分标准</w:t>
            </w:r>
          </w:p>
        </w:tc>
        <w:tc>
          <w:tcPr>
            <w:tcW w:w="2452" w:type="dxa"/>
            <w:tcBorders>
              <w:top w:val="single" w:color="auto" w:sz="4" w:space="0"/>
              <w:left w:val="single" w:color="auto" w:sz="4" w:space="0"/>
              <w:bottom w:val="single" w:color="auto" w:sz="4" w:space="0"/>
              <w:right w:val="single" w:color="auto" w:sz="4" w:space="0"/>
            </w:tcBorders>
            <w:vAlign w:val="center"/>
          </w:tcPr>
          <w:p w14:paraId="6A0E9B87">
            <w:pPr>
              <w:adjustRightInd w:val="0"/>
              <w:spacing w:before="100" w:beforeAutospacing="1" w:after="60" w:line="360" w:lineRule="atLeast"/>
              <w:ind w:left="63" w:right="63" w:rightChars="30"/>
              <w:jc w:val="center"/>
              <w:textAlignment w:val="baseline"/>
              <w:rPr>
                <w:rFonts w:hint="eastAsia" w:ascii="宋体" w:hAnsi="宋体" w:eastAsia="宋体" w:cs="Times New Roman"/>
              </w:rPr>
            </w:pPr>
            <w:r>
              <w:rPr>
                <w:rFonts w:hint="eastAsia" w:ascii="宋体" w:hAnsi="宋体" w:eastAsia="宋体" w:cs="Times New Roman"/>
              </w:rPr>
              <w:t>投标技术参数</w:t>
            </w:r>
          </w:p>
          <w:p w14:paraId="4D7189DF">
            <w:pPr>
              <w:adjustRightInd w:val="0"/>
              <w:spacing w:before="100" w:beforeAutospacing="1" w:after="60" w:line="360" w:lineRule="atLeast"/>
              <w:ind w:left="63" w:right="63" w:rightChars="30"/>
              <w:jc w:val="center"/>
              <w:textAlignment w:val="baseline"/>
              <w:rPr>
                <w:rFonts w:ascii="Times New Roman" w:hAnsi="Times New Roman" w:eastAsia="宋体" w:cs="Times New Roman"/>
                <w:kern w:val="0"/>
                <w:sz w:val="20"/>
                <w:szCs w:val="20"/>
              </w:rPr>
            </w:pPr>
            <w:r>
              <w:rPr>
                <w:rFonts w:hint="eastAsia" w:ascii="Times New Roman" w:hAnsi="Times New Roman" w:eastAsia="宋体" w:cs="Times New Roman"/>
                <w:kern w:val="0"/>
                <w:sz w:val="20"/>
                <w:szCs w:val="20"/>
              </w:rPr>
              <w:t>(</w:t>
            </w:r>
            <w:r>
              <w:rPr>
                <w:rFonts w:hint="eastAsia" w:ascii="宋体" w:hAnsi="宋体" w:eastAsia="宋体" w:cs="Times New Roman"/>
                <w:kern w:val="0"/>
                <w:sz w:val="20"/>
                <w:szCs w:val="20"/>
              </w:rPr>
              <w:t>满分30分</w:t>
            </w:r>
            <w:r>
              <w:rPr>
                <w:rFonts w:hint="eastAsia" w:ascii="Times New Roman" w:hAnsi="Times New Roman" w:eastAsia="宋体" w:cs="Times New Roman"/>
                <w:kern w:val="0"/>
                <w:sz w:val="20"/>
                <w:szCs w:val="20"/>
              </w:rPr>
              <w:t>)</w:t>
            </w:r>
          </w:p>
        </w:tc>
        <w:tc>
          <w:tcPr>
            <w:tcW w:w="5045" w:type="dxa"/>
            <w:tcBorders>
              <w:top w:val="single" w:color="auto" w:sz="4" w:space="0"/>
              <w:left w:val="single" w:color="auto" w:sz="4" w:space="0"/>
              <w:bottom w:val="single" w:color="auto" w:sz="4" w:space="0"/>
              <w:right w:val="thickThinSmallGap" w:color="auto" w:sz="12" w:space="0"/>
            </w:tcBorders>
            <w:vAlign w:val="center"/>
          </w:tcPr>
          <w:p w14:paraId="17C30535">
            <w:pPr>
              <w:spacing w:before="96" w:beforeLines="40" w:line="360" w:lineRule="auto"/>
              <w:rPr>
                <w:rFonts w:hint="eastAsia" w:ascii="宋体" w:hAnsi="宋体" w:eastAsia="宋体" w:cs="Times New Roman"/>
              </w:rPr>
            </w:pPr>
            <w:r>
              <w:rPr>
                <w:rFonts w:hint="eastAsia" w:ascii="宋体" w:hAnsi="宋体" w:eastAsia="宋体" w:cs="Times New Roman"/>
              </w:rPr>
              <w:t>完全满足招标文件明确的全部服务条款要求的得满分：评审小组根据供应商的参数应答和提供参数中所要求的证明材料情况进行评分，评分要求如下：</w:t>
            </w:r>
          </w:p>
          <w:p w14:paraId="2FAB89E3">
            <w:pPr>
              <w:spacing w:before="96" w:beforeLines="40" w:line="360" w:lineRule="auto"/>
              <w:rPr>
                <w:rFonts w:hint="eastAsia" w:ascii="宋体" w:hAnsi="宋体" w:eastAsia="宋体" w:cs="Times New Roman"/>
              </w:rPr>
            </w:pPr>
            <w:r>
              <w:rPr>
                <w:rFonts w:hint="eastAsia" w:ascii="宋体" w:hAnsi="宋体" w:eastAsia="宋体" w:cs="Times New Roman"/>
              </w:rPr>
              <w:t>（1）投标产品重要技术参数(带★参数)完全满足招标文件要求的得15分，投标产品每出现一项重要技术参数不满足招标文件要求的扣1分，扣完为止。</w:t>
            </w:r>
          </w:p>
          <w:p w14:paraId="62D595D1">
            <w:pPr>
              <w:spacing w:before="96" w:beforeLines="40" w:line="360" w:lineRule="auto"/>
              <w:rPr>
                <w:rFonts w:hint="eastAsia" w:ascii="宋体" w:hAnsi="宋体" w:eastAsia="宋体"/>
              </w:rPr>
            </w:pPr>
            <w:r>
              <w:rPr>
                <w:rFonts w:hint="eastAsia" w:ascii="宋体" w:hAnsi="宋体" w:eastAsia="宋体" w:cs="Times New Roman"/>
              </w:rPr>
              <w:t>（2）投标产品一般技术参数(不带★参数)完全满足招标文件要求的得15分，投标产品每出现一项一般技术参数不满足招标文件要求的扣0.5分，扣完为止。</w:t>
            </w:r>
          </w:p>
        </w:tc>
      </w:tr>
      <w:tr w14:paraId="65BD6976">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865" w:type="dxa"/>
            <w:vMerge w:val="continue"/>
            <w:tcBorders>
              <w:left w:val="thinThickSmallGap" w:color="auto" w:sz="12" w:space="0"/>
              <w:right w:val="single" w:color="auto" w:sz="4" w:space="0"/>
            </w:tcBorders>
            <w:vAlign w:val="center"/>
          </w:tcPr>
          <w:p w14:paraId="7CD1E6CB">
            <w:pPr>
              <w:spacing w:before="96" w:beforeLines="40" w:line="360" w:lineRule="auto"/>
              <w:jc w:val="center"/>
              <w:rPr>
                <w:rFonts w:hint="eastAsia" w:ascii="宋体" w:hAnsi="宋体" w:eastAsia="宋体" w:cs="Times New Roman"/>
              </w:rPr>
            </w:pPr>
          </w:p>
        </w:tc>
        <w:tc>
          <w:tcPr>
            <w:tcW w:w="1153" w:type="dxa"/>
            <w:vMerge w:val="continue"/>
            <w:tcBorders>
              <w:left w:val="single" w:color="auto" w:sz="4" w:space="0"/>
              <w:right w:val="single" w:color="auto" w:sz="4" w:space="0"/>
            </w:tcBorders>
            <w:vAlign w:val="center"/>
          </w:tcPr>
          <w:p w14:paraId="1B8FF7A1">
            <w:pPr>
              <w:spacing w:before="96" w:beforeLines="40" w:line="360" w:lineRule="auto"/>
              <w:jc w:val="center"/>
              <w:rPr>
                <w:rFonts w:hint="eastAsia" w:ascii="宋体" w:hAnsi="宋体" w:eastAsia="宋体" w:cs="Times New Roman"/>
              </w:rPr>
            </w:pPr>
          </w:p>
        </w:tc>
        <w:tc>
          <w:tcPr>
            <w:tcW w:w="2452" w:type="dxa"/>
            <w:tcBorders>
              <w:top w:val="single" w:color="auto" w:sz="4" w:space="0"/>
              <w:left w:val="single" w:color="auto" w:sz="4" w:space="0"/>
              <w:bottom w:val="single" w:color="auto" w:sz="4" w:space="0"/>
              <w:right w:val="single" w:color="auto" w:sz="4" w:space="0"/>
            </w:tcBorders>
            <w:vAlign w:val="center"/>
          </w:tcPr>
          <w:p w14:paraId="7D1B94F4">
            <w:pPr>
              <w:spacing w:before="96" w:beforeLines="40" w:line="360" w:lineRule="auto"/>
              <w:jc w:val="center"/>
              <w:rPr>
                <w:rFonts w:hint="eastAsia" w:ascii="宋体" w:hAnsi="宋体" w:eastAsia="宋体" w:cs="Times New Roman"/>
              </w:rPr>
            </w:pPr>
            <w:r>
              <w:rPr>
                <w:rFonts w:hint="eastAsia" w:ascii="宋体" w:hAnsi="宋体" w:eastAsia="宋体" w:cs="Times New Roman"/>
              </w:rPr>
              <w:t>维保服务方案</w:t>
            </w:r>
          </w:p>
          <w:p w14:paraId="262E610F">
            <w:pPr>
              <w:spacing w:before="96" w:beforeLines="40" w:line="360" w:lineRule="auto"/>
              <w:jc w:val="center"/>
              <w:rPr>
                <w:rFonts w:hint="eastAsia" w:ascii="宋体" w:hAnsi="宋体" w:eastAsia="宋体" w:cs="Times New Roman"/>
              </w:rPr>
            </w:pPr>
            <w:r>
              <w:rPr>
                <w:rFonts w:hint="eastAsia" w:ascii="宋体" w:hAnsi="宋体" w:eastAsia="宋体" w:cs="Times New Roman"/>
              </w:rPr>
              <w:t>(满分26分)</w:t>
            </w:r>
          </w:p>
        </w:tc>
        <w:tc>
          <w:tcPr>
            <w:tcW w:w="5045" w:type="dxa"/>
            <w:tcBorders>
              <w:top w:val="single" w:color="auto" w:sz="4" w:space="0"/>
              <w:left w:val="single" w:color="auto" w:sz="4" w:space="0"/>
              <w:bottom w:val="single" w:color="auto" w:sz="4" w:space="0"/>
              <w:right w:val="thickThinSmallGap" w:color="auto" w:sz="12" w:space="0"/>
            </w:tcBorders>
            <w:vAlign w:val="center"/>
          </w:tcPr>
          <w:p w14:paraId="224373C2">
            <w:pPr>
              <w:spacing w:before="96" w:beforeLines="40" w:line="360" w:lineRule="auto"/>
              <w:rPr>
                <w:rFonts w:ascii="宋体" w:hAnsi="宋体" w:eastAsia="宋体"/>
              </w:rPr>
            </w:pPr>
            <w:r>
              <w:rPr>
                <w:rFonts w:hint="eastAsia" w:ascii="宋体" w:hAnsi="宋体" w:eastAsia="宋体"/>
              </w:rPr>
              <w:t>根据投标人提供的维保服务方案进行评审，包括但不限于：①重点、难点分析以及建设性意见、②参保医学装备资产盘点、③维修响应、④巡检、⑤配件更换、⑥定期保养、⑦报废评估、⑧质控、⑨电气安全、</w:t>
            </w:r>
            <w:r>
              <w:rPr>
                <w:rFonts w:hint="eastAsia" w:ascii="宋体" w:hAnsi="宋体" w:eastAsia="宋体"/>
                <w:sz w:val="22"/>
                <w:szCs w:val="22"/>
              </w:rPr>
              <w:t>⑩</w:t>
            </w:r>
            <w:r>
              <w:rPr>
                <w:rFonts w:hint="eastAsia" w:ascii="宋体" w:hAnsi="宋体" w:eastAsia="宋体"/>
              </w:rPr>
              <w:t>培训方案</w:t>
            </w:r>
            <w:r>
              <w:rPr>
                <w:rFonts w:ascii="Cambria Math" w:hAnsi="Cambria Math" w:eastAsia="宋体" w:cs="Cambria Math"/>
                <w:sz w:val="18"/>
                <w:szCs w:val="18"/>
              </w:rPr>
              <w:t>⑪</w:t>
            </w:r>
            <w:r>
              <w:rPr>
                <w:rFonts w:hint="eastAsia" w:ascii="宋体" w:hAnsi="宋体" w:eastAsia="宋体" w:cs="宋体"/>
              </w:rPr>
              <w:t>协助等级评审、</w:t>
            </w:r>
            <w:r>
              <w:rPr>
                <w:rFonts w:ascii="Cambria Math" w:hAnsi="Cambria Math" w:eastAsia="宋体" w:cs="Cambria Math"/>
                <w:sz w:val="18"/>
                <w:szCs w:val="18"/>
              </w:rPr>
              <w:t>⑫</w:t>
            </w:r>
            <w:r>
              <w:rPr>
                <w:rFonts w:hint="eastAsia" w:ascii="宋体" w:hAnsi="宋体" w:eastAsia="宋体" w:cs="宋体"/>
              </w:rPr>
              <w:t>提供服务报告、</w:t>
            </w:r>
            <w:r>
              <w:rPr>
                <w:rFonts w:ascii="Cambria Math" w:hAnsi="Cambria Math" w:eastAsia="宋体" w:cs="Cambria Math"/>
                <w:sz w:val="18"/>
                <w:szCs w:val="18"/>
              </w:rPr>
              <w:t>⑬</w:t>
            </w:r>
            <w:r>
              <w:rPr>
                <w:rFonts w:hint="eastAsia" w:ascii="宋体" w:hAnsi="宋体" w:eastAsia="宋体" w:cs="宋体"/>
              </w:rPr>
              <w:t>医疗设备计量检测、强检（共</w:t>
            </w:r>
            <w:r>
              <w:rPr>
                <w:rFonts w:ascii="宋体" w:hAnsi="宋体" w:eastAsia="宋体"/>
              </w:rPr>
              <w:t>13个方面，每方面满分2分，合计26分）</w:t>
            </w:r>
          </w:p>
          <w:p w14:paraId="764C3C97">
            <w:pPr>
              <w:spacing w:before="96" w:beforeLines="40" w:line="360" w:lineRule="auto"/>
              <w:rPr>
                <w:rFonts w:hint="eastAsia" w:ascii="宋体" w:hAnsi="宋体" w:eastAsia="宋体" w:cs="Times New Roman"/>
              </w:rPr>
            </w:pPr>
            <w:r>
              <w:rPr>
                <w:rFonts w:hint="eastAsia" w:ascii="宋体" w:hAnsi="宋体" w:eastAsia="宋体"/>
              </w:rPr>
              <w:t>每有一个方面阐述完整全面、明确详细、条理清晰、针对性强、合理可行的得2分；每有一个方面存在内容不全面或不完整或阐述不明确或条理不清晰或针对性不强或合理性、可行性不足的扣1分；与本项目无关或单个方面没有提供的，该方面不得分。</w:t>
            </w:r>
          </w:p>
        </w:tc>
      </w:tr>
      <w:tr w14:paraId="7DC6147A">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trHeight w:val="2313" w:hRule="atLeast"/>
          <w:jc w:val="center"/>
        </w:trPr>
        <w:tc>
          <w:tcPr>
            <w:tcW w:w="865" w:type="dxa"/>
            <w:vMerge w:val="continue"/>
            <w:tcBorders>
              <w:left w:val="thinThickSmallGap" w:color="auto" w:sz="12" w:space="0"/>
              <w:right w:val="single" w:color="auto" w:sz="4" w:space="0"/>
            </w:tcBorders>
            <w:vAlign w:val="center"/>
          </w:tcPr>
          <w:p w14:paraId="2E83B068">
            <w:pPr>
              <w:widowControl/>
              <w:jc w:val="left"/>
              <w:rPr>
                <w:rFonts w:hint="eastAsia" w:ascii="宋体" w:hAnsi="宋体" w:eastAsia="宋体" w:cs="Times New Roman"/>
              </w:rPr>
            </w:pPr>
          </w:p>
        </w:tc>
        <w:tc>
          <w:tcPr>
            <w:tcW w:w="1153" w:type="dxa"/>
            <w:vMerge w:val="continue"/>
            <w:tcBorders>
              <w:left w:val="single" w:color="auto" w:sz="4" w:space="0"/>
              <w:right w:val="single" w:color="auto" w:sz="4" w:space="0"/>
            </w:tcBorders>
            <w:vAlign w:val="center"/>
          </w:tcPr>
          <w:p w14:paraId="0D1345C6">
            <w:pPr>
              <w:widowControl/>
              <w:jc w:val="left"/>
              <w:rPr>
                <w:rFonts w:hint="eastAsia" w:ascii="宋体" w:hAnsi="宋体" w:eastAsia="宋体" w:cs="Times New Roman"/>
              </w:rPr>
            </w:pPr>
          </w:p>
        </w:tc>
        <w:tc>
          <w:tcPr>
            <w:tcW w:w="2452" w:type="dxa"/>
            <w:tcBorders>
              <w:top w:val="single" w:color="auto" w:sz="4" w:space="0"/>
              <w:left w:val="single" w:color="auto" w:sz="4" w:space="0"/>
              <w:bottom w:val="single" w:color="auto" w:sz="4" w:space="0"/>
              <w:right w:val="single" w:color="auto" w:sz="4" w:space="0"/>
            </w:tcBorders>
            <w:vAlign w:val="center"/>
          </w:tcPr>
          <w:p w14:paraId="3768750D">
            <w:pPr>
              <w:spacing w:before="96" w:beforeLines="40" w:line="360" w:lineRule="auto"/>
              <w:jc w:val="center"/>
              <w:rPr>
                <w:rFonts w:hint="eastAsia" w:ascii="宋体" w:hAnsi="宋体" w:eastAsia="宋体" w:cs="Times New Roman"/>
              </w:rPr>
            </w:pPr>
            <w:r>
              <w:rPr>
                <w:rFonts w:hint="eastAsia" w:ascii="宋体" w:hAnsi="宋体" w:eastAsia="宋体" w:cs="Times New Roman"/>
              </w:rPr>
              <w:t>类似业绩</w:t>
            </w:r>
          </w:p>
          <w:p w14:paraId="3D5F4F6F">
            <w:pPr>
              <w:spacing w:before="96" w:beforeLines="40" w:line="360" w:lineRule="auto"/>
              <w:jc w:val="center"/>
              <w:rPr>
                <w:rFonts w:hint="eastAsia" w:ascii="宋体" w:hAnsi="宋体" w:eastAsia="宋体" w:cs="Times New Roman"/>
              </w:rPr>
            </w:pPr>
            <w:r>
              <w:rPr>
                <w:rFonts w:hint="eastAsia" w:ascii="宋体" w:hAnsi="宋体" w:eastAsia="宋体" w:cs="Times New Roman"/>
              </w:rPr>
              <w:t>(满分10分)</w:t>
            </w:r>
          </w:p>
        </w:tc>
        <w:tc>
          <w:tcPr>
            <w:tcW w:w="5045" w:type="dxa"/>
            <w:tcBorders>
              <w:top w:val="single" w:color="auto" w:sz="4" w:space="0"/>
              <w:left w:val="single" w:color="auto" w:sz="4" w:space="0"/>
              <w:bottom w:val="single" w:color="auto" w:sz="4" w:space="0"/>
              <w:right w:val="thickThinSmallGap" w:color="auto" w:sz="12" w:space="0"/>
            </w:tcBorders>
            <w:vAlign w:val="center"/>
          </w:tcPr>
          <w:p w14:paraId="0C773BC1">
            <w:pPr>
              <w:spacing w:before="96" w:beforeLines="40" w:line="360" w:lineRule="auto"/>
              <w:rPr>
                <w:rFonts w:hint="eastAsia" w:ascii="宋体" w:hAnsi="宋体" w:eastAsia="宋体"/>
              </w:rPr>
            </w:pPr>
            <w:r>
              <w:rPr>
                <w:rFonts w:hint="eastAsia" w:ascii="宋体" w:hAnsi="宋体" w:eastAsia="宋体"/>
              </w:rPr>
              <w:t>投标人需提供2021年1月1日至今（以合同签订日期为准）的同类设备维保业绩，每提供1份业绩得2.5分，本项满分10分，未提供或不满足要求的不得分。</w:t>
            </w:r>
          </w:p>
          <w:p w14:paraId="553C1A34">
            <w:pPr>
              <w:spacing w:before="96" w:beforeLines="40" w:line="360" w:lineRule="auto"/>
              <w:rPr>
                <w:rFonts w:hint="eastAsia" w:ascii="宋体" w:hAnsi="宋体" w:eastAsia="宋体"/>
              </w:rPr>
            </w:pPr>
            <w:r>
              <w:rPr>
                <w:rFonts w:hint="eastAsia" w:ascii="宋体" w:hAnsi="宋体" w:eastAsia="宋体"/>
              </w:rPr>
              <w:t>注：此项评审以投标人提供中标通知书或合同协议书扫描件作为评审依据，未提供有效证明材料或无法辨别的不得分。</w:t>
            </w:r>
          </w:p>
        </w:tc>
      </w:tr>
      <w:tr w14:paraId="6D6F45DC">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trHeight w:val="138" w:hRule="atLeast"/>
          <w:jc w:val="center"/>
        </w:trPr>
        <w:tc>
          <w:tcPr>
            <w:tcW w:w="865" w:type="dxa"/>
            <w:vMerge w:val="continue"/>
            <w:tcBorders>
              <w:left w:val="thinThickSmallGap" w:color="auto" w:sz="12" w:space="0"/>
              <w:right w:val="single" w:color="auto" w:sz="4" w:space="0"/>
            </w:tcBorders>
            <w:vAlign w:val="center"/>
          </w:tcPr>
          <w:p w14:paraId="330C997C">
            <w:pPr>
              <w:widowControl/>
              <w:jc w:val="left"/>
              <w:rPr>
                <w:rFonts w:hint="eastAsia" w:ascii="宋体" w:hAnsi="宋体" w:eastAsia="宋体" w:cs="Times New Roman"/>
              </w:rPr>
            </w:pPr>
          </w:p>
        </w:tc>
        <w:tc>
          <w:tcPr>
            <w:tcW w:w="1153" w:type="dxa"/>
            <w:vMerge w:val="continue"/>
            <w:tcBorders>
              <w:left w:val="single" w:color="auto" w:sz="4" w:space="0"/>
              <w:right w:val="single" w:color="auto" w:sz="4" w:space="0"/>
            </w:tcBorders>
            <w:vAlign w:val="center"/>
          </w:tcPr>
          <w:p w14:paraId="05690BFB">
            <w:pPr>
              <w:widowControl/>
              <w:jc w:val="left"/>
              <w:rPr>
                <w:rFonts w:hint="eastAsia" w:ascii="宋体" w:hAnsi="宋体" w:eastAsia="宋体" w:cs="Times New Roman"/>
              </w:rPr>
            </w:pPr>
          </w:p>
        </w:tc>
        <w:tc>
          <w:tcPr>
            <w:tcW w:w="2452" w:type="dxa"/>
            <w:tcBorders>
              <w:top w:val="single" w:color="auto" w:sz="4" w:space="0"/>
              <w:left w:val="single" w:color="auto" w:sz="4" w:space="0"/>
              <w:bottom w:val="single" w:color="auto" w:sz="4" w:space="0"/>
              <w:right w:val="single" w:color="auto" w:sz="4" w:space="0"/>
            </w:tcBorders>
            <w:vAlign w:val="center"/>
          </w:tcPr>
          <w:p w14:paraId="29FD5F2C">
            <w:pPr>
              <w:spacing w:before="96" w:beforeLines="40" w:line="360" w:lineRule="auto"/>
              <w:jc w:val="center"/>
              <w:rPr>
                <w:rFonts w:hint="eastAsia" w:ascii="宋体" w:hAnsi="宋体" w:eastAsia="宋体" w:cs="Times New Roman"/>
              </w:rPr>
            </w:pPr>
            <w:r>
              <w:rPr>
                <w:rFonts w:hint="eastAsia" w:ascii="宋体" w:hAnsi="宋体" w:eastAsia="宋体" w:cs="Times New Roman"/>
              </w:rPr>
              <w:t>人员配备</w:t>
            </w:r>
          </w:p>
          <w:p w14:paraId="7838DD4B">
            <w:pPr>
              <w:spacing w:before="96" w:beforeLines="40" w:line="360" w:lineRule="auto"/>
              <w:jc w:val="center"/>
              <w:rPr>
                <w:rFonts w:hint="eastAsia" w:ascii="宋体" w:hAnsi="宋体" w:eastAsia="宋体" w:cs="Times New Roman"/>
              </w:rPr>
            </w:pPr>
            <w:r>
              <w:rPr>
                <w:rFonts w:hint="eastAsia" w:ascii="宋体" w:hAnsi="宋体" w:eastAsia="宋体" w:cs="Times New Roman"/>
              </w:rPr>
              <w:t>（满分10分）</w:t>
            </w:r>
          </w:p>
        </w:tc>
        <w:tc>
          <w:tcPr>
            <w:tcW w:w="5045" w:type="dxa"/>
            <w:tcBorders>
              <w:top w:val="single" w:color="auto" w:sz="4" w:space="0"/>
              <w:left w:val="single" w:color="auto" w:sz="4" w:space="0"/>
              <w:bottom w:val="single" w:color="auto" w:sz="4" w:space="0"/>
              <w:right w:val="thickThinSmallGap" w:color="auto" w:sz="12" w:space="0"/>
            </w:tcBorders>
            <w:vAlign w:val="center"/>
          </w:tcPr>
          <w:p w14:paraId="388E7CEF">
            <w:pPr>
              <w:spacing w:before="96" w:beforeLines="40" w:line="360" w:lineRule="auto"/>
              <w:rPr>
                <w:rFonts w:hint="eastAsia" w:ascii="宋体" w:hAnsi="宋体" w:eastAsia="宋体"/>
              </w:rPr>
            </w:pPr>
            <w:r>
              <w:rPr>
                <w:rFonts w:hint="eastAsia" w:ascii="宋体" w:hAnsi="宋体" w:eastAsia="宋体"/>
              </w:rPr>
              <w:t>第一个档次（10分）：投标人拟派往本项目的维修工程师≥5人，并具有设备制造商出具的相应培训证书；</w:t>
            </w:r>
          </w:p>
          <w:p w14:paraId="4D5BABE0">
            <w:pPr>
              <w:spacing w:before="96" w:beforeLines="40" w:line="360" w:lineRule="auto"/>
              <w:rPr>
                <w:rFonts w:hint="eastAsia" w:ascii="宋体" w:hAnsi="宋体" w:eastAsia="宋体"/>
              </w:rPr>
            </w:pPr>
            <w:r>
              <w:rPr>
                <w:rFonts w:hint="eastAsia" w:ascii="宋体" w:hAnsi="宋体" w:eastAsia="宋体"/>
              </w:rPr>
              <w:t>第二个档次（8分）：投标人拟派往本项目的维修工程师4人，并具有设备制造商出具的相应培训证书；</w:t>
            </w:r>
          </w:p>
          <w:p w14:paraId="50DD7C0D">
            <w:pPr>
              <w:spacing w:before="96" w:beforeLines="40" w:line="360" w:lineRule="auto"/>
              <w:rPr>
                <w:rFonts w:hint="eastAsia" w:ascii="宋体" w:hAnsi="宋体" w:eastAsia="宋体"/>
              </w:rPr>
            </w:pPr>
            <w:r>
              <w:rPr>
                <w:rFonts w:hint="eastAsia" w:ascii="宋体" w:hAnsi="宋体" w:eastAsia="宋体"/>
              </w:rPr>
              <w:t>第三个档次（6分）：投标人拟派往本项目的维修工程师3人，并具有设备制造商出具的相应培训证书；</w:t>
            </w:r>
          </w:p>
          <w:p w14:paraId="5BECEA18">
            <w:pPr>
              <w:spacing w:before="96" w:beforeLines="40" w:line="360" w:lineRule="auto"/>
              <w:rPr>
                <w:rFonts w:hint="eastAsia" w:ascii="宋体" w:hAnsi="宋体" w:eastAsia="宋体"/>
              </w:rPr>
            </w:pPr>
            <w:r>
              <w:rPr>
                <w:rFonts w:hint="eastAsia" w:ascii="宋体" w:hAnsi="宋体" w:eastAsia="宋体"/>
              </w:rPr>
              <w:t>第四个档次（4分）：投标人拟派往本项目的维修工程师2人，并具有设备制造商出具的相应培训证书；</w:t>
            </w:r>
          </w:p>
          <w:p w14:paraId="2ADD7FB9">
            <w:pPr>
              <w:spacing w:before="96" w:beforeLines="40" w:line="360" w:lineRule="auto"/>
              <w:rPr>
                <w:rFonts w:hint="eastAsia" w:ascii="宋体" w:hAnsi="宋体" w:eastAsia="宋体"/>
              </w:rPr>
            </w:pPr>
            <w:r>
              <w:rPr>
                <w:rFonts w:hint="eastAsia" w:ascii="宋体" w:hAnsi="宋体" w:eastAsia="宋体"/>
              </w:rPr>
              <w:t>第五个档次（2分）：投标人拟派往本项目的维修工程师1人，并具有设备制造商出具的相应培训证书；</w:t>
            </w:r>
          </w:p>
          <w:p w14:paraId="0E79B05B">
            <w:pPr>
              <w:spacing w:before="96" w:beforeLines="40" w:line="360" w:lineRule="auto"/>
              <w:rPr>
                <w:rFonts w:hint="eastAsia" w:ascii="宋体" w:hAnsi="宋体" w:eastAsia="宋体"/>
              </w:rPr>
            </w:pPr>
            <w:r>
              <w:rPr>
                <w:rFonts w:hint="eastAsia" w:ascii="宋体" w:hAnsi="宋体" w:eastAsia="宋体"/>
              </w:rPr>
              <w:t>未提供拟派往本项目的维修工程师的得0分。</w:t>
            </w:r>
          </w:p>
        </w:tc>
      </w:tr>
      <w:tr w14:paraId="274D9A37">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trHeight w:val="138" w:hRule="atLeast"/>
          <w:jc w:val="center"/>
        </w:trPr>
        <w:tc>
          <w:tcPr>
            <w:tcW w:w="865" w:type="dxa"/>
            <w:vMerge w:val="continue"/>
            <w:tcBorders>
              <w:left w:val="thinThickSmallGap" w:color="auto" w:sz="12" w:space="0"/>
              <w:right w:val="single" w:color="auto" w:sz="4" w:space="0"/>
            </w:tcBorders>
            <w:vAlign w:val="center"/>
          </w:tcPr>
          <w:p w14:paraId="60D7E89B">
            <w:pPr>
              <w:widowControl/>
              <w:jc w:val="left"/>
              <w:rPr>
                <w:rFonts w:hint="eastAsia" w:ascii="宋体" w:hAnsi="宋体" w:eastAsia="宋体" w:cs="Times New Roman"/>
              </w:rPr>
            </w:pPr>
          </w:p>
        </w:tc>
        <w:tc>
          <w:tcPr>
            <w:tcW w:w="1153" w:type="dxa"/>
            <w:vMerge w:val="continue"/>
            <w:tcBorders>
              <w:left w:val="single" w:color="auto" w:sz="4" w:space="0"/>
              <w:right w:val="single" w:color="auto" w:sz="4" w:space="0"/>
            </w:tcBorders>
            <w:vAlign w:val="center"/>
          </w:tcPr>
          <w:p w14:paraId="56035A80">
            <w:pPr>
              <w:widowControl/>
              <w:jc w:val="left"/>
              <w:rPr>
                <w:rFonts w:hint="eastAsia" w:ascii="宋体" w:hAnsi="宋体" w:eastAsia="宋体" w:cs="Times New Roman"/>
              </w:rPr>
            </w:pPr>
          </w:p>
        </w:tc>
        <w:tc>
          <w:tcPr>
            <w:tcW w:w="2452" w:type="dxa"/>
            <w:tcBorders>
              <w:top w:val="single" w:color="auto" w:sz="4" w:space="0"/>
              <w:left w:val="single" w:color="auto" w:sz="4" w:space="0"/>
              <w:bottom w:val="single" w:color="auto" w:sz="4" w:space="0"/>
              <w:right w:val="single" w:color="auto" w:sz="4" w:space="0"/>
            </w:tcBorders>
            <w:vAlign w:val="center"/>
          </w:tcPr>
          <w:p w14:paraId="59B3B252">
            <w:pPr>
              <w:spacing w:before="96" w:beforeLines="40" w:line="360" w:lineRule="auto"/>
              <w:jc w:val="center"/>
              <w:rPr>
                <w:rFonts w:hint="eastAsia" w:ascii="宋体" w:hAnsi="宋体" w:eastAsia="宋体" w:cs="Times New Roman"/>
              </w:rPr>
            </w:pPr>
            <w:r>
              <w:rPr>
                <w:rFonts w:hint="eastAsia" w:ascii="宋体" w:hAnsi="宋体" w:eastAsia="宋体" w:cs="Times New Roman"/>
              </w:rPr>
              <w:t>服务质量承诺及保证措施</w:t>
            </w:r>
          </w:p>
          <w:p w14:paraId="5DCCDB1D">
            <w:pPr>
              <w:spacing w:before="96" w:beforeLines="40" w:line="360" w:lineRule="auto"/>
              <w:jc w:val="center"/>
              <w:rPr>
                <w:rFonts w:hint="eastAsia" w:ascii="宋体" w:hAnsi="宋体" w:eastAsia="宋体" w:cs="Times New Roman"/>
              </w:rPr>
            </w:pPr>
            <w:r>
              <w:rPr>
                <w:rFonts w:hint="eastAsia" w:ascii="宋体" w:hAnsi="宋体" w:eastAsia="宋体" w:cs="Times New Roman"/>
              </w:rPr>
              <w:t>（满分8分）</w:t>
            </w:r>
          </w:p>
        </w:tc>
        <w:tc>
          <w:tcPr>
            <w:tcW w:w="5045" w:type="dxa"/>
            <w:tcBorders>
              <w:top w:val="single" w:color="auto" w:sz="4" w:space="0"/>
              <w:left w:val="single" w:color="auto" w:sz="4" w:space="0"/>
              <w:bottom w:val="single" w:color="auto" w:sz="4" w:space="0"/>
              <w:right w:val="thickThinSmallGap" w:color="auto" w:sz="12" w:space="0"/>
            </w:tcBorders>
            <w:vAlign w:val="center"/>
          </w:tcPr>
          <w:p w14:paraId="28B619C3">
            <w:pPr>
              <w:spacing w:before="96" w:beforeLines="40" w:line="360" w:lineRule="auto"/>
              <w:rPr>
                <w:rFonts w:hint="eastAsia" w:ascii="宋体" w:hAnsi="宋体" w:eastAsia="宋体"/>
              </w:rPr>
            </w:pPr>
            <w:r>
              <w:rPr>
                <w:rFonts w:hint="eastAsia" w:ascii="宋体" w:hAnsi="宋体" w:eastAsia="宋体"/>
              </w:rPr>
              <w:t>根据投标人提供的服务质量承诺及保证措施进行评审，包括但不限于：①服务质量承诺、②服务质量管理体系及响应机制、③服务质量控制措施、④违约处罚措施（共4个方面，每方面满分2分，合计8分）</w:t>
            </w:r>
          </w:p>
          <w:p w14:paraId="60FB648F">
            <w:pPr>
              <w:spacing w:before="96" w:beforeLines="40" w:line="360" w:lineRule="auto"/>
              <w:rPr>
                <w:rFonts w:hint="eastAsia" w:ascii="宋体" w:hAnsi="宋体" w:eastAsia="宋体"/>
              </w:rPr>
            </w:pPr>
            <w:r>
              <w:rPr>
                <w:rFonts w:hint="eastAsia" w:ascii="宋体" w:hAnsi="宋体" w:eastAsia="宋体"/>
              </w:rPr>
              <w:t>每有一个方面阐述完整全面、明确详细、条理清晰、针对性强、合理可行的得2分；每有一个方面存在内容不全面或不完整或阐述不明确或条理不清晰或针对性不强或合理性、可行性不足的扣1分；与本项目无关或单个方面没有提供的，该方面不得分。</w:t>
            </w:r>
          </w:p>
        </w:tc>
      </w:tr>
      <w:tr w14:paraId="1D181B98">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trHeight w:val="138" w:hRule="atLeast"/>
          <w:jc w:val="center"/>
        </w:trPr>
        <w:tc>
          <w:tcPr>
            <w:tcW w:w="865" w:type="dxa"/>
            <w:vMerge w:val="continue"/>
            <w:tcBorders>
              <w:left w:val="thinThickSmallGap" w:color="auto" w:sz="12" w:space="0"/>
              <w:bottom w:val="single" w:color="auto" w:sz="4" w:space="0"/>
              <w:right w:val="single" w:color="auto" w:sz="4" w:space="0"/>
            </w:tcBorders>
            <w:vAlign w:val="center"/>
          </w:tcPr>
          <w:p w14:paraId="672208C5">
            <w:pPr>
              <w:widowControl/>
              <w:jc w:val="left"/>
              <w:rPr>
                <w:rFonts w:hint="eastAsia" w:ascii="宋体" w:hAnsi="宋体" w:eastAsia="宋体" w:cs="Times New Roman"/>
              </w:rPr>
            </w:pPr>
          </w:p>
        </w:tc>
        <w:tc>
          <w:tcPr>
            <w:tcW w:w="1153" w:type="dxa"/>
            <w:vMerge w:val="continue"/>
            <w:tcBorders>
              <w:left w:val="single" w:color="auto" w:sz="4" w:space="0"/>
              <w:bottom w:val="single" w:color="auto" w:sz="4" w:space="0"/>
              <w:right w:val="single" w:color="auto" w:sz="4" w:space="0"/>
            </w:tcBorders>
            <w:vAlign w:val="center"/>
          </w:tcPr>
          <w:p w14:paraId="1FB750C6">
            <w:pPr>
              <w:widowControl/>
              <w:jc w:val="left"/>
              <w:rPr>
                <w:rFonts w:hint="eastAsia" w:ascii="宋体" w:hAnsi="宋体" w:eastAsia="宋体" w:cs="Times New Roman"/>
              </w:rPr>
            </w:pPr>
          </w:p>
        </w:tc>
        <w:tc>
          <w:tcPr>
            <w:tcW w:w="2452" w:type="dxa"/>
            <w:tcBorders>
              <w:top w:val="single" w:color="auto" w:sz="4" w:space="0"/>
              <w:left w:val="single" w:color="auto" w:sz="4" w:space="0"/>
              <w:bottom w:val="single" w:color="auto" w:sz="4" w:space="0"/>
              <w:right w:val="single" w:color="auto" w:sz="4" w:space="0"/>
            </w:tcBorders>
            <w:vAlign w:val="center"/>
          </w:tcPr>
          <w:p w14:paraId="56A28249">
            <w:pPr>
              <w:spacing w:before="96" w:beforeLines="40" w:line="360" w:lineRule="auto"/>
              <w:jc w:val="center"/>
              <w:rPr>
                <w:rFonts w:hint="eastAsia" w:ascii="宋体" w:hAnsi="宋体" w:eastAsia="宋体" w:cs="Times New Roman"/>
              </w:rPr>
            </w:pPr>
            <w:r>
              <w:rPr>
                <w:rFonts w:hint="eastAsia" w:ascii="宋体" w:hAnsi="宋体" w:eastAsia="宋体" w:cs="Times New Roman"/>
              </w:rPr>
              <w:t>应急方案及保证措施</w:t>
            </w:r>
          </w:p>
          <w:p w14:paraId="336D19DD">
            <w:pPr>
              <w:spacing w:before="96" w:beforeLines="40" w:line="360" w:lineRule="auto"/>
              <w:jc w:val="center"/>
              <w:rPr>
                <w:rFonts w:hint="eastAsia" w:ascii="宋体" w:hAnsi="宋体" w:eastAsia="宋体" w:cs="Times New Roman"/>
              </w:rPr>
            </w:pPr>
            <w:r>
              <w:rPr>
                <w:rFonts w:hint="eastAsia" w:ascii="宋体" w:hAnsi="宋体" w:eastAsia="宋体" w:cs="Times New Roman"/>
              </w:rPr>
              <w:t>（满分6分）</w:t>
            </w:r>
          </w:p>
        </w:tc>
        <w:tc>
          <w:tcPr>
            <w:tcW w:w="5045" w:type="dxa"/>
            <w:tcBorders>
              <w:top w:val="single" w:color="auto" w:sz="4" w:space="0"/>
              <w:left w:val="single" w:color="auto" w:sz="4" w:space="0"/>
              <w:bottom w:val="single" w:color="auto" w:sz="4" w:space="0"/>
              <w:right w:val="thickThinSmallGap" w:color="auto" w:sz="12" w:space="0"/>
            </w:tcBorders>
            <w:vAlign w:val="center"/>
          </w:tcPr>
          <w:p w14:paraId="00AC22B4">
            <w:pPr>
              <w:spacing w:before="96" w:beforeLines="40" w:line="360" w:lineRule="auto"/>
              <w:rPr>
                <w:rFonts w:hint="eastAsia" w:ascii="宋体" w:hAnsi="宋体" w:eastAsia="宋体"/>
              </w:rPr>
            </w:pPr>
            <w:r>
              <w:rPr>
                <w:rFonts w:hint="eastAsia" w:ascii="宋体" w:hAnsi="宋体" w:eastAsia="宋体"/>
              </w:rPr>
              <w:t>根据投标人提供的应急方案及保证措施进行评审，包括但不限于：①可能发生的紧急情况分析、②应对措施、③应急保障（共3个方面，每方面满分2分，合计6分）</w:t>
            </w:r>
          </w:p>
          <w:p w14:paraId="60399BBA">
            <w:pPr>
              <w:spacing w:before="96" w:beforeLines="40" w:line="360" w:lineRule="auto"/>
              <w:rPr>
                <w:rFonts w:hint="eastAsia" w:ascii="宋体" w:hAnsi="宋体" w:eastAsia="宋体" w:cs="Times New Roman"/>
              </w:rPr>
            </w:pPr>
            <w:r>
              <w:rPr>
                <w:rFonts w:hint="eastAsia" w:ascii="宋体" w:hAnsi="宋体" w:eastAsia="宋体"/>
              </w:rPr>
              <w:t>每有一个方面阐述完整全面、明确详细、条理清晰、针对性强、合理可行的得2分；每有一个方面存在内容不全面或不完整或阐述不明确或条理不清晰或针对性不强或合理性、可行性不足的扣1分；与本项目无关或单个方面没有提供的，该方面不得分。</w:t>
            </w:r>
          </w:p>
        </w:tc>
      </w:tr>
      <w:tr w14:paraId="3CAE3156">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trHeight w:val="1139" w:hRule="atLeast"/>
          <w:jc w:val="center"/>
        </w:trPr>
        <w:tc>
          <w:tcPr>
            <w:tcW w:w="865" w:type="dxa"/>
            <w:tcBorders>
              <w:top w:val="single" w:color="auto" w:sz="4" w:space="0"/>
              <w:left w:val="thinThickSmallGap" w:color="auto" w:sz="12" w:space="0"/>
              <w:bottom w:val="single" w:color="auto" w:sz="4" w:space="0"/>
              <w:right w:val="single" w:color="auto" w:sz="4" w:space="0"/>
            </w:tcBorders>
            <w:vAlign w:val="center"/>
          </w:tcPr>
          <w:p w14:paraId="40E754B6">
            <w:pPr>
              <w:spacing w:before="96" w:beforeLines="40" w:line="360" w:lineRule="auto"/>
              <w:jc w:val="center"/>
              <w:rPr>
                <w:rFonts w:hint="eastAsia" w:ascii="宋体" w:hAnsi="宋体" w:eastAsia="宋体" w:cs="Times New Roman"/>
              </w:rPr>
            </w:pPr>
            <w:r>
              <w:rPr>
                <w:rFonts w:hint="eastAsia" w:ascii="宋体" w:hAnsi="宋体" w:eastAsia="宋体" w:cs="Times New Roman"/>
              </w:rPr>
              <w:t>3.2.3</w:t>
            </w:r>
          </w:p>
          <w:p w14:paraId="05A99054">
            <w:pPr>
              <w:spacing w:before="96" w:beforeLines="40" w:line="360" w:lineRule="auto"/>
              <w:jc w:val="center"/>
              <w:rPr>
                <w:rFonts w:hint="eastAsia" w:ascii="宋体" w:hAnsi="宋体" w:eastAsia="宋体" w:cs="Times New Roman"/>
              </w:rPr>
            </w:pPr>
            <w:r>
              <w:rPr>
                <w:rFonts w:hint="eastAsia" w:ascii="宋体" w:hAnsi="宋体" w:eastAsia="宋体" w:cs="Times New Roman"/>
              </w:rPr>
              <w:t>（2）</w:t>
            </w:r>
          </w:p>
        </w:tc>
        <w:tc>
          <w:tcPr>
            <w:tcW w:w="1153" w:type="dxa"/>
            <w:tcBorders>
              <w:top w:val="single" w:color="auto" w:sz="4" w:space="0"/>
              <w:left w:val="single" w:color="auto" w:sz="4" w:space="0"/>
              <w:bottom w:val="single" w:color="auto" w:sz="4" w:space="0"/>
              <w:right w:val="single" w:color="auto" w:sz="4" w:space="0"/>
            </w:tcBorders>
            <w:vAlign w:val="center"/>
          </w:tcPr>
          <w:p w14:paraId="5512A18F">
            <w:pPr>
              <w:spacing w:before="96" w:beforeLines="40" w:line="360" w:lineRule="auto"/>
              <w:jc w:val="center"/>
              <w:rPr>
                <w:rFonts w:hint="eastAsia" w:ascii="宋体" w:hAnsi="宋体" w:eastAsia="宋体" w:cs="Times New Roman"/>
              </w:rPr>
            </w:pPr>
            <w:r>
              <w:rPr>
                <w:rFonts w:hint="eastAsia" w:ascii="宋体" w:hAnsi="宋体" w:eastAsia="宋体" w:cs="Times New Roman"/>
              </w:rPr>
              <w:t>报价评分标准</w:t>
            </w:r>
          </w:p>
        </w:tc>
        <w:tc>
          <w:tcPr>
            <w:tcW w:w="2452" w:type="dxa"/>
            <w:tcBorders>
              <w:top w:val="single" w:color="auto" w:sz="4" w:space="0"/>
              <w:left w:val="single" w:color="auto" w:sz="4" w:space="0"/>
              <w:bottom w:val="single" w:color="auto" w:sz="4" w:space="0"/>
              <w:right w:val="single" w:color="auto" w:sz="4" w:space="0"/>
            </w:tcBorders>
            <w:vAlign w:val="center"/>
          </w:tcPr>
          <w:p w14:paraId="46CCC9E2">
            <w:pPr>
              <w:spacing w:before="96" w:beforeLines="40" w:line="360" w:lineRule="auto"/>
              <w:jc w:val="center"/>
              <w:rPr>
                <w:rFonts w:hint="eastAsia" w:ascii="宋体" w:hAnsi="宋体" w:eastAsia="宋体" w:cs="Times New Roman"/>
              </w:rPr>
            </w:pPr>
            <w:r>
              <w:rPr>
                <w:rFonts w:hint="eastAsia" w:ascii="宋体" w:hAnsi="宋体" w:eastAsia="宋体" w:cs="Times New Roman"/>
              </w:rPr>
              <w:t>投标报价</w:t>
            </w:r>
          </w:p>
          <w:p w14:paraId="3969C243">
            <w:pPr>
              <w:spacing w:before="96" w:beforeLines="40" w:line="360" w:lineRule="auto"/>
              <w:jc w:val="center"/>
              <w:rPr>
                <w:rFonts w:hint="eastAsia" w:ascii="宋体" w:hAnsi="宋体" w:eastAsia="宋体" w:cs="Times New Roman"/>
              </w:rPr>
            </w:pPr>
            <w:r>
              <w:rPr>
                <w:rFonts w:hint="eastAsia" w:ascii="宋体" w:hAnsi="宋体" w:eastAsia="宋体" w:cs="Times New Roman"/>
              </w:rPr>
              <w:t>（满分10分）</w:t>
            </w:r>
          </w:p>
        </w:tc>
        <w:tc>
          <w:tcPr>
            <w:tcW w:w="5045" w:type="dxa"/>
            <w:tcBorders>
              <w:top w:val="single" w:color="auto" w:sz="4" w:space="0"/>
              <w:left w:val="single" w:color="auto" w:sz="4" w:space="0"/>
              <w:bottom w:val="single" w:color="auto" w:sz="4" w:space="0"/>
              <w:right w:val="thickThinSmallGap" w:color="auto" w:sz="12" w:space="0"/>
            </w:tcBorders>
            <w:vAlign w:val="center"/>
          </w:tcPr>
          <w:p w14:paraId="294E520B">
            <w:pPr>
              <w:spacing w:before="96" w:beforeLines="40" w:line="360" w:lineRule="auto"/>
              <w:rPr>
                <w:rFonts w:hint="eastAsia" w:ascii="宋体" w:hAnsi="宋体" w:eastAsia="宋体" w:cs="Times New Roman"/>
              </w:rPr>
            </w:pPr>
            <w:r>
              <w:rPr>
                <w:rFonts w:hint="eastAsia" w:ascii="宋体" w:hAnsi="宋体" w:eastAsia="宋体" w:cs="Times New Roman"/>
              </w:rPr>
              <w:t>报价得分=（评标基准价/投标报价）×10</w:t>
            </w:r>
          </w:p>
        </w:tc>
      </w:tr>
      <w:tr w14:paraId="00B9B9EC">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trHeight w:val="886" w:hRule="atLeast"/>
          <w:jc w:val="center"/>
        </w:trPr>
        <w:tc>
          <w:tcPr>
            <w:tcW w:w="865" w:type="dxa"/>
            <w:tcBorders>
              <w:top w:val="single" w:color="auto" w:sz="4" w:space="0"/>
              <w:left w:val="thinThickSmallGap" w:color="auto" w:sz="12" w:space="0"/>
              <w:bottom w:val="single" w:color="auto" w:sz="4" w:space="0"/>
              <w:right w:val="single" w:color="auto" w:sz="4" w:space="0"/>
            </w:tcBorders>
            <w:vAlign w:val="center"/>
          </w:tcPr>
          <w:p w14:paraId="01A772B5">
            <w:pPr>
              <w:spacing w:before="96" w:beforeLines="40" w:line="360" w:lineRule="auto"/>
              <w:jc w:val="center"/>
              <w:rPr>
                <w:rFonts w:hint="eastAsia" w:ascii="宋体" w:hAnsi="宋体" w:eastAsia="宋体" w:cs="Times New Roman"/>
              </w:rPr>
            </w:pPr>
            <w:r>
              <w:rPr>
                <w:rFonts w:hint="eastAsia" w:ascii="宋体" w:hAnsi="宋体" w:eastAsia="宋体" w:cs="Times New Roman"/>
              </w:rPr>
              <w:t>3.2.3</w:t>
            </w:r>
          </w:p>
          <w:p w14:paraId="0FE841A7">
            <w:pPr>
              <w:spacing w:before="96" w:beforeLines="40" w:line="360" w:lineRule="auto"/>
              <w:jc w:val="center"/>
              <w:rPr>
                <w:rFonts w:hint="eastAsia" w:ascii="宋体" w:hAnsi="宋体" w:eastAsia="宋体" w:cs="Times New Roman"/>
              </w:rPr>
            </w:pPr>
            <w:r>
              <w:rPr>
                <w:rFonts w:hint="eastAsia" w:ascii="宋体" w:hAnsi="宋体" w:eastAsia="宋体" w:cs="Times New Roman"/>
              </w:rPr>
              <w:t>（3）</w:t>
            </w:r>
          </w:p>
        </w:tc>
        <w:tc>
          <w:tcPr>
            <w:tcW w:w="1153" w:type="dxa"/>
            <w:tcBorders>
              <w:top w:val="single" w:color="auto" w:sz="4" w:space="0"/>
              <w:left w:val="single" w:color="auto" w:sz="4" w:space="0"/>
              <w:bottom w:val="single" w:color="auto" w:sz="4" w:space="0"/>
              <w:right w:val="single" w:color="auto" w:sz="4" w:space="0"/>
            </w:tcBorders>
            <w:vAlign w:val="center"/>
          </w:tcPr>
          <w:p w14:paraId="5C2B6A7A">
            <w:pPr>
              <w:spacing w:before="96" w:beforeLines="40" w:line="360" w:lineRule="auto"/>
              <w:jc w:val="center"/>
              <w:rPr>
                <w:rFonts w:hint="eastAsia" w:ascii="宋体" w:hAnsi="宋体" w:eastAsia="宋体" w:cs="Times New Roman"/>
              </w:rPr>
            </w:pPr>
            <w:r>
              <w:rPr>
                <w:rFonts w:hint="eastAsia" w:ascii="宋体" w:hAnsi="宋体" w:eastAsia="宋体" w:cs="Times New Roman"/>
              </w:rPr>
              <w:t>其他因素评分标准</w:t>
            </w:r>
          </w:p>
        </w:tc>
        <w:tc>
          <w:tcPr>
            <w:tcW w:w="2452" w:type="dxa"/>
            <w:tcBorders>
              <w:top w:val="single" w:color="auto" w:sz="4" w:space="0"/>
              <w:left w:val="single" w:color="auto" w:sz="4" w:space="0"/>
              <w:bottom w:val="single" w:color="auto" w:sz="4" w:space="0"/>
              <w:right w:val="single" w:color="auto" w:sz="4" w:space="0"/>
            </w:tcBorders>
            <w:vAlign w:val="center"/>
          </w:tcPr>
          <w:p w14:paraId="08A0A241">
            <w:pPr>
              <w:spacing w:before="96" w:beforeLines="40" w:line="360" w:lineRule="auto"/>
              <w:jc w:val="center"/>
              <w:rPr>
                <w:rFonts w:hint="eastAsia" w:ascii="宋体" w:hAnsi="宋体" w:eastAsia="宋体" w:cs="Times New Roman"/>
              </w:rPr>
            </w:pPr>
            <w:r>
              <w:rPr>
                <w:rFonts w:hint="eastAsia" w:ascii="宋体" w:hAnsi="宋体" w:eastAsia="宋体" w:cs="Times New Roman"/>
              </w:rPr>
              <w:t>/</w:t>
            </w:r>
          </w:p>
        </w:tc>
        <w:tc>
          <w:tcPr>
            <w:tcW w:w="5045" w:type="dxa"/>
            <w:tcBorders>
              <w:top w:val="single" w:color="auto" w:sz="4" w:space="0"/>
              <w:left w:val="single" w:color="auto" w:sz="4" w:space="0"/>
              <w:bottom w:val="single" w:color="auto" w:sz="4" w:space="0"/>
              <w:right w:val="thickThinSmallGap" w:color="auto" w:sz="12" w:space="0"/>
            </w:tcBorders>
            <w:vAlign w:val="center"/>
          </w:tcPr>
          <w:p w14:paraId="157D3DD4">
            <w:pPr>
              <w:spacing w:before="96" w:beforeLines="40" w:line="360" w:lineRule="auto"/>
              <w:rPr>
                <w:rFonts w:hint="eastAsia" w:ascii="宋体" w:hAnsi="宋体" w:eastAsia="宋体" w:cs="Times New Roman"/>
              </w:rPr>
            </w:pPr>
            <w:r>
              <w:rPr>
                <w:rFonts w:hint="eastAsia" w:ascii="宋体" w:hAnsi="宋体" w:eastAsia="宋体" w:cs="Times New Roman"/>
              </w:rPr>
              <w:t>/</w:t>
            </w:r>
          </w:p>
        </w:tc>
      </w:tr>
      <w:tr w14:paraId="192AA6D1">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2018" w:type="dxa"/>
            <w:gridSpan w:val="2"/>
            <w:tcBorders>
              <w:top w:val="single" w:color="auto" w:sz="4" w:space="0"/>
              <w:left w:val="thinThickSmallGap" w:color="auto" w:sz="12" w:space="0"/>
              <w:bottom w:val="single" w:color="auto" w:sz="4" w:space="0"/>
              <w:right w:val="single" w:color="auto" w:sz="4" w:space="0"/>
            </w:tcBorders>
            <w:vAlign w:val="center"/>
          </w:tcPr>
          <w:p w14:paraId="701E4648">
            <w:pPr>
              <w:spacing w:before="96" w:beforeLines="40" w:line="360" w:lineRule="auto"/>
              <w:jc w:val="center"/>
              <w:rPr>
                <w:rFonts w:hint="eastAsia" w:ascii="宋体" w:hAnsi="宋体" w:eastAsia="宋体" w:cs="Times New Roman"/>
                <w:b/>
                <w:bCs/>
              </w:rPr>
            </w:pPr>
            <w:r>
              <w:rPr>
                <w:rFonts w:hint="eastAsia" w:ascii="宋体" w:hAnsi="宋体" w:eastAsia="宋体" w:cs="Times New Roman"/>
                <w:b/>
                <w:bCs/>
              </w:rPr>
              <w:t>条款号</w:t>
            </w:r>
          </w:p>
        </w:tc>
        <w:tc>
          <w:tcPr>
            <w:tcW w:w="2452" w:type="dxa"/>
            <w:tcBorders>
              <w:top w:val="single" w:color="auto" w:sz="4" w:space="0"/>
              <w:left w:val="single" w:color="auto" w:sz="4" w:space="0"/>
              <w:bottom w:val="single" w:color="auto" w:sz="4" w:space="0"/>
              <w:right w:val="single" w:color="auto" w:sz="4" w:space="0"/>
            </w:tcBorders>
            <w:vAlign w:val="center"/>
          </w:tcPr>
          <w:p w14:paraId="547B3729">
            <w:pPr>
              <w:spacing w:before="96" w:beforeLines="40" w:line="360" w:lineRule="auto"/>
              <w:jc w:val="center"/>
              <w:rPr>
                <w:rFonts w:hint="eastAsia" w:ascii="宋体" w:hAnsi="宋体" w:eastAsia="宋体" w:cs="Times New Roman"/>
                <w:b/>
                <w:bCs/>
              </w:rPr>
            </w:pPr>
            <w:r>
              <w:rPr>
                <w:rFonts w:hint="eastAsia" w:ascii="宋体" w:hAnsi="宋体" w:eastAsia="宋体" w:cs="Times New Roman"/>
                <w:b/>
                <w:bCs/>
              </w:rPr>
              <w:t>条款内容</w:t>
            </w:r>
          </w:p>
        </w:tc>
        <w:tc>
          <w:tcPr>
            <w:tcW w:w="5045" w:type="dxa"/>
            <w:tcBorders>
              <w:top w:val="single" w:color="auto" w:sz="4" w:space="0"/>
              <w:left w:val="single" w:color="auto" w:sz="4" w:space="0"/>
              <w:bottom w:val="single" w:color="auto" w:sz="4" w:space="0"/>
              <w:right w:val="thickThinSmallGap" w:color="auto" w:sz="12" w:space="0"/>
            </w:tcBorders>
            <w:vAlign w:val="center"/>
          </w:tcPr>
          <w:p w14:paraId="160000C8">
            <w:pPr>
              <w:spacing w:before="96" w:beforeLines="40" w:line="360" w:lineRule="auto"/>
              <w:jc w:val="center"/>
              <w:rPr>
                <w:rFonts w:hint="eastAsia" w:ascii="宋体" w:hAnsi="宋体" w:eastAsia="宋体" w:cs="Times New Roman"/>
                <w:b/>
                <w:bCs/>
              </w:rPr>
            </w:pPr>
            <w:r>
              <w:rPr>
                <w:rFonts w:hint="eastAsia" w:ascii="宋体" w:hAnsi="宋体" w:eastAsia="宋体" w:cs="Times New Roman"/>
                <w:b/>
                <w:bCs/>
              </w:rPr>
              <w:t>编列内容</w:t>
            </w:r>
          </w:p>
        </w:tc>
      </w:tr>
      <w:tr w14:paraId="4610C942">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trHeight w:val="1696" w:hRule="atLeast"/>
          <w:jc w:val="center"/>
        </w:trPr>
        <w:tc>
          <w:tcPr>
            <w:tcW w:w="2018" w:type="dxa"/>
            <w:gridSpan w:val="2"/>
            <w:tcBorders>
              <w:top w:val="single" w:color="auto" w:sz="4" w:space="0"/>
              <w:left w:val="thinThickSmallGap" w:color="auto" w:sz="12" w:space="0"/>
              <w:bottom w:val="thickThinSmallGap" w:color="auto" w:sz="12" w:space="0"/>
              <w:right w:val="single" w:color="auto" w:sz="4" w:space="0"/>
            </w:tcBorders>
            <w:vAlign w:val="center"/>
          </w:tcPr>
          <w:p w14:paraId="144E4F35">
            <w:pPr>
              <w:spacing w:before="96" w:beforeLines="40" w:line="360" w:lineRule="auto"/>
              <w:jc w:val="center"/>
              <w:rPr>
                <w:rFonts w:hint="eastAsia" w:ascii="宋体" w:hAnsi="宋体" w:eastAsia="宋体" w:cs="Times New Roman"/>
              </w:rPr>
            </w:pPr>
            <w:r>
              <w:rPr>
                <w:rFonts w:hint="eastAsia" w:ascii="宋体" w:hAnsi="宋体" w:eastAsia="宋体" w:cs="Times New Roman"/>
              </w:rPr>
              <w:t>3.2.6</w:t>
            </w:r>
          </w:p>
        </w:tc>
        <w:tc>
          <w:tcPr>
            <w:tcW w:w="2452" w:type="dxa"/>
            <w:tcBorders>
              <w:top w:val="single" w:color="auto" w:sz="4" w:space="0"/>
              <w:left w:val="single" w:color="auto" w:sz="4" w:space="0"/>
              <w:bottom w:val="thickThinSmallGap" w:color="auto" w:sz="12" w:space="0"/>
              <w:right w:val="single" w:color="auto" w:sz="4" w:space="0"/>
            </w:tcBorders>
            <w:vAlign w:val="center"/>
          </w:tcPr>
          <w:p w14:paraId="1B416F56">
            <w:pPr>
              <w:spacing w:before="96" w:beforeLines="40" w:line="360" w:lineRule="auto"/>
              <w:jc w:val="center"/>
              <w:rPr>
                <w:rFonts w:hint="eastAsia" w:ascii="宋体" w:hAnsi="宋体" w:eastAsia="宋体" w:cs="Times New Roman"/>
              </w:rPr>
            </w:pPr>
            <w:r>
              <w:rPr>
                <w:rFonts w:hint="eastAsia" w:ascii="宋体" w:hAnsi="宋体" w:eastAsia="宋体" w:cs="Times New Roman"/>
              </w:rPr>
              <w:t>投标人并列时确定投标人优先顺序的规则</w:t>
            </w:r>
          </w:p>
        </w:tc>
        <w:tc>
          <w:tcPr>
            <w:tcW w:w="5045" w:type="dxa"/>
            <w:tcBorders>
              <w:top w:val="single" w:color="auto" w:sz="4" w:space="0"/>
              <w:left w:val="single" w:color="auto" w:sz="4" w:space="0"/>
              <w:bottom w:val="thickThinSmallGap" w:color="auto" w:sz="12" w:space="0"/>
              <w:right w:val="thickThinSmallGap" w:color="auto" w:sz="12" w:space="0"/>
            </w:tcBorders>
            <w:vAlign w:val="center"/>
          </w:tcPr>
          <w:p w14:paraId="3858E9DE">
            <w:pPr>
              <w:spacing w:before="96" w:beforeLines="40" w:line="360" w:lineRule="auto"/>
              <w:rPr>
                <w:rFonts w:hint="eastAsia" w:ascii="宋体" w:hAnsi="宋体" w:eastAsia="宋体" w:cs="Times New Roman"/>
              </w:rPr>
            </w:pPr>
            <w:r>
              <w:rPr>
                <w:rFonts w:hint="eastAsia" w:ascii="宋体" w:hAnsi="宋体" w:eastAsia="宋体" w:cs="Times New Roman"/>
              </w:rPr>
              <w:t>综合评分相等时，以投标报价低的优先；投标报价也相等的，以技术部分得分高的优先。</w:t>
            </w:r>
          </w:p>
        </w:tc>
      </w:tr>
    </w:tbl>
    <w:p w14:paraId="0D05BA21">
      <w:pPr>
        <w:pStyle w:val="3"/>
        <w:spacing w:before="0" w:after="0" w:line="360" w:lineRule="auto"/>
        <w:rPr>
          <w:rFonts w:hint="eastAsia" w:ascii="宋体" w:hAnsi="宋体" w:eastAsia="宋体" w:cs="Times New Roman"/>
          <w:color w:val="000000" w:themeColor="text1"/>
          <w:sz w:val="21"/>
          <w:szCs w:val="21"/>
          <w14:textFill>
            <w14:solidFill>
              <w14:schemeClr w14:val="tx1"/>
            </w14:solidFill>
          </w14:textFill>
        </w:rPr>
      </w:pPr>
      <w:r>
        <w:rPr>
          <w:rFonts w:ascii="宋体" w:hAnsi="宋体" w:eastAsia="宋体" w:cs="宋体"/>
          <w:color w:val="000000" w:themeColor="text1"/>
          <w:sz w:val="21"/>
          <w:szCs w:val="21"/>
          <w14:textFill>
            <w14:solidFill>
              <w14:schemeClr w14:val="tx1"/>
            </w14:solidFill>
          </w14:textFill>
        </w:rPr>
        <w:t xml:space="preserve"> </w:t>
      </w:r>
      <w:r>
        <w:rPr>
          <w:rFonts w:ascii="宋体" w:hAnsi="宋体" w:eastAsia="宋体" w:cs="宋体"/>
          <w:color w:val="000000" w:themeColor="text1"/>
          <w:sz w:val="21"/>
          <w:szCs w:val="21"/>
          <w14:textFill>
            <w14:solidFill>
              <w14:schemeClr w14:val="tx1"/>
            </w14:solidFill>
          </w14:textFill>
        </w:rPr>
        <w:br w:type="page"/>
      </w:r>
      <w:bookmarkStart w:id="521" w:name="_Toc164432947"/>
      <w:r>
        <w:rPr>
          <w:rFonts w:ascii="宋体" w:hAnsi="宋体" w:eastAsia="宋体" w:cs="宋体"/>
          <w:color w:val="000000" w:themeColor="text1"/>
          <w:sz w:val="21"/>
          <w:szCs w:val="21"/>
          <w14:textFill>
            <w14:solidFill>
              <w14:schemeClr w14:val="tx1"/>
            </w14:solidFill>
          </w14:textFill>
        </w:rPr>
        <w:t xml:space="preserve">1. </w:t>
      </w:r>
      <w:r>
        <w:rPr>
          <w:rFonts w:hint="eastAsia" w:ascii="宋体" w:hAnsi="宋体" w:eastAsia="宋体" w:cs="宋体"/>
          <w:color w:val="000000" w:themeColor="text1"/>
          <w:sz w:val="21"/>
          <w:szCs w:val="21"/>
          <w14:textFill>
            <w14:solidFill>
              <w14:schemeClr w14:val="tx1"/>
            </w14:solidFill>
          </w14:textFill>
        </w:rPr>
        <w:t>评审方法</w:t>
      </w:r>
      <w:bookmarkEnd w:id="514"/>
      <w:bookmarkEnd w:id="515"/>
      <w:bookmarkEnd w:id="516"/>
      <w:bookmarkEnd w:id="517"/>
      <w:bookmarkEnd w:id="518"/>
      <w:bookmarkEnd w:id="519"/>
      <w:bookmarkEnd w:id="520"/>
      <w:bookmarkEnd w:id="521"/>
    </w:p>
    <w:p w14:paraId="2FC22C9A">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本次评审采用综合评分法。评标委员会对满足招标文件实质性要求的投标文件，按照本章第</w:t>
      </w:r>
      <w:r>
        <w:rPr>
          <w:rFonts w:ascii="宋体" w:hAnsi="宋体" w:eastAsia="宋体" w:cs="宋体"/>
          <w:color w:val="000000" w:themeColor="text1"/>
          <w14:textFill>
            <w14:solidFill>
              <w14:schemeClr w14:val="tx1"/>
            </w14:solidFill>
          </w14:textFill>
        </w:rPr>
        <w:t>3.2</w:t>
      </w:r>
      <w:r>
        <w:rPr>
          <w:rFonts w:hint="eastAsia" w:ascii="宋体" w:hAnsi="宋体" w:eastAsia="宋体" w:cs="宋体"/>
          <w:color w:val="000000" w:themeColor="text1"/>
          <w14:textFill>
            <w14:solidFill>
              <w14:schemeClr w14:val="tx1"/>
            </w14:solidFill>
          </w14:textFill>
        </w:rPr>
        <w:t>款规定的评分标准进行打分，并按得分由高到低的顺序推荐中标候选人。</w:t>
      </w:r>
    </w:p>
    <w:p w14:paraId="4735D4A8">
      <w:pPr>
        <w:pStyle w:val="3"/>
        <w:spacing w:before="0" w:after="0" w:line="360" w:lineRule="auto"/>
        <w:rPr>
          <w:rFonts w:hint="eastAsia" w:ascii="宋体" w:hAnsi="宋体" w:eastAsia="宋体" w:cs="Times New Roman"/>
          <w:color w:val="000000" w:themeColor="text1"/>
          <w:sz w:val="21"/>
          <w:szCs w:val="21"/>
          <w14:textFill>
            <w14:solidFill>
              <w14:schemeClr w14:val="tx1"/>
            </w14:solidFill>
          </w14:textFill>
        </w:rPr>
      </w:pPr>
      <w:bookmarkStart w:id="522" w:name="_Toc164432948"/>
      <w:bookmarkStart w:id="523" w:name="_Toc120282460"/>
      <w:bookmarkStart w:id="524" w:name="_Toc28844"/>
      <w:bookmarkStart w:id="525" w:name="_Toc107396232"/>
      <w:bookmarkStart w:id="526" w:name="_Toc77658104"/>
      <w:bookmarkStart w:id="527" w:name="_Toc77116704"/>
      <w:bookmarkStart w:id="528" w:name="_Toc77504094"/>
      <w:bookmarkStart w:id="529" w:name="_Toc70424887"/>
      <w:r>
        <w:rPr>
          <w:rFonts w:ascii="宋体" w:hAnsi="宋体" w:eastAsia="宋体" w:cs="宋体"/>
          <w:color w:val="000000" w:themeColor="text1"/>
          <w:sz w:val="21"/>
          <w:szCs w:val="21"/>
          <w14:textFill>
            <w14:solidFill>
              <w14:schemeClr w14:val="tx1"/>
            </w14:solidFill>
          </w14:textFill>
        </w:rPr>
        <w:t xml:space="preserve">2. </w:t>
      </w:r>
      <w:r>
        <w:rPr>
          <w:rFonts w:hint="eastAsia" w:ascii="宋体" w:hAnsi="宋体" w:eastAsia="宋体" w:cs="宋体"/>
          <w:color w:val="000000" w:themeColor="text1"/>
          <w:sz w:val="21"/>
          <w:szCs w:val="21"/>
          <w14:textFill>
            <w14:solidFill>
              <w14:schemeClr w14:val="tx1"/>
            </w14:solidFill>
          </w14:textFill>
        </w:rPr>
        <w:t>初步评审标准和程序</w:t>
      </w:r>
      <w:bookmarkEnd w:id="522"/>
      <w:bookmarkEnd w:id="523"/>
      <w:bookmarkEnd w:id="524"/>
      <w:bookmarkEnd w:id="525"/>
      <w:bookmarkEnd w:id="526"/>
      <w:bookmarkEnd w:id="527"/>
      <w:bookmarkEnd w:id="528"/>
      <w:bookmarkEnd w:id="529"/>
    </w:p>
    <w:p w14:paraId="772BFA29">
      <w:pPr>
        <w:pStyle w:val="4"/>
        <w:spacing w:before="0" w:after="0" w:line="360" w:lineRule="auto"/>
        <w:rPr>
          <w:rFonts w:ascii="宋体"/>
          <w:color w:val="000000" w:themeColor="text1"/>
          <w:sz w:val="21"/>
          <w:szCs w:val="21"/>
          <w14:textFill>
            <w14:solidFill>
              <w14:schemeClr w14:val="tx1"/>
            </w14:solidFill>
          </w14:textFill>
        </w:rPr>
      </w:pPr>
      <w:bookmarkStart w:id="530" w:name="_Toc107396233"/>
      <w:bookmarkStart w:id="531" w:name="_Toc77116705"/>
      <w:bookmarkStart w:id="532" w:name="_Toc120282461"/>
      <w:bookmarkStart w:id="533" w:name="_Toc77504095"/>
      <w:bookmarkStart w:id="534" w:name="_Toc77658105"/>
      <w:bookmarkStart w:id="535" w:name="_Toc164432949"/>
      <w:bookmarkStart w:id="536" w:name="_Toc70424888"/>
      <w:bookmarkStart w:id="537" w:name="_Toc14757"/>
      <w:r>
        <w:rPr>
          <w:rFonts w:ascii="宋体" w:hAnsi="宋体" w:cs="宋体"/>
          <w:color w:val="000000" w:themeColor="text1"/>
          <w:sz w:val="21"/>
          <w:szCs w:val="21"/>
          <w14:textFill>
            <w14:solidFill>
              <w14:schemeClr w14:val="tx1"/>
            </w14:solidFill>
          </w14:textFill>
        </w:rPr>
        <w:t xml:space="preserve">2.1 </w:t>
      </w:r>
      <w:r>
        <w:rPr>
          <w:rFonts w:hint="eastAsia" w:ascii="宋体" w:hAnsi="宋体" w:cs="宋体"/>
          <w:color w:val="000000" w:themeColor="text1"/>
          <w:sz w:val="21"/>
          <w:szCs w:val="21"/>
          <w14:textFill>
            <w14:solidFill>
              <w14:schemeClr w14:val="tx1"/>
            </w14:solidFill>
          </w14:textFill>
        </w:rPr>
        <w:t>初步评审标准</w:t>
      </w:r>
      <w:bookmarkEnd w:id="530"/>
      <w:bookmarkEnd w:id="531"/>
      <w:bookmarkEnd w:id="532"/>
      <w:bookmarkEnd w:id="533"/>
      <w:bookmarkEnd w:id="534"/>
      <w:bookmarkEnd w:id="535"/>
      <w:bookmarkEnd w:id="536"/>
      <w:bookmarkEnd w:id="537"/>
    </w:p>
    <w:p w14:paraId="6D28DB85">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2.1.1</w:t>
      </w:r>
      <w:r>
        <w:rPr>
          <w:rFonts w:hint="eastAsia" w:ascii="宋体" w:hAnsi="宋体" w:eastAsia="宋体" w:cs="宋体"/>
          <w:color w:val="000000" w:themeColor="text1"/>
          <w14:textFill>
            <w14:solidFill>
              <w14:schemeClr w14:val="tx1"/>
            </w14:solidFill>
          </w14:textFill>
        </w:rPr>
        <w:t>资格评审标准：见评标办法前附表。</w:t>
      </w:r>
    </w:p>
    <w:p w14:paraId="537A7B6B">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2.1.2</w:t>
      </w:r>
      <w:r>
        <w:rPr>
          <w:rFonts w:hint="eastAsia" w:ascii="宋体" w:hAnsi="宋体" w:eastAsia="宋体" w:cs="宋体"/>
          <w:color w:val="000000" w:themeColor="text1"/>
          <w14:textFill>
            <w14:solidFill>
              <w14:schemeClr w14:val="tx1"/>
            </w14:solidFill>
          </w14:textFill>
        </w:rPr>
        <w:t>符合性评审标准：见评标办法前附表。</w:t>
      </w:r>
    </w:p>
    <w:p w14:paraId="1CDDACB0">
      <w:pPr>
        <w:pStyle w:val="4"/>
        <w:spacing w:before="0" w:after="0" w:line="360" w:lineRule="auto"/>
        <w:rPr>
          <w:rFonts w:ascii="宋体"/>
          <w:color w:val="000000" w:themeColor="text1"/>
          <w:sz w:val="21"/>
          <w:szCs w:val="21"/>
          <w14:textFill>
            <w14:solidFill>
              <w14:schemeClr w14:val="tx1"/>
            </w14:solidFill>
          </w14:textFill>
        </w:rPr>
      </w:pPr>
      <w:bookmarkStart w:id="538" w:name="_Toc70424889"/>
      <w:bookmarkStart w:id="539" w:name="_Toc120282462"/>
      <w:bookmarkStart w:id="540" w:name="_Toc164432950"/>
      <w:bookmarkStart w:id="541" w:name="_Toc77504096"/>
      <w:bookmarkStart w:id="542" w:name="_Toc77116706"/>
      <w:bookmarkStart w:id="543" w:name="_Toc77658106"/>
      <w:bookmarkStart w:id="544" w:name="_Toc10988"/>
      <w:bookmarkStart w:id="545" w:name="_Toc107396234"/>
      <w:r>
        <w:rPr>
          <w:rFonts w:ascii="宋体" w:hAnsi="宋体" w:cs="宋体"/>
          <w:color w:val="000000" w:themeColor="text1"/>
          <w:sz w:val="21"/>
          <w:szCs w:val="21"/>
          <w14:textFill>
            <w14:solidFill>
              <w14:schemeClr w14:val="tx1"/>
            </w14:solidFill>
          </w14:textFill>
        </w:rPr>
        <w:t xml:space="preserve">2.2 </w:t>
      </w:r>
      <w:r>
        <w:rPr>
          <w:rFonts w:hint="eastAsia" w:ascii="宋体" w:hAnsi="宋体" w:cs="宋体"/>
          <w:color w:val="000000" w:themeColor="text1"/>
          <w:sz w:val="21"/>
          <w:szCs w:val="21"/>
          <w14:textFill>
            <w14:solidFill>
              <w14:schemeClr w14:val="tx1"/>
            </w14:solidFill>
          </w14:textFill>
        </w:rPr>
        <w:t>初步评审程序</w:t>
      </w:r>
      <w:bookmarkEnd w:id="538"/>
      <w:bookmarkEnd w:id="539"/>
      <w:bookmarkEnd w:id="540"/>
      <w:bookmarkEnd w:id="541"/>
      <w:bookmarkEnd w:id="542"/>
      <w:bookmarkEnd w:id="543"/>
      <w:bookmarkEnd w:id="544"/>
      <w:bookmarkEnd w:id="545"/>
    </w:p>
    <w:p w14:paraId="7F36963A">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2.2.1 </w:t>
      </w:r>
      <w:r>
        <w:rPr>
          <w:rFonts w:hint="eastAsia" w:ascii="宋体" w:hAnsi="宋体" w:eastAsia="宋体" w:cs="宋体"/>
          <w:color w:val="000000" w:themeColor="text1"/>
          <w14:textFill>
            <w14:solidFill>
              <w14:schemeClr w14:val="tx1"/>
            </w14:solidFill>
          </w14:textFill>
        </w:rPr>
        <w:t>评标委员会依据本章第</w:t>
      </w:r>
      <w:r>
        <w:rPr>
          <w:rFonts w:ascii="宋体" w:hAnsi="宋体" w:eastAsia="宋体" w:cs="宋体"/>
          <w:color w:val="000000" w:themeColor="text1"/>
          <w14:textFill>
            <w14:solidFill>
              <w14:schemeClr w14:val="tx1"/>
            </w14:solidFill>
          </w14:textFill>
        </w:rPr>
        <w:t>2.1</w:t>
      </w:r>
      <w:r>
        <w:rPr>
          <w:rFonts w:hint="eastAsia" w:ascii="宋体" w:hAnsi="宋体" w:eastAsia="宋体" w:cs="宋体"/>
          <w:color w:val="000000" w:themeColor="text1"/>
          <w14:textFill>
            <w14:solidFill>
              <w14:schemeClr w14:val="tx1"/>
            </w14:solidFill>
          </w14:textFill>
        </w:rPr>
        <w:t>款规定的标准对投标人递交的投标文件进行初步评审，判断投标文件的形式是否符合要求、投标人是否符合资格条件、投标文件是否实质性响应招标文件的要求。只有以上评审合格的投标文件才可通过初步评审。</w:t>
      </w:r>
    </w:p>
    <w:p w14:paraId="6C2E3B69">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2.2.2 </w:t>
      </w:r>
      <w:r>
        <w:rPr>
          <w:rFonts w:hint="eastAsia" w:ascii="宋体" w:hAnsi="宋体" w:eastAsia="宋体" w:cs="宋体"/>
          <w:color w:val="000000" w:themeColor="text1"/>
          <w14:textFill>
            <w14:solidFill>
              <w14:schemeClr w14:val="tx1"/>
            </w14:solidFill>
          </w14:textFill>
        </w:rPr>
        <w:t>投标文件的形式或投标人资格不符合招标文件的要求、投标文件未实质性响应招标文件的要求，或投标文件中有含义不明确、同类问题表述不一致或有明细文字和计算错误的内容，评标委员会应要求投标人在规定时间内进行澄清、说明和补正。投标人澄清、说明和补正的内容应由法定代表人（单位负责人）或其授权的代理人签字或加盖单位章、澄清、说明和补正的内容作为投标文件的组成部分。</w:t>
      </w:r>
    </w:p>
    <w:p w14:paraId="44AA0D3A">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2.2.3 </w:t>
      </w:r>
      <w:r>
        <w:rPr>
          <w:rFonts w:hint="eastAsia" w:ascii="宋体" w:hAnsi="宋体" w:eastAsia="宋体" w:cs="宋体"/>
          <w:color w:val="000000" w:themeColor="text1"/>
          <w14:textFill>
            <w14:solidFill>
              <w14:schemeClr w14:val="tx1"/>
            </w14:solidFill>
          </w14:textFill>
        </w:rPr>
        <w:t>经投标人澄清、说明和补正后仍不满足初步评审要求的投标文件（即投标文件不满足本章第</w:t>
      </w:r>
      <w:r>
        <w:rPr>
          <w:rFonts w:ascii="宋体" w:hAnsi="宋体" w:eastAsia="宋体" w:cs="宋体"/>
          <w:color w:val="000000" w:themeColor="text1"/>
          <w14:textFill>
            <w14:solidFill>
              <w14:schemeClr w14:val="tx1"/>
            </w14:solidFill>
          </w14:textFill>
        </w:rPr>
        <w:t>2.1</w:t>
      </w:r>
      <w:r>
        <w:rPr>
          <w:rFonts w:hint="eastAsia" w:ascii="宋体" w:hAnsi="宋体" w:eastAsia="宋体" w:cs="宋体"/>
          <w:color w:val="000000" w:themeColor="text1"/>
          <w14:textFill>
            <w14:solidFill>
              <w14:schemeClr w14:val="tx1"/>
            </w14:solidFill>
          </w14:textFill>
        </w:rPr>
        <w:t>款规定的任一项标准），或投标人有串通、弄虚作假、行贿等违法行为的，其投标文件将被视为无效。</w:t>
      </w:r>
    </w:p>
    <w:p w14:paraId="4ACA3B11">
      <w:pPr>
        <w:pStyle w:val="3"/>
        <w:spacing w:before="0" w:after="0" w:line="360" w:lineRule="auto"/>
        <w:rPr>
          <w:rFonts w:hint="eastAsia" w:ascii="宋体" w:hAnsi="宋体" w:eastAsia="宋体" w:cs="Times New Roman"/>
          <w:color w:val="000000" w:themeColor="text1"/>
          <w:sz w:val="21"/>
          <w:szCs w:val="21"/>
          <w14:textFill>
            <w14:solidFill>
              <w14:schemeClr w14:val="tx1"/>
            </w14:solidFill>
          </w14:textFill>
        </w:rPr>
      </w:pPr>
      <w:bookmarkStart w:id="546" w:name="_Toc70424890"/>
      <w:bookmarkStart w:id="547" w:name="_Toc164432951"/>
      <w:bookmarkStart w:id="548" w:name="_Toc11633"/>
      <w:bookmarkStart w:id="549" w:name="_Toc77504097"/>
      <w:bookmarkStart w:id="550" w:name="_Toc120282463"/>
      <w:bookmarkStart w:id="551" w:name="_Toc77658107"/>
      <w:bookmarkStart w:id="552" w:name="_Toc77116707"/>
      <w:bookmarkStart w:id="553" w:name="_Toc107396235"/>
      <w:r>
        <w:rPr>
          <w:rFonts w:ascii="宋体" w:hAnsi="宋体" w:eastAsia="宋体" w:cs="宋体"/>
          <w:color w:val="000000" w:themeColor="text1"/>
          <w:sz w:val="21"/>
          <w:szCs w:val="21"/>
          <w14:textFill>
            <w14:solidFill>
              <w14:schemeClr w14:val="tx1"/>
            </w14:solidFill>
          </w14:textFill>
        </w:rPr>
        <w:t xml:space="preserve">3. </w:t>
      </w:r>
      <w:r>
        <w:rPr>
          <w:rFonts w:hint="eastAsia" w:ascii="宋体" w:hAnsi="宋体" w:eastAsia="宋体" w:cs="宋体"/>
          <w:color w:val="000000" w:themeColor="text1"/>
          <w:sz w:val="21"/>
          <w:szCs w:val="21"/>
          <w14:textFill>
            <w14:solidFill>
              <w14:schemeClr w14:val="tx1"/>
            </w14:solidFill>
          </w14:textFill>
        </w:rPr>
        <w:t>详细评审标准和程序</w:t>
      </w:r>
      <w:bookmarkEnd w:id="546"/>
      <w:bookmarkEnd w:id="547"/>
      <w:bookmarkEnd w:id="548"/>
      <w:bookmarkEnd w:id="549"/>
      <w:bookmarkEnd w:id="550"/>
      <w:bookmarkEnd w:id="551"/>
      <w:bookmarkEnd w:id="552"/>
      <w:bookmarkEnd w:id="553"/>
    </w:p>
    <w:p w14:paraId="4B48E294">
      <w:pPr>
        <w:pStyle w:val="4"/>
        <w:spacing w:before="0" w:after="0" w:line="360" w:lineRule="auto"/>
        <w:rPr>
          <w:rFonts w:ascii="宋体"/>
          <w:color w:val="000000" w:themeColor="text1"/>
          <w:sz w:val="21"/>
          <w:szCs w:val="21"/>
          <w14:textFill>
            <w14:solidFill>
              <w14:schemeClr w14:val="tx1"/>
            </w14:solidFill>
          </w14:textFill>
        </w:rPr>
      </w:pPr>
      <w:bookmarkStart w:id="554" w:name="_Toc107396236"/>
      <w:bookmarkStart w:id="555" w:name="_Toc70424891"/>
      <w:bookmarkStart w:id="556" w:name="_Toc77116708"/>
      <w:bookmarkStart w:id="557" w:name="_Toc164432952"/>
      <w:bookmarkStart w:id="558" w:name="_Toc77658108"/>
      <w:bookmarkStart w:id="559" w:name="_Toc77504098"/>
      <w:bookmarkStart w:id="560" w:name="_Toc12803"/>
      <w:bookmarkStart w:id="561" w:name="_Toc120282464"/>
      <w:r>
        <w:rPr>
          <w:rFonts w:ascii="宋体" w:hAnsi="宋体" w:cs="宋体"/>
          <w:color w:val="000000" w:themeColor="text1"/>
          <w:sz w:val="21"/>
          <w:szCs w:val="21"/>
          <w14:textFill>
            <w14:solidFill>
              <w14:schemeClr w14:val="tx1"/>
            </w14:solidFill>
          </w14:textFill>
        </w:rPr>
        <w:t xml:space="preserve">3.1 </w:t>
      </w:r>
      <w:r>
        <w:rPr>
          <w:rFonts w:hint="eastAsia" w:ascii="宋体" w:hAnsi="宋体" w:cs="宋体"/>
          <w:color w:val="000000" w:themeColor="text1"/>
          <w:sz w:val="21"/>
          <w:szCs w:val="21"/>
          <w14:textFill>
            <w14:solidFill>
              <w14:schemeClr w14:val="tx1"/>
            </w14:solidFill>
          </w14:textFill>
        </w:rPr>
        <w:t>评标价确定</w:t>
      </w:r>
      <w:bookmarkEnd w:id="554"/>
      <w:bookmarkEnd w:id="555"/>
      <w:bookmarkEnd w:id="556"/>
      <w:bookmarkEnd w:id="557"/>
      <w:bookmarkEnd w:id="558"/>
      <w:bookmarkEnd w:id="559"/>
      <w:bookmarkEnd w:id="560"/>
      <w:bookmarkEnd w:id="561"/>
    </w:p>
    <w:p w14:paraId="462914B8">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3.1.1 </w:t>
      </w:r>
      <w:r>
        <w:rPr>
          <w:rFonts w:hint="eastAsia" w:ascii="宋体" w:hAnsi="宋体" w:eastAsia="宋体" w:cs="宋体"/>
          <w:color w:val="000000" w:themeColor="text1"/>
          <w14:textFill>
            <w14:solidFill>
              <w14:schemeClr w14:val="tx1"/>
            </w14:solidFill>
          </w14:textFill>
        </w:rPr>
        <w:t>除评标办法前附表另有规定外，评标价以投标函中的大写含税价格为准。</w:t>
      </w:r>
    </w:p>
    <w:p w14:paraId="310C9F3A">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3.1.2 </w:t>
      </w:r>
      <w:r>
        <w:rPr>
          <w:rFonts w:hint="eastAsia" w:ascii="宋体" w:hAnsi="宋体" w:eastAsia="宋体" w:cs="宋体"/>
          <w:color w:val="000000" w:themeColor="text1"/>
          <w14:textFill>
            <w14:solidFill>
              <w14:schemeClr w14:val="tx1"/>
            </w14:solidFill>
          </w14:textFill>
        </w:rPr>
        <w:t>投标报价超过最高限价（如有）的，其投标文件将被视为无效。</w:t>
      </w:r>
    </w:p>
    <w:p w14:paraId="4C453961">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3.1.3 </w:t>
      </w:r>
      <w:r>
        <w:rPr>
          <w:rFonts w:hint="eastAsia" w:ascii="宋体" w:hAnsi="宋体" w:eastAsia="宋体" w:cs="宋体"/>
          <w:color w:val="000000" w:themeColor="text1"/>
          <w14:textFill>
            <w14:solidFill>
              <w14:schemeClr w14:val="tx1"/>
            </w14:solidFill>
          </w14:textFill>
        </w:rPr>
        <w:t>评标委员会经过对投标人的报价进行比较或基于专业经验认为某一投标人的报价过低，可能对其履约造成影响时，应当要求该投标人作出书面说明并提供相应的证明材料。投标人不能合理说明或者不能提供相应证明材料的，其投标文件将被视为无效。</w:t>
      </w:r>
    </w:p>
    <w:p w14:paraId="16B718C1">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3.1.4 </w:t>
      </w:r>
      <w:r>
        <w:rPr>
          <w:rFonts w:hint="eastAsia" w:ascii="宋体" w:hAnsi="宋体" w:eastAsia="宋体" w:cs="宋体"/>
          <w:color w:val="000000" w:themeColor="text1"/>
          <w14:textFill>
            <w14:solidFill>
              <w14:schemeClr w14:val="tx1"/>
            </w14:solidFill>
          </w14:textFill>
        </w:rPr>
        <w:t>投标报价有算术错误或其他错误的，评标委员会按以下原则进行修正，并要求投标人对修正后的价格进行书面澄清确认。投标人拒不澄清确认的，其投标文件将被视为无效：</w:t>
      </w:r>
    </w:p>
    <w:p w14:paraId="093D67C7">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w:t>
      </w:r>
      <w:r>
        <w:rPr>
          <w:rFonts w:ascii="宋体" w:hAnsi="宋体" w:eastAsia="宋体" w:cs="宋体"/>
          <w:color w:val="000000" w:themeColor="text1"/>
          <w14:textFill>
            <w14:solidFill>
              <w14:schemeClr w14:val="tx1"/>
            </w14:solidFill>
          </w14:textFill>
        </w:rPr>
        <w:t>1</w:t>
      </w:r>
      <w:r>
        <w:rPr>
          <w:rFonts w:hint="eastAsia" w:ascii="宋体" w:hAnsi="宋体" w:eastAsia="宋体" w:cs="宋体"/>
          <w:color w:val="000000" w:themeColor="text1"/>
          <w14:textFill>
            <w14:solidFill>
              <w14:schemeClr w14:val="tx1"/>
            </w14:solidFill>
          </w14:textFill>
        </w:rPr>
        <w:t>）大写金额与小写金额不一致的，以大写金额为准；</w:t>
      </w:r>
    </w:p>
    <w:p w14:paraId="13C2F199">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w:t>
      </w:r>
      <w:r>
        <w:rPr>
          <w:rFonts w:ascii="宋体" w:hAnsi="宋体" w:eastAsia="宋体" w:cs="宋体"/>
          <w:color w:val="000000" w:themeColor="text1"/>
          <w14:textFill>
            <w14:solidFill>
              <w14:schemeClr w14:val="tx1"/>
            </w14:solidFill>
          </w14:textFill>
        </w:rPr>
        <w:t>2</w:t>
      </w:r>
      <w:r>
        <w:rPr>
          <w:rFonts w:hint="eastAsia" w:ascii="宋体" w:hAnsi="宋体" w:eastAsia="宋体" w:cs="宋体"/>
          <w:color w:val="000000" w:themeColor="text1"/>
          <w14:textFill>
            <w14:solidFill>
              <w14:schemeClr w14:val="tx1"/>
            </w14:solidFill>
          </w14:textFill>
        </w:rPr>
        <w:t>）总价金额与单价金额不一致的，以单价金额为准，但单价金额小数点有明显错误的除外；</w:t>
      </w:r>
    </w:p>
    <w:p w14:paraId="38BB25D1">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w:t>
      </w:r>
      <w:r>
        <w:rPr>
          <w:rFonts w:ascii="宋体" w:hAnsi="宋体" w:eastAsia="宋体" w:cs="宋体"/>
          <w:color w:val="000000" w:themeColor="text1"/>
          <w14:textFill>
            <w14:solidFill>
              <w14:schemeClr w14:val="tx1"/>
            </w14:solidFill>
          </w14:textFill>
        </w:rPr>
        <w:t>3</w:t>
      </w:r>
      <w:r>
        <w:rPr>
          <w:rFonts w:hint="eastAsia" w:ascii="宋体" w:hAnsi="宋体" w:eastAsia="宋体" w:cs="宋体"/>
          <w:color w:val="000000" w:themeColor="text1"/>
          <w14:textFill>
            <w14:solidFill>
              <w14:schemeClr w14:val="tx1"/>
            </w14:solidFill>
          </w14:textFill>
        </w:rPr>
        <w:t>）报价表中合计报价与分项报价的合价不一致的，以各分项报价的合价累计数为准；</w:t>
      </w:r>
    </w:p>
    <w:p w14:paraId="7EA69558">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w:t>
      </w:r>
      <w:r>
        <w:rPr>
          <w:rFonts w:ascii="宋体" w:hAnsi="宋体" w:eastAsia="宋体" w:cs="宋体"/>
          <w:color w:val="000000" w:themeColor="text1"/>
          <w14:textFill>
            <w14:solidFill>
              <w14:schemeClr w14:val="tx1"/>
            </w14:solidFill>
          </w14:textFill>
        </w:rPr>
        <w:t>4</w:t>
      </w:r>
      <w:r>
        <w:rPr>
          <w:rFonts w:hint="eastAsia" w:ascii="宋体" w:hAnsi="宋体" w:eastAsia="宋体" w:cs="宋体"/>
          <w:color w:val="000000" w:themeColor="text1"/>
          <w14:textFill>
            <w14:solidFill>
              <w14:schemeClr w14:val="tx1"/>
            </w14:solidFill>
          </w14:textFill>
        </w:rPr>
        <w:t>）如果分项报价中存在缺漏项，且缺漏项内容不属于实质性偏差的，则视为缺漏项内容的价格已包含在其他分项报价中。</w:t>
      </w:r>
    </w:p>
    <w:p w14:paraId="57BC49AD">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当修正后的总报价高于原报价时，视同投标人报价错误产生少漏计费用，签订合同时由投标人承担，如评标委员会认为投标人无法承受少漏记费用，可以将报价作为异常低价处理；当修正后的总报价低于原报价时，签订合同时以修正后的报价为准。</w:t>
      </w:r>
    </w:p>
    <w:p w14:paraId="6D6363A9">
      <w:pPr>
        <w:pStyle w:val="4"/>
        <w:spacing w:before="0" w:after="0" w:line="360" w:lineRule="auto"/>
        <w:rPr>
          <w:rFonts w:ascii="宋体"/>
          <w:color w:val="000000" w:themeColor="text1"/>
          <w:sz w:val="21"/>
          <w:szCs w:val="21"/>
          <w14:textFill>
            <w14:solidFill>
              <w14:schemeClr w14:val="tx1"/>
            </w14:solidFill>
          </w14:textFill>
        </w:rPr>
      </w:pPr>
      <w:bookmarkStart w:id="562" w:name="_Toc70424892"/>
      <w:bookmarkStart w:id="563" w:name="_Toc120282465"/>
      <w:bookmarkStart w:id="564" w:name="_Toc77504099"/>
      <w:bookmarkStart w:id="565" w:name="_Toc77116709"/>
      <w:bookmarkStart w:id="566" w:name="_Toc4697"/>
      <w:bookmarkStart w:id="567" w:name="_Toc107396237"/>
      <w:bookmarkStart w:id="568" w:name="_Toc164432953"/>
      <w:bookmarkStart w:id="569" w:name="_Toc77658109"/>
      <w:r>
        <w:rPr>
          <w:rFonts w:ascii="宋体" w:hAnsi="宋体" w:cs="宋体"/>
          <w:color w:val="000000" w:themeColor="text1"/>
          <w:sz w:val="21"/>
          <w:szCs w:val="21"/>
          <w14:textFill>
            <w14:solidFill>
              <w14:schemeClr w14:val="tx1"/>
            </w14:solidFill>
          </w14:textFill>
        </w:rPr>
        <w:t xml:space="preserve">3.2 </w:t>
      </w:r>
      <w:r>
        <w:rPr>
          <w:rFonts w:hint="eastAsia" w:ascii="宋体" w:hAnsi="宋体" w:cs="宋体"/>
          <w:color w:val="000000" w:themeColor="text1"/>
          <w:sz w:val="21"/>
          <w:szCs w:val="21"/>
          <w14:textFill>
            <w14:solidFill>
              <w14:schemeClr w14:val="tx1"/>
            </w14:solidFill>
          </w14:textFill>
        </w:rPr>
        <w:t>综合评分和排序</w:t>
      </w:r>
      <w:bookmarkEnd w:id="562"/>
      <w:bookmarkEnd w:id="563"/>
      <w:bookmarkEnd w:id="564"/>
      <w:bookmarkEnd w:id="565"/>
      <w:bookmarkEnd w:id="566"/>
      <w:bookmarkEnd w:id="567"/>
      <w:bookmarkEnd w:id="568"/>
      <w:bookmarkEnd w:id="569"/>
    </w:p>
    <w:p w14:paraId="18F3473A">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3.2.1 </w:t>
      </w:r>
      <w:r>
        <w:rPr>
          <w:rFonts w:hint="eastAsia" w:ascii="宋体" w:hAnsi="宋体" w:eastAsia="宋体" w:cs="宋体"/>
          <w:color w:val="000000" w:themeColor="text1"/>
          <w14:textFill>
            <w14:solidFill>
              <w14:schemeClr w14:val="tx1"/>
            </w14:solidFill>
          </w14:textFill>
        </w:rPr>
        <w:t>分值构成</w:t>
      </w:r>
    </w:p>
    <w:p w14:paraId="48004739">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w:t>
      </w:r>
      <w:r>
        <w:rPr>
          <w:rFonts w:ascii="宋体" w:hAnsi="宋体" w:eastAsia="宋体" w:cs="宋体"/>
          <w:color w:val="000000" w:themeColor="text1"/>
          <w14:textFill>
            <w14:solidFill>
              <w14:schemeClr w14:val="tx1"/>
            </w14:solidFill>
          </w14:textFill>
        </w:rPr>
        <w:t>1</w:t>
      </w:r>
      <w:r>
        <w:rPr>
          <w:rFonts w:hint="eastAsia" w:ascii="宋体" w:hAnsi="宋体" w:eastAsia="宋体" w:cs="宋体"/>
          <w:color w:val="000000" w:themeColor="text1"/>
          <w14:textFill>
            <w14:solidFill>
              <w14:schemeClr w14:val="tx1"/>
            </w14:solidFill>
          </w14:textFill>
        </w:rPr>
        <w:t>）技术部分：见评标办法前附表；</w:t>
      </w:r>
    </w:p>
    <w:p w14:paraId="4DB936AA">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（2）投标报价：见评标办法前附表；</w:t>
      </w:r>
    </w:p>
    <w:p w14:paraId="5572F33F">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（3）其他评分因素：见评标办法前附表。</w:t>
      </w:r>
    </w:p>
    <w:p w14:paraId="35EA8969">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3.2.2 </w:t>
      </w:r>
      <w:r>
        <w:rPr>
          <w:rFonts w:hint="eastAsia" w:ascii="宋体" w:hAnsi="宋体" w:eastAsia="宋体" w:cs="宋体"/>
          <w:color w:val="000000" w:themeColor="text1"/>
          <w14:textFill>
            <w14:solidFill>
              <w14:schemeClr w14:val="tx1"/>
            </w14:solidFill>
          </w14:textFill>
        </w:rPr>
        <w:t>评标基准价计算</w:t>
      </w:r>
    </w:p>
    <w:p w14:paraId="01A64C9A">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w:t>
      </w:r>
      <w:r>
        <w:rPr>
          <w:rFonts w:ascii="宋体" w:hAnsi="宋体" w:eastAsia="宋体" w:cs="宋体"/>
          <w:color w:val="000000" w:themeColor="text1"/>
          <w14:textFill>
            <w14:solidFill>
              <w14:schemeClr w14:val="tx1"/>
            </w14:solidFill>
          </w14:textFill>
        </w:rPr>
        <w:t>1</w:t>
      </w:r>
      <w:r>
        <w:rPr>
          <w:rFonts w:hint="eastAsia" w:ascii="宋体" w:hAnsi="宋体" w:eastAsia="宋体" w:cs="宋体"/>
          <w:color w:val="000000" w:themeColor="text1"/>
          <w14:textFill>
            <w14:solidFill>
              <w14:schemeClr w14:val="tx1"/>
            </w14:solidFill>
          </w14:textFill>
        </w:rPr>
        <w:t>）评审价格：评审价格为按照本章第</w:t>
      </w:r>
      <w:r>
        <w:rPr>
          <w:rFonts w:ascii="宋体" w:hAnsi="宋体" w:eastAsia="宋体" w:cs="宋体"/>
          <w:color w:val="000000" w:themeColor="text1"/>
          <w14:textFill>
            <w14:solidFill>
              <w14:schemeClr w14:val="tx1"/>
            </w14:solidFill>
          </w14:textFill>
        </w:rPr>
        <w:t>3.1.1</w:t>
      </w:r>
      <w:r>
        <w:rPr>
          <w:rFonts w:hint="eastAsia" w:ascii="宋体" w:hAnsi="宋体" w:eastAsia="宋体" w:cs="宋体"/>
          <w:color w:val="000000" w:themeColor="text1"/>
          <w14:textFill>
            <w14:solidFill>
              <w14:schemeClr w14:val="tx1"/>
            </w14:solidFill>
          </w14:textFill>
        </w:rPr>
        <w:t>项规定确定的价格。</w:t>
      </w:r>
    </w:p>
    <w:p w14:paraId="63D5600C">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w:t>
      </w:r>
      <w:r>
        <w:rPr>
          <w:rFonts w:ascii="宋体" w:hAnsi="宋体" w:eastAsia="宋体" w:cs="宋体"/>
          <w:color w:val="000000" w:themeColor="text1"/>
          <w14:textFill>
            <w14:solidFill>
              <w14:schemeClr w14:val="tx1"/>
            </w14:solidFill>
          </w14:textFill>
        </w:rPr>
        <w:t>2</w:t>
      </w:r>
      <w:r>
        <w:rPr>
          <w:rFonts w:hint="eastAsia" w:ascii="宋体" w:hAnsi="宋体" w:eastAsia="宋体" w:cs="宋体"/>
          <w:color w:val="000000" w:themeColor="text1"/>
          <w14:textFill>
            <w14:solidFill>
              <w14:schemeClr w14:val="tx1"/>
            </w14:solidFill>
          </w14:textFill>
        </w:rPr>
        <w:t>）评标基准价计算方法：见评标办法前附表。</w:t>
      </w:r>
    </w:p>
    <w:p w14:paraId="0BD29DBB">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3.2.3 </w:t>
      </w:r>
      <w:r>
        <w:rPr>
          <w:rFonts w:hint="eastAsia" w:ascii="宋体" w:hAnsi="宋体" w:eastAsia="宋体" w:cs="宋体"/>
          <w:color w:val="000000" w:themeColor="text1"/>
          <w14:textFill>
            <w14:solidFill>
              <w14:schemeClr w14:val="tx1"/>
            </w14:solidFill>
          </w14:textFill>
        </w:rPr>
        <w:t>评分标准</w:t>
      </w:r>
    </w:p>
    <w:p w14:paraId="29F9C70E">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w:t>
      </w:r>
      <w:r>
        <w:rPr>
          <w:rFonts w:ascii="宋体" w:hAnsi="宋体" w:eastAsia="宋体" w:cs="宋体"/>
          <w:color w:val="000000" w:themeColor="text1"/>
          <w14:textFill>
            <w14:solidFill>
              <w14:schemeClr w14:val="tx1"/>
            </w14:solidFill>
          </w14:textFill>
        </w:rPr>
        <w:t>1</w:t>
      </w:r>
      <w:r>
        <w:rPr>
          <w:rFonts w:hint="eastAsia" w:ascii="宋体" w:hAnsi="宋体" w:eastAsia="宋体" w:cs="宋体"/>
          <w:color w:val="000000" w:themeColor="text1"/>
          <w14:textFill>
            <w14:solidFill>
              <w14:schemeClr w14:val="tx1"/>
            </w14:solidFill>
          </w14:textFill>
        </w:rPr>
        <w:t>）技术评分标准：见评标办法前附表；</w:t>
      </w:r>
    </w:p>
    <w:p w14:paraId="6E563FCC">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（2）报价评分标准：见评标办法前附表。</w:t>
      </w:r>
    </w:p>
    <w:p w14:paraId="7DDA5B88">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（3）其他因素评分标准：见评标办法前附表。</w:t>
      </w:r>
    </w:p>
    <w:p w14:paraId="3CF67C4C">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3.2.4 </w:t>
      </w:r>
      <w:r>
        <w:rPr>
          <w:rFonts w:hint="eastAsia" w:ascii="宋体" w:hAnsi="宋体" w:eastAsia="宋体" w:cs="宋体"/>
          <w:color w:val="000000" w:themeColor="text1"/>
          <w14:textFill>
            <w14:solidFill>
              <w14:schemeClr w14:val="tx1"/>
            </w14:solidFill>
          </w14:textFill>
        </w:rPr>
        <w:t>评分。评标委员会成员按照评分标准独立对投标人的商务、技术和其他因素进行评分。报价评分由评标委员会统一计算。各项得分汇总后为该成员给投标人的评分总分。评分分值计算保留小数点后两位，小数点后第三位“四舍五入”。</w:t>
      </w:r>
    </w:p>
    <w:p w14:paraId="570B4E3E">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3.2.5 </w:t>
      </w:r>
      <w:r>
        <w:rPr>
          <w:rFonts w:hint="eastAsia" w:ascii="宋体" w:hAnsi="宋体" w:eastAsia="宋体" w:cs="宋体"/>
          <w:color w:val="000000" w:themeColor="text1"/>
          <w14:textFill>
            <w14:solidFill>
              <w14:schemeClr w14:val="tx1"/>
            </w14:solidFill>
          </w14:textFill>
        </w:rPr>
        <w:t>汇总。评标委员会汇总每个成员对投标人的评分总分，每个投标人的评分总分的算术平均值为投标人综合评分。</w:t>
      </w:r>
    </w:p>
    <w:p w14:paraId="67C58A2C">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3.2.6 </w:t>
      </w:r>
      <w:r>
        <w:rPr>
          <w:rFonts w:hint="eastAsia" w:ascii="宋体" w:hAnsi="宋体" w:eastAsia="宋体" w:cs="宋体"/>
          <w:color w:val="000000" w:themeColor="text1"/>
          <w14:textFill>
            <w14:solidFill>
              <w14:schemeClr w14:val="tx1"/>
            </w14:solidFill>
          </w14:textFill>
        </w:rPr>
        <w:t>评标委员会对投标人综合评分进行比较后，按照投标人综合评分由高到低的顺序对投标人排序。综合评分相等时，以投标报价低的优先；投标报价也相等的，以技术得分高的优先；如果技术得分也相等，按照评标办法前附表的规定确定投标人优先顺序。</w:t>
      </w:r>
    </w:p>
    <w:p w14:paraId="2052982C">
      <w:pPr>
        <w:pStyle w:val="3"/>
        <w:spacing w:before="0" w:after="0" w:line="360" w:lineRule="auto"/>
        <w:rPr>
          <w:rFonts w:hint="eastAsia" w:ascii="宋体" w:hAnsi="宋体" w:eastAsia="宋体" w:cs="Times New Roman"/>
          <w:color w:val="000000" w:themeColor="text1"/>
          <w:sz w:val="21"/>
          <w:szCs w:val="21"/>
          <w14:textFill>
            <w14:solidFill>
              <w14:schemeClr w14:val="tx1"/>
            </w14:solidFill>
          </w14:textFill>
        </w:rPr>
      </w:pPr>
      <w:bookmarkStart w:id="570" w:name="_Toc77504100"/>
      <w:bookmarkStart w:id="571" w:name="_Toc164432954"/>
      <w:bookmarkStart w:id="572" w:name="_Toc120282466"/>
      <w:bookmarkStart w:id="573" w:name="_Toc107396238"/>
      <w:bookmarkStart w:id="574" w:name="_Toc77658110"/>
      <w:bookmarkStart w:id="575" w:name="_Toc70424893"/>
      <w:bookmarkStart w:id="576" w:name="_Toc12262"/>
      <w:bookmarkStart w:id="577" w:name="_Toc77116710"/>
      <w:r>
        <w:rPr>
          <w:rFonts w:ascii="宋体" w:hAnsi="宋体" w:eastAsia="宋体" w:cs="宋体"/>
          <w:color w:val="000000" w:themeColor="text1"/>
          <w:sz w:val="21"/>
          <w:szCs w:val="21"/>
          <w14:textFill>
            <w14:solidFill>
              <w14:schemeClr w14:val="tx1"/>
            </w14:solidFill>
          </w14:textFill>
        </w:rPr>
        <w:t xml:space="preserve">4. </w:t>
      </w:r>
      <w:r>
        <w:rPr>
          <w:rFonts w:hint="eastAsia" w:ascii="宋体" w:hAnsi="宋体" w:eastAsia="宋体" w:cs="宋体"/>
          <w:color w:val="000000" w:themeColor="text1"/>
          <w:sz w:val="21"/>
          <w:szCs w:val="21"/>
          <w14:textFill>
            <w14:solidFill>
              <w14:schemeClr w14:val="tx1"/>
            </w14:solidFill>
          </w14:textFill>
        </w:rPr>
        <w:t>评审结果</w:t>
      </w:r>
      <w:bookmarkEnd w:id="570"/>
      <w:bookmarkEnd w:id="571"/>
      <w:bookmarkEnd w:id="572"/>
      <w:bookmarkEnd w:id="573"/>
      <w:bookmarkEnd w:id="574"/>
      <w:bookmarkEnd w:id="575"/>
      <w:bookmarkEnd w:id="576"/>
      <w:bookmarkEnd w:id="577"/>
    </w:p>
    <w:p w14:paraId="1BA48FD3">
      <w:pPr>
        <w:pStyle w:val="4"/>
        <w:spacing w:before="0" w:after="0" w:line="360" w:lineRule="auto"/>
        <w:rPr>
          <w:rFonts w:ascii="宋体"/>
          <w:color w:val="000000" w:themeColor="text1"/>
          <w:sz w:val="21"/>
          <w:szCs w:val="21"/>
          <w14:textFill>
            <w14:solidFill>
              <w14:schemeClr w14:val="tx1"/>
            </w14:solidFill>
          </w14:textFill>
        </w:rPr>
      </w:pPr>
      <w:bookmarkStart w:id="578" w:name="_Toc16765"/>
      <w:bookmarkStart w:id="579" w:name="_Toc120282467"/>
      <w:bookmarkStart w:id="580" w:name="_Toc77658111"/>
      <w:bookmarkStart w:id="581" w:name="_Toc164432955"/>
      <w:bookmarkStart w:id="582" w:name="_Toc77504101"/>
      <w:bookmarkStart w:id="583" w:name="_Toc70424894"/>
      <w:bookmarkStart w:id="584" w:name="_Toc107396239"/>
      <w:bookmarkStart w:id="585" w:name="_Toc77116711"/>
      <w:r>
        <w:rPr>
          <w:rFonts w:ascii="宋体" w:hAnsi="宋体" w:cs="宋体"/>
          <w:color w:val="000000" w:themeColor="text1"/>
          <w:sz w:val="21"/>
          <w:szCs w:val="21"/>
          <w14:textFill>
            <w14:solidFill>
              <w14:schemeClr w14:val="tx1"/>
            </w14:solidFill>
          </w14:textFill>
        </w:rPr>
        <w:t xml:space="preserve">4.1 </w:t>
      </w:r>
      <w:r>
        <w:rPr>
          <w:rFonts w:hint="eastAsia" w:ascii="宋体" w:hAnsi="宋体" w:cs="宋体"/>
          <w:color w:val="000000" w:themeColor="text1"/>
          <w:sz w:val="21"/>
          <w:szCs w:val="21"/>
          <w14:textFill>
            <w14:solidFill>
              <w14:schemeClr w14:val="tx1"/>
            </w14:solidFill>
          </w14:textFill>
        </w:rPr>
        <w:t>提交书面评标报告</w:t>
      </w:r>
      <w:bookmarkEnd w:id="578"/>
      <w:bookmarkEnd w:id="579"/>
      <w:bookmarkEnd w:id="580"/>
      <w:bookmarkEnd w:id="581"/>
      <w:bookmarkEnd w:id="582"/>
      <w:bookmarkEnd w:id="583"/>
      <w:bookmarkEnd w:id="584"/>
      <w:bookmarkEnd w:id="585"/>
    </w:p>
    <w:p w14:paraId="132E6234">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评标委员会完成评标后，应当向采购人递交书面评标报告。</w:t>
      </w:r>
    </w:p>
    <w:p w14:paraId="757A227B">
      <w:pPr>
        <w:pStyle w:val="4"/>
        <w:spacing w:before="0" w:after="0" w:line="360" w:lineRule="auto"/>
        <w:rPr>
          <w:rFonts w:ascii="宋体"/>
          <w:color w:val="000000" w:themeColor="text1"/>
          <w:sz w:val="21"/>
          <w:szCs w:val="21"/>
          <w14:textFill>
            <w14:solidFill>
              <w14:schemeClr w14:val="tx1"/>
            </w14:solidFill>
          </w14:textFill>
        </w:rPr>
      </w:pPr>
      <w:bookmarkStart w:id="586" w:name="_Toc164432956"/>
      <w:bookmarkStart w:id="587" w:name="_Toc120282468"/>
      <w:bookmarkStart w:id="588" w:name="_Toc70424895"/>
      <w:bookmarkStart w:id="589" w:name="_Toc77116712"/>
      <w:bookmarkStart w:id="590" w:name="_Toc77658112"/>
      <w:bookmarkStart w:id="591" w:name="_Toc77504102"/>
      <w:bookmarkStart w:id="592" w:name="_Toc7215"/>
      <w:bookmarkStart w:id="593" w:name="_Toc107396240"/>
      <w:bookmarkStart w:id="594" w:name="_Toc164432957"/>
      <w:r>
        <w:rPr>
          <w:rFonts w:ascii="宋体" w:hAnsi="宋体" w:cs="宋体"/>
          <w:color w:val="000000" w:themeColor="text1"/>
          <w:sz w:val="21"/>
          <w:szCs w:val="21"/>
          <w14:textFill>
            <w14:solidFill>
              <w14:schemeClr w14:val="tx1"/>
            </w14:solidFill>
          </w14:textFill>
        </w:rPr>
        <w:t xml:space="preserve">4.2 </w:t>
      </w:r>
      <w:r>
        <w:rPr>
          <w:rFonts w:hint="eastAsia" w:ascii="宋体" w:hAnsi="宋体" w:cs="宋体"/>
          <w:color w:val="000000" w:themeColor="text1"/>
          <w:sz w:val="21"/>
          <w:szCs w:val="21"/>
          <w14:textFill>
            <w14:solidFill>
              <w14:schemeClr w14:val="tx1"/>
            </w14:solidFill>
          </w14:textFill>
        </w:rPr>
        <w:t>推荐中标候选人排序要求及数量</w:t>
      </w:r>
      <w:bookmarkEnd w:id="586"/>
      <w:bookmarkEnd w:id="587"/>
      <w:bookmarkEnd w:id="588"/>
      <w:bookmarkEnd w:id="589"/>
      <w:bookmarkEnd w:id="590"/>
      <w:bookmarkEnd w:id="591"/>
      <w:bookmarkEnd w:id="592"/>
      <w:bookmarkEnd w:id="593"/>
    </w:p>
    <w:p w14:paraId="6989AE5C">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评标委员会应在书面评标报告中按照得分由高到低的顺序向采购人推荐中标候选人，并标明排序。中标候选人的人数见第二章“投标人须知”。</w:t>
      </w:r>
    </w:p>
    <w:p w14:paraId="61F2EBFE">
      <w:pPr>
        <w:spacing w:line="360" w:lineRule="auto"/>
        <w:rPr>
          <w:rFonts w:hint="eastAsia" w:ascii="宋体" w:hAnsi="宋体" w:eastAsia="宋体" w:cs="Times New Roman"/>
          <w:color w:val="000000" w:themeColor="text1"/>
          <w14:textFill>
            <w14:solidFill>
              <w14:schemeClr w14:val="tx1"/>
            </w14:solidFill>
          </w14:textFill>
        </w:rPr>
      </w:pPr>
    </w:p>
    <w:p w14:paraId="3F5450AE">
      <w:pPr>
        <w:spacing w:line="360" w:lineRule="auto"/>
        <w:rPr>
          <w:rFonts w:hint="eastAsia" w:ascii="宋体" w:hAnsi="宋体" w:eastAsia="宋体" w:cs="Times New Roman"/>
          <w:color w:val="000000" w:themeColor="text1"/>
          <w14:textFill>
            <w14:solidFill>
              <w14:schemeClr w14:val="tx1"/>
            </w14:solidFill>
          </w14:textFill>
        </w:rPr>
      </w:pPr>
    </w:p>
    <w:p w14:paraId="20A80226">
      <w:pPr>
        <w:pStyle w:val="2"/>
        <w:spacing w:before="0" w:after="0" w:line="360" w:lineRule="auto"/>
        <w:jc w:val="center"/>
        <w:rPr>
          <w:rFonts w:hint="eastAsia" w:ascii="宋体" w:hAnsi="宋体" w:cs="宋体"/>
          <w:color w:val="000000" w:themeColor="text1"/>
          <w:sz w:val="36"/>
          <w:szCs w:val="36"/>
          <w14:textFill>
            <w14:solidFill>
              <w14:schemeClr w14:val="tx1"/>
            </w14:solidFill>
          </w14:textFill>
        </w:rPr>
      </w:pPr>
      <w:r>
        <w:rPr>
          <w:rFonts w:ascii="宋体" w:hAnsi="宋体"/>
          <w:color w:val="000000" w:themeColor="text1"/>
          <w14:textFill>
            <w14:solidFill>
              <w14:schemeClr w14:val="tx1"/>
            </w14:solidFill>
          </w14:textFill>
        </w:rPr>
        <w:br w:type="page"/>
      </w:r>
      <w:r>
        <w:rPr>
          <w:rFonts w:hint="eastAsia" w:ascii="宋体" w:hAnsi="宋体" w:cs="宋体"/>
          <w:color w:val="000000" w:themeColor="text1"/>
          <w:sz w:val="36"/>
          <w:szCs w:val="36"/>
          <w14:textFill>
            <w14:solidFill>
              <w14:schemeClr w14:val="tx1"/>
            </w14:solidFill>
          </w14:textFill>
        </w:rPr>
        <w:t>第四章</w:t>
      </w:r>
      <w:r>
        <w:rPr>
          <w:rFonts w:ascii="宋体" w:hAnsi="宋体" w:cs="宋体"/>
          <w:color w:val="000000" w:themeColor="text1"/>
          <w:sz w:val="36"/>
          <w:szCs w:val="36"/>
          <w14:textFill>
            <w14:solidFill>
              <w14:schemeClr w14:val="tx1"/>
            </w14:solidFill>
          </w14:textFill>
        </w:rPr>
        <w:t xml:space="preserve"> </w:t>
      </w:r>
      <w:r>
        <w:rPr>
          <w:rFonts w:hint="eastAsia" w:ascii="宋体" w:hAnsi="宋体" w:cs="宋体"/>
          <w:color w:val="000000" w:themeColor="text1"/>
          <w:sz w:val="36"/>
          <w:szCs w:val="36"/>
          <w14:textFill>
            <w14:solidFill>
              <w14:schemeClr w14:val="tx1"/>
            </w14:solidFill>
          </w14:textFill>
        </w:rPr>
        <w:t>合同草案</w:t>
      </w:r>
      <w:bookmarkEnd w:id="594"/>
      <w:bookmarkStart w:id="595" w:name="_Toc12847"/>
      <w:bookmarkEnd w:id="595"/>
      <w:bookmarkStart w:id="596" w:name="_Toc31034"/>
      <w:bookmarkEnd w:id="596"/>
    </w:p>
    <w:p w14:paraId="68672499">
      <w:pPr>
        <w:autoSpaceDE w:val="0"/>
        <w:autoSpaceDN w:val="0"/>
        <w:adjustRightInd w:val="0"/>
        <w:spacing w:line="360" w:lineRule="auto"/>
        <w:ind w:right="-72"/>
        <w:rPr>
          <w:rFonts w:hint="eastAsia" w:ascii="宋体" w:hAnsi="宋体" w:eastAsia="宋体" w:cs="仿宋"/>
          <w:b/>
          <w:color w:val="000000" w:themeColor="text1"/>
          <w:kern w:val="0"/>
          <w:sz w:val="24"/>
          <w14:textFill>
            <w14:solidFill>
              <w14:schemeClr w14:val="tx1"/>
            </w14:solidFill>
          </w14:textFill>
        </w:rPr>
      </w:pPr>
      <w:r>
        <w:rPr>
          <w:rFonts w:hint="eastAsia" w:ascii="宋体" w:hAnsi="宋体" w:eastAsia="宋体" w:cs="仿宋"/>
          <w:color w:val="000000" w:themeColor="text1"/>
          <w:sz w:val="24"/>
          <w14:textFill>
            <w14:solidFill>
              <w14:schemeClr w14:val="tx1"/>
            </w14:solidFill>
          </w14:textFill>
        </w:rPr>
        <w:t xml:space="preserve">合同编号：                  合同自编号： </w:t>
      </w:r>
      <w:r>
        <w:rPr>
          <w:rFonts w:hint="eastAsia" w:ascii="宋体" w:hAnsi="宋体" w:eastAsia="宋体" w:cs="仿宋"/>
          <w:color w:val="000000" w:themeColor="text1"/>
          <w:sz w:val="24"/>
          <w14:textFill>
            <w14:solidFill>
              <w14:schemeClr w14:val="tx1"/>
            </w14:solidFill>
          </w14:textFill>
        </w:rPr>
        <w:tab/>
      </w:r>
      <w:r>
        <w:rPr>
          <w:rFonts w:hint="eastAsia" w:ascii="宋体" w:hAnsi="宋体" w:eastAsia="宋体" w:cs="仿宋"/>
          <w:color w:val="000000" w:themeColor="text1"/>
          <w:sz w:val="24"/>
          <w14:textFill>
            <w14:solidFill>
              <w14:schemeClr w14:val="tx1"/>
            </w14:solidFill>
          </w14:textFill>
        </w:rPr>
        <w:tab/>
      </w:r>
      <w:r>
        <w:rPr>
          <w:rFonts w:hint="eastAsia" w:ascii="宋体" w:hAnsi="宋体" w:eastAsia="宋体" w:cs="仿宋"/>
          <w:color w:val="000000" w:themeColor="text1"/>
          <w:sz w:val="24"/>
          <w14:textFill>
            <w14:solidFill>
              <w14:schemeClr w14:val="tx1"/>
            </w14:solidFill>
          </w14:textFill>
        </w:rPr>
        <w:t xml:space="preserve">               项目编号：</w:t>
      </w:r>
    </w:p>
    <w:p w14:paraId="57F3F5A5">
      <w:pPr>
        <w:autoSpaceDE w:val="0"/>
        <w:autoSpaceDN w:val="0"/>
        <w:adjustRightInd w:val="0"/>
        <w:spacing w:line="360" w:lineRule="auto"/>
        <w:ind w:right="568"/>
        <w:rPr>
          <w:rFonts w:hint="eastAsia" w:ascii="宋体" w:hAnsi="宋体" w:eastAsia="宋体" w:cs="仿宋"/>
          <w:color w:val="000000" w:themeColor="text1"/>
          <w:kern w:val="0"/>
          <w:sz w:val="24"/>
          <w14:textFill>
            <w14:solidFill>
              <w14:schemeClr w14:val="tx1"/>
            </w14:solidFill>
          </w14:textFill>
        </w:rPr>
      </w:pPr>
      <w:r>
        <w:rPr>
          <w:rFonts w:hint="eastAsia" w:ascii="宋体" w:hAnsi="宋体" w:eastAsia="宋体" w:cs="仿宋"/>
          <w:color w:val="000000" w:themeColor="text1"/>
          <w:kern w:val="0"/>
          <w:sz w:val="24"/>
          <w14:textFill>
            <w14:solidFill>
              <w14:schemeClr w14:val="tx1"/>
            </w14:solidFill>
          </w14:textFill>
        </w:rPr>
        <w:t>●本合同须加盖甲乙双方骑缝章有效</w:t>
      </w:r>
    </w:p>
    <w:p w14:paraId="4523A2A4">
      <w:pPr>
        <w:autoSpaceDE w:val="0"/>
        <w:autoSpaceDN w:val="0"/>
        <w:adjustRightInd w:val="0"/>
        <w:spacing w:line="360" w:lineRule="auto"/>
        <w:jc w:val="center"/>
        <w:rPr>
          <w:rFonts w:hint="eastAsia" w:ascii="宋体" w:hAnsi="宋体" w:eastAsia="宋体" w:cs="仿宋"/>
          <w:color w:val="000000" w:themeColor="text1"/>
          <w:kern w:val="0"/>
          <w:sz w:val="52"/>
          <w:szCs w:val="52"/>
          <w14:textFill>
            <w14:solidFill>
              <w14:schemeClr w14:val="tx1"/>
            </w14:solidFill>
          </w14:textFill>
        </w:rPr>
      </w:pPr>
      <w:r>
        <w:rPr>
          <w:rFonts w:hint="eastAsia" w:ascii="宋体" w:hAnsi="宋体" w:eastAsia="宋体" w:cs="仿宋"/>
          <w:color w:val="000000" w:themeColor="text1"/>
          <w:kern w:val="0"/>
          <w:sz w:val="52"/>
          <w:szCs w:val="52"/>
          <w14:textFill>
            <w14:solidFill>
              <w14:schemeClr w14:val="tx1"/>
            </w14:solidFill>
          </w14:textFill>
        </w:rPr>
        <w:t>云南省政府采购</w:t>
      </w:r>
    </w:p>
    <w:p w14:paraId="03235668">
      <w:pPr>
        <w:autoSpaceDE w:val="0"/>
        <w:autoSpaceDN w:val="0"/>
        <w:adjustRightInd w:val="0"/>
        <w:spacing w:line="360" w:lineRule="auto"/>
        <w:jc w:val="center"/>
        <w:rPr>
          <w:rFonts w:hint="eastAsia" w:ascii="宋体" w:hAnsi="宋体" w:eastAsia="宋体" w:cs="仿宋"/>
          <w:b/>
          <w:color w:val="000000" w:themeColor="text1"/>
          <w:kern w:val="0"/>
          <w:sz w:val="44"/>
          <w:szCs w:val="44"/>
          <w14:textFill>
            <w14:solidFill>
              <w14:schemeClr w14:val="tx1"/>
            </w14:solidFill>
          </w14:textFill>
        </w:rPr>
      </w:pPr>
    </w:p>
    <w:p w14:paraId="7DB68BAD">
      <w:pPr>
        <w:autoSpaceDE w:val="0"/>
        <w:autoSpaceDN w:val="0"/>
        <w:adjustRightInd w:val="0"/>
        <w:spacing w:line="360" w:lineRule="auto"/>
        <w:jc w:val="center"/>
        <w:rPr>
          <w:rFonts w:hint="eastAsia" w:ascii="宋体" w:hAnsi="宋体" w:eastAsia="宋体" w:cs="仿宋"/>
          <w:b/>
          <w:color w:val="000000" w:themeColor="text1"/>
          <w:kern w:val="0"/>
          <w:sz w:val="44"/>
          <w:szCs w:val="44"/>
          <w14:textFill>
            <w14:solidFill>
              <w14:schemeClr w14:val="tx1"/>
            </w14:solidFill>
          </w14:textFill>
        </w:rPr>
      </w:pPr>
      <w:r>
        <w:rPr>
          <w:rFonts w:hint="eastAsia" w:ascii="宋体" w:hAnsi="宋体" w:eastAsia="宋体" w:cs="仿宋"/>
          <w:color w:val="000000" w:themeColor="text1"/>
          <w:sz w:val="33"/>
          <w:szCs w:val="33"/>
          <w14:textFill>
            <w14:solidFill>
              <w14:schemeClr w14:val="tx1"/>
            </w14:solidFill>
          </w14:textFill>
        </w:rPr>
        <w:t>（委托采购）</w:t>
      </w:r>
    </w:p>
    <w:p w14:paraId="5F195905">
      <w:pPr>
        <w:autoSpaceDE w:val="0"/>
        <w:autoSpaceDN w:val="0"/>
        <w:adjustRightInd w:val="0"/>
        <w:spacing w:line="360" w:lineRule="auto"/>
        <w:jc w:val="center"/>
        <w:rPr>
          <w:rFonts w:hint="eastAsia" w:ascii="宋体" w:hAnsi="宋体" w:eastAsia="宋体" w:cs="仿宋"/>
          <w:color w:val="000000" w:themeColor="text1"/>
          <w:kern w:val="0"/>
          <w:sz w:val="18"/>
          <w:szCs w:val="18"/>
          <w14:textFill>
            <w14:solidFill>
              <w14:schemeClr w14:val="tx1"/>
            </w14:solidFill>
          </w14:textFill>
        </w:rPr>
      </w:pPr>
    </w:p>
    <w:p w14:paraId="6A78F83E">
      <w:pPr>
        <w:autoSpaceDE w:val="0"/>
        <w:autoSpaceDN w:val="0"/>
        <w:adjustRightInd w:val="0"/>
        <w:spacing w:line="360" w:lineRule="auto"/>
        <w:jc w:val="center"/>
        <w:rPr>
          <w:rFonts w:hint="eastAsia" w:ascii="宋体" w:hAnsi="宋体" w:eastAsia="宋体" w:cs="仿宋"/>
          <w:color w:val="000000" w:themeColor="text1"/>
          <w:kern w:val="0"/>
          <w:sz w:val="18"/>
          <w:szCs w:val="18"/>
          <w14:textFill>
            <w14:solidFill>
              <w14:schemeClr w14:val="tx1"/>
            </w14:solidFill>
          </w14:textFill>
        </w:rPr>
      </w:pPr>
    </w:p>
    <w:p w14:paraId="3DD86426">
      <w:pPr>
        <w:autoSpaceDE w:val="0"/>
        <w:autoSpaceDN w:val="0"/>
        <w:adjustRightInd w:val="0"/>
        <w:spacing w:line="360" w:lineRule="auto"/>
        <w:jc w:val="center"/>
        <w:rPr>
          <w:rFonts w:hint="eastAsia" w:ascii="宋体" w:hAnsi="宋体" w:eastAsia="宋体" w:cs="仿宋"/>
          <w:color w:val="000000" w:themeColor="text1"/>
          <w:kern w:val="0"/>
          <w:sz w:val="84"/>
          <w:szCs w:val="84"/>
          <w14:textFill>
            <w14:solidFill>
              <w14:schemeClr w14:val="tx1"/>
            </w14:solidFill>
          </w14:textFill>
        </w:rPr>
      </w:pPr>
      <w:r>
        <w:rPr>
          <w:rFonts w:hint="eastAsia" w:ascii="宋体" w:hAnsi="宋体" w:eastAsia="宋体" w:cs="仿宋"/>
          <w:color w:val="000000" w:themeColor="text1"/>
          <w:kern w:val="0"/>
          <w:sz w:val="84"/>
          <w:szCs w:val="84"/>
          <w14:textFill>
            <w14:solidFill>
              <w14:schemeClr w14:val="tx1"/>
            </w14:solidFill>
          </w14:textFill>
        </w:rPr>
        <w:t xml:space="preserve">合 </w:t>
      </w:r>
    </w:p>
    <w:p w14:paraId="3186E8C9">
      <w:pPr>
        <w:autoSpaceDE w:val="0"/>
        <w:autoSpaceDN w:val="0"/>
        <w:adjustRightInd w:val="0"/>
        <w:spacing w:line="360" w:lineRule="auto"/>
        <w:jc w:val="center"/>
        <w:rPr>
          <w:rFonts w:hint="eastAsia" w:ascii="宋体" w:hAnsi="宋体" w:eastAsia="宋体" w:cs="仿宋"/>
          <w:color w:val="000000" w:themeColor="text1"/>
          <w:kern w:val="0"/>
          <w:sz w:val="72"/>
          <w:szCs w:val="72"/>
          <w14:textFill>
            <w14:solidFill>
              <w14:schemeClr w14:val="tx1"/>
            </w14:solidFill>
          </w14:textFill>
        </w:rPr>
      </w:pPr>
      <w:r>
        <w:rPr>
          <w:rFonts w:hint="eastAsia" w:ascii="宋体" w:hAnsi="宋体" w:eastAsia="宋体" w:cs="仿宋"/>
          <w:color w:val="000000" w:themeColor="text1"/>
          <w:kern w:val="0"/>
          <w:sz w:val="84"/>
          <w:szCs w:val="84"/>
          <w14:textFill>
            <w14:solidFill>
              <w14:schemeClr w14:val="tx1"/>
            </w14:solidFill>
          </w14:textFill>
        </w:rPr>
        <w:t xml:space="preserve">同 </w:t>
      </w:r>
    </w:p>
    <w:p w14:paraId="1F9D3ED6">
      <w:pPr>
        <w:autoSpaceDE w:val="0"/>
        <w:autoSpaceDN w:val="0"/>
        <w:adjustRightInd w:val="0"/>
        <w:spacing w:line="360" w:lineRule="auto"/>
        <w:jc w:val="center"/>
        <w:rPr>
          <w:rFonts w:hint="eastAsia" w:ascii="宋体" w:hAnsi="宋体" w:eastAsia="宋体" w:cs="仿宋"/>
          <w:color w:val="000000" w:themeColor="text1"/>
          <w:kern w:val="0"/>
          <w:sz w:val="84"/>
          <w:szCs w:val="84"/>
          <w14:textFill>
            <w14:solidFill>
              <w14:schemeClr w14:val="tx1"/>
            </w14:solidFill>
          </w14:textFill>
        </w:rPr>
      </w:pPr>
      <w:r>
        <w:rPr>
          <w:rFonts w:hint="eastAsia" w:ascii="宋体" w:hAnsi="宋体" w:eastAsia="宋体" w:cs="仿宋"/>
          <w:color w:val="000000" w:themeColor="text1"/>
          <w:kern w:val="0"/>
          <w:sz w:val="84"/>
          <w:szCs w:val="84"/>
          <w14:textFill>
            <w14:solidFill>
              <w14:schemeClr w14:val="tx1"/>
            </w14:solidFill>
          </w14:textFill>
        </w:rPr>
        <w:t xml:space="preserve">书 </w:t>
      </w:r>
    </w:p>
    <w:p w14:paraId="6E806D15">
      <w:pPr>
        <w:autoSpaceDE w:val="0"/>
        <w:autoSpaceDN w:val="0"/>
        <w:adjustRightInd w:val="0"/>
        <w:spacing w:line="360" w:lineRule="auto"/>
        <w:rPr>
          <w:rFonts w:hint="eastAsia" w:ascii="宋体" w:hAnsi="宋体" w:eastAsia="宋体" w:cs="仿宋"/>
          <w:b/>
          <w:bCs/>
          <w:color w:val="000000" w:themeColor="text1"/>
          <w:sz w:val="27"/>
          <w:szCs w:val="27"/>
          <w14:textFill>
            <w14:solidFill>
              <w14:schemeClr w14:val="tx1"/>
            </w14:solidFill>
          </w14:textFill>
        </w:rPr>
      </w:pPr>
    </w:p>
    <w:p w14:paraId="4FE5BA8F">
      <w:pPr>
        <w:autoSpaceDE w:val="0"/>
        <w:autoSpaceDN w:val="0"/>
        <w:adjustRightInd w:val="0"/>
        <w:spacing w:line="360" w:lineRule="auto"/>
        <w:ind w:firstLine="3253" w:firstLineChars="1200"/>
        <w:rPr>
          <w:rFonts w:hint="eastAsia" w:ascii="宋体" w:hAnsi="宋体" w:eastAsia="宋体" w:cs="仿宋"/>
          <w:b/>
          <w:bCs/>
          <w:color w:val="000000" w:themeColor="text1"/>
          <w:sz w:val="27"/>
          <w:szCs w:val="27"/>
          <w14:textFill>
            <w14:solidFill>
              <w14:schemeClr w14:val="tx1"/>
            </w14:solidFill>
          </w14:textFill>
        </w:rPr>
      </w:pPr>
      <w:r>
        <w:rPr>
          <w:rFonts w:hint="eastAsia" w:ascii="宋体" w:hAnsi="宋体" w:eastAsia="宋体" w:cs="仿宋"/>
          <w:b/>
          <w:bCs/>
          <w:color w:val="000000" w:themeColor="text1"/>
          <w:sz w:val="27"/>
          <w:szCs w:val="27"/>
          <w14:textFill>
            <w14:solidFill>
              <w14:schemeClr w14:val="tx1"/>
            </w14:solidFill>
          </w14:textFill>
        </w:rPr>
        <w:t>签订地点：</w:t>
      </w:r>
    </w:p>
    <w:p w14:paraId="3B32EA93">
      <w:pPr>
        <w:autoSpaceDE w:val="0"/>
        <w:autoSpaceDN w:val="0"/>
        <w:adjustRightInd w:val="0"/>
        <w:spacing w:line="360" w:lineRule="auto"/>
        <w:jc w:val="center"/>
        <w:rPr>
          <w:rFonts w:hint="eastAsia" w:ascii="宋体" w:hAnsi="宋体" w:eastAsia="宋体" w:cs="仿宋"/>
          <w:b/>
          <w:bCs/>
          <w:color w:val="000000" w:themeColor="text1"/>
          <w:sz w:val="27"/>
          <w:szCs w:val="27"/>
          <w14:textFill>
            <w14:solidFill>
              <w14:schemeClr w14:val="tx1"/>
            </w14:solidFill>
          </w14:textFill>
        </w:rPr>
      </w:pPr>
      <w:r>
        <w:rPr>
          <w:rFonts w:hint="eastAsia" w:ascii="宋体" w:hAnsi="宋体" w:eastAsia="宋体" w:cs="仿宋"/>
          <w:b/>
          <w:bCs/>
          <w:color w:val="000000" w:themeColor="text1"/>
          <w:sz w:val="27"/>
          <w:szCs w:val="27"/>
          <w14:textFill>
            <w14:solidFill>
              <w14:schemeClr w14:val="tx1"/>
            </w14:solidFill>
          </w14:textFill>
        </w:rPr>
        <w:t>签订日期：   年　月　日</w:t>
      </w:r>
    </w:p>
    <w:p w14:paraId="2B5DCF16">
      <w:pPr>
        <w:autoSpaceDE w:val="0"/>
        <w:autoSpaceDN w:val="0"/>
        <w:adjustRightInd w:val="0"/>
        <w:spacing w:line="360" w:lineRule="auto"/>
        <w:jc w:val="center"/>
        <w:rPr>
          <w:rFonts w:hint="eastAsia" w:ascii="宋体" w:hAnsi="宋体" w:eastAsia="宋体" w:cs="仿宋"/>
          <w:b/>
          <w:bCs/>
          <w:color w:val="000000" w:themeColor="text1"/>
          <w:sz w:val="27"/>
          <w:szCs w:val="27"/>
          <w14:textFill>
            <w14:solidFill>
              <w14:schemeClr w14:val="tx1"/>
            </w14:solidFill>
          </w14:textFill>
        </w:rPr>
      </w:pPr>
      <w:r>
        <w:rPr>
          <w:rFonts w:hint="eastAsia" w:ascii="宋体" w:hAnsi="宋体" w:eastAsia="宋体" w:cs="仿宋"/>
          <w:b/>
          <w:bCs/>
          <w:color w:val="000000" w:themeColor="text1"/>
          <w:sz w:val="27"/>
          <w:szCs w:val="27"/>
          <w14:textFill>
            <w14:solidFill>
              <w14:schemeClr w14:val="tx1"/>
            </w14:solidFill>
          </w14:textFill>
        </w:rPr>
        <w:t>云南省财政厅　制</w:t>
      </w:r>
    </w:p>
    <w:p w14:paraId="48DE55FC">
      <w:pPr>
        <w:widowControl/>
        <w:spacing w:after="200" w:line="276" w:lineRule="auto"/>
        <w:ind w:firstLine="240"/>
        <w:jc w:val="center"/>
        <w:rPr>
          <w:rFonts w:hint="eastAsia" w:ascii="宋体" w:hAnsi="宋体" w:eastAsia="宋体" w:cs="宋体"/>
          <w:color w:val="000000" w:themeColor="text1"/>
          <w:kern w:val="0"/>
          <w:sz w:val="24"/>
          <w:szCs w:val="24"/>
          <w14:textFill>
            <w14:solidFill>
              <w14:schemeClr w14:val="tx1"/>
            </w14:solidFill>
          </w14:textFill>
        </w:rPr>
      </w:pPr>
    </w:p>
    <w:p w14:paraId="149579F8">
      <w:pPr>
        <w:widowControl/>
        <w:spacing w:after="200" w:line="276" w:lineRule="auto"/>
        <w:ind w:firstLine="240"/>
        <w:jc w:val="center"/>
        <w:rPr>
          <w:rFonts w:hint="eastAsia" w:ascii="宋体" w:hAnsi="宋体" w:eastAsia="宋体" w:cs="宋体"/>
          <w:color w:val="000000" w:themeColor="text1"/>
          <w:kern w:val="0"/>
          <w:sz w:val="24"/>
          <w:szCs w:val="24"/>
          <w14:textFill>
            <w14:solidFill>
              <w14:schemeClr w14:val="tx1"/>
            </w14:solidFill>
          </w14:textFill>
        </w:rPr>
      </w:pPr>
    </w:p>
    <w:p w14:paraId="4574D544">
      <w:pPr>
        <w:spacing w:line="360" w:lineRule="auto"/>
        <w:ind w:left="1619" w:leftChars="771"/>
        <w:rPr>
          <w:rFonts w:hint="eastAsia" w:ascii="宋体" w:hAnsi="宋体" w:eastAsia="宋体" w:cs="仿宋"/>
          <w:color w:val="000000"/>
        </w:rPr>
      </w:pPr>
    </w:p>
    <w:p w14:paraId="2E26780E">
      <w:pPr>
        <w:spacing w:line="360" w:lineRule="auto"/>
        <w:ind w:left="1619" w:leftChars="771"/>
        <w:rPr>
          <w:rFonts w:hint="eastAsia" w:ascii="宋体" w:hAnsi="宋体" w:eastAsia="宋体" w:cs="仿宋"/>
          <w:color w:val="000000"/>
        </w:rPr>
      </w:pPr>
    </w:p>
    <w:p w14:paraId="14D88F93">
      <w:pPr>
        <w:spacing w:line="360" w:lineRule="auto"/>
        <w:ind w:left="1619" w:leftChars="771"/>
        <w:rPr>
          <w:rFonts w:hint="eastAsia" w:ascii="宋体" w:hAnsi="宋体" w:eastAsia="宋体" w:cs="仿宋"/>
          <w:color w:val="000000"/>
        </w:rPr>
      </w:pPr>
    </w:p>
    <w:p w14:paraId="5308AFC0">
      <w:pPr>
        <w:spacing w:line="360" w:lineRule="auto"/>
        <w:ind w:left="1619" w:leftChars="771"/>
        <w:rPr>
          <w:rFonts w:hint="eastAsia" w:ascii="宋体" w:hAnsi="宋体" w:eastAsia="宋体" w:cs="仿宋"/>
          <w:color w:val="000000"/>
        </w:rPr>
      </w:pPr>
    </w:p>
    <w:p w14:paraId="0F4B3F2E">
      <w:pPr>
        <w:spacing w:line="360" w:lineRule="auto"/>
        <w:ind w:left="1619" w:leftChars="771"/>
        <w:rPr>
          <w:rFonts w:hint="eastAsia" w:ascii="宋体" w:hAnsi="宋体" w:eastAsia="宋体" w:cs="仿宋"/>
          <w:color w:val="000000"/>
        </w:rPr>
      </w:pPr>
      <w:r>
        <w:rPr>
          <w:rFonts w:hint="eastAsia" w:ascii="宋体" w:hAnsi="宋体" w:eastAsia="宋体" w:cs="仿宋"/>
          <w:color w:val="000000"/>
        </w:rPr>
        <w:t xml:space="preserve">甲方（采购人单位章）名称： </w:t>
      </w:r>
    </w:p>
    <w:p w14:paraId="54C386CD">
      <w:pPr>
        <w:spacing w:line="360" w:lineRule="auto"/>
        <w:ind w:left="1619" w:leftChars="771"/>
        <w:rPr>
          <w:rFonts w:hint="eastAsia" w:ascii="宋体" w:hAnsi="宋体" w:eastAsia="宋体" w:cs="仿宋"/>
          <w:color w:val="000000"/>
        </w:rPr>
      </w:pPr>
      <w:r>
        <w:rPr>
          <w:rFonts w:hint="eastAsia" w:ascii="宋体" w:hAnsi="宋体" w:eastAsia="宋体" w:cs="仿宋"/>
          <w:color w:val="000000"/>
        </w:rPr>
        <w:t xml:space="preserve">地址： </w:t>
      </w:r>
    </w:p>
    <w:p w14:paraId="6C173E10">
      <w:pPr>
        <w:spacing w:line="360" w:lineRule="auto"/>
        <w:ind w:left="1619" w:leftChars="771"/>
        <w:rPr>
          <w:rFonts w:hint="eastAsia" w:ascii="宋体" w:hAnsi="宋体" w:eastAsia="宋体" w:cs="仿宋"/>
          <w:color w:val="000000"/>
        </w:rPr>
      </w:pPr>
      <w:r>
        <w:rPr>
          <w:rFonts w:hint="eastAsia" w:ascii="宋体" w:hAnsi="宋体" w:eastAsia="宋体" w:cs="仿宋"/>
          <w:color w:val="000000"/>
        </w:rPr>
        <w:t>邮编：</w:t>
      </w:r>
    </w:p>
    <w:p w14:paraId="52B4D29D">
      <w:pPr>
        <w:spacing w:line="360" w:lineRule="auto"/>
        <w:ind w:left="1619" w:leftChars="771"/>
        <w:rPr>
          <w:rFonts w:hint="eastAsia" w:ascii="宋体" w:hAnsi="宋体" w:eastAsia="宋体" w:cs="仿宋"/>
          <w:color w:val="000000"/>
        </w:rPr>
      </w:pPr>
      <w:r>
        <w:rPr>
          <w:rFonts w:hint="eastAsia" w:ascii="宋体" w:hAnsi="宋体" w:eastAsia="宋体" w:cs="仿宋"/>
          <w:color w:val="000000"/>
        </w:rPr>
        <w:t>法定代表人或委托代理人：</w:t>
      </w:r>
    </w:p>
    <w:p w14:paraId="7E00B2F7">
      <w:pPr>
        <w:spacing w:line="360" w:lineRule="auto"/>
        <w:ind w:left="1619" w:leftChars="771"/>
        <w:rPr>
          <w:rFonts w:hint="eastAsia" w:ascii="宋体" w:hAnsi="宋体" w:eastAsia="宋体" w:cs="仿宋"/>
          <w:color w:val="000000"/>
        </w:rPr>
      </w:pPr>
      <w:r>
        <w:rPr>
          <w:rFonts w:hint="eastAsia" w:ascii="宋体" w:hAnsi="宋体" w:eastAsia="宋体" w:cs="仿宋"/>
          <w:color w:val="000000"/>
        </w:rPr>
        <w:t>项目（技术）负责人：</w:t>
      </w:r>
    </w:p>
    <w:p w14:paraId="7BDE9714">
      <w:pPr>
        <w:spacing w:line="360" w:lineRule="auto"/>
        <w:ind w:left="1619" w:leftChars="771"/>
        <w:rPr>
          <w:rFonts w:hint="eastAsia" w:ascii="宋体" w:hAnsi="宋体" w:eastAsia="宋体" w:cs="仿宋"/>
          <w:color w:val="000000"/>
        </w:rPr>
      </w:pPr>
      <w:r>
        <w:rPr>
          <w:rFonts w:hint="eastAsia" w:ascii="宋体" w:hAnsi="宋体" w:eastAsia="宋体" w:cs="仿宋"/>
          <w:color w:val="000000"/>
        </w:rPr>
        <w:t>电话：</w:t>
      </w:r>
    </w:p>
    <w:p w14:paraId="2556C318">
      <w:pPr>
        <w:spacing w:line="360" w:lineRule="auto"/>
        <w:ind w:left="1619" w:leftChars="771"/>
        <w:rPr>
          <w:rFonts w:hint="eastAsia" w:ascii="宋体" w:hAnsi="宋体" w:eastAsia="宋体" w:cs="仿宋"/>
          <w:color w:val="000000"/>
        </w:rPr>
      </w:pPr>
    </w:p>
    <w:p w14:paraId="0C8727B2">
      <w:pPr>
        <w:spacing w:line="360" w:lineRule="auto"/>
        <w:ind w:left="1619" w:leftChars="771"/>
        <w:rPr>
          <w:rFonts w:hint="eastAsia" w:ascii="宋体" w:hAnsi="宋体" w:eastAsia="宋体" w:cs="仿宋"/>
          <w:color w:val="000000"/>
        </w:rPr>
      </w:pPr>
    </w:p>
    <w:p w14:paraId="380A7F14">
      <w:pPr>
        <w:spacing w:line="360" w:lineRule="auto"/>
        <w:ind w:left="1619" w:leftChars="771"/>
        <w:rPr>
          <w:rFonts w:hint="eastAsia" w:ascii="宋体" w:hAnsi="宋体" w:eastAsia="宋体" w:cs="仿宋"/>
          <w:color w:val="000000"/>
        </w:rPr>
      </w:pPr>
      <w:r>
        <w:rPr>
          <w:rFonts w:hint="eastAsia" w:ascii="宋体" w:hAnsi="宋体" w:eastAsia="宋体" w:cs="仿宋"/>
          <w:color w:val="000000"/>
        </w:rPr>
        <w:t xml:space="preserve">乙方（供应商单位章）名称： </w:t>
      </w:r>
    </w:p>
    <w:p w14:paraId="05B9EA93">
      <w:pPr>
        <w:spacing w:line="360" w:lineRule="auto"/>
        <w:ind w:left="1619" w:leftChars="771"/>
        <w:rPr>
          <w:rFonts w:hint="eastAsia" w:ascii="宋体" w:hAnsi="宋体" w:eastAsia="宋体" w:cs="仿宋"/>
          <w:color w:val="000000"/>
        </w:rPr>
      </w:pPr>
      <w:r>
        <w:rPr>
          <w:rFonts w:hint="eastAsia" w:ascii="宋体" w:hAnsi="宋体" w:eastAsia="宋体" w:cs="仿宋"/>
          <w:color w:val="000000"/>
        </w:rPr>
        <w:t>地址：</w:t>
      </w:r>
    </w:p>
    <w:p w14:paraId="4868C7BE">
      <w:pPr>
        <w:spacing w:line="360" w:lineRule="auto"/>
        <w:ind w:left="1619" w:leftChars="771"/>
        <w:rPr>
          <w:rFonts w:hint="eastAsia" w:ascii="宋体" w:hAnsi="宋体" w:eastAsia="宋体" w:cs="仿宋"/>
          <w:color w:val="000000"/>
        </w:rPr>
      </w:pPr>
      <w:r>
        <w:rPr>
          <w:rFonts w:hint="eastAsia" w:ascii="宋体" w:hAnsi="宋体" w:eastAsia="宋体" w:cs="仿宋"/>
          <w:color w:val="000000"/>
        </w:rPr>
        <w:t>邮编：</w:t>
      </w:r>
    </w:p>
    <w:p w14:paraId="76C3A2A8">
      <w:pPr>
        <w:spacing w:line="360" w:lineRule="auto"/>
        <w:ind w:left="1619" w:leftChars="771"/>
        <w:rPr>
          <w:rFonts w:hint="eastAsia" w:ascii="宋体" w:hAnsi="宋体" w:eastAsia="宋体" w:cs="仿宋"/>
          <w:color w:val="000000"/>
        </w:rPr>
      </w:pPr>
      <w:r>
        <w:rPr>
          <w:rFonts w:hint="eastAsia" w:ascii="宋体" w:hAnsi="宋体" w:eastAsia="宋体" w:cs="仿宋"/>
          <w:color w:val="000000"/>
        </w:rPr>
        <w:t>法定代表人：</w:t>
      </w:r>
    </w:p>
    <w:p w14:paraId="4A43F0AE">
      <w:pPr>
        <w:spacing w:line="360" w:lineRule="auto"/>
        <w:ind w:left="1619" w:leftChars="771"/>
        <w:rPr>
          <w:rFonts w:hint="eastAsia" w:ascii="宋体" w:hAnsi="宋体" w:eastAsia="宋体" w:cs="仿宋"/>
          <w:color w:val="000000"/>
        </w:rPr>
      </w:pPr>
      <w:r>
        <w:rPr>
          <w:rFonts w:hint="eastAsia" w:ascii="宋体" w:hAnsi="宋体" w:eastAsia="宋体" w:cs="仿宋"/>
          <w:color w:val="000000"/>
        </w:rPr>
        <w:t>委托代理人：</w:t>
      </w:r>
    </w:p>
    <w:p w14:paraId="2B75218C">
      <w:pPr>
        <w:spacing w:line="360" w:lineRule="auto"/>
        <w:ind w:left="1619" w:leftChars="771"/>
        <w:rPr>
          <w:rFonts w:hint="eastAsia" w:ascii="宋体" w:hAnsi="宋体" w:eastAsia="宋体" w:cs="仿宋"/>
          <w:color w:val="000000"/>
        </w:rPr>
      </w:pPr>
      <w:r>
        <w:rPr>
          <w:rFonts w:hint="eastAsia" w:ascii="宋体" w:hAnsi="宋体" w:eastAsia="宋体" w:cs="仿宋"/>
          <w:color w:val="000000"/>
        </w:rPr>
        <w:t>电  话：</w:t>
      </w:r>
    </w:p>
    <w:p w14:paraId="4794C5A3">
      <w:pPr>
        <w:spacing w:line="360" w:lineRule="auto"/>
        <w:ind w:left="1619" w:leftChars="771"/>
        <w:rPr>
          <w:rFonts w:hint="eastAsia" w:ascii="宋体" w:hAnsi="宋体" w:eastAsia="宋体" w:cs="仿宋"/>
          <w:color w:val="000000"/>
        </w:rPr>
      </w:pPr>
    </w:p>
    <w:p w14:paraId="316EC686">
      <w:pPr>
        <w:spacing w:line="360" w:lineRule="auto"/>
        <w:ind w:left="1619" w:leftChars="771"/>
        <w:rPr>
          <w:rFonts w:hint="eastAsia" w:ascii="宋体" w:hAnsi="宋体" w:eastAsia="宋体" w:cs="仿宋"/>
          <w:color w:val="000000"/>
        </w:rPr>
      </w:pPr>
    </w:p>
    <w:p w14:paraId="01C2C106">
      <w:pPr>
        <w:spacing w:line="360" w:lineRule="auto"/>
        <w:ind w:left="1619" w:leftChars="771"/>
        <w:rPr>
          <w:rFonts w:hint="eastAsia" w:ascii="宋体" w:hAnsi="宋体" w:eastAsia="宋体" w:cs="仿宋"/>
          <w:vanish/>
          <w:color w:val="000000"/>
        </w:rPr>
      </w:pPr>
    </w:p>
    <w:p w14:paraId="2773BB74">
      <w:pPr>
        <w:spacing w:line="360" w:lineRule="auto"/>
        <w:ind w:left="1619" w:leftChars="771"/>
        <w:rPr>
          <w:rFonts w:hint="eastAsia" w:ascii="宋体" w:hAnsi="宋体" w:eastAsia="宋体" w:cs="仿宋"/>
          <w:color w:val="000000"/>
        </w:rPr>
      </w:pPr>
      <w:r>
        <w:rPr>
          <w:rFonts w:hint="eastAsia" w:ascii="宋体" w:hAnsi="宋体" w:eastAsia="宋体" w:cs="仿宋"/>
          <w:color w:val="000000"/>
        </w:rPr>
        <w:t>丙方（鉴证方单位章）名称：</w:t>
      </w:r>
    </w:p>
    <w:p w14:paraId="1DEB146E">
      <w:pPr>
        <w:spacing w:line="360" w:lineRule="auto"/>
        <w:ind w:left="1619" w:leftChars="771"/>
        <w:rPr>
          <w:rFonts w:hint="eastAsia" w:ascii="宋体" w:hAnsi="宋体" w:eastAsia="宋体" w:cs="仿宋"/>
          <w:color w:val="000000"/>
          <w:lang w:bidi="ar"/>
        </w:rPr>
      </w:pPr>
      <w:r>
        <w:rPr>
          <w:rFonts w:hint="eastAsia" w:ascii="宋体" w:hAnsi="宋体" w:eastAsia="宋体" w:cs="仿宋"/>
          <w:color w:val="000000"/>
        </w:rPr>
        <w:t>地址：</w:t>
      </w:r>
    </w:p>
    <w:p w14:paraId="5E7B8EC9">
      <w:pPr>
        <w:spacing w:line="360" w:lineRule="auto"/>
        <w:ind w:left="1619" w:leftChars="771"/>
        <w:rPr>
          <w:rFonts w:hint="eastAsia" w:ascii="宋体" w:hAnsi="宋体" w:eastAsia="宋体" w:cs="仿宋"/>
          <w:color w:val="000000"/>
        </w:rPr>
      </w:pPr>
      <w:r>
        <w:rPr>
          <w:rFonts w:hint="eastAsia" w:ascii="宋体" w:hAnsi="宋体" w:eastAsia="宋体" w:cs="仿宋"/>
          <w:color w:val="000000"/>
        </w:rPr>
        <w:t>邮编：</w:t>
      </w:r>
    </w:p>
    <w:p w14:paraId="45219228">
      <w:pPr>
        <w:spacing w:line="360" w:lineRule="auto"/>
        <w:ind w:left="1619" w:leftChars="771"/>
        <w:rPr>
          <w:rFonts w:hint="eastAsia" w:ascii="宋体" w:hAnsi="宋体" w:eastAsia="宋体" w:cs="仿宋"/>
          <w:color w:val="000000"/>
        </w:rPr>
      </w:pPr>
      <w:r>
        <w:rPr>
          <w:rFonts w:hint="eastAsia" w:ascii="宋体" w:hAnsi="宋体" w:eastAsia="宋体" w:cs="仿宋"/>
          <w:color w:val="000000"/>
        </w:rPr>
        <w:t>法定代表人：</w:t>
      </w:r>
    </w:p>
    <w:p w14:paraId="33F0D9E8">
      <w:pPr>
        <w:spacing w:line="360" w:lineRule="auto"/>
        <w:ind w:left="1619" w:leftChars="771"/>
        <w:rPr>
          <w:rFonts w:hint="eastAsia" w:ascii="宋体" w:hAnsi="宋体" w:eastAsia="宋体" w:cs="仿宋"/>
          <w:color w:val="000000"/>
        </w:rPr>
      </w:pPr>
      <w:r>
        <w:rPr>
          <w:rFonts w:hint="eastAsia" w:ascii="宋体" w:hAnsi="宋体" w:eastAsia="宋体" w:cs="仿宋"/>
          <w:color w:val="000000"/>
        </w:rPr>
        <w:t>或委托代理人：</w:t>
      </w:r>
    </w:p>
    <w:p w14:paraId="39E456CC">
      <w:pPr>
        <w:spacing w:line="360" w:lineRule="auto"/>
        <w:ind w:left="1619" w:leftChars="771"/>
        <w:rPr>
          <w:rFonts w:hint="eastAsia" w:ascii="宋体" w:hAnsi="宋体" w:eastAsia="宋体" w:cs="仿宋"/>
          <w:color w:val="000000"/>
        </w:rPr>
      </w:pPr>
      <w:r>
        <w:rPr>
          <w:rFonts w:hint="eastAsia" w:ascii="宋体" w:hAnsi="宋体" w:eastAsia="宋体" w:cs="仿宋"/>
          <w:color w:val="000000"/>
        </w:rPr>
        <w:t>经办人：</w:t>
      </w:r>
    </w:p>
    <w:p w14:paraId="07E2AED3">
      <w:pPr>
        <w:spacing w:line="360" w:lineRule="auto"/>
        <w:ind w:left="1619" w:leftChars="771"/>
        <w:rPr>
          <w:rFonts w:hint="eastAsia" w:ascii="宋体" w:hAnsi="宋体" w:eastAsia="宋体" w:cs="仿宋"/>
          <w:color w:val="000000"/>
        </w:rPr>
      </w:pPr>
      <w:r>
        <w:rPr>
          <w:rFonts w:hint="eastAsia" w:ascii="宋体" w:hAnsi="宋体" w:eastAsia="宋体" w:cs="仿宋"/>
          <w:color w:val="000000"/>
        </w:rPr>
        <w:t>电话：</w:t>
      </w:r>
    </w:p>
    <w:p w14:paraId="1E59788C">
      <w:pPr>
        <w:snapToGrid w:val="0"/>
        <w:spacing w:line="360" w:lineRule="auto"/>
        <w:ind w:firstLine="420" w:firstLineChars="200"/>
        <w:rPr>
          <w:rFonts w:hint="eastAsia" w:ascii="宋体" w:hAnsi="宋体" w:eastAsia="宋体" w:cs="Times New Roman"/>
          <w:color w:val="000000" w:themeColor="text1"/>
          <w14:textFill>
            <w14:solidFill>
              <w14:schemeClr w14:val="tx1"/>
            </w14:solidFill>
          </w14:textFill>
        </w:rPr>
      </w:pPr>
    </w:p>
    <w:p w14:paraId="6972468F">
      <w:pPr>
        <w:pStyle w:val="16"/>
        <w:ind w:left="63" w:right="63"/>
      </w:pPr>
    </w:p>
    <w:p w14:paraId="6009C286">
      <w:pPr>
        <w:rPr>
          <w:rFonts w:hint="eastAsia"/>
        </w:rPr>
      </w:pPr>
    </w:p>
    <w:p w14:paraId="71788211">
      <w:pPr>
        <w:pStyle w:val="16"/>
        <w:ind w:left="63" w:right="63"/>
      </w:pPr>
    </w:p>
    <w:p w14:paraId="3722BBE4">
      <w:pPr>
        <w:rPr>
          <w:rFonts w:hint="eastAsia"/>
        </w:rPr>
      </w:pPr>
    </w:p>
    <w:p w14:paraId="4A8EDB17">
      <w:pPr>
        <w:pStyle w:val="16"/>
        <w:ind w:left="63" w:right="63"/>
      </w:pPr>
    </w:p>
    <w:p w14:paraId="6577E336">
      <w:pPr>
        <w:rPr>
          <w:rFonts w:hint="eastAsia"/>
        </w:rPr>
      </w:pPr>
    </w:p>
    <w:p w14:paraId="43547100">
      <w:pPr>
        <w:pStyle w:val="16"/>
        <w:ind w:left="63" w:right="63"/>
      </w:pPr>
    </w:p>
    <w:p w14:paraId="197FD36F">
      <w:pPr>
        <w:rPr>
          <w:rFonts w:hint="eastAsia"/>
        </w:rPr>
      </w:pPr>
    </w:p>
    <w:p w14:paraId="57DF1946">
      <w:pPr>
        <w:jc w:val="center"/>
        <w:rPr>
          <w:rFonts w:ascii="宋体" w:hAnsi="Times New Roman" w:eastAsia="宋体" w:cs="Times New Roman"/>
          <w:b/>
          <w:snapToGrid w:val="0"/>
          <w:kern w:val="21"/>
          <w:sz w:val="34"/>
          <w:szCs w:val="32"/>
        </w:rPr>
      </w:pPr>
    </w:p>
    <w:p w14:paraId="24D96501">
      <w:pPr>
        <w:jc w:val="center"/>
        <w:rPr>
          <w:rFonts w:ascii="宋体" w:hAnsi="Times New Roman" w:eastAsia="宋体" w:cs="Times New Roman"/>
          <w:b/>
          <w:snapToGrid w:val="0"/>
          <w:kern w:val="21"/>
          <w:sz w:val="34"/>
          <w:szCs w:val="32"/>
        </w:rPr>
      </w:pPr>
      <w:r>
        <w:rPr>
          <w:rFonts w:hint="eastAsia" w:ascii="宋体" w:hAnsi="Times New Roman" w:eastAsia="宋体" w:cs="Times New Roman"/>
          <w:b/>
          <w:snapToGrid w:val="0"/>
          <w:kern w:val="21"/>
          <w:sz w:val="34"/>
          <w:szCs w:val="32"/>
        </w:rPr>
        <w:t>合同书样式</w:t>
      </w:r>
      <w:r>
        <w:rPr>
          <w:rFonts w:hint="eastAsia" w:ascii="宋体" w:hAnsi="Times New Roman" w:eastAsia="宋体" w:cs="Times New Roman"/>
          <w:b/>
          <w:snapToGrid w:val="0"/>
          <w:kern w:val="21"/>
          <w:sz w:val="22"/>
        </w:rPr>
        <w:t>（此合同仅供参考）</w:t>
      </w:r>
    </w:p>
    <w:p w14:paraId="43049148">
      <w:pPr>
        <w:spacing w:line="360" w:lineRule="auto"/>
        <w:rPr>
          <w:rFonts w:ascii="宋体" w:hAnsi="Times New Roman" w:eastAsia="宋体" w:cs="Times New Roman"/>
          <w:snapToGrid w:val="0"/>
          <w:kern w:val="21"/>
        </w:rPr>
      </w:pPr>
    </w:p>
    <w:p w14:paraId="214660A8">
      <w:pPr>
        <w:spacing w:line="360" w:lineRule="auto"/>
        <w:rPr>
          <w:rFonts w:ascii="宋体" w:hAnsi="Times New Roman" w:eastAsia="宋体" w:cs="Times New Roman"/>
          <w:snapToGrid w:val="0"/>
          <w:kern w:val="21"/>
        </w:rPr>
      </w:pPr>
      <w:r>
        <w:rPr>
          <w:rFonts w:hint="eastAsia" w:ascii="宋体" w:hAnsi="Times New Roman" w:eastAsia="宋体" w:cs="Times New Roman"/>
          <w:snapToGrid w:val="0"/>
          <w:kern w:val="21"/>
        </w:rPr>
        <w:t xml:space="preserve">定作方： （以下简称甲方）                          </w:t>
      </w:r>
    </w:p>
    <w:p w14:paraId="23F6DD48">
      <w:pPr>
        <w:spacing w:line="360" w:lineRule="auto"/>
        <w:rPr>
          <w:rFonts w:hint="eastAsia" w:ascii="宋体" w:hAnsi="宋体" w:eastAsia="宋体" w:cs="Times New Roman"/>
          <w:snapToGrid w:val="0"/>
          <w:kern w:val="21"/>
        </w:rPr>
      </w:pPr>
      <w:r>
        <w:rPr>
          <w:rFonts w:hint="eastAsia" w:ascii="宋体" w:hAnsi="宋体" w:eastAsia="宋体" w:cs="Times New Roman"/>
          <w:snapToGrid w:val="0"/>
          <w:kern w:val="21"/>
        </w:rPr>
        <w:t xml:space="preserve">承揽方： （以下简称乙方）   </w:t>
      </w:r>
    </w:p>
    <w:p w14:paraId="5093DB3D">
      <w:pPr>
        <w:spacing w:line="360" w:lineRule="auto"/>
        <w:rPr>
          <w:rFonts w:hint="eastAsia" w:ascii="宋体" w:hAnsi="宋体" w:eastAsia="宋体" w:cs="Times New Roman"/>
          <w:snapToGrid w:val="0"/>
          <w:kern w:val="21"/>
        </w:rPr>
      </w:pPr>
      <w:r>
        <w:rPr>
          <w:rFonts w:hint="eastAsia" w:ascii="宋体" w:hAnsi="宋体" w:eastAsia="宋体" w:cs="Times New Roman"/>
          <w:snapToGrid w:val="0"/>
          <w:kern w:val="21"/>
        </w:rPr>
        <w:t>甲乙双方根据项目编号为 （项目编号）            “（项目名称）”招标结果，经双方协定达成一致，签订以下内容：</w:t>
      </w:r>
    </w:p>
    <w:p w14:paraId="534E82F5">
      <w:pPr>
        <w:spacing w:line="360" w:lineRule="auto"/>
        <w:jc w:val="left"/>
        <w:rPr>
          <w:rFonts w:hint="eastAsia" w:ascii="宋体" w:hAnsi="宋体" w:eastAsia="宋体" w:cs="Times New Roman"/>
          <w:b/>
          <w:snapToGrid w:val="0"/>
          <w:kern w:val="21"/>
        </w:rPr>
      </w:pPr>
      <w:r>
        <w:rPr>
          <w:rFonts w:hint="eastAsia" w:ascii="宋体" w:hAnsi="宋体" w:eastAsia="宋体" w:cs="Times New Roman"/>
          <w:b/>
          <w:snapToGrid w:val="0"/>
          <w:kern w:val="21"/>
        </w:rPr>
        <w:t xml:space="preserve">一、项目名称、服务内容、拟投入人员配置、拟投入软、单价：                   </w:t>
      </w:r>
    </w:p>
    <w:p w14:paraId="0602DC01">
      <w:pPr>
        <w:spacing w:line="360" w:lineRule="auto"/>
        <w:rPr>
          <w:rFonts w:hint="eastAsia" w:ascii="宋体" w:hAnsi="宋体" w:eastAsia="宋体" w:cs="Times New Roman"/>
          <w:b/>
          <w:snapToGrid w:val="0"/>
          <w:kern w:val="21"/>
        </w:rPr>
      </w:pPr>
      <w:r>
        <w:rPr>
          <w:rFonts w:hint="eastAsia" w:ascii="宋体" w:hAnsi="宋体" w:eastAsia="宋体" w:cs="Times New Roman"/>
          <w:b/>
          <w:snapToGrid w:val="0"/>
          <w:kern w:val="21"/>
        </w:rPr>
        <w:t>二、相关资料和配套要求</w:t>
      </w:r>
    </w:p>
    <w:p w14:paraId="36BED487">
      <w:pPr>
        <w:spacing w:line="360" w:lineRule="auto"/>
        <w:rPr>
          <w:rFonts w:hint="eastAsia" w:ascii="宋体" w:hAnsi="宋体" w:eastAsia="宋体" w:cs="Times New Roman"/>
          <w:b/>
          <w:snapToGrid w:val="0"/>
          <w:kern w:val="21"/>
        </w:rPr>
      </w:pPr>
      <w:r>
        <w:rPr>
          <w:rFonts w:hint="eastAsia" w:ascii="宋体" w:hAnsi="宋体" w:eastAsia="宋体" w:cs="Times New Roman"/>
          <w:b/>
          <w:snapToGrid w:val="0"/>
          <w:kern w:val="21"/>
        </w:rPr>
        <w:t>三、人员要求</w:t>
      </w:r>
    </w:p>
    <w:p w14:paraId="51EC016E">
      <w:pPr>
        <w:spacing w:line="360" w:lineRule="auto"/>
        <w:rPr>
          <w:rFonts w:hint="eastAsia" w:ascii="宋体" w:hAnsi="宋体" w:eastAsia="宋体" w:cs="Times New Roman"/>
          <w:snapToGrid w:val="0"/>
          <w:kern w:val="21"/>
        </w:rPr>
      </w:pPr>
      <w:r>
        <w:rPr>
          <w:rFonts w:hint="eastAsia" w:ascii="宋体" w:hAnsi="宋体" w:eastAsia="宋体" w:cs="Times New Roman"/>
          <w:snapToGrid w:val="0"/>
          <w:kern w:val="21"/>
        </w:rPr>
        <w:t>人员要求符合</w:t>
      </w:r>
      <w:r>
        <w:rPr>
          <w:rFonts w:hint="eastAsia" w:ascii="宋体" w:hAnsi="宋体" w:eastAsia="宋体" w:cs="Times New Roman"/>
          <w:snapToGrid w:val="0"/>
          <w:kern w:val="21"/>
          <w:u w:val="single"/>
        </w:rPr>
        <w:t xml:space="preserve">               </w:t>
      </w:r>
      <w:r>
        <w:rPr>
          <w:rFonts w:hint="eastAsia" w:ascii="宋体" w:hAnsi="宋体" w:eastAsia="宋体" w:cs="Times New Roman"/>
          <w:snapToGrid w:val="0"/>
          <w:kern w:val="21"/>
        </w:rPr>
        <w:t>标准，并满足甲方要求。</w:t>
      </w:r>
    </w:p>
    <w:p w14:paraId="65FFB040">
      <w:pPr>
        <w:spacing w:line="360" w:lineRule="auto"/>
        <w:rPr>
          <w:rFonts w:hint="eastAsia" w:ascii="宋体" w:hAnsi="宋体" w:eastAsia="宋体" w:cs="Times New Roman"/>
          <w:b/>
          <w:snapToGrid w:val="0"/>
          <w:kern w:val="21"/>
        </w:rPr>
      </w:pPr>
      <w:r>
        <w:rPr>
          <w:rFonts w:hint="eastAsia" w:ascii="宋体" w:hAnsi="宋体" w:eastAsia="宋体" w:cs="Times New Roman"/>
          <w:b/>
          <w:snapToGrid w:val="0"/>
          <w:kern w:val="21"/>
        </w:rPr>
        <w:t>四、配套服务要求及合作条件</w:t>
      </w:r>
    </w:p>
    <w:p w14:paraId="1D19788B">
      <w:pPr>
        <w:spacing w:line="360" w:lineRule="auto"/>
        <w:rPr>
          <w:rFonts w:hint="eastAsia" w:ascii="宋体" w:hAnsi="宋体" w:eastAsia="宋体" w:cs="Times New Roman"/>
          <w:b/>
          <w:snapToGrid w:val="0"/>
          <w:kern w:val="21"/>
        </w:rPr>
      </w:pPr>
      <w:r>
        <w:rPr>
          <w:rFonts w:hint="eastAsia" w:ascii="宋体" w:hAnsi="宋体" w:eastAsia="宋体" w:cs="Times New Roman"/>
          <w:b/>
          <w:snapToGrid w:val="0"/>
          <w:kern w:val="21"/>
        </w:rPr>
        <w:t>五、其他服务内容要求及条件</w:t>
      </w:r>
    </w:p>
    <w:p w14:paraId="7532388C">
      <w:pPr>
        <w:spacing w:line="360" w:lineRule="auto"/>
        <w:rPr>
          <w:rFonts w:hint="eastAsia" w:ascii="宋体" w:hAnsi="宋体" w:eastAsia="宋体" w:cs="Times New Roman"/>
          <w:b/>
          <w:snapToGrid w:val="0"/>
          <w:kern w:val="21"/>
        </w:rPr>
      </w:pPr>
      <w:r>
        <w:rPr>
          <w:rFonts w:hint="eastAsia" w:ascii="宋体" w:hAnsi="宋体" w:eastAsia="宋体" w:cs="Times New Roman"/>
          <w:b/>
          <w:snapToGrid w:val="0"/>
          <w:kern w:val="21"/>
        </w:rPr>
        <w:t>六、合同总价（大写）：               （人民币元），  小写：         元</w:t>
      </w:r>
    </w:p>
    <w:p w14:paraId="22B03AB6">
      <w:pPr>
        <w:spacing w:line="360" w:lineRule="auto"/>
        <w:rPr>
          <w:rFonts w:hint="eastAsia" w:ascii="宋体" w:hAnsi="宋体" w:eastAsia="宋体" w:cs="Times New Roman"/>
          <w:snapToGrid w:val="0"/>
          <w:kern w:val="21"/>
        </w:rPr>
      </w:pPr>
      <w:r>
        <w:rPr>
          <w:rFonts w:hint="eastAsia" w:ascii="宋体" w:hAnsi="宋体" w:eastAsia="宋体" w:cs="Times New Roman"/>
          <w:snapToGrid w:val="0"/>
          <w:kern w:val="21"/>
        </w:rPr>
        <w:t>以上价格为甲方指定地点所有服务内容完成后的统一交货价。</w:t>
      </w:r>
    </w:p>
    <w:p w14:paraId="5DC928AA">
      <w:pPr>
        <w:spacing w:line="360" w:lineRule="auto"/>
        <w:rPr>
          <w:rFonts w:hint="eastAsia" w:ascii="宋体" w:hAnsi="宋体" w:eastAsia="宋体" w:cs="Times New Roman"/>
          <w:b/>
          <w:snapToGrid w:val="0"/>
          <w:kern w:val="21"/>
        </w:rPr>
      </w:pPr>
      <w:r>
        <w:rPr>
          <w:rFonts w:hint="eastAsia" w:ascii="宋体" w:hAnsi="宋体" w:eastAsia="宋体" w:cs="Times New Roman"/>
          <w:b/>
          <w:snapToGrid w:val="0"/>
          <w:kern w:val="21"/>
        </w:rPr>
        <w:t>七、甲乙双方的权利和义务</w:t>
      </w:r>
    </w:p>
    <w:p w14:paraId="0929E5B7">
      <w:pPr>
        <w:spacing w:line="360" w:lineRule="auto"/>
        <w:rPr>
          <w:rFonts w:hint="eastAsia" w:ascii="宋体" w:hAnsi="宋体" w:eastAsia="宋体" w:cs="Times New Roman"/>
          <w:snapToGrid w:val="0"/>
          <w:kern w:val="21"/>
        </w:rPr>
      </w:pPr>
      <w:r>
        <w:rPr>
          <w:rFonts w:hint="eastAsia" w:ascii="宋体" w:hAnsi="宋体" w:eastAsia="宋体" w:cs="Times New Roman"/>
          <w:snapToGrid w:val="0"/>
          <w:kern w:val="21"/>
        </w:rPr>
        <w:t>（一）甲方的权利和义务</w:t>
      </w:r>
    </w:p>
    <w:p w14:paraId="275E5CCC">
      <w:pPr>
        <w:spacing w:line="360" w:lineRule="auto"/>
        <w:rPr>
          <w:rFonts w:hint="eastAsia" w:ascii="宋体" w:hAnsi="宋体" w:eastAsia="宋体" w:cs="Times New Roman"/>
          <w:snapToGrid w:val="0"/>
          <w:kern w:val="21"/>
        </w:rPr>
      </w:pPr>
      <w:r>
        <w:rPr>
          <w:rFonts w:hint="eastAsia" w:ascii="宋体" w:hAnsi="宋体" w:eastAsia="宋体" w:cs="Times New Roman"/>
          <w:snapToGrid w:val="0"/>
          <w:kern w:val="21"/>
        </w:rPr>
        <w:t>1、负责合同签订后项目实施的工作（如与乙方的具体联系和衔结，交付服务成果时配备人员进行验收）；</w:t>
      </w:r>
    </w:p>
    <w:p w14:paraId="6A1AC43D">
      <w:pPr>
        <w:spacing w:line="360" w:lineRule="auto"/>
        <w:rPr>
          <w:rFonts w:hint="eastAsia" w:ascii="宋体" w:hAnsi="宋体" w:eastAsia="宋体" w:cs="Times New Roman"/>
          <w:snapToGrid w:val="0"/>
          <w:kern w:val="21"/>
        </w:rPr>
      </w:pPr>
      <w:r>
        <w:rPr>
          <w:rFonts w:hint="eastAsia" w:ascii="宋体" w:hAnsi="宋体" w:eastAsia="宋体" w:cs="Times New Roman"/>
          <w:snapToGrid w:val="0"/>
          <w:kern w:val="21"/>
        </w:rPr>
        <w:t>2、负责提供项目服务所必须的场地和环境；</w:t>
      </w:r>
    </w:p>
    <w:p w14:paraId="1FE758F7">
      <w:pPr>
        <w:spacing w:line="360" w:lineRule="auto"/>
        <w:rPr>
          <w:rFonts w:hint="eastAsia" w:ascii="宋体" w:hAnsi="宋体" w:eastAsia="宋体" w:cs="Times New Roman"/>
          <w:snapToGrid w:val="0"/>
          <w:kern w:val="21"/>
        </w:rPr>
      </w:pPr>
      <w:r>
        <w:rPr>
          <w:rFonts w:hint="eastAsia" w:ascii="宋体" w:hAnsi="宋体" w:eastAsia="宋体" w:cs="Times New Roman"/>
          <w:snapToGrid w:val="0"/>
          <w:kern w:val="21"/>
        </w:rPr>
        <w:t>3、负责组织成立验收小组对服务内容和项目进行验收并签署验收报告；</w:t>
      </w:r>
    </w:p>
    <w:p w14:paraId="094CB86D">
      <w:pPr>
        <w:spacing w:line="360" w:lineRule="auto"/>
        <w:rPr>
          <w:rFonts w:hint="eastAsia" w:ascii="宋体" w:hAnsi="宋体" w:eastAsia="宋体" w:cs="Times New Roman"/>
          <w:snapToGrid w:val="0"/>
          <w:kern w:val="21"/>
        </w:rPr>
      </w:pPr>
      <w:r>
        <w:rPr>
          <w:rFonts w:hint="eastAsia" w:ascii="宋体" w:hAnsi="宋体" w:eastAsia="宋体" w:cs="Times New Roman"/>
          <w:snapToGrid w:val="0"/>
          <w:kern w:val="21"/>
        </w:rPr>
        <w:t>4、按合同规定享有乙方提供的整套服务。</w:t>
      </w:r>
    </w:p>
    <w:p w14:paraId="5F4BE604">
      <w:pPr>
        <w:spacing w:line="360" w:lineRule="auto"/>
        <w:rPr>
          <w:rFonts w:hint="eastAsia" w:ascii="宋体" w:hAnsi="宋体" w:eastAsia="宋体" w:cs="Times New Roman"/>
          <w:snapToGrid w:val="0"/>
          <w:kern w:val="21"/>
        </w:rPr>
      </w:pPr>
      <w:r>
        <w:rPr>
          <w:rFonts w:hint="eastAsia" w:ascii="宋体" w:hAnsi="宋体" w:eastAsia="宋体" w:cs="Times New Roman"/>
          <w:snapToGrid w:val="0"/>
          <w:kern w:val="21"/>
        </w:rPr>
        <w:t>（二）乙方的权利和义务</w:t>
      </w:r>
    </w:p>
    <w:p w14:paraId="7DC41F09">
      <w:pPr>
        <w:spacing w:line="360" w:lineRule="auto"/>
        <w:rPr>
          <w:rFonts w:hint="eastAsia" w:ascii="宋体" w:hAnsi="宋体" w:eastAsia="宋体" w:cs="Times New Roman"/>
          <w:snapToGrid w:val="0"/>
          <w:kern w:val="21"/>
        </w:rPr>
      </w:pPr>
      <w:r>
        <w:rPr>
          <w:rFonts w:hint="eastAsia" w:ascii="宋体" w:hAnsi="宋体" w:eastAsia="宋体" w:cs="Times New Roman"/>
          <w:snapToGrid w:val="0"/>
          <w:kern w:val="21"/>
        </w:rPr>
        <w:t>1、乙方保证按本合同一、二、三、四、五条款负责完成甲方项目，并保证提供的服务是满足采购方需求（包括人员、软硬件）、符合招标文件规定、符合国家有关标准、规范和服务标准的产品；服务及主要合同内容有效期为（    ）年，并保证所提供服务在甲方实际使用中正常运行。 具体服务：合同有效期内，乙方对服务提供完整的产品并保证产品质量及相关售后服务；合同期后，根据甲方的需要协商确定（自然灾害及人为故意损坏除外）；</w:t>
      </w:r>
    </w:p>
    <w:p w14:paraId="67E79893">
      <w:pPr>
        <w:spacing w:line="360" w:lineRule="auto"/>
        <w:rPr>
          <w:rFonts w:hint="eastAsia" w:ascii="宋体" w:hAnsi="宋体" w:eastAsia="宋体" w:cs="Times New Roman"/>
          <w:snapToGrid w:val="0"/>
          <w:kern w:val="21"/>
        </w:rPr>
      </w:pPr>
      <w:r>
        <w:rPr>
          <w:rFonts w:hint="eastAsia" w:ascii="宋体" w:hAnsi="宋体" w:eastAsia="宋体" w:cs="Times New Roman"/>
          <w:snapToGrid w:val="0"/>
          <w:kern w:val="21"/>
        </w:rPr>
        <w:t>2、保证甲方在合同服务（包含本项目配套软硬件）使用期间不受第三方提出侵犯其所有权、知识产权、商标权、专利权、著作权等相关权利的起诉</w:t>
      </w:r>
      <w:r>
        <w:rPr>
          <w:rFonts w:ascii="宋体" w:hAnsi="宋体" w:eastAsia="宋体" w:cs="Times New Roman"/>
          <w:snapToGrid w:val="0"/>
          <w:kern w:val="21"/>
        </w:rPr>
        <w:t>。</w:t>
      </w:r>
    </w:p>
    <w:p w14:paraId="3AD5266E">
      <w:pPr>
        <w:spacing w:line="360" w:lineRule="auto"/>
        <w:rPr>
          <w:rFonts w:hint="eastAsia" w:ascii="宋体" w:hAnsi="宋体" w:eastAsia="宋体" w:cs="Times New Roman"/>
          <w:snapToGrid w:val="0"/>
          <w:kern w:val="21"/>
        </w:rPr>
      </w:pPr>
      <w:r>
        <w:rPr>
          <w:rFonts w:hint="eastAsia" w:ascii="宋体" w:hAnsi="宋体" w:eastAsia="宋体" w:cs="Times New Roman"/>
          <w:snapToGrid w:val="0"/>
          <w:kern w:val="21"/>
        </w:rPr>
        <w:t>3、严格遵守投标过程中所承诺的一切规定和条款；</w:t>
      </w:r>
    </w:p>
    <w:p w14:paraId="1E301A70">
      <w:pPr>
        <w:spacing w:line="360" w:lineRule="auto"/>
        <w:rPr>
          <w:rFonts w:hint="eastAsia" w:ascii="宋体" w:hAnsi="宋体" w:eastAsia="宋体" w:cs="Times New Roman"/>
          <w:snapToGrid w:val="0"/>
          <w:kern w:val="21"/>
        </w:rPr>
      </w:pPr>
      <w:r>
        <w:rPr>
          <w:rFonts w:hint="eastAsia" w:ascii="宋体" w:hAnsi="宋体" w:eastAsia="宋体" w:cs="Times New Roman"/>
          <w:snapToGrid w:val="0"/>
          <w:kern w:val="21"/>
        </w:rPr>
        <w:t xml:space="preserve">4、参与甲方共同进行服务项目的验收。                                       </w:t>
      </w:r>
    </w:p>
    <w:p w14:paraId="3672F150">
      <w:pPr>
        <w:spacing w:line="360" w:lineRule="auto"/>
        <w:rPr>
          <w:rFonts w:hint="eastAsia" w:ascii="宋体" w:hAnsi="宋体" w:eastAsia="宋体" w:cs="Times New Roman"/>
          <w:b/>
          <w:snapToGrid w:val="0"/>
          <w:kern w:val="21"/>
        </w:rPr>
      </w:pPr>
      <w:r>
        <w:rPr>
          <w:rFonts w:hint="eastAsia" w:ascii="宋体" w:hAnsi="宋体" w:eastAsia="宋体" w:cs="Times New Roman"/>
          <w:b/>
          <w:snapToGrid w:val="0"/>
          <w:kern w:val="21"/>
        </w:rPr>
        <w:t>八、以上内容与甲方采购确认和乙方成交承诺情况一致（或提供服务保证甲方正常使用）。</w:t>
      </w:r>
    </w:p>
    <w:p w14:paraId="72A04D7F">
      <w:pPr>
        <w:spacing w:line="360" w:lineRule="auto"/>
        <w:rPr>
          <w:rFonts w:hint="eastAsia" w:ascii="宋体" w:hAnsi="宋体" w:eastAsia="宋体" w:cs="Times New Roman"/>
          <w:b/>
          <w:snapToGrid w:val="0"/>
          <w:kern w:val="21"/>
        </w:rPr>
      </w:pPr>
      <w:r>
        <w:rPr>
          <w:rFonts w:hint="eastAsia" w:ascii="宋体" w:hAnsi="宋体" w:eastAsia="宋体" w:cs="Times New Roman"/>
          <w:b/>
          <w:snapToGrid w:val="0"/>
          <w:kern w:val="21"/>
        </w:rPr>
        <w:t>九、技术培训：</w:t>
      </w:r>
    </w:p>
    <w:p w14:paraId="0AC9ED43">
      <w:pPr>
        <w:spacing w:line="360" w:lineRule="auto"/>
        <w:rPr>
          <w:rFonts w:ascii="宋体" w:hAnsi="Times New Roman" w:eastAsia="宋体" w:cs="Times New Roman"/>
          <w:snapToGrid w:val="0"/>
          <w:kern w:val="21"/>
        </w:rPr>
      </w:pPr>
      <w:r>
        <w:rPr>
          <w:rFonts w:hint="eastAsia" w:ascii="宋体" w:hAnsi="Times New Roman" w:eastAsia="宋体" w:cs="Times New Roman"/>
          <w:snapToGrid w:val="0"/>
          <w:kern w:val="21"/>
        </w:rPr>
        <w:t>若甲方要求乙方予以说明、讲解，乙方维护人员应即时提供耐心、详细的解释和指引服务；若甲方对乙方所提供的服务成果需要进行培训时，乙方应无条件配合，</w:t>
      </w:r>
      <w:r>
        <w:rPr>
          <w:rFonts w:hint="eastAsia" w:ascii="宋体" w:hAnsi="宋体" w:eastAsia="宋体" w:cs="Times New Roman"/>
          <w:snapToGrid w:val="0"/>
          <w:kern w:val="21"/>
        </w:rPr>
        <w:t>费用由乙方负责，具体时间为     天、地点为                   ，其他由甲乙双方协定。</w:t>
      </w:r>
    </w:p>
    <w:p w14:paraId="7F9FDB02">
      <w:pPr>
        <w:spacing w:line="360" w:lineRule="auto"/>
        <w:rPr>
          <w:rFonts w:hint="eastAsia" w:ascii="宋体" w:hAnsi="宋体" w:eastAsia="宋体" w:cs="Times New Roman"/>
          <w:b/>
          <w:snapToGrid w:val="0"/>
          <w:kern w:val="21"/>
        </w:rPr>
      </w:pPr>
      <w:r>
        <w:rPr>
          <w:rFonts w:hint="eastAsia" w:ascii="宋体" w:hAnsi="宋体" w:eastAsia="宋体" w:cs="Times New Roman"/>
          <w:b/>
          <w:snapToGrid w:val="0"/>
          <w:kern w:val="21"/>
        </w:rPr>
        <w:t>十、售后服务：。</w:t>
      </w:r>
    </w:p>
    <w:p w14:paraId="32A1DA5B">
      <w:pPr>
        <w:spacing w:line="360" w:lineRule="auto"/>
        <w:rPr>
          <w:rFonts w:hint="eastAsia" w:ascii="宋体" w:hAnsi="宋体" w:eastAsia="宋体" w:cs="Times New Roman"/>
          <w:snapToGrid w:val="0"/>
          <w:kern w:val="21"/>
        </w:rPr>
      </w:pPr>
      <w:r>
        <w:rPr>
          <w:rFonts w:hint="eastAsia" w:ascii="宋体" w:hAnsi="宋体" w:eastAsia="宋体" w:cs="Times New Roman"/>
          <w:snapToGrid w:val="0"/>
          <w:kern w:val="21"/>
        </w:rPr>
        <w:t>乙方技术支持电话：           ，联系人:            。</w:t>
      </w:r>
    </w:p>
    <w:p w14:paraId="0642AE01">
      <w:pPr>
        <w:rPr>
          <w:rFonts w:hint="eastAsia" w:ascii="宋体" w:hAnsi="宋体" w:eastAsia="宋体" w:cs="Times New Roman"/>
          <w:b/>
        </w:rPr>
      </w:pPr>
      <w:r>
        <w:rPr>
          <w:rFonts w:hint="eastAsia" w:ascii="宋体" w:hAnsi="宋体" w:eastAsia="宋体" w:cs="Times New Roman"/>
          <w:b/>
        </w:rPr>
        <w:t>十一、</w:t>
      </w:r>
      <w:r>
        <w:rPr>
          <w:rFonts w:hint="eastAsia" w:ascii="宋体" w:hAnsi="宋体" w:eastAsia="宋体" w:cs="宋体"/>
          <w:b/>
        </w:rPr>
        <w:t>服务期限、服务地点：</w:t>
      </w:r>
    </w:p>
    <w:p w14:paraId="471A00C7">
      <w:pPr>
        <w:rPr>
          <w:rFonts w:hint="eastAsia" w:ascii="宋体" w:hAnsi="宋体" w:eastAsia="宋体" w:cs="Times New Roman"/>
        </w:rPr>
      </w:pPr>
      <w:r>
        <w:rPr>
          <w:rFonts w:hint="eastAsia" w:ascii="宋体" w:hAnsi="宋体" w:eastAsia="宋体" w:cs="宋体"/>
        </w:rPr>
        <w:t>1、服务期限：</w:t>
      </w:r>
      <w:r>
        <w:rPr>
          <w:rFonts w:hint="eastAsia" w:ascii="宋体" w:hAnsi="宋体" w:eastAsia="宋体" w:cs="Times New Roman"/>
        </w:rPr>
        <w:t>。</w:t>
      </w:r>
    </w:p>
    <w:p w14:paraId="4B9CB6C5">
      <w:pPr>
        <w:spacing w:line="360" w:lineRule="auto"/>
        <w:rPr>
          <w:rFonts w:hint="eastAsia" w:ascii="宋体" w:hAnsi="宋体" w:eastAsia="宋体" w:cs="Times New Roman"/>
          <w:snapToGrid w:val="0"/>
          <w:kern w:val="21"/>
        </w:rPr>
      </w:pPr>
      <w:r>
        <w:rPr>
          <w:rFonts w:hint="eastAsia" w:ascii="宋体" w:hAnsi="宋体" w:eastAsia="宋体" w:cs="Times New Roman"/>
          <w:snapToGrid w:val="0"/>
          <w:kern w:val="21"/>
        </w:rPr>
        <w:t>2、服务地点：</w:t>
      </w:r>
      <w:r>
        <w:rPr>
          <w:rFonts w:hint="eastAsia" w:ascii="宋体" w:hAnsi="宋体" w:eastAsia="宋体" w:cs="宋体"/>
          <w:snapToGrid w:val="0"/>
          <w:kern w:val="21"/>
        </w:rPr>
        <w:t>。</w:t>
      </w:r>
    </w:p>
    <w:p w14:paraId="561C93A8">
      <w:pPr>
        <w:spacing w:line="360" w:lineRule="auto"/>
        <w:rPr>
          <w:rFonts w:hint="eastAsia" w:ascii="宋体" w:hAnsi="宋体" w:eastAsia="宋体" w:cs="Times New Roman"/>
          <w:b/>
          <w:snapToGrid w:val="0"/>
          <w:kern w:val="21"/>
        </w:rPr>
      </w:pPr>
      <w:r>
        <w:rPr>
          <w:rFonts w:hint="eastAsia" w:ascii="宋体" w:hAnsi="宋体" w:eastAsia="宋体" w:cs="Times New Roman"/>
          <w:b/>
          <w:snapToGrid w:val="0"/>
          <w:kern w:val="21"/>
        </w:rPr>
        <w:t>十二、验收及验收标准</w:t>
      </w:r>
    </w:p>
    <w:p w14:paraId="21598A0C">
      <w:pPr>
        <w:spacing w:line="360" w:lineRule="auto"/>
        <w:rPr>
          <w:rFonts w:hint="eastAsia" w:ascii="宋体" w:hAnsi="宋体" w:eastAsia="宋体" w:cs="Times New Roman"/>
          <w:snapToGrid w:val="0"/>
          <w:kern w:val="21"/>
        </w:rPr>
      </w:pPr>
      <w:r>
        <w:rPr>
          <w:rFonts w:hint="eastAsia" w:ascii="宋体" w:hAnsi="宋体" w:eastAsia="宋体" w:cs="Times New Roman"/>
          <w:snapToGrid w:val="0"/>
          <w:kern w:val="21"/>
        </w:rPr>
        <w:t>1、服务验收：；</w:t>
      </w:r>
    </w:p>
    <w:p w14:paraId="0311A510">
      <w:pPr>
        <w:spacing w:line="360" w:lineRule="auto"/>
        <w:rPr>
          <w:rFonts w:hint="eastAsia" w:ascii="宋体" w:hAnsi="宋体" w:eastAsia="宋体" w:cs="Times New Roman"/>
          <w:snapToGrid w:val="0"/>
          <w:kern w:val="21"/>
        </w:rPr>
      </w:pPr>
      <w:r>
        <w:rPr>
          <w:rFonts w:hint="eastAsia" w:ascii="宋体" w:hAnsi="宋体" w:eastAsia="宋体" w:cs="Times New Roman"/>
          <w:snapToGrid w:val="0"/>
          <w:kern w:val="21"/>
        </w:rPr>
        <w:t>2、项目验收：；</w:t>
      </w:r>
    </w:p>
    <w:p w14:paraId="56F5FADA">
      <w:pPr>
        <w:spacing w:line="360" w:lineRule="auto"/>
        <w:rPr>
          <w:rFonts w:hint="eastAsia" w:ascii="宋体" w:hAnsi="宋体" w:eastAsia="宋体" w:cs="Times New Roman"/>
          <w:b/>
          <w:snapToGrid w:val="0"/>
          <w:kern w:val="21"/>
        </w:rPr>
      </w:pPr>
      <w:r>
        <w:rPr>
          <w:rFonts w:hint="eastAsia" w:ascii="宋体" w:hAnsi="宋体" w:eastAsia="宋体" w:cs="Times New Roman"/>
          <w:b/>
          <w:snapToGrid w:val="0"/>
          <w:kern w:val="21"/>
        </w:rPr>
        <w:t>十三、合同价款结算：</w:t>
      </w:r>
    </w:p>
    <w:p w14:paraId="35A56533">
      <w:pPr>
        <w:tabs>
          <w:tab w:val="left" w:pos="6930"/>
        </w:tabs>
        <w:spacing w:line="360" w:lineRule="auto"/>
        <w:rPr>
          <w:rFonts w:hint="eastAsia" w:ascii="宋体" w:hAnsi="宋体" w:eastAsia="宋体" w:cs="Times New Roman"/>
          <w:snapToGrid w:val="0"/>
          <w:kern w:val="21"/>
        </w:rPr>
      </w:pPr>
    </w:p>
    <w:p w14:paraId="25282481">
      <w:pPr>
        <w:tabs>
          <w:tab w:val="left" w:pos="6930"/>
        </w:tabs>
        <w:spacing w:line="360" w:lineRule="auto"/>
        <w:rPr>
          <w:rFonts w:hint="eastAsia" w:ascii="宋体" w:hAnsi="宋体" w:eastAsia="宋体" w:cs="Times New Roman"/>
          <w:b/>
          <w:snapToGrid w:val="0"/>
          <w:kern w:val="21"/>
        </w:rPr>
      </w:pPr>
      <w:r>
        <w:rPr>
          <w:rFonts w:hint="eastAsia" w:ascii="宋体" w:hAnsi="宋体" w:eastAsia="宋体" w:cs="Times New Roman"/>
          <w:b/>
          <w:snapToGrid w:val="0"/>
          <w:kern w:val="21"/>
        </w:rPr>
        <w:t>十四、违约责任：</w:t>
      </w:r>
    </w:p>
    <w:p w14:paraId="100D2D93">
      <w:pPr>
        <w:tabs>
          <w:tab w:val="left" w:pos="6930"/>
        </w:tabs>
        <w:spacing w:line="360" w:lineRule="auto"/>
        <w:ind w:firstLine="420" w:firstLineChars="200"/>
        <w:rPr>
          <w:rFonts w:hint="eastAsia" w:ascii="宋体" w:hAnsi="宋体" w:eastAsia="宋体" w:cs="Times New Roman"/>
          <w:snapToGrid w:val="0"/>
          <w:kern w:val="21"/>
        </w:rPr>
      </w:pPr>
      <w:r>
        <w:rPr>
          <w:rFonts w:hint="eastAsia" w:ascii="宋体" w:hAnsi="宋体" w:eastAsia="宋体" w:cs="Times New Roman"/>
          <w:snapToGrid w:val="0"/>
          <w:kern w:val="21"/>
        </w:rPr>
        <w:t>除发生不可抗力事实外，乙方服务内容与合同标准不相符合的，甲方有权拒绝乙方的支付申请；逾期实施将向甲方每日偿付合同总额万分之五的违约金，逾期实施超过30日的甲方有权单方面解除合同。因乙方超过30天未按照合同约定实施服务服务内容与合同标准不符致使甲方解除合同的，乙方应承担合同总额10%的违约金，若违约金不足以弥补甲方损失的，甲方有权要求乙方赔偿损失。甲方无正当理由拒绝乙方服务的，甲方向乙方偿付合同款总价百分之五的违约金；逾期支付合同款将向乙方每日偿付欠款总额万分之五的违约金。甲方有权拒付合同价以外的任何费用；乙方有权拒绝合同整体范围以外的条件。</w:t>
      </w:r>
    </w:p>
    <w:p w14:paraId="649A2988">
      <w:pPr>
        <w:tabs>
          <w:tab w:val="left" w:pos="6930"/>
        </w:tabs>
        <w:spacing w:line="360" w:lineRule="auto"/>
        <w:rPr>
          <w:rFonts w:hint="eastAsia" w:ascii="宋体" w:hAnsi="宋体" w:eastAsia="宋体" w:cs="Times New Roman"/>
          <w:b/>
          <w:snapToGrid w:val="0"/>
          <w:kern w:val="21"/>
        </w:rPr>
      </w:pPr>
      <w:r>
        <w:rPr>
          <w:rFonts w:hint="eastAsia" w:ascii="宋体" w:hAnsi="宋体" w:eastAsia="宋体" w:cs="Times New Roman"/>
          <w:b/>
          <w:snapToGrid w:val="0"/>
          <w:kern w:val="21"/>
        </w:rPr>
        <w:t>十五、合同纠纷、诉讼：</w:t>
      </w:r>
    </w:p>
    <w:p w14:paraId="09382B0A">
      <w:pPr>
        <w:tabs>
          <w:tab w:val="left" w:pos="6930"/>
        </w:tabs>
        <w:spacing w:line="360" w:lineRule="auto"/>
        <w:ind w:firstLine="420" w:firstLineChars="200"/>
        <w:rPr>
          <w:rFonts w:hint="eastAsia" w:ascii="宋体" w:hAnsi="宋体" w:eastAsia="宋体" w:cs="Times New Roman"/>
          <w:snapToGrid w:val="0"/>
          <w:kern w:val="21"/>
        </w:rPr>
      </w:pPr>
      <w:r>
        <w:rPr>
          <w:rFonts w:hint="eastAsia" w:ascii="宋体" w:hAnsi="宋体" w:eastAsia="宋体" w:cs="Times New Roman"/>
          <w:snapToGrid w:val="0"/>
          <w:kern w:val="21"/>
        </w:rPr>
        <w:t>甲乙双方在履行合同过程中发生纠纷，直接向甲方住所地人民法院提起诉讼。</w:t>
      </w:r>
    </w:p>
    <w:p w14:paraId="4AD7CFEF">
      <w:pPr>
        <w:tabs>
          <w:tab w:val="left" w:pos="6930"/>
        </w:tabs>
        <w:spacing w:line="360" w:lineRule="auto"/>
        <w:rPr>
          <w:rFonts w:hint="eastAsia" w:ascii="宋体" w:hAnsi="宋体" w:eastAsia="宋体" w:cs="Times New Roman"/>
          <w:b/>
          <w:snapToGrid w:val="0"/>
          <w:kern w:val="21"/>
        </w:rPr>
      </w:pPr>
      <w:r>
        <w:rPr>
          <w:rFonts w:hint="eastAsia" w:ascii="宋体" w:hAnsi="宋体" w:eastAsia="宋体" w:cs="Times New Roman"/>
          <w:b/>
          <w:snapToGrid w:val="0"/>
          <w:kern w:val="21"/>
        </w:rPr>
        <w:t>十六、其他未尽事宜：</w:t>
      </w:r>
    </w:p>
    <w:p w14:paraId="5450F198">
      <w:pPr>
        <w:tabs>
          <w:tab w:val="left" w:pos="6930"/>
        </w:tabs>
        <w:spacing w:line="360" w:lineRule="auto"/>
        <w:ind w:firstLine="420" w:firstLineChars="200"/>
        <w:rPr>
          <w:rFonts w:hint="eastAsia" w:ascii="宋体" w:hAnsi="宋体" w:eastAsia="宋体" w:cs="Times New Roman"/>
          <w:snapToGrid w:val="0"/>
          <w:kern w:val="21"/>
        </w:rPr>
      </w:pPr>
      <w:r>
        <w:rPr>
          <w:rFonts w:hint="eastAsia" w:ascii="宋体" w:hAnsi="宋体" w:eastAsia="宋体" w:cs="Times New Roman"/>
          <w:snapToGrid w:val="0"/>
          <w:kern w:val="21"/>
        </w:rPr>
        <w:t>本合同其他未尽事宜，按《中华人民共和国民法典》有关规定处理。</w:t>
      </w:r>
    </w:p>
    <w:p w14:paraId="40513207">
      <w:pPr>
        <w:tabs>
          <w:tab w:val="left" w:pos="6930"/>
        </w:tabs>
        <w:spacing w:line="360" w:lineRule="auto"/>
        <w:rPr>
          <w:rFonts w:hint="eastAsia" w:ascii="宋体" w:hAnsi="宋体" w:eastAsia="宋体" w:cs="Times New Roman"/>
          <w:b/>
          <w:snapToGrid w:val="0"/>
          <w:kern w:val="21"/>
        </w:rPr>
      </w:pPr>
      <w:r>
        <w:rPr>
          <w:rFonts w:hint="eastAsia" w:ascii="宋体" w:hAnsi="宋体" w:eastAsia="宋体" w:cs="Times New Roman"/>
          <w:b/>
          <w:snapToGrid w:val="0"/>
          <w:kern w:val="21"/>
        </w:rPr>
        <w:t>十七、合同份数：</w:t>
      </w:r>
    </w:p>
    <w:p w14:paraId="05F92045">
      <w:pPr>
        <w:tabs>
          <w:tab w:val="left" w:pos="6930"/>
        </w:tabs>
        <w:spacing w:line="360" w:lineRule="auto"/>
        <w:ind w:firstLine="420" w:firstLineChars="200"/>
        <w:rPr>
          <w:rFonts w:hint="eastAsia" w:ascii="宋体" w:hAnsi="宋体" w:eastAsia="宋体" w:cs="Times New Roman"/>
          <w:snapToGrid w:val="0"/>
          <w:kern w:val="21"/>
        </w:rPr>
      </w:pPr>
      <w:r>
        <w:rPr>
          <w:rFonts w:hint="eastAsia" w:ascii="宋体" w:hAnsi="宋体" w:eastAsia="宋体" w:cs="Times New Roman"/>
          <w:snapToGrid w:val="0"/>
          <w:kern w:val="21"/>
        </w:rPr>
        <w:t>本合同一式</w:t>
      </w:r>
      <w:r>
        <w:rPr>
          <w:rFonts w:hint="eastAsia" w:ascii="宋体" w:hAnsi="宋体" w:eastAsia="宋体" w:cs="Times New Roman"/>
          <w:snapToGrid w:val="0"/>
          <w:kern w:val="21"/>
          <w:u w:val="single"/>
        </w:rPr>
        <w:t xml:space="preserve">  </w:t>
      </w:r>
      <w:r>
        <w:rPr>
          <w:rFonts w:hint="eastAsia" w:ascii="宋体" w:hAnsi="宋体" w:eastAsia="宋体" w:cs="Times New Roman"/>
          <w:snapToGrid w:val="0"/>
          <w:kern w:val="21"/>
        </w:rPr>
        <w:t>份，甲方</w:t>
      </w:r>
      <w:r>
        <w:rPr>
          <w:rFonts w:hint="eastAsia" w:ascii="宋体" w:hAnsi="宋体" w:eastAsia="宋体" w:cs="Times New Roman"/>
          <w:snapToGrid w:val="0"/>
          <w:kern w:val="21"/>
          <w:u w:val="single"/>
        </w:rPr>
        <w:t xml:space="preserve">  </w:t>
      </w:r>
      <w:r>
        <w:rPr>
          <w:rFonts w:hint="eastAsia" w:ascii="宋体" w:hAnsi="宋体" w:eastAsia="宋体" w:cs="Times New Roman"/>
          <w:snapToGrid w:val="0"/>
          <w:kern w:val="21"/>
        </w:rPr>
        <w:t>份，乙方</w:t>
      </w:r>
      <w:r>
        <w:rPr>
          <w:rFonts w:hint="eastAsia" w:ascii="宋体" w:hAnsi="宋体" w:eastAsia="宋体" w:cs="Times New Roman"/>
          <w:snapToGrid w:val="0"/>
          <w:kern w:val="21"/>
          <w:u w:val="single"/>
        </w:rPr>
        <w:t xml:space="preserve">  </w:t>
      </w:r>
      <w:r>
        <w:rPr>
          <w:rFonts w:hint="eastAsia" w:ascii="宋体" w:hAnsi="宋体" w:eastAsia="宋体" w:cs="Times New Roman"/>
          <w:snapToGrid w:val="0"/>
          <w:kern w:val="21"/>
        </w:rPr>
        <w:t>份，鉴证方</w:t>
      </w:r>
      <w:r>
        <w:rPr>
          <w:rFonts w:hint="eastAsia" w:ascii="宋体" w:hAnsi="宋体" w:eastAsia="宋体" w:cs="Times New Roman"/>
          <w:snapToGrid w:val="0"/>
          <w:kern w:val="21"/>
          <w:u w:val="single"/>
        </w:rPr>
        <w:t xml:space="preserve">  </w:t>
      </w:r>
      <w:r>
        <w:rPr>
          <w:rFonts w:hint="eastAsia" w:ascii="宋体" w:hAnsi="宋体" w:eastAsia="宋体" w:cs="Times New Roman"/>
          <w:snapToGrid w:val="0"/>
          <w:kern w:val="21"/>
        </w:rPr>
        <w:t>份。</w:t>
      </w:r>
    </w:p>
    <w:p w14:paraId="4157B5DB">
      <w:pPr>
        <w:tabs>
          <w:tab w:val="left" w:pos="6930"/>
        </w:tabs>
        <w:spacing w:line="360" w:lineRule="auto"/>
        <w:rPr>
          <w:rFonts w:hint="eastAsia" w:ascii="宋体" w:hAnsi="宋体" w:eastAsia="宋体" w:cs="Times New Roman"/>
          <w:b/>
          <w:snapToGrid w:val="0"/>
          <w:kern w:val="21"/>
        </w:rPr>
      </w:pPr>
      <w:r>
        <w:rPr>
          <w:rFonts w:hint="eastAsia" w:ascii="宋体" w:hAnsi="宋体" w:eastAsia="宋体" w:cs="Times New Roman"/>
          <w:b/>
          <w:snapToGrid w:val="0"/>
          <w:kern w:val="21"/>
        </w:rPr>
        <w:t>十八、合同生效：</w:t>
      </w:r>
    </w:p>
    <w:p w14:paraId="5CE874A3">
      <w:pPr>
        <w:tabs>
          <w:tab w:val="left" w:pos="6930"/>
        </w:tabs>
        <w:spacing w:line="360" w:lineRule="auto"/>
        <w:ind w:firstLine="420" w:firstLineChars="200"/>
        <w:rPr>
          <w:rFonts w:hint="eastAsia" w:ascii="宋体" w:hAnsi="宋体" w:eastAsia="宋体" w:cs="Times New Roman"/>
          <w:snapToGrid w:val="0"/>
          <w:kern w:val="21"/>
        </w:rPr>
      </w:pPr>
      <w:r>
        <w:rPr>
          <w:rFonts w:hint="eastAsia" w:ascii="宋体" w:hAnsi="宋体" w:eastAsia="宋体" w:cs="Times New Roman"/>
          <w:snapToGrid w:val="0"/>
          <w:kern w:val="21"/>
        </w:rPr>
        <w:t>本合同自甲、乙双方签订之日起生效。</w:t>
      </w:r>
    </w:p>
    <w:p w14:paraId="5CCF8880">
      <w:pPr>
        <w:tabs>
          <w:tab w:val="left" w:pos="6930"/>
        </w:tabs>
        <w:spacing w:line="360" w:lineRule="auto"/>
        <w:rPr>
          <w:rFonts w:hint="eastAsia" w:ascii="宋体" w:hAnsi="宋体" w:eastAsia="宋体" w:cs="Times New Roman"/>
          <w:b/>
          <w:snapToGrid w:val="0"/>
          <w:kern w:val="21"/>
        </w:rPr>
      </w:pPr>
      <w:r>
        <w:rPr>
          <w:rFonts w:hint="eastAsia" w:ascii="宋体" w:hAnsi="宋体" w:eastAsia="宋体" w:cs="Times New Roman"/>
          <w:b/>
          <w:snapToGrid w:val="0"/>
          <w:kern w:val="21"/>
        </w:rPr>
        <w:t>十九、本合同不可分割之部分包括以下所列文件之内容：</w:t>
      </w:r>
    </w:p>
    <w:p w14:paraId="20B476EF">
      <w:pPr>
        <w:ind w:firstLine="420" w:firstLineChars="200"/>
        <w:jc w:val="left"/>
        <w:rPr>
          <w:rFonts w:hint="eastAsia" w:ascii="宋体" w:hAnsi="宋体" w:eastAsia="宋体" w:cs="Times New Roman"/>
          <w:snapToGrid w:val="0"/>
          <w:kern w:val="21"/>
        </w:rPr>
      </w:pPr>
      <w:r>
        <w:rPr>
          <w:rFonts w:hint="eastAsia" w:ascii="宋体" w:hAnsi="宋体" w:eastAsia="宋体" w:cs="Times New Roman"/>
          <w:snapToGrid w:val="0"/>
          <w:kern w:val="21"/>
        </w:rPr>
        <w:t>1、合同书附件；2、中标通知书；3、乙方投标文件；4、招标文件；5、甲乙双方签订合同过程中形成的其他文件。</w:t>
      </w:r>
    </w:p>
    <w:p w14:paraId="46437FE6">
      <w:pPr>
        <w:spacing w:line="360" w:lineRule="auto"/>
        <w:rPr>
          <w:rFonts w:hint="eastAsia" w:ascii="宋体" w:hAnsi="宋体" w:eastAsia="宋体" w:cs="Times New Roman"/>
          <w:snapToGrid w:val="0"/>
          <w:kern w:val="21"/>
        </w:rPr>
      </w:pPr>
      <w:r>
        <w:rPr>
          <w:rFonts w:hint="eastAsia" w:ascii="宋体" w:hAnsi="宋体" w:eastAsia="宋体" w:cs="Times New Roman"/>
          <w:b/>
          <w:snapToGrid w:val="0"/>
          <w:kern w:val="21"/>
        </w:rPr>
        <w:t>二十、本合同除签订合同之时的签名、手写日期为手写体外，其他手写体内容均不构成本合同及附件之内容。</w:t>
      </w:r>
    </w:p>
    <w:p w14:paraId="268E6290">
      <w:pPr>
        <w:tabs>
          <w:tab w:val="left" w:pos="1980"/>
          <w:tab w:val="left" w:pos="5145"/>
        </w:tabs>
        <w:spacing w:line="360" w:lineRule="auto"/>
        <w:rPr>
          <w:rFonts w:ascii="宋体" w:hAnsi="Times New Roman" w:eastAsia="宋体" w:cs="Arial"/>
          <w:snapToGrid w:val="0"/>
          <w:kern w:val="21"/>
        </w:rPr>
      </w:pPr>
    </w:p>
    <w:p w14:paraId="3F67F725">
      <w:pPr>
        <w:rPr>
          <w:rFonts w:ascii="Times New Roman" w:hAnsi="Times New Roman" w:eastAsia="宋体" w:cs="Times New Roman"/>
          <w:szCs w:val="20"/>
        </w:rPr>
      </w:pPr>
      <w:r>
        <w:rPr>
          <w:rFonts w:hint="eastAsia" w:ascii="仿宋" w:hAnsi="仿宋" w:eastAsia="仿宋" w:cs="Times New Roman"/>
          <w:b/>
          <w:snapToGrid w:val="0"/>
          <w:kern w:val="21"/>
          <w:sz w:val="24"/>
          <w:szCs w:val="32"/>
        </w:rPr>
        <w:t>注：最终以甲乙双方最终签订的合同为准。</w:t>
      </w:r>
    </w:p>
    <w:p w14:paraId="12810F33">
      <w:pPr>
        <w:rPr>
          <w:rFonts w:hint="eastAsia"/>
        </w:rPr>
      </w:pPr>
    </w:p>
    <w:p w14:paraId="7C30D950">
      <w:pPr>
        <w:pStyle w:val="16"/>
        <w:ind w:left="63" w:right="63"/>
        <w:sectPr>
          <w:headerReference r:id="rId16" w:type="first"/>
          <w:footerReference r:id="rId19" w:type="first"/>
          <w:headerReference r:id="rId14" w:type="default"/>
          <w:footerReference r:id="rId17" w:type="default"/>
          <w:headerReference r:id="rId15" w:type="even"/>
          <w:footerReference r:id="rId18" w:type="even"/>
          <w:pgSz w:w="11906" w:h="16838"/>
          <w:pgMar w:top="1418" w:right="1134" w:bottom="1418" w:left="1134" w:header="992" w:footer="964" w:gutter="0"/>
          <w:cols w:space="720" w:num="1"/>
          <w:rtlGutter w:val="1"/>
          <w:docGrid w:linePitch="326" w:charSpace="48333"/>
        </w:sectPr>
      </w:pPr>
    </w:p>
    <w:p w14:paraId="790DBE55">
      <w:pPr>
        <w:pStyle w:val="2"/>
        <w:numPr>
          <w:ilvl w:val="0"/>
          <w:numId w:val="1"/>
        </w:numPr>
        <w:spacing w:before="0" w:after="0" w:line="360" w:lineRule="auto"/>
        <w:jc w:val="center"/>
        <w:rPr>
          <w:rFonts w:hint="eastAsia" w:ascii="宋体" w:hAnsi="宋体" w:cs="宋体"/>
          <w:color w:val="000000" w:themeColor="text1"/>
          <w:sz w:val="36"/>
          <w:szCs w:val="36"/>
          <w14:textFill>
            <w14:solidFill>
              <w14:schemeClr w14:val="tx1"/>
            </w14:solidFill>
          </w14:textFill>
        </w:rPr>
      </w:pPr>
      <w:bookmarkStart w:id="597" w:name="_Toc164432958"/>
      <w:r>
        <w:rPr>
          <w:rFonts w:hint="eastAsia" w:ascii="宋体" w:hAnsi="宋体" w:cs="宋体"/>
          <w:color w:val="000000" w:themeColor="text1"/>
          <w:sz w:val="36"/>
          <w:szCs w:val="36"/>
          <w14:textFill>
            <w14:solidFill>
              <w14:schemeClr w14:val="tx1"/>
            </w14:solidFill>
          </w14:textFill>
        </w:rPr>
        <w:t>采购需求</w:t>
      </w:r>
      <w:bookmarkEnd w:id="597"/>
      <w:bookmarkStart w:id="598" w:name="_Toc23939538"/>
      <w:bookmarkStart w:id="599" w:name="_Toc23939591"/>
    </w:p>
    <w:tbl>
      <w:tblPr>
        <w:tblStyle w:val="40"/>
        <w:tblpPr w:leftFromText="180" w:rightFromText="180" w:vertAnchor="text" w:horzAnchor="page" w:tblpX="1336" w:tblpY="280"/>
        <w:tblOverlap w:val="never"/>
        <w:tblW w:w="942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8"/>
        <w:gridCol w:w="2133"/>
        <w:gridCol w:w="2679"/>
        <w:gridCol w:w="2166"/>
        <w:gridCol w:w="1509"/>
      </w:tblGrid>
      <w:tr w14:paraId="357FB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1" w:hRule="atLeast"/>
        </w:trPr>
        <w:tc>
          <w:tcPr>
            <w:tcW w:w="9425" w:type="dxa"/>
            <w:gridSpan w:val="5"/>
            <w:vAlign w:val="center"/>
          </w:tcPr>
          <w:p w14:paraId="1F4BAEDA">
            <w:pPr>
              <w:spacing w:line="360" w:lineRule="auto"/>
              <w:jc w:val="center"/>
              <w:rPr>
                <w:rFonts w:hint="eastAsia" w:ascii="宋体" w:hAnsi="宋体" w:eastAsia="宋体" w:cs="宋体"/>
                <w:b/>
                <w:bCs/>
                <w:sz w:val="24"/>
                <w:szCs w:val="24"/>
              </w:rPr>
            </w:pPr>
            <w:r>
              <w:rPr>
                <w:rFonts w:hint="eastAsia" w:ascii="宋体" w:hAnsi="宋体" w:eastAsia="宋体" w:cs="宋体"/>
                <w:b/>
                <w:sz w:val="32"/>
                <w:szCs w:val="32"/>
                <w:shd w:val="clear" w:color="auto" w:fill="FFFFFF"/>
                <w:lang w:val="en-US" w:eastAsia="zh-CN"/>
              </w:rPr>
              <w:t>1</w:t>
            </w:r>
            <w:r>
              <w:rPr>
                <w:rFonts w:hint="eastAsia" w:ascii="宋体" w:hAnsi="宋体" w:eastAsia="宋体" w:cs="宋体"/>
                <w:b/>
                <w:sz w:val="32"/>
                <w:szCs w:val="32"/>
                <w:shd w:val="clear" w:color="auto" w:fill="FFFFFF"/>
              </w:rPr>
              <w:t>标段设备维保清单</w:t>
            </w:r>
          </w:p>
        </w:tc>
      </w:tr>
      <w:tr w14:paraId="07B358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9" w:hRule="atLeast"/>
        </w:trPr>
        <w:tc>
          <w:tcPr>
            <w:tcW w:w="938" w:type="dxa"/>
            <w:vAlign w:val="center"/>
          </w:tcPr>
          <w:p w14:paraId="7EC16AC0">
            <w:pPr>
              <w:tabs>
                <w:tab w:val="left" w:pos="3402"/>
              </w:tabs>
              <w:spacing w:line="360" w:lineRule="auto"/>
              <w:rPr>
                <w:rFonts w:hint="eastAsia" w:ascii="宋体" w:hAnsi="宋体" w:eastAsia="宋体" w:cs="宋体"/>
                <w:b/>
                <w:bCs/>
                <w:sz w:val="24"/>
                <w:szCs w:val="24"/>
              </w:rPr>
            </w:pPr>
            <w:r>
              <w:rPr>
                <w:rFonts w:hint="eastAsia" w:ascii="宋体" w:hAnsi="宋体" w:eastAsia="宋体" w:cs="宋体"/>
                <w:b/>
                <w:bCs/>
                <w:sz w:val="24"/>
                <w:szCs w:val="24"/>
              </w:rPr>
              <w:t>序号</w:t>
            </w:r>
          </w:p>
        </w:tc>
        <w:tc>
          <w:tcPr>
            <w:tcW w:w="2133" w:type="dxa"/>
            <w:vAlign w:val="center"/>
          </w:tcPr>
          <w:p w14:paraId="5D294627">
            <w:pPr>
              <w:spacing w:line="360" w:lineRule="auto"/>
              <w:jc w:val="center"/>
              <w:rPr>
                <w:rFonts w:hint="eastAsia" w:ascii="宋体" w:hAnsi="宋体" w:eastAsia="宋体" w:cs="宋体"/>
                <w:b/>
                <w:bCs/>
                <w:sz w:val="24"/>
                <w:szCs w:val="24"/>
              </w:rPr>
            </w:pPr>
            <w:r>
              <w:rPr>
                <w:rFonts w:hint="eastAsia" w:ascii="宋体" w:hAnsi="宋体" w:eastAsia="宋体" w:cs="宋体"/>
                <w:b/>
                <w:bCs/>
                <w:sz w:val="24"/>
                <w:szCs w:val="24"/>
              </w:rPr>
              <w:t>设备名称</w:t>
            </w:r>
          </w:p>
        </w:tc>
        <w:tc>
          <w:tcPr>
            <w:tcW w:w="2679" w:type="dxa"/>
            <w:vAlign w:val="center"/>
          </w:tcPr>
          <w:p w14:paraId="1375307F">
            <w:pPr>
              <w:spacing w:line="360" w:lineRule="auto"/>
              <w:jc w:val="center"/>
              <w:rPr>
                <w:rFonts w:hint="eastAsia" w:ascii="宋体" w:hAnsi="宋体" w:eastAsia="宋体" w:cs="宋体"/>
                <w:b/>
                <w:bCs/>
                <w:sz w:val="24"/>
                <w:szCs w:val="24"/>
              </w:rPr>
            </w:pPr>
            <w:r>
              <w:rPr>
                <w:rFonts w:hint="eastAsia" w:ascii="宋体" w:hAnsi="宋体" w:eastAsia="宋体" w:cs="宋体"/>
                <w:b/>
                <w:bCs/>
                <w:sz w:val="24"/>
                <w:szCs w:val="24"/>
              </w:rPr>
              <w:t>品牌</w:t>
            </w:r>
          </w:p>
        </w:tc>
        <w:tc>
          <w:tcPr>
            <w:tcW w:w="2166" w:type="dxa"/>
            <w:vAlign w:val="center"/>
          </w:tcPr>
          <w:p w14:paraId="11D221F3">
            <w:pPr>
              <w:spacing w:line="360" w:lineRule="auto"/>
              <w:jc w:val="center"/>
              <w:rPr>
                <w:rFonts w:hint="eastAsia" w:ascii="宋体" w:hAnsi="宋体" w:eastAsia="宋体" w:cs="宋体"/>
                <w:b/>
                <w:bCs/>
                <w:sz w:val="24"/>
                <w:szCs w:val="24"/>
              </w:rPr>
            </w:pPr>
            <w:r>
              <w:rPr>
                <w:rFonts w:hint="eastAsia" w:ascii="宋体" w:hAnsi="宋体" w:eastAsia="宋体" w:cs="宋体"/>
                <w:b/>
                <w:bCs/>
                <w:sz w:val="24"/>
                <w:szCs w:val="24"/>
              </w:rPr>
              <w:t>型号</w:t>
            </w:r>
          </w:p>
        </w:tc>
        <w:tc>
          <w:tcPr>
            <w:tcW w:w="1509" w:type="dxa"/>
            <w:vAlign w:val="center"/>
          </w:tcPr>
          <w:p w14:paraId="456D2864">
            <w:pPr>
              <w:spacing w:line="360" w:lineRule="auto"/>
              <w:jc w:val="center"/>
              <w:rPr>
                <w:rFonts w:hint="eastAsia" w:ascii="宋体" w:hAnsi="宋体" w:eastAsia="宋体" w:cs="宋体"/>
                <w:b/>
                <w:bCs/>
                <w:sz w:val="24"/>
                <w:szCs w:val="24"/>
              </w:rPr>
            </w:pPr>
            <w:r>
              <w:rPr>
                <w:rFonts w:hint="eastAsia" w:ascii="宋体" w:hAnsi="宋体" w:eastAsia="宋体" w:cs="宋体"/>
                <w:b/>
                <w:bCs/>
                <w:sz w:val="24"/>
                <w:szCs w:val="24"/>
              </w:rPr>
              <w:t>数量</w:t>
            </w:r>
          </w:p>
        </w:tc>
      </w:tr>
      <w:tr w14:paraId="5DC9DE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3" w:hRule="atLeast"/>
        </w:trPr>
        <w:tc>
          <w:tcPr>
            <w:tcW w:w="938" w:type="dxa"/>
            <w:vAlign w:val="center"/>
          </w:tcPr>
          <w:p w14:paraId="064D5383">
            <w:pPr>
              <w:spacing w:line="360" w:lineRule="auto"/>
              <w:jc w:val="center"/>
              <w:rPr>
                <w:rFonts w:hint="eastAsia" w:ascii="宋体" w:hAnsi="宋体" w:eastAsia="宋体" w:cs="宋体"/>
                <w:sz w:val="24"/>
                <w:szCs w:val="24"/>
              </w:rPr>
            </w:pPr>
            <w:r>
              <w:rPr>
                <w:rFonts w:hint="eastAsia" w:ascii="宋体" w:hAnsi="宋体" w:eastAsia="宋体" w:cs="宋体"/>
                <w:sz w:val="24"/>
                <w:szCs w:val="24"/>
              </w:rPr>
              <w:t>1</w:t>
            </w:r>
          </w:p>
        </w:tc>
        <w:tc>
          <w:tcPr>
            <w:tcW w:w="2133" w:type="dxa"/>
            <w:vAlign w:val="center"/>
          </w:tcPr>
          <w:p w14:paraId="5F898E46">
            <w:pPr>
              <w:spacing w:line="360" w:lineRule="auto"/>
              <w:jc w:val="center"/>
              <w:rPr>
                <w:rFonts w:hint="eastAsia" w:ascii="宋体" w:hAnsi="宋体" w:eastAsia="宋体" w:cs="宋体"/>
                <w:sz w:val="24"/>
                <w:szCs w:val="24"/>
              </w:rPr>
            </w:pPr>
            <w:r>
              <w:rPr>
                <w:rFonts w:hint="eastAsia" w:ascii="宋体" w:hAnsi="宋体" w:eastAsia="宋体" w:cs="Times New Roman"/>
                <w:bCs/>
                <w:sz w:val="24"/>
                <w:szCs w:val="24"/>
              </w:rPr>
              <w:t>超高端256排CT</w:t>
            </w:r>
          </w:p>
        </w:tc>
        <w:tc>
          <w:tcPr>
            <w:tcW w:w="2679" w:type="dxa"/>
            <w:vAlign w:val="center"/>
          </w:tcPr>
          <w:p w14:paraId="3B23EA6C">
            <w:pPr>
              <w:spacing w:line="360" w:lineRule="auto"/>
              <w:jc w:val="center"/>
              <w:rPr>
                <w:rFonts w:hint="eastAsia" w:ascii="宋体" w:hAnsi="宋体" w:eastAsia="宋体" w:cs="宋体"/>
                <w:sz w:val="24"/>
                <w:szCs w:val="24"/>
              </w:rPr>
            </w:pPr>
            <w:r>
              <w:rPr>
                <w:rFonts w:ascii="宋体" w:hAnsi="宋体" w:eastAsia="宋体" w:cs="宋体"/>
                <w:sz w:val="24"/>
                <w:szCs w:val="24"/>
              </w:rPr>
              <w:t>通用电气医疗系统有限公司</w:t>
            </w:r>
          </w:p>
        </w:tc>
        <w:tc>
          <w:tcPr>
            <w:tcW w:w="2166" w:type="dxa"/>
            <w:vAlign w:val="center"/>
          </w:tcPr>
          <w:p w14:paraId="6BE506A6">
            <w:pPr>
              <w:spacing w:line="360" w:lineRule="auto"/>
              <w:jc w:val="center"/>
              <w:rPr>
                <w:rFonts w:hint="eastAsia" w:ascii="宋体" w:hAnsi="宋体" w:eastAsia="宋体" w:cs="宋体"/>
                <w:sz w:val="24"/>
                <w:szCs w:val="24"/>
              </w:rPr>
            </w:pPr>
            <w:r>
              <w:rPr>
                <w:rFonts w:hint="eastAsia" w:ascii="宋体" w:hAnsi="宋体" w:eastAsia="宋体" w:cs="Times New Roman"/>
                <w:bCs/>
                <w:sz w:val="24"/>
                <w:szCs w:val="24"/>
              </w:rPr>
              <w:t>Revolution CT Power</w:t>
            </w:r>
          </w:p>
        </w:tc>
        <w:tc>
          <w:tcPr>
            <w:tcW w:w="1509" w:type="dxa"/>
            <w:vAlign w:val="center"/>
          </w:tcPr>
          <w:p w14:paraId="4C3D1134">
            <w:pPr>
              <w:spacing w:line="360" w:lineRule="auto"/>
              <w:jc w:val="center"/>
              <w:rPr>
                <w:rFonts w:hint="eastAsia" w:ascii="宋体" w:hAnsi="宋体" w:eastAsia="宋体" w:cs="Times New Roman"/>
                <w:bCs/>
                <w:sz w:val="24"/>
                <w:szCs w:val="24"/>
              </w:rPr>
            </w:pPr>
            <w:r>
              <w:rPr>
                <w:rFonts w:hint="eastAsia" w:ascii="宋体" w:hAnsi="宋体" w:eastAsia="宋体" w:cs="Times New Roman"/>
                <w:bCs/>
                <w:sz w:val="24"/>
                <w:szCs w:val="24"/>
              </w:rPr>
              <w:t>1</w:t>
            </w:r>
          </w:p>
        </w:tc>
      </w:tr>
      <w:tr w14:paraId="0EB58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9" w:hRule="atLeast"/>
        </w:trPr>
        <w:tc>
          <w:tcPr>
            <w:tcW w:w="938" w:type="dxa"/>
            <w:vAlign w:val="center"/>
          </w:tcPr>
          <w:p w14:paraId="2462AEE1">
            <w:pPr>
              <w:spacing w:line="360" w:lineRule="auto"/>
              <w:jc w:val="center"/>
              <w:rPr>
                <w:rFonts w:hint="eastAsia" w:ascii="宋体" w:hAnsi="宋体" w:eastAsia="宋体" w:cs="宋体"/>
                <w:sz w:val="24"/>
                <w:szCs w:val="24"/>
              </w:rPr>
            </w:pPr>
            <w:r>
              <w:rPr>
                <w:rFonts w:hint="eastAsia" w:ascii="宋体" w:hAnsi="宋体" w:eastAsia="宋体" w:cs="宋体"/>
                <w:sz w:val="24"/>
                <w:szCs w:val="24"/>
              </w:rPr>
              <w:t>2</w:t>
            </w:r>
          </w:p>
        </w:tc>
        <w:tc>
          <w:tcPr>
            <w:tcW w:w="2133" w:type="dxa"/>
            <w:vAlign w:val="center"/>
          </w:tcPr>
          <w:p w14:paraId="78DBC554">
            <w:pPr>
              <w:spacing w:line="360" w:lineRule="auto"/>
              <w:jc w:val="center"/>
              <w:rPr>
                <w:rFonts w:hint="eastAsia" w:ascii="宋体" w:hAnsi="宋体" w:eastAsia="宋体" w:cs="宋体"/>
                <w:sz w:val="24"/>
                <w:szCs w:val="24"/>
              </w:rPr>
            </w:pPr>
            <w:r>
              <w:rPr>
                <w:rFonts w:hint="eastAsia" w:ascii="宋体" w:hAnsi="宋体" w:eastAsia="宋体" w:cs="宋体"/>
                <w:sz w:val="24"/>
                <w:szCs w:val="24"/>
              </w:rPr>
              <w:t>科研型3.0T MR</w:t>
            </w:r>
          </w:p>
        </w:tc>
        <w:tc>
          <w:tcPr>
            <w:tcW w:w="2679" w:type="dxa"/>
            <w:vAlign w:val="center"/>
          </w:tcPr>
          <w:p w14:paraId="222E0E52">
            <w:pPr>
              <w:spacing w:line="360" w:lineRule="auto"/>
              <w:jc w:val="center"/>
              <w:rPr>
                <w:rFonts w:hint="eastAsia" w:ascii="宋体" w:hAnsi="宋体" w:eastAsia="宋体" w:cs="宋体"/>
                <w:sz w:val="24"/>
                <w:szCs w:val="24"/>
              </w:rPr>
            </w:pPr>
            <w:r>
              <w:rPr>
                <w:rFonts w:hint="eastAsia" w:ascii="宋体" w:hAnsi="宋体" w:eastAsia="宋体" w:cs="宋体"/>
                <w:sz w:val="24"/>
                <w:szCs w:val="24"/>
              </w:rPr>
              <w:t>通用电气</w:t>
            </w:r>
          </w:p>
        </w:tc>
        <w:tc>
          <w:tcPr>
            <w:tcW w:w="2166" w:type="dxa"/>
            <w:vAlign w:val="center"/>
          </w:tcPr>
          <w:p w14:paraId="5BE81B5B">
            <w:pPr>
              <w:spacing w:line="360" w:lineRule="auto"/>
              <w:jc w:val="center"/>
              <w:rPr>
                <w:rFonts w:hint="eastAsia" w:ascii="宋体" w:hAnsi="宋体" w:eastAsia="宋体" w:cs="宋体"/>
                <w:sz w:val="24"/>
                <w:szCs w:val="24"/>
              </w:rPr>
            </w:pPr>
            <w:r>
              <w:rPr>
                <w:rFonts w:hint="eastAsia" w:ascii="宋体" w:hAnsi="宋体" w:eastAsia="宋体" w:cs="Times New Roman"/>
                <w:bCs/>
                <w:sz w:val="24"/>
                <w:szCs w:val="24"/>
              </w:rPr>
              <w:t>SIGNA Premier</w:t>
            </w:r>
          </w:p>
        </w:tc>
        <w:tc>
          <w:tcPr>
            <w:tcW w:w="1509" w:type="dxa"/>
            <w:vAlign w:val="center"/>
          </w:tcPr>
          <w:p w14:paraId="726E5B68">
            <w:pPr>
              <w:spacing w:line="360" w:lineRule="auto"/>
              <w:jc w:val="center"/>
              <w:rPr>
                <w:rFonts w:hint="eastAsia" w:ascii="宋体" w:hAnsi="宋体" w:eastAsia="宋体" w:cs="Times New Roman"/>
                <w:bCs/>
                <w:sz w:val="24"/>
                <w:szCs w:val="24"/>
              </w:rPr>
            </w:pPr>
            <w:r>
              <w:rPr>
                <w:rFonts w:hint="eastAsia" w:ascii="宋体" w:hAnsi="宋体" w:eastAsia="宋体" w:cs="Times New Roman"/>
                <w:bCs/>
                <w:sz w:val="24"/>
                <w:szCs w:val="24"/>
              </w:rPr>
              <w:t>1</w:t>
            </w:r>
          </w:p>
        </w:tc>
      </w:tr>
      <w:tr w14:paraId="097B7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9" w:hRule="atLeast"/>
        </w:trPr>
        <w:tc>
          <w:tcPr>
            <w:tcW w:w="938" w:type="dxa"/>
            <w:vAlign w:val="center"/>
          </w:tcPr>
          <w:p w14:paraId="660091E6">
            <w:pPr>
              <w:spacing w:line="360" w:lineRule="auto"/>
              <w:jc w:val="center"/>
              <w:rPr>
                <w:rFonts w:hint="eastAsia" w:ascii="宋体" w:hAnsi="宋体" w:eastAsia="宋体" w:cs="宋体"/>
                <w:sz w:val="24"/>
                <w:szCs w:val="24"/>
              </w:rPr>
            </w:pPr>
            <w:r>
              <w:rPr>
                <w:rFonts w:hint="eastAsia" w:ascii="宋体" w:hAnsi="宋体" w:eastAsia="宋体" w:cs="宋体"/>
                <w:sz w:val="24"/>
                <w:szCs w:val="24"/>
              </w:rPr>
              <w:t>3</w:t>
            </w:r>
          </w:p>
        </w:tc>
        <w:tc>
          <w:tcPr>
            <w:tcW w:w="2133" w:type="dxa"/>
            <w:vAlign w:val="center"/>
          </w:tcPr>
          <w:p w14:paraId="3EEA20F0">
            <w:pPr>
              <w:spacing w:line="360" w:lineRule="auto"/>
              <w:jc w:val="center"/>
              <w:rPr>
                <w:rFonts w:hint="eastAsia" w:ascii="宋体" w:hAnsi="宋体" w:eastAsia="宋体" w:cs="Times New Roman"/>
                <w:bCs/>
                <w:sz w:val="24"/>
                <w:szCs w:val="24"/>
              </w:rPr>
            </w:pPr>
            <w:r>
              <w:rPr>
                <w:rFonts w:ascii="宋体" w:hAnsi="宋体" w:eastAsia="宋体" w:cs="Times New Roman"/>
                <w:bCs/>
                <w:sz w:val="24"/>
                <w:szCs w:val="24"/>
              </w:rPr>
              <w:t xml:space="preserve">1.5T </w:t>
            </w:r>
            <w:r>
              <w:rPr>
                <w:rFonts w:hint="eastAsia" w:ascii="宋体" w:hAnsi="宋体" w:eastAsia="宋体" w:cs="Times New Roman"/>
                <w:bCs/>
                <w:sz w:val="24"/>
                <w:szCs w:val="24"/>
              </w:rPr>
              <w:t>MR</w:t>
            </w:r>
          </w:p>
        </w:tc>
        <w:tc>
          <w:tcPr>
            <w:tcW w:w="2679" w:type="dxa"/>
            <w:vAlign w:val="center"/>
          </w:tcPr>
          <w:p w14:paraId="36FE5EBF">
            <w:pPr>
              <w:spacing w:line="360" w:lineRule="auto"/>
              <w:jc w:val="center"/>
              <w:rPr>
                <w:rFonts w:hint="eastAsia" w:ascii="宋体" w:hAnsi="宋体" w:eastAsia="宋体" w:cs="Times New Roman"/>
                <w:bCs/>
                <w:sz w:val="24"/>
                <w:szCs w:val="24"/>
              </w:rPr>
            </w:pPr>
            <w:r>
              <w:rPr>
                <w:rFonts w:hint="eastAsia" w:ascii="宋体" w:hAnsi="宋体" w:eastAsia="宋体" w:cs="Times New Roman"/>
                <w:bCs/>
                <w:sz w:val="24"/>
                <w:szCs w:val="24"/>
              </w:rPr>
              <w:t>通用电气</w:t>
            </w:r>
          </w:p>
        </w:tc>
        <w:tc>
          <w:tcPr>
            <w:tcW w:w="2166" w:type="dxa"/>
            <w:vAlign w:val="center"/>
          </w:tcPr>
          <w:p w14:paraId="57858AC5">
            <w:pPr>
              <w:spacing w:line="360" w:lineRule="auto"/>
              <w:jc w:val="center"/>
              <w:rPr>
                <w:rFonts w:hint="eastAsia" w:ascii="宋体" w:hAnsi="宋体" w:eastAsia="宋体" w:cs="Times New Roman"/>
                <w:bCs/>
                <w:sz w:val="24"/>
                <w:szCs w:val="24"/>
              </w:rPr>
            </w:pPr>
            <w:r>
              <w:rPr>
                <w:rFonts w:hint="eastAsia" w:ascii="宋体" w:hAnsi="宋体" w:eastAsia="宋体" w:cs="Times New Roman"/>
                <w:bCs/>
                <w:sz w:val="24"/>
                <w:szCs w:val="24"/>
              </w:rPr>
              <w:t>SIGNA Creator</w:t>
            </w:r>
          </w:p>
        </w:tc>
        <w:tc>
          <w:tcPr>
            <w:tcW w:w="1509" w:type="dxa"/>
            <w:vAlign w:val="center"/>
          </w:tcPr>
          <w:p w14:paraId="3929890D">
            <w:pPr>
              <w:spacing w:line="360" w:lineRule="auto"/>
              <w:jc w:val="center"/>
              <w:rPr>
                <w:rFonts w:hint="eastAsia" w:ascii="宋体" w:hAnsi="宋体" w:eastAsia="宋体" w:cs="Times New Roman"/>
                <w:bCs/>
                <w:sz w:val="24"/>
                <w:szCs w:val="24"/>
              </w:rPr>
            </w:pPr>
            <w:r>
              <w:rPr>
                <w:rFonts w:hint="eastAsia" w:ascii="宋体" w:hAnsi="宋体" w:eastAsia="宋体" w:cs="Times New Roman"/>
                <w:bCs/>
                <w:sz w:val="24"/>
                <w:szCs w:val="24"/>
              </w:rPr>
              <w:t>1</w:t>
            </w:r>
          </w:p>
        </w:tc>
      </w:tr>
      <w:tr w14:paraId="1D85C9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3" w:hRule="atLeast"/>
        </w:trPr>
        <w:tc>
          <w:tcPr>
            <w:tcW w:w="938" w:type="dxa"/>
            <w:vAlign w:val="center"/>
          </w:tcPr>
          <w:p w14:paraId="609B2060">
            <w:pPr>
              <w:spacing w:line="360" w:lineRule="auto"/>
              <w:jc w:val="center"/>
              <w:rPr>
                <w:rFonts w:hint="eastAsia" w:ascii="宋体" w:hAnsi="宋体" w:eastAsia="宋体" w:cs="宋体"/>
                <w:sz w:val="24"/>
                <w:szCs w:val="24"/>
              </w:rPr>
            </w:pPr>
            <w:r>
              <w:rPr>
                <w:rFonts w:hint="eastAsia" w:ascii="宋体" w:hAnsi="宋体" w:eastAsia="宋体" w:cs="宋体"/>
                <w:sz w:val="24"/>
                <w:szCs w:val="24"/>
              </w:rPr>
              <w:t>4</w:t>
            </w:r>
          </w:p>
        </w:tc>
        <w:tc>
          <w:tcPr>
            <w:tcW w:w="2133" w:type="dxa"/>
            <w:vAlign w:val="center"/>
          </w:tcPr>
          <w:p w14:paraId="3A35F750">
            <w:pPr>
              <w:spacing w:line="360" w:lineRule="auto"/>
              <w:jc w:val="center"/>
              <w:rPr>
                <w:rFonts w:hint="eastAsia" w:ascii="宋体" w:hAnsi="宋体" w:eastAsia="宋体" w:cs="宋体"/>
                <w:sz w:val="24"/>
                <w:szCs w:val="24"/>
              </w:rPr>
            </w:pPr>
            <w:r>
              <w:rPr>
                <w:rFonts w:hint="eastAsia" w:ascii="宋体" w:hAnsi="宋体" w:eastAsia="宋体" w:cs="宋体"/>
                <w:sz w:val="24"/>
                <w:szCs w:val="24"/>
              </w:rPr>
              <w:t>64排CT</w:t>
            </w:r>
          </w:p>
        </w:tc>
        <w:tc>
          <w:tcPr>
            <w:tcW w:w="2679" w:type="dxa"/>
            <w:vAlign w:val="center"/>
          </w:tcPr>
          <w:p w14:paraId="435D9C3E">
            <w:pPr>
              <w:spacing w:line="360" w:lineRule="auto"/>
              <w:jc w:val="center"/>
              <w:rPr>
                <w:rFonts w:hint="eastAsia" w:ascii="宋体" w:hAnsi="宋体" w:eastAsia="宋体" w:cs="宋体"/>
                <w:sz w:val="24"/>
                <w:szCs w:val="24"/>
              </w:rPr>
            </w:pPr>
            <w:r>
              <w:rPr>
                <w:rFonts w:hint="eastAsia" w:ascii="宋体" w:hAnsi="宋体" w:eastAsia="宋体" w:cs="宋体"/>
                <w:sz w:val="24"/>
                <w:szCs w:val="24"/>
              </w:rPr>
              <w:t>航卫通用电气医疗系统有限公司</w:t>
            </w:r>
          </w:p>
        </w:tc>
        <w:tc>
          <w:tcPr>
            <w:tcW w:w="2166" w:type="dxa"/>
            <w:vAlign w:val="center"/>
          </w:tcPr>
          <w:p w14:paraId="793FCABD">
            <w:pPr>
              <w:spacing w:line="360" w:lineRule="auto"/>
              <w:jc w:val="center"/>
              <w:rPr>
                <w:rFonts w:hint="eastAsia" w:ascii="宋体" w:hAnsi="宋体" w:eastAsia="宋体" w:cs="宋体"/>
                <w:sz w:val="24"/>
                <w:szCs w:val="24"/>
              </w:rPr>
            </w:pPr>
            <w:r>
              <w:rPr>
                <w:rFonts w:hint="eastAsia" w:ascii="宋体" w:hAnsi="宋体" w:eastAsia="宋体" w:cs="宋体"/>
                <w:sz w:val="24"/>
                <w:szCs w:val="24"/>
              </w:rPr>
              <w:t>Optima CT680 Expert</w:t>
            </w:r>
          </w:p>
        </w:tc>
        <w:tc>
          <w:tcPr>
            <w:tcW w:w="1509" w:type="dxa"/>
            <w:vAlign w:val="center"/>
          </w:tcPr>
          <w:p w14:paraId="1F51BB29">
            <w:pPr>
              <w:spacing w:line="360" w:lineRule="auto"/>
              <w:jc w:val="center"/>
              <w:rPr>
                <w:rFonts w:hint="eastAsia" w:ascii="宋体" w:hAnsi="宋体" w:eastAsia="宋体" w:cs="宋体"/>
                <w:sz w:val="24"/>
                <w:szCs w:val="24"/>
              </w:rPr>
            </w:pPr>
            <w:r>
              <w:rPr>
                <w:rFonts w:hint="eastAsia" w:ascii="宋体" w:hAnsi="宋体" w:eastAsia="宋体" w:cs="宋体"/>
                <w:sz w:val="24"/>
                <w:szCs w:val="24"/>
              </w:rPr>
              <w:t>1</w:t>
            </w:r>
          </w:p>
        </w:tc>
      </w:tr>
      <w:tr w14:paraId="122DB4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3" w:hRule="atLeast"/>
        </w:trPr>
        <w:tc>
          <w:tcPr>
            <w:tcW w:w="938" w:type="dxa"/>
            <w:vAlign w:val="center"/>
          </w:tcPr>
          <w:p w14:paraId="30835615">
            <w:pPr>
              <w:spacing w:line="360" w:lineRule="auto"/>
              <w:jc w:val="center"/>
              <w:rPr>
                <w:rFonts w:hint="eastAsia" w:ascii="宋体" w:hAnsi="宋体" w:eastAsia="宋体" w:cs="宋体"/>
                <w:sz w:val="24"/>
                <w:szCs w:val="24"/>
              </w:rPr>
            </w:pPr>
            <w:r>
              <w:rPr>
                <w:rFonts w:hint="eastAsia" w:ascii="宋体" w:hAnsi="宋体" w:eastAsia="宋体" w:cs="宋体"/>
                <w:sz w:val="24"/>
                <w:szCs w:val="24"/>
              </w:rPr>
              <w:t>5</w:t>
            </w:r>
          </w:p>
        </w:tc>
        <w:tc>
          <w:tcPr>
            <w:tcW w:w="2133" w:type="dxa"/>
            <w:vAlign w:val="center"/>
          </w:tcPr>
          <w:p w14:paraId="398A26D7">
            <w:pPr>
              <w:spacing w:line="360" w:lineRule="auto"/>
              <w:jc w:val="center"/>
              <w:rPr>
                <w:rFonts w:hint="eastAsia" w:ascii="宋体" w:hAnsi="宋体" w:eastAsia="宋体" w:cs="宋体"/>
                <w:sz w:val="24"/>
                <w:szCs w:val="24"/>
              </w:rPr>
            </w:pPr>
            <w:r>
              <w:rPr>
                <w:rFonts w:hint="eastAsia" w:ascii="宋体" w:hAnsi="宋体" w:eastAsia="宋体" w:cs="宋体"/>
                <w:sz w:val="24"/>
                <w:szCs w:val="24"/>
              </w:rPr>
              <w:t>62排CT</w:t>
            </w:r>
          </w:p>
        </w:tc>
        <w:tc>
          <w:tcPr>
            <w:tcW w:w="2679" w:type="dxa"/>
            <w:vAlign w:val="center"/>
          </w:tcPr>
          <w:p w14:paraId="0400DD53">
            <w:pPr>
              <w:spacing w:line="360" w:lineRule="auto"/>
              <w:jc w:val="center"/>
              <w:rPr>
                <w:rFonts w:hint="eastAsia" w:ascii="宋体" w:hAnsi="宋体" w:eastAsia="宋体" w:cs="宋体"/>
                <w:sz w:val="24"/>
                <w:szCs w:val="24"/>
              </w:rPr>
            </w:pPr>
            <w:r>
              <w:rPr>
                <w:rFonts w:hint="eastAsia" w:ascii="宋体" w:hAnsi="宋体" w:eastAsia="宋体" w:cs="宋体"/>
                <w:sz w:val="24"/>
                <w:szCs w:val="24"/>
              </w:rPr>
              <w:t>航卫通用电气医疗系统有限公司</w:t>
            </w:r>
          </w:p>
        </w:tc>
        <w:tc>
          <w:tcPr>
            <w:tcW w:w="2166" w:type="dxa"/>
            <w:vAlign w:val="center"/>
          </w:tcPr>
          <w:p w14:paraId="30377D1D">
            <w:pPr>
              <w:spacing w:line="360" w:lineRule="auto"/>
              <w:jc w:val="center"/>
              <w:rPr>
                <w:rFonts w:hint="eastAsia" w:ascii="宋体" w:hAnsi="宋体" w:eastAsia="宋体" w:cs="宋体"/>
                <w:sz w:val="24"/>
                <w:szCs w:val="24"/>
              </w:rPr>
            </w:pPr>
            <w:r>
              <w:rPr>
                <w:rFonts w:hint="eastAsia" w:ascii="宋体" w:hAnsi="宋体" w:eastAsia="宋体" w:cs="宋体"/>
                <w:sz w:val="24"/>
                <w:szCs w:val="24"/>
              </w:rPr>
              <w:t>Revolution Ace ES</w:t>
            </w:r>
          </w:p>
        </w:tc>
        <w:tc>
          <w:tcPr>
            <w:tcW w:w="1509" w:type="dxa"/>
            <w:vAlign w:val="center"/>
          </w:tcPr>
          <w:p w14:paraId="5BC791B5">
            <w:pPr>
              <w:spacing w:line="360" w:lineRule="auto"/>
              <w:jc w:val="center"/>
              <w:rPr>
                <w:rFonts w:hint="eastAsia" w:ascii="宋体" w:hAnsi="宋体" w:eastAsia="宋体" w:cs="宋体"/>
                <w:sz w:val="24"/>
                <w:szCs w:val="24"/>
              </w:rPr>
            </w:pPr>
            <w:r>
              <w:rPr>
                <w:rFonts w:hint="eastAsia" w:ascii="宋体" w:hAnsi="宋体" w:eastAsia="宋体" w:cs="宋体"/>
                <w:sz w:val="24"/>
                <w:szCs w:val="24"/>
              </w:rPr>
              <w:t>2</w:t>
            </w:r>
          </w:p>
        </w:tc>
      </w:tr>
      <w:tr w14:paraId="28EF23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3" w:hRule="atLeast"/>
        </w:trPr>
        <w:tc>
          <w:tcPr>
            <w:tcW w:w="938" w:type="dxa"/>
            <w:vAlign w:val="center"/>
          </w:tcPr>
          <w:p w14:paraId="7E680F5A">
            <w:pPr>
              <w:spacing w:line="360" w:lineRule="auto"/>
              <w:jc w:val="center"/>
              <w:rPr>
                <w:rFonts w:hint="eastAsia" w:ascii="宋体" w:hAnsi="宋体" w:eastAsia="宋体" w:cs="宋体"/>
                <w:sz w:val="24"/>
                <w:szCs w:val="24"/>
              </w:rPr>
            </w:pPr>
            <w:r>
              <w:rPr>
                <w:rFonts w:hint="eastAsia" w:ascii="宋体" w:hAnsi="宋体" w:eastAsia="宋体" w:cs="宋体"/>
                <w:sz w:val="24"/>
                <w:szCs w:val="24"/>
              </w:rPr>
              <w:t>6</w:t>
            </w:r>
          </w:p>
        </w:tc>
        <w:tc>
          <w:tcPr>
            <w:tcW w:w="2133" w:type="dxa"/>
            <w:vAlign w:val="center"/>
          </w:tcPr>
          <w:p w14:paraId="7921DA51">
            <w:pPr>
              <w:spacing w:line="360" w:lineRule="auto"/>
              <w:jc w:val="center"/>
              <w:rPr>
                <w:rFonts w:hint="eastAsia" w:ascii="宋体" w:hAnsi="宋体" w:eastAsia="宋体" w:cs="宋体"/>
                <w:sz w:val="24"/>
                <w:szCs w:val="24"/>
              </w:rPr>
            </w:pPr>
            <w:r>
              <w:rPr>
                <w:rFonts w:hint="eastAsia" w:ascii="宋体" w:hAnsi="宋体" w:eastAsia="宋体" w:cs="宋体"/>
                <w:sz w:val="24"/>
                <w:szCs w:val="24"/>
              </w:rPr>
              <w:t>大孔径CT</w:t>
            </w:r>
          </w:p>
        </w:tc>
        <w:tc>
          <w:tcPr>
            <w:tcW w:w="2679" w:type="dxa"/>
            <w:vAlign w:val="center"/>
          </w:tcPr>
          <w:p w14:paraId="22C1418D">
            <w:pPr>
              <w:spacing w:line="360" w:lineRule="auto"/>
              <w:jc w:val="center"/>
              <w:rPr>
                <w:rFonts w:hint="eastAsia" w:ascii="宋体" w:hAnsi="宋体" w:eastAsia="宋体" w:cs="宋体"/>
                <w:sz w:val="24"/>
                <w:szCs w:val="24"/>
              </w:rPr>
            </w:pPr>
            <w:r>
              <w:rPr>
                <w:rFonts w:hint="eastAsia" w:ascii="宋体" w:hAnsi="宋体" w:eastAsia="宋体" w:cs="宋体"/>
                <w:sz w:val="24"/>
                <w:szCs w:val="24"/>
              </w:rPr>
              <w:t>航卫通用电气医疗系统有限公司</w:t>
            </w:r>
          </w:p>
        </w:tc>
        <w:tc>
          <w:tcPr>
            <w:tcW w:w="2166" w:type="dxa"/>
            <w:vAlign w:val="center"/>
          </w:tcPr>
          <w:p w14:paraId="6AFC75E4">
            <w:pPr>
              <w:spacing w:line="360" w:lineRule="auto"/>
              <w:jc w:val="center"/>
              <w:rPr>
                <w:rFonts w:hint="eastAsia" w:ascii="宋体" w:hAnsi="宋体" w:eastAsia="宋体" w:cs="宋体"/>
                <w:sz w:val="24"/>
                <w:szCs w:val="24"/>
              </w:rPr>
            </w:pPr>
            <w:r>
              <w:rPr>
                <w:rFonts w:hint="eastAsia" w:ascii="宋体" w:hAnsi="宋体" w:eastAsia="宋体" w:cs="宋体"/>
                <w:sz w:val="24"/>
                <w:szCs w:val="24"/>
              </w:rPr>
              <w:t>Discovery RT</w:t>
            </w:r>
          </w:p>
        </w:tc>
        <w:tc>
          <w:tcPr>
            <w:tcW w:w="1509" w:type="dxa"/>
            <w:vAlign w:val="center"/>
          </w:tcPr>
          <w:p w14:paraId="7243AA74">
            <w:pPr>
              <w:spacing w:line="360" w:lineRule="auto"/>
              <w:jc w:val="center"/>
              <w:rPr>
                <w:rFonts w:hint="eastAsia" w:ascii="宋体" w:hAnsi="宋体" w:eastAsia="宋体" w:cs="宋体"/>
                <w:sz w:val="24"/>
                <w:szCs w:val="24"/>
              </w:rPr>
            </w:pPr>
            <w:r>
              <w:rPr>
                <w:rFonts w:hint="eastAsia" w:ascii="宋体" w:hAnsi="宋体" w:eastAsia="宋体" w:cs="宋体"/>
                <w:sz w:val="24"/>
                <w:szCs w:val="24"/>
              </w:rPr>
              <w:t>1</w:t>
            </w:r>
          </w:p>
        </w:tc>
      </w:tr>
      <w:tr w14:paraId="0472F6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3" w:hRule="atLeast"/>
        </w:trPr>
        <w:tc>
          <w:tcPr>
            <w:tcW w:w="938" w:type="dxa"/>
            <w:vAlign w:val="center"/>
          </w:tcPr>
          <w:p w14:paraId="792F9744">
            <w:pPr>
              <w:spacing w:line="360" w:lineRule="auto"/>
              <w:jc w:val="center"/>
              <w:rPr>
                <w:rFonts w:hint="eastAsia" w:ascii="宋体" w:hAnsi="宋体" w:eastAsia="宋体" w:cs="宋体"/>
                <w:sz w:val="24"/>
                <w:szCs w:val="24"/>
              </w:rPr>
            </w:pPr>
            <w:r>
              <w:rPr>
                <w:rFonts w:hint="eastAsia" w:ascii="宋体" w:hAnsi="宋体" w:eastAsia="宋体" w:cs="宋体"/>
                <w:sz w:val="24"/>
                <w:szCs w:val="24"/>
              </w:rPr>
              <w:t>7</w:t>
            </w:r>
          </w:p>
        </w:tc>
        <w:tc>
          <w:tcPr>
            <w:tcW w:w="2133" w:type="dxa"/>
            <w:vAlign w:val="center"/>
          </w:tcPr>
          <w:p w14:paraId="31CAF727">
            <w:pPr>
              <w:spacing w:line="360" w:lineRule="auto"/>
              <w:jc w:val="center"/>
              <w:rPr>
                <w:rFonts w:hint="eastAsia" w:ascii="宋体" w:hAnsi="宋体" w:eastAsia="宋体" w:cs="宋体"/>
                <w:sz w:val="24"/>
                <w:szCs w:val="24"/>
              </w:rPr>
            </w:pPr>
            <w:r>
              <w:rPr>
                <w:rFonts w:hint="eastAsia" w:ascii="宋体" w:hAnsi="宋体" w:eastAsia="宋体" w:cs="宋体"/>
                <w:sz w:val="24"/>
                <w:szCs w:val="24"/>
              </w:rPr>
              <w:t>DR</w:t>
            </w:r>
          </w:p>
        </w:tc>
        <w:tc>
          <w:tcPr>
            <w:tcW w:w="2679" w:type="dxa"/>
            <w:vAlign w:val="center"/>
          </w:tcPr>
          <w:p w14:paraId="527858ED">
            <w:pPr>
              <w:spacing w:line="360" w:lineRule="auto"/>
              <w:jc w:val="center"/>
              <w:rPr>
                <w:rFonts w:hint="eastAsia" w:ascii="宋体" w:hAnsi="宋体" w:eastAsia="宋体" w:cs="宋体"/>
                <w:sz w:val="24"/>
                <w:szCs w:val="24"/>
              </w:rPr>
            </w:pPr>
            <w:r>
              <w:rPr>
                <w:rFonts w:hint="eastAsia" w:ascii="宋体" w:hAnsi="宋体" w:eastAsia="宋体" w:cs="宋体"/>
                <w:sz w:val="24"/>
                <w:szCs w:val="24"/>
              </w:rPr>
              <w:t>北京通用电气华伦医疗设备有限公司</w:t>
            </w:r>
          </w:p>
        </w:tc>
        <w:tc>
          <w:tcPr>
            <w:tcW w:w="2166" w:type="dxa"/>
            <w:vAlign w:val="center"/>
          </w:tcPr>
          <w:p w14:paraId="6DF85A0E">
            <w:pPr>
              <w:spacing w:line="360" w:lineRule="auto"/>
              <w:jc w:val="center"/>
              <w:rPr>
                <w:rFonts w:hint="eastAsia" w:ascii="宋体" w:hAnsi="宋体" w:eastAsia="宋体" w:cs="宋体"/>
                <w:sz w:val="24"/>
                <w:szCs w:val="24"/>
              </w:rPr>
            </w:pPr>
            <w:r>
              <w:rPr>
                <w:rFonts w:hint="eastAsia" w:ascii="宋体" w:hAnsi="宋体" w:eastAsia="宋体" w:cs="宋体"/>
                <w:sz w:val="24"/>
                <w:szCs w:val="24"/>
              </w:rPr>
              <w:t>Definium Tempo Pro</w:t>
            </w:r>
          </w:p>
        </w:tc>
        <w:tc>
          <w:tcPr>
            <w:tcW w:w="1509" w:type="dxa"/>
            <w:vAlign w:val="center"/>
          </w:tcPr>
          <w:p w14:paraId="6BA3C2BE">
            <w:pPr>
              <w:spacing w:line="360" w:lineRule="auto"/>
              <w:jc w:val="center"/>
              <w:rPr>
                <w:rFonts w:hint="eastAsia" w:ascii="宋体" w:hAnsi="宋体" w:eastAsia="宋体" w:cs="宋体"/>
                <w:sz w:val="24"/>
                <w:szCs w:val="24"/>
              </w:rPr>
            </w:pPr>
            <w:r>
              <w:rPr>
                <w:rFonts w:hint="eastAsia" w:ascii="宋体" w:hAnsi="宋体" w:eastAsia="宋体" w:cs="宋体"/>
                <w:sz w:val="24"/>
                <w:szCs w:val="24"/>
              </w:rPr>
              <w:t>2</w:t>
            </w:r>
          </w:p>
        </w:tc>
      </w:tr>
      <w:tr w14:paraId="0F9BB2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7" w:hRule="atLeast"/>
        </w:trPr>
        <w:tc>
          <w:tcPr>
            <w:tcW w:w="938" w:type="dxa"/>
            <w:vAlign w:val="center"/>
          </w:tcPr>
          <w:p w14:paraId="49628463">
            <w:pPr>
              <w:spacing w:line="360" w:lineRule="auto"/>
              <w:jc w:val="center"/>
              <w:rPr>
                <w:rFonts w:hint="eastAsia" w:ascii="宋体" w:hAnsi="宋体" w:eastAsia="宋体" w:cs="宋体"/>
                <w:sz w:val="24"/>
                <w:szCs w:val="24"/>
              </w:rPr>
            </w:pPr>
            <w:r>
              <w:rPr>
                <w:rFonts w:hint="eastAsia" w:ascii="宋体" w:hAnsi="宋体" w:eastAsia="宋体" w:cs="宋体"/>
                <w:sz w:val="24"/>
                <w:szCs w:val="24"/>
              </w:rPr>
              <w:t>8</w:t>
            </w:r>
          </w:p>
        </w:tc>
        <w:tc>
          <w:tcPr>
            <w:tcW w:w="2133" w:type="dxa"/>
            <w:vAlign w:val="center"/>
          </w:tcPr>
          <w:p w14:paraId="637D96B1">
            <w:pPr>
              <w:spacing w:line="360" w:lineRule="auto"/>
              <w:jc w:val="center"/>
              <w:rPr>
                <w:rFonts w:hint="eastAsia" w:ascii="宋体" w:hAnsi="宋体" w:eastAsia="宋体" w:cs="宋体"/>
                <w:sz w:val="24"/>
                <w:szCs w:val="24"/>
              </w:rPr>
            </w:pPr>
            <w:r>
              <w:rPr>
                <w:rFonts w:hint="eastAsia" w:ascii="宋体" w:hAnsi="宋体" w:eastAsia="宋体" w:cs="宋体"/>
                <w:sz w:val="24"/>
                <w:szCs w:val="24"/>
              </w:rPr>
              <w:t>乳腺机</w:t>
            </w:r>
          </w:p>
        </w:tc>
        <w:tc>
          <w:tcPr>
            <w:tcW w:w="2679" w:type="dxa"/>
            <w:vAlign w:val="center"/>
          </w:tcPr>
          <w:p w14:paraId="640ADE23">
            <w:pPr>
              <w:spacing w:line="360" w:lineRule="auto"/>
              <w:jc w:val="center"/>
              <w:rPr>
                <w:rFonts w:hint="eastAsia" w:ascii="宋体" w:hAnsi="宋体" w:eastAsia="宋体" w:cs="宋体"/>
                <w:sz w:val="24"/>
                <w:szCs w:val="24"/>
              </w:rPr>
            </w:pPr>
            <w:r>
              <w:rPr>
                <w:rFonts w:hint="eastAsia" w:ascii="宋体" w:hAnsi="宋体" w:eastAsia="宋体" w:cs="宋体"/>
                <w:sz w:val="24"/>
                <w:szCs w:val="24"/>
              </w:rPr>
              <w:t>北京通用电气华伦医疗设备有限公司</w:t>
            </w:r>
          </w:p>
        </w:tc>
        <w:tc>
          <w:tcPr>
            <w:tcW w:w="2166" w:type="dxa"/>
            <w:vAlign w:val="center"/>
          </w:tcPr>
          <w:p w14:paraId="0FF8DCC1">
            <w:pPr>
              <w:spacing w:line="360" w:lineRule="auto"/>
              <w:jc w:val="center"/>
              <w:rPr>
                <w:rFonts w:hint="eastAsia" w:ascii="宋体" w:hAnsi="宋体" w:eastAsia="宋体" w:cs="宋体"/>
                <w:sz w:val="24"/>
                <w:szCs w:val="24"/>
              </w:rPr>
            </w:pPr>
            <w:r>
              <w:rPr>
                <w:rFonts w:hint="eastAsia" w:ascii="宋体" w:hAnsi="宋体" w:eastAsia="宋体" w:cs="宋体"/>
                <w:sz w:val="24"/>
                <w:szCs w:val="24"/>
              </w:rPr>
              <w:t>Senographe Crystal Nova</w:t>
            </w:r>
          </w:p>
        </w:tc>
        <w:tc>
          <w:tcPr>
            <w:tcW w:w="1509" w:type="dxa"/>
            <w:vAlign w:val="center"/>
          </w:tcPr>
          <w:p w14:paraId="59398B23">
            <w:pPr>
              <w:spacing w:line="360" w:lineRule="auto"/>
              <w:jc w:val="center"/>
              <w:rPr>
                <w:rFonts w:hint="eastAsia" w:ascii="宋体" w:hAnsi="宋体" w:eastAsia="宋体" w:cs="宋体"/>
                <w:sz w:val="24"/>
                <w:szCs w:val="24"/>
              </w:rPr>
            </w:pPr>
            <w:r>
              <w:rPr>
                <w:rFonts w:hint="eastAsia" w:ascii="宋体" w:hAnsi="宋体" w:eastAsia="宋体" w:cs="宋体"/>
                <w:sz w:val="24"/>
                <w:szCs w:val="24"/>
              </w:rPr>
              <w:t>1</w:t>
            </w:r>
          </w:p>
        </w:tc>
      </w:tr>
      <w:bookmarkEnd w:id="598"/>
      <w:bookmarkEnd w:id="599"/>
    </w:tbl>
    <w:p w14:paraId="63142616">
      <w:pPr>
        <w:rPr>
          <w:rFonts w:hint="eastAsia" w:ascii="宋体" w:hAnsi="宋体" w:cs="宋体"/>
          <w:color w:val="000000" w:themeColor="text1"/>
          <w:sz w:val="36"/>
          <w:szCs w:val="36"/>
          <w14:textFill>
            <w14:solidFill>
              <w14:schemeClr w14:val="tx1"/>
            </w14:solidFill>
          </w14:textFill>
        </w:rPr>
      </w:pPr>
      <w:bookmarkStart w:id="600" w:name="_Toc164432959"/>
      <w:r>
        <w:rPr>
          <w:rFonts w:hint="eastAsia" w:ascii="宋体" w:hAnsi="宋体" w:cs="宋体"/>
          <w:color w:val="000000" w:themeColor="text1"/>
          <w:sz w:val="36"/>
          <w:szCs w:val="36"/>
          <w14:textFill>
            <w14:solidFill>
              <w14:schemeClr w14:val="tx1"/>
            </w14:solidFill>
          </w14:textFill>
        </w:rPr>
        <w:br w:type="page"/>
      </w:r>
    </w:p>
    <w:p w14:paraId="17060C56">
      <w:pPr>
        <w:tabs>
          <w:tab w:val="left" w:pos="3402"/>
        </w:tabs>
        <w:spacing w:line="360" w:lineRule="auto"/>
        <w:rPr>
          <w:rFonts w:hint="eastAsia" w:ascii="宋体" w:hAnsi="宋体" w:eastAsia="宋体" w:cs="宋体"/>
          <w:b/>
          <w:sz w:val="32"/>
          <w:szCs w:val="32"/>
          <w:shd w:val="clear" w:color="auto" w:fill="FFFFFF"/>
        </w:rPr>
      </w:pPr>
      <w:r>
        <w:rPr>
          <w:rFonts w:hint="eastAsia" w:ascii="宋体" w:hAnsi="宋体" w:eastAsia="宋体" w:cs="宋体"/>
          <w:b/>
          <w:sz w:val="32"/>
          <w:szCs w:val="32"/>
          <w:shd w:val="clear" w:color="auto" w:fill="FFFFFF"/>
        </w:rPr>
        <w:t>服务内容</w:t>
      </w:r>
    </w:p>
    <w:p w14:paraId="5E13F9C2">
      <w:pPr>
        <w:numPr>
          <w:ilvl w:val="0"/>
          <w:numId w:val="2"/>
        </w:numPr>
        <w:tabs>
          <w:tab w:val="left" w:pos="3402"/>
        </w:tabs>
        <w:spacing w:line="360" w:lineRule="auto"/>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t>超高端256排CT 和 科研型3.0T MR的全保内容</w:t>
      </w:r>
    </w:p>
    <w:p w14:paraId="3F61825C">
      <w:pPr>
        <w:numPr>
          <w:ilvl w:val="0"/>
          <w:numId w:val="3"/>
        </w:numPr>
        <w:tabs>
          <w:tab w:val="left" w:pos="3402"/>
        </w:tabs>
        <w:spacing w:line="360" w:lineRule="auto"/>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t>整机全保，不限次人工服务及GE主机及AW工作站维修，定期的优质保养，提供设备（含独立工作站）的系统软件升级补丁和技术支持，保证所有系统软件为最新版本。</w:t>
      </w:r>
    </w:p>
    <w:p w14:paraId="1AD2D911">
      <w:pPr>
        <w:numPr>
          <w:ilvl w:val="0"/>
          <w:numId w:val="3"/>
        </w:numPr>
        <w:tabs>
          <w:tab w:val="left" w:pos="3402"/>
        </w:tabs>
        <w:spacing w:line="360" w:lineRule="auto"/>
        <w:rPr>
          <w:rFonts w:hint="eastAsia" w:ascii="宋体" w:hAnsi="宋体" w:eastAsia="宋体" w:cs="宋体"/>
          <w:bCs/>
          <w:sz w:val="24"/>
          <w:szCs w:val="24"/>
          <w:shd w:val="clear" w:color="auto" w:fill="FFFFFF"/>
        </w:rPr>
      </w:pPr>
      <w:r>
        <w:rPr>
          <w:rFonts w:ascii="宋体" w:hAnsi="宋体" w:eastAsia="宋体" w:cs="宋体"/>
          <w:bCs/>
          <w:sz w:val="24"/>
          <w:szCs w:val="24"/>
          <w:shd w:val="clear" w:color="auto" w:fill="FFFFFF"/>
        </w:rPr>
        <w:t>工程师响应时限:2小时；工程师到场时限:48小时。</w:t>
      </w:r>
    </w:p>
    <w:p w14:paraId="25DE2C41">
      <w:pPr>
        <w:numPr>
          <w:ilvl w:val="0"/>
          <w:numId w:val="3"/>
        </w:numPr>
        <w:tabs>
          <w:tab w:val="left" w:pos="3402"/>
        </w:tabs>
        <w:spacing w:line="360" w:lineRule="auto"/>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t>★</w:t>
      </w:r>
      <w:r>
        <w:rPr>
          <w:rFonts w:ascii="宋体" w:hAnsi="宋体" w:eastAsia="宋体" w:cs="宋体"/>
          <w:bCs/>
          <w:sz w:val="24"/>
          <w:szCs w:val="24"/>
          <w:shd w:val="clear" w:color="auto" w:fill="FFFFFF"/>
        </w:rPr>
        <w:t>开机保证率</w:t>
      </w:r>
      <w:r>
        <w:rPr>
          <w:rFonts w:hint="eastAsia" w:ascii="宋体" w:hAnsi="宋体" w:eastAsia="宋体" w:cs="宋体"/>
          <w:bCs/>
          <w:sz w:val="24"/>
          <w:szCs w:val="24"/>
          <w:shd w:val="clear" w:color="auto" w:fill="FFFFFF"/>
        </w:rPr>
        <w:t>≥</w:t>
      </w:r>
      <w:r>
        <w:rPr>
          <w:rFonts w:ascii="宋体" w:hAnsi="宋体" w:eastAsia="宋体" w:cs="宋体"/>
          <w:bCs/>
          <w:sz w:val="24"/>
          <w:szCs w:val="24"/>
          <w:shd w:val="clear" w:color="auto" w:fill="FFFFFF"/>
        </w:rPr>
        <w:t>95%</w:t>
      </w:r>
      <w:r>
        <w:rPr>
          <w:rFonts w:hint="eastAsia" w:ascii="宋体" w:hAnsi="宋体" w:eastAsia="宋体" w:cs="宋体"/>
          <w:bCs/>
          <w:sz w:val="24"/>
          <w:szCs w:val="24"/>
          <w:shd w:val="clear" w:color="auto" w:fill="FFFFFF"/>
        </w:rPr>
        <w:t>，按照一年365天计算，停机不超过18天，除不可抗力外若该维保设备未达到以上开机率，则停机时间每超过一天，维保期顺延一天。</w:t>
      </w:r>
    </w:p>
    <w:p w14:paraId="5754939A">
      <w:pPr>
        <w:numPr>
          <w:ilvl w:val="0"/>
          <w:numId w:val="3"/>
        </w:numPr>
        <w:tabs>
          <w:tab w:val="left" w:pos="3402"/>
        </w:tabs>
        <w:spacing w:line="360" w:lineRule="auto"/>
        <w:rPr>
          <w:rFonts w:hint="eastAsia" w:ascii="宋体" w:hAnsi="宋体" w:eastAsia="宋体" w:cs="宋体"/>
          <w:bCs/>
          <w:sz w:val="24"/>
          <w:szCs w:val="24"/>
          <w:shd w:val="clear" w:color="auto" w:fill="FFFFFF"/>
        </w:rPr>
      </w:pPr>
      <w:r>
        <w:rPr>
          <w:rFonts w:ascii="宋体" w:hAnsi="宋体" w:eastAsia="宋体" w:cs="宋体"/>
          <w:bCs/>
          <w:sz w:val="24"/>
          <w:szCs w:val="24"/>
          <w:shd w:val="clear" w:color="auto" w:fill="FFFFFF"/>
        </w:rPr>
        <w:t>投标人须提供维保期内不限次数提供维修服务，不限数量更换约定的备件</w:t>
      </w:r>
      <w:r>
        <w:rPr>
          <w:rFonts w:hint="eastAsia" w:ascii="宋体" w:hAnsi="宋体" w:eastAsia="宋体" w:cs="宋体"/>
          <w:bCs/>
          <w:sz w:val="24"/>
          <w:szCs w:val="24"/>
          <w:shd w:val="clear" w:color="auto" w:fill="FFFFFF"/>
        </w:rPr>
        <w:t>（CT包含球管和探测器；MR除去磁体和失超液氦）。</w:t>
      </w:r>
    </w:p>
    <w:p w14:paraId="62AF5A8D">
      <w:pPr>
        <w:numPr>
          <w:ilvl w:val="0"/>
          <w:numId w:val="3"/>
        </w:numPr>
        <w:tabs>
          <w:tab w:val="left" w:pos="3402"/>
        </w:tabs>
        <w:spacing w:line="360" w:lineRule="auto"/>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t>MR</w:t>
      </w:r>
      <w:r>
        <w:rPr>
          <w:rFonts w:ascii="宋体" w:hAnsi="宋体" w:eastAsia="宋体" w:cs="宋体"/>
          <w:bCs/>
          <w:sz w:val="24"/>
          <w:szCs w:val="24"/>
          <w:shd w:val="clear" w:color="auto" w:fill="FFFFFF"/>
        </w:rPr>
        <w:t>提供线圈保用（10个线圈以内</w:t>
      </w:r>
      <w:r>
        <w:rPr>
          <w:rFonts w:hint="eastAsia" w:ascii="宋体" w:hAnsi="宋体" w:eastAsia="宋体" w:cs="宋体"/>
          <w:bCs/>
          <w:sz w:val="24"/>
          <w:szCs w:val="24"/>
          <w:shd w:val="clear" w:color="auto" w:fill="FFFFFF"/>
        </w:rPr>
        <w:t>，魔毯线圈除外</w:t>
      </w:r>
      <w:r>
        <w:rPr>
          <w:rFonts w:ascii="宋体" w:hAnsi="宋体" w:eastAsia="宋体" w:cs="宋体"/>
          <w:bCs/>
          <w:sz w:val="24"/>
          <w:szCs w:val="24"/>
          <w:shd w:val="clear" w:color="auto" w:fill="FFFFFF"/>
        </w:rPr>
        <w:t>）</w:t>
      </w:r>
    </w:p>
    <w:p w14:paraId="7C31CABB">
      <w:pPr>
        <w:numPr>
          <w:ilvl w:val="0"/>
          <w:numId w:val="3"/>
        </w:numPr>
        <w:tabs>
          <w:tab w:val="left" w:pos="3402"/>
        </w:tabs>
        <w:spacing w:line="360" w:lineRule="auto"/>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t>★</w:t>
      </w:r>
      <w:r>
        <w:rPr>
          <w:rFonts w:ascii="宋体" w:hAnsi="宋体" w:eastAsia="宋体" w:cs="宋体"/>
          <w:bCs/>
          <w:sz w:val="24"/>
          <w:szCs w:val="24"/>
          <w:shd w:val="clear" w:color="auto" w:fill="FFFFFF"/>
        </w:rPr>
        <w:t>投标人需根据设备生产厂家保养标准要求提供定期预防性保养服务，每年定期预防性保养4次，保养后需保证设备各项技术指标及性能达到厂家的运行标准，并出具原厂认证的保养报告提交至使用科室负责人签字确认</w:t>
      </w:r>
      <w:r>
        <w:rPr>
          <w:rFonts w:hint="eastAsia" w:ascii="宋体" w:hAnsi="宋体" w:eastAsia="宋体" w:cs="宋体"/>
          <w:bCs/>
          <w:sz w:val="24"/>
          <w:szCs w:val="24"/>
          <w:shd w:val="clear" w:color="auto" w:fill="FFFFFF"/>
        </w:rPr>
        <w:t>。（提供保养案例资料）</w:t>
      </w:r>
    </w:p>
    <w:p w14:paraId="1D3B5D46">
      <w:pPr>
        <w:numPr>
          <w:ilvl w:val="0"/>
          <w:numId w:val="3"/>
        </w:numPr>
        <w:tabs>
          <w:tab w:val="left" w:pos="3402"/>
        </w:tabs>
        <w:spacing w:line="360" w:lineRule="auto"/>
        <w:rPr>
          <w:rFonts w:hint="eastAsia" w:ascii="宋体" w:hAnsi="宋体" w:eastAsia="宋体" w:cs="宋体"/>
          <w:bCs/>
          <w:sz w:val="24"/>
          <w:szCs w:val="24"/>
          <w:shd w:val="clear" w:color="auto" w:fill="FFFFFF"/>
        </w:rPr>
      </w:pPr>
      <w:r>
        <w:rPr>
          <w:rFonts w:ascii="宋体" w:hAnsi="宋体" w:eastAsia="宋体" w:cs="宋体"/>
          <w:bCs/>
          <w:sz w:val="24"/>
          <w:szCs w:val="24"/>
          <w:shd w:val="clear" w:color="auto" w:fill="FFFFFF"/>
        </w:rPr>
        <w:t>预防性维护保养内容包含但不限于：设备的安全检查、影像质量检查及校正、设备定期除尘、增加润滑油、运行状态检查、配件老化更换、设备数据备份等及确保系统能按照生产厂家的产品规格运行的其它维护，排查各种故障隐患</w:t>
      </w:r>
      <w:r>
        <w:rPr>
          <w:rFonts w:hint="eastAsia" w:ascii="宋体" w:hAnsi="宋体" w:eastAsia="宋体" w:cs="宋体"/>
          <w:bCs/>
          <w:sz w:val="24"/>
          <w:szCs w:val="24"/>
          <w:shd w:val="clear" w:color="auto" w:fill="FFFFFF"/>
        </w:rPr>
        <w:t>。</w:t>
      </w:r>
    </w:p>
    <w:p w14:paraId="09760B4B">
      <w:pPr>
        <w:numPr>
          <w:ilvl w:val="0"/>
          <w:numId w:val="3"/>
        </w:numPr>
        <w:tabs>
          <w:tab w:val="left" w:pos="3402"/>
        </w:tabs>
        <w:spacing w:line="360" w:lineRule="auto"/>
        <w:rPr>
          <w:rFonts w:hint="eastAsia" w:ascii="宋体" w:hAnsi="宋体" w:eastAsia="宋体" w:cs="宋体"/>
          <w:bCs/>
          <w:sz w:val="24"/>
          <w:szCs w:val="24"/>
          <w:shd w:val="clear" w:color="auto" w:fill="FFFFFF"/>
        </w:rPr>
      </w:pPr>
      <w:r>
        <w:rPr>
          <w:rFonts w:ascii="宋体" w:hAnsi="宋体" w:eastAsia="宋体" w:cs="宋体"/>
          <w:bCs/>
          <w:sz w:val="24"/>
          <w:szCs w:val="24"/>
          <w:shd w:val="clear" w:color="auto" w:fill="FFFFFF"/>
        </w:rPr>
        <w:t>保养中需要更换的损耗品由中标供应商免费提供</w:t>
      </w:r>
      <w:r>
        <w:rPr>
          <w:rFonts w:hint="eastAsia" w:ascii="宋体" w:hAnsi="宋体" w:eastAsia="宋体" w:cs="宋体"/>
          <w:bCs/>
          <w:sz w:val="24"/>
          <w:szCs w:val="24"/>
          <w:shd w:val="clear" w:color="auto" w:fill="FFFFFF"/>
        </w:rPr>
        <w:t>。</w:t>
      </w:r>
    </w:p>
    <w:p w14:paraId="109BECF4">
      <w:pPr>
        <w:numPr>
          <w:ilvl w:val="0"/>
          <w:numId w:val="3"/>
        </w:numPr>
        <w:tabs>
          <w:tab w:val="left" w:pos="3402"/>
        </w:tabs>
        <w:spacing w:line="360" w:lineRule="auto"/>
        <w:rPr>
          <w:rFonts w:hint="eastAsia" w:ascii="宋体" w:hAnsi="宋体" w:eastAsia="宋体" w:cs="宋体"/>
          <w:bCs/>
          <w:sz w:val="24"/>
          <w:szCs w:val="24"/>
          <w:shd w:val="clear" w:color="auto" w:fill="FFFFFF"/>
        </w:rPr>
      </w:pPr>
      <w:r>
        <w:rPr>
          <w:rFonts w:ascii="宋体" w:hAnsi="宋体" w:eastAsia="宋体" w:cs="宋体"/>
          <w:bCs/>
          <w:sz w:val="24"/>
          <w:szCs w:val="24"/>
          <w:shd w:val="clear" w:color="auto" w:fill="FFFFFF"/>
        </w:rPr>
        <w:t>每年度提供年度维修保养报告</w:t>
      </w:r>
      <w:r>
        <w:rPr>
          <w:rFonts w:hint="eastAsia" w:ascii="宋体" w:hAnsi="宋体" w:eastAsia="宋体" w:cs="宋体"/>
          <w:bCs/>
          <w:sz w:val="24"/>
          <w:szCs w:val="24"/>
          <w:shd w:val="clear" w:color="auto" w:fill="FFFFFF"/>
        </w:rPr>
        <w:t>。</w:t>
      </w:r>
    </w:p>
    <w:p w14:paraId="48DE02AA">
      <w:pPr>
        <w:numPr>
          <w:ilvl w:val="0"/>
          <w:numId w:val="3"/>
        </w:numPr>
        <w:tabs>
          <w:tab w:val="left" w:pos="3402"/>
        </w:tabs>
        <w:spacing w:line="360" w:lineRule="auto"/>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t>★</w:t>
      </w:r>
      <w:r>
        <w:rPr>
          <w:rFonts w:ascii="宋体" w:hAnsi="宋体" w:eastAsia="宋体" w:cs="宋体"/>
          <w:bCs/>
          <w:sz w:val="24"/>
          <w:szCs w:val="24"/>
          <w:shd w:val="clear" w:color="auto" w:fill="FFFFFF"/>
        </w:rPr>
        <w:t>按照大型设备的管理规范要求，投标人须配有临床应用培训人员≥3人，每年提供≥1次原厂线下培训，提供科研、临床扫描、图像处理和相应业务拓展的专业支持（须提供有效期内</w:t>
      </w:r>
      <w:r>
        <w:rPr>
          <w:rFonts w:hint="eastAsia" w:ascii="宋体" w:hAnsi="宋体" w:eastAsia="宋体" w:cs="宋体"/>
          <w:bCs/>
          <w:sz w:val="24"/>
          <w:szCs w:val="24"/>
          <w:shd w:val="clear" w:color="auto" w:fill="FFFFFF"/>
        </w:rPr>
        <w:t>原厂</w:t>
      </w:r>
      <w:r>
        <w:rPr>
          <w:rFonts w:ascii="宋体" w:hAnsi="宋体" w:eastAsia="宋体" w:cs="宋体"/>
          <w:bCs/>
          <w:sz w:val="24"/>
          <w:szCs w:val="24"/>
          <w:shd w:val="clear" w:color="auto" w:fill="FFFFFF"/>
        </w:rPr>
        <w:t>临床培训人员的资质证明文件复印件）</w:t>
      </w:r>
      <w:r>
        <w:rPr>
          <w:rFonts w:hint="eastAsia" w:ascii="宋体" w:hAnsi="宋体" w:eastAsia="宋体" w:cs="宋体"/>
          <w:bCs/>
          <w:sz w:val="24"/>
          <w:szCs w:val="24"/>
          <w:shd w:val="clear" w:color="auto" w:fill="FFFFFF"/>
        </w:rPr>
        <w:t>。</w:t>
      </w:r>
    </w:p>
    <w:p w14:paraId="08190C2D">
      <w:pPr>
        <w:numPr>
          <w:ilvl w:val="0"/>
          <w:numId w:val="3"/>
        </w:numPr>
        <w:tabs>
          <w:tab w:val="left" w:pos="3402"/>
        </w:tabs>
        <w:spacing w:line="360" w:lineRule="auto"/>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t>★</w:t>
      </w:r>
      <w:r>
        <w:rPr>
          <w:rFonts w:ascii="宋体" w:hAnsi="宋体" w:eastAsia="宋体" w:cs="宋体"/>
          <w:bCs/>
          <w:sz w:val="24"/>
          <w:szCs w:val="24"/>
          <w:shd w:val="clear" w:color="auto" w:fill="FFFFFF"/>
        </w:rPr>
        <w:t>投标人应提供宽带接入式的远程服务平台；远程服务平台应具备对核心部件主要运行参数的实时监控能力，远程应用交流、故障诊断及修复能力；可提供通过远程服务平台可提前预知整机问题，减少计划外停机</w:t>
      </w:r>
      <w:r>
        <w:rPr>
          <w:rFonts w:hint="eastAsia" w:ascii="宋体" w:hAnsi="宋体" w:eastAsia="宋体" w:cs="宋体"/>
          <w:bCs/>
          <w:sz w:val="24"/>
          <w:szCs w:val="24"/>
          <w:shd w:val="clear" w:color="auto" w:fill="FFFFFF"/>
        </w:rPr>
        <w:t>（提供相应证明材料）</w:t>
      </w:r>
    </w:p>
    <w:p w14:paraId="43F4DAB6">
      <w:pPr>
        <w:numPr>
          <w:ilvl w:val="0"/>
          <w:numId w:val="3"/>
        </w:numPr>
        <w:tabs>
          <w:tab w:val="left" w:pos="3402"/>
        </w:tabs>
        <w:spacing w:line="360" w:lineRule="auto"/>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t>★</w:t>
      </w:r>
      <w:r>
        <w:rPr>
          <w:rFonts w:ascii="宋体" w:hAnsi="宋体" w:eastAsia="宋体" w:cs="宋体"/>
          <w:bCs/>
          <w:sz w:val="24"/>
          <w:szCs w:val="24"/>
          <w:shd w:val="clear" w:color="auto" w:fill="FFFFFF"/>
        </w:rPr>
        <w:t>投标人需承诺，未经医院许可或授权，不能查阅调取任何患者诊疗信息及资料，以保障医院患者诊断信息安全，若由此引发的所有后果由中标人承担（需提供承诺函）</w:t>
      </w:r>
    </w:p>
    <w:p w14:paraId="23775315">
      <w:pPr>
        <w:numPr>
          <w:ilvl w:val="0"/>
          <w:numId w:val="3"/>
        </w:numPr>
        <w:tabs>
          <w:tab w:val="left" w:pos="3402"/>
        </w:tabs>
        <w:spacing w:line="360" w:lineRule="auto"/>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t>超高端256排CT球管参数要求：</w:t>
      </w:r>
    </w:p>
    <w:p w14:paraId="33BB13BD">
      <w:pPr>
        <w:tabs>
          <w:tab w:val="left" w:pos="3402"/>
        </w:tabs>
        <w:spacing w:line="360" w:lineRule="auto"/>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t>★13.1提供投标型号球管与CT整机匹配的SFDA认证报告。</w:t>
      </w:r>
    </w:p>
    <w:p w14:paraId="2AF0FB99">
      <w:pPr>
        <w:tabs>
          <w:tab w:val="left" w:pos="3402"/>
        </w:tabs>
        <w:spacing w:line="360" w:lineRule="auto"/>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t>13.2</w:t>
      </w:r>
      <w:r>
        <w:rPr>
          <w:rFonts w:ascii="宋体" w:hAnsi="宋体" w:eastAsia="宋体" w:cs="宋体"/>
          <w:bCs/>
          <w:sz w:val="24"/>
          <w:szCs w:val="24"/>
          <w:shd w:val="clear" w:color="auto" w:fill="FFFFFF"/>
        </w:rPr>
        <w:t>合同期内出现球管无法使用的情况，需提供原厂球管供采购人使用</w:t>
      </w:r>
      <w:r>
        <w:rPr>
          <w:rFonts w:hint="eastAsia" w:ascii="宋体" w:hAnsi="宋体" w:eastAsia="宋体" w:cs="宋体"/>
          <w:bCs/>
          <w:sz w:val="24"/>
          <w:szCs w:val="24"/>
          <w:shd w:val="clear" w:color="auto" w:fill="FFFFFF"/>
        </w:rPr>
        <w:t>.</w:t>
      </w:r>
    </w:p>
    <w:p w14:paraId="79F0F06C">
      <w:pPr>
        <w:tabs>
          <w:tab w:val="left" w:pos="3402"/>
        </w:tabs>
        <w:spacing w:line="360" w:lineRule="auto"/>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t>★13.3提供投标型号球管的原版技术白皮书，且以下应标参数均以此技术白皮书为准。</w:t>
      </w:r>
    </w:p>
    <w:p w14:paraId="2B446941">
      <w:pPr>
        <w:tabs>
          <w:tab w:val="left" w:pos="3402"/>
        </w:tabs>
        <w:spacing w:line="360" w:lineRule="auto"/>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t>★13.3.1阳极热容量：4.2MHU</w:t>
      </w:r>
    </w:p>
    <w:p w14:paraId="7A86AC90">
      <w:pPr>
        <w:tabs>
          <w:tab w:val="left" w:pos="3402"/>
        </w:tabs>
        <w:spacing w:line="360" w:lineRule="auto"/>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t>★13.3.2焦点数量：≥三个</w:t>
      </w:r>
    </w:p>
    <w:p w14:paraId="1B971B3B">
      <w:pPr>
        <w:tabs>
          <w:tab w:val="left" w:pos="3402"/>
        </w:tabs>
        <w:spacing w:line="360" w:lineRule="auto"/>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t>★13.3.3小焦点（per IEC 60336/2005 ）≤1.0mm x 0.7 mm</w:t>
      </w:r>
    </w:p>
    <w:p w14:paraId="0EFC7749">
      <w:pPr>
        <w:tabs>
          <w:tab w:val="left" w:pos="3402"/>
        </w:tabs>
        <w:spacing w:line="360" w:lineRule="auto"/>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t>★13.3.4大焦点（per IEC 60336/2005 ）≤1.6mm x 1.2mm</w:t>
      </w:r>
    </w:p>
    <w:p w14:paraId="0678DEA0">
      <w:pPr>
        <w:tabs>
          <w:tab w:val="left" w:pos="3402"/>
        </w:tabs>
        <w:spacing w:line="360" w:lineRule="auto"/>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t xml:space="preserve">★13.3.5超大焦点 per IEC 60336/2005 ≤1.8mm x 1.5mm </w:t>
      </w:r>
    </w:p>
    <w:p w14:paraId="66014EF4">
      <w:pPr>
        <w:tabs>
          <w:tab w:val="left" w:pos="3402"/>
        </w:tabs>
        <w:spacing w:line="360" w:lineRule="auto"/>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t>★13.3.6提供以DATASHEET（技术白皮书）为准的普通扫描和螺旋扫描在70kv、80kv、100kv、120kv、140kv五种条件下，可持续4秒扫描的大焦点最大mA输出单数）</w:t>
      </w:r>
    </w:p>
    <w:p w14:paraId="5B3ED4A2">
      <w:pPr>
        <w:tabs>
          <w:tab w:val="left" w:pos="3402"/>
        </w:tabs>
        <w:spacing w:line="360" w:lineRule="auto"/>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t>★13.3.7提供以DATASHEET（技术白皮书）为准的普通扫描和螺旋扫描在70kv、80kv、100kv、120kv、140kv五种条件下，可持续4秒扫描的小焦点最大mA输出单数）</w:t>
      </w:r>
    </w:p>
    <w:p w14:paraId="14703D92">
      <w:pPr>
        <w:tabs>
          <w:tab w:val="left" w:pos="3402"/>
        </w:tabs>
        <w:spacing w:line="360" w:lineRule="auto"/>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t>★13.3.8提供以DATASHEET（技术白皮书）为准的普通扫描和螺旋扫描在70kv、80kv、100kv、120kv、140kv五种条件下，可持续4秒扫描的超大焦点最大mA输出单数）</w:t>
      </w:r>
    </w:p>
    <w:p w14:paraId="30F6C10A">
      <w:pPr>
        <w:numPr>
          <w:ilvl w:val="0"/>
          <w:numId w:val="2"/>
        </w:numPr>
        <w:tabs>
          <w:tab w:val="left" w:pos="3402"/>
        </w:tabs>
        <w:spacing w:line="360" w:lineRule="auto"/>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t>其余设备人工技术保服务内容</w:t>
      </w:r>
    </w:p>
    <w:p w14:paraId="05585C8D">
      <w:pPr>
        <w:numPr>
          <w:ilvl w:val="0"/>
          <w:numId w:val="4"/>
        </w:numPr>
        <w:tabs>
          <w:tab w:val="left" w:pos="3402"/>
        </w:tabs>
        <w:spacing w:line="360" w:lineRule="auto"/>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t>不限次人工服务</w:t>
      </w:r>
    </w:p>
    <w:p w14:paraId="29E33E61">
      <w:pPr>
        <w:numPr>
          <w:ilvl w:val="0"/>
          <w:numId w:val="4"/>
        </w:numPr>
        <w:tabs>
          <w:tab w:val="left" w:pos="3402"/>
        </w:tabs>
        <w:spacing w:line="360" w:lineRule="auto"/>
        <w:rPr>
          <w:rFonts w:hint="eastAsia" w:ascii="宋体" w:hAnsi="宋体" w:eastAsia="宋体" w:cs="宋体"/>
          <w:bCs/>
          <w:sz w:val="24"/>
          <w:szCs w:val="24"/>
          <w:shd w:val="clear" w:color="auto" w:fill="FFFFFF"/>
        </w:rPr>
      </w:pPr>
      <w:r>
        <w:rPr>
          <w:rFonts w:ascii="宋体" w:hAnsi="宋体" w:eastAsia="宋体" w:cs="宋体"/>
          <w:bCs/>
          <w:sz w:val="24"/>
          <w:szCs w:val="24"/>
          <w:shd w:val="clear" w:color="auto" w:fill="FFFFFF"/>
        </w:rPr>
        <w:t>工程师响应时限:12小时；工程师到场时限:48小时。</w:t>
      </w:r>
    </w:p>
    <w:p w14:paraId="0DDCC8B6">
      <w:pPr>
        <w:numPr>
          <w:ilvl w:val="0"/>
          <w:numId w:val="4"/>
        </w:numPr>
        <w:tabs>
          <w:tab w:val="left" w:pos="3402"/>
        </w:tabs>
        <w:spacing w:line="360" w:lineRule="auto"/>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t>★</w:t>
      </w:r>
      <w:r>
        <w:rPr>
          <w:rFonts w:ascii="宋体" w:hAnsi="宋体" w:eastAsia="宋体" w:cs="宋体"/>
          <w:bCs/>
          <w:sz w:val="24"/>
          <w:szCs w:val="24"/>
          <w:shd w:val="clear" w:color="auto" w:fill="FFFFFF"/>
        </w:rPr>
        <w:t>提供维修热线，在线技术支持，即时诊断设备故障。</w:t>
      </w:r>
      <w:r>
        <w:rPr>
          <w:rFonts w:hint="eastAsia" w:ascii="宋体" w:hAnsi="宋体" w:eastAsia="宋体" w:cs="宋体"/>
          <w:bCs/>
          <w:sz w:val="24"/>
          <w:szCs w:val="24"/>
          <w:shd w:val="clear" w:color="auto" w:fill="FFFFFF"/>
        </w:rPr>
        <w:t>（提供证明资料）</w:t>
      </w:r>
    </w:p>
    <w:p w14:paraId="6A0CADCE">
      <w:pPr>
        <w:numPr>
          <w:ilvl w:val="0"/>
          <w:numId w:val="4"/>
        </w:numPr>
        <w:tabs>
          <w:tab w:val="left" w:pos="3402"/>
        </w:tabs>
        <w:spacing w:line="360" w:lineRule="auto"/>
        <w:rPr>
          <w:rFonts w:hint="eastAsia" w:ascii="宋体" w:hAnsi="宋体" w:eastAsia="宋体" w:cs="宋体"/>
          <w:bCs/>
          <w:sz w:val="24"/>
          <w:szCs w:val="24"/>
          <w:shd w:val="clear" w:color="auto" w:fill="FFFFFF"/>
        </w:rPr>
      </w:pPr>
      <w:r>
        <w:rPr>
          <w:rFonts w:ascii="宋体" w:hAnsi="宋体" w:eastAsia="宋体" w:cs="宋体"/>
          <w:bCs/>
          <w:sz w:val="24"/>
          <w:szCs w:val="24"/>
          <w:shd w:val="clear" w:color="auto" w:fill="FFFFFF"/>
        </w:rPr>
        <w:t>提供一年2次维护保养。包括机器清洁、性能测试及校准、必要的机器或电气的检查，以及非紧急性质的预防性维护，确保系统能按照制造商的产品规格运行。</w:t>
      </w:r>
    </w:p>
    <w:p w14:paraId="0374A0D1">
      <w:pPr>
        <w:numPr>
          <w:ilvl w:val="0"/>
          <w:numId w:val="4"/>
        </w:numPr>
        <w:tabs>
          <w:tab w:val="left" w:pos="3402"/>
        </w:tabs>
        <w:spacing w:line="360" w:lineRule="auto"/>
        <w:rPr>
          <w:rFonts w:hint="eastAsia" w:ascii="宋体" w:hAnsi="宋体" w:eastAsia="宋体" w:cs="宋体"/>
          <w:bCs/>
          <w:sz w:val="24"/>
          <w:szCs w:val="24"/>
          <w:shd w:val="clear" w:color="auto" w:fill="FFFFFF"/>
        </w:rPr>
      </w:pPr>
      <w:r>
        <w:rPr>
          <w:rFonts w:ascii="宋体" w:hAnsi="宋体" w:eastAsia="宋体" w:cs="宋体"/>
          <w:bCs/>
          <w:sz w:val="24"/>
          <w:szCs w:val="24"/>
          <w:shd w:val="clear" w:color="auto" w:fill="FFFFFF"/>
        </w:rPr>
        <w:t>提供原厂独家基于临床诊断及技术应用的微课堂微培训。</w:t>
      </w:r>
    </w:p>
    <w:p w14:paraId="2C4A1166">
      <w:pPr>
        <w:numPr>
          <w:ilvl w:val="0"/>
          <w:numId w:val="4"/>
        </w:numPr>
        <w:tabs>
          <w:tab w:val="left" w:pos="3402"/>
        </w:tabs>
        <w:spacing w:line="360" w:lineRule="auto"/>
        <w:rPr>
          <w:rFonts w:hint="eastAsia" w:ascii="宋体" w:hAnsi="宋体" w:eastAsia="宋体" w:cs="宋体"/>
          <w:bCs/>
          <w:sz w:val="24"/>
          <w:szCs w:val="24"/>
          <w:shd w:val="clear" w:color="auto" w:fill="FFFFFF"/>
        </w:rPr>
      </w:pPr>
      <w:r>
        <w:rPr>
          <w:rFonts w:ascii="宋体" w:hAnsi="宋体" w:eastAsia="宋体" w:cs="宋体"/>
          <w:bCs/>
          <w:sz w:val="24"/>
          <w:szCs w:val="24"/>
          <w:shd w:val="clear" w:color="auto" w:fill="FFFFFF"/>
        </w:rPr>
        <w:t>合同期间，若发生备件更换，可享受标准价格的</w:t>
      </w:r>
      <w:r>
        <w:rPr>
          <w:rFonts w:hint="eastAsia" w:ascii="宋体" w:hAnsi="宋体" w:eastAsia="宋体" w:cs="宋体"/>
          <w:bCs/>
          <w:sz w:val="24"/>
          <w:szCs w:val="24"/>
          <w:shd w:val="clear" w:color="auto" w:fill="FFFFFF"/>
        </w:rPr>
        <w:t>至少</w:t>
      </w:r>
      <w:r>
        <w:rPr>
          <w:rFonts w:ascii="宋体" w:hAnsi="宋体" w:eastAsia="宋体" w:cs="宋体"/>
          <w:bCs/>
          <w:sz w:val="24"/>
          <w:szCs w:val="24"/>
          <w:shd w:val="clear" w:color="auto" w:fill="FFFFFF"/>
        </w:rPr>
        <w:t>8折优惠。</w:t>
      </w:r>
    </w:p>
    <w:p w14:paraId="308A349F">
      <w:pPr>
        <w:numPr>
          <w:ilvl w:val="0"/>
          <w:numId w:val="2"/>
        </w:numPr>
        <w:tabs>
          <w:tab w:val="left" w:pos="3402"/>
        </w:tabs>
        <w:spacing w:line="360" w:lineRule="auto"/>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t>供应商服务资质及其它要求</w:t>
      </w:r>
    </w:p>
    <w:p w14:paraId="411184F0">
      <w:pPr>
        <w:numPr>
          <w:ilvl w:val="0"/>
          <w:numId w:val="5"/>
        </w:numPr>
        <w:tabs>
          <w:tab w:val="left" w:pos="3402"/>
        </w:tabs>
        <w:spacing w:line="360" w:lineRule="auto"/>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t>★</w:t>
      </w:r>
      <w:r>
        <w:rPr>
          <w:rFonts w:ascii="宋体" w:hAnsi="宋体" w:eastAsia="宋体" w:cs="宋体"/>
          <w:bCs/>
          <w:sz w:val="24"/>
          <w:szCs w:val="24"/>
          <w:shd w:val="clear" w:color="auto" w:fill="FFFFFF"/>
        </w:rPr>
        <w:t>投标人能合法</w:t>
      </w:r>
      <w:r>
        <w:rPr>
          <w:rFonts w:hint="eastAsia" w:ascii="宋体" w:hAnsi="宋体" w:eastAsia="宋体" w:cs="宋体"/>
          <w:bCs/>
          <w:sz w:val="24"/>
          <w:szCs w:val="24"/>
          <w:shd w:val="clear" w:color="auto" w:fill="FFFFFF"/>
        </w:rPr>
        <w:t>提供原厂授权书。</w:t>
      </w:r>
    </w:p>
    <w:p w14:paraId="5825C879">
      <w:pPr>
        <w:numPr>
          <w:ilvl w:val="0"/>
          <w:numId w:val="5"/>
        </w:numPr>
        <w:tabs>
          <w:tab w:val="left" w:pos="3402"/>
        </w:tabs>
        <w:spacing w:line="360" w:lineRule="auto"/>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t>★投标人能根据采购人要求及时合法获取原厂系统安全性完善性软硬件升级通知，维保期内免费提供本项目设备（含独立工作站）的原厂系统安全性完善性软硬件升级服务，确保升级后系统所有功能及安全性能必须达到国家及生产厂家相关标准原厂发布所有的软件升级，应及时且免费为医院此台设备进行升级，保证所有系统软件为最新版本（需提供证明材料）。</w:t>
      </w:r>
    </w:p>
    <w:p w14:paraId="3C88A944">
      <w:pPr>
        <w:numPr>
          <w:ilvl w:val="0"/>
          <w:numId w:val="5"/>
        </w:numPr>
        <w:tabs>
          <w:tab w:val="left" w:pos="3402"/>
        </w:tabs>
        <w:spacing w:line="360" w:lineRule="auto"/>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t>★</w:t>
      </w:r>
      <w:r>
        <w:rPr>
          <w:rFonts w:ascii="宋体" w:hAnsi="宋体" w:eastAsia="宋体" w:cs="宋体"/>
          <w:bCs/>
          <w:sz w:val="24"/>
          <w:szCs w:val="24"/>
          <w:shd w:val="clear" w:color="auto" w:fill="FFFFFF"/>
        </w:rPr>
        <w:t>投标人须合法获得使用完整在有效期内的原厂故障诊断软件及诊断钥匙以解决相应高级故障，并保证不违反国家有关知识产权的法律规定（须提供证明材料及承诺函）</w:t>
      </w:r>
      <w:r>
        <w:rPr>
          <w:rFonts w:hint="eastAsia" w:ascii="宋体" w:hAnsi="宋体" w:eastAsia="宋体" w:cs="宋体"/>
          <w:bCs/>
          <w:sz w:val="24"/>
          <w:szCs w:val="24"/>
          <w:shd w:val="clear" w:color="auto" w:fill="FFFFFF"/>
        </w:rPr>
        <w:t>。</w:t>
      </w:r>
    </w:p>
    <w:p w14:paraId="61D27157">
      <w:pPr>
        <w:numPr>
          <w:ilvl w:val="0"/>
          <w:numId w:val="5"/>
        </w:numPr>
        <w:tabs>
          <w:tab w:val="left" w:pos="3402"/>
        </w:tabs>
        <w:spacing w:line="360" w:lineRule="auto"/>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t>★</w:t>
      </w:r>
      <w:r>
        <w:rPr>
          <w:rFonts w:ascii="宋体" w:hAnsi="宋体" w:eastAsia="宋体" w:cs="宋体"/>
          <w:bCs/>
          <w:sz w:val="24"/>
          <w:szCs w:val="24"/>
          <w:shd w:val="clear" w:color="auto" w:fill="FFFFFF"/>
        </w:rPr>
        <w:t>投标人应为本项目配置国内零配件仓库≥1个，保证常用备件可及时送达医院（须提供仓储证明等材料）</w:t>
      </w:r>
    </w:p>
    <w:p w14:paraId="6152F610">
      <w:pPr>
        <w:numPr>
          <w:ilvl w:val="0"/>
          <w:numId w:val="5"/>
        </w:numPr>
        <w:tabs>
          <w:tab w:val="left" w:pos="3402"/>
        </w:tabs>
        <w:spacing w:line="360" w:lineRule="auto"/>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t>★</w:t>
      </w:r>
      <w:r>
        <w:rPr>
          <w:rFonts w:ascii="宋体" w:hAnsi="宋体" w:eastAsia="宋体" w:cs="宋体"/>
          <w:bCs/>
          <w:sz w:val="24"/>
          <w:szCs w:val="24"/>
          <w:shd w:val="clear" w:color="auto" w:fill="FFFFFF"/>
        </w:rPr>
        <w:t>投标人需具有维修工具，投标时需提供维修工具清单及校准检测报告，以保证服务过程的安全性</w:t>
      </w:r>
      <w:r>
        <w:rPr>
          <w:rFonts w:hint="eastAsia" w:ascii="宋体" w:hAnsi="宋体" w:eastAsia="宋体" w:cs="宋体"/>
          <w:bCs/>
          <w:sz w:val="24"/>
          <w:szCs w:val="24"/>
          <w:shd w:val="clear" w:color="auto" w:fill="FFFFFF"/>
        </w:rPr>
        <w:t>。</w:t>
      </w:r>
    </w:p>
    <w:p w14:paraId="46B6AD63">
      <w:pPr>
        <w:numPr>
          <w:ilvl w:val="0"/>
          <w:numId w:val="5"/>
        </w:numPr>
        <w:tabs>
          <w:tab w:val="left" w:pos="3402"/>
        </w:tabs>
        <w:spacing w:line="360" w:lineRule="auto"/>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t>★</w:t>
      </w:r>
      <w:r>
        <w:rPr>
          <w:rFonts w:ascii="宋体" w:hAnsi="宋体" w:eastAsia="宋体" w:cs="宋体"/>
          <w:bCs/>
          <w:sz w:val="24"/>
          <w:szCs w:val="24"/>
          <w:shd w:val="clear" w:color="auto" w:fill="FFFFFF"/>
        </w:rPr>
        <w:t>投标人须具备长期稳定的服务机构≥1个，配备维修技术工程人员≥3名,原厂维修技术培训认证（需提供</w:t>
      </w:r>
      <w:r>
        <w:rPr>
          <w:rFonts w:hint="eastAsia" w:ascii="宋体" w:hAnsi="宋体" w:eastAsia="宋体" w:cs="宋体"/>
          <w:bCs/>
          <w:sz w:val="24"/>
          <w:szCs w:val="24"/>
          <w:shd w:val="clear" w:color="auto" w:fill="FFFFFF"/>
        </w:rPr>
        <w:t>有效期内原厂</w:t>
      </w:r>
      <w:r>
        <w:rPr>
          <w:rFonts w:ascii="宋体" w:hAnsi="宋体" w:eastAsia="宋体" w:cs="宋体"/>
          <w:bCs/>
          <w:sz w:val="24"/>
          <w:szCs w:val="24"/>
          <w:shd w:val="clear" w:color="auto" w:fill="FFFFFF"/>
        </w:rPr>
        <w:t>维修技术工程人员的证明资料）</w:t>
      </w:r>
    </w:p>
    <w:p w14:paraId="6926862E">
      <w:pPr>
        <w:numPr>
          <w:ilvl w:val="0"/>
          <w:numId w:val="5"/>
        </w:numPr>
        <w:tabs>
          <w:tab w:val="left" w:pos="3402"/>
        </w:tabs>
        <w:spacing w:line="360" w:lineRule="auto"/>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t>★</w:t>
      </w:r>
      <w:r>
        <w:rPr>
          <w:rFonts w:ascii="宋体" w:hAnsi="宋体" w:eastAsia="宋体" w:cs="宋体"/>
          <w:bCs/>
          <w:sz w:val="24"/>
          <w:szCs w:val="24"/>
          <w:shd w:val="clear" w:color="auto" w:fill="FFFFFF"/>
        </w:rPr>
        <w:t>提供原厂全球维修经验数据库《Offline knowledge》（需提供原厂证明材料）。</w:t>
      </w:r>
    </w:p>
    <w:p w14:paraId="05F67D0A">
      <w:pPr>
        <w:numPr>
          <w:ilvl w:val="0"/>
          <w:numId w:val="5"/>
        </w:numPr>
        <w:tabs>
          <w:tab w:val="left" w:pos="3402"/>
        </w:tabs>
        <w:spacing w:line="360" w:lineRule="auto"/>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t>本项目含一支62排CT</w:t>
      </w:r>
      <w:r>
        <w:rPr>
          <w:rFonts w:ascii="宋体" w:hAnsi="宋体" w:eastAsia="宋体" w:cs="宋体"/>
          <w:bCs/>
          <w:sz w:val="24"/>
          <w:szCs w:val="24"/>
          <w:shd w:val="clear" w:color="auto" w:fill="FFFFFF"/>
        </w:rPr>
        <w:t>球管更换</w:t>
      </w:r>
    </w:p>
    <w:p w14:paraId="5C279271">
      <w:pPr>
        <w:tabs>
          <w:tab w:val="left" w:pos="3402"/>
        </w:tabs>
        <w:spacing w:line="360" w:lineRule="auto"/>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t>8.1</w:t>
      </w:r>
      <w:r>
        <w:rPr>
          <w:rFonts w:ascii="宋体" w:hAnsi="宋体" w:eastAsia="宋体" w:cs="宋体"/>
          <w:bCs/>
          <w:sz w:val="24"/>
          <w:szCs w:val="24"/>
          <w:shd w:val="clear" w:color="auto" w:fill="FFFFFF"/>
        </w:rPr>
        <w:t>★提供投标型号球管的原版技术白皮书（DATA SHEET），且以下应标参数以此技术白皮书为准。</w:t>
      </w:r>
    </w:p>
    <w:p w14:paraId="7529E086">
      <w:pPr>
        <w:tabs>
          <w:tab w:val="left" w:pos="3402"/>
        </w:tabs>
        <w:spacing w:line="360" w:lineRule="auto"/>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t>8.2</w:t>
      </w:r>
      <w:r>
        <w:rPr>
          <w:rFonts w:ascii="宋体" w:hAnsi="宋体" w:eastAsia="宋体" w:cs="宋体"/>
          <w:bCs/>
          <w:sz w:val="24"/>
          <w:szCs w:val="24"/>
          <w:shd w:val="clear" w:color="auto" w:fill="FFFFFF"/>
        </w:rPr>
        <w:t>★提供投标型号球管与CT整机匹配的SFDA认证报告。</w:t>
      </w:r>
    </w:p>
    <w:p w14:paraId="62976EF6">
      <w:pPr>
        <w:tabs>
          <w:tab w:val="left" w:pos="3402"/>
        </w:tabs>
        <w:spacing w:line="360" w:lineRule="auto"/>
        <w:rPr>
          <w:rFonts w:hint="eastAsia" w:ascii="宋体" w:hAnsi="宋体" w:eastAsia="宋体" w:cs="宋体"/>
          <w:bCs/>
          <w:sz w:val="24"/>
          <w:szCs w:val="24"/>
          <w:shd w:val="clear" w:color="auto" w:fill="FFFFFF"/>
        </w:rPr>
      </w:pPr>
      <w:r>
        <w:rPr>
          <w:rFonts w:ascii="宋体" w:hAnsi="宋体" w:eastAsia="宋体" w:cs="宋体"/>
          <w:bCs/>
          <w:sz w:val="24"/>
          <w:szCs w:val="24"/>
          <w:shd w:val="clear" w:color="auto" w:fill="FFFFFF"/>
        </w:rPr>
        <w:t>球管具体要求</w:t>
      </w:r>
      <w:r>
        <w:rPr>
          <w:rFonts w:hint="eastAsia" w:ascii="宋体" w:hAnsi="宋体" w:eastAsia="宋体" w:cs="宋体"/>
          <w:bCs/>
          <w:sz w:val="24"/>
          <w:szCs w:val="24"/>
          <w:shd w:val="clear" w:color="auto" w:fill="FFFFFF"/>
        </w:rPr>
        <w:t>如下：</w:t>
      </w:r>
    </w:p>
    <w:p w14:paraId="6688BDFD">
      <w:pPr>
        <w:tabs>
          <w:tab w:val="left" w:pos="3402"/>
        </w:tabs>
        <w:spacing w:line="360" w:lineRule="auto"/>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t>8.4</w:t>
      </w:r>
      <w:r>
        <w:rPr>
          <w:rFonts w:ascii="宋体" w:hAnsi="宋体" w:eastAsia="宋体" w:cs="宋体"/>
          <w:bCs/>
          <w:sz w:val="24"/>
          <w:szCs w:val="24"/>
          <w:shd w:val="clear" w:color="auto" w:fill="FFFFFF"/>
        </w:rPr>
        <w:t>★阳极热容量：5.0MJ</w:t>
      </w:r>
    </w:p>
    <w:p w14:paraId="26ED7EF5">
      <w:pPr>
        <w:tabs>
          <w:tab w:val="left" w:pos="3402"/>
        </w:tabs>
        <w:spacing w:line="360" w:lineRule="auto"/>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t>8.5</w:t>
      </w:r>
      <w:r>
        <w:rPr>
          <w:rFonts w:ascii="宋体" w:hAnsi="宋体" w:eastAsia="宋体" w:cs="宋体"/>
          <w:bCs/>
          <w:sz w:val="24"/>
          <w:szCs w:val="24"/>
          <w:shd w:val="clear" w:color="auto" w:fill="FFFFFF"/>
        </w:rPr>
        <w:t>★管套热容量要求不小于7.7MJ</w:t>
      </w:r>
    </w:p>
    <w:p w14:paraId="002C5400">
      <w:pPr>
        <w:tabs>
          <w:tab w:val="left" w:pos="3402"/>
        </w:tabs>
        <w:spacing w:line="360" w:lineRule="auto"/>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t>8.6</w:t>
      </w:r>
      <w:r>
        <w:rPr>
          <w:rFonts w:ascii="宋体" w:hAnsi="宋体" w:eastAsia="宋体" w:cs="宋体"/>
          <w:bCs/>
          <w:sz w:val="24"/>
          <w:szCs w:val="24"/>
          <w:shd w:val="clear" w:color="auto" w:fill="FFFFFF"/>
        </w:rPr>
        <w:t>焦点数量：≥两个</w:t>
      </w:r>
    </w:p>
    <w:p w14:paraId="3F9F330E">
      <w:pPr>
        <w:tabs>
          <w:tab w:val="left" w:pos="3402"/>
        </w:tabs>
        <w:spacing w:line="360" w:lineRule="auto"/>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t>8.7</w:t>
      </w:r>
      <w:r>
        <w:rPr>
          <w:rFonts w:ascii="宋体" w:hAnsi="宋体" w:eastAsia="宋体" w:cs="宋体"/>
          <w:bCs/>
          <w:sz w:val="24"/>
          <w:szCs w:val="24"/>
          <w:shd w:val="clear" w:color="auto" w:fill="FFFFFF"/>
        </w:rPr>
        <w:t>★焦点尺寸（IEC 336/2005）：小焦点≤0.9mm*0.7mm；大焦点≥1.2mm*1.1mm</w:t>
      </w:r>
    </w:p>
    <w:p w14:paraId="59767C9F">
      <w:pPr>
        <w:tabs>
          <w:tab w:val="left" w:pos="3402"/>
        </w:tabs>
        <w:spacing w:line="360" w:lineRule="auto"/>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t>8.8</w:t>
      </w:r>
      <w:r>
        <w:rPr>
          <w:rFonts w:ascii="宋体" w:hAnsi="宋体" w:eastAsia="宋体" w:cs="宋体"/>
          <w:bCs/>
          <w:sz w:val="24"/>
          <w:szCs w:val="24"/>
          <w:shd w:val="clear" w:color="auto" w:fill="FFFFFF"/>
        </w:rPr>
        <w:t>★焦点功率要求最大≥72KW</w:t>
      </w:r>
    </w:p>
    <w:p w14:paraId="3197D480">
      <w:pPr>
        <w:tabs>
          <w:tab w:val="left" w:pos="3402"/>
        </w:tabs>
        <w:spacing w:line="360" w:lineRule="auto"/>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t>8.9</w:t>
      </w:r>
      <w:r>
        <w:rPr>
          <w:rFonts w:ascii="宋体" w:hAnsi="宋体" w:eastAsia="宋体" w:cs="宋体"/>
          <w:bCs/>
          <w:sz w:val="24"/>
          <w:szCs w:val="24"/>
          <w:shd w:val="clear" w:color="auto" w:fill="FFFFFF"/>
        </w:rPr>
        <w:t>120KV时最大毫安输出不低于600mA</w:t>
      </w:r>
    </w:p>
    <w:p w14:paraId="28C00C31">
      <w:pPr>
        <w:tabs>
          <w:tab w:val="left" w:pos="3402"/>
        </w:tabs>
        <w:spacing w:line="360" w:lineRule="auto"/>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t>8.10</w:t>
      </w:r>
      <w:r>
        <w:rPr>
          <w:rFonts w:ascii="宋体" w:hAnsi="宋体" w:eastAsia="宋体" w:cs="宋体"/>
          <w:bCs/>
          <w:sz w:val="24"/>
          <w:szCs w:val="24"/>
          <w:shd w:val="clear" w:color="auto" w:fill="FFFFFF"/>
        </w:rPr>
        <w:t>★球管最大额定电压≥140KV</w:t>
      </w:r>
    </w:p>
    <w:p w14:paraId="6AA07789">
      <w:pPr>
        <w:rPr>
          <w:rFonts w:hint="eastAsia" w:ascii="宋体" w:hAnsi="宋体" w:cs="宋体"/>
          <w:color w:val="000000" w:themeColor="text1"/>
          <w:sz w:val="36"/>
          <w:szCs w:val="36"/>
          <w14:textFill>
            <w14:solidFill>
              <w14:schemeClr w14:val="tx1"/>
            </w14:solidFill>
          </w14:textFill>
        </w:rPr>
      </w:pPr>
      <w:r>
        <w:rPr>
          <w:rFonts w:hint="eastAsia" w:ascii="宋体" w:hAnsi="宋体" w:eastAsia="宋体" w:cs="宋体"/>
          <w:bCs/>
          <w:sz w:val="24"/>
          <w:szCs w:val="24"/>
          <w:shd w:val="clear" w:color="auto" w:fill="FFFFFF"/>
        </w:rPr>
        <w:t>8.11★</w:t>
      </w:r>
      <w:r>
        <w:rPr>
          <w:rFonts w:ascii="宋体" w:hAnsi="宋体" w:eastAsia="宋体" w:cs="宋体"/>
          <w:bCs/>
          <w:sz w:val="24"/>
          <w:szCs w:val="24"/>
          <w:shd w:val="clear" w:color="auto" w:fill="FFFFFF"/>
        </w:rPr>
        <w:t>阳极靶面角度：7度</w:t>
      </w:r>
    </w:p>
    <w:p w14:paraId="2916A467">
      <w:pPr>
        <w:rPr>
          <w:rFonts w:hint="eastAsia" w:ascii="宋体" w:hAnsi="宋体" w:cs="宋体"/>
          <w:color w:val="000000" w:themeColor="text1"/>
          <w:sz w:val="36"/>
          <w:szCs w:val="36"/>
          <w14:textFill>
            <w14:solidFill>
              <w14:schemeClr w14:val="tx1"/>
            </w14:solidFill>
          </w14:textFill>
        </w:rPr>
      </w:pPr>
      <w:r>
        <w:rPr>
          <w:rFonts w:hint="eastAsia" w:ascii="宋体" w:hAnsi="宋体" w:cs="宋体"/>
          <w:color w:val="000000" w:themeColor="text1"/>
          <w:sz w:val="36"/>
          <w:szCs w:val="36"/>
          <w14:textFill>
            <w14:solidFill>
              <w14:schemeClr w14:val="tx1"/>
            </w14:solidFill>
          </w14:textFill>
        </w:rPr>
        <w:br w:type="page"/>
      </w:r>
    </w:p>
    <w:tbl>
      <w:tblPr>
        <w:tblStyle w:val="39"/>
        <w:tblW w:w="102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7"/>
        <w:gridCol w:w="2136"/>
        <w:gridCol w:w="2188"/>
        <w:gridCol w:w="2188"/>
        <w:gridCol w:w="2188"/>
      </w:tblGrid>
      <w:tr w14:paraId="7B33B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10217" w:type="dxa"/>
            <w:gridSpan w:val="5"/>
            <w:vAlign w:val="center"/>
          </w:tcPr>
          <w:p w14:paraId="64ADD0E4">
            <w:pPr>
              <w:jc w:val="center"/>
              <w:rPr>
                <w:rFonts w:ascii="Calibri" w:hAnsi="Calibri" w:eastAsia="宋体" w:cs="Times New Roman"/>
                <w:szCs w:val="24"/>
              </w:rPr>
            </w:pPr>
            <w:r>
              <w:rPr>
                <w:rFonts w:hint="eastAsia" w:ascii="宋体" w:hAnsi="宋体" w:eastAsia="宋体" w:cs="宋体"/>
                <w:b/>
                <w:sz w:val="32"/>
                <w:szCs w:val="32"/>
                <w:shd w:val="clear" w:color="auto" w:fill="FFFFFF"/>
                <w:lang w:val="en-US" w:eastAsia="zh-CN"/>
              </w:rPr>
              <w:t>2</w:t>
            </w:r>
            <w:r>
              <w:rPr>
                <w:rFonts w:hint="eastAsia" w:ascii="宋体" w:hAnsi="宋体" w:eastAsia="宋体" w:cs="宋体"/>
                <w:b/>
                <w:sz w:val="32"/>
                <w:szCs w:val="32"/>
                <w:shd w:val="clear" w:color="auto" w:fill="FFFFFF"/>
              </w:rPr>
              <w:t>标段</w:t>
            </w:r>
            <w:r>
              <w:rPr>
                <w:rFonts w:hint="eastAsia" w:ascii="Calibri" w:hAnsi="Calibri" w:eastAsia="宋体" w:cs="Times New Roman"/>
                <w:b/>
                <w:bCs/>
                <w:sz w:val="32"/>
                <w:szCs w:val="32"/>
              </w:rPr>
              <w:t>设备维保清单</w:t>
            </w:r>
          </w:p>
        </w:tc>
      </w:tr>
      <w:tr w14:paraId="71EFF1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1517" w:type="dxa"/>
            <w:vAlign w:val="center"/>
          </w:tcPr>
          <w:p w14:paraId="098CBFBD">
            <w:pPr>
              <w:jc w:val="center"/>
              <w:rPr>
                <w:rFonts w:ascii="Calibri" w:hAnsi="Calibri" w:eastAsia="宋体" w:cs="Times New Roman"/>
                <w:b/>
                <w:bCs/>
                <w:sz w:val="24"/>
                <w:szCs w:val="24"/>
              </w:rPr>
            </w:pPr>
            <w:r>
              <w:rPr>
                <w:rFonts w:hint="eastAsia" w:ascii="Calibri" w:hAnsi="Calibri" w:eastAsia="宋体" w:cs="Times New Roman"/>
                <w:b/>
                <w:bCs/>
                <w:sz w:val="24"/>
                <w:szCs w:val="24"/>
              </w:rPr>
              <w:t>序号</w:t>
            </w:r>
          </w:p>
        </w:tc>
        <w:tc>
          <w:tcPr>
            <w:tcW w:w="2136" w:type="dxa"/>
            <w:vAlign w:val="center"/>
          </w:tcPr>
          <w:p w14:paraId="77A46C6E">
            <w:pPr>
              <w:jc w:val="center"/>
              <w:rPr>
                <w:rFonts w:ascii="Calibri" w:hAnsi="Calibri" w:eastAsia="宋体" w:cs="Times New Roman"/>
                <w:b/>
                <w:bCs/>
                <w:sz w:val="24"/>
                <w:szCs w:val="24"/>
              </w:rPr>
            </w:pPr>
            <w:r>
              <w:rPr>
                <w:rFonts w:hint="eastAsia" w:ascii="Calibri" w:hAnsi="Calibri" w:eastAsia="宋体" w:cs="Times New Roman"/>
                <w:b/>
                <w:bCs/>
                <w:sz w:val="24"/>
                <w:szCs w:val="24"/>
              </w:rPr>
              <w:t>设备名称</w:t>
            </w:r>
          </w:p>
        </w:tc>
        <w:tc>
          <w:tcPr>
            <w:tcW w:w="2188" w:type="dxa"/>
            <w:vAlign w:val="center"/>
          </w:tcPr>
          <w:p w14:paraId="79E0AFB1">
            <w:pPr>
              <w:jc w:val="center"/>
              <w:rPr>
                <w:rFonts w:ascii="Calibri" w:hAnsi="Calibri" w:eastAsia="宋体" w:cs="Times New Roman"/>
                <w:b/>
                <w:bCs/>
                <w:sz w:val="24"/>
                <w:szCs w:val="24"/>
              </w:rPr>
            </w:pPr>
            <w:r>
              <w:rPr>
                <w:rFonts w:hint="eastAsia" w:ascii="Calibri" w:hAnsi="Calibri" w:eastAsia="宋体" w:cs="Times New Roman"/>
                <w:b/>
                <w:bCs/>
                <w:sz w:val="24"/>
                <w:szCs w:val="24"/>
              </w:rPr>
              <w:t>品牌</w:t>
            </w:r>
          </w:p>
        </w:tc>
        <w:tc>
          <w:tcPr>
            <w:tcW w:w="2188" w:type="dxa"/>
            <w:vAlign w:val="center"/>
          </w:tcPr>
          <w:p w14:paraId="3BC123B2">
            <w:pPr>
              <w:jc w:val="center"/>
              <w:rPr>
                <w:rFonts w:ascii="Calibri" w:hAnsi="Calibri" w:eastAsia="宋体" w:cs="Times New Roman"/>
                <w:b/>
                <w:bCs/>
                <w:sz w:val="24"/>
                <w:szCs w:val="24"/>
              </w:rPr>
            </w:pPr>
            <w:r>
              <w:rPr>
                <w:rFonts w:hint="eastAsia" w:ascii="Calibri" w:hAnsi="Calibri" w:eastAsia="宋体" w:cs="Times New Roman"/>
                <w:b/>
                <w:bCs/>
                <w:sz w:val="24"/>
                <w:szCs w:val="24"/>
              </w:rPr>
              <w:t>型号</w:t>
            </w:r>
          </w:p>
        </w:tc>
        <w:tc>
          <w:tcPr>
            <w:tcW w:w="2188" w:type="dxa"/>
            <w:vAlign w:val="center"/>
          </w:tcPr>
          <w:p w14:paraId="7B832A05">
            <w:pPr>
              <w:jc w:val="center"/>
              <w:rPr>
                <w:rFonts w:ascii="Calibri" w:hAnsi="Calibri" w:eastAsia="宋体" w:cs="Times New Roman"/>
                <w:b/>
                <w:bCs/>
                <w:sz w:val="24"/>
                <w:szCs w:val="24"/>
              </w:rPr>
            </w:pPr>
            <w:r>
              <w:rPr>
                <w:rFonts w:hint="eastAsia" w:ascii="Calibri" w:hAnsi="Calibri" w:eastAsia="宋体" w:cs="Times New Roman"/>
                <w:b/>
                <w:bCs/>
                <w:sz w:val="24"/>
                <w:szCs w:val="24"/>
              </w:rPr>
              <w:t>数量</w:t>
            </w:r>
          </w:p>
        </w:tc>
      </w:tr>
      <w:tr w14:paraId="46CF14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jc w:val="center"/>
        </w:trPr>
        <w:tc>
          <w:tcPr>
            <w:tcW w:w="1517" w:type="dxa"/>
            <w:vAlign w:val="center"/>
          </w:tcPr>
          <w:p w14:paraId="1D0388BD">
            <w:pPr>
              <w:jc w:val="center"/>
              <w:rPr>
                <w:rFonts w:ascii="Calibri" w:hAnsi="Calibri" w:eastAsia="宋体" w:cs="Times New Roman"/>
                <w:sz w:val="24"/>
                <w:szCs w:val="24"/>
              </w:rPr>
            </w:pPr>
            <w:r>
              <w:rPr>
                <w:rFonts w:hint="eastAsia" w:ascii="Calibri" w:hAnsi="Calibri" w:eastAsia="宋体" w:cs="Times New Roman"/>
                <w:sz w:val="24"/>
                <w:szCs w:val="24"/>
              </w:rPr>
              <w:t>1</w:t>
            </w:r>
          </w:p>
        </w:tc>
        <w:tc>
          <w:tcPr>
            <w:tcW w:w="2136" w:type="dxa"/>
            <w:vAlign w:val="center"/>
          </w:tcPr>
          <w:p w14:paraId="2BA18238">
            <w:pPr>
              <w:jc w:val="center"/>
              <w:rPr>
                <w:rFonts w:ascii="Calibri" w:hAnsi="Calibri" w:eastAsia="宋体" w:cs="Times New Roman"/>
                <w:sz w:val="24"/>
                <w:szCs w:val="24"/>
              </w:rPr>
            </w:pPr>
            <w:r>
              <w:rPr>
                <w:rFonts w:hint="eastAsia" w:ascii="Calibri" w:hAnsi="Calibri" w:eastAsia="宋体" w:cs="Times New Roman"/>
                <w:sz w:val="24"/>
                <w:szCs w:val="24"/>
              </w:rPr>
              <w:t>双源CT</w:t>
            </w:r>
          </w:p>
        </w:tc>
        <w:tc>
          <w:tcPr>
            <w:tcW w:w="2188" w:type="dxa"/>
            <w:vAlign w:val="center"/>
          </w:tcPr>
          <w:p w14:paraId="6E0D63BA">
            <w:pPr>
              <w:jc w:val="center"/>
              <w:rPr>
                <w:rFonts w:ascii="Calibri" w:hAnsi="Calibri" w:eastAsia="宋体" w:cs="Times New Roman"/>
                <w:sz w:val="24"/>
                <w:szCs w:val="24"/>
              </w:rPr>
            </w:pPr>
            <w:r>
              <w:rPr>
                <w:rFonts w:hint="eastAsia" w:ascii="Calibri" w:hAnsi="Calibri" w:eastAsia="宋体" w:cs="Times New Roman"/>
                <w:sz w:val="24"/>
                <w:szCs w:val="24"/>
              </w:rPr>
              <w:t>西门子</w:t>
            </w:r>
          </w:p>
        </w:tc>
        <w:tc>
          <w:tcPr>
            <w:tcW w:w="2188" w:type="dxa"/>
            <w:vAlign w:val="center"/>
          </w:tcPr>
          <w:p w14:paraId="12B7B80E">
            <w:pPr>
              <w:jc w:val="center"/>
              <w:rPr>
                <w:rFonts w:ascii="Calibri" w:hAnsi="Calibri" w:eastAsia="宋体" w:cs="Times New Roman"/>
                <w:sz w:val="24"/>
                <w:szCs w:val="24"/>
              </w:rPr>
            </w:pPr>
            <w:r>
              <w:rPr>
                <w:rFonts w:ascii="Calibri" w:hAnsi="Calibri" w:eastAsia="宋体" w:cs="Times New Roman"/>
                <w:sz w:val="24"/>
                <w:szCs w:val="24"/>
              </w:rPr>
              <w:t>SOMATOM Force</w:t>
            </w:r>
          </w:p>
          <w:p w14:paraId="2D1CB0B4">
            <w:pPr>
              <w:jc w:val="center"/>
              <w:rPr>
                <w:rFonts w:ascii="Calibri" w:hAnsi="Calibri" w:eastAsia="宋体" w:cs="Times New Roman"/>
                <w:sz w:val="24"/>
                <w:szCs w:val="24"/>
              </w:rPr>
            </w:pPr>
          </w:p>
        </w:tc>
        <w:tc>
          <w:tcPr>
            <w:tcW w:w="2188" w:type="dxa"/>
            <w:vAlign w:val="center"/>
          </w:tcPr>
          <w:p w14:paraId="40B3A509">
            <w:pPr>
              <w:jc w:val="center"/>
              <w:rPr>
                <w:rFonts w:ascii="Calibri" w:hAnsi="Calibri" w:eastAsia="宋体" w:cs="Times New Roman"/>
                <w:sz w:val="24"/>
                <w:szCs w:val="24"/>
              </w:rPr>
            </w:pPr>
            <w:r>
              <w:rPr>
                <w:rFonts w:hint="eastAsia" w:ascii="Calibri" w:hAnsi="Calibri" w:eastAsia="宋体" w:cs="Times New Roman"/>
                <w:sz w:val="24"/>
                <w:szCs w:val="24"/>
              </w:rPr>
              <w:t>1台</w:t>
            </w:r>
          </w:p>
        </w:tc>
      </w:tr>
      <w:tr w14:paraId="761D53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jc w:val="center"/>
        </w:trPr>
        <w:tc>
          <w:tcPr>
            <w:tcW w:w="1517" w:type="dxa"/>
            <w:vAlign w:val="center"/>
          </w:tcPr>
          <w:p w14:paraId="1147B344">
            <w:pPr>
              <w:jc w:val="center"/>
              <w:rPr>
                <w:rFonts w:ascii="Calibri" w:hAnsi="Calibri" w:eastAsia="宋体" w:cs="Times New Roman"/>
                <w:sz w:val="24"/>
                <w:szCs w:val="24"/>
              </w:rPr>
            </w:pPr>
            <w:r>
              <w:rPr>
                <w:rFonts w:hint="eastAsia" w:ascii="Calibri" w:hAnsi="Calibri" w:eastAsia="宋体" w:cs="Times New Roman"/>
                <w:sz w:val="24"/>
                <w:szCs w:val="24"/>
              </w:rPr>
              <w:t>2</w:t>
            </w:r>
          </w:p>
        </w:tc>
        <w:tc>
          <w:tcPr>
            <w:tcW w:w="2136" w:type="dxa"/>
            <w:vAlign w:val="center"/>
          </w:tcPr>
          <w:p w14:paraId="06B4E20B">
            <w:pPr>
              <w:jc w:val="center"/>
              <w:rPr>
                <w:rFonts w:ascii="Calibri" w:hAnsi="Calibri" w:eastAsia="宋体" w:cs="Times New Roman"/>
                <w:sz w:val="24"/>
                <w:szCs w:val="24"/>
              </w:rPr>
            </w:pPr>
            <w:r>
              <w:rPr>
                <w:rFonts w:hint="eastAsia" w:ascii="Calibri" w:hAnsi="Calibri" w:eastAsia="宋体" w:cs="Times New Roman"/>
                <w:sz w:val="24"/>
                <w:szCs w:val="24"/>
              </w:rPr>
              <w:t>DSA</w:t>
            </w:r>
          </w:p>
        </w:tc>
        <w:tc>
          <w:tcPr>
            <w:tcW w:w="2188" w:type="dxa"/>
            <w:vAlign w:val="center"/>
          </w:tcPr>
          <w:p w14:paraId="64506529">
            <w:pPr>
              <w:jc w:val="center"/>
              <w:rPr>
                <w:rFonts w:ascii="Calibri" w:hAnsi="Calibri" w:eastAsia="宋体" w:cs="Times New Roman"/>
                <w:sz w:val="24"/>
                <w:szCs w:val="24"/>
              </w:rPr>
            </w:pPr>
            <w:r>
              <w:rPr>
                <w:rFonts w:hint="eastAsia" w:ascii="Calibri" w:hAnsi="Calibri" w:eastAsia="宋体" w:cs="Times New Roman"/>
                <w:sz w:val="24"/>
                <w:szCs w:val="24"/>
              </w:rPr>
              <w:t>西门子</w:t>
            </w:r>
          </w:p>
        </w:tc>
        <w:tc>
          <w:tcPr>
            <w:tcW w:w="2188" w:type="dxa"/>
            <w:vAlign w:val="center"/>
          </w:tcPr>
          <w:p w14:paraId="7B45B354">
            <w:pPr>
              <w:jc w:val="center"/>
              <w:rPr>
                <w:rFonts w:ascii="Calibri" w:hAnsi="Calibri" w:eastAsia="宋体" w:cs="Times New Roman"/>
                <w:sz w:val="24"/>
                <w:szCs w:val="24"/>
              </w:rPr>
            </w:pPr>
            <w:r>
              <w:rPr>
                <w:rFonts w:ascii="Calibri" w:hAnsi="Calibri" w:eastAsia="宋体" w:cs="Times New Roman"/>
                <w:sz w:val="24"/>
                <w:szCs w:val="24"/>
              </w:rPr>
              <w:t>Artis zee III ceiling</w:t>
            </w:r>
          </w:p>
          <w:p w14:paraId="3BFD8AC3">
            <w:pPr>
              <w:jc w:val="center"/>
              <w:rPr>
                <w:rFonts w:ascii="Calibri" w:hAnsi="Calibri" w:eastAsia="宋体" w:cs="Times New Roman"/>
                <w:sz w:val="24"/>
                <w:szCs w:val="24"/>
              </w:rPr>
            </w:pPr>
          </w:p>
        </w:tc>
        <w:tc>
          <w:tcPr>
            <w:tcW w:w="2188" w:type="dxa"/>
            <w:vAlign w:val="center"/>
          </w:tcPr>
          <w:p w14:paraId="08C12E63">
            <w:pPr>
              <w:jc w:val="center"/>
              <w:rPr>
                <w:rFonts w:ascii="Calibri" w:hAnsi="Calibri" w:eastAsia="宋体" w:cs="Times New Roman"/>
                <w:sz w:val="24"/>
                <w:szCs w:val="24"/>
              </w:rPr>
            </w:pPr>
            <w:r>
              <w:rPr>
                <w:rFonts w:hint="eastAsia" w:ascii="Calibri" w:hAnsi="Calibri" w:eastAsia="宋体" w:cs="Times New Roman"/>
                <w:sz w:val="24"/>
                <w:szCs w:val="24"/>
              </w:rPr>
              <w:t>4台</w:t>
            </w:r>
          </w:p>
        </w:tc>
      </w:tr>
      <w:tr w14:paraId="66AC05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jc w:val="center"/>
        </w:trPr>
        <w:tc>
          <w:tcPr>
            <w:tcW w:w="1517" w:type="dxa"/>
            <w:vAlign w:val="center"/>
          </w:tcPr>
          <w:p w14:paraId="5E22A0AC">
            <w:pPr>
              <w:jc w:val="center"/>
              <w:rPr>
                <w:rFonts w:ascii="Calibri" w:hAnsi="Calibri" w:eastAsia="宋体" w:cs="Times New Roman"/>
                <w:sz w:val="24"/>
                <w:szCs w:val="24"/>
              </w:rPr>
            </w:pPr>
            <w:r>
              <w:rPr>
                <w:rFonts w:hint="eastAsia" w:ascii="Calibri" w:hAnsi="Calibri" w:eastAsia="宋体" w:cs="Times New Roman"/>
                <w:sz w:val="24"/>
                <w:szCs w:val="24"/>
              </w:rPr>
              <w:t>3</w:t>
            </w:r>
          </w:p>
        </w:tc>
        <w:tc>
          <w:tcPr>
            <w:tcW w:w="2136" w:type="dxa"/>
            <w:vAlign w:val="center"/>
          </w:tcPr>
          <w:p w14:paraId="717AE20A">
            <w:pPr>
              <w:jc w:val="center"/>
              <w:rPr>
                <w:rFonts w:ascii="Calibri" w:hAnsi="Calibri" w:eastAsia="宋体" w:cs="Times New Roman"/>
                <w:sz w:val="24"/>
                <w:szCs w:val="24"/>
              </w:rPr>
            </w:pPr>
            <w:r>
              <w:rPr>
                <w:rFonts w:hint="eastAsia" w:ascii="Calibri" w:hAnsi="Calibri" w:eastAsia="宋体" w:cs="Times New Roman"/>
                <w:sz w:val="24"/>
                <w:szCs w:val="24"/>
              </w:rPr>
              <w:t>DSA</w:t>
            </w:r>
          </w:p>
        </w:tc>
        <w:tc>
          <w:tcPr>
            <w:tcW w:w="2188" w:type="dxa"/>
            <w:vAlign w:val="center"/>
          </w:tcPr>
          <w:p w14:paraId="123E87A1">
            <w:pPr>
              <w:jc w:val="center"/>
              <w:rPr>
                <w:rFonts w:ascii="Calibri" w:hAnsi="Calibri" w:eastAsia="宋体" w:cs="Times New Roman"/>
                <w:sz w:val="24"/>
                <w:szCs w:val="24"/>
              </w:rPr>
            </w:pPr>
            <w:r>
              <w:rPr>
                <w:rFonts w:hint="eastAsia" w:ascii="Calibri" w:hAnsi="Calibri" w:eastAsia="宋体" w:cs="Times New Roman"/>
                <w:sz w:val="24"/>
                <w:szCs w:val="24"/>
              </w:rPr>
              <w:t>西门子</w:t>
            </w:r>
          </w:p>
          <w:p w14:paraId="03E5F7D8">
            <w:pPr>
              <w:jc w:val="center"/>
              <w:rPr>
                <w:rFonts w:ascii="Calibri" w:hAnsi="Calibri" w:eastAsia="宋体" w:cs="Times New Roman"/>
                <w:sz w:val="24"/>
                <w:szCs w:val="24"/>
              </w:rPr>
            </w:pPr>
          </w:p>
        </w:tc>
        <w:tc>
          <w:tcPr>
            <w:tcW w:w="2188" w:type="dxa"/>
            <w:vAlign w:val="center"/>
          </w:tcPr>
          <w:p w14:paraId="2861D078">
            <w:pPr>
              <w:jc w:val="center"/>
              <w:rPr>
                <w:rFonts w:ascii="Calibri" w:hAnsi="Calibri" w:eastAsia="宋体" w:cs="Times New Roman"/>
                <w:sz w:val="24"/>
                <w:szCs w:val="24"/>
              </w:rPr>
            </w:pPr>
            <w:r>
              <w:rPr>
                <w:rFonts w:ascii="Calibri" w:hAnsi="Calibri" w:eastAsia="宋体" w:cs="Times New Roman"/>
                <w:sz w:val="24"/>
                <w:szCs w:val="24"/>
              </w:rPr>
              <w:t>Artis zee III floor</w:t>
            </w:r>
          </w:p>
          <w:p w14:paraId="4B874B82">
            <w:pPr>
              <w:jc w:val="center"/>
              <w:rPr>
                <w:rFonts w:ascii="Calibri" w:hAnsi="Calibri" w:eastAsia="宋体" w:cs="Times New Roman"/>
                <w:sz w:val="24"/>
                <w:szCs w:val="24"/>
              </w:rPr>
            </w:pPr>
          </w:p>
        </w:tc>
        <w:tc>
          <w:tcPr>
            <w:tcW w:w="2188" w:type="dxa"/>
            <w:vAlign w:val="center"/>
          </w:tcPr>
          <w:p w14:paraId="206891BF">
            <w:pPr>
              <w:jc w:val="center"/>
              <w:rPr>
                <w:rFonts w:ascii="Calibri" w:hAnsi="Calibri" w:eastAsia="宋体" w:cs="Times New Roman"/>
                <w:sz w:val="24"/>
                <w:szCs w:val="24"/>
              </w:rPr>
            </w:pPr>
            <w:r>
              <w:rPr>
                <w:rFonts w:hint="eastAsia" w:ascii="Calibri" w:hAnsi="Calibri" w:eastAsia="宋体" w:cs="Times New Roman"/>
                <w:sz w:val="24"/>
                <w:szCs w:val="24"/>
              </w:rPr>
              <w:t>2台</w:t>
            </w:r>
          </w:p>
        </w:tc>
      </w:tr>
      <w:tr w14:paraId="29083E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jc w:val="center"/>
        </w:trPr>
        <w:tc>
          <w:tcPr>
            <w:tcW w:w="1517" w:type="dxa"/>
            <w:vAlign w:val="center"/>
          </w:tcPr>
          <w:p w14:paraId="7069889C">
            <w:pPr>
              <w:jc w:val="center"/>
              <w:rPr>
                <w:rFonts w:ascii="Calibri" w:hAnsi="Calibri" w:eastAsia="宋体" w:cs="Times New Roman"/>
                <w:sz w:val="24"/>
                <w:szCs w:val="24"/>
              </w:rPr>
            </w:pPr>
            <w:r>
              <w:rPr>
                <w:rFonts w:hint="eastAsia" w:ascii="Calibri" w:hAnsi="Calibri" w:eastAsia="宋体" w:cs="Times New Roman"/>
                <w:sz w:val="24"/>
                <w:szCs w:val="24"/>
              </w:rPr>
              <w:t>4</w:t>
            </w:r>
          </w:p>
        </w:tc>
        <w:tc>
          <w:tcPr>
            <w:tcW w:w="2136" w:type="dxa"/>
            <w:vAlign w:val="center"/>
          </w:tcPr>
          <w:p w14:paraId="1BAAB1A6">
            <w:pPr>
              <w:jc w:val="center"/>
              <w:rPr>
                <w:rFonts w:ascii="Calibri" w:hAnsi="Calibri" w:eastAsia="宋体" w:cs="Times New Roman"/>
                <w:sz w:val="24"/>
                <w:szCs w:val="24"/>
              </w:rPr>
            </w:pPr>
            <w:r>
              <w:rPr>
                <w:rFonts w:hint="eastAsia" w:ascii="Calibri" w:hAnsi="Calibri" w:eastAsia="宋体" w:cs="Times New Roman"/>
                <w:sz w:val="24"/>
                <w:szCs w:val="24"/>
              </w:rPr>
              <w:t>滑轨CT</w:t>
            </w:r>
          </w:p>
        </w:tc>
        <w:tc>
          <w:tcPr>
            <w:tcW w:w="2188" w:type="dxa"/>
            <w:vAlign w:val="center"/>
          </w:tcPr>
          <w:p w14:paraId="7E6DF336">
            <w:pPr>
              <w:jc w:val="center"/>
              <w:rPr>
                <w:rFonts w:ascii="Calibri" w:hAnsi="Calibri" w:eastAsia="宋体" w:cs="Times New Roman"/>
                <w:sz w:val="24"/>
                <w:szCs w:val="24"/>
              </w:rPr>
            </w:pPr>
            <w:r>
              <w:rPr>
                <w:rFonts w:hint="eastAsia" w:ascii="Calibri" w:hAnsi="Calibri" w:eastAsia="宋体" w:cs="Times New Roman"/>
                <w:sz w:val="24"/>
                <w:szCs w:val="24"/>
              </w:rPr>
              <w:t>西门子</w:t>
            </w:r>
          </w:p>
        </w:tc>
        <w:tc>
          <w:tcPr>
            <w:tcW w:w="2188" w:type="dxa"/>
            <w:vAlign w:val="center"/>
          </w:tcPr>
          <w:p w14:paraId="5B184A83">
            <w:pPr>
              <w:jc w:val="center"/>
              <w:rPr>
                <w:rFonts w:ascii="Calibri" w:hAnsi="Calibri" w:eastAsia="宋体" w:cs="Times New Roman"/>
                <w:sz w:val="24"/>
                <w:szCs w:val="24"/>
              </w:rPr>
            </w:pPr>
            <w:r>
              <w:rPr>
                <w:rFonts w:ascii="Calibri" w:hAnsi="Calibri" w:eastAsia="宋体" w:cs="Times New Roman"/>
                <w:sz w:val="24"/>
                <w:szCs w:val="24"/>
              </w:rPr>
              <w:t>SOMATOM Confidence</w:t>
            </w:r>
          </w:p>
          <w:p w14:paraId="4DEF7302">
            <w:pPr>
              <w:jc w:val="center"/>
              <w:rPr>
                <w:rFonts w:ascii="Calibri" w:hAnsi="Calibri" w:eastAsia="宋体" w:cs="Times New Roman"/>
                <w:sz w:val="24"/>
                <w:szCs w:val="24"/>
              </w:rPr>
            </w:pPr>
          </w:p>
        </w:tc>
        <w:tc>
          <w:tcPr>
            <w:tcW w:w="2188" w:type="dxa"/>
            <w:vAlign w:val="center"/>
          </w:tcPr>
          <w:p w14:paraId="761BF162">
            <w:pPr>
              <w:jc w:val="center"/>
              <w:rPr>
                <w:rFonts w:ascii="Calibri" w:hAnsi="Calibri" w:eastAsia="宋体" w:cs="Times New Roman"/>
                <w:sz w:val="24"/>
                <w:szCs w:val="24"/>
              </w:rPr>
            </w:pPr>
            <w:r>
              <w:rPr>
                <w:rFonts w:hint="eastAsia" w:ascii="Calibri" w:hAnsi="Calibri" w:eastAsia="宋体" w:cs="Times New Roman"/>
                <w:sz w:val="24"/>
                <w:szCs w:val="24"/>
              </w:rPr>
              <w:t>1台</w:t>
            </w:r>
          </w:p>
        </w:tc>
      </w:tr>
      <w:tr w14:paraId="420FEC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jc w:val="center"/>
        </w:trPr>
        <w:tc>
          <w:tcPr>
            <w:tcW w:w="1517" w:type="dxa"/>
            <w:vAlign w:val="center"/>
          </w:tcPr>
          <w:p w14:paraId="3C5C3939">
            <w:pPr>
              <w:jc w:val="center"/>
              <w:rPr>
                <w:rFonts w:ascii="Calibri" w:hAnsi="Calibri" w:eastAsia="宋体" w:cs="Times New Roman"/>
                <w:sz w:val="24"/>
                <w:szCs w:val="24"/>
              </w:rPr>
            </w:pPr>
            <w:r>
              <w:rPr>
                <w:rFonts w:hint="eastAsia" w:ascii="Calibri" w:hAnsi="Calibri" w:eastAsia="宋体" w:cs="Times New Roman"/>
                <w:sz w:val="24"/>
                <w:szCs w:val="24"/>
              </w:rPr>
              <w:t>5</w:t>
            </w:r>
          </w:p>
        </w:tc>
        <w:tc>
          <w:tcPr>
            <w:tcW w:w="2136" w:type="dxa"/>
            <w:vAlign w:val="center"/>
          </w:tcPr>
          <w:p w14:paraId="390C01A5">
            <w:pPr>
              <w:jc w:val="center"/>
              <w:rPr>
                <w:rFonts w:ascii="Calibri" w:hAnsi="Calibri" w:eastAsia="宋体" w:cs="Times New Roman"/>
                <w:sz w:val="24"/>
                <w:szCs w:val="24"/>
              </w:rPr>
            </w:pPr>
            <w:r>
              <w:rPr>
                <w:rFonts w:hint="eastAsia" w:ascii="Calibri" w:hAnsi="Calibri" w:eastAsia="宋体" w:cs="Times New Roman"/>
                <w:sz w:val="24"/>
                <w:szCs w:val="24"/>
              </w:rPr>
              <w:t>3.0T核磁</w:t>
            </w:r>
          </w:p>
        </w:tc>
        <w:tc>
          <w:tcPr>
            <w:tcW w:w="2188" w:type="dxa"/>
            <w:vAlign w:val="center"/>
          </w:tcPr>
          <w:p w14:paraId="1CA7EACA">
            <w:pPr>
              <w:jc w:val="center"/>
              <w:rPr>
                <w:rFonts w:ascii="Calibri" w:hAnsi="Calibri" w:eastAsia="宋体" w:cs="Times New Roman"/>
                <w:sz w:val="24"/>
                <w:szCs w:val="24"/>
              </w:rPr>
            </w:pPr>
            <w:r>
              <w:rPr>
                <w:rFonts w:hint="eastAsia" w:ascii="Calibri" w:hAnsi="Calibri" w:eastAsia="宋体" w:cs="Times New Roman"/>
                <w:sz w:val="24"/>
                <w:szCs w:val="24"/>
              </w:rPr>
              <w:t>西门子</w:t>
            </w:r>
          </w:p>
        </w:tc>
        <w:tc>
          <w:tcPr>
            <w:tcW w:w="2188" w:type="dxa"/>
            <w:vAlign w:val="center"/>
          </w:tcPr>
          <w:p w14:paraId="70E704AC">
            <w:pPr>
              <w:jc w:val="center"/>
              <w:rPr>
                <w:rFonts w:ascii="Calibri" w:hAnsi="Calibri" w:eastAsia="宋体" w:cs="Times New Roman"/>
                <w:sz w:val="24"/>
                <w:szCs w:val="24"/>
              </w:rPr>
            </w:pPr>
            <w:r>
              <w:rPr>
                <w:rFonts w:ascii="Calibri" w:hAnsi="Calibri" w:eastAsia="宋体" w:cs="Times New Roman"/>
                <w:sz w:val="24"/>
                <w:szCs w:val="24"/>
              </w:rPr>
              <w:t>MAGNETOM Vida</w:t>
            </w:r>
          </w:p>
          <w:p w14:paraId="69AB2AA6">
            <w:pPr>
              <w:jc w:val="center"/>
              <w:rPr>
                <w:rFonts w:ascii="Calibri" w:hAnsi="Calibri" w:eastAsia="宋体" w:cs="Times New Roman"/>
                <w:sz w:val="24"/>
                <w:szCs w:val="24"/>
              </w:rPr>
            </w:pPr>
          </w:p>
        </w:tc>
        <w:tc>
          <w:tcPr>
            <w:tcW w:w="2188" w:type="dxa"/>
            <w:vAlign w:val="center"/>
          </w:tcPr>
          <w:p w14:paraId="66901F5C">
            <w:pPr>
              <w:jc w:val="center"/>
              <w:rPr>
                <w:rFonts w:ascii="Calibri" w:hAnsi="Calibri" w:eastAsia="宋体" w:cs="Times New Roman"/>
                <w:sz w:val="24"/>
                <w:szCs w:val="24"/>
              </w:rPr>
            </w:pPr>
            <w:r>
              <w:rPr>
                <w:rFonts w:hint="eastAsia" w:ascii="Calibri" w:hAnsi="Calibri" w:eastAsia="宋体" w:cs="Times New Roman"/>
                <w:sz w:val="24"/>
                <w:szCs w:val="24"/>
              </w:rPr>
              <w:t>1台</w:t>
            </w:r>
          </w:p>
        </w:tc>
      </w:tr>
    </w:tbl>
    <w:p w14:paraId="77EA3F88">
      <w:pPr>
        <w:rPr>
          <w:rFonts w:hint="eastAsia" w:ascii="宋体" w:hAnsi="宋体" w:eastAsia="宋体" w:cs="宋体"/>
          <w:b/>
          <w:sz w:val="32"/>
          <w:szCs w:val="32"/>
          <w:shd w:val="clear" w:color="auto" w:fill="FFFFFF"/>
        </w:rPr>
      </w:pPr>
      <w:r>
        <w:rPr>
          <w:rFonts w:hint="eastAsia" w:ascii="宋体" w:hAnsi="宋体" w:eastAsia="宋体" w:cs="宋体"/>
          <w:b/>
          <w:sz w:val="32"/>
          <w:szCs w:val="32"/>
          <w:shd w:val="clear" w:color="auto" w:fill="FFFFFF"/>
        </w:rPr>
        <w:br w:type="page"/>
      </w:r>
    </w:p>
    <w:p w14:paraId="70944F9F">
      <w:pPr>
        <w:pStyle w:val="2"/>
        <w:spacing w:before="0" w:after="0" w:line="360" w:lineRule="auto"/>
        <w:jc w:val="left"/>
        <w:rPr>
          <w:rFonts w:hint="eastAsia" w:ascii="宋体" w:hAnsi="宋体" w:cs="宋体"/>
          <w:color w:val="000000" w:themeColor="text1"/>
          <w:sz w:val="36"/>
          <w:szCs w:val="36"/>
          <w14:textFill>
            <w14:solidFill>
              <w14:schemeClr w14:val="tx1"/>
            </w14:solidFill>
          </w14:textFill>
        </w:rPr>
      </w:pPr>
      <w:r>
        <w:rPr>
          <w:rFonts w:hint="eastAsia" w:ascii="宋体" w:hAnsi="宋体" w:cs="宋体"/>
          <w:sz w:val="32"/>
          <w:szCs w:val="32"/>
          <w:shd w:val="clear" w:color="auto" w:fill="FFFFFF"/>
        </w:rPr>
        <w:t>服务内容</w:t>
      </w:r>
    </w:p>
    <w:tbl>
      <w:tblPr>
        <w:tblStyle w:val="39"/>
        <w:tblW w:w="89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06"/>
        <w:gridCol w:w="2415"/>
        <w:gridCol w:w="4905"/>
      </w:tblGrid>
      <w:tr w14:paraId="75B5CB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jc w:val="center"/>
        </w:trPr>
        <w:tc>
          <w:tcPr>
            <w:tcW w:w="1606" w:type="dxa"/>
            <w:vAlign w:val="center"/>
          </w:tcPr>
          <w:p w14:paraId="04BF737D">
            <w:pPr>
              <w:jc w:val="center"/>
              <w:rPr>
                <w:rFonts w:ascii="Calibri" w:hAnsi="Calibri" w:eastAsia="宋体" w:cs="Times New Roman"/>
                <w:b/>
                <w:szCs w:val="24"/>
              </w:rPr>
            </w:pPr>
            <w:r>
              <w:rPr>
                <w:rFonts w:hint="eastAsia" w:ascii="Calibri" w:hAnsi="Calibri" w:eastAsia="宋体" w:cs="Times New Roman"/>
                <w:b/>
                <w:szCs w:val="24"/>
              </w:rPr>
              <w:t>编号</w:t>
            </w:r>
          </w:p>
        </w:tc>
        <w:tc>
          <w:tcPr>
            <w:tcW w:w="2415" w:type="dxa"/>
          </w:tcPr>
          <w:p w14:paraId="3FBE251A">
            <w:pPr>
              <w:jc w:val="center"/>
              <w:rPr>
                <w:rFonts w:ascii="Calibri" w:hAnsi="Calibri" w:eastAsia="宋体" w:cs="Times New Roman"/>
                <w:b/>
                <w:szCs w:val="24"/>
              </w:rPr>
            </w:pPr>
            <w:r>
              <w:rPr>
                <w:rFonts w:hint="eastAsia" w:ascii="Calibri" w:hAnsi="Calibri" w:eastAsia="宋体" w:cs="Times New Roman"/>
                <w:b/>
                <w:szCs w:val="24"/>
              </w:rPr>
              <w:t>项  目</w:t>
            </w:r>
          </w:p>
        </w:tc>
        <w:tc>
          <w:tcPr>
            <w:tcW w:w="4905" w:type="dxa"/>
          </w:tcPr>
          <w:p w14:paraId="7CA2341A">
            <w:pPr>
              <w:jc w:val="center"/>
              <w:rPr>
                <w:rFonts w:ascii="Calibri" w:hAnsi="Calibri" w:eastAsia="宋体" w:cs="Times New Roman"/>
                <w:b/>
                <w:szCs w:val="24"/>
              </w:rPr>
            </w:pPr>
            <w:r>
              <w:rPr>
                <w:rFonts w:hint="eastAsia" w:ascii="Calibri" w:hAnsi="Calibri" w:eastAsia="宋体" w:cs="Times New Roman"/>
                <w:b/>
                <w:szCs w:val="24"/>
              </w:rPr>
              <w:t>招标要求</w:t>
            </w:r>
          </w:p>
        </w:tc>
      </w:tr>
      <w:tr w14:paraId="138852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jc w:val="center"/>
        </w:trPr>
        <w:tc>
          <w:tcPr>
            <w:tcW w:w="1606" w:type="dxa"/>
            <w:vAlign w:val="center"/>
          </w:tcPr>
          <w:p w14:paraId="5A5073B0">
            <w:pPr>
              <w:jc w:val="center"/>
              <w:rPr>
                <w:rFonts w:ascii="Calibri" w:hAnsi="Calibri" w:eastAsia="宋体" w:cs="Times New Roman"/>
                <w:b/>
                <w:sz w:val="24"/>
                <w:szCs w:val="24"/>
              </w:rPr>
            </w:pPr>
            <w:r>
              <w:rPr>
                <w:rFonts w:hint="eastAsia" w:ascii="Calibri" w:hAnsi="Calibri" w:eastAsia="宋体" w:cs="Times New Roman"/>
                <w:b/>
                <w:sz w:val="24"/>
                <w:szCs w:val="24"/>
              </w:rPr>
              <w:t>1</w:t>
            </w:r>
          </w:p>
        </w:tc>
        <w:tc>
          <w:tcPr>
            <w:tcW w:w="2415" w:type="dxa"/>
          </w:tcPr>
          <w:p w14:paraId="5B730F50">
            <w:pPr>
              <w:rPr>
                <w:rFonts w:ascii="Calibri" w:hAnsi="Calibri" w:eastAsia="宋体" w:cs="Times New Roman"/>
                <w:b/>
                <w:sz w:val="24"/>
                <w:szCs w:val="24"/>
              </w:rPr>
            </w:pPr>
            <w:r>
              <w:rPr>
                <w:rFonts w:hint="eastAsia" w:ascii="Calibri" w:hAnsi="Calibri" w:eastAsia="宋体" w:cs="Times New Roman"/>
                <w:b/>
                <w:sz w:val="24"/>
                <w:szCs w:val="24"/>
              </w:rPr>
              <w:t>投标商资质要求</w:t>
            </w:r>
          </w:p>
        </w:tc>
        <w:tc>
          <w:tcPr>
            <w:tcW w:w="4905" w:type="dxa"/>
          </w:tcPr>
          <w:p w14:paraId="681F4AE0">
            <w:pPr>
              <w:rPr>
                <w:rFonts w:ascii="Calibri" w:hAnsi="Calibri" w:eastAsia="宋体" w:cs="Times New Roman"/>
                <w:szCs w:val="24"/>
                <w:highlight w:val="yellow"/>
              </w:rPr>
            </w:pPr>
          </w:p>
        </w:tc>
      </w:tr>
      <w:tr w14:paraId="4BCF49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06" w:type="dxa"/>
            <w:vAlign w:val="center"/>
          </w:tcPr>
          <w:p w14:paraId="6FE17ED2">
            <w:pPr>
              <w:jc w:val="center"/>
              <w:rPr>
                <w:rFonts w:ascii="Calibri" w:hAnsi="Calibri" w:eastAsia="宋体" w:cs="Times New Roman"/>
                <w:szCs w:val="24"/>
              </w:rPr>
            </w:pPr>
            <w:r>
              <w:rPr>
                <w:rFonts w:hint="eastAsia" w:ascii="Calibri" w:hAnsi="Calibri" w:eastAsia="宋体" w:cs="Times New Roman"/>
                <w:szCs w:val="24"/>
              </w:rPr>
              <w:t>1.1</w:t>
            </w:r>
          </w:p>
        </w:tc>
        <w:tc>
          <w:tcPr>
            <w:tcW w:w="2415" w:type="dxa"/>
          </w:tcPr>
          <w:p w14:paraId="38CB37C0">
            <w:pPr>
              <w:rPr>
                <w:rFonts w:ascii="Calibri" w:hAnsi="Calibri" w:eastAsia="宋体" w:cs="Times New Roman"/>
                <w:szCs w:val="24"/>
              </w:rPr>
            </w:pPr>
            <w:r>
              <w:rPr>
                <w:rFonts w:hint="eastAsia" w:ascii="Calibri" w:hAnsi="Calibri" w:eastAsia="宋体" w:cs="Times New Roman"/>
                <w:szCs w:val="20"/>
              </w:rPr>
              <w:t>服务提供商办公地点</w:t>
            </w:r>
          </w:p>
        </w:tc>
        <w:tc>
          <w:tcPr>
            <w:tcW w:w="4905" w:type="dxa"/>
          </w:tcPr>
          <w:p w14:paraId="67268528">
            <w:pPr>
              <w:rPr>
                <w:rFonts w:ascii="Calibri" w:hAnsi="Calibri" w:eastAsia="宋体" w:cs="Times New Roman"/>
                <w:szCs w:val="24"/>
              </w:rPr>
            </w:pPr>
            <w:r>
              <w:rPr>
                <w:rFonts w:hint="eastAsia" w:ascii="Calibri" w:hAnsi="Calibri" w:eastAsia="宋体" w:cs="Times New Roman"/>
                <w:szCs w:val="24"/>
              </w:rPr>
              <w:t>提供当地具体办公地址</w:t>
            </w:r>
          </w:p>
        </w:tc>
      </w:tr>
      <w:tr w14:paraId="3D0337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 w:hRule="atLeast"/>
          <w:jc w:val="center"/>
        </w:trPr>
        <w:tc>
          <w:tcPr>
            <w:tcW w:w="1606" w:type="dxa"/>
            <w:vAlign w:val="center"/>
          </w:tcPr>
          <w:p w14:paraId="6A441BB3">
            <w:pPr>
              <w:jc w:val="center"/>
              <w:rPr>
                <w:rFonts w:ascii="Calibri" w:hAnsi="Calibri" w:eastAsia="宋体" w:cs="Times New Roman"/>
                <w:b/>
                <w:sz w:val="24"/>
                <w:szCs w:val="24"/>
              </w:rPr>
            </w:pPr>
            <w:r>
              <w:rPr>
                <w:rFonts w:hint="eastAsia" w:ascii="Calibri" w:hAnsi="Calibri" w:eastAsia="宋体" w:cs="Times New Roman"/>
                <w:b/>
                <w:sz w:val="24"/>
                <w:szCs w:val="24"/>
              </w:rPr>
              <w:t>2</w:t>
            </w:r>
          </w:p>
        </w:tc>
        <w:tc>
          <w:tcPr>
            <w:tcW w:w="2415" w:type="dxa"/>
          </w:tcPr>
          <w:p w14:paraId="51E79E8F">
            <w:pPr>
              <w:rPr>
                <w:rFonts w:ascii="Calibri" w:hAnsi="Calibri" w:eastAsia="宋体" w:cs="Times New Roman"/>
                <w:b/>
                <w:sz w:val="24"/>
                <w:szCs w:val="24"/>
              </w:rPr>
            </w:pPr>
            <w:r>
              <w:rPr>
                <w:rFonts w:hint="eastAsia" w:ascii="Calibri" w:hAnsi="Calibri" w:eastAsia="宋体" w:cs="Times New Roman"/>
                <w:b/>
                <w:sz w:val="24"/>
                <w:szCs w:val="24"/>
              </w:rPr>
              <w:t>服务支持机构</w:t>
            </w:r>
          </w:p>
        </w:tc>
        <w:tc>
          <w:tcPr>
            <w:tcW w:w="4905" w:type="dxa"/>
          </w:tcPr>
          <w:p w14:paraId="3DBAA971">
            <w:pPr>
              <w:rPr>
                <w:rFonts w:ascii="Calibri" w:hAnsi="Calibri" w:eastAsia="宋体" w:cs="Times New Roman"/>
                <w:szCs w:val="24"/>
              </w:rPr>
            </w:pPr>
          </w:p>
        </w:tc>
      </w:tr>
      <w:tr w14:paraId="1CF008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06" w:type="dxa"/>
            <w:vAlign w:val="center"/>
          </w:tcPr>
          <w:p w14:paraId="3F7724D1">
            <w:pPr>
              <w:jc w:val="center"/>
              <w:rPr>
                <w:rFonts w:ascii="Calibri" w:hAnsi="Calibri" w:eastAsia="宋体" w:cs="Times New Roman"/>
                <w:szCs w:val="24"/>
              </w:rPr>
            </w:pPr>
            <w:r>
              <w:rPr>
                <w:rFonts w:hint="eastAsia" w:ascii="Calibri" w:hAnsi="Calibri" w:eastAsia="宋体" w:cs="Times New Roman"/>
                <w:szCs w:val="24"/>
              </w:rPr>
              <w:t>2.1</w:t>
            </w:r>
          </w:p>
        </w:tc>
        <w:tc>
          <w:tcPr>
            <w:tcW w:w="2415" w:type="dxa"/>
          </w:tcPr>
          <w:p w14:paraId="58CC44C9">
            <w:pPr>
              <w:rPr>
                <w:rFonts w:ascii="Calibri" w:hAnsi="Calibri" w:eastAsia="宋体" w:cs="Times New Roman"/>
                <w:szCs w:val="24"/>
              </w:rPr>
            </w:pPr>
            <w:r>
              <w:rPr>
                <w:rFonts w:hint="eastAsia" w:ascii="Calibri" w:hAnsi="Calibri" w:eastAsia="宋体" w:cs="Times New Roman"/>
                <w:szCs w:val="20"/>
              </w:rPr>
              <w:t>客户服务400电话支持热线</w:t>
            </w:r>
          </w:p>
        </w:tc>
        <w:tc>
          <w:tcPr>
            <w:tcW w:w="4905" w:type="dxa"/>
          </w:tcPr>
          <w:p w14:paraId="2F77AB36">
            <w:pPr>
              <w:rPr>
                <w:rFonts w:ascii="Calibri" w:hAnsi="Calibri" w:eastAsia="宋体" w:cs="Times New Roman"/>
                <w:szCs w:val="24"/>
              </w:rPr>
            </w:pPr>
            <w:r>
              <w:rPr>
                <w:rFonts w:hint="eastAsia" w:ascii="Calibri" w:hAnsi="Calibri" w:eastAsia="宋体" w:cs="Times New Roman"/>
                <w:szCs w:val="24"/>
              </w:rPr>
              <w:t>电话响应时间&lt;2小时</w:t>
            </w:r>
          </w:p>
        </w:tc>
      </w:tr>
      <w:tr w14:paraId="52D6C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06" w:type="dxa"/>
            <w:vAlign w:val="center"/>
          </w:tcPr>
          <w:p w14:paraId="3F809804">
            <w:pPr>
              <w:jc w:val="center"/>
              <w:rPr>
                <w:rFonts w:ascii="Calibri" w:hAnsi="Calibri" w:eastAsia="宋体" w:cs="Times New Roman"/>
                <w:szCs w:val="24"/>
              </w:rPr>
            </w:pPr>
            <w:r>
              <w:rPr>
                <w:rFonts w:hint="eastAsia" w:ascii="Calibri" w:hAnsi="Calibri" w:eastAsia="宋体" w:cs="Times New Roman"/>
                <w:szCs w:val="24"/>
              </w:rPr>
              <w:t>2.2</w:t>
            </w:r>
          </w:p>
        </w:tc>
        <w:tc>
          <w:tcPr>
            <w:tcW w:w="2415" w:type="dxa"/>
          </w:tcPr>
          <w:p w14:paraId="43549770">
            <w:pPr>
              <w:rPr>
                <w:rFonts w:ascii="Calibri" w:hAnsi="Calibri" w:eastAsia="宋体" w:cs="Times New Roman"/>
                <w:szCs w:val="20"/>
              </w:rPr>
            </w:pPr>
            <w:r>
              <w:rPr>
                <w:rFonts w:hint="eastAsia" w:ascii="Calibri" w:hAnsi="Calibri" w:eastAsia="宋体" w:cs="Times New Roman"/>
                <w:szCs w:val="20"/>
              </w:rPr>
              <w:t>热线支持服务时间</w:t>
            </w:r>
          </w:p>
        </w:tc>
        <w:tc>
          <w:tcPr>
            <w:tcW w:w="4905" w:type="dxa"/>
          </w:tcPr>
          <w:p w14:paraId="1F427031">
            <w:pPr>
              <w:rPr>
                <w:rFonts w:ascii="Calibri" w:hAnsi="Calibri" w:eastAsia="宋体" w:cs="Times New Roman"/>
                <w:szCs w:val="24"/>
              </w:rPr>
            </w:pPr>
            <w:r>
              <w:rPr>
                <w:rFonts w:hint="eastAsia" w:ascii="Calibri" w:hAnsi="Calibri" w:eastAsia="宋体" w:cs="Times New Roman"/>
                <w:szCs w:val="24"/>
              </w:rPr>
              <w:t>24小时 X 7天</w:t>
            </w:r>
          </w:p>
        </w:tc>
      </w:tr>
      <w:tr w14:paraId="63C0C9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06" w:type="dxa"/>
            <w:vAlign w:val="center"/>
          </w:tcPr>
          <w:p w14:paraId="15792656">
            <w:pPr>
              <w:jc w:val="center"/>
              <w:rPr>
                <w:rFonts w:ascii="Calibri" w:hAnsi="Calibri" w:eastAsia="宋体" w:cs="Times New Roman"/>
                <w:szCs w:val="24"/>
              </w:rPr>
            </w:pPr>
            <w:r>
              <w:rPr>
                <w:rFonts w:hint="eastAsia" w:ascii="Calibri" w:hAnsi="Calibri" w:eastAsia="宋体" w:cs="Times New Roman"/>
                <w:szCs w:val="24"/>
              </w:rPr>
              <w:t>2.3</w:t>
            </w:r>
          </w:p>
        </w:tc>
        <w:tc>
          <w:tcPr>
            <w:tcW w:w="2415" w:type="dxa"/>
          </w:tcPr>
          <w:p w14:paraId="63C06324">
            <w:pPr>
              <w:rPr>
                <w:rFonts w:ascii="Calibri" w:hAnsi="Calibri" w:eastAsia="宋体" w:cs="Times New Roman"/>
                <w:szCs w:val="20"/>
              </w:rPr>
            </w:pPr>
            <w:r>
              <w:rPr>
                <w:rFonts w:hint="eastAsia" w:ascii="Calibri" w:hAnsi="Calibri" w:eastAsia="宋体" w:cs="Times New Roman"/>
                <w:szCs w:val="20"/>
              </w:rPr>
              <w:t>客户服务中心热线服务人员</w:t>
            </w:r>
          </w:p>
        </w:tc>
        <w:tc>
          <w:tcPr>
            <w:tcW w:w="4905" w:type="dxa"/>
          </w:tcPr>
          <w:p w14:paraId="66A85B3B">
            <w:pPr>
              <w:rPr>
                <w:rFonts w:ascii="Calibri" w:hAnsi="Calibri" w:eastAsia="宋体" w:cs="Times New Roman"/>
                <w:szCs w:val="24"/>
              </w:rPr>
            </w:pPr>
            <w:r>
              <w:rPr>
                <w:rFonts w:hint="eastAsia" w:ascii="Calibri" w:hAnsi="Calibri" w:eastAsia="宋体" w:cs="Times New Roman"/>
                <w:szCs w:val="24"/>
              </w:rPr>
              <w:t>每天值班人员</w:t>
            </w:r>
            <w:r>
              <w:rPr>
                <w:rFonts w:ascii="Calibri" w:hAnsi="Calibri" w:eastAsia="宋体" w:cs="Arial"/>
                <w:szCs w:val="24"/>
              </w:rPr>
              <w:t>≥</w:t>
            </w:r>
            <w:r>
              <w:rPr>
                <w:rFonts w:hint="eastAsia" w:ascii="Calibri" w:hAnsi="Calibri" w:eastAsia="宋体" w:cs="Times New Roman"/>
                <w:szCs w:val="24"/>
              </w:rPr>
              <w:t>10人</w:t>
            </w:r>
          </w:p>
        </w:tc>
      </w:tr>
      <w:tr w14:paraId="165C5A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06" w:type="dxa"/>
            <w:vAlign w:val="center"/>
          </w:tcPr>
          <w:p w14:paraId="76045EEF">
            <w:pPr>
              <w:jc w:val="center"/>
              <w:rPr>
                <w:rFonts w:ascii="Calibri" w:hAnsi="Calibri" w:eastAsia="宋体" w:cs="Times New Roman"/>
                <w:szCs w:val="24"/>
              </w:rPr>
            </w:pPr>
            <w:r>
              <w:rPr>
                <w:rFonts w:hint="eastAsia" w:ascii="Calibri" w:hAnsi="Calibri" w:eastAsia="宋体" w:cs="Times New Roman"/>
                <w:szCs w:val="24"/>
              </w:rPr>
              <w:t>2.4</w:t>
            </w:r>
          </w:p>
        </w:tc>
        <w:tc>
          <w:tcPr>
            <w:tcW w:w="2415" w:type="dxa"/>
          </w:tcPr>
          <w:p w14:paraId="20BAE62B">
            <w:pPr>
              <w:rPr>
                <w:rFonts w:ascii="Calibri" w:hAnsi="Calibri" w:eastAsia="宋体" w:cs="Times New Roman"/>
                <w:szCs w:val="20"/>
              </w:rPr>
            </w:pPr>
            <w:r>
              <w:rPr>
                <w:rFonts w:hint="eastAsia" w:ascii="Calibri" w:hAnsi="Calibri" w:eastAsia="宋体" w:cs="Times New Roman"/>
                <w:szCs w:val="20"/>
              </w:rPr>
              <w:t>客户服务中心技术支持</w:t>
            </w:r>
          </w:p>
        </w:tc>
        <w:tc>
          <w:tcPr>
            <w:tcW w:w="4905" w:type="dxa"/>
          </w:tcPr>
          <w:p w14:paraId="3D1CD677">
            <w:pPr>
              <w:rPr>
                <w:rFonts w:ascii="Calibri" w:hAnsi="Calibri" w:eastAsia="宋体" w:cs="Times New Roman"/>
                <w:szCs w:val="24"/>
              </w:rPr>
            </w:pPr>
            <w:r>
              <w:rPr>
                <w:rFonts w:hint="eastAsia" w:ascii="Calibri" w:hAnsi="Calibri" w:eastAsia="宋体" w:cs="Times New Roman"/>
                <w:szCs w:val="24"/>
              </w:rPr>
              <w:t>专职热线支持工程师</w:t>
            </w:r>
            <w:r>
              <w:rPr>
                <w:rFonts w:ascii="Calibri" w:hAnsi="Calibri" w:eastAsia="宋体" w:cs="Arial"/>
                <w:szCs w:val="24"/>
              </w:rPr>
              <w:t>≥</w:t>
            </w:r>
            <w:r>
              <w:rPr>
                <w:rFonts w:hint="eastAsia" w:ascii="Calibri" w:hAnsi="Calibri" w:eastAsia="宋体" w:cs="Arial"/>
                <w:szCs w:val="24"/>
              </w:rPr>
              <w:t>20</w:t>
            </w:r>
            <w:r>
              <w:rPr>
                <w:rFonts w:hint="eastAsia" w:ascii="Calibri" w:hAnsi="Calibri" w:eastAsia="宋体" w:cs="Times New Roman"/>
                <w:szCs w:val="24"/>
              </w:rPr>
              <w:t>人</w:t>
            </w:r>
          </w:p>
        </w:tc>
      </w:tr>
      <w:tr w14:paraId="14FD7A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06" w:type="dxa"/>
            <w:vAlign w:val="center"/>
          </w:tcPr>
          <w:p w14:paraId="7010DCE5">
            <w:pPr>
              <w:jc w:val="center"/>
              <w:rPr>
                <w:rFonts w:ascii="Calibri" w:hAnsi="Calibri" w:eastAsia="宋体" w:cs="Times New Roman"/>
                <w:szCs w:val="24"/>
              </w:rPr>
            </w:pPr>
            <w:r>
              <w:rPr>
                <w:rFonts w:hint="eastAsia" w:ascii="Calibri" w:hAnsi="Calibri" w:eastAsia="宋体" w:cs="Times New Roman"/>
                <w:szCs w:val="24"/>
              </w:rPr>
              <w:t>2.5</w:t>
            </w:r>
          </w:p>
        </w:tc>
        <w:tc>
          <w:tcPr>
            <w:tcW w:w="2415" w:type="dxa"/>
          </w:tcPr>
          <w:p w14:paraId="51F722CB">
            <w:pPr>
              <w:rPr>
                <w:rFonts w:ascii="Calibri" w:hAnsi="Calibri" w:eastAsia="宋体" w:cs="Times New Roman"/>
                <w:szCs w:val="24"/>
              </w:rPr>
            </w:pPr>
            <w:r>
              <w:rPr>
                <w:rFonts w:hint="eastAsia" w:ascii="Calibri" w:hAnsi="Calibri" w:eastAsia="宋体" w:cs="Times New Roman"/>
                <w:szCs w:val="20"/>
              </w:rPr>
              <w:t>技术支持工程师服务</w:t>
            </w:r>
            <w:r>
              <w:rPr>
                <w:rFonts w:hint="eastAsia" w:ascii="Calibri" w:hAnsi="Calibri" w:eastAsia="宋体" w:cs="Times New Roman"/>
                <w:color w:val="000000"/>
                <w:szCs w:val="20"/>
              </w:rPr>
              <w:t>时间</w:t>
            </w:r>
          </w:p>
        </w:tc>
        <w:tc>
          <w:tcPr>
            <w:tcW w:w="4905" w:type="dxa"/>
          </w:tcPr>
          <w:p w14:paraId="10FEAB47">
            <w:pPr>
              <w:rPr>
                <w:rFonts w:ascii="Calibri" w:hAnsi="Calibri" w:eastAsia="宋体" w:cs="Times New Roman"/>
                <w:szCs w:val="24"/>
              </w:rPr>
            </w:pPr>
            <w:r>
              <w:rPr>
                <w:rFonts w:hint="eastAsia" w:ascii="Calibri" w:hAnsi="Calibri" w:eastAsia="宋体" w:cs="Times New Roman"/>
                <w:szCs w:val="24"/>
              </w:rPr>
              <w:t>24小时 X 7天</w:t>
            </w:r>
          </w:p>
        </w:tc>
      </w:tr>
      <w:tr w14:paraId="428CA0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06" w:type="dxa"/>
            <w:vAlign w:val="center"/>
          </w:tcPr>
          <w:p w14:paraId="5B641E97">
            <w:pPr>
              <w:jc w:val="center"/>
              <w:rPr>
                <w:rFonts w:ascii="Calibri" w:hAnsi="Calibri" w:eastAsia="宋体" w:cs="Times New Roman"/>
                <w:szCs w:val="24"/>
              </w:rPr>
            </w:pPr>
            <w:r>
              <w:rPr>
                <w:rFonts w:hint="eastAsia" w:ascii="Calibri" w:hAnsi="Calibri" w:eastAsia="宋体" w:cs="Times New Roman"/>
                <w:szCs w:val="24"/>
              </w:rPr>
              <w:t>2.6</w:t>
            </w:r>
          </w:p>
        </w:tc>
        <w:tc>
          <w:tcPr>
            <w:tcW w:w="2415" w:type="dxa"/>
          </w:tcPr>
          <w:p w14:paraId="2AF6692A">
            <w:pPr>
              <w:rPr>
                <w:rFonts w:ascii="Calibri" w:hAnsi="Calibri" w:eastAsia="宋体" w:cs="Times New Roman"/>
                <w:color w:val="000000"/>
                <w:szCs w:val="20"/>
              </w:rPr>
            </w:pPr>
            <w:r>
              <w:rPr>
                <w:rFonts w:hint="eastAsia" w:ascii="Calibri" w:hAnsi="Calibri" w:eastAsia="宋体" w:cs="Times New Roman"/>
                <w:color w:val="000000"/>
                <w:szCs w:val="20"/>
              </w:rPr>
              <w:t>远程故障排除</w:t>
            </w:r>
          </w:p>
        </w:tc>
        <w:tc>
          <w:tcPr>
            <w:tcW w:w="4905" w:type="dxa"/>
          </w:tcPr>
          <w:p w14:paraId="4A2D2FB9">
            <w:pPr>
              <w:rPr>
                <w:rFonts w:ascii="Calibri" w:hAnsi="Calibri" w:eastAsia="宋体" w:cs="Times New Roman"/>
                <w:szCs w:val="24"/>
              </w:rPr>
            </w:pPr>
            <w:r>
              <w:rPr>
                <w:rFonts w:hint="eastAsia" w:ascii="Calibri" w:hAnsi="Calibri" w:eastAsia="宋体" w:cs="Times New Roman"/>
                <w:color w:val="000000"/>
                <w:szCs w:val="20"/>
              </w:rPr>
              <w:t>能通过互联网连接远程进行故障排除</w:t>
            </w:r>
          </w:p>
        </w:tc>
      </w:tr>
      <w:tr w14:paraId="7515EB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jc w:val="center"/>
        </w:trPr>
        <w:tc>
          <w:tcPr>
            <w:tcW w:w="1606" w:type="dxa"/>
            <w:vAlign w:val="center"/>
          </w:tcPr>
          <w:p w14:paraId="27ED95FE">
            <w:pPr>
              <w:jc w:val="center"/>
              <w:rPr>
                <w:rFonts w:ascii="Calibri" w:hAnsi="Calibri" w:eastAsia="宋体" w:cs="Times New Roman"/>
                <w:b/>
                <w:sz w:val="24"/>
                <w:szCs w:val="24"/>
              </w:rPr>
            </w:pPr>
            <w:r>
              <w:rPr>
                <w:rFonts w:hint="eastAsia" w:ascii="Calibri" w:hAnsi="Calibri" w:eastAsia="宋体" w:cs="Times New Roman"/>
                <w:b/>
                <w:sz w:val="24"/>
                <w:szCs w:val="24"/>
              </w:rPr>
              <w:t>3</w:t>
            </w:r>
          </w:p>
        </w:tc>
        <w:tc>
          <w:tcPr>
            <w:tcW w:w="2415" w:type="dxa"/>
          </w:tcPr>
          <w:p w14:paraId="609FEEB7">
            <w:pPr>
              <w:rPr>
                <w:rFonts w:ascii="Calibri" w:hAnsi="Calibri" w:eastAsia="宋体" w:cs="Times New Roman"/>
                <w:b/>
                <w:sz w:val="24"/>
                <w:szCs w:val="24"/>
              </w:rPr>
            </w:pPr>
            <w:r>
              <w:rPr>
                <w:rFonts w:hint="eastAsia" w:ascii="Calibri" w:hAnsi="Calibri" w:eastAsia="宋体" w:cs="Times New Roman"/>
                <w:b/>
                <w:sz w:val="24"/>
                <w:szCs w:val="24"/>
              </w:rPr>
              <w:t>应用服务支持</w:t>
            </w:r>
          </w:p>
        </w:tc>
        <w:tc>
          <w:tcPr>
            <w:tcW w:w="4905" w:type="dxa"/>
          </w:tcPr>
          <w:p w14:paraId="7295BA38">
            <w:pPr>
              <w:rPr>
                <w:rFonts w:ascii="Calibri" w:hAnsi="Calibri" w:eastAsia="宋体" w:cs="Times New Roman"/>
                <w:szCs w:val="24"/>
              </w:rPr>
            </w:pPr>
          </w:p>
        </w:tc>
      </w:tr>
      <w:tr w14:paraId="43B33D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06" w:type="dxa"/>
            <w:vAlign w:val="center"/>
          </w:tcPr>
          <w:p w14:paraId="64E85E77">
            <w:pPr>
              <w:jc w:val="center"/>
              <w:rPr>
                <w:rFonts w:ascii="Calibri" w:hAnsi="Calibri" w:eastAsia="宋体" w:cs="Times New Roman"/>
                <w:szCs w:val="24"/>
              </w:rPr>
            </w:pPr>
            <w:r>
              <w:rPr>
                <w:rFonts w:hint="eastAsia" w:ascii="Calibri" w:hAnsi="Calibri" w:eastAsia="宋体" w:cs="Times New Roman"/>
                <w:szCs w:val="24"/>
              </w:rPr>
              <w:t>3.1</w:t>
            </w:r>
          </w:p>
        </w:tc>
        <w:tc>
          <w:tcPr>
            <w:tcW w:w="2415" w:type="dxa"/>
          </w:tcPr>
          <w:p w14:paraId="417CF357">
            <w:pPr>
              <w:rPr>
                <w:rFonts w:ascii="Calibri" w:hAnsi="Calibri" w:eastAsia="宋体" w:cs="Times New Roman"/>
                <w:szCs w:val="24"/>
              </w:rPr>
            </w:pPr>
            <w:r>
              <w:rPr>
                <w:rFonts w:hint="eastAsia" w:ascii="Calibri" w:hAnsi="Calibri" w:eastAsia="宋体" w:cs="Times New Roman"/>
                <w:color w:val="000000"/>
                <w:szCs w:val="20"/>
              </w:rPr>
              <w:t>应用服务支持中心具备</w:t>
            </w:r>
            <w:r>
              <w:rPr>
                <w:rFonts w:hint="eastAsia" w:ascii="Calibri" w:hAnsi="Calibri" w:eastAsia="宋体" w:cs="Times New Roman"/>
                <w:szCs w:val="20"/>
              </w:rPr>
              <w:t>400电话支持热线</w:t>
            </w:r>
          </w:p>
        </w:tc>
        <w:tc>
          <w:tcPr>
            <w:tcW w:w="4905" w:type="dxa"/>
          </w:tcPr>
          <w:p w14:paraId="719030F6">
            <w:pPr>
              <w:rPr>
                <w:rFonts w:ascii="Calibri" w:hAnsi="Calibri" w:eastAsia="宋体" w:cs="Times New Roman"/>
                <w:szCs w:val="24"/>
              </w:rPr>
            </w:pPr>
            <w:r>
              <w:rPr>
                <w:rFonts w:hint="eastAsia" w:ascii="Calibri" w:hAnsi="Calibri" w:eastAsia="宋体" w:cs="Times New Roman"/>
                <w:szCs w:val="24"/>
              </w:rPr>
              <w:t>提供热线号码</w:t>
            </w:r>
          </w:p>
        </w:tc>
      </w:tr>
      <w:tr w14:paraId="488805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06" w:type="dxa"/>
            <w:vAlign w:val="center"/>
          </w:tcPr>
          <w:p w14:paraId="4E5806F2">
            <w:pPr>
              <w:jc w:val="center"/>
              <w:rPr>
                <w:rFonts w:ascii="Calibri" w:hAnsi="Calibri" w:eastAsia="宋体" w:cs="Arial"/>
                <w:color w:val="000000"/>
                <w:szCs w:val="24"/>
              </w:rPr>
            </w:pPr>
            <w:r>
              <w:rPr>
                <w:rFonts w:hint="eastAsia" w:ascii="Calibri" w:hAnsi="Calibri" w:eastAsia="宋体" w:cs="Arial"/>
                <w:color w:val="000000"/>
                <w:szCs w:val="24"/>
              </w:rPr>
              <w:t>3.3</w:t>
            </w:r>
          </w:p>
        </w:tc>
        <w:tc>
          <w:tcPr>
            <w:tcW w:w="2415" w:type="dxa"/>
          </w:tcPr>
          <w:p w14:paraId="220F4157">
            <w:pPr>
              <w:rPr>
                <w:rFonts w:hint="eastAsia" w:ascii="宋体" w:hAnsi="宋体" w:eastAsia="宋体" w:cs="Calibri"/>
                <w:color w:val="000000"/>
                <w:szCs w:val="24"/>
              </w:rPr>
            </w:pPr>
            <w:r>
              <w:rPr>
                <w:rFonts w:hint="eastAsia" w:ascii="宋体" w:hAnsi="宋体" w:eastAsia="宋体" w:cs="Times New Roman"/>
                <w:color w:val="000000"/>
                <w:szCs w:val="24"/>
              </w:rPr>
              <w:t>本地区应用服务团队</w:t>
            </w:r>
          </w:p>
        </w:tc>
        <w:tc>
          <w:tcPr>
            <w:tcW w:w="4905" w:type="dxa"/>
          </w:tcPr>
          <w:p w14:paraId="3E4A6EC3">
            <w:pPr>
              <w:rPr>
                <w:rFonts w:hint="eastAsia" w:ascii="宋体" w:hAnsi="宋体" w:eastAsia="宋体" w:cs="Calibri"/>
                <w:color w:val="000000"/>
                <w:szCs w:val="24"/>
              </w:rPr>
            </w:pPr>
            <w:r>
              <w:rPr>
                <w:rFonts w:ascii="Calibri" w:hAnsi="Calibri" w:eastAsia="宋体" w:cs="Arial"/>
                <w:szCs w:val="24"/>
              </w:rPr>
              <w:t>≥</w:t>
            </w:r>
            <w:r>
              <w:rPr>
                <w:rFonts w:hint="eastAsia" w:ascii="Calibri" w:hAnsi="Calibri" w:eastAsia="宋体" w:cs="Times New Roman"/>
                <w:szCs w:val="24"/>
              </w:rPr>
              <w:t>5人的</w:t>
            </w:r>
            <w:r>
              <w:rPr>
                <w:rFonts w:hint="eastAsia" w:ascii="宋体" w:hAnsi="宋体" w:eastAsia="宋体" w:cs="Times New Roman"/>
                <w:color w:val="000000"/>
                <w:szCs w:val="24"/>
              </w:rPr>
              <w:t>专职应用服务团队</w:t>
            </w:r>
          </w:p>
        </w:tc>
      </w:tr>
      <w:tr w14:paraId="3FDEE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06" w:type="dxa"/>
            <w:vAlign w:val="center"/>
          </w:tcPr>
          <w:p w14:paraId="254BF230">
            <w:pPr>
              <w:jc w:val="center"/>
              <w:rPr>
                <w:rFonts w:ascii="Calibri" w:hAnsi="Calibri" w:eastAsia="宋体" w:cs="Times New Roman"/>
                <w:szCs w:val="24"/>
              </w:rPr>
            </w:pPr>
            <w:r>
              <w:rPr>
                <w:rFonts w:hint="eastAsia" w:ascii="Calibri" w:hAnsi="Calibri" w:eastAsia="宋体" w:cs="Times New Roman"/>
                <w:szCs w:val="24"/>
              </w:rPr>
              <w:t>3.4</w:t>
            </w:r>
          </w:p>
        </w:tc>
        <w:tc>
          <w:tcPr>
            <w:tcW w:w="2415" w:type="dxa"/>
          </w:tcPr>
          <w:p w14:paraId="6D96DDF9">
            <w:pPr>
              <w:rPr>
                <w:rFonts w:ascii="Calibri" w:hAnsi="Calibri" w:eastAsia="宋体" w:cs="Times New Roman"/>
                <w:color w:val="000000"/>
                <w:szCs w:val="20"/>
              </w:rPr>
            </w:pPr>
            <w:r>
              <w:rPr>
                <w:rFonts w:hint="eastAsia" w:ascii="Calibri" w:hAnsi="Calibri" w:eastAsia="宋体" w:cs="Times New Roman"/>
                <w:color w:val="000000"/>
                <w:szCs w:val="20"/>
              </w:rPr>
              <w:t>远程应用支持服务</w:t>
            </w:r>
          </w:p>
        </w:tc>
        <w:tc>
          <w:tcPr>
            <w:tcW w:w="4905" w:type="dxa"/>
          </w:tcPr>
          <w:p w14:paraId="4FCE7EAF">
            <w:pPr>
              <w:rPr>
                <w:rFonts w:ascii="Calibri" w:hAnsi="Calibri" w:eastAsia="宋体" w:cs="Times New Roman"/>
                <w:szCs w:val="24"/>
              </w:rPr>
            </w:pPr>
          </w:p>
        </w:tc>
      </w:tr>
      <w:tr w14:paraId="09291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06" w:type="dxa"/>
            <w:vAlign w:val="center"/>
          </w:tcPr>
          <w:p w14:paraId="6591EECC">
            <w:pPr>
              <w:jc w:val="center"/>
              <w:rPr>
                <w:rFonts w:ascii="Calibri" w:hAnsi="Calibri" w:eastAsia="宋体" w:cs="Times New Roman"/>
                <w:szCs w:val="24"/>
              </w:rPr>
            </w:pPr>
            <w:r>
              <w:rPr>
                <w:rFonts w:hint="eastAsia" w:ascii="Calibri" w:hAnsi="Calibri" w:eastAsia="宋体" w:cs="Times New Roman"/>
                <w:szCs w:val="24"/>
              </w:rPr>
              <w:t>3.4.1</w:t>
            </w:r>
          </w:p>
        </w:tc>
        <w:tc>
          <w:tcPr>
            <w:tcW w:w="2415" w:type="dxa"/>
          </w:tcPr>
          <w:p w14:paraId="2A82E4CC">
            <w:pPr>
              <w:rPr>
                <w:rFonts w:ascii="Calibri" w:hAnsi="Calibri" w:eastAsia="宋体" w:cs="Times New Roman"/>
                <w:szCs w:val="24"/>
              </w:rPr>
            </w:pPr>
            <w:r>
              <w:rPr>
                <w:rFonts w:hint="eastAsia" w:ascii="Calibri" w:hAnsi="Calibri" w:eastAsia="宋体" w:cs="Times New Roman"/>
                <w:szCs w:val="24"/>
              </w:rPr>
              <w:t>远程应用支持</w:t>
            </w:r>
          </w:p>
        </w:tc>
        <w:tc>
          <w:tcPr>
            <w:tcW w:w="4905" w:type="dxa"/>
          </w:tcPr>
          <w:p w14:paraId="7A903408">
            <w:pPr>
              <w:rPr>
                <w:rFonts w:ascii="Calibri" w:hAnsi="Calibri" w:eastAsia="宋体" w:cs="Times New Roman"/>
                <w:szCs w:val="24"/>
              </w:rPr>
            </w:pPr>
            <w:r>
              <w:rPr>
                <w:rFonts w:hint="eastAsia" w:ascii="Calibri" w:hAnsi="Calibri" w:eastAsia="宋体" w:cs="Times New Roman"/>
                <w:color w:val="000000"/>
                <w:szCs w:val="20"/>
              </w:rPr>
              <w:t>能通过互联网连接在线进行远程应用支持</w:t>
            </w:r>
            <w:r>
              <w:rPr>
                <w:rFonts w:hint="eastAsia" w:ascii="Calibri" w:hAnsi="Calibri" w:eastAsia="宋体" w:cs="Times New Roman"/>
                <w:szCs w:val="24"/>
              </w:rPr>
              <w:t>且可以实时显示操作界面</w:t>
            </w:r>
          </w:p>
        </w:tc>
      </w:tr>
      <w:tr w14:paraId="79D05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06" w:type="dxa"/>
            <w:vAlign w:val="center"/>
          </w:tcPr>
          <w:p w14:paraId="07DE6521">
            <w:pPr>
              <w:jc w:val="center"/>
              <w:rPr>
                <w:rFonts w:ascii="Calibri" w:hAnsi="Calibri" w:eastAsia="宋体" w:cs="Times New Roman"/>
                <w:szCs w:val="24"/>
              </w:rPr>
            </w:pPr>
            <w:r>
              <w:rPr>
                <w:rFonts w:hint="eastAsia" w:ascii="Calibri" w:hAnsi="Calibri" w:eastAsia="宋体" w:cs="Times New Roman"/>
                <w:szCs w:val="24"/>
              </w:rPr>
              <w:t>3.4.2</w:t>
            </w:r>
          </w:p>
        </w:tc>
        <w:tc>
          <w:tcPr>
            <w:tcW w:w="2415" w:type="dxa"/>
          </w:tcPr>
          <w:p w14:paraId="79DA62F9">
            <w:pPr>
              <w:rPr>
                <w:rFonts w:ascii="Calibri" w:hAnsi="Calibri" w:eastAsia="宋体" w:cs="Times New Roman"/>
                <w:szCs w:val="24"/>
              </w:rPr>
            </w:pPr>
            <w:r>
              <w:rPr>
                <w:rFonts w:hint="eastAsia" w:ascii="Calibri" w:hAnsi="Calibri" w:eastAsia="宋体" w:cs="Times New Roman"/>
                <w:color w:val="000000"/>
                <w:szCs w:val="20"/>
              </w:rPr>
              <w:t>远程应用服务支持人员</w:t>
            </w:r>
          </w:p>
        </w:tc>
        <w:tc>
          <w:tcPr>
            <w:tcW w:w="4905" w:type="dxa"/>
          </w:tcPr>
          <w:p w14:paraId="4A13EF4E">
            <w:pPr>
              <w:rPr>
                <w:rFonts w:ascii="Calibri" w:hAnsi="Calibri" w:eastAsia="宋体" w:cs="Times New Roman"/>
                <w:szCs w:val="24"/>
              </w:rPr>
            </w:pPr>
            <w:r>
              <w:rPr>
                <w:rFonts w:hint="eastAsia" w:ascii="Calibri" w:hAnsi="Calibri" w:eastAsia="宋体" w:cs="Times New Roman"/>
                <w:szCs w:val="24"/>
              </w:rPr>
              <w:t>专职应用支持人员</w:t>
            </w:r>
            <w:r>
              <w:rPr>
                <w:rFonts w:ascii="Calibri" w:hAnsi="Calibri" w:eastAsia="宋体" w:cs="Arial"/>
                <w:szCs w:val="24"/>
              </w:rPr>
              <w:t>≥</w:t>
            </w:r>
            <w:r>
              <w:rPr>
                <w:rFonts w:hint="eastAsia" w:ascii="Calibri" w:hAnsi="Calibri" w:eastAsia="宋体" w:cs="Times New Roman"/>
                <w:szCs w:val="24"/>
              </w:rPr>
              <w:t>6人</w:t>
            </w:r>
          </w:p>
        </w:tc>
      </w:tr>
      <w:tr w14:paraId="43A80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06" w:type="dxa"/>
            <w:vAlign w:val="center"/>
          </w:tcPr>
          <w:p w14:paraId="49DE15A8">
            <w:pPr>
              <w:jc w:val="center"/>
              <w:rPr>
                <w:rFonts w:ascii="Calibri" w:hAnsi="Calibri" w:eastAsia="宋体" w:cs="Times New Roman"/>
                <w:szCs w:val="24"/>
              </w:rPr>
            </w:pPr>
            <w:r>
              <w:rPr>
                <w:rFonts w:hint="eastAsia" w:ascii="Calibri" w:hAnsi="Calibri" w:eastAsia="宋体" w:cs="Times New Roman"/>
                <w:szCs w:val="24"/>
              </w:rPr>
              <w:t>3.4.3</w:t>
            </w:r>
          </w:p>
        </w:tc>
        <w:tc>
          <w:tcPr>
            <w:tcW w:w="2415" w:type="dxa"/>
          </w:tcPr>
          <w:p w14:paraId="67F1AF5C">
            <w:pPr>
              <w:rPr>
                <w:rFonts w:ascii="Calibri" w:hAnsi="Calibri" w:eastAsia="宋体" w:cs="Times New Roman"/>
                <w:szCs w:val="24"/>
              </w:rPr>
            </w:pPr>
            <w:r>
              <w:rPr>
                <w:rFonts w:hint="eastAsia" w:ascii="Calibri" w:hAnsi="Calibri" w:eastAsia="宋体" w:cs="Times New Roman"/>
                <w:color w:val="000000"/>
                <w:szCs w:val="20"/>
              </w:rPr>
              <w:t>远程应用支持</w:t>
            </w:r>
            <w:r>
              <w:rPr>
                <w:rFonts w:hint="eastAsia" w:ascii="Calibri" w:hAnsi="Calibri" w:eastAsia="宋体" w:cs="Times New Roman"/>
                <w:szCs w:val="20"/>
              </w:rPr>
              <w:t>服务</w:t>
            </w:r>
            <w:r>
              <w:rPr>
                <w:rFonts w:hint="eastAsia" w:ascii="Calibri" w:hAnsi="Calibri" w:eastAsia="宋体" w:cs="Times New Roman"/>
                <w:color w:val="000000"/>
                <w:szCs w:val="20"/>
              </w:rPr>
              <w:t>时间</w:t>
            </w:r>
          </w:p>
        </w:tc>
        <w:tc>
          <w:tcPr>
            <w:tcW w:w="4905" w:type="dxa"/>
          </w:tcPr>
          <w:p w14:paraId="3DE15AC0">
            <w:pPr>
              <w:rPr>
                <w:rFonts w:ascii="Calibri" w:hAnsi="Calibri" w:eastAsia="宋体" w:cs="Times New Roman"/>
                <w:szCs w:val="24"/>
              </w:rPr>
            </w:pPr>
            <w:r>
              <w:rPr>
                <w:rFonts w:hint="eastAsia" w:ascii="Calibri" w:hAnsi="Calibri" w:eastAsia="宋体" w:cs="Times New Roman"/>
                <w:szCs w:val="24"/>
              </w:rPr>
              <w:t>8小时 X 5天</w:t>
            </w:r>
          </w:p>
          <w:p w14:paraId="09635B09">
            <w:pPr>
              <w:rPr>
                <w:rFonts w:ascii="Calibri" w:hAnsi="Calibri" w:eastAsia="宋体" w:cs="Times New Roman"/>
                <w:szCs w:val="24"/>
              </w:rPr>
            </w:pPr>
          </w:p>
        </w:tc>
      </w:tr>
      <w:tr w14:paraId="6C305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06" w:type="dxa"/>
            <w:vAlign w:val="center"/>
          </w:tcPr>
          <w:p w14:paraId="215D35A8">
            <w:pPr>
              <w:jc w:val="center"/>
              <w:rPr>
                <w:rFonts w:ascii="Calibri" w:hAnsi="Calibri" w:eastAsia="宋体" w:cs="Times New Roman"/>
                <w:szCs w:val="24"/>
              </w:rPr>
            </w:pPr>
            <w:r>
              <w:rPr>
                <w:rFonts w:hint="eastAsia" w:ascii="Calibri" w:hAnsi="Calibri" w:eastAsia="宋体" w:cs="Times New Roman"/>
                <w:szCs w:val="24"/>
              </w:rPr>
              <w:t>3.4.4</w:t>
            </w:r>
          </w:p>
        </w:tc>
        <w:tc>
          <w:tcPr>
            <w:tcW w:w="2415" w:type="dxa"/>
          </w:tcPr>
          <w:p w14:paraId="0FE0451A">
            <w:pPr>
              <w:rPr>
                <w:rFonts w:ascii="Calibri" w:hAnsi="Calibri" w:eastAsia="宋体" w:cs="Times New Roman"/>
                <w:szCs w:val="24"/>
              </w:rPr>
            </w:pPr>
            <w:r>
              <w:rPr>
                <w:rFonts w:hint="eastAsia" w:ascii="Calibri" w:hAnsi="Calibri" w:eastAsia="宋体" w:cs="Times New Roman"/>
                <w:szCs w:val="24"/>
              </w:rPr>
              <w:t>远程应用支持响应时间</w:t>
            </w:r>
          </w:p>
        </w:tc>
        <w:tc>
          <w:tcPr>
            <w:tcW w:w="4905" w:type="dxa"/>
          </w:tcPr>
          <w:p w14:paraId="29C7AC78">
            <w:pPr>
              <w:rPr>
                <w:rFonts w:ascii="Calibri" w:hAnsi="Calibri" w:eastAsia="宋体" w:cs="Times New Roman"/>
                <w:szCs w:val="24"/>
              </w:rPr>
            </w:pPr>
            <w:r>
              <w:rPr>
                <w:rFonts w:hint="eastAsia" w:ascii="Calibri" w:hAnsi="Calibri" w:eastAsia="宋体" w:cs="Times New Roman"/>
                <w:szCs w:val="24"/>
              </w:rPr>
              <w:t>工作日</w:t>
            </w:r>
            <w:r>
              <w:rPr>
                <w:rFonts w:ascii="Calibri" w:hAnsi="Calibri" w:eastAsia="宋体" w:cs="Times New Roman"/>
                <w:szCs w:val="24"/>
              </w:rPr>
              <w:t>≤4</w:t>
            </w:r>
            <w:r>
              <w:rPr>
                <w:rFonts w:hint="eastAsia" w:ascii="Calibri" w:hAnsi="Calibri" w:eastAsia="宋体" w:cs="Times New Roman"/>
                <w:szCs w:val="24"/>
              </w:rPr>
              <w:t>小时</w:t>
            </w:r>
          </w:p>
        </w:tc>
      </w:tr>
      <w:tr w14:paraId="2240E1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06" w:type="dxa"/>
            <w:vAlign w:val="center"/>
          </w:tcPr>
          <w:p w14:paraId="147A4375">
            <w:pPr>
              <w:jc w:val="center"/>
              <w:rPr>
                <w:rFonts w:ascii="Calibri" w:hAnsi="Calibri" w:eastAsia="宋体" w:cs="Times New Roman"/>
                <w:b/>
                <w:sz w:val="24"/>
                <w:szCs w:val="24"/>
              </w:rPr>
            </w:pPr>
            <w:r>
              <w:rPr>
                <w:rFonts w:hint="eastAsia" w:ascii="Calibri" w:hAnsi="Calibri" w:eastAsia="宋体" w:cs="Times New Roman"/>
                <w:b/>
                <w:sz w:val="24"/>
                <w:szCs w:val="24"/>
              </w:rPr>
              <w:t>4</w:t>
            </w:r>
          </w:p>
        </w:tc>
        <w:tc>
          <w:tcPr>
            <w:tcW w:w="2415" w:type="dxa"/>
          </w:tcPr>
          <w:p w14:paraId="317A942E">
            <w:pPr>
              <w:rPr>
                <w:rFonts w:ascii="Calibri" w:hAnsi="Calibri" w:eastAsia="宋体" w:cs="Times New Roman"/>
                <w:b/>
                <w:sz w:val="24"/>
                <w:szCs w:val="24"/>
              </w:rPr>
            </w:pPr>
            <w:r>
              <w:rPr>
                <w:rFonts w:hint="eastAsia" w:ascii="Calibri" w:hAnsi="Calibri" w:eastAsia="宋体" w:cs="Times New Roman"/>
                <w:b/>
                <w:sz w:val="24"/>
                <w:szCs w:val="24"/>
              </w:rPr>
              <w:t>现场服务资质</w:t>
            </w:r>
          </w:p>
        </w:tc>
        <w:tc>
          <w:tcPr>
            <w:tcW w:w="4905" w:type="dxa"/>
          </w:tcPr>
          <w:p w14:paraId="469376C9">
            <w:pPr>
              <w:rPr>
                <w:rFonts w:ascii="Calibri" w:hAnsi="Calibri" w:eastAsia="宋体" w:cs="Times New Roman"/>
                <w:szCs w:val="24"/>
              </w:rPr>
            </w:pPr>
          </w:p>
        </w:tc>
      </w:tr>
      <w:tr w14:paraId="29EA5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06" w:type="dxa"/>
            <w:vAlign w:val="center"/>
          </w:tcPr>
          <w:p w14:paraId="2E0C35C0">
            <w:pPr>
              <w:jc w:val="center"/>
              <w:rPr>
                <w:rFonts w:ascii="Calibri" w:hAnsi="Calibri" w:eastAsia="宋体" w:cs="Times New Roman"/>
                <w:szCs w:val="24"/>
              </w:rPr>
            </w:pPr>
            <w:r>
              <w:rPr>
                <w:rFonts w:hint="eastAsia" w:ascii="Calibri" w:hAnsi="Calibri" w:eastAsia="宋体" w:cs="Times New Roman"/>
                <w:szCs w:val="24"/>
              </w:rPr>
              <w:t>4.1</w:t>
            </w:r>
          </w:p>
        </w:tc>
        <w:tc>
          <w:tcPr>
            <w:tcW w:w="2415" w:type="dxa"/>
          </w:tcPr>
          <w:p w14:paraId="2576C086">
            <w:pPr>
              <w:rPr>
                <w:rFonts w:ascii="Calibri" w:hAnsi="Calibri" w:eastAsia="宋体" w:cs="Times New Roman"/>
                <w:szCs w:val="24"/>
              </w:rPr>
            </w:pPr>
            <w:r>
              <w:rPr>
                <w:rFonts w:hint="eastAsia" w:ascii="Calibri" w:hAnsi="Calibri" w:eastAsia="宋体" w:cs="Times New Roman"/>
                <w:szCs w:val="24"/>
              </w:rPr>
              <w:t>辐射安全证书</w:t>
            </w:r>
          </w:p>
        </w:tc>
        <w:tc>
          <w:tcPr>
            <w:tcW w:w="4905" w:type="dxa"/>
          </w:tcPr>
          <w:p w14:paraId="57C489E1">
            <w:pPr>
              <w:rPr>
                <w:rFonts w:ascii="Calibri" w:hAnsi="Calibri" w:eastAsia="宋体" w:cs="Times New Roman"/>
                <w:szCs w:val="24"/>
              </w:rPr>
            </w:pPr>
            <w:r>
              <w:rPr>
                <w:rFonts w:hint="eastAsia" w:ascii="Calibri" w:hAnsi="Calibri" w:eastAsia="宋体" w:cs="Times New Roman"/>
                <w:szCs w:val="24"/>
              </w:rPr>
              <w:t>提供</w:t>
            </w:r>
          </w:p>
        </w:tc>
      </w:tr>
      <w:tr w14:paraId="26AB65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06" w:type="dxa"/>
            <w:vAlign w:val="center"/>
          </w:tcPr>
          <w:p w14:paraId="1DD47FC5">
            <w:pPr>
              <w:jc w:val="center"/>
              <w:rPr>
                <w:rFonts w:ascii="Calibri" w:hAnsi="Calibri" w:eastAsia="宋体" w:cs="Times New Roman"/>
                <w:szCs w:val="24"/>
              </w:rPr>
            </w:pPr>
            <w:r>
              <w:rPr>
                <w:rFonts w:hint="eastAsia" w:ascii="宋体" w:hAnsi="宋体" w:eastAsia="宋体" w:cs="Times New Roman"/>
              </w:rPr>
              <w:t>★</w:t>
            </w:r>
            <w:r>
              <w:rPr>
                <w:rFonts w:hint="eastAsia" w:ascii="Calibri" w:hAnsi="Calibri" w:eastAsia="宋体" w:cs="Times New Roman"/>
                <w:szCs w:val="24"/>
              </w:rPr>
              <w:t>4.2</w:t>
            </w:r>
          </w:p>
        </w:tc>
        <w:tc>
          <w:tcPr>
            <w:tcW w:w="2415" w:type="dxa"/>
          </w:tcPr>
          <w:p w14:paraId="7C36590B">
            <w:pPr>
              <w:rPr>
                <w:rFonts w:ascii="Calibri" w:hAnsi="Calibri" w:eastAsia="宋体" w:cs="Times New Roman"/>
                <w:szCs w:val="24"/>
              </w:rPr>
            </w:pPr>
            <w:r>
              <w:rPr>
                <w:rFonts w:hint="eastAsia" w:ascii="Calibri" w:hAnsi="Calibri" w:eastAsia="宋体" w:cs="Times New Roman"/>
                <w:szCs w:val="24"/>
              </w:rPr>
              <w:t>符合资质的工程师人数</w:t>
            </w:r>
          </w:p>
        </w:tc>
        <w:tc>
          <w:tcPr>
            <w:tcW w:w="4905" w:type="dxa"/>
          </w:tcPr>
          <w:p w14:paraId="4C02E8D7">
            <w:pPr>
              <w:rPr>
                <w:rFonts w:ascii="Calibri" w:hAnsi="Calibri" w:eastAsia="宋体" w:cs="Times New Roman"/>
                <w:color w:val="000000"/>
                <w:szCs w:val="20"/>
              </w:rPr>
            </w:pPr>
            <w:r>
              <w:rPr>
                <w:rFonts w:hint="eastAsia" w:ascii="Calibri" w:hAnsi="Calibri" w:eastAsia="宋体" w:cs="Times New Roman"/>
                <w:color w:val="000000"/>
                <w:szCs w:val="20"/>
              </w:rPr>
              <w:t>CT常驻当地工程师</w:t>
            </w:r>
            <w:r>
              <w:rPr>
                <w:rFonts w:ascii="Calibri" w:hAnsi="Calibri" w:eastAsia="宋体" w:cs="Times New Roman"/>
                <w:color w:val="000000"/>
                <w:szCs w:val="20"/>
              </w:rPr>
              <w:t>&gt;=</w:t>
            </w:r>
            <w:r>
              <w:rPr>
                <w:rFonts w:hint="eastAsia" w:ascii="Calibri" w:hAnsi="Calibri" w:eastAsia="宋体" w:cs="Times New Roman"/>
                <w:color w:val="000000"/>
                <w:szCs w:val="20"/>
              </w:rPr>
              <w:t>5个,核磁常驻当地工程师</w:t>
            </w:r>
            <w:r>
              <w:rPr>
                <w:rFonts w:ascii="Calibri" w:hAnsi="Calibri" w:eastAsia="宋体" w:cs="Times New Roman"/>
                <w:color w:val="000000"/>
                <w:szCs w:val="20"/>
              </w:rPr>
              <w:t>&gt;=</w:t>
            </w:r>
            <w:r>
              <w:rPr>
                <w:rFonts w:hint="eastAsia" w:ascii="Calibri" w:hAnsi="Calibri" w:eastAsia="宋体" w:cs="Times New Roman"/>
                <w:color w:val="000000"/>
                <w:szCs w:val="20"/>
              </w:rPr>
              <w:t>2个，X光常驻当地工程师</w:t>
            </w:r>
            <w:r>
              <w:rPr>
                <w:rFonts w:ascii="Calibri" w:hAnsi="Calibri" w:eastAsia="宋体" w:cs="Times New Roman"/>
                <w:color w:val="000000"/>
                <w:szCs w:val="20"/>
              </w:rPr>
              <w:t>&gt;=</w:t>
            </w:r>
            <w:r>
              <w:rPr>
                <w:rFonts w:hint="eastAsia" w:ascii="Calibri" w:hAnsi="Calibri" w:eastAsia="宋体" w:cs="Times New Roman"/>
                <w:color w:val="000000"/>
                <w:szCs w:val="20"/>
              </w:rPr>
              <w:t>3个并提供在职证明和当地社保缴纳证明。</w:t>
            </w:r>
          </w:p>
        </w:tc>
      </w:tr>
      <w:tr w14:paraId="5FA59D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06" w:type="dxa"/>
            <w:vAlign w:val="center"/>
          </w:tcPr>
          <w:p w14:paraId="184FD773">
            <w:pPr>
              <w:jc w:val="center"/>
              <w:rPr>
                <w:rFonts w:ascii="Calibri" w:hAnsi="Calibri" w:eastAsia="宋体" w:cs="Times New Roman"/>
                <w:szCs w:val="24"/>
              </w:rPr>
            </w:pPr>
            <w:r>
              <w:rPr>
                <w:rFonts w:hint="eastAsia" w:ascii="宋体" w:hAnsi="宋体" w:eastAsia="宋体" w:cs="Times New Roman"/>
              </w:rPr>
              <w:t>★</w:t>
            </w:r>
            <w:r>
              <w:rPr>
                <w:rFonts w:hint="eastAsia" w:ascii="Calibri" w:hAnsi="Calibri" w:eastAsia="宋体" w:cs="Times New Roman"/>
                <w:szCs w:val="24"/>
              </w:rPr>
              <w:t>4.3</w:t>
            </w:r>
          </w:p>
        </w:tc>
        <w:tc>
          <w:tcPr>
            <w:tcW w:w="2415" w:type="dxa"/>
          </w:tcPr>
          <w:p w14:paraId="4A090DB3">
            <w:pPr>
              <w:rPr>
                <w:rFonts w:ascii="Calibri" w:hAnsi="Calibri" w:eastAsia="宋体" w:cs="Times New Roman"/>
                <w:szCs w:val="24"/>
              </w:rPr>
            </w:pPr>
            <w:r>
              <w:rPr>
                <w:rFonts w:hint="eastAsia" w:ascii="Calibri" w:hAnsi="Calibri" w:eastAsia="宋体" w:cs="Times New Roman"/>
                <w:szCs w:val="24"/>
              </w:rPr>
              <w:t>工程师就该服务机型接受原厂培训</w:t>
            </w:r>
          </w:p>
        </w:tc>
        <w:tc>
          <w:tcPr>
            <w:tcW w:w="4905" w:type="dxa"/>
          </w:tcPr>
          <w:p w14:paraId="585F6B56">
            <w:pPr>
              <w:rPr>
                <w:rFonts w:ascii="Calibri" w:hAnsi="Calibri" w:eastAsia="宋体" w:cs="Times New Roman"/>
                <w:color w:val="000000"/>
                <w:szCs w:val="20"/>
              </w:rPr>
            </w:pPr>
            <w:r>
              <w:rPr>
                <w:rFonts w:hint="eastAsia" w:ascii="Calibri" w:hAnsi="Calibri" w:eastAsia="宋体" w:cs="Times New Roman"/>
                <w:color w:val="000000"/>
                <w:szCs w:val="20"/>
              </w:rPr>
              <w:t>提供同类设备原厂专业培训证书。</w:t>
            </w:r>
          </w:p>
        </w:tc>
      </w:tr>
      <w:tr w14:paraId="7C8C3F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06" w:type="dxa"/>
            <w:vAlign w:val="center"/>
          </w:tcPr>
          <w:p w14:paraId="6FA6A032">
            <w:pPr>
              <w:jc w:val="center"/>
              <w:rPr>
                <w:rFonts w:ascii="Calibri" w:hAnsi="Calibri" w:eastAsia="宋体" w:cs="Times New Roman"/>
                <w:b/>
                <w:sz w:val="24"/>
                <w:szCs w:val="24"/>
              </w:rPr>
            </w:pPr>
            <w:r>
              <w:rPr>
                <w:rFonts w:hint="eastAsia" w:ascii="Calibri" w:hAnsi="Calibri" w:eastAsia="宋体" w:cs="Times New Roman"/>
                <w:b/>
                <w:sz w:val="24"/>
                <w:szCs w:val="24"/>
              </w:rPr>
              <w:t>5</w:t>
            </w:r>
          </w:p>
        </w:tc>
        <w:tc>
          <w:tcPr>
            <w:tcW w:w="2415" w:type="dxa"/>
          </w:tcPr>
          <w:p w14:paraId="665C87BC">
            <w:pPr>
              <w:rPr>
                <w:rFonts w:ascii="Calibri" w:hAnsi="Calibri" w:eastAsia="宋体" w:cs="Times New Roman"/>
                <w:b/>
                <w:sz w:val="24"/>
                <w:szCs w:val="24"/>
              </w:rPr>
            </w:pPr>
            <w:r>
              <w:rPr>
                <w:rFonts w:hint="eastAsia" w:ascii="Calibri" w:hAnsi="Calibri" w:eastAsia="宋体" w:cs="Times New Roman"/>
                <w:b/>
                <w:sz w:val="24"/>
                <w:szCs w:val="24"/>
              </w:rPr>
              <w:t>备件保障能力</w:t>
            </w:r>
          </w:p>
        </w:tc>
        <w:tc>
          <w:tcPr>
            <w:tcW w:w="4905" w:type="dxa"/>
          </w:tcPr>
          <w:p w14:paraId="06D034F5">
            <w:pPr>
              <w:rPr>
                <w:rFonts w:ascii="Calibri" w:hAnsi="Calibri" w:eastAsia="宋体" w:cs="Times New Roman"/>
                <w:szCs w:val="24"/>
              </w:rPr>
            </w:pPr>
          </w:p>
        </w:tc>
      </w:tr>
      <w:tr w14:paraId="1E92DD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06" w:type="dxa"/>
            <w:vAlign w:val="center"/>
          </w:tcPr>
          <w:p w14:paraId="2B6F9018">
            <w:pPr>
              <w:jc w:val="center"/>
              <w:rPr>
                <w:rFonts w:ascii="Calibri" w:hAnsi="Calibri" w:eastAsia="宋体" w:cs="Times New Roman"/>
                <w:szCs w:val="24"/>
              </w:rPr>
            </w:pPr>
            <w:r>
              <w:rPr>
                <w:rFonts w:hint="eastAsia" w:ascii="Calibri" w:hAnsi="Calibri" w:eastAsia="宋体" w:cs="Times New Roman"/>
                <w:szCs w:val="24"/>
              </w:rPr>
              <w:t>5.1</w:t>
            </w:r>
          </w:p>
        </w:tc>
        <w:tc>
          <w:tcPr>
            <w:tcW w:w="2415" w:type="dxa"/>
          </w:tcPr>
          <w:p w14:paraId="71F7AA47">
            <w:pPr>
              <w:rPr>
                <w:rFonts w:ascii="Calibri" w:hAnsi="Calibri" w:eastAsia="宋体" w:cs="Times New Roman"/>
                <w:szCs w:val="24"/>
              </w:rPr>
            </w:pPr>
            <w:r>
              <w:rPr>
                <w:rFonts w:hint="eastAsia" w:ascii="Calibri" w:hAnsi="Calibri" w:eastAsia="宋体" w:cs="Times New Roman"/>
                <w:szCs w:val="24"/>
              </w:rPr>
              <w:t>国内有独立备件库</w:t>
            </w:r>
          </w:p>
        </w:tc>
        <w:tc>
          <w:tcPr>
            <w:tcW w:w="4905" w:type="dxa"/>
          </w:tcPr>
          <w:p w14:paraId="454C6386">
            <w:pPr>
              <w:rPr>
                <w:rFonts w:ascii="Calibri" w:hAnsi="Calibri" w:eastAsia="宋体" w:cs="Times New Roman"/>
                <w:szCs w:val="24"/>
              </w:rPr>
            </w:pPr>
            <w:r>
              <w:rPr>
                <w:rFonts w:hint="eastAsia" w:ascii="Calibri" w:hAnsi="Calibri" w:eastAsia="宋体" w:cs="Times New Roman"/>
                <w:szCs w:val="24"/>
              </w:rPr>
              <w:t>提供仓储证明。</w:t>
            </w:r>
          </w:p>
        </w:tc>
      </w:tr>
      <w:tr w14:paraId="6A62CB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06" w:type="dxa"/>
            <w:vAlign w:val="center"/>
          </w:tcPr>
          <w:p w14:paraId="0350FE71">
            <w:pPr>
              <w:jc w:val="center"/>
              <w:rPr>
                <w:rFonts w:ascii="Calibri" w:hAnsi="Calibri" w:eastAsia="宋体" w:cs="Times New Roman"/>
                <w:szCs w:val="24"/>
              </w:rPr>
            </w:pPr>
            <w:r>
              <w:rPr>
                <w:rFonts w:hint="eastAsia" w:ascii="宋体" w:hAnsi="宋体" w:eastAsia="宋体" w:cs="Times New Roman"/>
              </w:rPr>
              <w:t>★</w:t>
            </w:r>
            <w:r>
              <w:rPr>
                <w:rFonts w:hint="eastAsia" w:ascii="Calibri" w:hAnsi="Calibri" w:eastAsia="宋体" w:cs="Times New Roman"/>
                <w:szCs w:val="24"/>
              </w:rPr>
              <w:t>5.2</w:t>
            </w:r>
          </w:p>
        </w:tc>
        <w:tc>
          <w:tcPr>
            <w:tcW w:w="2415" w:type="dxa"/>
          </w:tcPr>
          <w:p w14:paraId="553DEEAB">
            <w:pPr>
              <w:rPr>
                <w:rFonts w:ascii="Calibri" w:hAnsi="Calibri" w:eastAsia="宋体" w:cs="Times New Roman"/>
                <w:szCs w:val="24"/>
              </w:rPr>
            </w:pPr>
            <w:r>
              <w:rPr>
                <w:rFonts w:hint="eastAsia" w:ascii="Calibri" w:hAnsi="Calibri" w:eastAsia="宋体" w:cs="Times New Roman"/>
                <w:szCs w:val="24"/>
              </w:rPr>
              <w:t>球管/高值备件证书</w:t>
            </w:r>
          </w:p>
        </w:tc>
        <w:tc>
          <w:tcPr>
            <w:tcW w:w="4905" w:type="dxa"/>
          </w:tcPr>
          <w:p w14:paraId="43FA0A1D">
            <w:pPr>
              <w:rPr>
                <w:rFonts w:ascii="Calibri" w:hAnsi="Calibri" w:eastAsia="宋体" w:cs="Times New Roman"/>
                <w:szCs w:val="24"/>
              </w:rPr>
            </w:pPr>
            <w:r>
              <w:rPr>
                <w:rFonts w:hint="eastAsia" w:ascii="Calibri" w:hAnsi="Calibri" w:eastAsia="宋体" w:cs="Times New Roman"/>
                <w:szCs w:val="24"/>
              </w:rPr>
              <w:t>提供原厂证书或进口证明（报关单）。</w:t>
            </w:r>
          </w:p>
        </w:tc>
      </w:tr>
      <w:tr w14:paraId="0D774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06" w:type="dxa"/>
            <w:vAlign w:val="center"/>
          </w:tcPr>
          <w:p w14:paraId="6B356729">
            <w:pPr>
              <w:jc w:val="center"/>
              <w:rPr>
                <w:rFonts w:ascii="Calibri" w:hAnsi="Calibri" w:eastAsia="宋体" w:cs="Times New Roman"/>
                <w:b/>
                <w:sz w:val="24"/>
                <w:szCs w:val="24"/>
              </w:rPr>
            </w:pPr>
            <w:r>
              <w:rPr>
                <w:rFonts w:hint="eastAsia" w:ascii="Calibri" w:hAnsi="Calibri" w:eastAsia="宋体" w:cs="Times New Roman"/>
                <w:b/>
                <w:sz w:val="24"/>
                <w:szCs w:val="24"/>
              </w:rPr>
              <w:t>6</w:t>
            </w:r>
          </w:p>
        </w:tc>
        <w:tc>
          <w:tcPr>
            <w:tcW w:w="2415" w:type="dxa"/>
          </w:tcPr>
          <w:p w14:paraId="7AC36E9A">
            <w:pPr>
              <w:rPr>
                <w:rFonts w:ascii="Calibri" w:hAnsi="Calibri" w:eastAsia="宋体" w:cs="Times New Roman"/>
                <w:b/>
                <w:sz w:val="24"/>
                <w:szCs w:val="24"/>
              </w:rPr>
            </w:pPr>
            <w:r>
              <w:rPr>
                <w:rFonts w:hint="eastAsia" w:ascii="Calibri" w:hAnsi="Calibri" w:eastAsia="宋体" w:cs="Times New Roman"/>
                <w:b/>
                <w:sz w:val="24"/>
                <w:szCs w:val="24"/>
              </w:rPr>
              <w:t>服务范围</w:t>
            </w:r>
          </w:p>
        </w:tc>
        <w:tc>
          <w:tcPr>
            <w:tcW w:w="4905" w:type="dxa"/>
          </w:tcPr>
          <w:p w14:paraId="3676FA90">
            <w:pPr>
              <w:rPr>
                <w:rFonts w:ascii="Calibri" w:hAnsi="Calibri" w:eastAsia="宋体" w:cs="Times New Roman"/>
                <w:szCs w:val="24"/>
              </w:rPr>
            </w:pPr>
          </w:p>
        </w:tc>
      </w:tr>
      <w:tr w14:paraId="7462BD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06" w:type="dxa"/>
            <w:vAlign w:val="center"/>
          </w:tcPr>
          <w:p w14:paraId="32F06953">
            <w:pPr>
              <w:jc w:val="center"/>
              <w:rPr>
                <w:rFonts w:ascii="Calibri" w:hAnsi="Calibri" w:eastAsia="宋体" w:cs="Times New Roman"/>
                <w:szCs w:val="24"/>
              </w:rPr>
            </w:pPr>
            <w:r>
              <w:rPr>
                <w:rFonts w:hint="eastAsia" w:ascii="Calibri" w:hAnsi="Calibri" w:eastAsia="宋体" w:cs="Times New Roman"/>
                <w:szCs w:val="24"/>
              </w:rPr>
              <w:t>6.1</w:t>
            </w:r>
          </w:p>
        </w:tc>
        <w:tc>
          <w:tcPr>
            <w:tcW w:w="2415" w:type="dxa"/>
          </w:tcPr>
          <w:p w14:paraId="4C055E0F">
            <w:pPr>
              <w:rPr>
                <w:rFonts w:ascii="Calibri" w:hAnsi="Calibri" w:eastAsia="宋体" w:cs="Times New Roman"/>
                <w:szCs w:val="24"/>
              </w:rPr>
            </w:pPr>
            <w:r>
              <w:rPr>
                <w:rFonts w:hint="eastAsia" w:ascii="Calibri" w:hAnsi="Calibri" w:eastAsia="宋体" w:cs="Times New Roman"/>
                <w:szCs w:val="24"/>
              </w:rPr>
              <w:t>安全检查</w:t>
            </w:r>
          </w:p>
        </w:tc>
        <w:tc>
          <w:tcPr>
            <w:tcW w:w="4905" w:type="dxa"/>
          </w:tcPr>
          <w:p w14:paraId="04F6352D">
            <w:pPr>
              <w:rPr>
                <w:rFonts w:ascii="Calibri" w:hAnsi="Calibri" w:eastAsia="宋体" w:cs="Times New Roman"/>
                <w:szCs w:val="24"/>
              </w:rPr>
            </w:pPr>
            <w:r>
              <w:rPr>
                <w:rFonts w:hint="eastAsia" w:ascii="Calibri" w:hAnsi="Calibri" w:eastAsia="宋体" w:cs="Times New Roman"/>
                <w:szCs w:val="24"/>
              </w:rPr>
              <w:t>一年一次</w:t>
            </w:r>
          </w:p>
        </w:tc>
      </w:tr>
      <w:tr w14:paraId="48BA6F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06" w:type="dxa"/>
            <w:vAlign w:val="center"/>
          </w:tcPr>
          <w:p w14:paraId="0AFA08BD">
            <w:pPr>
              <w:jc w:val="center"/>
              <w:rPr>
                <w:rFonts w:ascii="Calibri" w:hAnsi="Calibri" w:eastAsia="宋体" w:cs="Times New Roman"/>
                <w:szCs w:val="24"/>
              </w:rPr>
            </w:pPr>
            <w:r>
              <w:rPr>
                <w:rFonts w:hint="eastAsia" w:ascii="Calibri" w:hAnsi="Calibri" w:eastAsia="宋体" w:cs="Times New Roman"/>
                <w:szCs w:val="24"/>
              </w:rPr>
              <w:t>6.2</w:t>
            </w:r>
          </w:p>
        </w:tc>
        <w:tc>
          <w:tcPr>
            <w:tcW w:w="2415" w:type="dxa"/>
          </w:tcPr>
          <w:p w14:paraId="352DFCD3">
            <w:pPr>
              <w:rPr>
                <w:rFonts w:ascii="Calibri" w:hAnsi="Calibri" w:eastAsia="宋体" w:cs="Times New Roman"/>
                <w:szCs w:val="24"/>
              </w:rPr>
            </w:pPr>
            <w:r>
              <w:rPr>
                <w:rFonts w:hint="eastAsia" w:ascii="Calibri" w:hAnsi="Calibri" w:eastAsia="宋体" w:cs="Times New Roman"/>
                <w:szCs w:val="24"/>
              </w:rPr>
              <w:t>安全升级</w:t>
            </w:r>
          </w:p>
        </w:tc>
        <w:tc>
          <w:tcPr>
            <w:tcW w:w="4905" w:type="dxa"/>
          </w:tcPr>
          <w:p w14:paraId="4048ED0A">
            <w:pPr>
              <w:rPr>
                <w:rFonts w:ascii="Calibri" w:hAnsi="Calibri" w:eastAsia="宋体" w:cs="Times New Roman"/>
                <w:szCs w:val="24"/>
              </w:rPr>
            </w:pPr>
            <w:r>
              <w:rPr>
                <w:rFonts w:hint="eastAsia" w:ascii="Calibri" w:hAnsi="Calibri" w:eastAsia="宋体" w:cs="Times New Roman"/>
                <w:szCs w:val="24"/>
              </w:rPr>
              <w:t>根据系统安全实际情况进行升级至原厂最新版本。</w:t>
            </w:r>
          </w:p>
        </w:tc>
      </w:tr>
      <w:tr w14:paraId="06DDD7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06" w:type="dxa"/>
            <w:vAlign w:val="center"/>
          </w:tcPr>
          <w:p w14:paraId="3364A207">
            <w:pPr>
              <w:jc w:val="center"/>
              <w:rPr>
                <w:rFonts w:ascii="Calibri" w:hAnsi="Calibri" w:eastAsia="宋体" w:cs="Times New Roman"/>
                <w:szCs w:val="24"/>
              </w:rPr>
            </w:pPr>
            <w:r>
              <w:rPr>
                <w:rFonts w:hint="eastAsia" w:ascii="Calibri" w:hAnsi="Calibri" w:eastAsia="宋体" w:cs="Times New Roman"/>
                <w:szCs w:val="24"/>
              </w:rPr>
              <w:t>6.3</w:t>
            </w:r>
          </w:p>
        </w:tc>
        <w:tc>
          <w:tcPr>
            <w:tcW w:w="2415" w:type="dxa"/>
          </w:tcPr>
          <w:p w14:paraId="36A8B299">
            <w:pPr>
              <w:rPr>
                <w:rFonts w:ascii="Calibri" w:hAnsi="Calibri" w:eastAsia="宋体" w:cs="Times New Roman"/>
                <w:szCs w:val="24"/>
              </w:rPr>
            </w:pPr>
            <w:r>
              <w:rPr>
                <w:rFonts w:hint="eastAsia" w:ascii="Calibri" w:hAnsi="Calibri" w:eastAsia="宋体" w:cs="Times New Roman"/>
                <w:szCs w:val="24"/>
              </w:rPr>
              <w:t>质量保证</w:t>
            </w:r>
          </w:p>
        </w:tc>
        <w:tc>
          <w:tcPr>
            <w:tcW w:w="4905" w:type="dxa"/>
          </w:tcPr>
          <w:p w14:paraId="00D85913">
            <w:pPr>
              <w:rPr>
                <w:rFonts w:ascii="Calibri" w:hAnsi="Calibri" w:eastAsia="宋体" w:cs="Times New Roman"/>
                <w:szCs w:val="24"/>
              </w:rPr>
            </w:pPr>
            <w:r>
              <w:rPr>
                <w:rFonts w:hint="eastAsia" w:ascii="Calibri" w:hAnsi="Calibri" w:eastAsia="宋体" w:cs="Times New Roman"/>
                <w:szCs w:val="24"/>
              </w:rPr>
              <w:t>包含</w:t>
            </w:r>
          </w:p>
        </w:tc>
      </w:tr>
      <w:tr w14:paraId="51D5D3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06" w:type="dxa"/>
            <w:vAlign w:val="center"/>
          </w:tcPr>
          <w:p w14:paraId="07B1E836">
            <w:pPr>
              <w:jc w:val="center"/>
              <w:rPr>
                <w:rFonts w:ascii="Calibri" w:hAnsi="Calibri" w:eastAsia="宋体" w:cs="Times New Roman"/>
                <w:szCs w:val="24"/>
              </w:rPr>
            </w:pPr>
            <w:r>
              <w:rPr>
                <w:rFonts w:hint="eastAsia" w:ascii="Calibri" w:hAnsi="Calibri" w:eastAsia="宋体" w:cs="Times New Roman"/>
                <w:szCs w:val="24"/>
              </w:rPr>
              <w:t>6.4</w:t>
            </w:r>
          </w:p>
        </w:tc>
        <w:tc>
          <w:tcPr>
            <w:tcW w:w="2415" w:type="dxa"/>
          </w:tcPr>
          <w:p w14:paraId="4F260C50">
            <w:pPr>
              <w:jc w:val="left"/>
              <w:rPr>
                <w:rFonts w:ascii="Calibri" w:hAnsi="Calibri" w:eastAsia="宋体" w:cs="Times New Roman"/>
                <w:szCs w:val="24"/>
              </w:rPr>
            </w:pPr>
            <w:r>
              <w:rPr>
                <w:rFonts w:hint="eastAsia" w:ascii="Calibri" w:hAnsi="Calibri" w:eastAsia="宋体" w:cs="Times New Roman"/>
                <w:szCs w:val="24"/>
              </w:rPr>
              <w:t>保养及保养所需耗材</w:t>
            </w:r>
          </w:p>
        </w:tc>
        <w:tc>
          <w:tcPr>
            <w:tcW w:w="4905" w:type="dxa"/>
          </w:tcPr>
          <w:p w14:paraId="01B32D19">
            <w:pPr>
              <w:rPr>
                <w:rFonts w:ascii="Calibri" w:hAnsi="Calibri" w:eastAsia="宋体" w:cs="Times New Roman"/>
                <w:szCs w:val="24"/>
              </w:rPr>
            </w:pPr>
            <w:r>
              <w:rPr>
                <w:rFonts w:hint="eastAsia" w:ascii="Calibri" w:hAnsi="Calibri" w:eastAsia="宋体" w:cs="Times New Roman"/>
                <w:szCs w:val="24"/>
              </w:rPr>
              <w:t>一年2次</w:t>
            </w:r>
          </w:p>
        </w:tc>
      </w:tr>
      <w:tr w14:paraId="19D108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jc w:val="center"/>
        </w:trPr>
        <w:tc>
          <w:tcPr>
            <w:tcW w:w="1606" w:type="dxa"/>
            <w:vAlign w:val="center"/>
          </w:tcPr>
          <w:p w14:paraId="132290CA">
            <w:pPr>
              <w:jc w:val="center"/>
              <w:rPr>
                <w:rFonts w:ascii="Calibri" w:hAnsi="Calibri" w:eastAsia="宋体" w:cs="Times New Roman"/>
                <w:szCs w:val="24"/>
              </w:rPr>
            </w:pPr>
            <w:r>
              <w:rPr>
                <w:rFonts w:hint="eastAsia" w:ascii="Calibri" w:hAnsi="Calibri" w:eastAsia="宋体" w:cs="Times New Roman"/>
                <w:szCs w:val="24"/>
              </w:rPr>
              <w:t>6.5</w:t>
            </w:r>
          </w:p>
        </w:tc>
        <w:tc>
          <w:tcPr>
            <w:tcW w:w="2415" w:type="dxa"/>
          </w:tcPr>
          <w:p w14:paraId="30194C75">
            <w:pPr>
              <w:jc w:val="left"/>
              <w:rPr>
                <w:rFonts w:ascii="Calibri" w:hAnsi="Calibri" w:eastAsia="宋体" w:cs="Times New Roman"/>
                <w:szCs w:val="24"/>
              </w:rPr>
            </w:pPr>
            <w:r>
              <w:rPr>
                <w:rFonts w:hint="eastAsia" w:ascii="Calibri" w:hAnsi="Calibri" w:eastAsia="宋体" w:cs="Times New Roman"/>
                <w:szCs w:val="24"/>
              </w:rPr>
              <w:t>现场维修服务</w:t>
            </w:r>
          </w:p>
        </w:tc>
        <w:tc>
          <w:tcPr>
            <w:tcW w:w="4905" w:type="dxa"/>
          </w:tcPr>
          <w:p w14:paraId="5596EB63">
            <w:pPr>
              <w:rPr>
                <w:rFonts w:ascii="Calibri" w:hAnsi="Calibri" w:eastAsia="宋体" w:cs="Times New Roman"/>
                <w:szCs w:val="24"/>
              </w:rPr>
            </w:pPr>
            <w:r>
              <w:rPr>
                <w:rFonts w:hint="eastAsia" w:ascii="Calibri" w:hAnsi="Calibri" w:eastAsia="宋体" w:cs="Times New Roman"/>
                <w:szCs w:val="24"/>
              </w:rPr>
              <w:t>现场响应时间&lt;</w:t>
            </w:r>
            <w:r>
              <w:rPr>
                <w:rFonts w:ascii="Calibri" w:hAnsi="Calibri" w:eastAsia="宋体" w:cs="Times New Roman"/>
                <w:szCs w:val="24"/>
              </w:rPr>
              <w:t>48</w:t>
            </w:r>
            <w:r>
              <w:rPr>
                <w:rFonts w:hint="eastAsia" w:ascii="Calibri" w:hAnsi="Calibri" w:eastAsia="宋体" w:cs="Times New Roman"/>
                <w:szCs w:val="24"/>
              </w:rPr>
              <w:t>小时</w:t>
            </w:r>
          </w:p>
        </w:tc>
      </w:tr>
      <w:tr w14:paraId="6AFA8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606" w:type="dxa"/>
            <w:vAlign w:val="center"/>
          </w:tcPr>
          <w:p w14:paraId="033A91A2">
            <w:pPr>
              <w:jc w:val="center"/>
              <w:rPr>
                <w:rFonts w:ascii="Calibri" w:hAnsi="Calibri" w:eastAsia="宋体" w:cs="Times New Roman"/>
                <w:szCs w:val="24"/>
              </w:rPr>
            </w:pPr>
            <w:r>
              <w:rPr>
                <w:rFonts w:hint="eastAsia" w:ascii="宋体" w:hAnsi="宋体" w:eastAsia="宋体" w:cs="Times New Roman"/>
              </w:rPr>
              <w:t>★</w:t>
            </w:r>
            <w:r>
              <w:rPr>
                <w:rFonts w:hint="eastAsia" w:ascii="Calibri" w:hAnsi="Calibri" w:eastAsia="宋体" w:cs="Times New Roman"/>
                <w:szCs w:val="24"/>
              </w:rPr>
              <w:t>6.6</w:t>
            </w:r>
          </w:p>
        </w:tc>
        <w:tc>
          <w:tcPr>
            <w:tcW w:w="7320" w:type="dxa"/>
            <w:gridSpan w:val="2"/>
          </w:tcPr>
          <w:p w14:paraId="78F1B004">
            <w:pPr>
              <w:jc w:val="left"/>
              <w:rPr>
                <w:rFonts w:ascii="Calibri" w:hAnsi="Calibri" w:eastAsia="宋体" w:cs="Times New Roman"/>
                <w:szCs w:val="24"/>
              </w:rPr>
            </w:pPr>
            <w:r>
              <w:rPr>
                <w:rFonts w:hint="eastAsia" w:ascii="Calibri" w:hAnsi="Calibri" w:eastAsia="宋体" w:cs="Times New Roman"/>
                <w:szCs w:val="24"/>
              </w:rPr>
              <w:t>保修范围</w:t>
            </w:r>
          </w:p>
        </w:tc>
      </w:tr>
      <w:tr w14:paraId="1B2984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1606" w:type="dxa"/>
            <w:vAlign w:val="center"/>
          </w:tcPr>
          <w:p w14:paraId="27AE0439">
            <w:pPr>
              <w:jc w:val="center"/>
              <w:rPr>
                <w:rFonts w:ascii="Calibri" w:hAnsi="Calibri" w:eastAsia="宋体" w:cs="Times New Roman"/>
                <w:szCs w:val="24"/>
              </w:rPr>
            </w:pPr>
            <w:r>
              <w:rPr>
                <w:rFonts w:hint="eastAsia" w:ascii="Calibri" w:hAnsi="Calibri" w:eastAsia="宋体" w:cs="Times New Roman"/>
                <w:szCs w:val="24"/>
              </w:rPr>
              <w:t>6.6.1</w:t>
            </w:r>
          </w:p>
        </w:tc>
        <w:tc>
          <w:tcPr>
            <w:tcW w:w="2415" w:type="dxa"/>
          </w:tcPr>
          <w:p w14:paraId="59E4D001">
            <w:pPr>
              <w:jc w:val="left"/>
              <w:rPr>
                <w:rFonts w:ascii="Calibri" w:hAnsi="Calibri" w:eastAsia="宋体" w:cs="Times New Roman"/>
                <w:szCs w:val="24"/>
              </w:rPr>
            </w:pPr>
            <w:r>
              <w:rPr>
                <w:rFonts w:ascii="Calibri" w:hAnsi="Calibri" w:eastAsia="宋体" w:cs="Times New Roman"/>
                <w:szCs w:val="24"/>
              </w:rPr>
              <w:t>SOMATOM Force</w:t>
            </w:r>
          </w:p>
          <w:p w14:paraId="3A0C9346">
            <w:pPr>
              <w:jc w:val="left"/>
              <w:rPr>
                <w:rFonts w:ascii="Calibri" w:hAnsi="Calibri" w:eastAsia="宋体" w:cs="Times New Roman"/>
                <w:szCs w:val="24"/>
              </w:rPr>
            </w:pPr>
            <w:r>
              <w:rPr>
                <w:rFonts w:hint="eastAsia" w:ascii="Calibri" w:hAnsi="Calibri" w:eastAsia="宋体" w:cs="Times New Roman"/>
                <w:szCs w:val="24"/>
              </w:rPr>
              <w:t>（双源CT）</w:t>
            </w:r>
          </w:p>
        </w:tc>
        <w:tc>
          <w:tcPr>
            <w:tcW w:w="4905" w:type="dxa"/>
          </w:tcPr>
          <w:p w14:paraId="0F7AC743">
            <w:pPr>
              <w:rPr>
                <w:rFonts w:ascii="Calibri" w:hAnsi="Calibri" w:eastAsia="宋体" w:cs="Times New Roman"/>
                <w:szCs w:val="24"/>
              </w:rPr>
            </w:pPr>
            <w:r>
              <w:rPr>
                <w:rFonts w:hint="eastAsia" w:ascii="Calibri" w:hAnsi="Calibri" w:eastAsia="宋体" w:cs="Times New Roman"/>
                <w:szCs w:val="24"/>
              </w:rPr>
              <w:t>1.整机全保，保修范围包括但不限于：维修工时，常规备件，球管，高压油箱，探测器，滑环，工作站等。</w:t>
            </w:r>
          </w:p>
          <w:p w14:paraId="743B1F37">
            <w:pPr>
              <w:rPr>
                <w:rFonts w:ascii="Calibri" w:hAnsi="Calibri" w:eastAsia="宋体" w:cs="Times New Roman"/>
                <w:szCs w:val="24"/>
              </w:rPr>
            </w:pPr>
            <w:r>
              <w:rPr>
                <w:rFonts w:hint="eastAsia" w:ascii="Calibri" w:hAnsi="Calibri" w:eastAsia="宋体" w:cs="Times New Roman"/>
                <w:szCs w:val="24"/>
              </w:rPr>
              <w:t>2.保修范围不包含：设备移机及其他厂家设备和服务。</w:t>
            </w:r>
          </w:p>
        </w:tc>
      </w:tr>
      <w:tr w14:paraId="6FB5A0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jc w:val="center"/>
        </w:trPr>
        <w:tc>
          <w:tcPr>
            <w:tcW w:w="1606" w:type="dxa"/>
            <w:vAlign w:val="center"/>
          </w:tcPr>
          <w:p w14:paraId="22DD735B">
            <w:pPr>
              <w:jc w:val="center"/>
              <w:rPr>
                <w:rFonts w:ascii="Calibri" w:hAnsi="Calibri" w:eastAsia="宋体" w:cs="Times New Roman"/>
                <w:szCs w:val="24"/>
              </w:rPr>
            </w:pPr>
            <w:r>
              <w:rPr>
                <w:rFonts w:hint="eastAsia" w:ascii="Calibri" w:hAnsi="Calibri" w:eastAsia="宋体" w:cs="Times New Roman"/>
                <w:szCs w:val="24"/>
              </w:rPr>
              <w:t>6.6.2</w:t>
            </w:r>
          </w:p>
        </w:tc>
        <w:tc>
          <w:tcPr>
            <w:tcW w:w="2415" w:type="dxa"/>
          </w:tcPr>
          <w:p w14:paraId="249F3C2F">
            <w:pPr>
              <w:jc w:val="left"/>
              <w:rPr>
                <w:rFonts w:ascii="Calibri" w:hAnsi="Calibri" w:eastAsia="宋体" w:cs="Times New Roman"/>
                <w:szCs w:val="24"/>
              </w:rPr>
            </w:pPr>
            <w:r>
              <w:rPr>
                <w:rFonts w:ascii="Calibri" w:hAnsi="Calibri" w:eastAsia="宋体" w:cs="Times New Roman"/>
                <w:szCs w:val="24"/>
              </w:rPr>
              <w:t>Artis zee III ceiling</w:t>
            </w:r>
          </w:p>
          <w:p w14:paraId="0BD48D8D">
            <w:pPr>
              <w:jc w:val="left"/>
              <w:rPr>
                <w:rFonts w:ascii="Calibri" w:hAnsi="Calibri" w:eastAsia="宋体" w:cs="Times New Roman"/>
                <w:szCs w:val="24"/>
              </w:rPr>
            </w:pPr>
            <w:r>
              <w:rPr>
                <w:rFonts w:hint="eastAsia" w:ascii="Calibri" w:hAnsi="Calibri" w:eastAsia="宋体" w:cs="Times New Roman"/>
                <w:szCs w:val="24"/>
              </w:rPr>
              <w:t>（4台）</w:t>
            </w:r>
          </w:p>
        </w:tc>
        <w:tc>
          <w:tcPr>
            <w:tcW w:w="4905" w:type="dxa"/>
            <w:vMerge w:val="restart"/>
          </w:tcPr>
          <w:p w14:paraId="74470FB8">
            <w:pPr>
              <w:numPr>
                <w:ilvl w:val="0"/>
                <w:numId w:val="6"/>
              </w:numPr>
              <w:contextualSpacing/>
              <w:rPr>
                <w:rFonts w:ascii="Calibri" w:hAnsi="Calibri" w:eastAsia="宋体" w:cs="Times New Roman"/>
                <w:szCs w:val="24"/>
              </w:rPr>
            </w:pPr>
            <w:r>
              <w:rPr>
                <w:rFonts w:hint="eastAsia" w:ascii="Calibri" w:hAnsi="Calibri" w:eastAsia="宋体" w:cs="Times New Roman"/>
                <w:szCs w:val="24"/>
              </w:rPr>
              <w:t>保修范围包含：</w:t>
            </w:r>
            <w:r>
              <w:rPr>
                <w:rFonts w:ascii="Calibri" w:hAnsi="Calibri" w:eastAsia="宋体" w:cs="Times New Roman"/>
                <w:szCs w:val="24"/>
              </w:rPr>
              <w:t>8</w:t>
            </w:r>
            <w:r>
              <w:rPr>
                <w:rFonts w:hint="eastAsia" w:ascii="Calibri" w:hAnsi="Calibri" w:eastAsia="宋体" w:cs="Times New Roman"/>
                <w:szCs w:val="24"/>
              </w:rPr>
              <w:t>台设备共享</w:t>
            </w:r>
            <w:r>
              <w:rPr>
                <w:rFonts w:ascii="Calibri" w:hAnsi="Calibri" w:eastAsia="宋体" w:cs="Times New Roman"/>
                <w:szCs w:val="24"/>
              </w:rPr>
              <w:t>21</w:t>
            </w:r>
            <w:r>
              <w:rPr>
                <w:rFonts w:hint="eastAsia" w:ascii="Calibri" w:hAnsi="Calibri" w:eastAsia="宋体" w:cs="Times New Roman"/>
                <w:szCs w:val="24"/>
              </w:rPr>
              <w:t>次人工；</w:t>
            </w:r>
            <w:r>
              <w:rPr>
                <w:rFonts w:ascii="Calibri" w:hAnsi="Calibri" w:eastAsia="宋体" w:cs="Times New Roman"/>
                <w:szCs w:val="24"/>
              </w:rPr>
              <w:t xml:space="preserve"> 8</w:t>
            </w:r>
            <w:r>
              <w:rPr>
                <w:rFonts w:hint="eastAsia" w:ascii="Calibri" w:hAnsi="Calibri" w:eastAsia="宋体" w:cs="Times New Roman"/>
                <w:szCs w:val="24"/>
              </w:rPr>
              <w:t>台设备共享</w:t>
            </w:r>
            <w:r>
              <w:rPr>
                <w:rFonts w:ascii="Calibri" w:hAnsi="Calibri" w:eastAsia="宋体" w:cs="Times New Roman"/>
                <w:szCs w:val="24"/>
              </w:rPr>
              <w:t>14</w:t>
            </w:r>
            <w:r>
              <w:rPr>
                <w:rFonts w:hint="eastAsia" w:ascii="Calibri" w:hAnsi="Calibri" w:eastAsia="宋体" w:cs="Times New Roman"/>
                <w:szCs w:val="24"/>
              </w:rPr>
              <w:t>个备件，不固定每台设备的维修工时和备件的次数，共享使用。</w:t>
            </w:r>
          </w:p>
          <w:p w14:paraId="6532FA35">
            <w:pPr>
              <w:numPr>
                <w:ilvl w:val="0"/>
                <w:numId w:val="6"/>
              </w:numPr>
              <w:contextualSpacing/>
              <w:rPr>
                <w:rFonts w:ascii="Calibri" w:hAnsi="Calibri" w:eastAsia="宋体" w:cs="Times New Roman"/>
                <w:szCs w:val="24"/>
              </w:rPr>
            </w:pPr>
            <w:r>
              <w:rPr>
                <w:rFonts w:hint="eastAsia" w:ascii="Calibri" w:hAnsi="Calibri" w:eastAsia="宋体" w:cs="Times New Roman"/>
                <w:szCs w:val="24"/>
              </w:rPr>
              <w:t>保修范围不包括：CT球管、CT探测器、CT高压油箱、CT滑环、DSA球管，DSA平板探测器、DSA高压油箱、磁体、液氦、磁体线圈，梯度线圈，TX-BOX，移机及所需备品备件、其它厂家之产品及相关工时等服务。 不包含的备件在合同履行期间可享受标准价格的至少8折优惠。</w:t>
            </w:r>
          </w:p>
        </w:tc>
      </w:tr>
      <w:tr w14:paraId="70218A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9" w:hRule="atLeast"/>
          <w:jc w:val="center"/>
        </w:trPr>
        <w:tc>
          <w:tcPr>
            <w:tcW w:w="1606" w:type="dxa"/>
            <w:vAlign w:val="center"/>
          </w:tcPr>
          <w:p w14:paraId="25DCAD72">
            <w:pPr>
              <w:jc w:val="center"/>
              <w:rPr>
                <w:rFonts w:ascii="Calibri" w:hAnsi="Calibri" w:eastAsia="宋体" w:cs="Times New Roman"/>
                <w:szCs w:val="24"/>
              </w:rPr>
            </w:pPr>
            <w:r>
              <w:rPr>
                <w:rFonts w:hint="eastAsia" w:ascii="Calibri" w:hAnsi="Calibri" w:eastAsia="宋体" w:cs="Times New Roman"/>
                <w:szCs w:val="24"/>
              </w:rPr>
              <w:t>6.6.3</w:t>
            </w:r>
          </w:p>
        </w:tc>
        <w:tc>
          <w:tcPr>
            <w:tcW w:w="2415" w:type="dxa"/>
          </w:tcPr>
          <w:p w14:paraId="1DF6A3B1">
            <w:pPr>
              <w:jc w:val="left"/>
              <w:rPr>
                <w:rFonts w:ascii="Calibri" w:hAnsi="Calibri" w:eastAsia="宋体" w:cs="Times New Roman"/>
                <w:szCs w:val="24"/>
              </w:rPr>
            </w:pPr>
          </w:p>
          <w:p w14:paraId="19F27666">
            <w:pPr>
              <w:jc w:val="left"/>
              <w:rPr>
                <w:rFonts w:ascii="Calibri" w:hAnsi="Calibri" w:eastAsia="宋体" w:cs="Times New Roman"/>
                <w:szCs w:val="24"/>
              </w:rPr>
            </w:pPr>
          </w:p>
          <w:p w14:paraId="05B4EA45">
            <w:pPr>
              <w:jc w:val="left"/>
              <w:rPr>
                <w:rFonts w:ascii="Calibri" w:hAnsi="Calibri" w:eastAsia="宋体" w:cs="Times New Roman"/>
                <w:szCs w:val="24"/>
              </w:rPr>
            </w:pPr>
            <w:r>
              <w:rPr>
                <w:rFonts w:ascii="Calibri" w:hAnsi="Calibri" w:eastAsia="宋体" w:cs="Times New Roman"/>
                <w:szCs w:val="24"/>
              </w:rPr>
              <w:t>Artis zee III floor</w:t>
            </w:r>
          </w:p>
          <w:p w14:paraId="088C09EC">
            <w:pPr>
              <w:jc w:val="left"/>
              <w:rPr>
                <w:rFonts w:ascii="Calibri" w:hAnsi="Calibri" w:eastAsia="宋体" w:cs="Times New Roman"/>
                <w:szCs w:val="24"/>
              </w:rPr>
            </w:pPr>
            <w:r>
              <w:rPr>
                <w:rFonts w:hint="eastAsia" w:ascii="Calibri" w:hAnsi="Calibri" w:eastAsia="宋体" w:cs="Times New Roman"/>
                <w:szCs w:val="24"/>
              </w:rPr>
              <w:t>（2台）</w:t>
            </w:r>
          </w:p>
        </w:tc>
        <w:tc>
          <w:tcPr>
            <w:tcW w:w="4905" w:type="dxa"/>
            <w:vMerge w:val="continue"/>
          </w:tcPr>
          <w:p w14:paraId="7F6566B1">
            <w:pPr>
              <w:rPr>
                <w:rFonts w:ascii="Calibri" w:hAnsi="Calibri" w:eastAsia="宋体" w:cs="Times New Roman"/>
                <w:szCs w:val="24"/>
              </w:rPr>
            </w:pPr>
          </w:p>
        </w:tc>
      </w:tr>
      <w:tr w14:paraId="1B3574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7" w:hRule="atLeast"/>
          <w:jc w:val="center"/>
        </w:trPr>
        <w:tc>
          <w:tcPr>
            <w:tcW w:w="1606" w:type="dxa"/>
            <w:vAlign w:val="center"/>
          </w:tcPr>
          <w:p w14:paraId="51D81B5E">
            <w:pPr>
              <w:jc w:val="center"/>
              <w:rPr>
                <w:rFonts w:ascii="Calibri" w:hAnsi="Calibri" w:eastAsia="宋体" w:cs="Times New Roman"/>
                <w:szCs w:val="24"/>
              </w:rPr>
            </w:pPr>
            <w:r>
              <w:rPr>
                <w:rFonts w:hint="eastAsia" w:ascii="Calibri" w:hAnsi="Calibri" w:eastAsia="宋体" w:cs="Times New Roman"/>
                <w:szCs w:val="24"/>
              </w:rPr>
              <w:t>6.6.4</w:t>
            </w:r>
          </w:p>
        </w:tc>
        <w:tc>
          <w:tcPr>
            <w:tcW w:w="2415" w:type="dxa"/>
          </w:tcPr>
          <w:p w14:paraId="6A9EC714">
            <w:pPr>
              <w:jc w:val="left"/>
              <w:rPr>
                <w:rFonts w:ascii="Calibri" w:hAnsi="Calibri" w:eastAsia="宋体" w:cs="Times New Roman"/>
                <w:szCs w:val="24"/>
              </w:rPr>
            </w:pPr>
            <w:r>
              <w:rPr>
                <w:rFonts w:ascii="Calibri" w:hAnsi="Calibri" w:eastAsia="宋体" w:cs="Times New Roman"/>
                <w:szCs w:val="24"/>
              </w:rPr>
              <w:t>SOMATOM Confidence</w:t>
            </w:r>
          </w:p>
          <w:p w14:paraId="6848339D">
            <w:pPr>
              <w:jc w:val="left"/>
              <w:rPr>
                <w:rFonts w:ascii="Calibri" w:hAnsi="Calibri" w:eastAsia="宋体" w:cs="Times New Roman"/>
                <w:szCs w:val="24"/>
              </w:rPr>
            </w:pPr>
            <w:r>
              <w:rPr>
                <w:rFonts w:hint="eastAsia" w:ascii="Calibri" w:hAnsi="Calibri" w:eastAsia="宋体" w:cs="Times New Roman"/>
                <w:szCs w:val="24"/>
              </w:rPr>
              <w:t>（滑轨CT）</w:t>
            </w:r>
          </w:p>
        </w:tc>
        <w:tc>
          <w:tcPr>
            <w:tcW w:w="4905" w:type="dxa"/>
            <w:vMerge w:val="continue"/>
          </w:tcPr>
          <w:p w14:paraId="34F0F6B6">
            <w:pPr>
              <w:rPr>
                <w:rFonts w:ascii="Calibri" w:hAnsi="Calibri" w:eastAsia="宋体" w:cs="Times New Roman"/>
                <w:szCs w:val="24"/>
              </w:rPr>
            </w:pPr>
          </w:p>
        </w:tc>
      </w:tr>
      <w:tr w14:paraId="19B91F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9" w:hRule="atLeast"/>
          <w:jc w:val="center"/>
        </w:trPr>
        <w:tc>
          <w:tcPr>
            <w:tcW w:w="1606" w:type="dxa"/>
            <w:vAlign w:val="center"/>
          </w:tcPr>
          <w:p w14:paraId="6CC0E219">
            <w:pPr>
              <w:jc w:val="center"/>
              <w:rPr>
                <w:rFonts w:ascii="Calibri" w:hAnsi="Calibri" w:eastAsia="宋体" w:cs="Times New Roman"/>
                <w:szCs w:val="24"/>
              </w:rPr>
            </w:pPr>
            <w:r>
              <w:rPr>
                <w:rFonts w:hint="eastAsia" w:ascii="Calibri" w:hAnsi="Calibri" w:eastAsia="宋体" w:cs="Times New Roman"/>
                <w:szCs w:val="24"/>
              </w:rPr>
              <w:t>6.10</w:t>
            </w:r>
          </w:p>
        </w:tc>
        <w:tc>
          <w:tcPr>
            <w:tcW w:w="2415" w:type="dxa"/>
          </w:tcPr>
          <w:p w14:paraId="3EAECB20">
            <w:pPr>
              <w:jc w:val="left"/>
              <w:rPr>
                <w:rFonts w:ascii="Calibri" w:hAnsi="Calibri" w:eastAsia="宋体" w:cs="Times New Roman"/>
                <w:szCs w:val="24"/>
              </w:rPr>
            </w:pPr>
            <w:r>
              <w:rPr>
                <w:rFonts w:ascii="Calibri" w:hAnsi="Calibri" w:eastAsia="宋体" w:cs="Times New Roman"/>
                <w:szCs w:val="24"/>
              </w:rPr>
              <w:t>MAGNETOM Vida</w:t>
            </w:r>
          </w:p>
          <w:p w14:paraId="52B34FC8">
            <w:pPr>
              <w:jc w:val="left"/>
              <w:rPr>
                <w:rFonts w:ascii="Calibri" w:hAnsi="Calibri" w:eastAsia="宋体" w:cs="Times New Roman"/>
                <w:szCs w:val="24"/>
              </w:rPr>
            </w:pPr>
            <w:r>
              <w:rPr>
                <w:rFonts w:hint="eastAsia" w:ascii="Calibri" w:hAnsi="Calibri" w:eastAsia="宋体" w:cs="Times New Roman"/>
                <w:szCs w:val="24"/>
              </w:rPr>
              <w:t>（3.0T核磁）</w:t>
            </w:r>
          </w:p>
        </w:tc>
        <w:tc>
          <w:tcPr>
            <w:tcW w:w="4905" w:type="dxa"/>
            <w:vMerge w:val="continue"/>
          </w:tcPr>
          <w:p w14:paraId="44089E99">
            <w:pPr>
              <w:rPr>
                <w:rFonts w:ascii="Calibri" w:hAnsi="Calibri" w:eastAsia="宋体" w:cs="Times New Roman"/>
                <w:szCs w:val="24"/>
              </w:rPr>
            </w:pPr>
          </w:p>
        </w:tc>
      </w:tr>
      <w:tr w14:paraId="546F3D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1606" w:type="dxa"/>
            <w:vAlign w:val="center"/>
          </w:tcPr>
          <w:p w14:paraId="6DF9B1F5">
            <w:pPr>
              <w:jc w:val="center"/>
              <w:rPr>
                <w:rFonts w:ascii="Calibri" w:hAnsi="Calibri" w:eastAsia="宋体" w:cs="Times New Roman"/>
                <w:szCs w:val="24"/>
              </w:rPr>
            </w:pPr>
            <w:r>
              <w:rPr>
                <w:rFonts w:hint="eastAsia" w:ascii="宋体" w:hAnsi="宋体" w:eastAsia="宋体" w:cs="Times New Roman"/>
              </w:rPr>
              <w:t>★</w:t>
            </w:r>
            <w:r>
              <w:rPr>
                <w:rFonts w:hint="eastAsia" w:ascii="Calibri" w:hAnsi="Calibri" w:eastAsia="宋体" w:cs="Times New Roman"/>
                <w:szCs w:val="24"/>
              </w:rPr>
              <w:t>6.7</w:t>
            </w:r>
          </w:p>
        </w:tc>
        <w:tc>
          <w:tcPr>
            <w:tcW w:w="2415" w:type="dxa"/>
          </w:tcPr>
          <w:p w14:paraId="1F2D0302">
            <w:pPr>
              <w:jc w:val="left"/>
              <w:rPr>
                <w:rFonts w:ascii="Calibri" w:hAnsi="Calibri" w:eastAsia="宋体" w:cs="Times New Roman"/>
                <w:szCs w:val="24"/>
              </w:rPr>
            </w:pPr>
            <w:r>
              <w:rPr>
                <w:rFonts w:hint="eastAsia" w:ascii="Calibri" w:hAnsi="Calibri" w:eastAsia="宋体" w:cs="Times New Roman"/>
                <w:szCs w:val="24"/>
              </w:rPr>
              <w:t>备件更换</w:t>
            </w:r>
          </w:p>
        </w:tc>
        <w:tc>
          <w:tcPr>
            <w:tcW w:w="4905" w:type="dxa"/>
          </w:tcPr>
          <w:p w14:paraId="1CD93913">
            <w:pPr>
              <w:rPr>
                <w:rFonts w:ascii="Calibri" w:hAnsi="Calibri" w:eastAsia="宋体" w:cs="Times New Roman"/>
                <w:szCs w:val="24"/>
              </w:rPr>
            </w:pPr>
            <w:r>
              <w:rPr>
                <w:rFonts w:hint="eastAsia" w:ascii="Calibri" w:hAnsi="Calibri" w:eastAsia="宋体" w:cs="Times New Roman"/>
                <w:szCs w:val="24"/>
              </w:rPr>
              <w:t>原厂备件</w:t>
            </w:r>
          </w:p>
        </w:tc>
      </w:tr>
      <w:tr w14:paraId="4D46C1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8" w:hRule="atLeast"/>
          <w:jc w:val="center"/>
        </w:trPr>
        <w:tc>
          <w:tcPr>
            <w:tcW w:w="1606" w:type="dxa"/>
            <w:vAlign w:val="center"/>
          </w:tcPr>
          <w:p w14:paraId="4A881F48">
            <w:pPr>
              <w:jc w:val="center"/>
              <w:rPr>
                <w:rFonts w:ascii="Calibri" w:hAnsi="Calibri" w:eastAsia="宋体" w:cs="Times New Roman"/>
                <w:b/>
                <w:sz w:val="24"/>
                <w:szCs w:val="24"/>
              </w:rPr>
            </w:pPr>
            <w:r>
              <w:rPr>
                <w:rFonts w:hint="eastAsia" w:ascii="Calibri" w:hAnsi="Calibri" w:eastAsia="宋体" w:cs="Times New Roman"/>
                <w:b/>
                <w:sz w:val="24"/>
                <w:szCs w:val="24"/>
              </w:rPr>
              <w:t>7</w:t>
            </w:r>
          </w:p>
        </w:tc>
        <w:tc>
          <w:tcPr>
            <w:tcW w:w="2415" w:type="dxa"/>
          </w:tcPr>
          <w:p w14:paraId="6324EB44">
            <w:pPr>
              <w:jc w:val="left"/>
              <w:rPr>
                <w:rFonts w:ascii="Calibri" w:hAnsi="Calibri" w:eastAsia="宋体" w:cs="Times New Roman"/>
                <w:b/>
                <w:sz w:val="24"/>
                <w:szCs w:val="24"/>
              </w:rPr>
            </w:pPr>
            <w:r>
              <w:rPr>
                <w:rFonts w:hint="eastAsia" w:ascii="Calibri" w:hAnsi="Calibri" w:eastAsia="宋体" w:cs="Times New Roman"/>
                <w:b/>
                <w:sz w:val="24"/>
                <w:szCs w:val="24"/>
              </w:rPr>
              <w:t>实时在线查询设备信息和状态</w:t>
            </w:r>
          </w:p>
        </w:tc>
        <w:tc>
          <w:tcPr>
            <w:tcW w:w="4905" w:type="dxa"/>
          </w:tcPr>
          <w:p w14:paraId="1A626EF1">
            <w:pPr>
              <w:rPr>
                <w:rFonts w:ascii="Calibri" w:hAnsi="Calibri" w:eastAsia="宋体" w:cs="Times New Roman"/>
                <w:szCs w:val="24"/>
              </w:rPr>
            </w:pPr>
          </w:p>
        </w:tc>
      </w:tr>
      <w:tr w14:paraId="74368F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06" w:type="dxa"/>
            <w:vAlign w:val="center"/>
          </w:tcPr>
          <w:p w14:paraId="2E87D224">
            <w:pPr>
              <w:jc w:val="center"/>
              <w:rPr>
                <w:rFonts w:ascii="Calibri" w:hAnsi="Calibri" w:eastAsia="宋体" w:cs="Times New Roman"/>
                <w:szCs w:val="24"/>
              </w:rPr>
            </w:pPr>
            <w:r>
              <w:rPr>
                <w:rFonts w:hint="eastAsia" w:ascii="Calibri" w:hAnsi="Calibri" w:eastAsia="宋体" w:cs="Times New Roman"/>
                <w:szCs w:val="24"/>
              </w:rPr>
              <w:t>7.1</w:t>
            </w:r>
          </w:p>
        </w:tc>
        <w:tc>
          <w:tcPr>
            <w:tcW w:w="2415" w:type="dxa"/>
          </w:tcPr>
          <w:p w14:paraId="2B9571EA">
            <w:pPr>
              <w:rPr>
                <w:rFonts w:ascii="Calibri" w:hAnsi="Calibri" w:eastAsia="宋体" w:cs="Times New Roman"/>
                <w:szCs w:val="24"/>
              </w:rPr>
            </w:pPr>
            <w:r>
              <w:rPr>
                <w:rFonts w:hint="eastAsia" w:ascii="Calibri" w:hAnsi="Calibri" w:eastAsia="宋体" w:cs="Times New Roman"/>
                <w:szCs w:val="24"/>
              </w:rPr>
              <w:t>在线报修</w:t>
            </w:r>
          </w:p>
        </w:tc>
        <w:tc>
          <w:tcPr>
            <w:tcW w:w="4905" w:type="dxa"/>
          </w:tcPr>
          <w:p w14:paraId="1F3FF8C0">
            <w:pPr>
              <w:rPr>
                <w:rFonts w:ascii="Calibri" w:hAnsi="Calibri" w:eastAsia="宋体" w:cs="Times New Roman"/>
                <w:szCs w:val="24"/>
              </w:rPr>
            </w:pPr>
            <w:r>
              <w:rPr>
                <w:rFonts w:hint="eastAsia" w:ascii="Calibri" w:hAnsi="Calibri" w:eastAsia="宋体" w:cs="Times New Roman"/>
                <w:szCs w:val="24"/>
              </w:rPr>
              <w:t>提供</w:t>
            </w:r>
          </w:p>
        </w:tc>
      </w:tr>
      <w:tr w14:paraId="272A3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06" w:type="dxa"/>
            <w:vAlign w:val="center"/>
          </w:tcPr>
          <w:p w14:paraId="6C3D51F0">
            <w:pPr>
              <w:jc w:val="center"/>
              <w:rPr>
                <w:rFonts w:ascii="Calibri" w:hAnsi="Calibri" w:eastAsia="宋体" w:cs="Times New Roman"/>
                <w:szCs w:val="24"/>
              </w:rPr>
            </w:pPr>
            <w:r>
              <w:rPr>
                <w:rFonts w:hint="eastAsia" w:ascii="Calibri" w:hAnsi="Calibri" w:eastAsia="宋体" w:cs="Times New Roman"/>
                <w:szCs w:val="24"/>
              </w:rPr>
              <w:t>7.2</w:t>
            </w:r>
          </w:p>
        </w:tc>
        <w:tc>
          <w:tcPr>
            <w:tcW w:w="2415" w:type="dxa"/>
          </w:tcPr>
          <w:p w14:paraId="077D5D5A">
            <w:pPr>
              <w:rPr>
                <w:rFonts w:ascii="Calibri" w:hAnsi="Calibri" w:eastAsia="宋体" w:cs="Times New Roman"/>
                <w:szCs w:val="24"/>
              </w:rPr>
            </w:pPr>
            <w:r>
              <w:rPr>
                <w:rFonts w:hint="eastAsia" w:ascii="Calibri" w:hAnsi="Calibri" w:eastAsia="宋体" w:cs="Times New Roman"/>
                <w:szCs w:val="24"/>
              </w:rPr>
              <w:t>在线查询近期保养计划</w:t>
            </w:r>
          </w:p>
        </w:tc>
        <w:tc>
          <w:tcPr>
            <w:tcW w:w="4905" w:type="dxa"/>
          </w:tcPr>
          <w:p w14:paraId="6F72EE3B">
            <w:pPr>
              <w:rPr>
                <w:rFonts w:ascii="Calibri" w:hAnsi="Calibri" w:eastAsia="宋体" w:cs="Times New Roman"/>
                <w:szCs w:val="24"/>
              </w:rPr>
            </w:pPr>
            <w:r>
              <w:rPr>
                <w:rFonts w:hint="eastAsia" w:ascii="Calibri" w:hAnsi="Calibri" w:eastAsia="宋体" w:cs="Times New Roman"/>
                <w:szCs w:val="24"/>
              </w:rPr>
              <w:t>提供</w:t>
            </w:r>
          </w:p>
        </w:tc>
      </w:tr>
      <w:tr w14:paraId="375ECA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06" w:type="dxa"/>
            <w:vAlign w:val="center"/>
          </w:tcPr>
          <w:p w14:paraId="18BB4863">
            <w:pPr>
              <w:jc w:val="center"/>
              <w:rPr>
                <w:rFonts w:ascii="Calibri" w:hAnsi="Calibri" w:eastAsia="宋体" w:cs="Times New Roman"/>
                <w:szCs w:val="24"/>
              </w:rPr>
            </w:pPr>
            <w:r>
              <w:rPr>
                <w:rFonts w:hint="eastAsia" w:ascii="Calibri" w:hAnsi="Calibri" w:eastAsia="宋体" w:cs="Times New Roman"/>
                <w:szCs w:val="24"/>
              </w:rPr>
              <w:t>7.3</w:t>
            </w:r>
          </w:p>
        </w:tc>
        <w:tc>
          <w:tcPr>
            <w:tcW w:w="2415" w:type="dxa"/>
          </w:tcPr>
          <w:p w14:paraId="63D4BBDB">
            <w:pPr>
              <w:rPr>
                <w:rFonts w:ascii="Calibri" w:hAnsi="Calibri" w:eastAsia="宋体" w:cs="Times New Roman"/>
                <w:szCs w:val="24"/>
              </w:rPr>
            </w:pPr>
            <w:r>
              <w:rPr>
                <w:rFonts w:hint="eastAsia" w:ascii="Calibri" w:hAnsi="Calibri" w:eastAsia="宋体" w:cs="Times New Roman"/>
                <w:szCs w:val="24"/>
              </w:rPr>
              <w:t>保证开机率</w:t>
            </w:r>
          </w:p>
        </w:tc>
        <w:tc>
          <w:tcPr>
            <w:tcW w:w="4905" w:type="dxa"/>
          </w:tcPr>
          <w:p w14:paraId="73379BBE">
            <w:pPr>
              <w:rPr>
                <w:rFonts w:ascii="Calibri" w:hAnsi="Calibri" w:eastAsia="宋体" w:cs="Times New Roman"/>
                <w:szCs w:val="24"/>
              </w:rPr>
            </w:pPr>
            <w:r>
              <w:rPr>
                <w:rFonts w:ascii="Calibri" w:hAnsi="Calibri" w:eastAsia="宋体" w:cs="Arial"/>
                <w:szCs w:val="24"/>
              </w:rPr>
              <w:t>≥</w:t>
            </w:r>
            <w:r>
              <w:rPr>
                <w:rFonts w:hint="eastAsia" w:ascii="Calibri" w:hAnsi="Calibri" w:eastAsia="宋体" w:cs="Arial"/>
                <w:szCs w:val="24"/>
              </w:rPr>
              <w:t>95%</w:t>
            </w:r>
            <w:r>
              <w:rPr>
                <w:rFonts w:hint="eastAsia" w:ascii="Calibri" w:hAnsi="Calibri" w:eastAsia="宋体" w:cs="Times New Roman"/>
                <w:szCs w:val="24"/>
              </w:rPr>
              <w:t>(按一年</w:t>
            </w:r>
            <w:r>
              <w:rPr>
                <w:rFonts w:ascii="Calibri" w:hAnsi="Calibri" w:eastAsia="宋体" w:cs="Times New Roman"/>
                <w:szCs w:val="24"/>
              </w:rPr>
              <w:t>365</w:t>
            </w:r>
            <w:r>
              <w:rPr>
                <w:rFonts w:hint="eastAsia" w:ascii="Calibri" w:hAnsi="Calibri" w:eastAsia="宋体" w:cs="Times New Roman"/>
                <w:szCs w:val="24"/>
              </w:rPr>
              <w:t>天算)</w:t>
            </w:r>
          </w:p>
        </w:tc>
      </w:tr>
      <w:tr w14:paraId="4BBD81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06" w:type="dxa"/>
            <w:vAlign w:val="center"/>
          </w:tcPr>
          <w:p w14:paraId="4A8786FE">
            <w:pPr>
              <w:jc w:val="center"/>
              <w:rPr>
                <w:rFonts w:ascii="Calibri" w:hAnsi="Calibri" w:eastAsia="宋体" w:cs="Times New Roman"/>
                <w:b/>
                <w:sz w:val="24"/>
                <w:szCs w:val="24"/>
              </w:rPr>
            </w:pPr>
            <w:r>
              <w:rPr>
                <w:rFonts w:ascii="Calibri" w:hAnsi="Calibri" w:eastAsia="宋体" w:cs="Times New Roman"/>
                <w:szCs w:val="24"/>
              </w:rPr>
              <w:t>8</w:t>
            </w:r>
          </w:p>
        </w:tc>
        <w:tc>
          <w:tcPr>
            <w:tcW w:w="2415" w:type="dxa"/>
          </w:tcPr>
          <w:p w14:paraId="4C52933E">
            <w:pPr>
              <w:rPr>
                <w:rFonts w:ascii="Calibri" w:hAnsi="Calibri" w:eastAsia="宋体" w:cs="Times New Roman"/>
                <w:szCs w:val="24"/>
              </w:rPr>
            </w:pPr>
            <w:r>
              <w:rPr>
                <w:rFonts w:hint="eastAsia" w:ascii="Calibri" w:hAnsi="Calibri" w:eastAsia="宋体" w:cs="Times New Roman"/>
                <w:szCs w:val="24"/>
              </w:rPr>
              <w:t>图像质量的检测和校准</w:t>
            </w:r>
          </w:p>
        </w:tc>
        <w:tc>
          <w:tcPr>
            <w:tcW w:w="4905" w:type="dxa"/>
            <w:vAlign w:val="center"/>
          </w:tcPr>
          <w:p w14:paraId="16E78A9E">
            <w:pPr>
              <w:rPr>
                <w:rFonts w:ascii="Calibri" w:hAnsi="Calibri" w:eastAsia="宋体" w:cs="Times New Roman"/>
                <w:szCs w:val="24"/>
              </w:rPr>
            </w:pPr>
            <w:r>
              <w:rPr>
                <w:rFonts w:hint="eastAsia" w:ascii="Calibri" w:hAnsi="Calibri" w:eastAsia="宋体" w:cs="Times New Roman"/>
                <w:szCs w:val="24"/>
              </w:rPr>
              <w:t>保养期间、更换球管和更换探测器后用图像质控模体（</w:t>
            </w:r>
            <w:r>
              <w:rPr>
                <w:rFonts w:ascii="Calibri" w:hAnsi="Calibri" w:eastAsia="宋体" w:cs="Times New Roman"/>
                <w:szCs w:val="24"/>
              </w:rPr>
              <w:t>CATPHAN</w:t>
            </w:r>
            <w:r>
              <w:rPr>
                <w:rFonts w:hint="eastAsia" w:ascii="Calibri" w:hAnsi="Calibri" w:eastAsia="宋体" w:cs="Times New Roman"/>
                <w:szCs w:val="24"/>
              </w:rPr>
              <w:t>）进行检测和校准，保证图像达到出厂标准，并提供含有各项数据指标的保养报告。</w:t>
            </w:r>
          </w:p>
        </w:tc>
      </w:tr>
      <w:tr w14:paraId="1E47A9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1606" w:type="dxa"/>
            <w:vAlign w:val="center"/>
          </w:tcPr>
          <w:p w14:paraId="40277EFD">
            <w:pPr>
              <w:jc w:val="center"/>
              <w:rPr>
                <w:rFonts w:ascii="Calibri" w:hAnsi="Calibri" w:eastAsia="宋体" w:cs="Times New Roman"/>
                <w:sz w:val="24"/>
                <w:szCs w:val="24"/>
              </w:rPr>
            </w:pPr>
            <w:r>
              <w:rPr>
                <w:rFonts w:hint="eastAsia" w:ascii="宋体" w:hAnsi="宋体" w:eastAsia="宋体" w:cs="Times New Roman"/>
              </w:rPr>
              <w:t>★</w:t>
            </w:r>
            <w:r>
              <w:rPr>
                <w:rFonts w:hint="eastAsia" w:ascii="Calibri" w:hAnsi="Calibri" w:eastAsia="宋体" w:cs="Times New Roman"/>
                <w:sz w:val="24"/>
                <w:szCs w:val="24"/>
              </w:rPr>
              <w:t>9</w:t>
            </w:r>
          </w:p>
        </w:tc>
        <w:tc>
          <w:tcPr>
            <w:tcW w:w="2415" w:type="dxa"/>
          </w:tcPr>
          <w:p w14:paraId="463F7A64">
            <w:pPr>
              <w:rPr>
                <w:rFonts w:ascii="Calibri" w:hAnsi="Calibri" w:eastAsia="宋体" w:cs="Times New Roman"/>
                <w:szCs w:val="24"/>
              </w:rPr>
            </w:pPr>
            <w:r>
              <w:rPr>
                <w:rFonts w:hint="eastAsia" w:ascii="Calibri" w:hAnsi="Calibri" w:eastAsia="宋体" w:cs="Times New Roman"/>
                <w:szCs w:val="24"/>
              </w:rPr>
              <w:t>同类业绩表</w:t>
            </w:r>
          </w:p>
        </w:tc>
        <w:tc>
          <w:tcPr>
            <w:tcW w:w="4905" w:type="dxa"/>
          </w:tcPr>
          <w:p w14:paraId="0C4716F0">
            <w:pPr>
              <w:rPr>
                <w:rFonts w:ascii="Calibri" w:hAnsi="Calibri" w:eastAsia="宋体" w:cs="Times New Roman"/>
                <w:szCs w:val="24"/>
              </w:rPr>
            </w:pPr>
            <w:r>
              <w:rPr>
                <w:rFonts w:hint="eastAsia" w:ascii="Calibri" w:hAnsi="Calibri" w:eastAsia="宋体" w:cs="Times New Roman"/>
                <w:szCs w:val="24"/>
              </w:rPr>
              <w:t>提供同类型设备金保以上客户不少于5家，并准备合同复印件以备查询。</w:t>
            </w:r>
          </w:p>
        </w:tc>
      </w:tr>
      <w:tr w14:paraId="29159C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1606" w:type="dxa"/>
            <w:vAlign w:val="center"/>
          </w:tcPr>
          <w:p w14:paraId="3E2CB2C9">
            <w:pPr>
              <w:jc w:val="center"/>
              <w:rPr>
                <w:rFonts w:ascii="Calibri" w:hAnsi="Calibri" w:eastAsia="宋体" w:cs="Times New Roman"/>
                <w:sz w:val="24"/>
                <w:szCs w:val="24"/>
              </w:rPr>
            </w:pPr>
            <w:r>
              <w:rPr>
                <w:rFonts w:hint="eastAsia" w:ascii="Calibri" w:hAnsi="Calibri" w:eastAsia="宋体" w:cs="Times New Roman"/>
                <w:sz w:val="24"/>
                <w:szCs w:val="24"/>
              </w:rPr>
              <w:t>10</w:t>
            </w:r>
          </w:p>
        </w:tc>
        <w:tc>
          <w:tcPr>
            <w:tcW w:w="2415" w:type="dxa"/>
          </w:tcPr>
          <w:p w14:paraId="53D38DCE">
            <w:pPr>
              <w:rPr>
                <w:rFonts w:ascii="Calibri" w:hAnsi="Calibri" w:eastAsia="宋体" w:cs="Times New Roman"/>
                <w:szCs w:val="24"/>
              </w:rPr>
            </w:pPr>
            <w:r>
              <w:rPr>
                <w:rFonts w:hint="eastAsia" w:ascii="Calibri" w:hAnsi="Calibri" w:eastAsia="宋体" w:cs="Times New Roman"/>
                <w:szCs w:val="24"/>
              </w:rPr>
              <w:t>维保期</w:t>
            </w:r>
          </w:p>
        </w:tc>
        <w:tc>
          <w:tcPr>
            <w:tcW w:w="4905" w:type="dxa"/>
          </w:tcPr>
          <w:p w14:paraId="75F3E7EE">
            <w:pPr>
              <w:rPr>
                <w:rFonts w:ascii="Calibri" w:hAnsi="Calibri" w:eastAsia="宋体" w:cs="Times New Roman"/>
                <w:szCs w:val="24"/>
              </w:rPr>
            </w:pPr>
            <w:r>
              <w:rPr>
                <w:rFonts w:hint="eastAsia" w:ascii="Calibri" w:hAnsi="Calibri" w:eastAsia="宋体" w:cs="Times New Roman"/>
                <w:szCs w:val="24"/>
              </w:rPr>
              <w:t>维保期1年，保证具备为该设备提供1年以上维修、保养及备件供应的售后服务能力。</w:t>
            </w:r>
          </w:p>
        </w:tc>
      </w:tr>
    </w:tbl>
    <w:p w14:paraId="3D1B40EC">
      <w:pPr>
        <w:pStyle w:val="2"/>
        <w:spacing w:before="0" w:after="0" w:line="360" w:lineRule="auto"/>
        <w:jc w:val="center"/>
        <w:rPr>
          <w:rFonts w:hint="eastAsia" w:ascii="宋体" w:hAnsi="宋体" w:cs="宋体"/>
          <w:color w:val="000000" w:themeColor="text1"/>
          <w:sz w:val="36"/>
          <w:szCs w:val="36"/>
          <w14:textFill>
            <w14:solidFill>
              <w14:schemeClr w14:val="tx1"/>
            </w14:solidFill>
          </w14:textFill>
        </w:rPr>
      </w:pPr>
      <w:r>
        <w:rPr>
          <w:rFonts w:hint="eastAsia" w:ascii="宋体" w:hAnsi="宋体" w:cs="宋体"/>
          <w:color w:val="000000" w:themeColor="text1"/>
          <w:sz w:val="36"/>
          <w:szCs w:val="36"/>
          <w14:textFill>
            <w14:solidFill>
              <w14:schemeClr w14:val="tx1"/>
            </w14:solidFill>
          </w14:textFill>
        </w:rPr>
        <w:br w:type="page"/>
      </w:r>
    </w:p>
    <w:p w14:paraId="5996619E">
      <w:pPr>
        <w:pStyle w:val="2"/>
        <w:spacing w:before="0" w:after="0" w:line="360" w:lineRule="auto"/>
        <w:jc w:val="center"/>
        <w:rPr>
          <w:rFonts w:hint="eastAsia" w:ascii="宋体" w:hAnsi="宋体" w:cs="宋体"/>
          <w:color w:val="000000" w:themeColor="text1"/>
          <w:sz w:val="36"/>
          <w:szCs w:val="36"/>
          <w14:textFill>
            <w14:solidFill>
              <w14:schemeClr w14:val="tx1"/>
            </w14:solidFill>
          </w14:textFill>
        </w:rPr>
      </w:pPr>
      <w:r>
        <w:rPr>
          <w:rFonts w:hint="eastAsia" w:ascii="宋体" w:hAnsi="宋体" w:cs="宋体"/>
          <w:color w:val="000000" w:themeColor="text1"/>
          <w:sz w:val="36"/>
          <w:szCs w:val="36"/>
          <w14:textFill>
            <w14:solidFill>
              <w14:schemeClr w14:val="tx1"/>
            </w14:solidFill>
          </w14:textFill>
        </w:rPr>
        <w:t>第六章</w:t>
      </w:r>
      <w:r>
        <w:rPr>
          <w:rFonts w:ascii="宋体" w:hAnsi="宋体" w:cs="宋体"/>
          <w:color w:val="000000" w:themeColor="text1"/>
          <w:sz w:val="36"/>
          <w:szCs w:val="36"/>
          <w14:textFill>
            <w14:solidFill>
              <w14:schemeClr w14:val="tx1"/>
            </w14:solidFill>
          </w14:textFill>
        </w:rPr>
        <w:t xml:space="preserve"> </w:t>
      </w:r>
      <w:r>
        <w:rPr>
          <w:rFonts w:hint="eastAsia" w:ascii="宋体" w:hAnsi="宋体" w:cs="宋体"/>
          <w:color w:val="000000" w:themeColor="text1"/>
          <w:sz w:val="36"/>
          <w:szCs w:val="36"/>
          <w14:textFill>
            <w14:solidFill>
              <w14:schemeClr w14:val="tx1"/>
            </w14:solidFill>
          </w14:textFill>
        </w:rPr>
        <w:t>投标文件格式</w:t>
      </w:r>
      <w:bookmarkEnd w:id="600"/>
    </w:p>
    <w:p w14:paraId="792BD9F7">
      <w:pPr>
        <w:spacing w:line="360" w:lineRule="auto"/>
        <w:rPr>
          <w:rFonts w:hint="eastAsia" w:ascii="宋体" w:hAnsi="宋体" w:eastAsia="宋体" w:cs="Times New Roman"/>
          <w:color w:val="000000" w:themeColor="text1"/>
          <w:sz w:val="28"/>
          <w:szCs w:val="28"/>
          <w14:textFill>
            <w14:solidFill>
              <w14:schemeClr w14:val="tx1"/>
            </w14:solidFill>
          </w14:textFill>
        </w:rPr>
      </w:pPr>
    </w:p>
    <w:p w14:paraId="2255C454">
      <w:pPr>
        <w:spacing w:line="360" w:lineRule="auto"/>
        <w:rPr>
          <w:rFonts w:hint="eastAsia" w:ascii="宋体" w:hAnsi="宋体" w:eastAsia="宋体" w:cs="Times New Roman"/>
          <w:color w:val="000000" w:themeColor="text1"/>
          <w:sz w:val="28"/>
          <w:szCs w:val="28"/>
          <w14:textFill>
            <w14:solidFill>
              <w14:schemeClr w14:val="tx1"/>
            </w14:solidFill>
          </w14:textFill>
        </w:rPr>
      </w:pPr>
    </w:p>
    <w:p w14:paraId="4F599E0F">
      <w:pPr>
        <w:spacing w:line="360" w:lineRule="auto"/>
        <w:jc w:val="center"/>
        <w:rPr>
          <w:rFonts w:hint="eastAsia" w:ascii="宋体" w:hAnsi="宋体" w:eastAsia="宋体" w:cs="宋体"/>
          <w:color w:val="000000" w:themeColor="text1"/>
          <w:sz w:val="28"/>
          <w:szCs w:val="28"/>
          <w:u w:val="single"/>
          <w14:textFill>
            <w14:solidFill>
              <w14:schemeClr w14:val="tx1"/>
            </w14:solidFill>
          </w14:textFill>
        </w:rPr>
      </w:pPr>
      <w:r>
        <w:rPr>
          <w:rFonts w:hint="eastAsia" w:ascii="宋体" w:hAnsi="宋体" w:eastAsia="宋体" w:cs="宋体"/>
          <w:color w:val="000000" w:themeColor="text1"/>
          <w:sz w:val="28"/>
          <w:szCs w:val="28"/>
          <w:u w:val="single"/>
          <w14:textFill>
            <w14:solidFill>
              <w14:schemeClr w14:val="tx1"/>
            </w14:solidFill>
          </w14:textFill>
        </w:rPr>
        <w:t xml:space="preserve">（项目名称）    标段 </w:t>
      </w:r>
    </w:p>
    <w:p w14:paraId="3C119398">
      <w:pPr>
        <w:spacing w:line="360" w:lineRule="auto"/>
        <w:rPr>
          <w:rFonts w:hint="eastAsia" w:ascii="宋体" w:hAnsi="宋体" w:eastAsia="宋体" w:cs="Times New Roman"/>
          <w:color w:val="000000" w:themeColor="text1"/>
          <w:sz w:val="28"/>
          <w:szCs w:val="28"/>
          <w14:textFill>
            <w14:solidFill>
              <w14:schemeClr w14:val="tx1"/>
            </w14:solidFill>
          </w14:textFill>
        </w:rPr>
      </w:pPr>
    </w:p>
    <w:p w14:paraId="09580883">
      <w:pPr>
        <w:spacing w:line="360" w:lineRule="auto"/>
        <w:rPr>
          <w:rFonts w:hint="eastAsia" w:ascii="宋体" w:hAnsi="宋体" w:eastAsia="宋体" w:cs="Times New Roman"/>
          <w:color w:val="000000" w:themeColor="text1"/>
          <w:sz w:val="28"/>
          <w:szCs w:val="28"/>
          <w14:textFill>
            <w14:solidFill>
              <w14:schemeClr w14:val="tx1"/>
            </w14:solidFill>
          </w14:textFill>
        </w:rPr>
      </w:pPr>
    </w:p>
    <w:p w14:paraId="114B3859">
      <w:pPr>
        <w:spacing w:line="360" w:lineRule="auto"/>
        <w:rPr>
          <w:rFonts w:hint="eastAsia" w:ascii="宋体" w:hAnsi="宋体" w:eastAsia="宋体" w:cs="Times New Roman"/>
          <w:color w:val="000000" w:themeColor="text1"/>
          <w:sz w:val="28"/>
          <w:szCs w:val="28"/>
          <w14:textFill>
            <w14:solidFill>
              <w14:schemeClr w14:val="tx1"/>
            </w14:solidFill>
          </w14:textFill>
        </w:rPr>
      </w:pPr>
    </w:p>
    <w:p w14:paraId="0DBD6F00">
      <w:pPr>
        <w:spacing w:line="360" w:lineRule="auto"/>
        <w:rPr>
          <w:rFonts w:hint="eastAsia" w:ascii="宋体" w:hAnsi="宋体" w:eastAsia="宋体" w:cs="Times New Roman"/>
          <w:color w:val="000000" w:themeColor="text1"/>
          <w:sz w:val="28"/>
          <w:szCs w:val="28"/>
          <w14:textFill>
            <w14:solidFill>
              <w14:schemeClr w14:val="tx1"/>
            </w14:solidFill>
          </w14:textFill>
        </w:rPr>
      </w:pPr>
    </w:p>
    <w:p w14:paraId="3757FD1C">
      <w:pPr>
        <w:jc w:val="center"/>
        <w:rPr>
          <w:rFonts w:hint="eastAsia" w:ascii="宋体" w:hAnsi="宋体" w:eastAsia="宋体" w:cs="Times New Roman"/>
          <w:b/>
          <w:bCs/>
          <w:color w:val="000000" w:themeColor="text1"/>
          <w:sz w:val="96"/>
          <w:szCs w:val="96"/>
          <w14:textFill>
            <w14:solidFill>
              <w14:schemeClr w14:val="tx1"/>
            </w14:solidFill>
          </w14:textFill>
        </w:rPr>
      </w:pPr>
      <w:r>
        <w:rPr>
          <w:rFonts w:hint="eastAsia" w:ascii="宋体" w:hAnsi="宋体" w:eastAsia="宋体" w:cs="宋体"/>
          <w:b/>
          <w:bCs/>
          <w:color w:val="000000" w:themeColor="text1"/>
          <w:sz w:val="96"/>
          <w:szCs w:val="96"/>
          <w14:textFill>
            <w14:solidFill>
              <w14:schemeClr w14:val="tx1"/>
            </w14:solidFill>
          </w14:textFill>
        </w:rPr>
        <w:t>投</w:t>
      </w:r>
      <w:r>
        <w:rPr>
          <w:rFonts w:ascii="宋体" w:hAnsi="宋体" w:eastAsia="宋体" w:cs="宋体"/>
          <w:b/>
          <w:bCs/>
          <w:color w:val="000000" w:themeColor="text1"/>
          <w:sz w:val="96"/>
          <w:szCs w:val="96"/>
          <w14:textFill>
            <w14:solidFill>
              <w14:schemeClr w14:val="tx1"/>
            </w14:solidFill>
          </w14:textFill>
        </w:rPr>
        <w:t xml:space="preserve"> </w:t>
      </w:r>
      <w:r>
        <w:rPr>
          <w:rFonts w:hint="eastAsia" w:ascii="宋体" w:hAnsi="宋体" w:eastAsia="宋体" w:cs="宋体"/>
          <w:b/>
          <w:bCs/>
          <w:color w:val="000000" w:themeColor="text1"/>
          <w:sz w:val="96"/>
          <w:szCs w:val="96"/>
          <w14:textFill>
            <w14:solidFill>
              <w14:schemeClr w14:val="tx1"/>
            </w14:solidFill>
          </w14:textFill>
        </w:rPr>
        <w:t>标</w:t>
      </w:r>
      <w:r>
        <w:rPr>
          <w:rFonts w:ascii="宋体" w:hAnsi="宋体" w:eastAsia="宋体" w:cs="宋体"/>
          <w:b/>
          <w:bCs/>
          <w:color w:val="000000" w:themeColor="text1"/>
          <w:sz w:val="96"/>
          <w:szCs w:val="96"/>
          <w14:textFill>
            <w14:solidFill>
              <w14:schemeClr w14:val="tx1"/>
            </w14:solidFill>
          </w14:textFill>
        </w:rPr>
        <w:t xml:space="preserve"> </w:t>
      </w:r>
      <w:r>
        <w:rPr>
          <w:rFonts w:hint="eastAsia" w:ascii="宋体" w:hAnsi="宋体" w:eastAsia="宋体" w:cs="宋体"/>
          <w:b/>
          <w:bCs/>
          <w:color w:val="000000" w:themeColor="text1"/>
          <w:sz w:val="96"/>
          <w:szCs w:val="96"/>
          <w14:textFill>
            <w14:solidFill>
              <w14:schemeClr w14:val="tx1"/>
            </w14:solidFill>
          </w14:textFill>
        </w:rPr>
        <w:t>文</w:t>
      </w:r>
      <w:r>
        <w:rPr>
          <w:rFonts w:ascii="宋体" w:hAnsi="宋体" w:eastAsia="宋体" w:cs="宋体"/>
          <w:b/>
          <w:bCs/>
          <w:color w:val="000000" w:themeColor="text1"/>
          <w:sz w:val="96"/>
          <w:szCs w:val="96"/>
          <w14:textFill>
            <w14:solidFill>
              <w14:schemeClr w14:val="tx1"/>
            </w14:solidFill>
          </w14:textFill>
        </w:rPr>
        <w:t xml:space="preserve"> </w:t>
      </w:r>
      <w:r>
        <w:rPr>
          <w:rFonts w:hint="eastAsia" w:ascii="宋体" w:hAnsi="宋体" w:eastAsia="宋体" w:cs="宋体"/>
          <w:b/>
          <w:bCs/>
          <w:color w:val="000000" w:themeColor="text1"/>
          <w:sz w:val="96"/>
          <w:szCs w:val="96"/>
          <w14:textFill>
            <w14:solidFill>
              <w14:schemeClr w14:val="tx1"/>
            </w14:solidFill>
          </w14:textFill>
        </w:rPr>
        <w:t>件</w:t>
      </w:r>
    </w:p>
    <w:p w14:paraId="4595F828">
      <w:pPr>
        <w:spacing w:line="360" w:lineRule="auto"/>
        <w:rPr>
          <w:rFonts w:hint="eastAsia" w:ascii="宋体" w:hAnsi="宋体" w:eastAsia="宋体" w:cs="Times New Roman"/>
          <w:color w:val="000000" w:themeColor="text1"/>
          <w:sz w:val="28"/>
          <w:szCs w:val="28"/>
          <w14:textFill>
            <w14:solidFill>
              <w14:schemeClr w14:val="tx1"/>
            </w14:solidFill>
          </w14:textFill>
        </w:rPr>
      </w:pPr>
    </w:p>
    <w:p w14:paraId="255E0055">
      <w:pPr>
        <w:spacing w:line="360" w:lineRule="auto"/>
        <w:jc w:val="center"/>
        <w:rPr>
          <w:rFonts w:hint="eastAsia" w:ascii="黑体" w:hAnsi="黑体" w:eastAsia="黑体" w:cs="Times New Roman"/>
          <w:color w:val="000000" w:themeColor="text1"/>
          <w:sz w:val="28"/>
          <w:szCs w:val="28"/>
          <w14:textFill>
            <w14:solidFill>
              <w14:schemeClr w14:val="tx1"/>
            </w14:solidFill>
          </w14:textFill>
        </w:rPr>
      </w:pPr>
      <w:r>
        <w:rPr>
          <w:rFonts w:hint="eastAsia" w:ascii="黑体" w:hAnsi="黑体" w:eastAsia="黑体" w:cs="黑体"/>
          <w:color w:val="000000" w:themeColor="text1"/>
          <w:sz w:val="28"/>
          <w:szCs w:val="28"/>
          <w14:textFill>
            <w14:solidFill>
              <w14:schemeClr w14:val="tx1"/>
            </w14:solidFill>
          </w14:textFill>
        </w:rPr>
        <w:t>项目编号：</w:t>
      </w:r>
    </w:p>
    <w:p w14:paraId="223F82A4">
      <w:pPr>
        <w:spacing w:line="360" w:lineRule="auto"/>
        <w:rPr>
          <w:rFonts w:hint="eastAsia" w:ascii="宋体" w:hAnsi="宋体" w:eastAsia="宋体" w:cs="Times New Roman"/>
          <w:color w:val="000000" w:themeColor="text1"/>
          <w:sz w:val="28"/>
          <w:szCs w:val="28"/>
          <w14:textFill>
            <w14:solidFill>
              <w14:schemeClr w14:val="tx1"/>
            </w14:solidFill>
          </w14:textFill>
        </w:rPr>
      </w:pPr>
    </w:p>
    <w:p w14:paraId="7983852C">
      <w:pPr>
        <w:spacing w:line="360" w:lineRule="auto"/>
        <w:rPr>
          <w:rFonts w:hint="eastAsia" w:ascii="宋体" w:hAnsi="宋体" w:eastAsia="宋体" w:cs="Times New Roman"/>
          <w:color w:val="000000" w:themeColor="text1"/>
          <w:sz w:val="28"/>
          <w:szCs w:val="28"/>
          <w14:textFill>
            <w14:solidFill>
              <w14:schemeClr w14:val="tx1"/>
            </w14:solidFill>
          </w14:textFill>
        </w:rPr>
      </w:pPr>
    </w:p>
    <w:p w14:paraId="4598E0A5">
      <w:pPr>
        <w:spacing w:line="360" w:lineRule="auto"/>
        <w:rPr>
          <w:rFonts w:hint="eastAsia" w:ascii="宋体" w:hAnsi="宋体" w:eastAsia="宋体" w:cs="Times New Roman"/>
          <w:color w:val="000000" w:themeColor="text1"/>
          <w:sz w:val="28"/>
          <w:szCs w:val="28"/>
          <w14:textFill>
            <w14:solidFill>
              <w14:schemeClr w14:val="tx1"/>
            </w14:solidFill>
          </w14:textFill>
        </w:rPr>
      </w:pPr>
    </w:p>
    <w:p w14:paraId="14EEF6EE">
      <w:pPr>
        <w:spacing w:line="360" w:lineRule="auto"/>
        <w:rPr>
          <w:rFonts w:hint="eastAsia" w:ascii="宋体" w:hAnsi="宋体" w:eastAsia="宋体" w:cs="Times New Roman"/>
          <w:color w:val="000000" w:themeColor="text1"/>
          <w:sz w:val="28"/>
          <w:szCs w:val="28"/>
          <w14:textFill>
            <w14:solidFill>
              <w14:schemeClr w14:val="tx1"/>
            </w14:solidFill>
          </w14:textFill>
        </w:rPr>
      </w:pPr>
    </w:p>
    <w:p w14:paraId="2E83CBE6">
      <w:pPr>
        <w:spacing w:line="360" w:lineRule="auto"/>
        <w:rPr>
          <w:rFonts w:hint="eastAsia" w:ascii="宋体" w:hAnsi="宋体" w:eastAsia="宋体"/>
          <w:color w:val="000000" w:themeColor="text1"/>
          <w:sz w:val="28"/>
          <w:szCs w:val="32"/>
          <w14:textFill>
            <w14:solidFill>
              <w14:schemeClr w14:val="tx1"/>
            </w14:solidFill>
          </w14:textFill>
        </w:rPr>
      </w:pPr>
    </w:p>
    <w:p w14:paraId="1131FC51">
      <w:pPr>
        <w:spacing w:line="360" w:lineRule="auto"/>
        <w:ind w:firstLine="1680" w:firstLineChars="600"/>
        <w:rPr>
          <w:rFonts w:hint="eastAsia" w:ascii="宋体" w:hAnsi="宋体" w:eastAsia="宋体"/>
          <w:color w:val="000000" w:themeColor="text1"/>
          <w:sz w:val="28"/>
          <w:szCs w:val="32"/>
          <w:u w:val="single"/>
          <w14:textFill>
            <w14:solidFill>
              <w14:schemeClr w14:val="tx1"/>
            </w14:solidFill>
          </w14:textFill>
        </w:rPr>
      </w:pPr>
      <w:r>
        <w:rPr>
          <w:rFonts w:hint="eastAsia" w:ascii="宋体" w:hAnsi="宋体" w:eastAsia="宋体"/>
          <w:color w:val="000000" w:themeColor="text1"/>
          <w:sz w:val="28"/>
          <w:szCs w:val="32"/>
          <w14:textFill>
            <w14:solidFill>
              <w14:schemeClr w14:val="tx1"/>
            </w14:solidFill>
          </w14:textFill>
        </w:rPr>
        <w:t>投标人：</w:t>
      </w:r>
      <w:r>
        <w:rPr>
          <w:rFonts w:hint="eastAsia" w:ascii="宋体" w:hAnsi="宋体" w:eastAsia="宋体"/>
          <w:color w:val="000000" w:themeColor="text1"/>
          <w:sz w:val="28"/>
          <w:szCs w:val="32"/>
          <w:u w:val="single"/>
          <w14:textFill>
            <w14:solidFill>
              <w14:schemeClr w14:val="tx1"/>
            </w14:solidFill>
          </w14:textFill>
        </w:rPr>
        <w:t xml:space="preserve"> </w:t>
      </w:r>
      <w:r>
        <w:rPr>
          <w:rFonts w:ascii="宋体" w:hAnsi="宋体" w:eastAsia="宋体"/>
          <w:color w:val="000000" w:themeColor="text1"/>
          <w:sz w:val="28"/>
          <w:szCs w:val="32"/>
          <w:u w:val="single"/>
          <w14:textFill>
            <w14:solidFill>
              <w14:schemeClr w14:val="tx1"/>
            </w14:solidFill>
          </w14:textFill>
        </w:rPr>
        <w:t xml:space="preserve">                       </w:t>
      </w:r>
      <w:r>
        <w:rPr>
          <w:rFonts w:hint="eastAsia" w:ascii="宋体" w:hAnsi="宋体" w:eastAsia="宋体"/>
          <w:color w:val="000000" w:themeColor="text1"/>
          <w:sz w:val="28"/>
          <w:szCs w:val="32"/>
          <w:u w:val="single"/>
          <w14:textFill>
            <w14:solidFill>
              <w14:schemeClr w14:val="tx1"/>
            </w14:solidFill>
          </w14:textFill>
        </w:rPr>
        <w:t>（电子签章）</w:t>
      </w:r>
    </w:p>
    <w:p w14:paraId="45A96706">
      <w:pPr>
        <w:spacing w:line="360" w:lineRule="auto"/>
        <w:ind w:firstLine="2976" w:firstLineChars="1063"/>
        <w:rPr>
          <w:rFonts w:hint="eastAsia" w:ascii="宋体" w:hAnsi="宋体" w:eastAsia="宋体"/>
          <w:color w:val="000000" w:themeColor="text1"/>
          <w:sz w:val="28"/>
          <w:szCs w:val="32"/>
          <w14:textFill>
            <w14:solidFill>
              <w14:schemeClr w14:val="tx1"/>
            </w14:solidFill>
          </w14:textFill>
        </w:rPr>
      </w:pPr>
      <w:r>
        <w:rPr>
          <w:rFonts w:hint="eastAsia" w:ascii="宋体" w:hAnsi="宋体" w:eastAsia="宋体"/>
          <w:color w:val="000000" w:themeColor="text1"/>
          <w:sz w:val="28"/>
          <w:szCs w:val="32"/>
          <w:u w:val="single"/>
          <w14:textFill>
            <w14:solidFill>
              <w14:schemeClr w14:val="tx1"/>
            </w14:solidFill>
          </w14:textFill>
        </w:rPr>
        <w:t xml:space="preserve"> </w:t>
      </w:r>
      <w:r>
        <w:rPr>
          <w:rFonts w:ascii="宋体" w:hAnsi="宋体" w:eastAsia="宋体"/>
          <w:color w:val="000000" w:themeColor="text1"/>
          <w:sz w:val="28"/>
          <w:szCs w:val="32"/>
          <w:u w:val="single"/>
          <w14:textFill>
            <w14:solidFill>
              <w14:schemeClr w14:val="tx1"/>
            </w14:solidFill>
          </w14:textFill>
        </w:rPr>
        <w:t xml:space="preserve">     </w:t>
      </w:r>
      <w:r>
        <w:rPr>
          <w:rFonts w:hint="eastAsia" w:ascii="宋体" w:hAnsi="宋体" w:eastAsia="宋体"/>
          <w:color w:val="000000" w:themeColor="text1"/>
          <w:sz w:val="28"/>
          <w:szCs w:val="32"/>
          <w:u w:val="single"/>
          <w14:textFill>
            <w14:solidFill>
              <w14:schemeClr w14:val="tx1"/>
            </w14:solidFill>
          </w14:textFill>
        </w:rPr>
        <w:t xml:space="preserve">年 </w:t>
      </w:r>
      <w:r>
        <w:rPr>
          <w:rFonts w:ascii="宋体" w:hAnsi="宋体" w:eastAsia="宋体"/>
          <w:color w:val="000000" w:themeColor="text1"/>
          <w:sz w:val="28"/>
          <w:szCs w:val="32"/>
          <w:u w:val="single"/>
          <w14:textFill>
            <w14:solidFill>
              <w14:schemeClr w14:val="tx1"/>
            </w14:solidFill>
          </w14:textFill>
        </w:rPr>
        <w:t xml:space="preserve">   </w:t>
      </w:r>
      <w:r>
        <w:rPr>
          <w:rFonts w:hint="eastAsia" w:ascii="宋体" w:hAnsi="宋体" w:eastAsia="宋体"/>
          <w:color w:val="000000" w:themeColor="text1"/>
          <w:sz w:val="28"/>
          <w:szCs w:val="32"/>
          <w:u w:val="single"/>
          <w14:textFill>
            <w14:solidFill>
              <w14:schemeClr w14:val="tx1"/>
            </w14:solidFill>
          </w14:textFill>
        </w:rPr>
        <w:t xml:space="preserve">月 </w:t>
      </w:r>
      <w:r>
        <w:rPr>
          <w:rFonts w:ascii="宋体" w:hAnsi="宋体" w:eastAsia="宋体"/>
          <w:color w:val="000000" w:themeColor="text1"/>
          <w:sz w:val="28"/>
          <w:szCs w:val="32"/>
          <w:u w:val="single"/>
          <w14:textFill>
            <w14:solidFill>
              <w14:schemeClr w14:val="tx1"/>
            </w14:solidFill>
          </w14:textFill>
        </w:rPr>
        <w:t xml:space="preserve">   </w:t>
      </w:r>
      <w:r>
        <w:rPr>
          <w:rFonts w:hint="eastAsia" w:ascii="宋体" w:hAnsi="宋体" w:eastAsia="宋体"/>
          <w:color w:val="000000" w:themeColor="text1"/>
          <w:sz w:val="28"/>
          <w:szCs w:val="32"/>
          <w:u w:val="single"/>
          <w14:textFill>
            <w14:solidFill>
              <w14:schemeClr w14:val="tx1"/>
            </w14:solidFill>
          </w14:textFill>
        </w:rPr>
        <w:t>日</w:t>
      </w:r>
    </w:p>
    <w:p w14:paraId="0EE2227B">
      <w:pPr>
        <w:spacing w:line="360" w:lineRule="auto"/>
        <w:rPr>
          <w:rFonts w:hint="eastAsia" w:ascii="宋体" w:hAnsi="宋体" w:eastAsia="宋体"/>
          <w:color w:val="000000" w:themeColor="text1"/>
          <w14:textFill>
            <w14:solidFill>
              <w14:schemeClr w14:val="tx1"/>
            </w14:solidFill>
          </w14:textFill>
        </w:rPr>
      </w:pPr>
    </w:p>
    <w:p w14:paraId="14517F3C">
      <w:pPr>
        <w:spacing w:line="360" w:lineRule="auto"/>
        <w:rPr>
          <w:rFonts w:hint="eastAsia" w:ascii="宋体" w:hAnsi="宋体" w:eastAsia="宋体" w:cs="Times New Roman"/>
          <w:color w:val="000000" w:themeColor="text1"/>
          <w14:textFill>
            <w14:solidFill>
              <w14:schemeClr w14:val="tx1"/>
            </w14:solidFill>
          </w14:textFill>
        </w:rPr>
      </w:pPr>
    </w:p>
    <w:p w14:paraId="158ADD44">
      <w:pPr>
        <w:spacing w:line="360" w:lineRule="auto"/>
        <w:rPr>
          <w:rFonts w:hint="eastAsia" w:ascii="宋体" w:hAnsi="宋体" w:eastAsia="宋体" w:cs="Times New Roman"/>
          <w:color w:val="000000" w:themeColor="text1"/>
          <w14:textFill>
            <w14:solidFill>
              <w14:schemeClr w14:val="tx1"/>
            </w14:solidFill>
          </w14:textFill>
        </w:rPr>
      </w:pPr>
    </w:p>
    <w:p w14:paraId="0B574396">
      <w:pPr>
        <w:spacing w:line="360" w:lineRule="auto"/>
        <w:rPr>
          <w:rFonts w:hint="eastAsia" w:ascii="宋体" w:hAnsi="宋体" w:eastAsia="宋体" w:cs="Times New Roman"/>
          <w:color w:val="000000" w:themeColor="text1"/>
          <w14:textFill>
            <w14:solidFill>
              <w14:schemeClr w14:val="tx1"/>
            </w14:solidFill>
          </w14:textFill>
        </w:rPr>
      </w:pPr>
    </w:p>
    <w:p w14:paraId="2DC888B7">
      <w:pPr>
        <w:widowControl/>
        <w:spacing w:line="800" w:lineRule="exact"/>
        <w:jc w:val="center"/>
        <w:outlineLvl w:val="2"/>
        <w:rPr>
          <w:rFonts w:hint="eastAsia" w:ascii="宋体" w:hAnsi="宋体" w:eastAsia="宋体" w:cs="Times New Roman"/>
          <w:color w:val="000000" w:themeColor="text1"/>
          <w14:textFill>
            <w14:solidFill>
              <w14:schemeClr w14:val="tx1"/>
            </w14:solidFill>
          </w14:textFill>
        </w:rPr>
      </w:pPr>
      <w:r>
        <w:rPr>
          <w:rFonts w:ascii="宋体" w:hAnsi="宋体" w:eastAsia="宋体" w:cs="Times New Roman"/>
          <w:color w:val="000000" w:themeColor="text1"/>
          <w14:textFill>
            <w14:solidFill>
              <w14:schemeClr w14:val="tx1"/>
            </w14:solidFill>
          </w14:textFill>
        </w:rPr>
        <w:br w:type="page"/>
      </w:r>
      <w:bookmarkStart w:id="601" w:name="_Toc120282472"/>
      <w:bookmarkStart w:id="602" w:name="_Toc107396244"/>
      <w:bookmarkStart w:id="603" w:name="_Toc6970"/>
      <w:bookmarkStart w:id="604" w:name="_Toc77504115"/>
      <w:bookmarkStart w:id="605" w:name="_Toc70424899"/>
      <w:bookmarkStart w:id="606" w:name="_Toc77116717"/>
      <w:bookmarkStart w:id="607" w:name="_Toc77658125"/>
    </w:p>
    <w:p w14:paraId="0131A94E">
      <w:pPr>
        <w:spacing w:line="360" w:lineRule="auto"/>
        <w:jc w:val="center"/>
        <w:rPr>
          <w:rFonts w:hint="eastAsia" w:ascii="宋体" w:hAnsi="宋体" w:eastAsia="宋体" w:cs="Times New Roman"/>
          <w:color w:val="000000" w:themeColor="text1"/>
          <w:sz w:val="28"/>
          <w:szCs w:val="28"/>
          <w14:textFill>
            <w14:solidFill>
              <w14:schemeClr w14:val="tx1"/>
            </w14:solidFill>
          </w14:textFill>
        </w:rPr>
      </w:pPr>
    </w:p>
    <w:p w14:paraId="6938BA20">
      <w:pPr>
        <w:spacing w:line="360" w:lineRule="auto"/>
        <w:jc w:val="center"/>
        <w:rPr>
          <w:rFonts w:hint="eastAsia" w:ascii="宋体" w:hAnsi="宋体" w:eastAsia="宋体" w:cs="Times New Roman"/>
          <w:color w:val="000000" w:themeColor="text1"/>
          <w:sz w:val="28"/>
          <w:szCs w:val="28"/>
          <w14:textFill>
            <w14:solidFill>
              <w14:schemeClr w14:val="tx1"/>
            </w14:solidFill>
          </w14:textFill>
        </w:rPr>
      </w:pPr>
    </w:p>
    <w:p w14:paraId="40493E95">
      <w:pPr>
        <w:spacing w:line="360" w:lineRule="auto"/>
        <w:jc w:val="center"/>
        <w:rPr>
          <w:rFonts w:hint="eastAsia" w:ascii="宋体" w:hAnsi="宋体" w:eastAsia="宋体" w:cs="Times New Roman"/>
          <w:color w:val="000000" w:themeColor="text1"/>
          <w:sz w:val="28"/>
          <w:szCs w:val="28"/>
          <w14:textFill>
            <w14:solidFill>
              <w14:schemeClr w14:val="tx1"/>
            </w14:solidFill>
          </w14:textFill>
        </w:rPr>
      </w:pPr>
    </w:p>
    <w:p w14:paraId="54F2C114">
      <w:pPr>
        <w:spacing w:line="360" w:lineRule="auto"/>
        <w:jc w:val="center"/>
        <w:rPr>
          <w:rFonts w:hint="eastAsia" w:ascii="宋体" w:hAnsi="宋体" w:eastAsia="宋体" w:cs="Times New Roman"/>
          <w:color w:val="000000" w:themeColor="text1"/>
          <w:sz w:val="28"/>
          <w:szCs w:val="28"/>
          <w14:textFill>
            <w14:solidFill>
              <w14:schemeClr w14:val="tx1"/>
            </w14:solidFill>
          </w14:textFill>
        </w:rPr>
      </w:pPr>
    </w:p>
    <w:p w14:paraId="7FE60C21">
      <w:pPr>
        <w:spacing w:line="360" w:lineRule="auto"/>
        <w:jc w:val="center"/>
        <w:rPr>
          <w:rFonts w:hint="eastAsia" w:ascii="宋体" w:hAnsi="宋体" w:eastAsia="宋体" w:cs="Times New Roman"/>
          <w:color w:val="000000" w:themeColor="text1"/>
          <w:sz w:val="28"/>
          <w:szCs w:val="28"/>
          <w14:textFill>
            <w14:solidFill>
              <w14:schemeClr w14:val="tx1"/>
            </w14:solidFill>
          </w14:textFill>
        </w:rPr>
      </w:pPr>
    </w:p>
    <w:p w14:paraId="376C5576">
      <w:pPr>
        <w:spacing w:line="360" w:lineRule="auto"/>
        <w:jc w:val="center"/>
        <w:rPr>
          <w:rFonts w:hint="eastAsia" w:ascii="宋体" w:hAnsi="宋体" w:eastAsia="宋体" w:cs="Times New Roman"/>
          <w:color w:val="000000" w:themeColor="text1"/>
          <w:sz w:val="28"/>
          <w:szCs w:val="28"/>
          <w14:textFill>
            <w14:solidFill>
              <w14:schemeClr w14:val="tx1"/>
            </w14:solidFill>
          </w14:textFill>
        </w:rPr>
      </w:pPr>
    </w:p>
    <w:p w14:paraId="521752ED">
      <w:pPr>
        <w:spacing w:line="360" w:lineRule="auto"/>
        <w:jc w:val="center"/>
        <w:rPr>
          <w:rFonts w:hint="eastAsia" w:ascii="宋体" w:hAnsi="宋体" w:eastAsia="宋体" w:cs="Times New Roman"/>
          <w:color w:val="000000" w:themeColor="text1"/>
          <w:sz w:val="28"/>
          <w:szCs w:val="28"/>
          <w14:textFill>
            <w14:solidFill>
              <w14:schemeClr w14:val="tx1"/>
            </w14:solidFill>
          </w14:textFill>
        </w:rPr>
      </w:pPr>
    </w:p>
    <w:p w14:paraId="63D53DBD">
      <w:pPr>
        <w:spacing w:line="360" w:lineRule="auto"/>
        <w:jc w:val="center"/>
        <w:rPr>
          <w:rFonts w:hint="eastAsia" w:ascii="宋体" w:hAnsi="宋体" w:eastAsia="宋体" w:cs="Times New Roman"/>
          <w:color w:val="000000" w:themeColor="text1"/>
          <w:sz w:val="28"/>
          <w:szCs w:val="28"/>
          <w14:textFill>
            <w14:solidFill>
              <w14:schemeClr w14:val="tx1"/>
            </w14:solidFill>
          </w14:textFill>
        </w:rPr>
      </w:pPr>
    </w:p>
    <w:p w14:paraId="06AE6E3B">
      <w:pPr>
        <w:spacing w:line="360" w:lineRule="auto"/>
        <w:jc w:val="center"/>
        <w:rPr>
          <w:rFonts w:hint="eastAsia" w:ascii="宋体" w:hAnsi="宋体" w:eastAsia="宋体" w:cs="Times New Roman"/>
          <w:color w:val="000000" w:themeColor="text1"/>
          <w:sz w:val="28"/>
          <w:szCs w:val="28"/>
          <w14:textFill>
            <w14:solidFill>
              <w14:schemeClr w14:val="tx1"/>
            </w14:solidFill>
          </w14:textFill>
        </w:rPr>
      </w:pPr>
    </w:p>
    <w:p w14:paraId="6CC7767E">
      <w:pPr>
        <w:spacing w:line="360" w:lineRule="auto"/>
        <w:jc w:val="center"/>
        <w:rPr>
          <w:rFonts w:hint="eastAsia" w:ascii="宋体" w:hAnsi="宋体" w:eastAsia="宋体" w:cs="Times New Roman"/>
          <w:color w:val="000000" w:themeColor="text1"/>
          <w:sz w:val="28"/>
          <w:szCs w:val="28"/>
          <w14:textFill>
            <w14:solidFill>
              <w14:schemeClr w14:val="tx1"/>
            </w14:solidFill>
          </w14:textFill>
        </w:rPr>
      </w:pPr>
    </w:p>
    <w:p w14:paraId="3B19AE4B">
      <w:pPr>
        <w:spacing w:line="360" w:lineRule="auto"/>
        <w:jc w:val="center"/>
        <w:rPr>
          <w:rFonts w:hint="eastAsia" w:ascii="宋体" w:hAnsi="宋体" w:eastAsia="宋体" w:cs="Times New Roman"/>
          <w:color w:val="000000" w:themeColor="text1"/>
          <w:sz w:val="28"/>
          <w:szCs w:val="28"/>
          <w14:textFill>
            <w14:solidFill>
              <w14:schemeClr w14:val="tx1"/>
            </w14:solidFill>
          </w14:textFill>
        </w:rPr>
      </w:pPr>
    </w:p>
    <w:p w14:paraId="63404A16">
      <w:pPr>
        <w:pStyle w:val="3"/>
        <w:spacing w:before="0" w:after="0" w:line="360" w:lineRule="auto"/>
        <w:jc w:val="center"/>
        <w:rPr>
          <w:rFonts w:hint="eastAsia" w:ascii="宋体" w:hAnsi="宋体" w:eastAsia="宋体" w:cs="Times New Roman"/>
          <w:b w:val="0"/>
          <w:bCs w:val="0"/>
          <w:color w:val="000000" w:themeColor="text1"/>
          <w:sz w:val="36"/>
          <w:szCs w:val="36"/>
          <w14:textFill>
            <w14:solidFill>
              <w14:schemeClr w14:val="tx1"/>
            </w14:solidFill>
          </w14:textFill>
        </w:rPr>
      </w:pPr>
      <w:bookmarkStart w:id="608" w:name="_Toc164432960"/>
      <w:r>
        <w:rPr>
          <w:rFonts w:hint="eastAsia" w:ascii="宋体" w:hAnsi="宋体" w:eastAsia="宋体" w:cs="Times New Roman"/>
          <w:color w:val="000000" w:themeColor="text1"/>
          <w:sz w:val="36"/>
          <w:szCs w:val="36"/>
          <w14:textFill>
            <w14:solidFill>
              <w14:schemeClr w14:val="tx1"/>
            </w14:solidFill>
          </w14:textFill>
        </w:rPr>
        <w:t>资格审查部分</w:t>
      </w:r>
      <w:bookmarkEnd w:id="608"/>
      <w:r>
        <w:rPr>
          <w:rFonts w:asciiTheme="minorEastAsia" w:hAnsiTheme="minorEastAsia"/>
          <w:color w:val="000000" w:themeColor="text1"/>
          <w14:textFill>
            <w14:solidFill>
              <w14:schemeClr w14:val="tx1"/>
            </w14:solidFill>
          </w14:textFill>
        </w:rPr>
        <w:br w:type="page"/>
      </w:r>
    </w:p>
    <w:p w14:paraId="34671BD7">
      <w:pPr>
        <w:spacing w:line="360" w:lineRule="auto"/>
        <w:jc w:val="center"/>
        <w:rPr>
          <w:rFonts w:hint="eastAsia" w:ascii="宋体" w:hAnsi="宋体" w:eastAsia="宋体" w:cs="Times New Roman"/>
          <w:color w:val="000000" w:themeColor="text1"/>
          <w14:textFill>
            <w14:solidFill>
              <w14:schemeClr w14:val="tx1"/>
            </w14:solidFill>
          </w14:textFill>
        </w:rPr>
      </w:pPr>
      <w:bookmarkStart w:id="609" w:name="_Hlk167979256"/>
      <w:r>
        <w:rPr>
          <w:rFonts w:hint="eastAsia" w:ascii="宋体" w:hAnsi="宋体" w:eastAsia="宋体" w:cs="宋体"/>
          <w:color w:val="000000" w:themeColor="text1"/>
          <w14:textFill>
            <w14:solidFill>
              <w14:schemeClr w14:val="tx1"/>
            </w14:solidFill>
          </w14:textFill>
        </w:rPr>
        <w:t>（一）投标人基本情况表</w:t>
      </w:r>
    </w:p>
    <w:tbl>
      <w:tblPr>
        <w:tblStyle w:val="39"/>
        <w:tblW w:w="9514"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0"/>
        <w:gridCol w:w="992"/>
        <w:gridCol w:w="2693"/>
        <w:gridCol w:w="1151"/>
        <w:gridCol w:w="2698"/>
      </w:tblGrid>
      <w:tr w14:paraId="3B7570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0" w:type="dxa"/>
            <w:vAlign w:val="center"/>
          </w:tcPr>
          <w:p w14:paraId="72A3C585">
            <w:pPr>
              <w:spacing w:before="120" w:beforeLines="50" w:line="360" w:lineRule="auto"/>
              <w:jc w:val="center"/>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投标人名称</w:t>
            </w:r>
          </w:p>
        </w:tc>
        <w:tc>
          <w:tcPr>
            <w:tcW w:w="7534" w:type="dxa"/>
            <w:gridSpan w:val="4"/>
          </w:tcPr>
          <w:p w14:paraId="0FDD64EC">
            <w:pPr>
              <w:spacing w:before="120" w:beforeLines="50" w:line="360" w:lineRule="auto"/>
              <w:jc w:val="center"/>
              <w:rPr>
                <w:rFonts w:hint="eastAsia" w:ascii="宋体" w:hAnsi="宋体" w:eastAsia="宋体" w:cs="Times New Roman"/>
                <w:color w:val="000000" w:themeColor="text1"/>
                <w14:textFill>
                  <w14:solidFill>
                    <w14:schemeClr w14:val="tx1"/>
                  </w14:solidFill>
                </w14:textFill>
              </w:rPr>
            </w:pPr>
          </w:p>
        </w:tc>
      </w:tr>
      <w:tr w14:paraId="3E631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0" w:type="dxa"/>
            <w:vAlign w:val="center"/>
          </w:tcPr>
          <w:p w14:paraId="2379061E">
            <w:pPr>
              <w:spacing w:before="120" w:beforeLines="50" w:line="360" w:lineRule="auto"/>
              <w:jc w:val="center"/>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注册地址</w:t>
            </w:r>
          </w:p>
        </w:tc>
        <w:tc>
          <w:tcPr>
            <w:tcW w:w="3685" w:type="dxa"/>
            <w:gridSpan w:val="2"/>
            <w:vAlign w:val="center"/>
          </w:tcPr>
          <w:p w14:paraId="74EC6936">
            <w:pPr>
              <w:spacing w:before="120" w:beforeLines="50" w:line="360" w:lineRule="auto"/>
              <w:jc w:val="center"/>
              <w:rPr>
                <w:rFonts w:hint="eastAsia" w:ascii="宋体" w:hAnsi="宋体" w:eastAsia="宋体" w:cs="Times New Roman"/>
                <w:color w:val="000000" w:themeColor="text1"/>
                <w14:textFill>
                  <w14:solidFill>
                    <w14:schemeClr w14:val="tx1"/>
                  </w14:solidFill>
                </w14:textFill>
              </w:rPr>
            </w:pPr>
          </w:p>
        </w:tc>
        <w:tc>
          <w:tcPr>
            <w:tcW w:w="1151" w:type="dxa"/>
            <w:vAlign w:val="center"/>
          </w:tcPr>
          <w:p w14:paraId="2C8D454A">
            <w:pPr>
              <w:spacing w:before="120" w:beforeLines="50" w:line="360" w:lineRule="auto"/>
              <w:jc w:val="center"/>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邮政编码</w:t>
            </w:r>
          </w:p>
        </w:tc>
        <w:tc>
          <w:tcPr>
            <w:tcW w:w="2698" w:type="dxa"/>
            <w:vAlign w:val="center"/>
          </w:tcPr>
          <w:p w14:paraId="42A7E759">
            <w:pPr>
              <w:spacing w:before="120" w:beforeLines="50" w:line="360" w:lineRule="auto"/>
              <w:jc w:val="center"/>
              <w:rPr>
                <w:rFonts w:hint="eastAsia" w:ascii="宋体" w:hAnsi="宋体" w:eastAsia="宋体" w:cs="Times New Roman"/>
                <w:color w:val="000000" w:themeColor="text1"/>
                <w14:textFill>
                  <w14:solidFill>
                    <w14:schemeClr w14:val="tx1"/>
                  </w14:solidFill>
                </w14:textFill>
              </w:rPr>
            </w:pPr>
          </w:p>
        </w:tc>
      </w:tr>
      <w:tr w14:paraId="607BE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0" w:type="dxa"/>
            <w:vMerge w:val="restart"/>
            <w:vAlign w:val="center"/>
          </w:tcPr>
          <w:p w14:paraId="7A38E29C">
            <w:pPr>
              <w:spacing w:before="120" w:beforeLines="50" w:line="360" w:lineRule="auto"/>
              <w:jc w:val="center"/>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联系方式</w:t>
            </w:r>
          </w:p>
        </w:tc>
        <w:tc>
          <w:tcPr>
            <w:tcW w:w="992" w:type="dxa"/>
            <w:vAlign w:val="center"/>
          </w:tcPr>
          <w:p w14:paraId="735A84D6">
            <w:pPr>
              <w:spacing w:before="120" w:beforeLines="50" w:line="360" w:lineRule="auto"/>
              <w:jc w:val="center"/>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联系人</w:t>
            </w:r>
          </w:p>
        </w:tc>
        <w:tc>
          <w:tcPr>
            <w:tcW w:w="2693" w:type="dxa"/>
            <w:vAlign w:val="center"/>
          </w:tcPr>
          <w:p w14:paraId="72A703D8">
            <w:pPr>
              <w:spacing w:before="120" w:beforeLines="50" w:line="360" w:lineRule="auto"/>
              <w:jc w:val="center"/>
              <w:rPr>
                <w:rFonts w:hint="eastAsia" w:ascii="宋体" w:hAnsi="宋体" w:eastAsia="宋体" w:cs="Times New Roman"/>
                <w:color w:val="000000" w:themeColor="text1"/>
                <w14:textFill>
                  <w14:solidFill>
                    <w14:schemeClr w14:val="tx1"/>
                  </w14:solidFill>
                </w14:textFill>
              </w:rPr>
            </w:pPr>
          </w:p>
        </w:tc>
        <w:tc>
          <w:tcPr>
            <w:tcW w:w="1151" w:type="dxa"/>
            <w:vAlign w:val="center"/>
          </w:tcPr>
          <w:p w14:paraId="0C4B6A49">
            <w:pPr>
              <w:spacing w:before="120" w:beforeLines="50" w:line="360" w:lineRule="auto"/>
              <w:jc w:val="center"/>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电话</w:t>
            </w:r>
          </w:p>
        </w:tc>
        <w:tc>
          <w:tcPr>
            <w:tcW w:w="2698" w:type="dxa"/>
            <w:vAlign w:val="center"/>
          </w:tcPr>
          <w:p w14:paraId="44392CE4">
            <w:pPr>
              <w:spacing w:before="120" w:beforeLines="50" w:line="360" w:lineRule="auto"/>
              <w:jc w:val="center"/>
              <w:rPr>
                <w:rFonts w:hint="eastAsia" w:ascii="宋体" w:hAnsi="宋体" w:eastAsia="宋体" w:cs="Times New Roman"/>
                <w:color w:val="000000" w:themeColor="text1"/>
                <w14:textFill>
                  <w14:solidFill>
                    <w14:schemeClr w14:val="tx1"/>
                  </w14:solidFill>
                </w14:textFill>
              </w:rPr>
            </w:pPr>
          </w:p>
        </w:tc>
      </w:tr>
      <w:tr w14:paraId="657C21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0" w:type="dxa"/>
            <w:vMerge w:val="continue"/>
            <w:vAlign w:val="center"/>
          </w:tcPr>
          <w:p w14:paraId="0D4FB308">
            <w:pPr>
              <w:spacing w:before="120" w:beforeLines="50" w:line="360" w:lineRule="auto"/>
              <w:jc w:val="center"/>
              <w:rPr>
                <w:rFonts w:hint="eastAsia" w:ascii="宋体" w:hAnsi="宋体" w:eastAsia="宋体" w:cs="Times New Roman"/>
                <w:color w:val="000000" w:themeColor="text1"/>
                <w14:textFill>
                  <w14:solidFill>
                    <w14:schemeClr w14:val="tx1"/>
                  </w14:solidFill>
                </w14:textFill>
              </w:rPr>
            </w:pPr>
          </w:p>
        </w:tc>
        <w:tc>
          <w:tcPr>
            <w:tcW w:w="992" w:type="dxa"/>
            <w:vAlign w:val="center"/>
          </w:tcPr>
          <w:p w14:paraId="4594043C">
            <w:pPr>
              <w:spacing w:before="120" w:beforeLines="50" w:line="360" w:lineRule="auto"/>
              <w:jc w:val="center"/>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传真</w:t>
            </w:r>
          </w:p>
        </w:tc>
        <w:tc>
          <w:tcPr>
            <w:tcW w:w="2693" w:type="dxa"/>
            <w:vAlign w:val="center"/>
          </w:tcPr>
          <w:p w14:paraId="5A7352D4">
            <w:pPr>
              <w:spacing w:before="120" w:beforeLines="50" w:line="360" w:lineRule="auto"/>
              <w:jc w:val="center"/>
              <w:rPr>
                <w:rFonts w:hint="eastAsia" w:ascii="宋体" w:hAnsi="宋体" w:eastAsia="宋体" w:cs="Times New Roman"/>
                <w:color w:val="000000" w:themeColor="text1"/>
                <w14:textFill>
                  <w14:solidFill>
                    <w14:schemeClr w14:val="tx1"/>
                  </w14:solidFill>
                </w14:textFill>
              </w:rPr>
            </w:pPr>
          </w:p>
        </w:tc>
        <w:tc>
          <w:tcPr>
            <w:tcW w:w="1151" w:type="dxa"/>
            <w:vAlign w:val="center"/>
          </w:tcPr>
          <w:p w14:paraId="153D7179">
            <w:pPr>
              <w:spacing w:before="120" w:beforeLines="50" w:line="360" w:lineRule="auto"/>
              <w:jc w:val="center"/>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网址</w:t>
            </w:r>
          </w:p>
        </w:tc>
        <w:tc>
          <w:tcPr>
            <w:tcW w:w="2698" w:type="dxa"/>
            <w:vAlign w:val="center"/>
          </w:tcPr>
          <w:p w14:paraId="7136FC5B">
            <w:pPr>
              <w:spacing w:before="120" w:beforeLines="50" w:line="360" w:lineRule="auto"/>
              <w:jc w:val="center"/>
              <w:rPr>
                <w:rFonts w:hint="eastAsia" w:ascii="宋体" w:hAnsi="宋体" w:eastAsia="宋体" w:cs="Times New Roman"/>
                <w:color w:val="000000" w:themeColor="text1"/>
                <w14:textFill>
                  <w14:solidFill>
                    <w14:schemeClr w14:val="tx1"/>
                  </w14:solidFill>
                </w14:textFill>
              </w:rPr>
            </w:pPr>
          </w:p>
        </w:tc>
      </w:tr>
      <w:tr w14:paraId="0500B8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0" w:type="dxa"/>
            <w:vAlign w:val="center"/>
          </w:tcPr>
          <w:p w14:paraId="66146732">
            <w:pPr>
              <w:spacing w:before="120" w:beforeLines="50" w:line="360" w:lineRule="auto"/>
              <w:jc w:val="center"/>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法定代表人</w:t>
            </w:r>
          </w:p>
        </w:tc>
        <w:tc>
          <w:tcPr>
            <w:tcW w:w="992" w:type="dxa"/>
            <w:vAlign w:val="center"/>
          </w:tcPr>
          <w:p w14:paraId="37C7C5ED">
            <w:pPr>
              <w:spacing w:before="120" w:beforeLines="50" w:line="360" w:lineRule="auto"/>
              <w:jc w:val="center"/>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姓名</w:t>
            </w:r>
          </w:p>
        </w:tc>
        <w:tc>
          <w:tcPr>
            <w:tcW w:w="2693" w:type="dxa"/>
            <w:vAlign w:val="center"/>
          </w:tcPr>
          <w:p w14:paraId="0600E9FF">
            <w:pPr>
              <w:spacing w:before="120" w:beforeLines="50" w:line="360" w:lineRule="auto"/>
              <w:jc w:val="center"/>
              <w:rPr>
                <w:rFonts w:hint="eastAsia" w:ascii="宋体" w:hAnsi="宋体" w:eastAsia="宋体" w:cs="Times New Roman"/>
                <w:color w:val="000000" w:themeColor="text1"/>
                <w14:textFill>
                  <w14:solidFill>
                    <w14:schemeClr w14:val="tx1"/>
                  </w14:solidFill>
                </w14:textFill>
              </w:rPr>
            </w:pPr>
          </w:p>
        </w:tc>
        <w:tc>
          <w:tcPr>
            <w:tcW w:w="1151" w:type="dxa"/>
            <w:vAlign w:val="center"/>
          </w:tcPr>
          <w:p w14:paraId="6C1D8764">
            <w:pPr>
              <w:spacing w:before="120" w:beforeLines="50" w:line="360" w:lineRule="auto"/>
              <w:jc w:val="center"/>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电话</w:t>
            </w:r>
          </w:p>
        </w:tc>
        <w:tc>
          <w:tcPr>
            <w:tcW w:w="2698" w:type="dxa"/>
            <w:vAlign w:val="center"/>
          </w:tcPr>
          <w:p w14:paraId="43E00A87">
            <w:pPr>
              <w:spacing w:before="120" w:beforeLines="50" w:line="360" w:lineRule="auto"/>
              <w:jc w:val="center"/>
              <w:rPr>
                <w:rFonts w:hint="eastAsia" w:ascii="宋体" w:hAnsi="宋体" w:eastAsia="宋体" w:cs="Times New Roman"/>
                <w:color w:val="000000" w:themeColor="text1"/>
                <w14:textFill>
                  <w14:solidFill>
                    <w14:schemeClr w14:val="tx1"/>
                  </w14:solidFill>
                </w14:textFill>
              </w:rPr>
            </w:pPr>
          </w:p>
        </w:tc>
      </w:tr>
      <w:tr w14:paraId="365619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0" w:type="dxa"/>
            <w:vAlign w:val="center"/>
          </w:tcPr>
          <w:p w14:paraId="07C54A28">
            <w:pPr>
              <w:jc w:val="center"/>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质量管理体系证书</w:t>
            </w:r>
          </w:p>
          <w:p w14:paraId="36BA9342">
            <w:pPr>
              <w:jc w:val="center"/>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（如有）</w:t>
            </w:r>
          </w:p>
        </w:tc>
        <w:tc>
          <w:tcPr>
            <w:tcW w:w="7534" w:type="dxa"/>
            <w:gridSpan w:val="4"/>
            <w:vAlign w:val="center"/>
          </w:tcPr>
          <w:p w14:paraId="2EB023B1">
            <w:pPr>
              <w:spacing w:before="120" w:beforeLines="50" w:line="360" w:lineRule="auto"/>
              <w:jc w:val="left"/>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类型：                    等级：                  证书号：</w:t>
            </w:r>
          </w:p>
        </w:tc>
      </w:tr>
      <w:tr w14:paraId="5425D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0" w:type="dxa"/>
            <w:vAlign w:val="center"/>
          </w:tcPr>
          <w:p w14:paraId="201E8D9D">
            <w:pPr>
              <w:spacing w:before="120" w:beforeLines="50" w:line="360" w:lineRule="auto"/>
              <w:jc w:val="center"/>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统一社会信用代码</w:t>
            </w:r>
          </w:p>
        </w:tc>
        <w:tc>
          <w:tcPr>
            <w:tcW w:w="7534" w:type="dxa"/>
            <w:gridSpan w:val="4"/>
            <w:vAlign w:val="center"/>
          </w:tcPr>
          <w:p w14:paraId="4F2B88A4">
            <w:pPr>
              <w:spacing w:before="120" w:beforeLines="50" w:line="360" w:lineRule="auto"/>
              <w:jc w:val="center"/>
              <w:rPr>
                <w:rFonts w:hint="eastAsia" w:ascii="宋体" w:hAnsi="宋体" w:eastAsia="宋体" w:cs="Times New Roman"/>
                <w:color w:val="000000" w:themeColor="text1"/>
                <w14:textFill>
                  <w14:solidFill>
                    <w14:schemeClr w14:val="tx1"/>
                  </w14:solidFill>
                </w14:textFill>
              </w:rPr>
            </w:pPr>
          </w:p>
        </w:tc>
      </w:tr>
      <w:tr w14:paraId="05548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0" w:type="dxa"/>
            <w:vAlign w:val="center"/>
          </w:tcPr>
          <w:p w14:paraId="4A879AE5">
            <w:pPr>
              <w:spacing w:before="120" w:beforeLines="50" w:line="360" w:lineRule="auto"/>
              <w:jc w:val="center"/>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注册资本</w:t>
            </w:r>
          </w:p>
        </w:tc>
        <w:tc>
          <w:tcPr>
            <w:tcW w:w="7534" w:type="dxa"/>
            <w:gridSpan w:val="4"/>
            <w:vAlign w:val="center"/>
          </w:tcPr>
          <w:p w14:paraId="4F4E2E57">
            <w:pPr>
              <w:spacing w:before="120" w:beforeLines="50" w:line="360" w:lineRule="auto"/>
              <w:jc w:val="center"/>
              <w:rPr>
                <w:rFonts w:hint="eastAsia" w:ascii="宋体" w:hAnsi="宋体" w:eastAsia="宋体" w:cs="Times New Roman"/>
                <w:color w:val="000000" w:themeColor="text1"/>
                <w14:textFill>
                  <w14:solidFill>
                    <w14:schemeClr w14:val="tx1"/>
                  </w14:solidFill>
                </w14:textFill>
              </w:rPr>
            </w:pPr>
          </w:p>
        </w:tc>
      </w:tr>
      <w:tr w14:paraId="2CEA90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0" w:type="dxa"/>
            <w:vAlign w:val="center"/>
          </w:tcPr>
          <w:p w14:paraId="1819CCE7">
            <w:pPr>
              <w:spacing w:before="120" w:beforeLines="50" w:line="360" w:lineRule="auto"/>
              <w:jc w:val="center"/>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成立日期</w:t>
            </w:r>
          </w:p>
        </w:tc>
        <w:tc>
          <w:tcPr>
            <w:tcW w:w="7534" w:type="dxa"/>
            <w:gridSpan w:val="4"/>
            <w:vAlign w:val="center"/>
          </w:tcPr>
          <w:p w14:paraId="30D66B99">
            <w:pPr>
              <w:spacing w:before="120" w:beforeLines="50" w:line="360" w:lineRule="auto"/>
              <w:jc w:val="center"/>
              <w:rPr>
                <w:rFonts w:hint="eastAsia" w:ascii="宋体" w:hAnsi="宋体" w:eastAsia="宋体" w:cs="Times New Roman"/>
                <w:color w:val="000000" w:themeColor="text1"/>
                <w14:textFill>
                  <w14:solidFill>
                    <w14:schemeClr w14:val="tx1"/>
                  </w14:solidFill>
                </w14:textFill>
              </w:rPr>
            </w:pPr>
          </w:p>
        </w:tc>
      </w:tr>
      <w:tr w14:paraId="424521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0" w:type="dxa"/>
            <w:vAlign w:val="center"/>
          </w:tcPr>
          <w:p w14:paraId="3DB514CD">
            <w:pPr>
              <w:spacing w:before="120" w:beforeLines="50" w:line="360" w:lineRule="auto"/>
              <w:jc w:val="center"/>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基本存款账户信息</w:t>
            </w:r>
          </w:p>
        </w:tc>
        <w:tc>
          <w:tcPr>
            <w:tcW w:w="7534" w:type="dxa"/>
            <w:gridSpan w:val="4"/>
            <w:vAlign w:val="center"/>
          </w:tcPr>
          <w:p w14:paraId="66EBC1B4">
            <w:pPr>
              <w:spacing w:before="120" w:beforeLines="50" w:line="360" w:lineRule="auto"/>
              <w:jc w:val="left"/>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开户银行：</w:t>
            </w:r>
          </w:p>
          <w:p w14:paraId="7D73104C">
            <w:pPr>
              <w:spacing w:before="120" w:beforeLines="50" w:line="360" w:lineRule="auto"/>
              <w:jc w:val="left"/>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开户账号：</w:t>
            </w:r>
          </w:p>
        </w:tc>
      </w:tr>
      <w:tr w14:paraId="68271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11" w:hRule="atLeast"/>
        </w:trPr>
        <w:tc>
          <w:tcPr>
            <w:tcW w:w="1980" w:type="dxa"/>
            <w:vAlign w:val="center"/>
          </w:tcPr>
          <w:p w14:paraId="712CC38D">
            <w:pPr>
              <w:spacing w:before="120" w:beforeLines="50" w:line="360" w:lineRule="auto"/>
              <w:jc w:val="center"/>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经营范围</w:t>
            </w:r>
          </w:p>
        </w:tc>
        <w:tc>
          <w:tcPr>
            <w:tcW w:w="7534" w:type="dxa"/>
            <w:gridSpan w:val="4"/>
            <w:vAlign w:val="center"/>
          </w:tcPr>
          <w:p w14:paraId="5D56DB47">
            <w:pPr>
              <w:spacing w:before="120" w:beforeLines="50" w:line="360" w:lineRule="auto"/>
              <w:jc w:val="left"/>
              <w:rPr>
                <w:rFonts w:hint="eastAsia" w:ascii="宋体" w:hAnsi="宋体" w:eastAsia="宋体" w:cs="Times New Roman"/>
                <w:color w:val="000000" w:themeColor="text1"/>
                <w14:textFill>
                  <w14:solidFill>
                    <w14:schemeClr w14:val="tx1"/>
                  </w14:solidFill>
                </w14:textFill>
              </w:rPr>
            </w:pPr>
          </w:p>
        </w:tc>
      </w:tr>
      <w:tr w14:paraId="429A58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0" w:type="dxa"/>
            <w:vAlign w:val="center"/>
          </w:tcPr>
          <w:p w14:paraId="3DDFEBBB">
            <w:pPr>
              <w:spacing w:before="120" w:beforeLines="50" w:line="360" w:lineRule="auto"/>
              <w:jc w:val="center"/>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备注</w:t>
            </w:r>
          </w:p>
        </w:tc>
        <w:tc>
          <w:tcPr>
            <w:tcW w:w="7534" w:type="dxa"/>
            <w:gridSpan w:val="4"/>
            <w:vAlign w:val="center"/>
          </w:tcPr>
          <w:p w14:paraId="526332A2">
            <w:pPr>
              <w:spacing w:before="120" w:beforeLines="50" w:line="360" w:lineRule="auto"/>
              <w:jc w:val="left"/>
              <w:rPr>
                <w:rFonts w:hint="eastAsia" w:ascii="宋体" w:hAnsi="宋体" w:eastAsia="宋体" w:cs="Times New Roman"/>
                <w:color w:val="000000" w:themeColor="text1"/>
                <w14:textFill>
                  <w14:solidFill>
                    <w14:schemeClr w14:val="tx1"/>
                  </w14:solidFill>
                </w14:textFill>
              </w:rPr>
            </w:pPr>
          </w:p>
        </w:tc>
      </w:tr>
    </w:tbl>
    <w:p w14:paraId="3644020C">
      <w:pPr>
        <w:spacing w:line="360" w:lineRule="auto"/>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Times New Roman"/>
          <w:color w:val="000000" w:themeColor="text1"/>
          <w14:textFill>
            <w14:solidFill>
              <w14:schemeClr w14:val="tx1"/>
            </w14:solidFill>
          </w14:textFill>
        </w:rPr>
        <w:t>注：本表后附相关证明材料。</w:t>
      </w:r>
    </w:p>
    <w:p w14:paraId="6A0F649E">
      <w:pPr>
        <w:spacing w:line="360" w:lineRule="auto"/>
        <w:jc w:val="center"/>
        <w:rPr>
          <w:rFonts w:hint="eastAsia" w:ascii="宋体" w:hAnsi="宋体" w:eastAsia="宋体" w:cs="Times New Roman"/>
          <w:color w:val="000000" w:themeColor="text1"/>
          <w14:textFill>
            <w14:solidFill>
              <w14:schemeClr w14:val="tx1"/>
            </w14:solidFill>
          </w14:textFill>
        </w:rPr>
      </w:pPr>
      <w:r>
        <w:rPr>
          <w:rFonts w:ascii="宋体" w:hAnsi="宋体" w:eastAsia="宋体" w:cs="Times New Roman"/>
          <w:color w:val="000000" w:themeColor="text1"/>
          <w14:textFill>
            <w14:solidFill>
              <w14:schemeClr w14:val="tx1"/>
            </w14:solidFill>
          </w14:textFill>
        </w:rPr>
        <w:br w:type="page"/>
      </w:r>
      <w:r>
        <w:rPr>
          <w:rFonts w:hint="eastAsia" w:ascii="宋体" w:hAnsi="宋体" w:eastAsia="宋体" w:cs="Times New Roman"/>
          <w:color w:val="000000" w:themeColor="text1"/>
          <w14:textFill>
            <w14:solidFill>
              <w14:schemeClr w14:val="tx1"/>
            </w14:solidFill>
          </w14:textFill>
        </w:rPr>
        <w:t>（二）</w:t>
      </w:r>
      <w:bookmarkStart w:id="610" w:name="_Hlk137906848"/>
      <w:r>
        <w:rPr>
          <w:rFonts w:hint="eastAsia" w:ascii="宋体" w:hAnsi="宋体" w:eastAsia="宋体" w:cs="Times New Roman"/>
          <w:color w:val="000000" w:themeColor="text1"/>
          <w14:textFill>
            <w14:solidFill>
              <w14:schemeClr w14:val="tx1"/>
            </w14:solidFill>
          </w14:textFill>
        </w:rPr>
        <w:t>投标人资格声明书</w:t>
      </w:r>
      <w:bookmarkEnd w:id="610"/>
    </w:p>
    <w:p w14:paraId="6B93EE91">
      <w:pPr>
        <w:spacing w:line="360" w:lineRule="auto"/>
        <w:jc w:val="center"/>
        <w:rPr>
          <w:rFonts w:hint="eastAsia" w:ascii="宋体" w:hAnsi="宋体" w:eastAsia="宋体" w:cs="Times New Roman"/>
          <w:color w:val="000000" w:themeColor="text1"/>
          <w14:textFill>
            <w14:solidFill>
              <w14:schemeClr w14:val="tx1"/>
            </w14:solidFill>
          </w14:textFill>
        </w:rPr>
      </w:pPr>
    </w:p>
    <w:p w14:paraId="25342378">
      <w:pPr>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致：</w:t>
      </w:r>
      <w:r>
        <w:rPr>
          <w:rFonts w:hint="eastAsia" w:ascii="宋体" w:hAnsi="宋体" w:eastAsia="宋体" w:cs="宋体"/>
          <w:color w:val="000000" w:themeColor="text1"/>
          <w:u w:val="single"/>
          <w14:textFill>
            <w14:solidFill>
              <w14:schemeClr w14:val="tx1"/>
            </w14:solidFill>
          </w14:textFill>
        </w:rPr>
        <w:t>采购人或采购代理机构</w:t>
      </w:r>
    </w:p>
    <w:p w14:paraId="5C41708F">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在参与本次项目投标中，我单位承诺：</w:t>
      </w:r>
    </w:p>
    <w:p w14:paraId="5588001B">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1.具有良好的商业信誉和健全的财务会计制度；</w:t>
      </w:r>
    </w:p>
    <w:p w14:paraId="5D78E3B3">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2.具有履行合同所必需的设备和专业技术能力；</w:t>
      </w:r>
    </w:p>
    <w:p w14:paraId="01C42658">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3.有依法缴纳税收和社会保障资金的良好记录；</w:t>
      </w:r>
    </w:p>
    <w:p w14:paraId="5CFFA90D">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4.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57054292">
      <w:pPr>
        <w:wordWrap w:val="0"/>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5.</w:t>
      </w:r>
      <w:r>
        <w:rPr>
          <w:rFonts w:hint="eastAsia" w:ascii="宋体" w:hAnsi="宋体" w:eastAsia="宋体" w:cs="宋体"/>
          <w:color w:val="000000" w:themeColor="text1"/>
          <w14:textFill>
            <w14:solidFill>
              <w14:schemeClr w14:val="tx1"/>
            </w14:solidFill>
          </w14:textFill>
        </w:rPr>
        <w:t>我单位在递交投标文件截止时间前未被列入“信用中国”网站</w:t>
      </w:r>
      <w:r>
        <w:rPr>
          <w:rFonts w:ascii="宋体" w:hAnsi="宋体" w:eastAsia="宋体" w:cs="宋体"/>
          <w:color w:val="000000" w:themeColor="text1"/>
          <w14:textFill>
            <w14:solidFill>
              <w14:schemeClr w14:val="tx1"/>
            </w14:solidFill>
          </w14:textFill>
        </w:rPr>
        <w:t>(www.creditchina.gov.cn)失信被执行人、重大税收违法案件当事人名单，中国政府采购网(www.ccgp.gov.cn) 政府采购严重违法失信行为记录名单。</w:t>
      </w:r>
    </w:p>
    <w:p w14:paraId="7FD7CCA0">
      <w:pPr>
        <w:wordWrap w:val="0"/>
        <w:spacing w:line="360" w:lineRule="auto"/>
        <w:ind w:firstLine="420" w:firstLineChars="200"/>
        <w:rPr>
          <w:rFonts w:hint="eastAsia" w:ascii="宋体" w:hAnsi="宋体" w:eastAsia="宋体" w:cs="Times New Roman"/>
          <w:color w:val="000000" w:themeColor="text1"/>
          <w:szCs w:val="22"/>
          <w14:textFill>
            <w14:solidFill>
              <w14:schemeClr w14:val="tx1"/>
            </w14:solidFill>
          </w14:textFill>
        </w:rPr>
      </w:pPr>
      <w:r>
        <w:rPr>
          <w:rFonts w:hint="eastAsia" w:ascii="宋体" w:hAnsi="宋体" w:eastAsia="宋体" w:cs="Times New Roman"/>
          <w:color w:val="000000" w:themeColor="text1"/>
          <w:szCs w:val="22"/>
          <w14:textFill>
            <w14:solidFill>
              <w14:schemeClr w14:val="tx1"/>
            </w14:solidFill>
          </w14:textFill>
        </w:rPr>
        <w:t>6</w:t>
      </w:r>
      <w:r>
        <w:rPr>
          <w:rFonts w:ascii="宋体" w:hAnsi="宋体" w:eastAsia="宋体" w:cs="Times New Roman"/>
          <w:color w:val="000000" w:themeColor="text1"/>
          <w:szCs w:val="22"/>
          <w14:textFill>
            <w14:solidFill>
              <w14:schemeClr w14:val="tx1"/>
            </w14:solidFill>
          </w14:textFill>
        </w:rPr>
        <w:t>.</w:t>
      </w:r>
      <w:r>
        <w:rPr>
          <w:rFonts w:hint="eastAsia" w:ascii="宋体" w:hAnsi="宋体" w:eastAsia="宋体" w:cs="Times New Roman"/>
          <w:color w:val="000000" w:themeColor="text1"/>
          <w:szCs w:val="22"/>
          <w14:textFill>
            <w14:solidFill>
              <w14:schemeClr w14:val="tx1"/>
            </w14:solidFill>
          </w14:textFill>
        </w:rPr>
        <w:t>我单位不存在下列情形之一：</w:t>
      </w:r>
    </w:p>
    <w:p w14:paraId="14D2246B">
      <w:pPr>
        <w:spacing w:line="360" w:lineRule="auto"/>
        <w:ind w:firstLine="420" w:firstLineChars="200"/>
        <w:rPr>
          <w:rFonts w:hint="eastAsia" w:ascii="宋体" w:hAnsi="宋体" w:eastAsia="宋体" w:cs="Times New Roman"/>
          <w:color w:val="000000" w:themeColor="text1"/>
          <w:szCs w:val="22"/>
          <w14:textFill>
            <w14:solidFill>
              <w14:schemeClr w14:val="tx1"/>
            </w14:solidFill>
          </w14:textFill>
        </w:rPr>
      </w:pPr>
      <w:r>
        <w:rPr>
          <w:rFonts w:hint="eastAsia" w:ascii="宋体" w:hAnsi="宋体" w:eastAsia="宋体" w:cs="Times New Roman"/>
          <w:color w:val="000000" w:themeColor="text1"/>
          <w:szCs w:val="22"/>
          <w14:textFill>
            <w14:solidFill>
              <w14:schemeClr w14:val="tx1"/>
            </w14:solidFill>
          </w14:textFill>
        </w:rPr>
        <w:t>（1）</w:t>
      </w:r>
      <w:r>
        <w:rPr>
          <w:rFonts w:ascii="宋体" w:hAnsi="宋体" w:eastAsia="宋体" w:cs="Times New Roman"/>
          <w:color w:val="000000" w:themeColor="text1"/>
          <w:szCs w:val="22"/>
          <w14:textFill>
            <w14:solidFill>
              <w14:schemeClr w14:val="tx1"/>
            </w14:solidFill>
          </w14:textFill>
        </w:rPr>
        <w:t>被暂停、取消投标或禁止参加采购活动且处于有效期内的；</w:t>
      </w:r>
    </w:p>
    <w:p w14:paraId="5CCBCDF3">
      <w:pPr>
        <w:spacing w:line="360" w:lineRule="auto"/>
        <w:ind w:firstLine="420" w:firstLineChars="200"/>
        <w:rPr>
          <w:rFonts w:hint="eastAsia" w:ascii="宋体" w:hAnsi="宋体" w:eastAsia="宋体" w:cs="Times New Roman"/>
          <w:color w:val="000000" w:themeColor="text1"/>
          <w:szCs w:val="22"/>
          <w14:textFill>
            <w14:solidFill>
              <w14:schemeClr w14:val="tx1"/>
            </w14:solidFill>
          </w14:textFill>
        </w:rPr>
      </w:pPr>
      <w:r>
        <w:rPr>
          <w:rFonts w:hint="eastAsia" w:ascii="宋体" w:hAnsi="宋体" w:eastAsia="宋体" w:cs="Times New Roman"/>
          <w:color w:val="000000" w:themeColor="text1"/>
          <w:szCs w:val="22"/>
          <w14:textFill>
            <w14:solidFill>
              <w14:schemeClr w14:val="tx1"/>
            </w14:solidFill>
          </w14:textFill>
        </w:rPr>
        <w:t>（</w:t>
      </w:r>
      <w:r>
        <w:rPr>
          <w:rFonts w:ascii="宋体" w:hAnsi="宋体" w:eastAsia="宋体" w:cs="Times New Roman"/>
          <w:color w:val="000000" w:themeColor="text1"/>
          <w:szCs w:val="22"/>
          <w14:textFill>
            <w14:solidFill>
              <w14:schemeClr w14:val="tx1"/>
            </w14:solidFill>
          </w14:textFill>
        </w:rPr>
        <w:t>2）处于被责令停产停业、暂扣或者吊销执照、暂扣或者吊销许可证、吊销资质证书状态；</w:t>
      </w:r>
    </w:p>
    <w:p w14:paraId="11A8BC25">
      <w:pPr>
        <w:spacing w:line="360" w:lineRule="auto"/>
        <w:ind w:firstLine="420" w:firstLineChars="200"/>
        <w:rPr>
          <w:rFonts w:hint="eastAsia" w:ascii="宋体" w:hAnsi="宋体" w:eastAsia="宋体" w:cs="Times New Roman"/>
          <w:color w:val="000000" w:themeColor="text1"/>
          <w:szCs w:val="22"/>
          <w14:textFill>
            <w14:solidFill>
              <w14:schemeClr w14:val="tx1"/>
            </w14:solidFill>
          </w14:textFill>
        </w:rPr>
      </w:pPr>
      <w:r>
        <w:rPr>
          <w:rFonts w:hint="eastAsia" w:ascii="宋体" w:hAnsi="宋体" w:eastAsia="宋体" w:cs="Times New Roman"/>
          <w:color w:val="000000" w:themeColor="text1"/>
          <w:szCs w:val="22"/>
          <w14:textFill>
            <w14:solidFill>
              <w14:schemeClr w14:val="tx1"/>
            </w14:solidFill>
          </w14:textFill>
        </w:rPr>
        <w:t>（</w:t>
      </w:r>
      <w:r>
        <w:rPr>
          <w:rFonts w:ascii="宋体" w:hAnsi="宋体" w:eastAsia="宋体" w:cs="Times New Roman"/>
          <w:color w:val="000000" w:themeColor="text1"/>
          <w:szCs w:val="22"/>
          <w14:textFill>
            <w14:solidFill>
              <w14:schemeClr w14:val="tx1"/>
            </w14:solidFill>
          </w14:textFill>
        </w:rPr>
        <w:t>3）进入清算程序，或被宣告破产，或其他丧失履约能力的情形。</w:t>
      </w:r>
    </w:p>
    <w:p w14:paraId="11469B41">
      <w:pPr>
        <w:spacing w:line="360" w:lineRule="auto"/>
        <w:ind w:firstLine="420" w:firstLineChars="200"/>
        <w:rPr>
          <w:rFonts w:hint="eastAsia" w:ascii="宋体" w:hAnsi="宋体" w:eastAsia="宋体" w:cs="Times New Roman"/>
          <w:color w:val="000000" w:themeColor="text1"/>
          <w:szCs w:val="22"/>
          <w14:textFill>
            <w14:solidFill>
              <w14:schemeClr w14:val="tx1"/>
            </w14:solidFill>
          </w14:textFill>
        </w:rPr>
      </w:pPr>
      <w:r>
        <w:rPr>
          <w:rFonts w:hint="eastAsia" w:ascii="宋体" w:hAnsi="宋体" w:eastAsia="宋体" w:cs="Times New Roman"/>
          <w:color w:val="000000" w:themeColor="text1"/>
          <w:szCs w:val="22"/>
          <w14:textFill>
            <w14:solidFill>
              <w14:schemeClr w14:val="tx1"/>
            </w14:solidFill>
          </w14:textFill>
        </w:rPr>
        <w:t>7</w:t>
      </w:r>
      <w:r>
        <w:rPr>
          <w:rFonts w:ascii="宋体" w:hAnsi="宋体" w:eastAsia="宋体" w:cs="Times New Roman"/>
          <w:color w:val="000000" w:themeColor="text1"/>
          <w:szCs w:val="22"/>
          <w14:textFill>
            <w14:solidFill>
              <w14:schemeClr w14:val="tx1"/>
            </w14:solidFill>
          </w14:textFill>
        </w:rPr>
        <w:t>.</w:t>
      </w:r>
      <w:r>
        <w:rPr>
          <w:rFonts w:hint="eastAsia" w:ascii="宋体" w:hAnsi="宋体" w:eastAsia="宋体" w:cs="Times New Roman"/>
          <w:color w:val="000000" w:themeColor="text1"/>
          <w:szCs w:val="22"/>
          <w14:textFill>
            <w14:solidFill>
              <w14:schemeClr w14:val="tx1"/>
            </w14:solidFill>
          </w14:textFill>
        </w:rPr>
        <w:t>与我单位存在“单位负责人为同一人或者存在直接控股、管理关系”的其他法人单位信息如下（如有，不论其是否参加同一合同项下的政府采购活动均须填写）：</w:t>
      </w:r>
    </w:p>
    <w:tbl>
      <w:tblPr>
        <w:tblStyle w:val="39"/>
        <w:tblW w:w="85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0"/>
        <w:gridCol w:w="4574"/>
        <w:gridCol w:w="2976"/>
      </w:tblGrid>
      <w:tr w14:paraId="1CA7AB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5CBECED9">
            <w:pPr>
              <w:jc w:val="center"/>
              <w:rPr>
                <w:rFonts w:hint="eastAsia" w:eastAsia="宋体" w:cs="Times New Roman"/>
                <w:color w:val="000000" w:themeColor="text1"/>
                <w:szCs w:val="20"/>
                <w14:textFill>
                  <w14:solidFill>
                    <w14:schemeClr w14:val="tx1"/>
                  </w14:solidFill>
                </w14:textFill>
              </w:rPr>
            </w:pPr>
            <w:r>
              <w:rPr>
                <w:rFonts w:eastAsia="宋体" w:cs="Times New Roman"/>
                <w:color w:val="000000" w:themeColor="text1"/>
                <w:szCs w:val="20"/>
                <w14:textFill>
                  <w14:solidFill>
                    <w14:schemeClr w14:val="tx1"/>
                  </w14:solidFill>
                </w14:textFill>
              </w:rPr>
              <w:t>序号</w:t>
            </w:r>
          </w:p>
        </w:tc>
        <w:tc>
          <w:tcPr>
            <w:tcW w:w="4574" w:type="dxa"/>
            <w:vAlign w:val="center"/>
          </w:tcPr>
          <w:p w14:paraId="1F124A8D">
            <w:pPr>
              <w:jc w:val="center"/>
              <w:rPr>
                <w:rFonts w:hint="eastAsia" w:eastAsia="宋体" w:cs="Times New Roman"/>
                <w:color w:val="000000" w:themeColor="text1"/>
                <w:szCs w:val="20"/>
                <w14:textFill>
                  <w14:solidFill>
                    <w14:schemeClr w14:val="tx1"/>
                  </w14:solidFill>
                </w14:textFill>
              </w:rPr>
            </w:pPr>
            <w:r>
              <w:rPr>
                <w:rFonts w:eastAsia="宋体" w:cs="Times New Roman"/>
                <w:color w:val="000000" w:themeColor="text1"/>
                <w:szCs w:val="20"/>
                <w14:textFill>
                  <w14:solidFill>
                    <w14:schemeClr w14:val="tx1"/>
                  </w14:solidFill>
                </w14:textFill>
              </w:rPr>
              <w:t>单位名称</w:t>
            </w:r>
          </w:p>
        </w:tc>
        <w:tc>
          <w:tcPr>
            <w:tcW w:w="2976" w:type="dxa"/>
            <w:vAlign w:val="center"/>
          </w:tcPr>
          <w:p w14:paraId="1BC2D665">
            <w:pPr>
              <w:jc w:val="center"/>
              <w:rPr>
                <w:rFonts w:hint="eastAsia" w:eastAsia="宋体" w:cs="Times New Roman"/>
                <w:color w:val="000000" w:themeColor="text1"/>
                <w:szCs w:val="20"/>
                <w14:textFill>
                  <w14:solidFill>
                    <w14:schemeClr w14:val="tx1"/>
                  </w14:solidFill>
                </w14:textFill>
              </w:rPr>
            </w:pPr>
            <w:r>
              <w:rPr>
                <w:rFonts w:eastAsia="宋体" w:cs="Times New Roman"/>
                <w:color w:val="000000" w:themeColor="text1"/>
                <w:szCs w:val="20"/>
                <w14:textFill>
                  <w14:solidFill>
                    <w14:schemeClr w14:val="tx1"/>
                  </w14:solidFill>
                </w14:textFill>
              </w:rPr>
              <w:t>相互关系</w:t>
            </w:r>
          </w:p>
        </w:tc>
      </w:tr>
      <w:tr w14:paraId="506D1A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677E1E2A">
            <w:pPr>
              <w:jc w:val="center"/>
              <w:rPr>
                <w:rFonts w:hint="eastAsia" w:eastAsia="宋体" w:cs="Times New Roman"/>
                <w:color w:val="000000" w:themeColor="text1"/>
                <w:szCs w:val="20"/>
                <w14:textFill>
                  <w14:solidFill>
                    <w14:schemeClr w14:val="tx1"/>
                  </w14:solidFill>
                </w14:textFill>
              </w:rPr>
            </w:pPr>
            <w:r>
              <w:rPr>
                <w:rFonts w:eastAsia="宋体" w:cs="Times New Roman"/>
                <w:color w:val="000000" w:themeColor="text1"/>
                <w:szCs w:val="20"/>
                <w14:textFill>
                  <w14:solidFill>
                    <w14:schemeClr w14:val="tx1"/>
                  </w14:solidFill>
                </w14:textFill>
              </w:rPr>
              <w:t>1</w:t>
            </w:r>
          </w:p>
        </w:tc>
        <w:tc>
          <w:tcPr>
            <w:tcW w:w="4574" w:type="dxa"/>
            <w:vAlign w:val="center"/>
          </w:tcPr>
          <w:p w14:paraId="6C582ADD">
            <w:pPr>
              <w:jc w:val="center"/>
              <w:rPr>
                <w:rFonts w:hint="eastAsia" w:eastAsia="宋体" w:cs="Times New Roman"/>
                <w:color w:val="000000" w:themeColor="text1"/>
                <w:szCs w:val="20"/>
                <w14:textFill>
                  <w14:solidFill>
                    <w14:schemeClr w14:val="tx1"/>
                  </w14:solidFill>
                </w14:textFill>
              </w:rPr>
            </w:pPr>
          </w:p>
        </w:tc>
        <w:tc>
          <w:tcPr>
            <w:tcW w:w="2976" w:type="dxa"/>
            <w:vAlign w:val="center"/>
          </w:tcPr>
          <w:p w14:paraId="0D7158EC">
            <w:pPr>
              <w:jc w:val="center"/>
              <w:rPr>
                <w:rFonts w:hint="eastAsia" w:eastAsia="宋体" w:cs="Times New Roman"/>
                <w:color w:val="000000" w:themeColor="text1"/>
                <w:szCs w:val="20"/>
                <w14:textFill>
                  <w14:solidFill>
                    <w14:schemeClr w14:val="tx1"/>
                  </w14:solidFill>
                </w14:textFill>
              </w:rPr>
            </w:pPr>
          </w:p>
        </w:tc>
      </w:tr>
      <w:tr w14:paraId="610D5D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049690CF">
            <w:pPr>
              <w:jc w:val="center"/>
              <w:rPr>
                <w:rFonts w:hint="eastAsia" w:eastAsia="宋体" w:cs="Times New Roman"/>
                <w:color w:val="000000" w:themeColor="text1"/>
                <w:szCs w:val="20"/>
                <w14:textFill>
                  <w14:solidFill>
                    <w14:schemeClr w14:val="tx1"/>
                  </w14:solidFill>
                </w14:textFill>
              </w:rPr>
            </w:pPr>
            <w:r>
              <w:rPr>
                <w:rFonts w:eastAsia="宋体" w:cs="Times New Roman"/>
                <w:color w:val="000000" w:themeColor="text1"/>
                <w:szCs w:val="20"/>
                <w14:textFill>
                  <w14:solidFill>
                    <w14:schemeClr w14:val="tx1"/>
                  </w14:solidFill>
                </w14:textFill>
              </w:rPr>
              <w:t>2</w:t>
            </w:r>
          </w:p>
        </w:tc>
        <w:tc>
          <w:tcPr>
            <w:tcW w:w="4574" w:type="dxa"/>
            <w:vAlign w:val="center"/>
          </w:tcPr>
          <w:p w14:paraId="1F3DF559">
            <w:pPr>
              <w:jc w:val="center"/>
              <w:rPr>
                <w:rFonts w:hint="eastAsia" w:eastAsia="宋体" w:cs="Times New Roman"/>
                <w:color w:val="000000" w:themeColor="text1"/>
                <w:szCs w:val="20"/>
                <w14:textFill>
                  <w14:solidFill>
                    <w14:schemeClr w14:val="tx1"/>
                  </w14:solidFill>
                </w14:textFill>
              </w:rPr>
            </w:pPr>
          </w:p>
        </w:tc>
        <w:tc>
          <w:tcPr>
            <w:tcW w:w="2976" w:type="dxa"/>
            <w:vAlign w:val="center"/>
          </w:tcPr>
          <w:p w14:paraId="26FA07E3">
            <w:pPr>
              <w:jc w:val="center"/>
              <w:rPr>
                <w:rFonts w:hint="eastAsia" w:eastAsia="宋体" w:cs="Times New Roman"/>
                <w:color w:val="000000" w:themeColor="text1"/>
                <w:szCs w:val="20"/>
                <w14:textFill>
                  <w14:solidFill>
                    <w14:schemeClr w14:val="tx1"/>
                  </w14:solidFill>
                </w14:textFill>
              </w:rPr>
            </w:pPr>
          </w:p>
        </w:tc>
      </w:tr>
      <w:tr w14:paraId="72E5C9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58D8BAAA">
            <w:pPr>
              <w:jc w:val="center"/>
              <w:rPr>
                <w:rFonts w:hint="eastAsia" w:eastAsia="宋体" w:cs="Times New Roman"/>
                <w:color w:val="000000" w:themeColor="text1"/>
                <w:szCs w:val="20"/>
                <w14:textFill>
                  <w14:solidFill>
                    <w14:schemeClr w14:val="tx1"/>
                  </w14:solidFill>
                </w14:textFill>
              </w:rPr>
            </w:pPr>
            <w:r>
              <w:rPr>
                <w:rFonts w:eastAsia="宋体" w:cs="Times New Roman"/>
                <w:color w:val="000000" w:themeColor="text1"/>
                <w:szCs w:val="20"/>
                <w14:textFill>
                  <w14:solidFill>
                    <w14:schemeClr w14:val="tx1"/>
                  </w14:solidFill>
                </w14:textFill>
              </w:rPr>
              <w:t>…</w:t>
            </w:r>
          </w:p>
        </w:tc>
        <w:tc>
          <w:tcPr>
            <w:tcW w:w="4574" w:type="dxa"/>
            <w:vAlign w:val="center"/>
          </w:tcPr>
          <w:p w14:paraId="0D7DF1BD">
            <w:pPr>
              <w:jc w:val="center"/>
              <w:rPr>
                <w:rFonts w:hint="eastAsia" w:eastAsia="宋体" w:cs="Times New Roman"/>
                <w:color w:val="000000" w:themeColor="text1"/>
                <w:szCs w:val="20"/>
                <w14:textFill>
                  <w14:solidFill>
                    <w14:schemeClr w14:val="tx1"/>
                  </w14:solidFill>
                </w14:textFill>
              </w:rPr>
            </w:pPr>
          </w:p>
        </w:tc>
        <w:tc>
          <w:tcPr>
            <w:tcW w:w="2976" w:type="dxa"/>
            <w:vAlign w:val="center"/>
          </w:tcPr>
          <w:p w14:paraId="33AF9B4E">
            <w:pPr>
              <w:jc w:val="center"/>
              <w:rPr>
                <w:rFonts w:hint="eastAsia" w:eastAsia="宋体" w:cs="Times New Roman"/>
                <w:color w:val="000000" w:themeColor="text1"/>
                <w:szCs w:val="20"/>
                <w14:textFill>
                  <w14:solidFill>
                    <w14:schemeClr w14:val="tx1"/>
                  </w14:solidFill>
                </w14:textFill>
              </w:rPr>
            </w:pPr>
          </w:p>
        </w:tc>
      </w:tr>
    </w:tbl>
    <w:p w14:paraId="7468006F">
      <w:pPr>
        <w:kinsoku w:val="0"/>
        <w:overflowPunct w:val="0"/>
        <w:adjustRightInd w:val="0"/>
        <w:spacing w:before="6" w:after="60" w:line="360" w:lineRule="atLeast"/>
        <w:ind w:left="63" w:leftChars="30" w:right="63" w:rightChars="30"/>
        <w:jc w:val="left"/>
        <w:textAlignment w:val="baseline"/>
        <w:rPr>
          <w:rFonts w:hint="eastAsia" w:ascii="宋体" w:hAnsi="宋体" w:eastAsia="宋体" w:cs="Times New Roman"/>
          <w:b/>
          <w:bCs/>
          <w:color w:val="000000" w:themeColor="text1"/>
          <w14:textFill>
            <w14:solidFill>
              <w14:schemeClr w14:val="tx1"/>
            </w14:solidFill>
          </w14:textFill>
        </w:rPr>
      </w:pPr>
    </w:p>
    <w:p w14:paraId="54E59989">
      <w:pPr>
        <w:kinsoku w:val="0"/>
        <w:overflowPunct w:val="0"/>
        <w:adjustRightInd w:val="0"/>
        <w:spacing w:after="60" w:line="360" w:lineRule="atLeast"/>
        <w:ind w:left="63" w:leftChars="30" w:right="63" w:rightChars="30" w:firstLine="420" w:firstLineChars="200"/>
        <w:jc w:val="left"/>
        <w:textAlignment w:val="baseline"/>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Times New Roman"/>
          <w:color w:val="000000" w:themeColor="text1"/>
          <w14:textFill>
            <w14:solidFill>
              <w14:schemeClr w14:val="tx1"/>
            </w14:solidFill>
          </w14:textFill>
        </w:rPr>
        <w:t>上述声明真实有效，否则我方负全部责任。</w:t>
      </w:r>
    </w:p>
    <w:p w14:paraId="073FF650">
      <w:pPr>
        <w:kinsoku w:val="0"/>
        <w:overflowPunct w:val="0"/>
        <w:adjustRightInd w:val="0"/>
        <w:spacing w:after="60" w:line="360" w:lineRule="atLeast"/>
        <w:ind w:left="63" w:leftChars="30" w:right="63" w:rightChars="30"/>
        <w:jc w:val="left"/>
        <w:textAlignment w:val="baseline"/>
        <w:rPr>
          <w:rFonts w:hint="eastAsia" w:ascii="宋体" w:hAnsi="宋体" w:eastAsia="宋体" w:cs="Times New Roman"/>
          <w:color w:val="000000" w:themeColor="text1"/>
          <w14:textFill>
            <w14:solidFill>
              <w14:schemeClr w14:val="tx1"/>
            </w14:solidFill>
          </w14:textFill>
        </w:rPr>
      </w:pPr>
    </w:p>
    <w:p w14:paraId="3BD910DD">
      <w:pPr>
        <w:kinsoku w:val="0"/>
        <w:overflowPunct w:val="0"/>
        <w:adjustRightInd w:val="0"/>
        <w:spacing w:before="4" w:after="60" w:line="360" w:lineRule="atLeast"/>
        <w:ind w:left="63" w:leftChars="30" w:right="63" w:rightChars="30"/>
        <w:jc w:val="left"/>
        <w:textAlignment w:val="baseline"/>
        <w:rPr>
          <w:rFonts w:hint="eastAsia" w:ascii="宋体" w:hAnsi="宋体" w:eastAsia="宋体" w:cs="Times New Roman"/>
          <w:color w:val="000000" w:themeColor="text1"/>
          <w14:textFill>
            <w14:solidFill>
              <w14:schemeClr w14:val="tx1"/>
            </w14:solidFill>
          </w14:textFill>
        </w:rPr>
      </w:pPr>
    </w:p>
    <w:p w14:paraId="1168B1CC">
      <w:pPr>
        <w:kinsoku w:val="0"/>
        <w:overflowPunct w:val="0"/>
        <w:adjustRightInd w:val="0"/>
        <w:spacing w:after="60" w:line="360" w:lineRule="atLeast"/>
        <w:ind w:left="63" w:leftChars="30" w:right="63" w:rightChars="30"/>
        <w:jc w:val="right"/>
        <w:textAlignment w:val="baseline"/>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投 标 人：</w:t>
      </w:r>
      <w:r>
        <w:rPr>
          <w:rFonts w:hint="eastAsia" w:ascii="宋体" w:hAnsi="宋体" w:eastAsia="宋体"/>
          <w:color w:val="000000" w:themeColor="text1"/>
          <w:u w:val="single"/>
          <w14:textFill>
            <w14:solidFill>
              <w14:schemeClr w14:val="tx1"/>
            </w14:solidFill>
          </w14:textFill>
        </w:rPr>
        <w:t xml:space="preserve"> </w:t>
      </w:r>
      <w:r>
        <w:rPr>
          <w:rFonts w:ascii="宋体" w:hAnsi="宋体" w:eastAsia="宋体"/>
          <w:color w:val="000000" w:themeColor="text1"/>
          <w:u w:val="single"/>
          <w14:textFill>
            <w14:solidFill>
              <w14:schemeClr w14:val="tx1"/>
            </w14:solidFill>
          </w14:textFill>
        </w:rPr>
        <w:t xml:space="preserve">                      </w:t>
      </w:r>
      <w:r>
        <w:rPr>
          <w:rFonts w:hint="eastAsia" w:ascii="宋体" w:hAnsi="宋体" w:eastAsia="宋体"/>
          <w:color w:val="000000" w:themeColor="text1"/>
          <w:u w:val="single"/>
          <w14:textFill>
            <w14:solidFill>
              <w14:schemeClr w14:val="tx1"/>
            </w14:solidFill>
          </w14:textFill>
        </w:rPr>
        <w:t>（电子签章）</w:t>
      </w:r>
    </w:p>
    <w:p w14:paraId="7879ABD5">
      <w:pPr>
        <w:kinsoku w:val="0"/>
        <w:overflowPunct w:val="0"/>
        <w:adjustRightInd w:val="0"/>
        <w:spacing w:before="182" w:after="60" w:line="362" w:lineRule="auto"/>
        <w:ind w:left="63" w:leftChars="30" w:right="63" w:rightChars="30" w:firstLine="7031"/>
        <w:jc w:val="left"/>
        <w:textAlignment w:val="baseline"/>
        <w:rPr>
          <w:rFonts w:hint="eastAsia" w:ascii="宋体" w:hAnsi="宋体" w:eastAsia="宋体" w:cs="Times New Roman"/>
          <w:color w:val="000000" w:themeColor="text1"/>
          <w:spacing w:val="-1"/>
          <w14:textFill>
            <w14:solidFill>
              <w14:schemeClr w14:val="tx1"/>
            </w14:solidFill>
          </w14:textFill>
        </w:rPr>
      </w:pPr>
      <w:r>
        <w:rPr>
          <w:rFonts w:hint="eastAsia" w:ascii="宋体" w:hAnsi="宋体" w:eastAsia="宋体" w:cs="Times New Roman"/>
          <w:color w:val="000000" w:themeColor="text1"/>
          <w:spacing w:val="-1"/>
          <w14:textFill>
            <w14:solidFill>
              <w14:schemeClr w14:val="tx1"/>
            </w14:solidFill>
          </w14:textFill>
        </w:rPr>
        <w:t xml:space="preserve">日期： </w:t>
      </w:r>
      <w:r>
        <w:rPr>
          <w:rFonts w:ascii="宋体" w:hAnsi="宋体" w:eastAsia="宋体" w:cs="Times New Roman"/>
          <w:color w:val="000000" w:themeColor="text1"/>
          <w:spacing w:val="-1"/>
          <w14:textFill>
            <w14:solidFill>
              <w14:schemeClr w14:val="tx1"/>
            </w14:solidFill>
          </w14:textFill>
        </w:rPr>
        <w:t xml:space="preserve">  </w:t>
      </w:r>
      <w:r>
        <w:rPr>
          <w:rFonts w:hint="eastAsia" w:ascii="宋体" w:hAnsi="宋体" w:eastAsia="宋体" w:cs="Times New Roman"/>
          <w:color w:val="000000" w:themeColor="text1"/>
          <w:spacing w:val="-1"/>
          <w14:textFill>
            <w14:solidFill>
              <w14:schemeClr w14:val="tx1"/>
            </w14:solidFill>
          </w14:textFill>
        </w:rPr>
        <w:t xml:space="preserve">年 </w:t>
      </w:r>
      <w:r>
        <w:rPr>
          <w:rFonts w:ascii="宋体" w:hAnsi="宋体" w:eastAsia="宋体" w:cs="Times New Roman"/>
          <w:color w:val="000000" w:themeColor="text1"/>
          <w:spacing w:val="-1"/>
          <w14:textFill>
            <w14:solidFill>
              <w14:schemeClr w14:val="tx1"/>
            </w14:solidFill>
          </w14:textFill>
        </w:rPr>
        <w:t xml:space="preserve"> </w:t>
      </w:r>
      <w:r>
        <w:rPr>
          <w:rFonts w:hint="eastAsia" w:ascii="宋体" w:hAnsi="宋体" w:eastAsia="宋体" w:cs="Times New Roman"/>
          <w:color w:val="000000" w:themeColor="text1"/>
          <w:spacing w:val="-1"/>
          <w14:textFill>
            <w14:solidFill>
              <w14:schemeClr w14:val="tx1"/>
            </w14:solidFill>
          </w14:textFill>
        </w:rPr>
        <w:t xml:space="preserve">月 </w:t>
      </w:r>
      <w:r>
        <w:rPr>
          <w:rFonts w:ascii="宋体" w:hAnsi="宋体" w:eastAsia="宋体" w:cs="Times New Roman"/>
          <w:color w:val="000000" w:themeColor="text1"/>
          <w:spacing w:val="-1"/>
          <w14:textFill>
            <w14:solidFill>
              <w14:schemeClr w14:val="tx1"/>
            </w14:solidFill>
          </w14:textFill>
        </w:rPr>
        <w:t xml:space="preserve">  </w:t>
      </w:r>
      <w:r>
        <w:rPr>
          <w:rFonts w:hint="eastAsia" w:ascii="宋体" w:hAnsi="宋体" w:eastAsia="宋体" w:cs="Times New Roman"/>
          <w:color w:val="000000" w:themeColor="text1"/>
          <w:spacing w:val="-1"/>
          <w14:textFill>
            <w14:solidFill>
              <w14:schemeClr w14:val="tx1"/>
            </w14:solidFill>
          </w14:textFill>
        </w:rPr>
        <w:t>日</w:t>
      </w:r>
      <w:r>
        <w:rPr>
          <w:rFonts w:ascii="宋体" w:hAnsi="宋体" w:eastAsia="宋体" w:cs="Times New Roman"/>
          <w:color w:val="000000" w:themeColor="text1"/>
          <w:spacing w:val="-1"/>
          <w14:textFill>
            <w14:solidFill>
              <w14:schemeClr w14:val="tx1"/>
            </w14:solidFill>
          </w14:textFill>
        </w:rPr>
        <w:t xml:space="preserve"> </w:t>
      </w:r>
    </w:p>
    <w:bookmarkEnd w:id="609"/>
    <w:p w14:paraId="6EC20A94">
      <w:pPr>
        <w:pStyle w:val="179"/>
        <w:ind w:right="63" w:firstLine="0" w:firstLineChars="0"/>
        <w:rPr>
          <w:color w:val="000000" w:themeColor="text1"/>
          <w:sz w:val="32"/>
          <w:szCs w:val="32"/>
          <w14:textFill>
            <w14:solidFill>
              <w14:schemeClr w14:val="tx1"/>
            </w14:solidFill>
          </w14:textFill>
        </w:rPr>
      </w:pPr>
      <w:r>
        <w:rPr>
          <w:color w:val="000000" w:themeColor="text1"/>
          <w:sz w:val="32"/>
          <w:szCs w:val="32"/>
          <w14:textFill>
            <w14:solidFill>
              <w14:schemeClr w14:val="tx1"/>
            </w14:solidFill>
          </w14:textFill>
        </w:rPr>
        <w:br w:type="page"/>
      </w:r>
    </w:p>
    <w:p w14:paraId="251CC7E1">
      <w:pPr>
        <w:pStyle w:val="179"/>
        <w:ind w:left="63" w:right="63" w:firstLine="640"/>
        <w:jc w:val="center"/>
        <w:rPr>
          <w:color w:val="000000" w:themeColor="text1"/>
          <w:sz w:val="32"/>
          <w:szCs w:val="32"/>
          <w:lang w:val="en-US"/>
          <w14:textFill>
            <w14:solidFill>
              <w14:schemeClr w14:val="tx1"/>
            </w14:solidFill>
          </w14:textFill>
        </w:rPr>
      </w:pPr>
    </w:p>
    <w:p w14:paraId="5C2CBCCE">
      <w:pPr>
        <w:pStyle w:val="179"/>
        <w:ind w:left="63" w:right="63" w:firstLine="640"/>
        <w:jc w:val="center"/>
        <w:rPr>
          <w:color w:val="000000" w:themeColor="text1"/>
          <w:sz w:val="32"/>
          <w:szCs w:val="32"/>
          <w:lang w:val="en-US"/>
          <w14:textFill>
            <w14:solidFill>
              <w14:schemeClr w14:val="tx1"/>
            </w14:solidFill>
          </w14:textFill>
        </w:rPr>
      </w:pPr>
    </w:p>
    <w:p w14:paraId="3B542246">
      <w:pPr>
        <w:pStyle w:val="179"/>
        <w:ind w:left="63" w:right="63" w:firstLine="640"/>
        <w:jc w:val="center"/>
        <w:rPr>
          <w:color w:val="000000" w:themeColor="text1"/>
          <w:sz w:val="32"/>
          <w:szCs w:val="32"/>
          <w:lang w:val="en-US"/>
          <w14:textFill>
            <w14:solidFill>
              <w14:schemeClr w14:val="tx1"/>
            </w14:solidFill>
          </w14:textFill>
        </w:rPr>
      </w:pPr>
    </w:p>
    <w:p w14:paraId="25B39F70">
      <w:pPr>
        <w:pStyle w:val="179"/>
        <w:ind w:left="63" w:right="63" w:firstLine="640"/>
        <w:jc w:val="center"/>
        <w:rPr>
          <w:color w:val="000000" w:themeColor="text1"/>
          <w:sz w:val="32"/>
          <w:szCs w:val="32"/>
          <w:lang w:val="en-US"/>
          <w14:textFill>
            <w14:solidFill>
              <w14:schemeClr w14:val="tx1"/>
            </w14:solidFill>
          </w14:textFill>
        </w:rPr>
      </w:pPr>
    </w:p>
    <w:p w14:paraId="76F85484">
      <w:pPr>
        <w:pStyle w:val="179"/>
        <w:ind w:left="63" w:right="63" w:firstLine="640"/>
        <w:jc w:val="center"/>
        <w:rPr>
          <w:color w:val="000000" w:themeColor="text1"/>
          <w:sz w:val="32"/>
          <w:szCs w:val="32"/>
          <w:lang w:val="en-US"/>
          <w14:textFill>
            <w14:solidFill>
              <w14:schemeClr w14:val="tx1"/>
            </w14:solidFill>
          </w14:textFill>
        </w:rPr>
      </w:pPr>
    </w:p>
    <w:p w14:paraId="2FCF3B13">
      <w:pPr>
        <w:pStyle w:val="179"/>
        <w:ind w:left="63" w:right="63" w:firstLine="640"/>
        <w:jc w:val="center"/>
        <w:rPr>
          <w:color w:val="000000" w:themeColor="text1"/>
          <w:sz w:val="32"/>
          <w:szCs w:val="32"/>
          <w:lang w:val="en-US"/>
          <w14:textFill>
            <w14:solidFill>
              <w14:schemeClr w14:val="tx1"/>
            </w14:solidFill>
          </w14:textFill>
        </w:rPr>
      </w:pPr>
    </w:p>
    <w:p w14:paraId="3C1A09C4">
      <w:pPr>
        <w:pStyle w:val="179"/>
        <w:ind w:left="63" w:right="63" w:firstLine="640"/>
        <w:jc w:val="center"/>
        <w:rPr>
          <w:color w:val="000000" w:themeColor="text1"/>
          <w:sz w:val="32"/>
          <w:szCs w:val="32"/>
          <w:lang w:val="en-US"/>
          <w14:textFill>
            <w14:solidFill>
              <w14:schemeClr w14:val="tx1"/>
            </w14:solidFill>
          </w14:textFill>
        </w:rPr>
      </w:pPr>
    </w:p>
    <w:p w14:paraId="4DF57114">
      <w:pPr>
        <w:pStyle w:val="179"/>
        <w:ind w:left="63" w:right="63" w:firstLine="640"/>
        <w:jc w:val="center"/>
        <w:rPr>
          <w:color w:val="000000" w:themeColor="text1"/>
          <w:sz w:val="32"/>
          <w:szCs w:val="32"/>
          <w:lang w:val="en-US"/>
          <w14:textFill>
            <w14:solidFill>
              <w14:schemeClr w14:val="tx1"/>
            </w14:solidFill>
          </w14:textFill>
        </w:rPr>
      </w:pPr>
    </w:p>
    <w:p w14:paraId="5BFFF40A">
      <w:pPr>
        <w:pStyle w:val="179"/>
        <w:ind w:left="63" w:right="63" w:firstLine="640"/>
        <w:jc w:val="center"/>
        <w:rPr>
          <w:color w:val="000000" w:themeColor="text1"/>
          <w:sz w:val="32"/>
          <w:szCs w:val="32"/>
          <w:lang w:val="en-US"/>
          <w14:textFill>
            <w14:solidFill>
              <w14:schemeClr w14:val="tx1"/>
            </w14:solidFill>
          </w14:textFill>
        </w:rPr>
      </w:pPr>
    </w:p>
    <w:p w14:paraId="0542136E">
      <w:pPr>
        <w:pStyle w:val="179"/>
        <w:ind w:left="63" w:right="63" w:firstLine="640"/>
        <w:jc w:val="center"/>
        <w:rPr>
          <w:color w:val="000000" w:themeColor="text1"/>
          <w:sz w:val="32"/>
          <w:szCs w:val="32"/>
          <w:lang w:val="en-US"/>
          <w14:textFill>
            <w14:solidFill>
              <w14:schemeClr w14:val="tx1"/>
            </w14:solidFill>
          </w14:textFill>
        </w:rPr>
      </w:pPr>
    </w:p>
    <w:p w14:paraId="52F016BC">
      <w:pPr>
        <w:pStyle w:val="179"/>
        <w:ind w:left="63" w:right="63" w:firstLine="640"/>
        <w:jc w:val="center"/>
        <w:rPr>
          <w:color w:val="000000" w:themeColor="text1"/>
          <w:sz w:val="32"/>
          <w:szCs w:val="32"/>
          <w:lang w:val="en-US"/>
          <w14:textFill>
            <w14:solidFill>
              <w14:schemeClr w14:val="tx1"/>
            </w14:solidFill>
          </w14:textFill>
        </w:rPr>
      </w:pPr>
    </w:p>
    <w:p w14:paraId="5FA517D7">
      <w:pPr>
        <w:pStyle w:val="179"/>
        <w:ind w:left="63" w:right="63" w:firstLine="640"/>
        <w:jc w:val="center"/>
        <w:rPr>
          <w:rFonts w:eastAsiaTheme="minorHAnsi"/>
          <w:color w:val="000000" w:themeColor="text1"/>
          <w:sz w:val="32"/>
          <w:szCs w:val="32"/>
          <w:lang w:val="en-US"/>
          <w14:textFill>
            <w14:solidFill>
              <w14:schemeClr w14:val="tx1"/>
            </w14:solidFill>
          </w14:textFill>
        </w:rPr>
      </w:pPr>
    </w:p>
    <w:p w14:paraId="5B90825F">
      <w:pPr>
        <w:pStyle w:val="179"/>
        <w:ind w:left="63" w:right="63" w:firstLine="640"/>
        <w:jc w:val="center"/>
        <w:rPr>
          <w:rFonts w:eastAsiaTheme="minorHAnsi"/>
          <w:color w:val="000000" w:themeColor="text1"/>
          <w:sz w:val="32"/>
          <w:szCs w:val="32"/>
          <w:lang w:val="en-US"/>
          <w14:textFill>
            <w14:solidFill>
              <w14:schemeClr w14:val="tx1"/>
            </w14:solidFill>
          </w14:textFill>
        </w:rPr>
      </w:pPr>
    </w:p>
    <w:p w14:paraId="51E66C99">
      <w:pPr>
        <w:pStyle w:val="3"/>
        <w:spacing w:before="0" w:after="0" w:line="360" w:lineRule="auto"/>
        <w:jc w:val="center"/>
        <w:rPr>
          <w:rFonts w:hint="eastAsia" w:ascii="宋体" w:hAnsi="宋体" w:eastAsia="宋体" w:cs="宋体"/>
          <w:color w:val="000000" w:themeColor="text1"/>
          <w:sz w:val="21"/>
          <w:szCs w:val="21"/>
          <w14:textFill>
            <w14:solidFill>
              <w14:schemeClr w14:val="tx1"/>
            </w14:solidFill>
          </w14:textFill>
        </w:rPr>
      </w:pPr>
      <w:bookmarkStart w:id="611" w:name="_Toc164432967"/>
      <w:r>
        <w:rPr>
          <w:rFonts w:hint="eastAsia" w:ascii="宋体" w:hAnsi="宋体" w:eastAsia="宋体" w:cs="Times New Roman"/>
          <w:color w:val="000000" w:themeColor="text1"/>
          <w:sz w:val="36"/>
          <w:szCs w:val="36"/>
          <w14:textFill>
            <w14:solidFill>
              <w14:schemeClr w14:val="tx1"/>
            </w14:solidFill>
          </w14:textFill>
        </w:rPr>
        <w:t>商务技术部分</w:t>
      </w:r>
      <w:bookmarkEnd w:id="611"/>
      <w:r>
        <w:rPr>
          <w:rFonts w:ascii="宋体" w:hAnsi="宋体" w:eastAsia="宋体" w:cs="宋体"/>
          <w:color w:val="000000" w:themeColor="text1"/>
          <w:sz w:val="21"/>
          <w:szCs w:val="21"/>
          <w14:textFill>
            <w14:solidFill>
              <w14:schemeClr w14:val="tx1"/>
            </w14:solidFill>
          </w14:textFill>
        </w:rPr>
        <w:br w:type="page"/>
      </w:r>
    </w:p>
    <w:p w14:paraId="0FE10D9D">
      <w:pPr>
        <w:pStyle w:val="3"/>
        <w:spacing w:before="0" w:after="0" w:line="360" w:lineRule="auto"/>
        <w:jc w:val="center"/>
        <w:rPr>
          <w:rFonts w:hint="eastAsia" w:ascii="宋体" w:hAnsi="宋体" w:eastAsia="宋体" w:cs="宋体"/>
          <w:color w:val="000000" w:themeColor="text1"/>
          <w:sz w:val="24"/>
          <w:szCs w:val="24"/>
          <w14:textFill>
            <w14:solidFill>
              <w14:schemeClr w14:val="tx1"/>
            </w14:solidFill>
          </w14:textFill>
        </w:rPr>
      </w:pPr>
      <w:bookmarkStart w:id="612" w:name="_Toc164432968"/>
      <w:r>
        <w:rPr>
          <w:rFonts w:hint="eastAsia" w:ascii="宋体" w:hAnsi="宋体" w:eastAsia="宋体" w:cs="宋体"/>
          <w:color w:val="000000" w:themeColor="text1"/>
          <w:sz w:val="24"/>
          <w:szCs w:val="24"/>
          <w14:textFill>
            <w14:solidFill>
              <w14:schemeClr w14:val="tx1"/>
            </w14:solidFill>
          </w14:textFill>
        </w:rPr>
        <w:t>一、报价一览表</w:t>
      </w:r>
      <w:bookmarkEnd w:id="601"/>
      <w:bookmarkEnd w:id="602"/>
      <w:bookmarkEnd w:id="603"/>
      <w:bookmarkEnd w:id="604"/>
      <w:bookmarkEnd w:id="605"/>
      <w:bookmarkEnd w:id="606"/>
      <w:bookmarkEnd w:id="607"/>
      <w:bookmarkEnd w:id="612"/>
    </w:p>
    <w:p w14:paraId="47D40651">
      <w:pPr>
        <w:spacing w:line="360" w:lineRule="auto"/>
        <w:rPr>
          <w:rFonts w:hint="eastAsia" w:ascii="宋体" w:hAnsi="宋体" w:eastAsia="宋体" w:cs="Times New Roman"/>
          <w:color w:val="000000" w:themeColor="text1"/>
          <w14:textFill>
            <w14:solidFill>
              <w14:schemeClr w14:val="tx1"/>
            </w14:solidFill>
          </w14:textFill>
        </w:rPr>
      </w:pPr>
    </w:p>
    <w:p w14:paraId="2C0339CD">
      <w:pPr>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项目名称：      标段</w:t>
      </w:r>
    </w:p>
    <w:p w14:paraId="12CD484A">
      <w:pPr>
        <w:spacing w:line="360" w:lineRule="auto"/>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项目编号：</w:t>
      </w:r>
    </w:p>
    <w:tbl>
      <w:tblPr>
        <w:tblStyle w:val="39"/>
        <w:tblW w:w="89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97"/>
        <w:gridCol w:w="5529"/>
      </w:tblGrid>
      <w:tr w14:paraId="45B63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97" w:type="dxa"/>
            <w:vAlign w:val="center"/>
          </w:tcPr>
          <w:p w14:paraId="685AF80D">
            <w:pPr>
              <w:spacing w:before="120" w:beforeLines="50" w:line="360" w:lineRule="auto"/>
              <w:jc w:val="center"/>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项目</w:t>
            </w:r>
          </w:p>
        </w:tc>
        <w:tc>
          <w:tcPr>
            <w:tcW w:w="5529" w:type="dxa"/>
            <w:vAlign w:val="center"/>
          </w:tcPr>
          <w:p w14:paraId="04EAFB45">
            <w:pPr>
              <w:spacing w:before="120" w:beforeLines="50" w:line="360" w:lineRule="auto"/>
              <w:jc w:val="center"/>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内容</w:t>
            </w:r>
          </w:p>
        </w:tc>
      </w:tr>
      <w:tr w14:paraId="05975E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2" w:hRule="atLeast"/>
          <w:jc w:val="center"/>
        </w:trPr>
        <w:tc>
          <w:tcPr>
            <w:tcW w:w="3397" w:type="dxa"/>
            <w:vAlign w:val="center"/>
          </w:tcPr>
          <w:p w14:paraId="79C7A6CE">
            <w:pPr>
              <w:spacing w:before="120" w:beforeLines="50" w:line="360" w:lineRule="auto"/>
              <w:jc w:val="center"/>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投标报价</w:t>
            </w:r>
          </w:p>
        </w:tc>
        <w:tc>
          <w:tcPr>
            <w:tcW w:w="5529" w:type="dxa"/>
            <w:vAlign w:val="center"/>
          </w:tcPr>
          <w:p w14:paraId="7B571FD9">
            <w:pPr>
              <w:pStyle w:val="16"/>
              <w:ind w:left="63" w:right="63"/>
              <w:jc w:val="left"/>
            </w:pPr>
            <w:r>
              <w:rPr>
                <w:rFonts w:hint="eastAsia"/>
              </w:rPr>
              <w:t>报价：        元（大写：              ）</w:t>
            </w:r>
          </w:p>
          <w:p w14:paraId="586DC124">
            <w:pPr>
              <w:ind w:left="600" w:hanging="600" w:hangingChars="300"/>
              <w:rPr>
                <w:rFonts w:ascii="Times New Roman" w:hAnsi="Times New Roman" w:eastAsia="宋体" w:cs="Times New Roman"/>
                <w:kern w:val="0"/>
                <w:sz w:val="20"/>
                <w:szCs w:val="20"/>
              </w:rPr>
            </w:pPr>
          </w:p>
        </w:tc>
      </w:tr>
      <w:tr w14:paraId="7C8F27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97" w:type="dxa"/>
            <w:vAlign w:val="center"/>
          </w:tcPr>
          <w:p w14:paraId="1B2112DF">
            <w:pPr>
              <w:spacing w:before="120" w:beforeLines="50" w:line="360" w:lineRule="auto"/>
              <w:jc w:val="center"/>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服务标准</w:t>
            </w:r>
          </w:p>
        </w:tc>
        <w:tc>
          <w:tcPr>
            <w:tcW w:w="5529" w:type="dxa"/>
            <w:vAlign w:val="center"/>
          </w:tcPr>
          <w:p w14:paraId="5EDDC303">
            <w:pPr>
              <w:spacing w:before="120" w:beforeLines="50" w:line="360" w:lineRule="auto"/>
              <w:rPr>
                <w:rFonts w:hint="eastAsia" w:ascii="宋体" w:hAnsi="宋体" w:eastAsia="宋体" w:cs="Times New Roman"/>
                <w:color w:val="000000" w:themeColor="text1"/>
                <w14:textFill>
                  <w14:solidFill>
                    <w14:schemeClr w14:val="tx1"/>
                  </w14:solidFill>
                </w14:textFill>
              </w:rPr>
            </w:pPr>
          </w:p>
        </w:tc>
      </w:tr>
      <w:tr w14:paraId="72A1D8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97" w:type="dxa"/>
            <w:vAlign w:val="center"/>
          </w:tcPr>
          <w:p w14:paraId="1AE38D51">
            <w:pPr>
              <w:spacing w:before="120" w:beforeLines="50" w:line="360" w:lineRule="auto"/>
              <w:jc w:val="center"/>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合同履行期限</w:t>
            </w:r>
          </w:p>
        </w:tc>
        <w:tc>
          <w:tcPr>
            <w:tcW w:w="5529" w:type="dxa"/>
            <w:vAlign w:val="center"/>
          </w:tcPr>
          <w:p w14:paraId="26B115E6">
            <w:pPr>
              <w:spacing w:before="120" w:beforeLines="50" w:line="360" w:lineRule="auto"/>
              <w:rPr>
                <w:rFonts w:hint="eastAsia" w:ascii="宋体" w:hAnsi="宋体" w:eastAsia="宋体" w:cs="Times New Roman"/>
                <w:color w:val="000000" w:themeColor="text1"/>
                <w14:textFill>
                  <w14:solidFill>
                    <w14:schemeClr w14:val="tx1"/>
                  </w14:solidFill>
                </w14:textFill>
              </w:rPr>
            </w:pPr>
          </w:p>
        </w:tc>
      </w:tr>
      <w:tr w14:paraId="1EEE6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97" w:type="dxa"/>
            <w:vAlign w:val="center"/>
          </w:tcPr>
          <w:p w14:paraId="45F1AB7F">
            <w:pPr>
              <w:spacing w:before="120" w:beforeLines="50" w:line="360" w:lineRule="auto"/>
              <w:jc w:val="center"/>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联系人</w:t>
            </w:r>
          </w:p>
        </w:tc>
        <w:tc>
          <w:tcPr>
            <w:tcW w:w="5529" w:type="dxa"/>
            <w:vAlign w:val="center"/>
          </w:tcPr>
          <w:p w14:paraId="634D1368">
            <w:pPr>
              <w:spacing w:before="120" w:beforeLines="50" w:line="360" w:lineRule="auto"/>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姓名：     </w:t>
            </w:r>
            <w:r>
              <w:rPr>
                <w:rFonts w:ascii="宋体" w:hAnsi="宋体" w:eastAsia="宋体" w:cs="宋体"/>
                <w:color w:val="000000" w:themeColor="text1"/>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电话：</w:t>
            </w:r>
          </w:p>
        </w:tc>
      </w:tr>
      <w:tr w14:paraId="1865A5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2" w:hRule="atLeast"/>
          <w:jc w:val="center"/>
        </w:trPr>
        <w:tc>
          <w:tcPr>
            <w:tcW w:w="3397" w:type="dxa"/>
            <w:vAlign w:val="center"/>
          </w:tcPr>
          <w:p w14:paraId="3B32A444">
            <w:pPr>
              <w:spacing w:before="120" w:beforeLines="50" w:line="360" w:lineRule="auto"/>
              <w:jc w:val="center"/>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备注</w:t>
            </w:r>
          </w:p>
        </w:tc>
        <w:tc>
          <w:tcPr>
            <w:tcW w:w="5529" w:type="dxa"/>
            <w:vAlign w:val="center"/>
          </w:tcPr>
          <w:p w14:paraId="20D4A25E">
            <w:pPr>
              <w:spacing w:before="120" w:beforeLines="50" w:line="360" w:lineRule="auto"/>
              <w:rPr>
                <w:rFonts w:hint="eastAsia" w:ascii="宋体" w:hAnsi="宋体" w:eastAsia="宋体" w:cs="Times New Roman"/>
                <w:color w:val="000000" w:themeColor="text1"/>
                <w14:textFill>
                  <w14:solidFill>
                    <w14:schemeClr w14:val="tx1"/>
                  </w14:solidFill>
                </w14:textFill>
              </w:rPr>
            </w:pPr>
          </w:p>
        </w:tc>
      </w:tr>
    </w:tbl>
    <w:p w14:paraId="0E8DBF70">
      <w:pPr>
        <w:spacing w:line="360" w:lineRule="auto"/>
        <w:rPr>
          <w:rFonts w:hint="eastAsia" w:ascii="宋体" w:hAnsi="宋体" w:eastAsia="宋体" w:cs="Times New Roman"/>
          <w:color w:val="000000" w:themeColor="text1"/>
          <w14:textFill>
            <w14:solidFill>
              <w14:schemeClr w14:val="tx1"/>
            </w14:solidFill>
          </w14:textFill>
        </w:rPr>
      </w:pPr>
    </w:p>
    <w:p w14:paraId="6EF5E6A7">
      <w:pPr>
        <w:spacing w:line="360" w:lineRule="auto"/>
        <w:rPr>
          <w:rFonts w:hint="eastAsia" w:ascii="宋体" w:hAnsi="宋体" w:eastAsia="宋体" w:cs="Times New Roman"/>
          <w:color w:val="000000" w:themeColor="text1"/>
          <w14:textFill>
            <w14:solidFill>
              <w14:schemeClr w14:val="tx1"/>
            </w14:solidFill>
          </w14:textFill>
        </w:rPr>
      </w:pPr>
    </w:p>
    <w:p w14:paraId="6A9E92FF">
      <w:pPr>
        <w:spacing w:line="360" w:lineRule="auto"/>
        <w:jc w:val="right"/>
        <w:rPr>
          <w:rFonts w:hint="eastAsia"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投 标 人：</w:t>
      </w:r>
      <w:r>
        <w:rPr>
          <w:rFonts w:hint="eastAsia" w:ascii="宋体" w:hAnsi="宋体" w:eastAsia="宋体"/>
          <w:color w:val="000000" w:themeColor="text1"/>
          <w:u w:val="single"/>
          <w14:textFill>
            <w14:solidFill>
              <w14:schemeClr w14:val="tx1"/>
            </w14:solidFill>
          </w14:textFill>
        </w:rPr>
        <w:t xml:space="preserve"> </w:t>
      </w:r>
      <w:r>
        <w:rPr>
          <w:rFonts w:ascii="宋体" w:hAnsi="宋体" w:eastAsia="宋体"/>
          <w:color w:val="000000" w:themeColor="text1"/>
          <w:u w:val="single"/>
          <w14:textFill>
            <w14:solidFill>
              <w14:schemeClr w14:val="tx1"/>
            </w14:solidFill>
          </w14:textFill>
        </w:rPr>
        <w:t xml:space="preserve">                                     </w:t>
      </w:r>
      <w:r>
        <w:rPr>
          <w:rFonts w:hint="eastAsia" w:ascii="宋体" w:hAnsi="宋体" w:eastAsia="宋体"/>
          <w:color w:val="000000" w:themeColor="text1"/>
          <w:u w:val="single"/>
          <w14:textFill>
            <w14:solidFill>
              <w14:schemeClr w14:val="tx1"/>
            </w14:solidFill>
          </w14:textFill>
        </w:rPr>
        <w:t>（电子签章）</w:t>
      </w:r>
    </w:p>
    <w:p w14:paraId="607A2411">
      <w:pPr>
        <w:spacing w:line="360" w:lineRule="auto"/>
        <w:jc w:val="right"/>
        <w:rPr>
          <w:rFonts w:hint="eastAsia" w:ascii="宋体" w:hAnsi="宋体" w:eastAsia="宋体"/>
          <w:color w:val="000000" w:themeColor="text1"/>
          <w:u w:val="single"/>
          <w14:textFill>
            <w14:solidFill>
              <w14:schemeClr w14:val="tx1"/>
            </w14:solidFill>
          </w14:textFill>
        </w:rPr>
      </w:pPr>
      <w:r>
        <w:rPr>
          <w:rFonts w:hint="eastAsia" w:ascii="宋体" w:hAnsi="宋体" w:eastAsia="宋体"/>
          <w:color w:val="000000" w:themeColor="text1"/>
          <w14:textFill>
            <w14:solidFill>
              <w14:schemeClr w14:val="tx1"/>
            </w14:solidFill>
          </w14:textFill>
        </w:rPr>
        <w:t>法定代表人（单位负责人） 或其授权的代理人：</w:t>
      </w:r>
      <w:r>
        <w:rPr>
          <w:rFonts w:hint="eastAsia" w:ascii="宋体" w:hAnsi="宋体" w:eastAsia="宋体"/>
          <w:color w:val="000000" w:themeColor="text1"/>
          <w:u w:val="single"/>
          <w14:textFill>
            <w14:solidFill>
              <w14:schemeClr w14:val="tx1"/>
            </w14:solidFill>
          </w14:textFill>
        </w:rPr>
        <w:t xml:space="preserve"> </w:t>
      </w:r>
      <w:r>
        <w:rPr>
          <w:rFonts w:ascii="宋体" w:hAnsi="宋体" w:eastAsia="宋体"/>
          <w:color w:val="000000" w:themeColor="text1"/>
          <w:u w:val="single"/>
          <w14:textFill>
            <w14:solidFill>
              <w14:schemeClr w14:val="tx1"/>
            </w14:solidFill>
          </w14:textFill>
        </w:rPr>
        <w:t xml:space="preserve">    </w:t>
      </w:r>
      <w:r>
        <w:rPr>
          <w:rFonts w:hint="eastAsia" w:ascii="宋体" w:hAnsi="宋体" w:eastAsia="宋体"/>
          <w:color w:val="000000" w:themeColor="text1"/>
          <w:u w:val="single"/>
          <w14:textFill>
            <w14:solidFill>
              <w14:schemeClr w14:val="tx1"/>
            </w14:solidFill>
          </w14:textFill>
        </w:rPr>
        <w:t>（电子签章）</w:t>
      </w:r>
    </w:p>
    <w:p w14:paraId="48C67B70">
      <w:pPr>
        <w:spacing w:line="360" w:lineRule="auto"/>
        <w:jc w:val="right"/>
        <w:rPr>
          <w:rFonts w:hint="eastAsia" w:ascii="宋体" w:hAnsi="宋体" w:eastAsia="宋体"/>
          <w:color w:val="000000" w:themeColor="text1"/>
          <w:u w:val="single"/>
          <w14:textFill>
            <w14:solidFill>
              <w14:schemeClr w14:val="tx1"/>
            </w14:solidFill>
          </w14:textFill>
        </w:rPr>
      </w:pPr>
      <w:r>
        <w:rPr>
          <w:rFonts w:hint="eastAsia" w:ascii="宋体" w:hAnsi="宋体" w:eastAsia="宋体"/>
          <w:color w:val="000000" w:themeColor="text1"/>
          <w:u w:val="single"/>
          <w14:textFill>
            <w14:solidFill>
              <w14:schemeClr w14:val="tx1"/>
            </w14:solidFill>
          </w14:textFill>
        </w:rPr>
        <w:t xml:space="preserve"> </w:t>
      </w:r>
      <w:r>
        <w:rPr>
          <w:rFonts w:ascii="宋体" w:hAnsi="宋体" w:eastAsia="宋体"/>
          <w:color w:val="000000" w:themeColor="text1"/>
          <w:u w:val="single"/>
          <w14:textFill>
            <w14:solidFill>
              <w14:schemeClr w14:val="tx1"/>
            </w14:solidFill>
          </w14:textFill>
        </w:rPr>
        <w:t xml:space="preserve">     </w:t>
      </w:r>
      <w:r>
        <w:rPr>
          <w:rFonts w:hint="eastAsia" w:ascii="宋体" w:hAnsi="宋体" w:eastAsia="宋体"/>
          <w:color w:val="000000" w:themeColor="text1"/>
          <w14:textFill>
            <w14:solidFill>
              <w14:schemeClr w14:val="tx1"/>
            </w14:solidFill>
          </w14:textFill>
        </w:rPr>
        <w:t>年</w:t>
      </w:r>
      <w:r>
        <w:rPr>
          <w:rFonts w:hint="eastAsia" w:ascii="宋体" w:hAnsi="宋体" w:eastAsia="宋体"/>
          <w:color w:val="000000" w:themeColor="text1"/>
          <w:u w:val="single"/>
          <w14:textFill>
            <w14:solidFill>
              <w14:schemeClr w14:val="tx1"/>
            </w14:solidFill>
          </w14:textFill>
        </w:rPr>
        <w:t xml:space="preserve"> </w:t>
      </w:r>
      <w:r>
        <w:rPr>
          <w:rFonts w:ascii="宋体" w:hAnsi="宋体" w:eastAsia="宋体"/>
          <w:color w:val="000000" w:themeColor="text1"/>
          <w:u w:val="single"/>
          <w14:textFill>
            <w14:solidFill>
              <w14:schemeClr w14:val="tx1"/>
            </w14:solidFill>
          </w14:textFill>
        </w:rPr>
        <w:t xml:space="preserve">   </w:t>
      </w:r>
      <w:r>
        <w:rPr>
          <w:rFonts w:hint="eastAsia" w:ascii="宋体" w:hAnsi="宋体" w:eastAsia="宋体"/>
          <w:color w:val="000000" w:themeColor="text1"/>
          <w14:textFill>
            <w14:solidFill>
              <w14:schemeClr w14:val="tx1"/>
            </w14:solidFill>
          </w14:textFill>
        </w:rPr>
        <w:t>月</w:t>
      </w:r>
      <w:r>
        <w:rPr>
          <w:rFonts w:hint="eastAsia" w:ascii="宋体" w:hAnsi="宋体" w:eastAsia="宋体"/>
          <w:color w:val="000000" w:themeColor="text1"/>
          <w:u w:val="single"/>
          <w14:textFill>
            <w14:solidFill>
              <w14:schemeClr w14:val="tx1"/>
            </w14:solidFill>
          </w14:textFill>
        </w:rPr>
        <w:t xml:space="preserve"> </w:t>
      </w:r>
      <w:r>
        <w:rPr>
          <w:rFonts w:ascii="宋体" w:hAnsi="宋体" w:eastAsia="宋体"/>
          <w:color w:val="000000" w:themeColor="text1"/>
          <w:u w:val="single"/>
          <w14:textFill>
            <w14:solidFill>
              <w14:schemeClr w14:val="tx1"/>
            </w14:solidFill>
          </w14:textFill>
        </w:rPr>
        <w:t xml:space="preserve">   </w:t>
      </w:r>
      <w:r>
        <w:rPr>
          <w:rFonts w:hint="eastAsia" w:ascii="宋体" w:hAnsi="宋体" w:eastAsia="宋体"/>
          <w:color w:val="000000" w:themeColor="text1"/>
          <w14:textFill>
            <w14:solidFill>
              <w14:schemeClr w14:val="tx1"/>
            </w14:solidFill>
          </w14:textFill>
        </w:rPr>
        <w:t>日</w:t>
      </w:r>
    </w:p>
    <w:p w14:paraId="017A5AAC">
      <w:pPr>
        <w:spacing w:line="360" w:lineRule="auto"/>
        <w:rPr>
          <w:rFonts w:hint="eastAsia" w:ascii="宋体" w:hAnsi="宋体" w:eastAsia="宋体" w:cs="Times New Roman"/>
          <w:color w:val="000000" w:themeColor="text1"/>
          <w14:textFill>
            <w14:solidFill>
              <w14:schemeClr w14:val="tx1"/>
            </w14:solidFill>
          </w14:textFill>
        </w:rPr>
      </w:pPr>
    </w:p>
    <w:p w14:paraId="4DF529F0">
      <w:pPr>
        <w:spacing w:line="360" w:lineRule="auto"/>
        <w:rPr>
          <w:rFonts w:hint="eastAsia" w:ascii="宋体" w:hAnsi="宋体" w:eastAsia="宋体" w:cs="Times New Roman"/>
          <w:color w:val="000000" w:themeColor="text1"/>
          <w14:textFill>
            <w14:solidFill>
              <w14:schemeClr w14:val="tx1"/>
            </w14:solidFill>
          </w14:textFill>
        </w:rPr>
      </w:pPr>
    </w:p>
    <w:p w14:paraId="5156B188">
      <w:pPr>
        <w:pStyle w:val="3"/>
        <w:spacing w:before="0" w:after="0" w:line="360" w:lineRule="auto"/>
        <w:jc w:val="center"/>
        <w:rPr>
          <w:rFonts w:hint="eastAsia" w:ascii="宋体" w:hAnsi="宋体" w:eastAsia="宋体" w:cs="宋体"/>
          <w:color w:val="000000" w:themeColor="text1"/>
          <w:sz w:val="21"/>
          <w:szCs w:val="21"/>
          <w14:textFill>
            <w14:solidFill>
              <w14:schemeClr w14:val="tx1"/>
            </w14:solidFill>
          </w14:textFill>
        </w:rPr>
      </w:pPr>
      <w:r>
        <w:rPr>
          <w:rFonts w:ascii="宋体" w:hAnsi="宋体" w:eastAsia="宋体" w:cs="Times New Roman"/>
          <w:color w:val="000000" w:themeColor="text1"/>
          <w14:textFill>
            <w14:solidFill>
              <w14:schemeClr w14:val="tx1"/>
            </w14:solidFill>
          </w14:textFill>
        </w:rPr>
        <w:br w:type="page"/>
      </w:r>
      <w:bookmarkStart w:id="613" w:name="_Toc107396245"/>
      <w:bookmarkStart w:id="614" w:name="_Toc25068"/>
      <w:bookmarkStart w:id="615" w:name="_Toc164432969"/>
      <w:bookmarkStart w:id="616" w:name="_Toc120282473"/>
      <w:bookmarkStart w:id="617" w:name="_Toc77504116"/>
      <w:bookmarkStart w:id="618" w:name="_Toc70424901"/>
      <w:bookmarkStart w:id="619" w:name="_Toc77658126"/>
      <w:bookmarkStart w:id="620" w:name="_Toc77116718"/>
      <w:r>
        <w:rPr>
          <w:rFonts w:hint="eastAsia" w:ascii="宋体" w:hAnsi="宋体" w:eastAsia="宋体" w:cs="宋体"/>
          <w:color w:val="000000" w:themeColor="text1"/>
          <w:sz w:val="24"/>
          <w:szCs w:val="24"/>
          <w14:textFill>
            <w14:solidFill>
              <w14:schemeClr w14:val="tx1"/>
            </w14:solidFill>
          </w14:textFill>
        </w:rPr>
        <w:t>二、投标函</w:t>
      </w:r>
      <w:bookmarkEnd w:id="613"/>
      <w:bookmarkEnd w:id="614"/>
      <w:bookmarkEnd w:id="615"/>
      <w:bookmarkEnd w:id="616"/>
      <w:bookmarkEnd w:id="617"/>
      <w:bookmarkEnd w:id="618"/>
      <w:bookmarkEnd w:id="619"/>
      <w:bookmarkEnd w:id="620"/>
    </w:p>
    <w:p w14:paraId="05E58F71">
      <w:pPr>
        <w:spacing w:line="360" w:lineRule="auto"/>
        <w:rPr>
          <w:rFonts w:hint="eastAsia" w:ascii="宋体" w:hAnsi="宋体" w:eastAsia="宋体" w:cs="Times New Roman"/>
          <w:color w:val="000000" w:themeColor="text1"/>
          <w14:textFill>
            <w14:solidFill>
              <w14:schemeClr w14:val="tx1"/>
            </w14:solidFill>
          </w14:textFill>
        </w:rPr>
      </w:pPr>
    </w:p>
    <w:p w14:paraId="52BC9E24">
      <w:pPr>
        <w:spacing w:line="360" w:lineRule="auto"/>
        <w:rPr>
          <w:rFonts w:hint="eastAsia" w:ascii="宋体" w:hAnsi="宋体" w:eastAsia="宋体" w:cs="Times New Roman"/>
          <w:color w:val="000000" w:themeColor="text1"/>
          <w:u w:val="single"/>
          <w14:textFill>
            <w14:solidFill>
              <w14:schemeClr w14:val="tx1"/>
            </w14:solidFill>
          </w14:textFill>
        </w:rPr>
      </w:pPr>
      <w:r>
        <w:rPr>
          <w:rFonts w:hint="eastAsia" w:ascii="宋体" w:hAnsi="宋体" w:eastAsia="宋体" w:cs="宋体"/>
          <w:color w:val="000000" w:themeColor="text1"/>
          <w:u w:val="single"/>
          <w14:textFill>
            <w14:solidFill>
              <w14:schemeClr w14:val="tx1"/>
            </w14:solidFill>
          </w14:textFill>
        </w:rPr>
        <w:t>（采购人名称）</w:t>
      </w:r>
      <w:r>
        <w:rPr>
          <w:rFonts w:hint="eastAsia" w:ascii="宋体" w:hAnsi="宋体" w:eastAsia="宋体" w:cs="宋体"/>
          <w:color w:val="000000" w:themeColor="text1"/>
          <w14:textFill>
            <w14:solidFill>
              <w14:schemeClr w14:val="tx1"/>
            </w14:solidFill>
          </w14:textFill>
        </w:rPr>
        <w:t>：</w:t>
      </w:r>
    </w:p>
    <w:p w14:paraId="290BBED8">
      <w:pPr>
        <w:spacing w:line="360" w:lineRule="auto"/>
        <w:ind w:firstLine="420" w:firstLineChars="200"/>
        <w:rPr>
          <w:rFonts w:hint="eastAsia" w:ascii="宋体" w:hAnsi="宋体" w:eastAsia="宋体"/>
          <w:color w:val="000000" w:themeColor="text1"/>
          <w:u w:val="single"/>
          <w14:textFill>
            <w14:solidFill>
              <w14:schemeClr w14:val="tx1"/>
            </w14:solidFill>
          </w14:textFill>
        </w:rPr>
      </w:pPr>
      <w:r>
        <w:rPr>
          <w:rFonts w:hint="eastAsia" w:ascii="宋体" w:hAnsi="宋体" w:eastAsia="宋体"/>
          <w:color w:val="000000" w:themeColor="text1"/>
          <w14:textFill>
            <w14:solidFill>
              <w14:schemeClr w14:val="tx1"/>
            </w14:solidFill>
          </w14:textFill>
        </w:rPr>
        <w:t>1</w:t>
      </w:r>
      <w:r>
        <w:rPr>
          <w:rFonts w:ascii="宋体" w:hAnsi="宋体" w:eastAsia="宋体"/>
          <w:color w:val="000000" w:themeColor="text1"/>
          <w14:textFill>
            <w14:solidFill>
              <w14:schemeClr w14:val="tx1"/>
            </w14:solidFill>
          </w14:textFill>
        </w:rPr>
        <w:t>.</w:t>
      </w:r>
      <w:r>
        <w:rPr>
          <w:rFonts w:hint="eastAsia" w:ascii="宋体" w:hAnsi="宋体" w:eastAsia="宋体"/>
          <w:color w:val="000000" w:themeColor="text1"/>
          <w14:textFill>
            <w14:solidFill>
              <w14:schemeClr w14:val="tx1"/>
            </w14:solidFill>
          </w14:textFill>
        </w:rPr>
        <w:t>我方已仔细研究了</w:t>
      </w:r>
      <w:r>
        <w:rPr>
          <w:rFonts w:hint="eastAsia" w:ascii="宋体" w:hAnsi="宋体" w:eastAsia="宋体"/>
          <w:color w:val="000000" w:themeColor="text1"/>
          <w:u w:val="single"/>
          <w14:textFill>
            <w14:solidFill>
              <w14:schemeClr w14:val="tx1"/>
            </w14:solidFill>
          </w14:textFill>
        </w:rPr>
        <w:t xml:space="preserve"> </w:t>
      </w:r>
      <w:r>
        <w:rPr>
          <w:rFonts w:ascii="宋体" w:hAnsi="宋体" w:eastAsia="宋体"/>
          <w:color w:val="000000" w:themeColor="text1"/>
          <w:u w:val="single"/>
          <w14:textFill>
            <w14:solidFill>
              <w14:schemeClr w14:val="tx1"/>
            </w14:solidFill>
          </w14:textFill>
        </w:rPr>
        <w:t xml:space="preserve">                         </w:t>
      </w:r>
      <w:r>
        <w:rPr>
          <w:rFonts w:hint="eastAsia" w:ascii="宋体" w:hAnsi="宋体" w:eastAsia="宋体"/>
          <w:color w:val="000000" w:themeColor="text1"/>
          <w:u w:val="single"/>
          <w14:textFill>
            <w14:solidFill>
              <w14:schemeClr w14:val="tx1"/>
            </w14:solidFill>
          </w14:textFill>
        </w:rPr>
        <w:t>（项目名称）标段</w:t>
      </w:r>
      <w:r>
        <w:rPr>
          <w:rFonts w:hint="eastAsia" w:ascii="宋体" w:hAnsi="宋体" w:eastAsia="宋体"/>
          <w:color w:val="000000" w:themeColor="text1"/>
          <w14:textFill>
            <w14:solidFill>
              <w14:schemeClr w14:val="tx1"/>
            </w14:solidFill>
          </w14:textFill>
        </w:rPr>
        <w:t>招标文件的全部内容，愿意以含税价人民币（大写）</w:t>
      </w:r>
      <w:r>
        <w:rPr>
          <w:rFonts w:hint="eastAsia" w:ascii="宋体" w:hAnsi="宋体" w:eastAsia="宋体"/>
          <w:color w:val="000000" w:themeColor="text1"/>
          <w:u w:val="single"/>
          <w14:textFill>
            <w14:solidFill>
              <w14:schemeClr w14:val="tx1"/>
            </w14:solidFill>
          </w14:textFill>
        </w:rPr>
        <w:t xml:space="preserve"> </w:t>
      </w:r>
      <w:r>
        <w:rPr>
          <w:rFonts w:ascii="宋体" w:hAnsi="宋体" w:eastAsia="宋体"/>
          <w:color w:val="000000" w:themeColor="text1"/>
          <w:u w:val="single"/>
          <w14:textFill>
            <w14:solidFill>
              <w14:schemeClr w14:val="tx1"/>
            </w14:solidFill>
          </w14:textFill>
        </w:rPr>
        <w:t xml:space="preserve">             </w:t>
      </w:r>
      <w:r>
        <w:rPr>
          <w:rFonts w:hint="eastAsia" w:ascii="宋体" w:hAnsi="宋体" w:eastAsia="宋体"/>
          <w:color w:val="000000" w:themeColor="text1"/>
          <w:u w:val="single"/>
          <w14:textFill>
            <w14:solidFill>
              <w14:schemeClr w14:val="tx1"/>
            </w14:solidFill>
          </w14:textFill>
        </w:rPr>
        <w:t xml:space="preserve"> </w:t>
      </w:r>
      <w:r>
        <w:rPr>
          <w:rFonts w:hint="eastAsia" w:ascii="宋体" w:hAnsi="宋体" w:eastAsia="宋体"/>
          <w:color w:val="000000" w:themeColor="text1"/>
          <w14:textFill>
            <w14:solidFill>
              <w14:schemeClr w14:val="tx1"/>
            </w14:solidFill>
          </w14:textFill>
        </w:rPr>
        <w:t>（¥</w:t>
      </w:r>
      <w:r>
        <w:rPr>
          <w:rFonts w:ascii="宋体" w:hAnsi="宋体" w:eastAsia="宋体"/>
          <w:color w:val="000000" w:themeColor="text1"/>
          <w:u w:val="single"/>
          <w14:textFill>
            <w14:solidFill>
              <w14:schemeClr w14:val="tx1"/>
            </w14:solidFill>
          </w14:textFill>
        </w:rPr>
        <w:t xml:space="preserve">   </w:t>
      </w:r>
      <w:r>
        <w:rPr>
          <w:rFonts w:hint="eastAsia" w:ascii="宋体" w:hAnsi="宋体" w:eastAsia="宋体"/>
          <w:color w:val="000000" w:themeColor="text1"/>
          <w:u w:val="single"/>
          <w14:textFill>
            <w14:solidFill>
              <w14:schemeClr w14:val="tx1"/>
            </w14:solidFill>
          </w14:textFill>
        </w:rPr>
        <w:t xml:space="preserve">  </w:t>
      </w:r>
      <w:r>
        <w:rPr>
          <w:rFonts w:ascii="宋体" w:hAnsi="宋体" w:eastAsia="宋体"/>
          <w:color w:val="000000" w:themeColor="text1"/>
          <w:u w:val="single"/>
          <w14:textFill>
            <w14:solidFill>
              <w14:schemeClr w14:val="tx1"/>
            </w14:solidFill>
          </w14:textFill>
        </w:rPr>
        <w:t xml:space="preserve">      </w:t>
      </w:r>
      <w:r>
        <w:rPr>
          <w:rFonts w:hint="eastAsia" w:ascii="宋体" w:hAnsi="宋体" w:eastAsia="宋体"/>
          <w:color w:val="000000" w:themeColor="text1"/>
          <w:u w:val="single"/>
          <w14:textFill>
            <w14:solidFill>
              <w14:schemeClr w14:val="tx1"/>
            </w14:solidFill>
          </w14:textFill>
        </w:rPr>
        <w:t xml:space="preserve">元 </w:t>
      </w:r>
      <w:r>
        <w:rPr>
          <w:rFonts w:hint="eastAsia" w:ascii="宋体" w:hAnsi="宋体" w:eastAsia="宋体"/>
          <w:color w:val="000000" w:themeColor="text1"/>
          <w14:textFill>
            <w14:solidFill>
              <w14:schemeClr w14:val="tx1"/>
            </w14:solidFill>
          </w14:textFill>
        </w:rPr>
        <w:t>）的报价提供本项目所需服务，并按合同约定履行义务。</w:t>
      </w:r>
    </w:p>
    <w:p w14:paraId="42A5304C">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2.</w:t>
      </w:r>
      <w:r>
        <w:rPr>
          <w:rFonts w:hint="eastAsia" w:ascii="宋体" w:hAnsi="宋体" w:eastAsia="宋体" w:cs="宋体"/>
          <w:color w:val="000000" w:themeColor="text1"/>
          <w14:textFill>
            <w14:solidFill>
              <w14:schemeClr w14:val="tx1"/>
            </w14:solidFill>
          </w14:textFill>
        </w:rPr>
        <w:t>我方承诺除商务偏差表列出的偏差外，我方响应招标文件的全部要求。</w:t>
      </w:r>
    </w:p>
    <w:p w14:paraId="563AA68E">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3.</w:t>
      </w:r>
      <w:r>
        <w:rPr>
          <w:rFonts w:hint="eastAsia" w:ascii="宋体" w:hAnsi="宋体" w:eastAsia="宋体" w:cs="宋体"/>
          <w:color w:val="000000" w:themeColor="text1"/>
          <w14:textFill>
            <w14:solidFill>
              <w14:schemeClr w14:val="tx1"/>
            </w14:solidFill>
          </w14:textFill>
        </w:rPr>
        <w:t>我方承诺在招标文件规定的投标文件有效期内不撤销投标文件。</w:t>
      </w:r>
    </w:p>
    <w:p w14:paraId="23147259">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4.</w:t>
      </w:r>
      <w:r>
        <w:rPr>
          <w:rFonts w:hint="eastAsia" w:ascii="宋体" w:hAnsi="宋体" w:eastAsia="宋体" w:cs="宋体"/>
          <w:color w:val="000000" w:themeColor="text1"/>
          <w14:textFill>
            <w14:solidFill>
              <w14:schemeClr w14:val="tx1"/>
            </w14:solidFill>
          </w14:textFill>
        </w:rPr>
        <w:t>如我方中标，我方承诺：</w:t>
      </w:r>
    </w:p>
    <w:p w14:paraId="62739539">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w:t>
      </w:r>
      <w:r>
        <w:rPr>
          <w:rFonts w:ascii="宋体" w:hAnsi="宋体" w:eastAsia="宋体" w:cs="宋体"/>
          <w:color w:val="000000" w:themeColor="text1"/>
          <w14:textFill>
            <w14:solidFill>
              <w14:schemeClr w14:val="tx1"/>
            </w14:solidFill>
          </w14:textFill>
        </w:rPr>
        <w:t>1</w:t>
      </w:r>
      <w:r>
        <w:rPr>
          <w:rFonts w:hint="eastAsia" w:ascii="宋体" w:hAnsi="宋体" w:eastAsia="宋体" w:cs="宋体"/>
          <w:color w:val="000000" w:themeColor="text1"/>
          <w14:textFill>
            <w14:solidFill>
              <w14:schemeClr w14:val="tx1"/>
            </w14:solidFill>
          </w14:textFill>
        </w:rPr>
        <w:t>）在收到中标通知书后，在中标通知书规定的期限内与你方签订合同；</w:t>
      </w:r>
    </w:p>
    <w:p w14:paraId="0730A432">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w:t>
      </w:r>
      <w:r>
        <w:rPr>
          <w:rFonts w:ascii="宋体" w:hAnsi="宋体" w:eastAsia="宋体" w:cs="宋体"/>
          <w:color w:val="000000" w:themeColor="text1"/>
          <w14:textFill>
            <w14:solidFill>
              <w14:schemeClr w14:val="tx1"/>
            </w14:solidFill>
          </w14:textFill>
        </w:rPr>
        <w:t>2</w:t>
      </w:r>
      <w:r>
        <w:rPr>
          <w:rFonts w:hint="eastAsia" w:ascii="宋体" w:hAnsi="宋体" w:eastAsia="宋体" w:cs="宋体"/>
          <w:color w:val="000000" w:themeColor="text1"/>
          <w14:textFill>
            <w14:solidFill>
              <w14:schemeClr w14:val="tx1"/>
            </w14:solidFill>
          </w14:textFill>
        </w:rPr>
        <w:t>）在签订合同时不向你方提出附加条件；</w:t>
      </w:r>
    </w:p>
    <w:p w14:paraId="7017C8A2">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w:t>
      </w:r>
      <w:r>
        <w:rPr>
          <w:rFonts w:ascii="宋体" w:hAnsi="宋体" w:eastAsia="宋体" w:cs="宋体"/>
          <w:color w:val="000000" w:themeColor="text1"/>
          <w14:textFill>
            <w14:solidFill>
              <w14:schemeClr w14:val="tx1"/>
            </w14:solidFill>
          </w14:textFill>
        </w:rPr>
        <w:t>3</w:t>
      </w:r>
      <w:r>
        <w:rPr>
          <w:rFonts w:hint="eastAsia" w:ascii="宋体" w:hAnsi="宋体" w:eastAsia="宋体" w:cs="宋体"/>
          <w:color w:val="000000" w:themeColor="text1"/>
          <w14:textFill>
            <w14:solidFill>
              <w14:schemeClr w14:val="tx1"/>
            </w14:solidFill>
          </w14:textFill>
        </w:rPr>
        <w:t>）按照招标文件要求递交履约保证金；</w:t>
      </w:r>
    </w:p>
    <w:p w14:paraId="5B78F113">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w:t>
      </w:r>
      <w:r>
        <w:rPr>
          <w:rFonts w:ascii="宋体" w:hAnsi="宋体" w:eastAsia="宋体" w:cs="宋体"/>
          <w:color w:val="000000" w:themeColor="text1"/>
          <w14:textFill>
            <w14:solidFill>
              <w14:schemeClr w14:val="tx1"/>
            </w14:solidFill>
          </w14:textFill>
        </w:rPr>
        <w:t>4</w:t>
      </w:r>
      <w:r>
        <w:rPr>
          <w:rFonts w:hint="eastAsia" w:ascii="宋体" w:hAnsi="宋体" w:eastAsia="宋体" w:cs="宋体"/>
          <w:color w:val="000000" w:themeColor="text1"/>
          <w14:textFill>
            <w14:solidFill>
              <w14:schemeClr w14:val="tx1"/>
            </w14:solidFill>
          </w14:textFill>
        </w:rPr>
        <w:t>）在合同约定的期限内完成合同规定的全部义务。</w:t>
      </w:r>
    </w:p>
    <w:p w14:paraId="49C55A6A">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5.</w:t>
      </w:r>
      <w:r>
        <w:rPr>
          <w:rFonts w:hint="eastAsia" w:ascii="宋体" w:hAnsi="宋体" w:eastAsia="宋体" w:cs="宋体"/>
          <w:color w:val="000000" w:themeColor="text1"/>
          <w14:textFill>
            <w14:solidFill>
              <w14:schemeClr w14:val="tx1"/>
            </w14:solidFill>
          </w14:textFill>
        </w:rPr>
        <w:t>我方在此声明，所递交的投标文件及有关资料内容完整、真实和准确，且不存在第二章“投标人须知”第</w:t>
      </w:r>
      <w:r>
        <w:rPr>
          <w:rFonts w:ascii="宋体" w:hAnsi="宋体" w:eastAsia="宋体" w:cs="宋体"/>
          <w:color w:val="000000" w:themeColor="text1"/>
          <w14:textFill>
            <w14:solidFill>
              <w14:schemeClr w14:val="tx1"/>
            </w14:solidFill>
          </w14:textFill>
        </w:rPr>
        <w:t>1.4.1</w:t>
      </w:r>
      <w:r>
        <w:rPr>
          <w:rFonts w:hint="eastAsia" w:ascii="宋体" w:hAnsi="宋体" w:eastAsia="宋体" w:cs="宋体"/>
          <w:color w:val="000000" w:themeColor="text1"/>
          <w14:textFill>
            <w14:solidFill>
              <w14:schemeClr w14:val="tx1"/>
            </w14:solidFill>
          </w14:textFill>
        </w:rPr>
        <w:t>项中规定的投标人不得存在的情形。</w:t>
      </w:r>
    </w:p>
    <w:p w14:paraId="332A7FA8">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6.</w:t>
      </w:r>
      <w:r>
        <w:rPr>
          <w:rFonts w:hint="eastAsia" w:ascii="宋体" w:hAnsi="宋体" w:eastAsia="宋体" w:cs="宋体"/>
          <w:color w:val="000000" w:themeColor="text1"/>
          <w:u w:val="single"/>
          <w14:textFill>
            <w14:solidFill>
              <w14:schemeClr w14:val="tx1"/>
            </w14:solidFill>
          </w14:textFill>
        </w:rPr>
        <w:t>（其他补充说明）</w:t>
      </w:r>
      <w:r>
        <w:rPr>
          <w:rFonts w:hint="eastAsia" w:ascii="宋体" w:hAnsi="宋体" w:eastAsia="宋体" w:cs="宋体"/>
          <w:color w:val="000000" w:themeColor="text1"/>
          <w14:textFill>
            <w14:solidFill>
              <w14:schemeClr w14:val="tx1"/>
            </w14:solidFill>
          </w14:textFill>
        </w:rPr>
        <w:t>。</w:t>
      </w:r>
    </w:p>
    <w:p w14:paraId="00702022">
      <w:pPr>
        <w:spacing w:line="360" w:lineRule="auto"/>
        <w:rPr>
          <w:rFonts w:hint="eastAsia" w:ascii="宋体" w:hAnsi="宋体" w:eastAsia="宋体" w:cs="Times New Roman"/>
          <w:color w:val="000000" w:themeColor="text1"/>
          <w14:textFill>
            <w14:solidFill>
              <w14:schemeClr w14:val="tx1"/>
            </w14:solidFill>
          </w14:textFill>
        </w:rPr>
      </w:pPr>
    </w:p>
    <w:p w14:paraId="688D727E">
      <w:pPr>
        <w:spacing w:line="360" w:lineRule="auto"/>
        <w:rPr>
          <w:rFonts w:hint="eastAsia" w:ascii="宋体" w:hAnsi="宋体" w:eastAsia="宋体" w:cs="Times New Roman"/>
          <w:color w:val="000000" w:themeColor="text1"/>
          <w14:textFill>
            <w14:solidFill>
              <w14:schemeClr w14:val="tx1"/>
            </w14:solidFill>
          </w14:textFill>
        </w:rPr>
      </w:pPr>
    </w:p>
    <w:p w14:paraId="156E4A2E">
      <w:pPr>
        <w:spacing w:line="360" w:lineRule="auto"/>
        <w:jc w:val="right"/>
        <w:rPr>
          <w:rFonts w:hint="eastAsia"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投 标 人：</w:t>
      </w:r>
      <w:r>
        <w:rPr>
          <w:rFonts w:hint="eastAsia" w:ascii="宋体" w:hAnsi="宋体" w:eastAsia="宋体"/>
          <w:color w:val="000000" w:themeColor="text1"/>
          <w:u w:val="single"/>
          <w14:textFill>
            <w14:solidFill>
              <w14:schemeClr w14:val="tx1"/>
            </w14:solidFill>
          </w14:textFill>
        </w:rPr>
        <w:t xml:space="preserve"> </w:t>
      </w:r>
      <w:r>
        <w:rPr>
          <w:rFonts w:ascii="宋体" w:hAnsi="宋体" w:eastAsia="宋体"/>
          <w:color w:val="000000" w:themeColor="text1"/>
          <w:u w:val="single"/>
          <w14:textFill>
            <w14:solidFill>
              <w14:schemeClr w14:val="tx1"/>
            </w14:solidFill>
          </w14:textFill>
        </w:rPr>
        <w:t xml:space="preserve">                                  </w:t>
      </w:r>
      <w:r>
        <w:rPr>
          <w:rFonts w:hint="eastAsia" w:ascii="宋体" w:hAnsi="宋体" w:eastAsia="宋体"/>
          <w:color w:val="000000" w:themeColor="text1"/>
          <w:u w:val="single"/>
          <w14:textFill>
            <w14:solidFill>
              <w14:schemeClr w14:val="tx1"/>
            </w14:solidFill>
          </w14:textFill>
        </w:rPr>
        <w:t>（电子签章）</w:t>
      </w:r>
    </w:p>
    <w:p w14:paraId="4320960F">
      <w:pPr>
        <w:spacing w:line="360" w:lineRule="auto"/>
        <w:jc w:val="right"/>
        <w:rPr>
          <w:rFonts w:hint="eastAsia" w:ascii="宋体" w:hAnsi="宋体" w:eastAsia="宋体"/>
          <w:color w:val="000000" w:themeColor="text1"/>
          <w:u w:val="single"/>
          <w14:textFill>
            <w14:solidFill>
              <w14:schemeClr w14:val="tx1"/>
            </w14:solidFill>
          </w14:textFill>
        </w:rPr>
      </w:pPr>
      <w:r>
        <w:rPr>
          <w:rFonts w:hint="eastAsia" w:ascii="宋体" w:hAnsi="宋体" w:eastAsia="宋体"/>
          <w:color w:val="000000" w:themeColor="text1"/>
          <w14:textFill>
            <w14:solidFill>
              <w14:schemeClr w14:val="tx1"/>
            </w14:solidFill>
          </w14:textFill>
        </w:rPr>
        <w:t>法定代表人（单位负责人） 或其授权的代理人：</w:t>
      </w:r>
      <w:r>
        <w:rPr>
          <w:rFonts w:hint="eastAsia" w:ascii="宋体" w:hAnsi="宋体" w:eastAsia="宋体"/>
          <w:color w:val="000000" w:themeColor="text1"/>
          <w:u w:val="single"/>
          <w14:textFill>
            <w14:solidFill>
              <w14:schemeClr w14:val="tx1"/>
            </w14:solidFill>
          </w14:textFill>
        </w:rPr>
        <w:t xml:space="preserve"> </w:t>
      </w:r>
      <w:r>
        <w:rPr>
          <w:rFonts w:ascii="宋体" w:hAnsi="宋体" w:eastAsia="宋体"/>
          <w:color w:val="000000" w:themeColor="text1"/>
          <w:u w:val="single"/>
          <w14:textFill>
            <w14:solidFill>
              <w14:schemeClr w14:val="tx1"/>
            </w14:solidFill>
          </w14:textFill>
        </w:rPr>
        <w:t xml:space="preserve"> </w:t>
      </w:r>
      <w:r>
        <w:rPr>
          <w:rFonts w:hint="eastAsia" w:ascii="宋体" w:hAnsi="宋体" w:eastAsia="宋体"/>
          <w:color w:val="000000" w:themeColor="text1"/>
          <w:u w:val="single"/>
          <w14:textFill>
            <w14:solidFill>
              <w14:schemeClr w14:val="tx1"/>
            </w14:solidFill>
          </w14:textFill>
        </w:rPr>
        <w:t>（电子签章）</w:t>
      </w:r>
    </w:p>
    <w:p w14:paraId="5429A500">
      <w:pPr>
        <w:wordWrap w:val="0"/>
        <w:spacing w:line="360" w:lineRule="auto"/>
        <w:jc w:val="right"/>
        <w:rPr>
          <w:rFonts w:hint="eastAsia"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 xml:space="preserve">地 </w:t>
      </w:r>
      <w:r>
        <w:rPr>
          <w:rFonts w:ascii="宋体" w:hAnsi="宋体" w:eastAsia="宋体"/>
          <w:color w:val="000000" w:themeColor="text1"/>
          <w14:textFill>
            <w14:solidFill>
              <w14:schemeClr w14:val="tx1"/>
            </w14:solidFill>
          </w14:textFill>
        </w:rPr>
        <w:t xml:space="preserve">   </w:t>
      </w:r>
      <w:r>
        <w:rPr>
          <w:rFonts w:hint="eastAsia" w:ascii="宋体" w:hAnsi="宋体" w:eastAsia="宋体"/>
          <w:color w:val="000000" w:themeColor="text1"/>
          <w14:textFill>
            <w14:solidFill>
              <w14:schemeClr w14:val="tx1"/>
            </w14:solidFill>
          </w14:textFill>
        </w:rPr>
        <w:t>址：</w:t>
      </w:r>
      <w:r>
        <w:rPr>
          <w:rFonts w:hint="eastAsia" w:ascii="宋体" w:hAnsi="宋体" w:eastAsia="宋体"/>
          <w:color w:val="000000" w:themeColor="text1"/>
          <w:u w:val="single"/>
          <w14:textFill>
            <w14:solidFill>
              <w14:schemeClr w14:val="tx1"/>
            </w14:solidFill>
          </w14:textFill>
        </w:rPr>
        <w:t xml:space="preserve"> </w:t>
      </w:r>
      <w:r>
        <w:rPr>
          <w:rFonts w:ascii="宋体" w:hAnsi="宋体" w:eastAsia="宋体"/>
          <w:color w:val="000000" w:themeColor="text1"/>
          <w:u w:val="single"/>
          <w14:textFill>
            <w14:solidFill>
              <w14:schemeClr w14:val="tx1"/>
            </w14:solidFill>
          </w14:textFill>
        </w:rPr>
        <w:t xml:space="preserve">                                              </w:t>
      </w:r>
    </w:p>
    <w:p w14:paraId="5CABCBE3">
      <w:pPr>
        <w:wordWrap w:val="0"/>
        <w:spacing w:line="360" w:lineRule="auto"/>
        <w:jc w:val="right"/>
        <w:rPr>
          <w:rFonts w:hint="eastAsia"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电子邮箱：</w:t>
      </w:r>
      <w:r>
        <w:rPr>
          <w:rFonts w:hint="eastAsia" w:ascii="宋体" w:hAnsi="宋体" w:eastAsia="宋体"/>
          <w:color w:val="000000" w:themeColor="text1"/>
          <w:u w:val="single"/>
          <w14:textFill>
            <w14:solidFill>
              <w14:schemeClr w14:val="tx1"/>
            </w14:solidFill>
          </w14:textFill>
        </w:rPr>
        <w:t xml:space="preserve"> </w:t>
      </w:r>
      <w:r>
        <w:rPr>
          <w:rFonts w:ascii="宋体" w:hAnsi="宋体" w:eastAsia="宋体"/>
          <w:color w:val="000000" w:themeColor="text1"/>
          <w:u w:val="single"/>
          <w14:textFill>
            <w14:solidFill>
              <w14:schemeClr w14:val="tx1"/>
            </w14:solidFill>
          </w14:textFill>
        </w:rPr>
        <w:t xml:space="preserve">                                              </w:t>
      </w:r>
    </w:p>
    <w:p w14:paraId="45B9A9F7">
      <w:pPr>
        <w:wordWrap w:val="0"/>
        <w:spacing w:line="360" w:lineRule="auto"/>
        <w:jc w:val="right"/>
        <w:rPr>
          <w:rFonts w:hint="eastAsia"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 xml:space="preserve">电 </w:t>
      </w:r>
      <w:r>
        <w:rPr>
          <w:rFonts w:ascii="宋体" w:hAnsi="宋体" w:eastAsia="宋体"/>
          <w:color w:val="000000" w:themeColor="text1"/>
          <w14:textFill>
            <w14:solidFill>
              <w14:schemeClr w14:val="tx1"/>
            </w14:solidFill>
          </w14:textFill>
        </w:rPr>
        <w:t xml:space="preserve">   </w:t>
      </w:r>
      <w:r>
        <w:rPr>
          <w:rFonts w:hint="eastAsia" w:ascii="宋体" w:hAnsi="宋体" w:eastAsia="宋体"/>
          <w:color w:val="000000" w:themeColor="text1"/>
          <w14:textFill>
            <w14:solidFill>
              <w14:schemeClr w14:val="tx1"/>
            </w14:solidFill>
          </w14:textFill>
        </w:rPr>
        <w:t>话：</w:t>
      </w:r>
      <w:r>
        <w:rPr>
          <w:rFonts w:hint="eastAsia" w:ascii="宋体" w:hAnsi="宋体" w:eastAsia="宋体"/>
          <w:color w:val="000000" w:themeColor="text1"/>
          <w:u w:val="single"/>
          <w14:textFill>
            <w14:solidFill>
              <w14:schemeClr w14:val="tx1"/>
            </w14:solidFill>
          </w14:textFill>
        </w:rPr>
        <w:t xml:space="preserve"> </w:t>
      </w:r>
      <w:r>
        <w:rPr>
          <w:rFonts w:ascii="宋体" w:hAnsi="宋体" w:eastAsia="宋体"/>
          <w:color w:val="000000" w:themeColor="text1"/>
          <w:u w:val="single"/>
          <w14:textFill>
            <w14:solidFill>
              <w14:schemeClr w14:val="tx1"/>
            </w14:solidFill>
          </w14:textFill>
        </w:rPr>
        <w:t xml:space="preserve">                                              </w:t>
      </w:r>
    </w:p>
    <w:p w14:paraId="7EBA5526">
      <w:pPr>
        <w:wordWrap w:val="0"/>
        <w:spacing w:line="360" w:lineRule="auto"/>
        <w:jc w:val="right"/>
        <w:rPr>
          <w:rFonts w:hint="eastAsia"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 xml:space="preserve">传 </w:t>
      </w:r>
      <w:r>
        <w:rPr>
          <w:rFonts w:ascii="宋体" w:hAnsi="宋体" w:eastAsia="宋体"/>
          <w:color w:val="000000" w:themeColor="text1"/>
          <w14:textFill>
            <w14:solidFill>
              <w14:schemeClr w14:val="tx1"/>
            </w14:solidFill>
          </w14:textFill>
        </w:rPr>
        <w:t xml:space="preserve">   </w:t>
      </w:r>
      <w:r>
        <w:rPr>
          <w:rFonts w:hint="eastAsia" w:ascii="宋体" w:hAnsi="宋体" w:eastAsia="宋体"/>
          <w:color w:val="000000" w:themeColor="text1"/>
          <w14:textFill>
            <w14:solidFill>
              <w14:schemeClr w14:val="tx1"/>
            </w14:solidFill>
          </w14:textFill>
        </w:rPr>
        <w:t>真：</w:t>
      </w:r>
      <w:r>
        <w:rPr>
          <w:rFonts w:hint="eastAsia" w:ascii="宋体" w:hAnsi="宋体" w:eastAsia="宋体"/>
          <w:color w:val="000000" w:themeColor="text1"/>
          <w:u w:val="single"/>
          <w14:textFill>
            <w14:solidFill>
              <w14:schemeClr w14:val="tx1"/>
            </w14:solidFill>
          </w14:textFill>
        </w:rPr>
        <w:t xml:space="preserve"> </w:t>
      </w:r>
      <w:r>
        <w:rPr>
          <w:rFonts w:ascii="宋体" w:hAnsi="宋体" w:eastAsia="宋体"/>
          <w:color w:val="000000" w:themeColor="text1"/>
          <w:u w:val="single"/>
          <w14:textFill>
            <w14:solidFill>
              <w14:schemeClr w14:val="tx1"/>
            </w14:solidFill>
          </w14:textFill>
        </w:rPr>
        <w:t xml:space="preserve">                                          </w:t>
      </w:r>
      <w:r>
        <w:rPr>
          <w:rFonts w:hint="eastAsia" w:ascii="宋体" w:hAnsi="宋体" w:eastAsia="宋体"/>
          <w:color w:val="000000" w:themeColor="text1"/>
          <w:u w:val="single"/>
          <w14:textFill>
            <w14:solidFill>
              <w14:schemeClr w14:val="tx1"/>
            </w14:solidFill>
          </w14:textFill>
        </w:rPr>
        <w:t xml:space="preserve"> </w:t>
      </w:r>
      <w:r>
        <w:rPr>
          <w:rFonts w:ascii="宋体" w:hAnsi="宋体" w:eastAsia="宋体"/>
          <w:color w:val="000000" w:themeColor="text1"/>
          <w:u w:val="single"/>
          <w14:textFill>
            <w14:solidFill>
              <w14:schemeClr w14:val="tx1"/>
            </w14:solidFill>
          </w14:textFill>
        </w:rPr>
        <w:t xml:space="preserve">   </w:t>
      </w:r>
    </w:p>
    <w:p w14:paraId="4D618CA3">
      <w:pPr>
        <w:wordWrap w:val="0"/>
        <w:spacing w:line="360" w:lineRule="auto"/>
        <w:jc w:val="right"/>
        <w:rPr>
          <w:rFonts w:hint="eastAsia" w:ascii="宋体" w:hAnsi="宋体" w:eastAsia="宋体"/>
          <w:color w:val="000000" w:themeColor="text1"/>
          <w:u w:val="single"/>
          <w14:textFill>
            <w14:solidFill>
              <w14:schemeClr w14:val="tx1"/>
            </w14:solidFill>
          </w14:textFill>
        </w:rPr>
      </w:pPr>
      <w:r>
        <w:rPr>
          <w:rFonts w:hint="eastAsia" w:ascii="宋体" w:hAnsi="宋体" w:eastAsia="宋体"/>
          <w:color w:val="000000" w:themeColor="text1"/>
          <w14:textFill>
            <w14:solidFill>
              <w14:schemeClr w14:val="tx1"/>
            </w14:solidFill>
          </w14:textFill>
        </w:rPr>
        <w:t>邮政编码：</w:t>
      </w:r>
      <w:r>
        <w:rPr>
          <w:rFonts w:hint="eastAsia" w:ascii="宋体" w:hAnsi="宋体" w:eastAsia="宋体"/>
          <w:color w:val="000000" w:themeColor="text1"/>
          <w:u w:val="single"/>
          <w14:textFill>
            <w14:solidFill>
              <w14:schemeClr w14:val="tx1"/>
            </w14:solidFill>
          </w14:textFill>
        </w:rPr>
        <w:t xml:space="preserve"> </w:t>
      </w:r>
      <w:r>
        <w:rPr>
          <w:rFonts w:ascii="宋体" w:hAnsi="宋体" w:eastAsia="宋体"/>
          <w:color w:val="000000" w:themeColor="text1"/>
          <w:u w:val="single"/>
          <w14:textFill>
            <w14:solidFill>
              <w14:schemeClr w14:val="tx1"/>
            </w14:solidFill>
          </w14:textFill>
        </w:rPr>
        <w:t xml:space="preserve">                                              </w:t>
      </w:r>
    </w:p>
    <w:p w14:paraId="325D308B">
      <w:pPr>
        <w:spacing w:line="360" w:lineRule="auto"/>
        <w:jc w:val="right"/>
        <w:rPr>
          <w:rFonts w:hint="eastAsia" w:ascii="宋体" w:hAnsi="宋体" w:eastAsia="宋体"/>
          <w:color w:val="000000" w:themeColor="text1"/>
          <w14:textFill>
            <w14:solidFill>
              <w14:schemeClr w14:val="tx1"/>
            </w14:solidFill>
          </w14:textFill>
        </w:rPr>
      </w:pPr>
    </w:p>
    <w:p w14:paraId="3C1C0A7B">
      <w:pPr>
        <w:spacing w:line="360" w:lineRule="auto"/>
        <w:jc w:val="right"/>
        <w:rPr>
          <w:rFonts w:hint="eastAsia" w:ascii="宋体" w:hAnsi="宋体" w:eastAsia="宋体" w:cs="Times New Roman"/>
          <w:color w:val="000000" w:themeColor="text1"/>
          <w:u w:val="single"/>
          <w14:textFill>
            <w14:solidFill>
              <w14:schemeClr w14:val="tx1"/>
            </w14:solidFill>
          </w14:textFill>
        </w:rPr>
      </w:pPr>
      <w:r>
        <w:rPr>
          <w:rFonts w:hint="eastAsia" w:ascii="宋体" w:hAnsi="宋体" w:eastAsia="宋体"/>
          <w:color w:val="000000" w:themeColor="text1"/>
          <w:u w:val="single"/>
          <w14:textFill>
            <w14:solidFill>
              <w14:schemeClr w14:val="tx1"/>
            </w14:solidFill>
          </w14:textFill>
        </w:rPr>
        <w:t xml:space="preserve"> </w:t>
      </w:r>
      <w:r>
        <w:rPr>
          <w:rFonts w:ascii="宋体" w:hAnsi="宋体" w:eastAsia="宋体"/>
          <w:color w:val="000000" w:themeColor="text1"/>
          <w:u w:val="single"/>
          <w14:textFill>
            <w14:solidFill>
              <w14:schemeClr w14:val="tx1"/>
            </w14:solidFill>
          </w14:textFill>
        </w:rPr>
        <w:t xml:space="preserve">     </w:t>
      </w:r>
      <w:r>
        <w:rPr>
          <w:rFonts w:hint="eastAsia" w:ascii="宋体" w:hAnsi="宋体" w:eastAsia="宋体"/>
          <w:color w:val="000000" w:themeColor="text1"/>
          <w14:textFill>
            <w14:solidFill>
              <w14:schemeClr w14:val="tx1"/>
            </w14:solidFill>
          </w14:textFill>
        </w:rPr>
        <w:t>年</w:t>
      </w:r>
      <w:r>
        <w:rPr>
          <w:rFonts w:hint="eastAsia" w:ascii="宋体" w:hAnsi="宋体" w:eastAsia="宋体"/>
          <w:color w:val="000000" w:themeColor="text1"/>
          <w:u w:val="single"/>
          <w14:textFill>
            <w14:solidFill>
              <w14:schemeClr w14:val="tx1"/>
            </w14:solidFill>
          </w14:textFill>
        </w:rPr>
        <w:t xml:space="preserve"> </w:t>
      </w:r>
      <w:r>
        <w:rPr>
          <w:rFonts w:ascii="宋体" w:hAnsi="宋体" w:eastAsia="宋体"/>
          <w:color w:val="000000" w:themeColor="text1"/>
          <w:u w:val="single"/>
          <w14:textFill>
            <w14:solidFill>
              <w14:schemeClr w14:val="tx1"/>
            </w14:solidFill>
          </w14:textFill>
        </w:rPr>
        <w:t xml:space="preserve">   </w:t>
      </w:r>
      <w:r>
        <w:rPr>
          <w:rFonts w:hint="eastAsia" w:ascii="宋体" w:hAnsi="宋体" w:eastAsia="宋体"/>
          <w:color w:val="000000" w:themeColor="text1"/>
          <w14:textFill>
            <w14:solidFill>
              <w14:schemeClr w14:val="tx1"/>
            </w14:solidFill>
          </w14:textFill>
        </w:rPr>
        <w:t>月</w:t>
      </w:r>
      <w:r>
        <w:rPr>
          <w:rFonts w:hint="eastAsia" w:ascii="宋体" w:hAnsi="宋体" w:eastAsia="宋体"/>
          <w:color w:val="000000" w:themeColor="text1"/>
          <w:u w:val="single"/>
          <w14:textFill>
            <w14:solidFill>
              <w14:schemeClr w14:val="tx1"/>
            </w14:solidFill>
          </w14:textFill>
        </w:rPr>
        <w:t xml:space="preserve"> </w:t>
      </w:r>
      <w:r>
        <w:rPr>
          <w:rFonts w:ascii="宋体" w:hAnsi="宋体" w:eastAsia="宋体"/>
          <w:color w:val="000000" w:themeColor="text1"/>
          <w:u w:val="single"/>
          <w14:textFill>
            <w14:solidFill>
              <w14:schemeClr w14:val="tx1"/>
            </w14:solidFill>
          </w14:textFill>
        </w:rPr>
        <w:t xml:space="preserve">   </w:t>
      </w:r>
      <w:r>
        <w:rPr>
          <w:rFonts w:hint="eastAsia" w:ascii="宋体" w:hAnsi="宋体" w:eastAsia="宋体"/>
          <w:color w:val="000000" w:themeColor="text1"/>
          <w14:textFill>
            <w14:solidFill>
              <w14:schemeClr w14:val="tx1"/>
            </w14:solidFill>
          </w14:textFill>
        </w:rPr>
        <w:t>日</w:t>
      </w:r>
    </w:p>
    <w:p w14:paraId="1ACADD30">
      <w:pPr>
        <w:spacing w:line="360" w:lineRule="auto"/>
        <w:rPr>
          <w:rFonts w:hint="eastAsia" w:ascii="宋体" w:hAnsi="宋体" w:eastAsia="宋体" w:cs="Times New Roman"/>
          <w:color w:val="000000" w:themeColor="text1"/>
          <w14:textFill>
            <w14:solidFill>
              <w14:schemeClr w14:val="tx1"/>
            </w14:solidFill>
          </w14:textFill>
        </w:rPr>
      </w:pPr>
    </w:p>
    <w:p w14:paraId="73943F5E">
      <w:pPr>
        <w:spacing w:line="360" w:lineRule="auto"/>
        <w:rPr>
          <w:rFonts w:hint="eastAsia" w:ascii="宋体" w:hAnsi="宋体" w:eastAsia="宋体" w:cs="Times New Roman"/>
          <w:color w:val="000000" w:themeColor="text1"/>
          <w14:textFill>
            <w14:solidFill>
              <w14:schemeClr w14:val="tx1"/>
            </w14:solidFill>
          </w14:textFill>
        </w:rPr>
      </w:pPr>
    </w:p>
    <w:p w14:paraId="194FFD8D">
      <w:pPr>
        <w:pStyle w:val="3"/>
        <w:spacing w:before="0" w:after="0" w:line="360" w:lineRule="auto"/>
        <w:jc w:val="center"/>
        <w:rPr>
          <w:rFonts w:hint="eastAsia" w:ascii="宋体" w:hAnsi="宋体" w:eastAsia="宋体" w:cs="宋体"/>
          <w:color w:val="000000" w:themeColor="text1"/>
          <w:sz w:val="21"/>
          <w:szCs w:val="21"/>
          <w14:textFill>
            <w14:solidFill>
              <w14:schemeClr w14:val="tx1"/>
            </w14:solidFill>
          </w14:textFill>
        </w:rPr>
      </w:pPr>
      <w:r>
        <w:rPr>
          <w:rFonts w:ascii="宋体" w:hAnsi="宋体" w:eastAsia="宋体" w:cs="Times New Roman"/>
          <w:color w:val="000000" w:themeColor="text1"/>
          <w14:textFill>
            <w14:solidFill>
              <w14:schemeClr w14:val="tx1"/>
            </w14:solidFill>
          </w14:textFill>
        </w:rPr>
        <w:br w:type="page"/>
      </w:r>
      <w:bookmarkStart w:id="621" w:name="_Toc120282474"/>
      <w:bookmarkStart w:id="622" w:name="_Toc77658127"/>
      <w:bookmarkStart w:id="623" w:name="_Toc77116719"/>
      <w:bookmarkStart w:id="624" w:name="_Toc77504117"/>
      <w:bookmarkStart w:id="625" w:name="_Toc107396246"/>
      <w:bookmarkStart w:id="626" w:name="_Toc164432970"/>
      <w:bookmarkStart w:id="627" w:name="_Toc70424902"/>
      <w:bookmarkStart w:id="628" w:name="_Toc15913"/>
      <w:r>
        <w:rPr>
          <w:rFonts w:hint="eastAsia" w:ascii="宋体" w:hAnsi="宋体" w:eastAsia="宋体" w:cs="宋体"/>
          <w:color w:val="000000" w:themeColor="text1"/>
          <w:sz w:val="24"/>
          <w:szCs w:val="24"/>
          <w14:textFill>
            <w14:solidFill>
              <w14:schemeClr w14:val="tx1"/>
            </w14:solidFill>
          </w14:textFill>
        </w:rPr>
        <w:t>三、法定代表人（单位负责人）身份证明或授权委托书</w:t>
      </w:r>
      <w:bookmarkEnd w:id="621"/>
      <w:bookmarkEnd w:id="622"/>
      <w:bookmarkEnd w:id="623"/>
      <w:bookmarkEnd w:id="624"/>
      <w:bookmarkEnd w:id="625"/>
      <w:bookmarkEnd w:id="626"/>
      <w:bookmarkEnd w:id="627"/>
      <w:bookmarkEnd w:id="628"/>
    </w:p>
    <w:p w14:paraId="2CBEBC34">
      <w:pPr>
        <w:spacing w:line="360" w:lineRule="auto"/>
        <w:rPr>
          <w:rFonts w:hint="eastAsia" w:ascii="宋体" w:hAnsi="宋体" w:eastAsia="宋体" w:cs="Times New Roman"/>
          <w:color w:val="000000" w:themeColor="text1"/>
          <w14:textFill>
            <w14:solidFill>
              <w14:schemeClr w14:val="tx1"/>
            </w14:solidFill>
          </w14:textFill>
        </w:rPr>
      </w:pPr>
    </w:p>
    <w:p w14:paraId="2C46D04A">
      <w:pPr>
        <w:spacing w:line="360" w:lineRule="auto"/>
        <w:jc w:val="center"/>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（一）法定代表人（单位负责人）身份证明</w:t>
      </w:r>
    </w:p>
    <w:p w14:paraId="33B15F9B">
      <w:pPr>
        <w:spacing w:line="360" w:lineRule="auto"/>
        <w:rPr>
          <w:rFonts w:hint="eastAsia" w:ascii="宋体" w:hAnsi="宋体" w:eastAsia="宋体" w:cs="Times New Roman"/>
          <w:color w:val="000000" w:themeColor="text1"/>
          <w14:textFill>
            <w14:solidFill>
              <w14:schemeClr w14:val="tx1"/>
            </w14:solidFill>
          </w14:textFill>
        </w:rPr>
      </w:pPr>
    </w:p>
    <w:p w14:paraId="36AD840B">
      <w:pPr>
        <w:spacing w:line="360" w:lineRule="auto"/>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投标人名称：</w:t>
      </w:r>
      <w:r>
        <w:rPr>
          <w:rFonts w:hint="eastAsia" w:ascii="宋体" w:hAnsi="宋体" w:eastAsia="宋体" w:cs="宋体"/>
          <w:color w:val="000000" w:themeColor="text1"/>
          <w:u w:val="single"/>
          <w14:textFill>
            <w14:solidFill>
              <w14:schemeClr w14:val="tx1"/>
            </w14:solidFill>
          </w14:textFill>
        </w:rPr>
        <w:t xml:space="preserve">                </w:t>
      </w:r>
    </w:p>
    <w:p w14:paraId="39AF5F75">
      <w:pPr>
        <w:spacing w:line="360" w:lineRule="auto"/>
        <w:rPr>
          <w:rFonts w:hint="eastAsia" w:ascii="宋体" w:hAnsi="宋体" w:eastAsia="宋体" w:cs="Times New Roman"/>
          <w:color w:val="000000" w:themeColor="text1"/>
          <w:u w:val="single"/>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姓名：</w:t>
      </w:r>
      <w:r>
        <w:rPr>
          <w:rFonts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性别：</w:t>
      </w:r>
      <w:r>
        <w:rPr>
          <w:rFonts w:hint="eastAsia" w:ascii="宋体" w:hAnsi="宋体" w:eastAsia="宋体" w:cs="宋体"/>
          <w:color w:val="000000" w:themeColor="text1"/>
          <w:u w:val="single"/>
          <w14:textFill>
            <w14:solidFill>
              <w14:schemeClr w14:val="tx1"/>
            </w14:solidFill>
          </w14:textFill>
        </w:rPr>
        <w:t xml:space="preserve">        </w:t>
      </w:r>
      <w:r>
        <w:rPr>
          <w:rFonts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年龄：</w:t>
      </w:r>
      <w:r>
        <w:rPr>
          <w:rFonts w:hint="eastAsia" w:ascii="宋体" w:hAnsi="宋体" w:eastAsia="宋体" w:cs="宋体"/>
          <w:color w:val="000000" w:themeColor="text1"/>
          <w:u w:val="single"/>
          <w14:textFill>
            <w14:solidFill>
              <w14:schemeClr w14:val="tx1"/>
            </w14:solidFill>
          </w14:textFill>
        </w:rPr>
        <w:t xml:space="preserve">         </w:t>
      </w:r>
      <w:r>
        <w:rPr>
          <w:rFonts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职务：</w:t>
      </w:r>
      <w:r>
        <w:rPr>
          <w:rFonts w:hint="eastAsia" w:ascii="宋体" w:hAnsi="宋体" w:eastAsia="宋体" w:cs="宋体"/>
          <w:color w:val="000000" w:themeColor="text1"/>
          <w:u w:val="single"/>
          <w14:textFill>
            <w14:solidFill>
              <w14:schemeClr w14:val="tx1"/>
            </w14:solidFill>
          </w14:textFill>
        </w:rPr>
        <w:t xml:space="preserve">        </w:t>
      </w:r>
    </w:p>
    <w:p w14:paraId="17EDCD98">
      <w:pPr>
        <w:spacing w:line="360" w:lineRule="auto"/>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系</w:t>
      </w:r>
      <w:r>
        <w:rPr>
          <w:rFonts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u w:val="single"/>
          <w14:textFill>
            <w14:solidFill>
              <w14:schemeClr w14:val="tx1"/>
            </w14:solidFill>
          </w14:textFill>
        </w:rPr>
        <w:t>（投标人名称）</w:t>
      </w:r>
      <w:r>
        <w:rPr>
          <w:rFonts w:hint="eastAsia" w:ascii="宋体" w:hAnsi="宋体" w:eastAsia="宋体" w:cs="宋体"/>
          <w:color w:val="000000" w:themeColor="text1"/>
          <w14:textFill>
            <w14:solidFill>
              <w14:schemeClr w14:val="tx1"/>
            </w14:solidFill>
          </w14:textFill>
        </w:rPr>
        <w:t>的法定代表人。</w:t>
      </w:r>
    </w:p>
    <w:p w14:paraId="18F4FBA4">
      <w:pPr>
        <w:spacing w:line="360" w:lineRule="auto"/>
        <w:rPr>
          <w:rFonts w:hint="eastAsia" w:ascii="宋体" w:hAnsi="宋体" w:eastAsia="宋体" w:cs="Times New Roman"/>
          <w:color w:val="000000" w:themeColor="text1"/>
          <w14:textFill>
            <w14:solidFill>
              <w14:schemeClr w14:val="tx1"/>
            </w14:solidFill>
          </w14:textFill>
        </w:rPr>
      </w:pPr>
    </w:p>
    <w:p w14:paraId="096677A2">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特此证明。</w:t>
      </w:r>
    </w:p>
    <w:p w14:paraId="3B08260B">
      <w:pPr>
        <w:spacing w:line="360" w:lineRule="auto"/>
        <w:rPr>
          <w:rFonts w:hint="eastAsia" w:ascii="宋体" w:hAnsi="宋体" w:eastAsia="宋体" w:cs="Times New Roman"/>
          <w:color w:val="000000" w:themeColor="text1"/>
          <w14:textFill>
            <w14:solidFill>
              <w14:schemeClr w14:val="tx1"/>
            </w14:solidFill>
          </w14:textFill>
        </w:rPr>
      </w:pPr>
    </w:p>
    <w:p w14:paraId="42A84392">
      <w:pPr>
        <w:spacing w:line="360" w:lineRule="auto"/>
        <w:rPr>
          <w:rFonts w:hint="eastAsia" w:ascii="宋体" w:hAnsi="宋体" w:eastAsia="宋体" w:cs="Times New Roman"/>
          <w:color w:val="000000" w:themeColor="text1"/>
          <w14:textFill>
            <w14:solidFill>
              <w14:schemeClr w14:val="tx1"/>
            </w14:solidFill>
          </w14:textFill>
        </w:rPr>
      </w:pPr>
    </w:p>
    <w:p w14:paraId="4C350E22">
      <w:pPr>
        <w:spacing w:line="360" w:lineRule="auto"/>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附：法定代表人身份证扫描件。</w:t>
      </w:r>
    </w:p>
    <w:p w14:paraId="2A6BFCE1">
      <w:pPr>
        <w:spacing w:line="360" w:lineRule="auto"/>
        <w:rPr>
          <w:rFonts w:hint="eastAsia" w:ascii="宋体" w:hAnsi="宋体" w:eastAsia="宋体" w:cs="Times New Roman"/>
          <w:color w:val="000000" w:themeColor="text1"/>
          <w14:textFill>
            <w14:solidFill>
              <w14:schemeClr w14:val="tx1"/>
            </w14:solidFill>
          </w14:textFill>
        </w:rPr>
      </w:pPr>
    </w:p>
    <w:p w14:paraId="0BD10501">
      <w:pPr>
        <w:spacing w:line="360" w:lineRule="auto"/>
        <w:rPr>
          <w:rFonts w:hint="eastAsia" w:ascii="宋体" w:hAnsi="宋体" w:eastAsia="宋体" w:cs="Times New Roman"/>
          <w:color w:val="000000" w:themeColor="text1"/>
          <w14:textFill>
            <w14:solidFill>
              <w14:schemeClr w14:val="tx1"/>
            </w14:solidFill>
          </w14:textFill>
        </w:rPr>
      </w:pPr>
    </w:p>
    <w:p w14:paraId="6CB9B2DB">
      <w:pPr>
        <w:spacing w:line="360" w:lineRule="auto"/>
        <w:rPr>
          <w:rFonts w:hint="eastAsia" w:ascii="宋体" w:hAnsi="宋体" w:eastAsia="宋体" w:cs="Times New Roman"/>
          <w:color w:val="000000" w:themeColor="text1"/>
          <w14:textFill>
            <w14:solidFill>
              <w14:schemeClr w14:val="tx1"/>
            </w14:solidFill>
          </w14:textFill>
        </w:rPr>
      </w:pPr>
    </w:p>
    <w:p w14:paraId="2B0F5DF1">
      <w:pPr>
        <w:spacing w:line="360" w:lineRule="auto"/>
        <w:rPr>
          <w:rFonts w:hint="eastAsia" w:ascii="宋体" w:hAnsi="宋体" w:eastAsia="宋体" w:cs="Times New Roman"/>
          <w:color w:val="000000" w:themeColor="text1"/>
          <w14:textFill>
            <w14:solidFill>
              <w14:schemeClr w14:val="tx1"/>
            </w14:solidFill>
          </w14:textFill>
        </w:rPr>
      </w:pPr>
    </w:p>
    <w:p w14:paraId="0793AD10">
      <w:pPr>
        <w:spacing w:line="360" w:lineRule="auto"/>
        <w:rPr>
          <w:rFonts w:hint="eastAsia" w:ascii="宋体" w:hAnsi="宋体" w:eastAsia="宋体" w:cs="Times New Roman"/>
          <w:color w:val="000000" w:themeColor="text1"/>
          <w14:textFill>
            <w14:solidFill>
              <w14:schemeClr w14:val="tx1"/>
            </w14:solidFill>
          </w14:textFill>
        </w:rPr>
      </w:pPr>
    </w:p>
    <w:p w14:paraId="4762EF5E">
      <w:pPr>
        <w:spacing w:line="360" w:lineRule="auto"/>
        <w:rPr>
          <w:rFonts w:hint="eastAsia" w:ascii="宋体" w:hAnsi="宋体" w:eastAsia="宋体" w:cs="Times New Roman"/>
          <w:color w:val="000000" w:themeColor="text1"/>
          <w14:textFill>
            <w14:solidFill>
              <w14:schemeClr w14:val="tx1"/>
            </w14:solidFill>
          </w14:textFill>
        </w:rPr>
      </w:pPr>
    </w:p>
    <w:p w14:paraId="3985B799">
      <w:pPr>
        <w:spacing w:line="360" w:lineRule="auto"/>
        <w:rPr>
          <w:rFonts w:hint="eastAsia" w:ascii="宋体" w:hAnsi="宋体" w:eastAsia="宋体" w:cs="Times New Roman"/>
          <w:color w:val="000000" w:themeColor="text1"/>
          <w14:textFill>
            <w14:solidFill>
              <w14:schemeClr w14:val="tx1"/>
            </w14:solidFill>
          </w14:textFill>
        </w:rPr>
      </w:pPr>
    </w:p>
    <w:p w14:paraId="59E1493D">
      <w:pPr>
        <w:spacing w:line="360" w:lineRule="auto"/>
        <w:rPr>
          <w:rFonts w:hint="eastAsia" w:ascii="宋体" w:hAnsi="宋体" w:eastAsia="宋体" w:cs="Times New Roman"/>
          <w:color w:val="000000" w:themeColor="text1"/>
          <w14:textFill>
            <w14:solidFill>
              <w14:schemeClr w14:val="tx1"/>
            </w14:solidFill>
          </w14:textFill>
        </w:rPr>
      </w:pPr>
    </w:p>
    <w:p w14:paraId="32C38F24">
      <w:pPr>
        <w:spacing w:line="360" w:lineRule="auto"/>
        <w:jc w:val="right"/>
        <w:rPr>
          <w:rFonts w:hint="eastAsia" w:ascii="宋体" w:hAnsi="宋体" w:eastAsia="宋体"/>
          <w:color w:val="000000" w:themeColor="text1"/>
          <w:u w:val="single"/>
          <w14:textFill>
            <w14:solidFill>
              <w14:schemeClr w14:val="tx1"/>
            </w14:solidFill>
          </w14:textFill>
        </w:rPr>
      </w:pPr>
      <w:r>
        <w:rPr>
          <w:rFonts w:hint="eastAsia" w:ascii="宋体" w:hAnsi="宋体" w:eastAsia="宋体"/>
          <w:color w:val="000000" w:themeColor="text1"/>
          <w14:textFill>
            <w14:solidFill>
              <w14:schemeClr w14:val="tx1"/>
            </w14:solidFill>
          </w14:textFill>
        </w:rPr>
        <w:t>投标人：</w:t>
      </w:r>
      <w:r>
        <w:rPr>
          <w:rFonts w:ascii="宋体" w:hAnsi="宋体" w:eastAsia="宋体"/>
          <w:color w:val="000000" w:themeColor="text1"/>
          <w:u w:val="single"/>
          <w14:textFill>
            <w14:solidFill>
              <w14:schemeClr w14:val="tx1"/>
            </w14:solidFill>
          </w14:textFill>
        </w:rPr>
        <w:t xml:space="preserve">                    </w:t>
      </w:r>
      <w:r>
        <w:rPr>
          <w:rFonts w:hint="eastAsia" w:ascii="宋体" w:hAnsi="宋体" w:eastAsia="宋体"/>
          <w:color w:val="000000" w:themeColor="text1"/>
          <w:u w:val="single"/>
          <w14:textFill>
            <w14:solidFill>
              <w14:schemeClr w14:val="tx1"/>
            </w14:solidFill>
          </w14:textFill>
        </w:rPr>
        <w:t>（电子签章）</w:t>
      </w:r>
    </w:p>
    <w:p w14:paraId="135713B9">
      <w:pPr>
        <w:spacing w:line="360" w:lineRule="auto"/>
        <w:jc w:val="right"/>
        <w:rPr>
          <w:rFonts w:hint="eastAsia" w:ascii="宋体" w:hAnsi="宋体" w:eastAsia="宋体"/>
          <w:color w:val="000000" w:themeColor="text1"/>
          <w14:textFill>
            <w14:solidFill>
              <w14:schemeClr w14:val="tx1"/>
            </w14:solidFill>
          </w14:textFill>
        </w:rPr>
      </w:pPr>
    </w:p>
    <w:p w14:paraId="0E9C6A2A">
      <w:pPr>
        <w:wordWrap w:val="0"/>
        <w:spacing w:line="360" w:lineRule="auto"/>
        <w:ind w:firstLine="420" w:firstLineChars="200"/>
        <w:jc w:val="right"/>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olor w:val="000000" w:themeColor="text1"/>
          <w:u w:val="single"/>
          <w14:textFill>
            <w14:solidFill>
              <w14:schemeClr w14:val="tx1"/>
            </w14:solidFill>
          </w14:textFill>
        </w:rPr>
        <w:t xml:space="preserve"> </w:t>
      </w:r>
      <w:r>
        <w:rPr>
          <w:rFonts w:ascii="宋体" w:hAnsi="宋体" w:eastAsia="宋体"/>
          <w:color w:val="000000" w:themeColor="text1"/>
          <w:u w:val="single"/>
          <w14:textFill>
            <w14:solidFill>
              <w14:schemeClr w14:val="tx1"/>
            </w14:solidFill>
          </w14:textFill>
        </w:rPr>
        <w:t xml:space="preserve">     </w:t>
      </w:r>
      <w:r>
        <w:rPr>
          <w:rFonts w:hint="eastAsia" w:ascii="宋体" w:hAnsi="宋体" w:eastAsia="宋体"/>
          <w:color w:val="000000" w:themeColor="text1"/>
          <w14:textFill>
            <w14:solidFill>
              <w14:schemeClr w14:val="tx1"/>
            </w14:solidFill>
          </w14:textFill>
        </w:rPr>
        <w:t>年</w:t>
      </w:r>
      <w:r>
        <w:rPr>
          <w:rFonts w:hint="eastAsia" w:ascii="宋体" w:hAnsi="宋体" w:eastAsia="宋体"/>
          <w:color w:val="000000" w:themeColor="text1"/>
          <w:u w:val="single"/>
          <w14:textFill>
            <w14:solidFill>
              <w14:schemeClr w14:val="tx1"/>
            </w14:solidFill>
          </w14:textFill>
        </w:rPr>
        <w:t xml:space="preserve"> </w:t>
      </w:r>
      <w:r>
        <w:rPr>
          <w:rFonts w:ascii="宋体" w:hAnsi="宋体" w:eastAsia="宋体"/>
          <w:color w:val="000000" w:themeColor="text1"/>
          <w:u w:val="single"/>
          <w14:textFill>
            <w14:solidFill>
              <w14:schemeClr w14:val="tx1"/>
            </w14:solidFill>
          </w14:textFill>
        </w:rPr>
        <w:t xml:space="preserve">   </w:t>
      </w:r>
      <w:r>
        <w:rPr>
          <w:rFonts w:hint="eastAsia" w:ascii="宋体" w:hAnsi="宋体" w:eastAsia="宋体"/>
          <w:color w:val="000000" w:themeColor="text1"/>
          <w14:textFill>
            <w14:solidFill>
              <w14:schemeClr w14:val="tx1"/>
            </w14:solidFill>
          </w14:textFill>
        </w:rPr>
        <w:t>月</w:t>
      </w:r>
      <w:r>
        <w:rPr>
          <w:rFonts w:hint="eastAsia" w:ascii="宋体" w:hAnsi="宋体" w:eastAsia="宋体"/>
          <w:color w:val="000000" w:themeColor="text1"/>
          <w:u w:val="single"/>
          <w14:textFill>
            <w14:solidFill>
              <w14:schemeClr w14:val="tx1"/>
            </w14:solidFill>
          </w14:textFill>
        </w:rPr>
        <w:t xml:space="preserve"> </w:t>
      </w:r>
      <w:r>
        <w:rPr>
          <w:rFonts w:ascii="宋体" w:hAnsi="宋体" w:eastAsia="宋体"/>
          <w:color w:val="000000" w:themeColor="text1"/>
          <w:u w:val="single"/>
          <w14:textFill>
            <w14:solidFill>
              <w14:schemeClr w14:val="tx1"/>
            </w14:solidFill>
          </w14:textFill>
        </w:rPr>
        <w:t xml:space="preserve">   </w:t>
      </w:r>
      <w:r>
        <w:rPr>
          <w:rFonts w:hint="eastAsia" w:ascii="宋体" w:hAnsi="宋体" w:eastAsia="宋体"/>
          <w:color w:val="000000" w:themeColor="text1"/>
          <w14:textFill>
            <w14:solidFill>
              <w14:schemeClr w14:val="tx1"/>
            </w14:solidFill>
          </w14:textFill>
        </w:rPr>
        <w:t>日</w:t>
      </w:r>
    </w:p>
    <w:p w14:paraId="21A18B73">
      <w:pPr>
        <w:spacing w:line="360" w:lineRule="auto"/>
        <w:rPr>
          <w:rFonts w:hint="eastAsia" w:ascii="宋体" w:hAnsi="宋体" w:eastAsia="宋体" w:cs="Times New Roman"/>
          <w:color w:val="000000" w:themeColor="text1"/>
          <w14:textFill>
            <w14:solidFill>
              <w14:schemeClr w14:val="tx1"/>
            </w14:solidFill>
          </w14:textFill>
        </w:rPr>
      </w:pPr>
    </w:p>
    <w:p w14:paraId="4D6F8B7A">
      <w:pPr>
        <w:spacing w:line="360" w:lineRule="auto"/>
        <w:rPr>
          <w:rFonts w:hint="eastAsia" w:ascii="宋体" w:hAnsi="宋体" w:eastAsia="宋体" w:cs="Times New Roman"/>
          <w:color w:val="000000" w:themeColor="text1"/>
          <w14:textFill>
            <w14:solidFill>
              <w14:schemeClr w14:val="tx1"/>
            </w14:solidFill>
          </w14:textFill>
        </w:rPr>
      </w:pPr>
    </w:p>
    <w:p w14:paraId="4B4692D9">
      <w:pPr>
        <w:spacing w:line="360" w:lineRule="auto"/>
        <w:rPr>
          <w:rFonts w:hint="eastAsia" w:ascii="宋体" w:hAnsi="宋体" w:eastAsia="宋体" w:cs="Times New Roman"/>
          <w:color w:val="000000" w:themeColor="text1"/>
          <w14:textFill>
            <w14:solidFill>
              <w14:schemeClr w14:val="tx1"/>
            </w14:solidFill>
          </w14:textFill>
        </w:rPr>
      </w:pPr>
    </w:p>
    <w:p w14:paraId="6D7C6C44">
      <w:pPr>
        <w:spacing w:line="360" w:lineRule="auto"/>
        <w:jc w:val="center"/>
        <w:rPr>
          <w:rFonts w:hint="eastAsia"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br w:type="page"/>
      </w:r>
      <w:r>
        <w:rPr>
          <w:rFonts w:hint="eastAsia" w:ascii="宋体" w:hAnsi="宋体" w:eastAsia="宋体" w:cs="宋体"/>
          <w:color w:val="000000" w:themeColor="text1"/>
          <w14:textFill>
            <w14:solidFill>
              <w14:schemeClr w14:val="tx1"/>
            </w14:solidFill>
          </w14:textFill>
        </w:rPr>
        <w:t>（二）授权委托书</w:t>
      </w:r>
    </w:p>
    <w:p w14:paraId="595259F3">
      <w:pPr>
        <w:spacing w:line="360" w:lineRule="auto"/>
        <w:rPr>
          <w:rFonts w:hint="eastAsia" w:ascii="宋体" w:hAnsi="宋体" w:eastAsia="宋体" w:cs="Times New Roman"/>
          <w:color w:val="000000" w:themeColor="text1"/>
          <w14:textFill>
            <w14:solidFill>
              <w14:schemeClr w14:val="tx1"/>
            </w14:solidFill>
          </w14:textFill>
        </w:rPr>
      </w:pPr>
    </w:p>
    <w:p w14:paraId="475192D3">
      <w:pPr>
        <w:spacing w:line="360" w:lineRule="auto"/>
        <w:ind w:firstLine="420" w:firstLineChars="200"/>
        <w:rPr>
          <w:rFonts w:hint="eastAsia" w:ascii="宋体" w:hAnsi="宋体" w:eastAsia="宋体" w:cs="宋体"/>
          <w:color w:val="000000" w:themeColor="text1"/>
          <w:u w:val="single"/>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本人</w:t>
      </w:r>
      <w:r>
        <w:rPr>
          <w:rFonts w:hint="eastAsia" w:ascii="宋体" w:hAnsi="宋体" w:eastAsia="宋体" w:cs="宋体"/>
          <w:color w:val="000000" w:themeColor="text1"/>
          <w:u w:val="single"/>
          <w14:textFill>
            <w14:solidFill>
              <w14:schemeClr w14:val="tx1"/>
            </w14:solidFill>
          </w14:textFill>
        </w:rPr>
        <w:t xml:space="preserve">（姓名）    </w:t>
      </w:r>
      <w:r>
        <w:rPr>
          <w:rFonts w:hint="eastAsia" w:ascii="宋体" w:hAnsi="宋体" w:eastAsia="宋体" w:cs="宋体"/>
          <w:color w:val="000000" w:themeColor="text1"/>
          <w14:textFill>
            <w14:solidFill>
              <w14:schemeClr w14:val="tx1"/>
            </w14:solidFill>
          </w14:textFill>
        </w:rPr>
        <w:t>系</w:t>
      </w:r>
      <w:r>
        <w:rPr>
          <w:rFonts w:hint="eastAsia" w:ascii="宋体" w:hAnsi="宋体" w:eastAsia="宋体" w:cs="宋体"/>
          <w:color w:val="000000" w:themeColor="text1"/>
          <w:u w:val="single"/>
          <w14:textFill>
            <w14:solidFill>
              <w14:schemeClr w14:val="tx1"/>
            </w14:solidFill>
          </w14:textFill>
        </w:rPr>
        <w:t xml:space="preserve">（投标人名称）       </w:t>
      </w:r>
      <w:r>
        <w:rPr>
          <w:rFonts w:hint="eastAsia" w:ascii="宋体" w:hAnsi="宋体" w:eastAsia="宋体" w:cs="宋体"/>
          <w:color w:val="000000" w:themeColor="text1"/>
          <w14:textFill>
            <w14:solidFill>
              <w14:schemeClr w14:val="tx1"/>
            </w14:solidFill>
          </w14:textFill>
        </w:rPr>
        <w:t>的法定代表人（单位负责人），现委托</w:t>
      </w:r>
      <w:r>
        <w:rPr>
          <w:rFonts w:hint="eastAsia" w:ascii="宋体" w:hAnsi="宋体" w:eastAsia="宋体" w:cs="宋体"/>
          <w:color w:val="000000" w:themeColor="text1"/>
          <w:u w:val="single"/>
          <w14:textFill>
            <w14:solidFill>
              <w14:schemeClr w14:val="tx1"/>
            </w14:solidFill>
          </w14:textFill>
        </w:rPr>
        <w:t xml:space="preserve">（姓名）     </w:t>
      </w:r>
      <w:r>
        <w:rPr>
          <w:rFonts w:hint="eastAsia" w:ascii="宋体" w:hAnsi="宋体" w:eastAsia="宋体" w:cs="宋体"/>
          <w:color w:val="000000" w:themeColor="text1"/>
          <w14:textFill>
            <w14:solidFill>
              <w14:schemeClr w14:val="tx1"/>
            </w14:solidFill>
          </w14:textFill>
        </w:rPr>
        <w:t>为我方代理人。代理人根据授权，以我方名义签署、澄清确认、递交、撤回、修改</w:t>
      </w:r>
      <w:r>
        <w:rPr>
          <w:rFonts w:hint="eastAsia" w:ascii="宋体" w:hAnsi="宋体" w:eastAsia="宋体" w:cs="宋体"/>
          <w:color w:val="000000" w:themeColor="text1"/>
          <w:u w:val="single"/>
          <w14:textFill>
            <w14:solidFill>
              <w14:schemeClr w14:val="tx1"/>
            </w14:solidFill>
          </w14:textFill>
        </w:rPr>
        <w:t>（项目名称）  标段</w:t>
      </w:r>
      <w:r>
        <w:rPr>
          <w:rFonts w:hint="eastAsia" w:ascii="宋体" w:hAnsi="宋体" w:eastAsia="宋体" w:cs="宋体"/>
          <w:color w:val="000000" w:themeColor="text1"/>
          <w14:textFill>
            <w14:solidFill>
              <w14:schemeClr w14:val="tx1"/>
            </w14:solidFill>
          </w14:textFill>
        </w:rPr>
        <w:t>投标文件、签订合同和处理有关事宜，其法律后果由我方承担。</w:t>
      </w:r>
    </w:p>
    <w:p w14:paraId="1F7A7070">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委托期限：自本委托书签署之日起至</w:t>
      </w:r>
      <w:r>
        <w:rPr>
          <w:rFonts w:hint="eastAsia" w:ascii="宋体" w:hAnsi="宋体" w:eastAsia="宋体" w:cs="宋体"/>
          <w:color w:val="000000" w:themeColor="text1"/>
          <w:u w:val="single"/>
          <w14:textFill>
            <w14:solidFill>
              <w14:schemeClr w14:val="tx1"/>
            </w14:solidFill>
          </w14:textFill>
        </w:rPr>
        <w:t>（项目名称）   标段</w:t>
      </w:r>
      <w:r>
        <w:rPr>
          <w:rFonts w:hint="eastAsia" w:ascii="宋体" w:hAnsi="宋体" w:eastAsia="宋体" w:cs="宋体"/>
          <w:color w:val="000000" w:themeColor="text1"/>
          <w14:textFill>
            <w14:solidFill>
              <w14:schemeClr w14:val="tx1"/>
            </w14:solidFill>
          </w14:textFill>
        </w:rPr>
        <w:t>签订采购合同之日止。</w:t>
      </w:r>
    </w:p>
    <w:p w14:paraId="37382C9D">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代理人无转委托权。</w:t>
      </w:r>
    </w:p>
    <w:p w14:paraId="01145828">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p>
    <w:p w14:paraId="0486B733">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p>
    <w:p w14:paraId="3F2EC9A3">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附：委托代理人身份证扫描件。</w:t>
      </w:r>
    </w:p>
    <w:p w14:paraId="00FA5AB4">
      <w:pPr>
        <w:spacing w:line="360" w:lineRule="auto"/>
        <w:rPr>
          <w:rFonts w:hint="eastAsia" w:ascii="宋体" w:hAnsi="宋体" w:eastAsia="宋体" w:cs="Times New Roman"/>
          <w:color w:val="000000" w:themeColor="text1"/>
          <w14:textFill>
            <w14:solidFill>
              <w14:schemeClr w14:val="tx1"/>
            </w14:solidFill>
          </w14:textFill>
        </w:rPr>
      </w:pPr>
    </w:p>
    <w:p w14:paraId="1F764F82">
      <w:pPr>
        <w:spacing w:line="360" w:lineRule="auto"/>
        <w:rPr>
          <w:rFonts w:hint="eastAsia" w:ascii="宋体" w:hAnsi="宋体" w:eastAsia="宋体" w:cs="Times New Roman"/>
          <w:color w:val="000000" w:themeColor="text1"/>
          <w14:textFill>
            <w14:solidFill>
              <w14:schemeClr w14:val="tx1"/>
            </w14:solidFill>
          </w14:textFill>
        </w:rPr>
      </w:pPr>
    </w:p>
    <w:p w14:paraId="18D4F6D6">
      <w:pPr>
        <w:spacing w:line="360" w:lineRule="auto"/>
        <w:rPr>
          <w:rFonts w:hint="eastAsia" w:ascii="宋体" w:hAnsi="宋体" w:eastAsia="宋体" w:cs="Times New Roman"/>
          <w:color w:val="000000" w:themeColor="text1"/>
          <w14:textFill>
            <w14:solidFill>
              <w14:schemeClr w14:val="tx1"/>
            </w14:solidFill>
          </w14:textFill>
        </w:rPr>
      </w:pPr>
    </w:p>
    <w:p w14:paraId="3D0E2F18">
      <w:pPr>
        <w:spacing w:line="360" w:lineRule="auto"/>
        <w:rPr>
          <w:rFonts w:hint="eastAsia" w:ascii="宋体" w:hAnsi="宋体" w:eastAsia="宋体" w:cs="Times New Roman"/>
          <w:color w:val="000000" w:themeColor="text1"/>
          <w14:textFill>
            <w14:solidFill>
              <w14:schemeClr w14:val="tx1"/>
            </w14:solidFill>
          </w14:textFill>
        </w:rPr>
      </w:pPr>
    </w:p>
    <w:p w14:paraId="64318884">
      <w:pPr>
        <w:spacing w:line="360" w:lineRule="auto"/>
        <w:rPr>
          <w:rFonts w:hint="eastAsia" w:ascii="宋体" w:hAnsi="宋体" w:eastAsia="宋体" w:cs="Times New Roman"/>
          <w:color w:val="000000" w:themeColor="text1"/>
          <w14:textFill>
            <w14:solidFill>
              <w14:schemeClr w14:val="tx1"/>
            </w14:solidFill>
          </w14:textFill>
        </w:rPr>
      </w:pPr>
    </w:p>
    <w:p w14:paraId="5B4F1B8C">
      <w:pPr>
        <w:spacing w:line="360" w:lineRule="auto"/>
        <w:rPr>
          <w:rFonts w:hint="eastAsia" w:ascii="宋体" w:hAnsi="宋体" w:eastAsia="宋体" w:cs="Times New Roman"/>
          <w:color w:val="000000" w:themeColor="text1"/>
          <w14:textFill>
            <w14:solidFill>
              <w14:schemeClr w14:val="tx1"/>
            </w14:solidFill>
          </w14:textFill>
        </w:rPr>
      </w:pPr>
    </w:p>
    <w:p w14:paraId="04E0C3C6">
      <w:pPr>
        <w:spacing w:line="360" w:lineRule="auto"/>
        <w:rPr>
          <w:rFonts w:hint="eastAsia" w:ascii="宋体" w:hAnsi="宋体" w:eastAsia="宋体" w:cs="Times New Roman"/>
          <w:color w:val="000000" w:themeColor="text1"/>
          <w14:textFill>
            <w14:solidFill>
              <w14:schemeClr w14:val="tx1"/>
            </w14:solidFill>
          </w14:textFill>
        </w:rPr>
      </w:pPr>
    </w:p>
    <w:p w14:paraId="3DC32459">
      <w:pPr>
        <w:spacing w:line="360" w:lineRule="auto"/>
        <w:rPr>
          <w:rFonts w:hint="eastAsia" w:ascii="宋体" w:hAnsi="宋体" w:eastAsia="宋体" w:cs="Times New Roman"/>
          <w:color w:val="000000" w:themeColor="text1"/>
          <w14:textFill>
            <w14:solidFill>
              <w14:schemeClr w14:val="tx1"/>
            </w14:solidFill>
          </w14:textFill>
        </w:rPr>
      </w:pPr>
    </w:p>
    <w:p w14:paraId="025644A0">
      <w:pPr>
        <w:spacing w:line="360" w:lineRule="auto"/>
        <w:jc w:val="right"/>
        <w:rPr>
          <w:rFonts w:hint="eastAsia" w:ascii="宋体" w:hAnsi="宋体" w:eastAsia="宋体"/>
          <w:color w:val="000000" w:themeColor="text1"/>
          <w:u w:val="single"/>
          <w14:textFill>
            <w14:solidFill>
              <w14:schemeClr w14:val="tx1"/>
            </w14:solidFill>
          </w14:textFill>
        </w:rPr>
      </w:pPr>
      <w:r>
        <w:rPr>
          <w:rFonts w:hint="eastAsia" w:ascii="宋体" w:hAnsi="宋体" w:eastAsia="宋体"/>
          <w:color w:val="000000" w:themeColor="text1"/>
          <w14:textFill>
            <w14:solidFill>
              <w14:schemeClr w14:val="tx1"/>
            </w14:solidFill>
          </w14:textFill>
        </w:rPr>
        <w:t>投标人：</w:t>
      </w:r>
      <w:r>
        <w:rPr>
          <w:rFonts w:ascii="宋体" w:hAnsi="宋体" w:eastAsia="宋体"/>
          <w:color w:val="000000" w:themeColor="text1"/>
          <w:u w:val="single"/>
          <w14:textFill>
            <w14:solidFill>
              <w14:schemeClr w14:val="tx1"/>
            </w14:solidFill>
          </w14:textFill>
        </w:rPr>
        <w:t xml:space="preserve">                    </w:t>
      </w:r>
      <w:r>
        <w:rPr>
          <w:rFonts w:hint="eastAsia" w:ascii="宋体" w:hAnsi="宋体" w:eastAsia="宋体"/>
          <w:color w:val="000000" w:themeColor="text1"/>
          <w:u w:val="single"/>
          <w14:textFill>
            <w14:solidFill>
              <w14:schemeClr w14:val="tx1"/>
            </w14:solidFill>
          </w14:textFill>
        </w:rPr>
        <w:t>（盖单位章）</w:t>
      </w:r>
    </w:p>
    <w:p w14:paraId="42935CE1">
      <w:pPr>
        <w:wordWrap w:val="0"/>
        <w:spacing w:line="360" w:lineRule="auto"/>
        <w:jc w:val="right"/>
        <w:rPr>
          <w:rFonts w:hint="eastAsia" w:ascii="宋体" w:hAnsi="宋体" w:eastAsia="宋体"/>
          <w:color w:val="000000" w:themeColor="text1"/>
          <w:u w:val="single"/>
          <w14:textFill>
            <w14:solidFill>
              <w14:schemeClr w14:val="tx1"/>
            </w14:solidFill>
          </w14:textFill>
        </w:rPr>
      </w:pPr>
      <w:r>
        <w:rPr>
          <w:rFonts w:hint="eastAsia" w:ascii="宋体" w:hAnsi="宋体" w:eastAsia="宋体"/>
          <w:color w:val="000000" w:themeColor="text1"/>
          <w14:textFill>
            <w14:solidFill>
              <w14:schemeClr w14:val="tx1"/>
            </w14:solidFill>
          </w14:textFill>
        </w:rPr>
        <w:t>法定代表人（单位负责人）：</w:t>
      </w:r>
      <w:r>
        <w:rPr>
          <w:rFonts w:hint="eastAsia" w:ascii="宋体" w:hAnsi="宋体" w:eastAsia="宋体"/>
          <w:color w:val="000000" w:themeColor="text1"/>
          <w:u w:val="single"/>
          <w14:textFill>
            <w14:solidFill>
              <w14:schemeClr w14:val="tx1"/>
            </w14:solidFill>
          </w14:textFill>
        </w:rPr>
        <w:t xml:space="preserve"> </w:t>
      </w:r>
      <w:r>
        <w:rPr>
          <w:rFonts w:ascii="宋体" w:hAnsi="宋体" w:eastAsia="宋体"/>
          <w:color w:val="000000" w:themeColor="text1"/>
          <w:u w:val="single"/>
          <w14:textFill>
            <w14:solidFill>
              <w14:schemeClr w14:val="tx1"/>
            </w14:solidFill>
          </w14:textFill>
        </w:rPr>
        <w:t xml:space="preserve">     </w:t>
      </w:r>
      <w:r>
        <w:rPr>
          <w:rFonts w:hint="eastAsia" w:ascii="宋体" w:hAnsi="宋体" w:eastAsia="宋体"/>
          <w:color w:val="000000" w:themeColor="text1"/>
          <w:u w:val="single"/>
          <w14:textFill>
            <w14:solidFill>
              <w14:schemeClr w14:val="tx1"/>
            </w14:solidFill>
          </w14:textFill>
        </w:rPr>
        <w:t>（签字）</w:t>
      </w:r>
    </w:p>
    <w:p w14:paraId="2A5F0AC5">
      <w:pPr>
        <w:wordWrap w:val="0"/>
        <w:spacing w:line="360" w:lineRule="auto"/>
        <w:jc w:val="right"/>
        <w:rPr>
          <w:rFonts w:hint="eastAsia" w:ascii="宋体" w:hAnsi="宋体" w:eastAsia="宋体"/>
          <w:color w:val="000000" w:themeColor="text1"/>
          <w:u w:val="single"/>
          <w14:textFill>
            <w14:solidFill>
              <w14:schemeClr w14:val="tx1"/>
            </w14:solidFill>
          </w14:textFill>
        </w:rPr>
      </w:pPr>
      <w:r>
        <w:rPr>
          <w:rFonts w:hint="eastAsia" w:ascii="宋体" w:hAnsi="宋体" w:eastAsia="宋体"/>
          <w:color w:val="000000" w:themeColor="text1"/>
          <w14:textFill>
            <w14:solidFill>
              <w14:schemeClr w14:val="tx1"/>
            </w14:solidFill>
          </w14:textFill>
        </w:rPr>
        <w:t>身份证号码：</w:t>
      </w:r>
      <w:r>
        <w:rPr>
          <w:rFonts w:hint="eastAsia" w:ascii="宋体" w:hAnsi="宋体" w:eastAsia="宋体"/>
          <w:color w:val="000000" w:themeColor="text1"/>
          <w:u w:val="single"/>
          <w14:textFill>
            <w14:solidFill>
              <w14:schemeClr w14:val="tx1"/>
            </w14:solidFill>
          </w14:textFill>
        </w:rPr>
        <w:t xml:space="preserve"> </w:t>
      </w:r>
      <w:r>
        <w:rPr>
          <w:rFonts w:ascii="宋体" w:hAnsi="宋体" w:eastAsia="宋体"/>
          <w:color w:val="000000" w:themeColor="text1"/>
          <w:u w:val="single"/>
          <w14:textFill>
            <w14:solidFill>
              <w14:schemeClr w14:val="tx1"/>
            </w14:solidFill>
          </w14:textFill>
        </w:rPr>
        <w:t xml:space="preserve">                           </w:t>
      </w:r>
    </w:p>
    <w:p w14:paraId="1B2CE8AF">
      <w:pPr>
        <w:wordWrap w:val="0"/>
        <w:spacing w:line="360" w:lineRule="auto"/>
        <w:jc w:val="right"/>
        <w:rPr>
          <w:rFonts w:hint="eastAsia" w:ascii="宋体" w:hAnsi="宋体" w:eastAsia="宋体"/>
          <w:color w:val="000000" w:themeColor="text1"/>
          <w:u w:val="single"/>
          <w14:textFill>
            <w14:solidFill>
              <w14:schemeClr w14:val="tx1"/>
            </w14:solidFill>
          </w14:textFill>
        </w:rPr>
      </w:pPr>
      <w:r>
        <w:rPr>
          <w:rFonts w:hint="eastAsia" w:ascii="宋体" w:hAnsi="宋体" w:eastAsia="宋体"/>
          <w:color w:val="000000" w:themeColor="text1"/>
          <w14:textFill>
            <w14:solidFill>
              <w14:schemeClr w14:val="tx1"/>
            </w14:solidFill>
          </w14:textFill>
        </w:rPr>
        <w:t>委托代理人：</w:t>
      </w:r>
      <w:r>
        <w:rPr>
          <w:rFonts w:hint="eastAsia" w:ascii="宋体" w:hAnsi="宋体" w:eastAsia="宋体"/>
          <w:color w:val="000000" w:themeColor="text1"/>
          <w:u w:val="single"/>
          <w14:textFill>
            <w14:solidFill>
              <w14:schemeClr w14:val="tx1"/>
            </w14:solidFill>
          </w14:textFill>
        </w:rPr>
        <w:t xml:space="preserve"> </w:t>
      </w:r>
      <w:r>
        <w:rPr>
          <w:rFonts w:ascii="宋体" w:hAnsi="宋体" w:eastAsia="宋体"/>
          <w:color w:val="000000" w:themeColor="text1"/>
          <w:u w:val="single"/>
          <w14:textFill>
            <w14:solidFill>
              <w14:schemeClr w14:val="tx1"/>
            </w14:solidFill>
          </w14:textFill>
        </w:rPr>
        <w:t xml:space="preserve">       </w:t>
      </w:r>
      <w:r>
        <w:rPr>
          <w:rFonts w:hint="eastAsia" w:ascii="宋体" w:hAnsi="宋体" w:eastAsia="宋体"/>
          <w:color w:val="000000" w:themeColor="text1"/>
          <w:u w:val="single"/>
          <w14:textFill>
            <w14:solidFill>
              <w14:schemeClr w14:val="tx1"/>
            </w14:solidFill>
          </w14:textFill>
        </w:rPr>
        <w:t xml:space="preserve"> </w:t>
      </w:r>
      <w:r>
        <w:rPr>
          <w:rFonts w:ascii="宋体" w:hAnsi="宋体" w:eastAsia="宋体"/>
          <w:color w:val="000000" w:themeColor="text1"/>
          <w:u w:val="single"/>
          <w14:textFill>
            <w14:solidFill>
              <w14:schemeClr w14:val="tx1"/>
            </w14:solidFill>
          </w14:textFill>
        </w:rPr>
        <w:t xml:space="preserve">   </w:t>
      </w:r>
      <w:r>
        <w:rPr>
          <w:rFonts w:hint="eastAsia" w:ascii="宋体" w:hAnsi="宋体" w:eastAsia="宋体"/>
          <w:color w:val="000000" w:themeColor="text1"/>
          <w:u w:val="single"/>
          <w14:textFill>
            <w14:solidFill>
              <w14:schemeClr w14:val="tx1"/>
            </w14:solidFill>
          </w14:textFill>
        </w:rPr>
        <w:t>（签字）</w:t>
      </w:r>
    </w:p>
    <w:p w14:paraId="24E72F22">
      <w:pPr>
        <w:wordWrap w:val="0"/>
        <w:spacing w:line="360" w:lineRule="auto"/>
        <w:jc w:val="right"/>
        <w:rPr>
          <w:rFonts w:hint="eastAsia" w:ascii="宋体" w:hAnsi="宋体" w:eastAsia="宋体"/>
          <w:color w:val="000000" w:themeColor="text1"/>
          <w:u w:val="single"/>
          <w14:textFill>
            <w14:solidFill>
              <w14:schemeClr w14:val="tx1"/>
            </w14:solidFill>
          </w14:textFill>
        </w:rPr>
      </w:pPr>
      <w:r>
        <w:rPr>
          <w:rFonts w:hint="eastAsia" w:ascii="宋体" w:hAnsi="宋体" w:eastAsia="宋体"/>
          <w:color w:val="000000" w:themeColor="text1"/>
          <w14:textFill>
            <w14:solidFill>
              <w14:schemeClr w14:val="tx1"/>
            </w14:solidFill>
          </w14:textFill>
        </w:rPr>
        <w:t>身份证号码：</w:t>
      </w:r>
      <w:r>
        <w:rPr>
          <w:rFonts w:hint="eastAsia" w:ascii="宋体" w:hAnsi="宋体" w:eastAsia="宋体"/>
          <w:color w:val="000000" w:themeColor="text1"/>
          <w:u w:val="single"/>
          <w14:textFill>
            <w14:solidFill>
              <w14:schemeClr w14:val="tx1"/>
            </w14:solidFill>
          </w14:textFill>
        </w:rPr>
        <w:t xml:space="preserve"> </w:t>
      </w:r>
      <w:r>
        <w:rPr>
          <w:rFonts w:ascii="宋体" w:hAnsi="宋体" w:eastAsia="宋体"/>
          <w:color w:val="000000" w:themeColor="text1"/>
          <w:u w:val="single"/>
          <w14:textFill>
            <w14:solidFill>
              <w14:schemeClr w14:val="tx1"/>
            </w14:solidFill>
          </w14:textFill>
        </w:rPr>
        <w:t xml:space="preserve">                           </w:t>
      </w:r>
    </w:p>
    <w:p w14:paraId="5407EF9C">
      <w:pPr>
        <w:spacing w:line="360" w:lineRule="auto"/>
        <w:jc w:val="right"/>
        <w:rPr>
          <w:rFonts w:hint="eastAsia" w:ascii="宋体" w:hAnsi="宋体" w:eastAsia="宋体"/>
          <w:color w:val="000000" w:themeColor="text1"/>
          <w14:textFill>
            <w14:solidFill>
              <w14:schemeClr w14:val="tx1"/>
            </w14:solidFill>
          </w14:textFill>
        </w:rPr>
      </w:pPr>
    </w:p>
    <w:p w14:paraId="4F801FB8">
      <w:pPr>
        <w:wordWrap w:val="0"/>
        <w:spacing w:line="360" w:lineRule="auto"/>
        <w:ind w:firstLine="420" w:firstLineChars="200"/>
        <w:jc w:val="right"/>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olor w:val="000000" w:themeColor="text1"/>
          <w:u w:val="single"/>
          <w14:textFill>
            <w14:solidFill>
              <w14:schemeClr w14:val="tx1"/>
            </w14:solidFill>
          </w14:textFill>
        </w:rPr>
        <w:t xml:space="preserve"> </w:t>
      </w:r>
      <w:r>
        <w:rPr>
          <w:rFonts w:ascii="宋体" w:hAnsi="宋体" w:eastAsia="宋体"/>
          <w:color w:val="000000" w:themeColor="text1"/>
          <w:u w:val="single"/>
          <w14:textFill>
            <w14:solidFill>
              <w14:schemeClr w14:val="tx1"/>
            </w14:solidFill>
          </w14:textFill>
        </w:rPr>
        <w:t xml:space="preserve">     </w:t>
      </w:r>
      <w:r>
        <w:rPr>
          <w:rFonts w:hint="eastAsia" w:ascii="宋体" w:hAnsi="宋体" w:eastAsia="宋体"/>
          <w:color w:val="000000" w:themeColor="text1"/>
          <w14:textFill>
            <w14:solidFill>
              <w14:schemeClr w14:val="tx1"/>
            </w14:solidFill>
          </w14:textFill>
        </w:rPr>
        <w:t>年</w:t>
      </w:r>
      <w:r>
        <w:rPr>
          <w:rFonts w:hint="eastAsia" w:ascii="宋体" w:hAnsi="宋体" w:eastAsia="宋体"/>
          <w:color w:val="000000" w:themeColor="text1"/>
          <w:u w:val="single"/>
          <w14:textFill>
            <w14:solidFill>
              <w14:schemeClr w14:val="tx1"/>
            </w14:solidFill>
          </w14:textFill>
        </w:rPr>
        <w:t xml:space="preserve"> </w:t>
      </w:r>
      <w:r>
        <w:rPr>
          <w:rFonts w:ascii="宋体" w:hAnsi="宋体" w:eastAsia="宋体"/>
          <w:color w:val="000000" w:themeColor="text1"/>
          <w:u w:val="single"/>
          <w14:textFill>
            <w14:solidFill>
              <w14:schemeClr w14:val="tx1"/>
            </w14:solidFill>
          </w14:textFill>
        </w:rPr>
        <w:t xml:space="preserve">   </w:t>
      </w:r>
      <w:r>
        <w:rPr>
          <w:rFonts w:hint="eastAsia" w:ascii="宋体" w:hAnsi="宋体" w:eastAsia="宋体"/>
          <w:color w:val="000000" w:themeColor="text1"/>
          <w14:textFill>
            <w14:solidFill>
              <w14:schemeClr w14:val="tx1"/>
            </w14:solidFill>
          </w14:textFill>
        </w:rPr>
        <w:t>月</w:t>
      </w:r>
      <w:r>
        <w:rPr>
          <w:rFonts w:hint="eastAsia" w:ascii="宋体" w:hAnsi="宋体" w:eastAsia="宋体"/>
          <w:color w:val="000000" w:themeColor="text1"/>
          <w:u w:val="single"/>
          <w14:textFill>
            <w14:solidFill>
              <w14:schemeClr w14:val="tx1"/>
            </w14:solidFill>
          </w14:textFill>
        </w:rPr>
        <w:t xml:space="preserve"> </w:t>
      </w:r>
      <w:r>
        <w:rPr>
          <w:rFonts w:ascii="宋体" w:hAnsi="宋体" w:eastAsia="宋体"/>
          <w:color w:val="000000" w:themeColor="text1"/>
          <w:u w:val="single"/>
          <w14:textFill>
            <w14:solidFill>
              <w14:schemeClr w14:val="tx1"/>
            </w14:solidFill>
          </w14:textFill>
        </w:rPr>
        <w:t xml:space="preserve">   </w:t>
      </w:r>
      <w:r>
        <w:rPr>
          <w:rFonts w:hint="eastAsia" w:ascii="宋体" w:hAnsi="宋体" w:eastAsia="宋体"/>
          <w:color w:val="000000" w:themeColor="text1"/>
          <w14:textFill>
            <w14:solidFill>
              <w14:schemeClr w14:val="tx1"/>
            </w14:solidFill>
          </w14:textFill>
        </w:rPr>
        <w:t>日</w:t>
      </w:r>
    </w:p>
    <w:p w14:paraId="014DACD7">
      <w:pPr>
        <w:spacing w:line="360" w:lineRule="auto"/>
        <w:rPr>
          <w:rFonts w:hint="eastAsia" w:ascii="宋体" w:hAnsi="宋体" w:eastAsia="宋体" w:cs="Times New Roman"/>
          <w:color w:val="000000" w:themeColor="text1"/>
          <w14:textFill>
            <w14:solidFill>
              <w14:schemeClr w14:val="tx1"/>
            </w14:solidFill>
          </w14:textFill>
        </w:rPr>
      </w:pPr>
    </w:p>
    <w:p w14:paraId="1BEC632A">
      <w:pPr>
        <w:spacing w:line="360" w:lineRule="auto"/>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注：无授权委托的无需提供。</w:t>
      </w:r>
    </w:p>
    <w:p w14:paraId="56A4F86E">
      <w:pPr>
        <w:pStyle w:val="3"/>
        <w:spacing w:before="0" w:after="0" w:line="360" w:lineRule="auto"/>
        <w:jc w:val="center"/>
        <w:rPr>
          <w:rFonts w:hint="eastAsia" w:ascii="宋体" w:hAnsi="宋体" w:eastAsia="宋体" w:cs="宋体"/>
          <w:color w:val="000000" w:themeColor="text1"/>
          <w:sz w:val="21"/>
          <w:szCs w:val="21"/>
          <w14:textFill>
            <w14:solidFill>
              <w14:schemeClr w14:val="tx1"/>
            </w14:solidFill>
          </w14:textFill>
        </w:rPr>
      </w:pPr>
      <w:r>
        <w:rPr>
          <w:rFonts w:ascii="宋体" w:hAnsi="宋体" w:eastAsia="宋体" w:cs="Times New Roman"/>
          <w:color w:val="000000" w:themeColor="text1"/>
          <w14:textFill>
            <w14:solidFill>
              <w14:schemeClr w14:val="tx1"/>
            </w14:solidFill>
          </w14:textFill>
        </w:rPr>
        <w:br w:type="page"/>
      </w:r>
      <w:bookmarkStart w:id="629" w:name="_Toc70424903"/>
      <w:bookmarkStart w:id="630" w:name="_Toc77504118"/>
      <w:bookmarkStart w:id="631" w:name="_Toc77658128"/>
      <w:bookmarkStart w:id="632" w:name="_Toc17382"/>
      <w:bookmarkStart w:id="633" w:name="_Toc120282475"/>
      <w:bookmarkStart w:id="634" w:name="_Toc107396247"/>
      <w:bookmarkStart w:id="635" w:name="_Toc77116720"/>
      <w:bookmarkStart w:id="636" w:name="_Toc164432971"/>
      <w:r>
        <w:rPr>
          <w:rFonts w:hint="eastAsia" w:ascii="宋体" w:hAnsi="宋体" w:eastAsia="宋体" w:cs="宋体"/>
          <w:color w:val="000000" w:themeColor="text1"/>
          <w:sz w:val="24"/>
          <w:szCs w:val="24"/>
          <w14:textFill>
            <w14:solidFill>
              <w14:schemeClr w14:val="tx1"/>
            </w14:solidFill>
          </w14:textFill>
        </w:rPr>
        <w:t>四、联合体协议书</w:t>
      </w:r>
      <w:bookmarkEnd w:id="629"/>
      <w:r>
        <w:rPr>
          <w:rFonts w:hint="eastAsia" w:ascii="宋体" w:hAnsi="宋体" w:eastAsia="宋体" w:cs="宋体"/>
          <w:color w:val="000000" w:themeColor="text1"/>
          <w:sz w:val="24"/>
          <w:szCs w:val="24"/>
          <w14:textFill>
            <w14:solidFill>
              <w14:schemeClr w14:val="tx1"/>
            </w14:solidFill>
          </w14:textFill>
        </w:rPr>
        <w:t>（本项目不适用）</w:t>
      </w:r>
      <w:bookmarkEnd w:id="630"/>
      <w:bookmarkEnd w:id="631"/>
      <w:bookmarkEnd w:id="632"/>
      <w:bookmarkEnd w:id="633"/>
      <w:bookmarkEnd w:id="634"/>
      <w:bookmarkEnd w:id="635"/>
      <w:bookmarkEnd w:id="636"/>
    </w:p>
    <w:p w14:paraId="11DB85D1">
      <w:pPr>
        <w:spacing w:line="360" w:lineRule="auto"/>
        <w:rPr>
          <w:rFonts w:hint="eastAsia" w:ascii="宋体" w:hAnsi="宋体" w:eastAsia="宋体" w:cs="Times New Roman"/>
          <w:color w:val="000000" w:themeColor="text1"/>
          <w14:textFill>
            <w14:solidFill>
              <w14:schemeClr w14:val="tx1"/>
            </w14:solidFill>
          </w14:textFill>
        </w:rPr>
      </w:pPr>
    </w:p>
    <w:p w14:paraId="2DA969A9">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u w:val="single"/>
          <w14:textFill>
            <w14:solidFill>
              <w14:schemeClr w14:val="tx1"/>
            </w14:solidFill>
          </w14:textFill>
        </w:rPr>
        <w:t>（所有成员单位名称）</w:t>
      </w:r>
      <w:r>
        <w:rPr>
          <w:rFonts w:hint="eastAsia" w:ascii="宋体" w:hAnsi="宋体" w:eastAsia="宋体" w:cs="宋体"/>
          <w:color w:val="000000" w:themeColor="text1"/>
          <w14:textFill>
            <w14:solidFill>
              <w14:schemeClr w14:val="tx1"/>
            </w14:solidFill>
          </w14:textFill>
        </w:rPr>
        <w:t>自愿组成</w:t>
      </w:r>
      <w:r>
        <w:rPr>
          <w:rFonts w:hint="eastAsia" w:ascii="宋体" w:hAnsi="宋体" w:eastAsia="宋体" w:cs="宋体"/>
          <w:color w:val="000000" w:themeColor="text1"/>
          <w:u w:val="single"/>
          <w14:textFill>
            <w14:solidFill>
              <w14:schemeClr w14:val="tx1"/>
            </w14:solidFill>
          </w14:textFill>
        </w:rPr>
        <w:t>（联合体名称）</w:t>
      </w:r>
      <w:r>
        <w:rPr>
          <w:rFonts w:hint="eastAsia" w:ascii="宋体" w:hAnsi="宋体" w:eastAsia="宋体" w:cs="宋体"/>
          <w:color w:val="000000" w:themeColor="text1"/>
          <w14:textFill>
            <w14:solidFill>
              <w14:schemeClr w14:val="tx1"/>
            </w14:solidFill>
          </w14:textFill>
        </w:rPr>
        <w:t>联合体，共同参加</w:t>
      </w:r>
      <w:r>
        <w:rPr>
          <w:rFonts w:hint="eastAsia" w:ascii="宋体" w:hAnsi="宋体" w:eastAsia="宋体" w:cs="宋体"/>
          <w:color w:val="000000" w:themeColor="text1"/>
          <w:u w:val="single"/>
          <w14:textFill>
            <w14:solidFill>
              <w14:schemeClr w14:val="tx1"/>
            </w14:solidFill>
          </w14:textFill>
        </w:rPr>
        <w:t>（项目名称）  标段</w:t>
      </w:r>
      <w:r>
        <w:rPr>
          <w:rFonts w:hint="eastAsia" w:ascii="宋体" w:hAnsi="宋体" w:eastAsia="宋体" w:cs="宋体"/>
          <w:color w:val="000000" w:themeColor="text1"/>
          <w14:textFill>
            <w14:solidFill>
              <w14:schemeClr w14:val="tx1"/>
            </w14:solidFill>
          </w14:textFill>
        </w:rPr>
        <w:t>招标项目投标。现就组成联合体事宜订立如下协议。</w:t>
      </w:r>
    </w:p>
    <w:p w14:paraId="57473DDA">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1.</w:t>
      </w:r>
      <w:r>
        <w:rPr>
          <w:rFonts w:hint="eastAsia" w:ascii="宋体" w:hAnsi="宋体" w:eastAsia="宋体" w:cs="宋体"/>
          <w:color w:val="000000" w:themeColor="text1"/>
          <w:u w:val="single"/>
          <w14:textFill>
            <w14:solidFill>
              <w14:schemeClr w14:val="tx1"/>
            </w14:solidFill>
          </w14:textFill>
        </w:rPr>
        <w:t>（某成员单位名称）</w:t>
      </w:r>
      <w:r>
        <w:rPr>
          <w:rFonts w:hint="eastAsia" w:ascii="宋体" w:hAnsi="宋体" w:eastAsia="宋体" w:cs="宋体"/>
          <w:color w:val="000000" w:themeColor="text1"/>
          <w14:textFill>
            <w14:solidFill>
              <w14:schemeClr w14:val="tx1"/>
            </w14:solidFill>
          </w14:textFill>
        </w:rPr>
        <w:t>为</w:t>
      </w:r>
      <w:r>
        <w:rPr>
          <w:rFonts w:hint="eastAsia" w:ascii="宋体" w:hAnsi="宋体" w:eastAsia="宋体" w:cs="宋体"/>
          <w:color w:val="000000" w:themeColor="text1"/>
          <w:u w:val="single"/>
          <w14:textFill>
            <w14:solidFill>
              <w14:schemeClr w14:val="tx1"/>
            </w14:solidFill>
          </w14:textFill>
        </w:rPr>
        <w:t>（联合体名称）</w:t>
      </w:r>
      <w:r>
        <w:rPr>
          <w:rFonts w:hint="eastAsia" w:ascii="宋体" w:hAnsi="宋体" w:eastAsia="宋体" w:cs="宋体"/>
          <w:color w:val="000000" w:themeColor="text1"/>
          <w14:textFill>
            <w14:solidFill>
              <w14:schemeClr w14:val="tx1"/>
            </w14:solidFill>
          </w14:textFill>
        </w:rPr>
        <w:t>牵头人。</w:t>
      </w:r>
    </w:p>
    <w:p w14:paraId="631CBCA5">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2.</w:t>
      </w:r>
      <w:r>
        <w:rPr>
          <w:rFonts w:hint="eastAsia" w:ascii="宋体" w:hAnsi="宋体" w:eastAsia="宋体" w:cs="宋体"/>
          <w:color w:val="000000" w:themeColor="text1"/>
          <w14:textFill>
            <w14:solidFill>
              <w14:schemeClr w14:val="tx1"/>
            </w14:solidFill>
          </w14:textFill>
        </w:rPr>
        <w:t>联合体各成员授权牵头人代表联合体参加投标活动，签署文件，递交和接收相关的资料、信息及指示，进行合同谈判活动，负责合同实施阶段的组织和协调工作，以及处理与本招标项目有关的一切事宜。</w:t>
      </w:r>
    </w:p>
    <w:p w14:paraId="607DE7B9">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3.</w:t>
      </w:r>
      <w:r>
        <w:rPr>
          <w:rFonts w:hint="eastAsia" w:ascii="宋体" w:hAnsi="宋体" w:eastAsia="宋体" w:cs="宋体"/>
          <w:color w:val="000000" w:themeColor="text1"/>
          <w14:textFill>
            <w14:solidFill>
              <w14:schemeClr w14:val="tx1"/>
            </w14:solidFill>
          </w14:textFill>
        </w:rPr>
        <w:t>联合体牵头人在本项目中签署的一切文件和处理的一切事宜，联合体各成员均予以承认。联合体各成员将严格按照招标文件、投标文件和合同的要求全面履行义务，并向采购人承担连带责任。</w:t>
      </w:r>
    </w:p>
    <w:p w14:paraId="592F7F9E">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4.</w:t>
      </w:r>
      <w:r>
        <w:rPr>
          <w:rFonts w:hint="eastAsia" w:ascii="宋体" w:hAnsi="宋体" w:eastAsia="宋体" w:cs="宋体"/>
          <w:color w:val="000000" w:themeColor="text1"/>
          <w14:textFill>
            <w14:solidFill>
              <w14:schemeClr w14:val="tx1"/>
            </w14:solidFill>
          </w14:textFill>
        </w:rPr>
        <w:t>联合体各方承诺不以自己名义单独或参加其他联合体在本招标项目中投标。</w:t>
      </w:r>
    </w:p>
    <w:p w14:paraId="0E3FC152">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5.</w:t>
      </w:r>
      <w:r>
        <w:rPr>
          <w:rFonts w:hint="eastAsia" w:ascii="宋体" w:hAnsi="宋体" w:eastAsia="宋体" w:cs="宋体"/>
          <w:color w:val="000000" w:themeColor="text1"/>
          <w14:textFill>
            <w14:solidFill>
              <w14:schemeClr w14:val="tx1"/>
            </w14:solidFill>
          </w14:textFill>
        </w:rPr>
        <w:t>联合体各成员单位内部的职责分工如下：</w:t>
      </w:r>
      <w:r>
        <w:rPr>
          <w:rFonts w:hint="eastAsia" w:ascii="宋体" w:hAnsi="宋体" w:eastAsia="宋体" w:cs="宋体"/>
          <w:color w:val="000000" w:themeColor="text1"/>
          <w:u w:val="single"/>
          <w14:textFill>
            <w14:solidFill>
              <w14:schemeClr w14:val="tx1"/>
            </w14:solidFill>
          </w14:textFill>
        </w:rPr>
        <w:t xml:space="preserve">        </w:t>
      </w:r>
      <w:r>
        <w:rPr>
          <w:rFonts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w:t>
      </w:r>
    </w:p>
    <w:p w14:paraId="3EE81000">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6.</w:t>
      </w:r>
      <w:r>
        <w:rPr>
          <w:rFonts w:hint="eastAsia" w:ascii="宋体" w:hAnsi="宋体" w:eastAsia="宋体" w:cs="宋体"/>
          <w:color w:val="000000" w:themeColor="text1"/>
          <w14:textFill>
            <w14:solidFill>
              <w14:schemeClr w14:val="tx1"/>
            </w14:solidFill>
          </w14:textFill>
        </w:rPr>
        <w:t>本协议书自所有成员单位法定代表人（单位负责人）或其授权的代理人签字并加电子签章之日起生效，合同履行完毕后自动失效。</w:t>
      </w:r>
    </w:p>
    <w:p w14:paraId="67BAA617">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7.</w:t>
      </w:r>
      <w:r>
        <w:rPr>
          <w:rFonts w:hint="eastAsia" w:ascii="宋体" w:hAnsi="宋体" w:eastAsia="宋体" w:cs="宋体"/>
          <w:color w:val="000000" w:themeColor="text1"/>
          <w14:textFill>
            <w14:solidFill>
              <w14:schemeClr w14:val="tx1"/>
            </w14:solidFill>
          </w14:textFill>
        </w:rPr>
        <w:t>本协议书一式份，联合体成员和采购人各执一份。</w:t>
      </w:r>
    </w:p>
    <w:p w14:paraId="7E82B53D">
      <w:pPr>
        <w:spacing w:line="360" w:lineRule="auto"/>
        <w:ind w:firstLine="400" w:firstLineChars="200"/>
        <w:rPr>
          <w:rFonts w:hint="eastAsia" w:ascii="宋体" w:hAnsi="宋体" w:eastAsia="宋体" w:cs="Times New Roman"/>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（注：本协议书由委托代理人签字的，应附授权委托书。）</w:t>
      </w:r>
    </w:p>
    <w:p w14:paraId="776FF325">
      <w:pPr>
        <w:spacing w:line="360" w:lineRule="auto"/>
        <w:rPr>
          <w:rFonts w:hint="eastAsia" w:ascii="宋体" w:hAnsi="宋体" w:eastAsia="宋体" w:cs="Times New Roman"/>
          <w:color w:val="000000" w:themeColor="text1"/>
          <w14:textFill>
            <w14:solidFill>
              <w14:schemeClr w14:val="tx1"/>
            </w14:solidFill>
          </w14:textFill>
        </w:rPr>
      </w:pPr>
    </w:p>
    <w:p w14:paraId="1CCFDABD">
      <w:pPr>
        <w:spacing w:line="360" w:lineRule="auto"/>
        <w:rPr>
          <w:rFonts w:hint="eastAsia" w:ascii="宋体" w:hAnsi="宋体" w:eastAsia="宋体" w:cs="Times New Roman"/>
          <w:color w:val="000000" w:themeColor="text1"/>
          <w14:textFill>
            <w14:solidFill>
              <w14:schemeClr w14:val="tx1"/>
            </w14:solidFill>
          </w14:textFill>
        </w:rPr>
      </w:pPr>
    </w:p>
    <w:p w14:paraId="6D0747B8">
      <w:pPr>
        <w:spacing w:line="360" w:lineRule="auto"/>
        <w:rPr>
          <w:rFonts w:hint="eastAsia"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牵头人名称：</w:t>
      </w:r>
      <w:r>
        <w:rPr>
          <w:rFonts w:hint="eastAsia" w:ascii="宋体" w:hAnsi="宋体" w:eastAsia="宋体"/>
          <w:color w:val="000000" w:themeColor="text1"/>
          <w:u w:val="single"/>
          <w14:textFill>
            <w14:solidFill>
              <w14:schemeClr w14:val="tx1"/>
            </w14:solidFill>
          </w14:textFill>
        </w:rPr>
        <w:t xml:space="preserve"> </w:t>
      </w:r>
      <w:r>
        <w:rPr>
          <w:rFonts w:ascii="宋体" w:hAnsi="宋体" w:eastAsia="宋体"/>
          <w:color w:val="000000" w:themeColor="text1"/>
          <w:u w:val="single"/>
          <w14:textFill>
            <w14:solidFill>
              <w14:schemeClr w14:val="tx1"/>
            </w14:solidFill>
          </w14:textFill>
        </w:rPr>
        <w:t xml:space="preserve">                               </w:t>
      </w:r>
      <w:r>
        <w:rPr>
          <w:rFonts w:hint="eastAsia" w:ascii="宋体" w:hAnsi="宋体" w:eastAsia="宋体"/>
          <w:color w:val="000000" w:themeColor="text1"/>
          <w:u w:val="single"/>
          <w14:textFill>
            <w14:solidFill>
              <w14:schemeClr w14:val="tx1"/>
            </w14:solidFill>
          </w14:textFill>
        </w:rPr>
        <w:t>（盖单位章）</w:t>
      </w:r>
    </w:p>
    <w:p w14:paraId="4B574D7D">
      <w:pPr>
        <w:spacing w:line="360" w:lineRule="auto"/>
        <w:rPr>
          <w:rFonts w:hint="eastAsia"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法定代表人（单位负责人）或其授权的代理人：</w:t>
      </w:r>
      <w:r>
        <w:rPr>
          <w:rFonts w:hint="eastAsia" w:ascii="宋体" w:hAnsi="宋体" w:eastAsia="宋体"/>
          <w:color w:val="000000" w:themeColor="text1"/>
          <w:u w:val="single"/>
          <w14:textFill>
            <w14:solidFill>
              <w14:schemeClr w14:val="tx1"/>
            </w14:solidFill>
          </w14:textFill>
        </w:rPr>
        <w:t xml:space="preserve"> </w:t>
      </w:r>
      <w:r>
        <w:rPr>
          <w:rFonts w:ascii="宋体" w:hAnsi="宋体" w:eastAsia="宋体"/>
          <w:color w:val="000000" w:themeColor="text1"/>
          <w:u w:val="single"/>
          <w14:textFill>
            <w14:solidFill>
              <w14:schemeClr w14:val="tx1"/>
            </w14:solidFill>
          </w14:textFill>
        </w:rPr>
        <w:t xml:space="preserve">     </w:t>
      </w:r>
      <w:r>
        <w:rPr>
          <w:rFonts w:hint="eastAsia" w:ascii="宋体" w:hAnsi="宋体" w:eastAsia="宋体"/>
          <w:color w:val="000000" w:themeColor="text1"/>
          <w:u w:val="single"/>
          <w14:textFill>
            <w14:solidFill>
              <w14:schemeClr w14:val="tx1"/>
            </w14:solidFill>
          </w14:textFill>
        </w:rPr>
        <w:t>（签字）</w:t>
      </w:r>
    </w:p>
    <w:p w14:paraId="6F4480C2">
      <w:pPr>
        <w:spacing w:line="360" w:lineRule="auto"/>
        <w:rPr>
          <w:rFonts w:hint="eastAsia" w:ascii="宋体" w:hAnsi="宋体" w:eastAsia="宋体"/>
          <w:color w:val="000000" w:themeColor="text1"/>
          <w14:textFill>
            <w14:solidFill>
              <w14:schemeClr w14:val="tx1"/>
            </w14:solidFill>
          </w14:textFill>
        </w:rPr>
      </w:pPr>
    </w:p>
    <w:p w14:paraId="320C9634">
      <w:pPr>
        <w:spacing w:line="360" w:lineRule="auto"/>
        <w:rPr>
          <w:rFonts w:hint="eastAsia"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成员一名称：</w:t>
      </w:r>
      <w:r>
        <w:rPr>
          <w:rFonts w:hint="eastAsia" w:ascii="宋体" w:hAnsi="宋体" w:eastAsia="宋体"/>
          <w:color w:val="000000" w:themeColor="text1"/>
          <w:u w:val="single"/>
          <w14:textFill>
            <w14:solidFill>
              <w14:schemeClr w14:val="tx1"/>
            </w14:solidFill>
          </w14:textFill>
        </w:rPr>
        <w:t xml:space="preserve"> </w:t>
      </w:r>
      <w:r>
        <w:rPr>
          <w:rFonts w:ascii="宋体" w:hAnsi="宋体" w:eastAsia="宋体"/>
          <w:color w:val="000000" w:themeColor="text1"/>
          <w:u w:val="single"/>
          <w14:textFill>
            <w14:solidFill>
              <w14:schemeClr w14:val="tx1"/>
            </w14:solidFill>
          </w14:textFill>
        </w:rPr>
        <w:t xml:space="preserve">                               </w:t>
      </w:r>
      <w:r>
        <w:rPr>
          <w:rFonts w:hint="eastAsia" w:ascii="宋体" w:hAnsi="宋体" w:eastAsia="宋体"/>
          <w:color w:val="000000" w:themeColor="text1"/>
          <w:u w:val="single"/>
          <w14:textFill>
            <w14:solidFill>
              <w14:schemeClr w14:val="tx1"/>
            </w14:solidFill>
          </w14:textFill>
        </w:rPr>
        <w:t>（盖单位章）</w:t>
      </w:r>
    </w:p>
    <w:p w14:paraId="27EB08F5">
      <w:pPr>
        <w:spacing w:line="360" w:lineRule="auto"/>
        <w:rPr>
          <w:rFonts w:hint="eastAsia"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法定代表人（单位负责人）或其授权的代理人：</w:t>
      </w:r>
      <w:r>
        <w:rPr>
          <w:rFonts w:hint="eastAsia" w:ascii="宋体" w:hAnsi="宋体" w:eastAsia="宋体"/>
          <w:color w:val="000000" w:themeColor="text1"/>
          <w:u w:val="single"/>
          <w14:textFill>
            <w14:solidFill>
              <w14:schemeClr w14:val="tx1"/>
            </w14:solidFill>
          </w14:textFill>
        </w:rPr>
        <w:t xml:space="preserve"> </w:t>
      </w:r>
      <w:r>
        <w:rPr>
          <w:rFonts w:ascii="宋体" w:hAnsi="宋体" w:eastAsia="宋体"/>
          <w:color w:val="000000" w:themeColor="text1"/>
          <w:u w:val="single"/>
          <w14:textFill>
            <w14:solidFill>
              <w14:schemeClr w14:val="tx1"/>
            </w14:solidFill>
          </w14:textFill>
        </w:rPr>
        <w:t xml:space="preserve">     </w:t>
      </w:r>
      <w:r>
        <w:rPr>
          <w:rFonts w:hint="eastAsia" w:ascii="宋体" w:hAnsi="宋体" w:eastAsia="宋体"/>
          <w:color w:val="000000" w:themeColor="text1"/>
          <w:u w:val="single"/>
          <w14:textFill>
            <w14:solidFill>
              <w14:schemeClr w14:val="tx1"/>
            </w14:solidFill>
          </w14:textFill>
        </w:rPr>
        <w:t>（签字）</w:t>
      </w:r>
    </w:p>
    <w:p w14:paraId="7EC35E17">
      <w:pPr>
        <w:spacing w:line="360" w:lineRule="auto"/>
        <w:rPr>
          <w:rFonts w:hint="eastAsia" w:ascii="宋体" w:hAnsi="宋体" w:eastAsia="宋体"/>
          <w:color w:val="000000" w:themeColor="text1"/>
          <w14:textFill>
            <w14:solidFill>
              <w14:schemeClr w14:val="tx1"/>
            </w14:solidFill>
          </w14:textFill>
        </w:rPr>
      </w:pPr>
    </w:p>
    <w:p w14:paraId="27FD9650">
      <w:pPr>
        <w:spacing w:line="360" w:lineRule="auto"/>
        <w:rPr>
          <w:rFonts w:hint="eastAsia"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成员二名称：</w:t>
      </w:r>
      <w:r>
        <w:rPr>
          <w:rFonts w:hint="eastAsia" w:ascii="宋体" w:hAnsi="宋体" w:eastAsia="宋体"/>
          <w:color w:val="000000" w:themeColor="text1"/>
          <w:u w:val="single"/>
          <w14:textFill>
            <w14:solidFill>
              <w14:schemeClr w14:val="tx1"/>
            </w14:solidFill>
          </w14:textFill>
        </w:rPr>
        <w:t xml:space="preserve"> </w:t>
      </w:r>
      <w:r>
        <w:rPr>
          <w:rFonts w:ascii="宋体" w:hAnsi="宋体" w:eastAsia="宋体"/>
          <w:color w:val="000000" w:themeColor="text1"/>
          <w:u w:val="single"/>
          <w14:textFill>
            <w14:solidFill>
              <w14:schemeClr w14:val="tx1"/>
            </w14:solidFill>
          </w14:textFill>
        </w:rPr>
        <w:t xml:space="preserve">                               </w:t>
      </w:r>
      <w:r>
        <w:rPr>
          <w:rFonts w:hint="eastAsia" w:ascii="宋体" w:hAnsi="宋体" w:eastAsia="宋体"/>
          <w:color w:val="000000" w:themeColor="text1"/>
          <w:u w:val="single"/>
          <w14:textFill>
            <w14:solidFill>
              <w14:schemeClr w14:val="tx1"/>
            </w14:solidFill>
          </w14:textFill>
        </w:rPr>
        <w:t>（盖单位章）</w:t>
      </w:r>
    </w:p>
    <w:p w14:paraId="467C3B93">
      <w:pPr>
        <w:spacing w:line="360" w:lineRule="auto"/>
        <w:rPr>
          <w:rFonts w:hint="eastAsia"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法定代表人（单位负责人）或其授权的代理人：</w:t>
      </w:r>
      <w:r>
        <w:rPr>
          <w:rFonts w:hint="eastAsia" w:ascii="宋体" w:hAnsi="宋体" w:eastAsia="宋体"/>
          <w:color w:val="000000" w:themeColor="text1"/>
          <w:u w:val="single"/>
          <w14:textFill>
            <w14:solidFill>
              <w14:schemeClr w14:val="tx1"/>
            </w14:solidFill>
          </w14:textFill>
        </w:rPr>
        <w:t xml:space="preserve"> </w:t>
      </w:r>
      <w:r>
        <w:rPr>
          <w:rFonts w:ascii="宋体" w:hAnsi="宋体" w:eastAsia="宋体"/>
          <w:color w:val="000000" w:themeColor="text1"/>
          <w:u w:val="single"/>
          <w14:textFill>
            <w14:solidFill>
              <w14:schemeClr w14:val="tx1"/>
            </w14:solidFill>
          </w14:textFill>
        </w:rPr>
        <w:t xml:space="preserve">     </w:t>
      </w:r>
      <w:r>
        <w:rPr>
          <w:rFonts w:hint="eastAsia" w:ascii="宋体" w:hAnsi="宋体" w:eastAsia="宋体"/>
          <w:color w:val="000000" w:themeColor="text1"/>
          <w:u w:val="single"/>
          <w14:textFill>
            <w14:solidFill>
              <w14:schemeClr w14:val="tx1"/>
            </w14:solidFill>
          </w14:textFill>
        </w:rPr>
        <w:t>（签字）</w:t>
      </w:r>
    </w:p>
    <w:p w14:paraId="27065F4E">
      <w:pPr>
        <w:spacing w:line="360" w:lineRule="auto"/>
        <w:rPr>
          <w:rFonts w:hint="eastAsia" w:ascii="宋体" w:hAnsi="宋体" w:eastAsia="宋体"/>
          <w:color w:val="000000" w:themeColor="text1"/>
          <w14:textFill>
            <w14:solidFill>
              <w14:schemeClr w14:val="tx1"/>
            </w14:solidFill>
          </w14:textFill>
        </w:rPr>
      </w:pPr>
    </w:p>
    <w:p w14:paraId="3A82F234">
      <w:pPr>
        <w:spacing w:line="360" w:lineRule="auto"/>
        <w:rPr>
          <w:rFonts w:hint="eastAsia" w:ascii="宋体" w:hAnsi="宋体" w:eastAsia="宋体"/>
          <w:color w:val="000000" w:themeColor="text1"/>
          <w14:textFill>
            <w14:solidFill>
              <w14:schemeClr w14:val="tx1"/>
            </w14:solidFill>
          </w14:textFill>
        </w:rPr>
      </w:pPr>
      <w:r>
        <w:rPr>
          <w:rFonts w:ascii="宋体" w:hAnsi="宋体" w:eastAsia="宋体"/>
          <w:color w:val="000000" w:themeColor="text1"/>
          <w14:textFill>
            <w14:solidFill>
              <w14:schemeClr w14:val="tx1"/>
            </w14:solidFill>
          </w14:textFill>
        </w:rPr>
        <w:t>……</w:t>
      </w:r>
    </w:p>
    <w:p w14:paraId="4C927794">
      <w:pPr>
        <w:spacing w:line="360" w:lineRule="auto"/>
        <w:rPr>
          <w:rFonts w:hint="eastAsia" w:ascii="宋体" w:hAnsi="宋体" w:eastAsia="宋体"/>
          <w:color w:val="000000" w:themeColor="text1"/>
          <w:u w:val="single"/>
          <w14:textFill>
            <w14:solidFill>
              <w14:schemeClr w14:val="tx1"/>
            </w14:solidFill>
          </w14:textFill>
        </w:rPr>
      </w:pPr>
    </w:p>
    <w:p w14:paraId="2A023592">
      <w:pPr>
        <w:spacing w:line="360" w:lineRule="auto"/>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olor w:val="000000" w:themeColor="text1"/>
          <w:u w:val="single"/>
          <w14:textFill>
            <w14:solidFill>
              <w14:schemeClr w14:val="tx1"/>
            </w14:solidFill>
          </w14:textFill>
        </w:rPr>
        <w:t xml:space="preserve"> </w:t>
      </w:r>
      <w:r>
        <w:rPr>
          <w:rFonts w:ascii="宋体" w:hAnsi="宋体" w:eastAsia="宋体"/>
          <w:color w:val="000000" w:themeColor="text1"/>
          <w:u w:val="single"/>
          <w14:textFill>
            <w14:solidFill>
              <w14:schemeClr w14:val="tx1"/>
            </w14:solidFill>
          </w14:textFill>
        </w:rPr>
        <w:t xml:space="preserve">     </w:t>
      </w:r>
      <w:r>
        <w:rPr>
          <w:rFonts w:hint="eastAsia" w:ascii="宋体" w:hAnsi="宋体" w:eastAsia="宋体"/>
          <w:color w:val="000000" w:themeColor="text1"/>
          <w14:textFill>
            <w14:solidFill>
              <w14:schemeClr w14:val="tx1"/>
            </w14:solidFill>
          </w14:textFill>
        </w:rPr>
        <w:t>年</w:t>
      </w:r>
      <w:r>
        <w:rPr>
          <w:rFonts w:hint="eastAsia" w:ascii="宋体" w:hAnsi="宋体" w:eastAsia="宋体"/>
          <w:color w:val="000000" w:themeColor="text1"/>
          <w:u w:val="single"/>
          <w14:textFill>
            <w14:solidFill>
              <w14:schemeClr w14:val="tx1"/>
            </w14:solidFill>
          </w14:textFill>
        </w:rPr>
        <w:t xml:space="preserve"> </w:t>
      </w:r>
      <w:r>
        <w:rPr>
          <w:rFonts w:ascii="宋体" w:hAnsi="宋体" w:eastAsia="宋体"/>
          <w:color w:val="000000" w:themeColor="text1"/>
          <w:u w:val="single"/>
          <w14:textFill>
            <w14:solidFill>
              <w14:schemeClr w14:val="tx1"/>
            </w14:solidFill>
          </w14:textFill>
        </w:rPr>
        <w:t xml:space="preserve">   </w:t>
      </w:r>
      <w:r>
        <w:rPr>
          <w:rFonts w:hint="eastAsia" w:ascii="宋体" w:hAnsi="宋体" w:eastAsia="宋体"/>
          <w:color w:val="000000" w:themeColor="text1"/>
          <w14:textFill>
            <w14:solidFill>
              <w14:schemeClr w14:val="tx1"/>
            </w14:solidFill>
          </w14:textFill>
        </w:rPr>
        <w:t>月</w:t>
      </w:r>
      <w:r>
        <w:rPr>
          <w:rFonts w:hint="eastAsia" w:ascii="宋体" w:hAnsi="宋体" w:eastAsia="宋体"/>
          <w:color w:val="000000" w:themeColor="text1"/>
          <w:u w:val="single"/>
          <w14:textFill>
            <w14:solidFill>
              <w14:schemeClr w14:val="tx1"/>
            </w14:solidFill>
          </w14:textFill>
        </w:rPr>
        <w:t xml:space="preserve"> </w:t>
      </w:r>
      <w:r>
        <w:rPr>
          <w:rFonts w:ascii="宋体" w:hAnsi="宋体" w:eastAsia="宋体"/>
          <w:color w:val="000000" w:themeColor="text1"/>
          <w:u w:val="single"/>
          <w14:textFill>
            <w14:solidFill>
              <w14:schemeClr w14:val="tx1"/>
            </w14:solidFill>
          </w14:textFill>
        </w:rPr>
        <w:t xml:space="preserve">   </w:t>
      </w:r>
      <w:r>
        <w:rPr>
          <w:rFonts w:hint="eastAsia" w:ascii="宋体" w:hAnsi="宋体" w:eastAsia="宋体"/>
          <w:color w:val="000000" w:themeColor="text1"/>
          <w14:textFill>
            <w14:solidFill>
              <w14:schemeClr w14:val="tx1"/>
            </w14:solidFill>
          </w14:textFill>
        </w:rPr>
        <w:t>日</w:t>
      </w:r>
    </w:p>
    <w:p w14:paraId="31CDDC7C">
      <w:pPr>
        <w:spacing w:line="360" w:lineRule="auto"/>
        <w:rPr>
          <w:rFonts w:hint="eastAsia" w:ascii="宋体" w:hAnsi="宋体" w:eastAsia="宋体" w:cs="Times New Roman"/>
          <w:color w:val="000000" w:themeColor="text1"/>
          <w14:textFill>
            <w14:solidFill>
              <w14:schemeClr w14:val="tx1"/>
            </w14:solidFill>
          </w14:textFill>
        </w:rPr>
      </w:pPr>
    </w:p>
    <w:p w14:paraId="41904E99">
      <w:pPr>
        <w:spacing w:line="360" w:lineRule="auto"/>
        <w:rPr>
          <w:rFonts w:hint="eastAsia" w:ascii="宋体" w:hAnsi="宋体" w:eastAsia="宋体" w:cs="Times New Roman"/>
          <w:color w:val="000000" w:themeColor="text1"/>
          <w14:textFill>
            <w14:solidFill>
              <w14:schemeClr w14:val="tx1"/>
            </w14:solidFill>
          </w14:textFill>
        </w:rPr>
      </w:pPr>
    </w:p>
    <w:p w14:paraId="58241D58">
      <w:pPr>
        <w:pStyle w:val="3"/>
        <w:spacing w:before="0" w:after="0" w:line="360" w:lineRule="auto"/>
        <w:jc w:val="center"/>
        <w:rPr>
          <w:rFonts w:hint="eastAsia" w:ascii="宋体" w:hAnsi="宋体" w:eastAsia="宋体" w:cs="宋体"/>
          <w:color w:val="000000" w:themeColor="text1"/>
          <w:sz w:val="21"/>
          <w:szCs w:val="21"/>
          <w14:textFill>
            <w14:solidFill>
              <w14:schemeClr w14:val="tx1"/>
            </w14:solidFill>
          </w14:textFill>
        </w:rPr>
      </w:pPr>
      <w:r>
        <w:rPr>
          <w:rFonts w:ascii="宋体" w:hAnsi="宋体" w:eastAsia="宋体" w:cs="Times New Roman"/>
          <w:color w:val="000000" w:themeColor="text1"/>
          <w14:textFill>
            <w14:solidFill>
              <w14:schemeClr w14:val="tx1"/>
            </w14:solidFill>
          </w14:textFill>
        </w:rPr>
        <w:br w:type="page"/>
      </w:r>
      <w:bookmarkStart w:id="637" w:name="_Toc77116721"/>
      <w:bookmarkStart w:id="638" w:name="_Toc77504119"/>
      <w:bookmarkStart w:id="639" w:name="_Toc8451"/>
      <w:bookmarkStart w:id="640" w:name="_Toc70424904"/>
      <w:bookmarkStart w:id="641" w:name="_Toc164432972"/>
      <w:bookmarkStart w:id="642" w:name="_Toc107396248"/>
      <w:bookmarkStart w:id="643" w:name="_Toc120282476"/>
      <w:bookmarkStart w:id="644" w:name="_Toc77658129"/>
      <w:r>
        <w:rPr>
          <w:rFonts w:hint="eastAsia" w:ascii="宋体" w:hAnsi="宋体" w:eastAsia="宋体" w:cs="宋体"/>
          <w:color w:val="000000" w:themeColor="text1"/>
          <w:sz w:val="24"/>
          <w:szCs w:val="24"/>
          <w14:textFill>
            <w14:solidFill>
              <w14:schemeClr w14:val="tx1"/>
            </w14:solidFill>
          </w14:textFill>
        </w:rPr>
        <w:t>五、投标保证金</w:t>
      </w:r>
      <w:bookmarkEnd w:id="637"/>
      <w:bookmarkEnd w:id="638"/>
      <w:bookmarkEnd w:id="639"/>
      <w:bookmarkEnd w:id="640"/>
      <w:bookmarkEnd w:id="641"/>
      <w:bookmarkEnd w:id="642"/>
      <w:bookmarkEnd w:id="643"/>
      <w:bookmarkEnd w:id="644"/>
    </w:p>
    <w:p w14:paraId="7C86AA08">
      <w:pPr>
        <w:spacing w:line="360" w:lineRule="auto"/>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本次采购不要求递交。</w:t>
      </w:r>
    </w:p>
    <w:p w14:paraId="5535F8C7">
      <w:pPr>
        <w:spacing w:line="360" w:lineRule="auto"/>
        <w:rPr>
          <w:rFonts w:hint="eastAsia" w:ascii="宋体" w:hAnsi="宋体" w:eastAsia="宋体" w:cs="Times New Roman"/>
          <w:color w:val="000000" w:themeColor="text1"/>
          <w14:textFill>
            <w14:solidFill>
              <w14:schemeClr w14:val="tx1"/>
            </w14:solidFill>
          </w14:textFill>
        </w:rPr>
      </w:pPr>
    </w:p>
    <w:p w14:paraId="1295DE83">
      <w:pPr>
        <w:spacing w:line="360" w:lineRule="auto"/>
        <w:rPr>
          <w:rFonts w:hint="eastAsia" w:ascii="宋体" w:hAnsi="宋体" w:eastAsia="宋体" w:cs="Times New Roman"/>
          <w:color w:val="000000" w:themeColor="text1"/>
          <w14:textFill>
            <w14:solidFill>
              <w14:schemeClr w14:val="tx1"/>
            </w14:solidFill>
          </w14:textFill>
        </w:rPr>
      </w:pPr>
    </w:p>
    <w:p w14:paraId="1A85F081">
      <w:pPr>
        <w:spacing w:line="360" w:lineRule="auto"/>
        <w:rPr>
          <w:rFonts w:hint="eastAsia" w:ascii="宋体" w:hAnsi="宋体" w:eastAsia="宋体" w:cs="Times New Roman"/>
          <w:color w:val="000000" w:themeColor="text1"/>
          <w14:textFill>
            <w14:solidFill>
              <w14:schemeClr w14:val="tx1"/>
            </w14:solidFill>
          </w14:textFill>
        </w:rPr>
      </w:pPr>
    </w:p>
    <w:p w14:paraId="1F683F16">
      <w:pPr>
        <w:pStyle w:val="3"/>
        <w:spacing w:before="0" w:after="0" w:line="360" w:lineRule="auto"/>
        <w:jc w:val="center"/>
        <w:rPr>
          <w:rFonts w:hint="eastAsia" w:ascii="宋体" w:hAnsi="宋体" w:eastAsia="宋体" w:cs="宋体"/>
          <w:color w:val="000000" w:themeColor="text1"/>
          <w:sz w:val="24"/>
          <w:szCs w:val="24"/>
          <w14:textFill>
            <w14:solidFill>
              <w14:schemeClr w14:val="tx1"/>
            </w14:solidFill>
          </w14:textFill>
        </w:rPr>
      </w:pPr>
      <w:r>
        <w:rPr>
          <w:rFonts w:ascii="宋体" w:hAnsi="宋体" w:eastAsia="宋体" w:cs="Times New Roman"/>
          <w:color w:val="000000" w:themeColor="text1"/>
          <w14:textFill>
            <w14:solidFill>
              <w14:schemeClr w14:val="tx1"/>
            </w14:solidFill>
          </w14:textFill>
        </w:rPr>
        <w:br w:type="page"/>
      </w:r>
      <w:bookmarkStart w:id="645" w:name="_Toc120282477"/>
      <w:bookmarkStart w:id="646" w:name="_Toc77116722"/>
      <w:bookmarkStart w:id="647" w:name="_Toc164432973"/>
      <w:bookmarkStart w:id="648" w:name="_Toc70424905"/>
      <w:bookmarkStart w:id="649" w:name="_Toc107396249"/>
      <w:bookmarkStart w:id="650" w:name="_Toc77658130"/>
      <w:bookmarkStart w:id="651" w:name="_Toc77504120"/>
      <w:bookmarkStart w:id="652" w:name="_Toc17820"/>
      <w:r>
        <w:rPr>
          <w:rFonts w:hint="eastAsia" w:ascii="宋体" w:hAnsi="宋体" w:eastAsia="宋体" w:cs="宋体"/>
          <w:color w:val="000000" w:themeColor="text1"/>
          <w:sz w:val="24"/>
          <w:szCs w:val="24"/>
          <w14:textFill>
            <w14:solidFill>
              <w14:schemeClr w14:val="tx1"/>
            </w14:solidFill>
          </w14:textFill>
        </w:rPr>
        <w:t>六、</w:t>
      </w:r>
      <w:bookmarkEnd w:id="645"/>
      <w:bookmarkEnd w:id="646"/>
      <w:bookmarkEnd w:id="647"/>
      <w:bookmarkEnd w:id="648"/>
      <w:bookmarkEnd w:id="649"/>
      <w:bookmarkEnd w:id="650"/>
      <w:bookmarkEnd w:id="651"/>
      <w:bookmarkEnd w:id="652"/>
      <w:r>
        <w:rPr>
          <w:rFonts w:hint="eastAsia" w:ascii="宋体" w:hAnsi="宋体" w:eastAsia="宋体" w:cs="宋体"/>
          <w:color w:val="000000" w:themeColor="text1"/>
          <w:sz w:val="24"/>
          <w:szCs w:val="24"/>
          <w14:textFill>
            <w14:solidFill>
              <w14:schemeClr w14:val="tx1"/>
            </w14:solidFill>
          </w14:textFill>
        </w:rPr>
        <w:t>商务和技术偏差表</w:t>
      </w:r>
    </w:p>
    <w:p w14:paraId="7D48E7A2">
      <w:pPr>
        <w:rPr>
          <w:rFonts w:hint="eastAsia"/>
          <w:color w:val="000000" w:themeColor="text1"/>
          <w14:textFill>
            <w14:solidFill>
              <w14:schemeClr w14:val="tx1"/>
            </w14:solidFill>
          </w14:textFill>
        </w:rPr>
      </w:pPr>
    </w:p>
    <w:p w14:paraId="70EB3E57">
      <w:pPr>
        <w:spacing w:line="360" w:lineRule="auto"/>
        <w:jc w:val="center"/>
        <w:rPr>
          <w:rFonts w:hint="eastAsia" w:ascii="宋体" w:hAnsi="宋体" w:eastAsia="宋体" w:cs="Times New Roman"/>
          <w:color w:val="000000"/>
        </w:rPr>
      </w:pPr>
      <w:r>
        <w:rPr>
          <w:rFonts w:hint="eastAsia" w:ascii="宋体" w:hAnsi="宋体" w:eastAsia="宋体" w:cs="宋体"/>
          <w:color w:val="000000"/>
          <w:lang w:bidi="ar"/>
        </w:rPr>
        <w:t>（一）商务条款偏差表</w:t>
      </w:r>
    </w:p>
    <w:tbl>
      <w:tblPr>
        <w:tblStyle w:val="39"/>
        <w:tblW w:w="95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6"/>
        <w:gridCol w:w="2550"/>
        <w:gridCol w:w="2551"/>
        <w:gridCol w:w="3563"/>
      </w:tblGrid>
      <w:tr w14:paraId="1ECF98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tcBorders>
              <w:top w:val="single" w:color="auto" w:sz="4" w:space="0"/>
              <w:left w:val="single" w:color="auto" w:sz="4" w:space="0"/>
              <w:bottom w:val="single" w:color="auto" w:sz="4" w:space="0"/>
              <w:right w:val="single" w:color="auto" w:sz="4" w:space="0"/>
            </w:tcBorders>
            <w:vAlign w:val="center"/>
          </w:tcPr>
          <w:p w14:paraId="0BC37FA0">
            <w:pPr>
              <w:spacing w:before="120" w:beforeLines="50" w:line="360" w:lineRule="auto"/>
              <w:jc w:val="center"/>
              <w:rPr>
                <w:rFonts w:hint="eastAsia" w:ascii="宋体" w:hAnsi="宋体" w:eastAsia="宋体" w:cs="Times New Roman"/>
                <w:color w:val="000000"/>
              </w:rPr>
            </w:pPr>
            <w:r>
              <w:rPr>
                <w:rFonts w:hint="eastAsia" w:ascii="宋体" w:hAnsi="宋体" w:eastAsia="宋体" w:cs="宋体"/>
                <w:color w:val="000000"/>
                <w:lang w:bidi="ar"/>
              </w:rPr>
              <w:t>序号</w:t>
            </w:r>
          </w:p>
        </w:tc>
        <w:tc>
          <w:tcPr>
            <w:tcW w:w="2551" w:type="dxa"/>
            <w:tcBorders>
              <w:top w:val="single" w:color="auto" w:sz="4" w:space="0"/>
              <w:left w:val="single" w:color="auto" w:sz="4" w:space="0"/>
              <w:bottom w:val="single" w:color="auto" w:sz="4" w:space="0"/>
              <w:right w:val="single" w:color="auto" w:sz="4" w:space="0"/>
            </w:tcBorders>
            <w:vAlign w:val="center"/>
          </w:tcPr>
          <w:p w14:paraId="6603E5E1">
            <w:pPr>
              <w:spacing w:before="120" w:beforeLines="50" w:line="360" w:lineRule="auto"/>
              <w:jc w:val="center"/>
              <w:rPr>
                <w:rFonts w:hint="eastAsia" w:ascii="宋体" w:hAnsi="宋体" w:eastAsia="宋体" w:cs="Times New Roman"/>
                <w:color w:val="000000"/>
              </w:rPr>
            </w:pPr>
            <w:r>
              <w:rPr>
                <w:rFonts w:hint="eastAsia" w:ascii="宋体" w:hAnsi="宋体" w:eastAsia="宋体" w:cs="宋体"/>
                <w:color w:val="000000"/>
                <w:lang w:bidi="ar"/>
              </w:rPr>
              <w:t>招标文件章节及条款号</w:t>
            </w:r>
          </w:p>
        </w:tc>
        <w:tc>
          <w:tcPr>
            <w:tcW w:w="2552" w:type="dxa"/>
            <w:tcBorders>
              <w:top w:val="single" w:color="auto" w:sz="4" w:space="0"/>
              <w:left w:val="single" w:color="auto" w:sz="4" w:space="0"/>
              <w:bottom w:val="single" w:color="auto" w:sz="4" w:space="0"/>
              <w:right w:val="single" w:color="auto" w:sz="4" w:space="0"/>
            </w:tcBorders>
            <w:vAlign w:val="center"/>
          </w:tcPr>
          <w:p w14:paraId="3E96D0E4">
            <w:pPr>
              <w:spacing w:before="120" w:beforeLines="50" w:line="360" w:lineRule="auto"/>
              <w:jc w:val="center"/>
              <w:rPr>
                <w:rFonts w:hint="eastAsia" w:ascii="宋体" w:hAnsi="宋体" w:eastAsia="宋体" w:cs="Times New Roman"/>
                <w:color w:val="000000"/>
              </w:rPr>
            </w:pPr>
            <w:r>
              <w:rPr>
                <w:rFonts w:hint="eastAsia" w:ascii="宋体" w:hAnsi="宋体" w:eastAsia="宋体" w:cs="宋体"/>
                <w:color w:val="000000"/>
                <w:lang w:bidi="ar"/>
              </w:rPr>
              <w:t>投标文件章节及条款号</w:t>
            </w:r>
          </w:p>
        </w:tc>
        <w:tc>
          <w:tcPr>
            <w:tcW w:w="3565" w:type="dxa"/>
            <w:tcBorders>
              <w:top w:val="single" w:color="auto" w:sz="4" w:space="0"/>
              <w:left w:val="single" w:color="auto" w:sz="4" w:space="0"/>
              <w:bottom w:val="single" w:color="auto" w:sz="4" w:space="0"/>
              <w:right w:val="single" w:color="auto" w:sz="4" w:space="0"/>
            </w:tcBorders>
            <w:vAlign w:val="center"/>
          </w:tcPr>
          <w:p w14:paraId="3AD880BD">
            <w:pPr>
              <w:spacing w:before="120" w:beforeLines="50" w:line="360" w:lineRule="auto"/>
              <w:jc w:val="center"/>
              <w:rPr>
                <w:rFonts w:hint="eastAsia" w:ascii="宋体" w:hAnsi="宋体" w:eastAsia="宋体" w:cs="Times New Roman"/>
                <w:color w:val="000000"/>
              </w:rPr>
            </w:pPr>
            <w:r>
              <w:rPr>
                <w:rFonts w:hint="eastAsia" w:ascii="宋体" w:hAnsi="宋体" w:eastAsia="宋体" w:cs="宋体"/>
                <w:color w:val="000000"/>
                <w:lang w:bidi="ar"/>
              </w:rPr>
              <w:t>偏差说明</w:t>
            </w:r>
          </w:p>
        </w:tc>
      </w:tr>
      <w:tr w14:paraId="010BD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tcBorders>
              <w:top w:val="single" w:color="auto" w:sz="4" w:space="0"/>
              <w:left w:val="single" w:color="auto" w:sz="4" w:space="0"/>
              <w:bottom w:val="single" w:color="auto" w:sz="4" w:space="0"/>
              <w:right w:val="single" w:color="auto" w:sz="4" w:space="0"/>
            </w:tcBorders>
            <w:vAlign w:val="center"/>
          </w:tcPr>
          <w:p w14:paraId="1D0E7F39">
            <w:pPr>
              <w:spacing w:before="120" w:beforeLines="50" w:line="360" w:lineRule="auto"/>
              <w:jc w:val="center"/>
              <w:rPr>
                <w:rFonts w:hint="eastAsia" w:ascii="宋体" w:hAnsi="宋体" w:eastAsia="宋体" w:cs="宋体"/>
                <w:color w:val="000000"/>
              </w:rPr>
            </w:pPr>
            <w:r>
              <w:rPr>
                <w:rFonts w:hint="eastAsia" w:ascii="宋体" w:hAnsi="宋体" w:eastAsia="宋体" w:cs="宋体"/>
                <w:color w:val="000000"/>
                <w:lang w:bidi="ar"/>
              </w:rPr>
              <w:t>1</w:t>
            </w:r>
          </w:p>
        </w:tc>
        <w:tc>
          <w:tcPr>
            <w:tcW w:w="2551" w:type="dxa"/>
            <w:tcBorders>
              <w:top w:val="single" w:color="auto" w:sz="4" w:space="0"/>
              <w:left w:val="single" w:color="auto" w:sz="4" w:space="0"/>
              <w:bottom w:val="single" w:color="auto" w:sz="4" w:space="0"/>
              <w:right w:val="single" w:color="auto" w:sz="4" w:space="0"/>
            </w:tcBorders>
            <w:vAlign w:val="center"/>
          </w:tcPr>
          <w:p w14:paraId="50336501">
            <w:pPr>
              <w:spacing w:before="120" w:beforeLines="50" w:line="360" w:lineRule="auto"/>
              <w:jc w:val="center"/>
              <w:rPr>
                <w:rFonts w:hint="eastAsia" w:ascii="宋体" w:hAnsi="宋体" w:eastAsia="宋体" w:cs="宋体"/>
                <w:color w:val="000000"/>
              </w:rPr>
            </w:pPr>
          </w:p>
        </w:tc>
        <w:tc>
          <w:tcPr>
            <w:tcW w:w="2552" w:type="dxa"/>
            <w:tcBorders>
              <w:top w:val="single" w:color="auto" w:sz="4" w:space="0"/>
              <w:left w:val="single" w:color="auto" w:sz="4" w:space="0"/>
              <w:bottom w:val="single" w:color="auto" w:sz="4" w:space="0"/>
              <w:right w:val="single" w:color="auto" w:sz="4" w:space="0"/>
            </w:tcBorders>
            <w:vAlign w:val="center"/>
          </w:tcPr>
          <w:p w14:paraId="5EB6B326">
            <w:pPr>
              <w:spacing w:before="120" w:beforeLines="50" w:line="360" w:lineRule="auto"/>
              <w:jc w:val="center"/>
              <w:rPr>
                <w:rFonts w:hint="eastAsia" w:ascii="宋体" w:hAnsi="宋体" w:eastAsia="宋体" w:cs="宋体"/>
                <w:color w:val="000000"/>
              </w:rPr>
            </w:pPr>
          </w:p>
        </w:tc>
        <w:tc>
          <w:tcPr>
            <w:tcW w:w="3565" w:type="dxa"/>
            <w:tcBorders>
              <w:top w:val="single" w:color="auto" w:sz="4" w:space="0"/>
              <w:left w:val="single" w:color="auto" w:sz="4" w:space="0"/>
              <w:bottom w:val="single" w:color="auto" w:sz="4" w:space="0"/>
              <w:right w:val="single" w:color="auto" w:sz="4" w:space="0"/>
            </w:tcBorders>
            <w:vAlign w:val="center"/>
          </w:tcPr>
          <w:p w14:paraId="2203A634">
            <w:pPr>
              <w:spacing w:before="120" w:beforeLines="50" w:line="360" w:lineRule="auto"/>
              <w:jc w:val="center"/>
              <w:rPr>
                <w:rFonts w:hint="eastAsia" w:ascii="宋体" w:hAnsi="宋体" w:eastAsia="宋体" w:cs="宋体"/>
                <w:color w:val="000000"/>
              </w:rPr>
            </w:pPr>
          </w:p>
        </w:tc>
      </w:tr>
      <w:tr w14:paraId="75489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tcBorders>
              <w:top w:val="single" w:color="auto" w:sz="4" w:space="0"/>
              <w:left w:val="single" w:color="auto" w:sz="4" w:space="0"/>
              <w:bottom w:val="single" w:color="auto" w:sz="4" w:space="0"/>
              <w:right w:val="single" w:color="auto" w:sz="4" w:space="0"/>
            </w:tcBorders>
            <w:vAlign w:val="center"/>
          </w:tcPr>
          <w:p w14:paraId="3DCB76E3">
            <w:pPr>
              <w:spacing w:before="120" w:beforeLines="50" w:line="360" w:lineRule="auto"/>
              <w:jc w:val="center"/>
              <w:rPr>
                <w:rFonts w:hint="eastAsia" w:ascii="宋体" w:hAnsi="宋体" w:eastAsia="宋体" w:cs="宋体"/>
                <w:color w:val="000000"/>
              </w:rPr>
            </w:pPr>
            <w:r>
              <w:rPr>
                <w:rFonts w:hint="eastAsia" w:ascii="宋体" w:hAnsi="宋体" w:eastAsia="宋体" w:cs="宋体"/>
                <w:color w:val="000000"/>
                <w:lang w:bidi="ar"/>
              </w:rPr>
              <w:t>2</w:t>
            </w:r>
          </w:p>
        </w:tc>
        <w:tc>
          <w:tcPr>
            <w:tcW w:w="2551" w:type="dxa"/>
            <w:tcBorders>
              <w:top w:val="single" w:color="auto" w:sz="4" w:space="0"/>
              <w:left w:val="single" w:color="auto" w:sz="4" w:space="0"/>
              <w:bottom w:val="single" w:color="auto" w:sz="4" w:space="0"/>
              <w:right w:val="single" w:color="auto" w:sz="4" w:space="0"/>
            </w:tcBorders>
            <w:vAlign w:val="center"/>
          </w:tcPr>
          <w:p w14:paraId="419CC5BF">
            <w:pPr>
              <w:spacing w:before="120" w:beforeLines="50" w:line="360" w:lineRule="auto"/>
              <w:jc w:val="center"/>
              <w:rPr>
                <w:rFonts w:hint="eastAsia" w:ascii="宋体" w:hAnsi="宋体" w:eastAsia="宋体" w:cs="宋体"/>
                <w:color w:val="000000"/>
              </w:rPr>
            </w:pPr>
          </w:p>
        </w:tc>
        <w:tc>
          <w:tcPr>
            <w:tcW w:w="2552" w:type="dxa"/>
            <w:tcBorders>
              <w:top w:val="single" w:color="auto" w:sz="4" w:space="0"/>
              <w:left w:val="single" w:color="auto" w:sz="4" w:space="0"/>
              <w:bottom w:val="single" w:color="auto" w:sz="4" w:space="0"/>
              <w:right w:val="single" w:color="auto" w:sz="4" w:space="0"/>
            </w:tcBorders>
            <w:vAlign w:val="center"/>
          </w:tcPr>
          <w:p w14:paraId="365B092D">
            <w:pPr>
              <w:spacing w:before="120" w:beforeLines="50" w:line="360" w:lineRule="auto"/>
              <w:jc w:val="center"/>
              <w:rPr>
                <w:rFonts w:hint="eastAsia" w:ascii="宋体" w:hAnsi="宋体" w:eastAsia="宋体" w:cs="宋体"/>
                <w:color w:val="000000"/>
              </w:rPr>
            </w:pPr>
          </w:p>
        </w:tc>
        <w:tc>
          <w:tcPr>
            <w:tcW w:w="3565" w:type="dxa"/>
            <w:tcBorders>
              <w:top w:val="single" w:color="auto" w:sz="4" w:space="0"/>
              <w:left w:val="single" w:color="auto" w:sz="4" w:space="0"/>
              <w:bottom w:val="single" w:color="auto" w:sz="4" w:space="0"/>
              <w:right w:val="single" w:color="auto" w:sz="4" w:space="0"/>
            </w:tcBorders>
            <w:vAlign w:val="center"/>
          </w:tcPr>
          <w:p w14:paraId="5D7BE68D">
            <w:pPr>
              <w:spacing w:before="120" w:beforeLines="50" w:line="360" w:lineRule="auto"/>
              <w:jc w:val="center"/>
              <w:rPr>
                <w:rFonts w:hint="eastAsia" w:ascii="宋体" w:hAnsi="宋体" w:eastAsia="宋体" w:cs="宋体"/>
                <w:color w:val="000000"/>
              </w:rPr>
            </w:pPr>
          </w:p>
        </w:tc>
      </w:tr>
      <w:tr w14:paraId="28937F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tcBorders>
              <w:top w:val="single" w:color="auto" w:sz="4" w:space="0"/>
              <w:left w:val="single" w:color="auto" w:sz="4" w:space="0"/>
              <w:bottom w:val="single" w:color="auto" w:sz="4" w:space="0"/>
              <w:right w:val="single" w:color="auto" w:sz="4" w:space="0"/>
            </w:tcBorders>
            <w:vAlign w:val="center"/>
          </w:tcPr>
          <w:p w14:paraId="7D935BE4">
            <w:pPr>
              <w:spacing w:before="120" w:beforeLines="50" w:line="360" w:lineRule="auto"/>
              <w:jc w:val="center"/>
              <w:rPr>
                <w:rFonts w:hint="eastAsia" w:ascii="宋体" w:hAnsi="宋体" w:eastAsia="宋体" w:cs="宋体"/>
                <w:color w:val="000000"/>
              </w:rPr>
            </w:pPr>
            <w:r>
              <w:rPr>
                <w:rFonts w:hint="eastAsia" w:ascii="宋体" w:hAnsi="宋体" w:eastAsia="宋体" w:cs="宋体"/>
                <w:color w:val="000000"/>
                <w:lang w:bidi="ar"/>
              </w:rPr>
              <w:t>3</w:t>
            </w:r>
          </w:p>
        </w:tc>
        <w:tc>
          <w:tcPr>
            <w:tcW w:w="2551" w:type="dxa"/>
            <w:tcBorders>
              <w:top w:val="single" w:color="auto" w:sz="4" w:space="0"/>
              <w:left w:val="single" w:color="auto" w:sz="4" w:space="0"/>
              <w:bottom w:val="single" w:color="auto" w:sz="4" w:space="0"/>
              <w:right w:val="single" w:color="auto" w:sz="4" w:space="0"/>
            </w:tcBorders>
            <w:vAlign w:val="center"/>
          </w:tcPr>
          <w:p w14:paraId="19393709">
            <w:pPr>
              <w:spacing w:before="120" w:beforeLines="50" w:line="360" w:lineRule="auto"/>
              <w:jc w:val="center"/>
              <w:rPr>
                <w:rFonts w:hint="eastAsia" w:ascii="宋体" w:hAnsi="宋体" w:eastAsia="宋体" w:cs="宋体"/>
                <w:color w:val="000000"/>
              </w:rPr>
            </w:pPr>
          </w:p>
        </w:tc>
        <w:tc>
          <w:tcPr>
            <w:tcW w:w="2552" w:type="dxa"/>
            <w:tcBorders>
              <w:top w:val="single" w:color="auto" w:sz="4" w:space="0"/>
              <w:left w:val="single" w:color="auto" w:sz="4" w:space="0"/>
              <w:bottom w:val="single" w:color="auto" w:sz="4" w:space="0"/>
              <w:right w:val="single" w:color="auto" w:sz="4" w:space="0"/>
            </w:tcBorders>
            <w:vAlign w:val="center"/>
          </w:tcPr>
          <w:p w14:paraId="43011BD4">
            <w:pPr>
              <w:spacing w:before="120" w:beforeLines="50" w:line="360" w:lineRule="auto"/>
              <w:jc w:val="center"/>
              <w:rPr>
                <w:rFonts w:hint="eastAsia" w:ascii="宋体" w:hAnsi="宋体" w:eastAsia="宋体" w:cs="宋体"/>
                <w:color w:val="000000"/>
              </w:rPr>
            </w:pPr>
          </w:p>
        </w:tc>
        <w:tc>
          <w:tcPr>
            <w:tcW w:w="3565" w:type="dxa"/>
            <w:tcBorders>
              <w:top w:val="single" w:color="auto" w:sz="4" w:space="0"/>
              <w:left w:val="single" w:color="auto" w:sz="4" w:space="0"/>
              <w:bottom w:val="single" w:color="auto" w:sz="4" w:space="0"/>
              <w:right w:val="single" w:color="auto" w:sz="4" w:space="0"/>
            </w:tcBorders>
            <w:vAlign w:val="center"/>
          </w:tcPr>
          <w:p w14:paraId="1C955967">
            <w:pPr>
              <w:spacing w:before="120" w:beforeLines="50" w:line="360" w:lineRule="auto"/>
              <w:jc w:val="center"/>
              <w:rPr>
                <w:rFonts w:hint="eastAsia" w:ascii="宋体" w:hAnsi="宋体" w:eastAsia="宋体" w:cs="宋体"/>
                <w:color w:val="000000"/>
              </w:rPr>
            </w:pPr>
          </w:p>
        </w:tc>
      </w:tr>
      <w:tr w14:paraId="35588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tcBorders>
              <w:top w:val="single" w:color="auto" w:sz="4" w:space="0"/>
              <w:left w:val="single" w:color="auto" w:sz="4" w:space="0"/>
              <w:bottom w:val="single" w:color="auto" w:sz="4" w:space="0"/>
              <w:right w:val="single" w:color="auto" w:sz="4" w:space="0"/>
            </w:tcBorders>
            <w:vAlign w:val="center"/>
          </w:tcPr>
          <w:p w14:paraId="3D9090AC">
            <w:pPr>
              <w:spacing w:before="120" w:beforeLines="50" w:line="360" w:lineRule="auto"/>
              <w:jc w:val="center"/>
              <w:rPr>
                <w:rFonts w:hint="eastAsia" w:ascii="宋体" w:hAnsi="宋体" w:eastAsia="宋体" w:cs="宋体"/>
                <w:color w:val="000000"/>
              </w:rPr>
            </w:pPr>
            <w:r>
              <w:rPr>
                <w:rFonts w:hint="eastAsia" w:ascii="宋体" w:hAnsi="宋体" w:eastAsia="宋体" w:cs="宋体"/>
                <w:color w:val="000000"/>
                <w:lang w:bidi="ar"/>
              </w:rPr>
              <w:t>4</w:t>
            </w:r>
          </w:p>
        </w:tc>
        <w:tc>
          <w:tcPr>
            <w:tcW w:w="2551" w:type="dxa"/>
            <w:tcBorders>
              <w:top w:val="single" w:color="auto" w:sz="4" w:space="0"/>
              <w:left w:val="single" w:color="auto" w:sz="4" w:space="0"/>
              <w:bottom w:val="single" w:color="auto" w:sz="4" w:space="0"/>
              <w:right w:val="single" w:color="auto" w:sz="4" w:space="0"/>
            </w:tcBorders>
            <w:vAlign w:val="center"/>
          </w:tcPr>
          <w:p w14:paraId="6E0AF185">
            <w:pPr>
              <w:spacing w:before="120" w:beforeLines="50" w:line="360" w:lineRule="auto"/>
              <w:jc w:val="center"/>
              <w:rPr>
                <w:rFonts w:hint="eastAsia" w:ascii="宋体" w:hAnsi="宋体" w:eastAsia="宋体" w:cs="宋体"/>
                <w:color w:val="000000"/>
              </w:rPr>
            </w:pPr>
          </w:p>
        </w:tc>
        <w:tc>
          <w:tcPr>
            <w:tcW w:w="2552" w:type="dxa"/>
            <w:tcBorders>
              <w:top w:val="single" w:color="auto" w:sz="4" w:space="0"/>
              <w:left w:val="single" w:color="auto" w:sz="4" w:space="0"/>
              <w:bottom w:val="single" w:color="auto" w:sz="4" w:space="0"/>
              <w:right w:val="single" w:color="auto" w:sz="4" w:space="0"/>
            </w:tcBorders>
            <w:vAlign w:val="center"/>
          </w:tcPr>
          <w:p w14:paraId="34E06FC2">
            <w:pPr>
              <w:spacing w:before="120" w:beforeLines="50" w:line="360" w:lineRule="auto"/>
              <w:jc w:val="center"/>
              <w:rPr>
                <w:rFonts w:hint="eastAsia" w:ascii="宋体" w:hAnsi="宋体" w:eastAsia="宋体" w:cs="宋体"/>
                <w:color w:val="000000"/>
              </w:rPr>
            </w:pPr>
          </w:p>
        </w:tc>
        <w:tc>
          <w:tcPr>
            <w:tcW w:w="3565" w:type="dxa"/>
            <w:tcBorders>
              <w:top w:val="single" w:color="auto" w:sz="4" w:space="0"/>
              <w:left w:val="single" w:color="auto" w:sz="4" w:space="0"/>
              <w:bottom w:val="single" w:color="auto" w:sz="4" w:space="0"/>
              <w:right w:val="single" w:color="auto" w:sz="4" w:space="0"/>
            </w:tcBorders>
            <w:vAlign w:val="center"/>
          </w:tcPr>
          <w:p w14:paraId="212C2372">
            <w:pPr>
              <w:spacing w:before="120" w:beforeLines="50" w:line="360" w:lineRule="auto"/>
              <w:jc w:val="center"/>
              <w:rPr>
                <w:rFonts w:hint="eastAsia" w:ascii="宋体" w:hAnsi="宋体" w:eastAsia="宋体" w:cs="宋体"/>
                <w:color w:val="000000"/>
              </w:rPr>
            </w:pPr>
          </w:p>
        </w:tc>
      </w:tr>
      <w:tr w14:paraId="7384C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tcBorders>
              <w:top w:val="single" w:color="auto" w:sz="4" w:space="0"/>
              <w:left w:val="single" w:color="auto" w:sz="4" w:space="0"/>
              <w:bottom w:val="single" w:color="auto" w:sz="4" w:space="0"/>
              <w:right w:val="single" w:color="auto" w:sz="4" w:space="0"/>
            </w:tcBorders>
            <w:vAlign w:val="center"/>
          </w:tcPr>
          <w:p w14:paraId="206E3126">
            <w:pPr>
              <w:spacing w:before="120" w:beforeLines="50" w:line="360" w:lineRule="auto"/>
              <w:jc w:val="center"/>
              <w:rPr>
                <w:rFonts w:hint="eastAsia" w:ascii="宋体" w:hAnsi="宋体" w:eastAsia="宋体" w:cs="宋体"/>
                <w:color w:val="000000"/>
              </w:rPr>
            </w:pPr>
            <w:r>
              <w:rPr>
                <w:rFonts w:hint="eastAsia" w:ascii="宋体" w:hAnsi="宋体" w:eastAsia="宋体" w:cs="宋体"/>
                <w:color w:val="000000"/>
                <w:lang w:bidi="ar"/>
              </w:rPr>
              <w:t>5</w:t>
            </w:r>
          </w:p>
        </w:tc>
        <w:tc>
          <w:tcPr>
            <w:tcW w:w="2551" w:type="dxa"/>
            <w:tcBorders>
              <w:top w:val="single" w:color="auto" w:sz="4" w:space="0"/>
              <w:left w:val="single" w:color="auto" w:sz="4" w:space="0"/>
              <w:bottom w:val="single" w:color="auto" w:sz="4" w:space="0"/>
              <w:right w:val="single" w:color="auto" w:sz="4" w:space="0"/>
            </w:tcBorders>
            <w:vAlign w:val="center"/>
          </w:tcPr>
          <w:p w14:paraId="3E6034C1">
            <w:pPr>
              <w:spacing w:before="120" w:beforeLines="50" w:line="360" w:lineRule="auto"/>
              <w:jc w:val="center"/>
              <w:rPr>
                <w:rFonts w:hint="eastAsia" w:ascii="宋体" w:hAnsi="宋体" w:eastAsia="宋体" w:cs="宋体"/>
                <w:color w:val="000000"/>
              </w:rPr>
            </w:pPr>
          </w:p>
        </w:tc>
        <w:tc>
          <w:tcPr>
            <w:tcW w:w="2552" w:type="dxa"/>
            <w:tcBorders>
              <w:top w:val="single" w:color="auto" w:sz="4" w:space="0"/>
              <w:left w:val="single" w:color="auto" w:sz="4" w:space="0"/>
              <w:bottom w:val="single" w:color="auto" w:sz="4" w:space="0"/>
              <w:right w:val="single" w:color="auto" w:sz="4" w:space="0"/>
            </w:tcBorders>
            <w:vAlign w:val="center"/>
          </w:tcPr>
          <w:p w14:paraId="0BD4A190">
            <w:pPr>
              <w:spacing w:before="120" w:beforeLines="50" w:line="360" w:lineRule="auto"/>
              <w:jc w:val="center"/>
              <w:rPr>
                <w:rFonts w:hint="eastAsia" w:ascii="宋体" w:hAnsi="宋体" w:eastAsia="宋体" w:cs="宋体"/>
                <w:color w:val="000000"/>
              </w:rPr>
            </w:pPr>
          </w:p>
        </w:tc>
        <w:tc>
          <w:tcPr>
            <w:tcW w:w="3565" w:type="dxa"/>
            <w:tcBorders>
              <w:top w:val="single" w:color="auto" w:sz="4" w:space="0"/>
              <w:left w:val="single" w:color="auto" w:sz="4" w:space="0"/>
              <w:bottom w:val="single" w:color="auto" w:sz="4" w:space="0"/>
              <w:right w:val="single" w:color="auto" w:sz="4" w:space="0"/>
            </w:tcBorders>
            <w:vAlign w:val="center"/>
          </w:tcPr>
          <w:p w14:paraId="7746D5CB">
            <w:pPr>
              <w:spacing w:before="120" w:beforeLines="50" w:line="360" w:lineRule="auto"/>
              <w:jc w:val="center"/>
              <w:rPr>
                <w:rFonts w:hint="eastAsia" w:ascii="宋体" w:hAnsi="宋体" w:eastAsia="宋体" w:cs="宋体"/>
                <w:color w:val="000000"/>
              </w:rPr>
            </w:pPr>
          </w:p>
        </w:tc>
      </w:tr>
      <w:tr w14:paraId="33E5E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tcBorders>
              <w:top w:val="single" w:color="auto" w:sz="4" w:space="0"/>
              <w:left w:val="single" w:color="auto" w:sz="4" w:space="0"/>
              <w:bottom w:val="single" w:color="auto" w:sz="4" w:space="0"/>
              <w:right w:val="single" w:color="auto" w:sz="4" w:space="0"/>
            </w:tcBorders>
            <w:vAlign w:val="center"/>
          </w:tcPr>
          <w:p w14:paraId="48D416BB">
            <w:pPr>
              <w:spacing w:before="120" w:beforeLines="50" w:line="360" w:lineRule="auto"/>
              <w:jc w:val="center"/>
              <w:rPr>
                <w:rFonts w:hint="eastAsia" w:ascii="宋体" w:hAnsi="宋体" w:eastAsia="宋体" w:cs="Times New Roman"/>
                <w:color w:val="000000"/>
              </w:rPr>
            </w:pPr>
            <w:r>
              <w:rPr>
                <w:rFonts w:hint="eastAsia" w:ascii="宋体" w:hAnsi="宋体" w:eastAsia="宋体" w:cs="宋体"/>
                <w:color w:val="000000"/>
                <w:lang w:bidi="ar"/>
              </w:rPr>
              <w:t>……</w:t>
            </w:r>
          </w:p>
        </w:tc>
        <w:tc>
          <w:tcPr>
            <w:tcW w:w="2551" w:type="dxa"/>
            <w:tcBorders>
              <w:top w:val="single" w:color="auto" w:sz="4" w:space="0"/>
              <w:left w:val="single" w:color="auto" w:sz="4" w:space="0"/>
              <w:bottom w:val="single" w:color="auto" w:sz="4" w:space="0"/>
              <w:right w:val="single" w:color="auto" w:sz="4" w:space="0"/>
            </w:tcBorders>
            <w:vAlign w:val="center"/>
          </w:tcPr>
          <w:p w14:paraId="0B78E186">
            <w:pPr>
              <w:spacing w:before="120" w:beforeLines="50" w:line="360" w:lineRule="auto"/>
              <w:jc w:val="center"/>
              <w:rPr>
                <w:rFonts w:hint="eastAsia" w:ascii="宋体" w:hAnsi="宋体" w:eastAsia="宋体" w:cs="Times New Roman"/>
                <w:color w:val="000000"/>
              </w:rPr>
            </w:pPr>
          </w:p>
        </w:tc>
        <w:tc>
          <w:tcPr>
            <w:tcW w:w="2552" w:type="dxa"/>
            <w:tcBorders>
              <w:top w:val="single" w:color="auto" w:sz="4" w:space="0"/>
              <w:left w:val="single" w:color="auto" w:sz="4" w:space="0"/>
              <w:bottom w:val="single" w:color="auto" w:sz="4" w:space="0"/>
              <w:right w:val="single" w:color="auto" w:sz="4" w:space="0"/>
            </w:tcBorders>
            <w:vAlign w:val="center"/>
          </w:tcPr>
          <w:p w14:paraId="37708023">
            <w:pPr>
              <w:spacing w:before="120" w:beforeLines="50" w:line="360" w:lineRule="auto"/>
              <w:jc w:val="center"/>
              <w:rPr>
                <w:rFonts w:hint="eastAsia" w:ascii="宋体" w:hAnsi="宋体" w:eastAsia="宋体" w:cs="Times New Roman"/>
                <w:color w:val="000000"/>
              </w:rPr>
            </w:pPr>
          </w:p>
        </w:tc>
        <w:tc>
          <w:tcPr>
            <w:tcW w:w="3565" w:type="dxa"/>
            <w:tcBorders>
              <w:top w:val="single" w:color="auto" w:sz="4" w:space="0"/>
              <w:left w:val="single" w:color="auto" w:sz="4" w:space="0"/>
              <w:bottom w:val="single" w:color="auto" w:sz="4" w:space="0"/>
              <w:right w:val="single" w:color="auto" w:sz="4" w:space="0"/>
            </w:tcBorders>
            <w:vAlign w:val="center"/>
          </w:tcPr>
          <w:p w14:paraId="71F089DD">
            <w:pPr>
              <w:spacing w:before="120" w:beforeLines="50" w:line="360" w:lineRule="auto"/>
              <w:jc w:val="center"/>
              <w:rPr>
                <w:rFonts w:hint="eastAsia" w:ascii="宋体" w:hAnsi="宋体" w:eastAsia="宋体" w:cs="Times New Roman"/>
                <w:color w:val="000000"/>
              </w:rPr>
            </w:pPr>
          </w:p>
        </w:tc>
      </w:tr>
    </w:tbl>
    <w:p w14:paraId="166617F3">
      <w:pPr>
        <w:spacing w:line="360" w:lineRule="auto"/>
        <w:rPr>
          <w:rFonts w:hint="eastAsia" w:ascii="宋体" w:hAnsi="宋体" w:eastAsia="宋体" w:cs="Times New Roman"/>
          <w:color w:val="000000"/>
        </w:rPr>
      </w:pPr>
    </w:p>
    <w:p w14:paraId="65B17E5F">
      <w:pPr>
        <w:spacing w:line="360" w:lineRule="auto"/>
        <w:ind w:firstLine="630" w:firstLineChars="300"/>
        <w:rPr>
          <w:rFonts w:hint="eastAsia" w:ascii="宋体" w:hAnsi="宋体" w:eastAsia="宋体" w:cs="Times New Roman"/>
          <w:color w:val="000000"/>
        </w:rPr>
      </w:pPr>
      <w:r>
        <w:rPr>
          <w:rFonts w:hint="eastAsia" w:ascii="宋体" w:hAnsi="宋体" w:eastAsia="宋体" w:cs="宋体"/>
          <w:color w:val="000000"/>
          <w:lang w:bidi="ar"/>
        </w:rPr>
        <w:t>供应商保证：除商务条款偏差表列出的偏差外，供应商响应招标文件的全部要求。</w:t>
      </w:r>
    </w:p>
    <w:p w14:paraId="6549EC15">
      <w:pPr>
        <w:spacing w:line="360" w:lineRule="auto"/>
        <w:rPr>
          <w:rFonts w:hint="eastAsia" w:ascii="宋体" w:hAnsi="宋体" w:eastAsia="宋体" w:cs="Times New Roman"/>
          <w:color w:val="000000"/>
        </w:rPr>
      </w:pPr>
    </w:p>
    <w:p w14:paraId="5FF2DF35">
      <w:pPr>
        <w:spacing w:line="360" w:lineRule="auto"/>
        <w:rPr>
          <w:rFonts w:hint="eastAsia" w:ascii="宋体" w:hAnsi="宋体" w:eastAsia="宋体" w:cs="Times New Roman"/>
          <w:color w:val="000000"/>
        </w:rPr>
      </w:pPr>
    </w:p>
    <w:p w14:paraId="0369DE95">
      <w:pPr>
        <w:spacing w:line="360" w:lineRule="auto"/>
        <w:jc w:val="left"/>
        <w:rPr>
          <w:rFonts w:hint="eastAsia" w:ascii="宋体" w:hAnsi="宋体" w:eastAsia="宋体" w:cs="Times New Roman"/>
          <w:color w:val="000000"/>
        </w:rPr>
      </w:pPr>
    </w:p>
    <w:p w14:paraId="0F8CA3F1">
      <w:pPr>
        <w:spacing w:line="360" w:lineRule="auto"/>
        <w:jc w:val="center"/>
        <w:rPr>
          <w:rFonts w:hint="eastAsia" w:ascii="宋体" w:hAnsi="宋体" w:eastAsia="宋体" w:cs="Times New Roman"/>
          <w:color w:val="000000"/>
        </w:rPr>
      </w:pPr>
      <w:r>
        <w:rPr>
          <w:rFonts w:hint="eastAsia" w:ascii="宋体" w:hAnsi="宋体" w:eastAsia="宋体" w:cs="宋体"/>
          <w:color w:val="000000"/>
          <w:lang w:bidi="ar"/>
        </w:rPr>
        <w:br w:type="page"/>
      </w:r>
      <w:r>
        <w:rPr>
          <w:rFonts w:hint="eastAsia" w:ascii="宋体" w:hAnsi="宋体" w:eastAsia="宋体" w:cs="宋体"/>
          <w:color w:val="000000"/>
          <w:lang w:bidi="ar"/>
        </w:rPr>
        <w:t>（二）技术规格偏差表</w:t>
      </w:r>
    </w:p>
    <w:tbl>
      <w:tblPr>
        <w:tblStyle w:val="39"/>
        <w:tblW w:w="94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7"/>
        <w:gridCol w:w="1206"/>
        <w:gridCol w:w="2269"/>
        <w:gridCol w:w="2269"/>
        <w:gridCol w:w="2949"/>
      </w:tblGrid>
      <w:tr w14:paraId="57A71D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8" w:type="dxa"/>
            <w:tcBorders>
              <w:top w:val="single" w:color="auto" w:sz="4" w:space="0"/>
              <w:left w:val="single" w:color="auto" w:sz="4" w:space="0"/>
              <w:bottom w:val="single" w:color="auto" w:sz="4" w:space="0"/>
              <w:right w:val="single" w:color="auto" w:sz="4" w:space="0"/>
            </w:tcBorders>
            <w:vAlign w:val="center"/>
          </w:tcPr>
          <w:p w14:paraId="217A15AA">
            <w:pPr>
              <w:spacing w:before="120" w:beforeLines="50" w:line="360" w:lineRule="auto"/>
              <w:jc w:val="center"/>
              <w:rPr>
                <w:rFonts w:hint="eastAsia" w:ascii="宋体" w:hAnsi="宋体" w:eastAsia="宋体" w:cs="Times New Roman"/>
                <w:color w:val="000000"/>
              </w:rPr>
            </w:pPr>
            <w:r>
              <w:rPr>
                <w:rFonts w:hint="eastAsia" w:ascii="宋体" w:hAnsi="宋体" w:eastAsia="宋体" w:cs="宋体"/>
                <w:color w:val="000000"/>
                <w:lang w:bidi="ar"/>
              </w:rPr>
              <w:t>序号</w:t>
            </w:r>
          </w:p>
        </w:tc>
        <w:tc>
          <w:tcPr>
            <w:tcW w:w="1207" w:type="dxa"/>
            <w:tcBorders>
              <w:top w:val="single" w:color="auto" w:sz="4" w:space="0"/>
              <w:left w:val="single" w:color="auto" w:sz="4" w:space="0"/>
              <w:bottom w:val="single" w:color="auto" w:sz="4" w:space="0"/>
              <w:right w:val="single" w:color="auto" w:sz="4" w:space="0"/>
            </w:tcBorders>
            <w:vAlign w:val="center"/>
          </w:tcPr>
          <w:p w14:paraId="639DEEAD">
            <w:pPr>
              <w:spacing w:before="120" w:beforeLines="50" w:line="360" w:lineRule="auto"/>
              <w:jc w:val="center"/>
              <w:rPr>
                <w:rFonts w:hint="eastAsia" w:ascii="宋体" w:hAnsi="宋体" w:eastAsia="宋体" w:cs="Times New Roman"/>
                <w:color w:val="000000"/>
              </w:rPr>
            </w:pPr>
            <w:r>
              <w:rPr>
                <w:rFonts w:hint="eastAsia" w:ascii="宋体" w:hAnsi="宋体" w:eastAsia="宋体" w:cs="宋体"/>
                <w:color w:val="000000"/>
                <w:lang w:bidi="ar"/>
              </w:rPr>
              <w:t>货物名称</w:t>
            </w:r>
          </w:p>
        </w:tc>
        <w:tc>
          <w:tcPr>
            <w:tcW w:w="2270" w:type="dxa"/>
            <w:tcBorders>
              <w:top w:val="single" w:color="auto" w:sz="4" w:space="0"/>
              <w:left w:val="single" w:color="auto" w:sz="4" w:space="0"/>
              <w:bottom w:val="single" w:color="auto" w:sz="4" w:space="0"/>
              <w:right w:val="single" w:color="auto" w:sz="4" w:space="0"/>
            </w:tcBorders>
          </w:tcPr>
          <w:p w14:paraId="3CDA4D79">
            <w:pPr>
              <w:spacing w:before="120" w:beforeLines="50"/>
              <w:jc w:val="center"/>
              <w:rPr>
                <w:rFonts w:hint="eastAsia" w:ascii="宋体" w:hAnsi="宋体" w:eastAsia="宋体" w:cs="Times New Roman"/>
                <w:color w:val="000000"/>
              </w:rPr>
            </w:pPr>
            <w:r>
              <w:rPr>
                <w:rFonts w:hint="eastAsia" w:ascii="宋体" w:hAnsi="宋体" w:eastAsia="宋体" w:cs="宋体"/>
                <w:color w:val="000000"/>
                <w:lang w:bidi="ar"/>
              </w:rPr>
              <w:t>招标文件技术</w:t>
            </w:r>
          </w:p>
          <w:p w14:paraId="1DDAE0A5">
            <w:pPr>
              <w:spacing w:before="120" w:beforeLines="50"/>
              <w:jc w:val="center"/>
              <w:rPr>
                <w:rFonts w:hint="eastAsia" w:ascii="宋体" w:hAnsi="宋体" w:eastAsia="宋体" w:cs="Times New Roman"/>
                <w:color w:val="000000"/>
              </w:rPr>
            </w:pPr>
            <w:r>
              <w:rPr>
                <w:rFonts w:hint="eastAsia" w:ascii="宋体" w:hAnsi="宋体" w:eastAsia="宋体" w:cs="宋体"/>
                <w:color w:val="000000"/>
                <w:lang w:bidi="ar"/>
              </w:rPr>
              <w:t>参数要求</w:t>
            </w:r>
          </w:p>
        </w:tc>
        <w:tc>
          <w:tcPr>
            <w:tcW w:w="2270" w:type="dxa"/>
            <w:tcBorders>
              <w:top w:val="single" w:color="auto" w:sz="4" w:space="0"/>
              <w:left w:val="single" w:color="auto" w:sz="4" w:space="0"/>
              <w:bottom w:val="single" w:color="auto" w:sz="4" w:space="0"/>
              <w:right w:val="single" w:color="auto" w:sz="4" w:space="0"/>
            </w:tcBorders>
            <w:vAlign w:val="center"/>
          </w:tcPr>
          <w:p w14:paraId="70E8CA91">
            <w:pPr>
              <w:spacing w:before="120" w:beforeLines="50" w:line="360" w:lineRule="auto"/>
              <w:jc w:val="center"/>
              <w:rPr>
                <w:rFonts w:hint="eastAsia" w:ascii="宋体" w:hAnsi="宋体" w:eastAsia="宋体" w:cs="Times New Roman"/>
                <w:color w:val="000000"/>
              </w:rPr>
            </w:pPr>
            <w:r>
              <w:rPr>
                <w:rFonts w:hint="eastAsia" w:ascii="宋体" w:hAnsi="宋体" w:eastAsia="宋体" w:cs="宋体"/>
                <w:color w:val="000000"/>
                <w:lang w:bidi="ar"/>
              </w:rPr>
              <w:t>投标产品的技术参数及配置</w:t>
            </w:r>
          </w:p>
        </w:tc>
        <w:tc>
          <w:tcPr>
            <w:tcW w:w="2951" w:type="dxa"/>
            <w:tcBorders>
              <w:top w:val="single" w:color="auto" w:sz="4" w:space="0"/>
              <w:left w:val="single" w:color="auto" w:sz="4" w:space="0"/>
              <w:bottom w:val="single" w:color="auto" w:sz="4" w:space="0"/>
              <w:right w:val="single" w:color="auto" w:sz="4" w:space="0"/>
            </w:tcBorders>
            <w:vAlign w:val="center"/>
          </w:tcPr>
          <w:p w14:paraId="2DB01875">
            <w:pPr>
              <w:spacing w:before="120" w:beforeLines="50" w:line="360" w:lineRule="auto"/>
              <w:jc w:val="center"/>
              <w:rPr>
                <w:rFonts w:hint="eastAsia" w:ascii="宋体" w:hAnsi="宋体" w:eastAsia="宋体" w:cs="Times New Roman"/>
                <w:color w:val="000000"/>
              </w:rPr>
            </w:pPr>
            <w:r>
              <w:rPr>
                <w:rFonts w:hint="eastAsia" w:ascii="宋体" w:hAnsi="宋体" w:eastAsia="宋体" w:cs="宋体"/>
                <w:color w:val="000000"/>
                <w:lang w:bidi="ar"/>
              </w:rPr>
              <w:t>偏差说明</w:t>
            </w:r>
          </w:p>
        </w:tc>
      </w:tr>
      <w:tr w14:paraId="1F2F2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8" w:type="dxa"/>
            <w:tcBorders>
              <w:top w:val="single" w:color="auto" w:sz="4" w:space="0"/>
              <w:left w:val="single" w:color="auto" w:sz="4" w:space="0"/>
              <w:bottom w:val="single" w:color="auto" w:sz="4" w:space="0"/>
              <w:right w:val="single" w:color="auto" w:sz="4" w:space="0"/>
            </w:tcBorders>
            <w:vAlign w:val="center"/>
          </w:tcPr>
          <w:p w14:paraId="4111EEFC">
            <w:pPr>
              <w:spacing w:before="120" w:beforeLines="50" w:line="360" w:lineRule="auto"/>
              <w:jc w:val="center"/>
              <w:rPr>
                <w:rFonts w:hint="eastAsia" w:ascii="宋体" w:hAnsi="宋体" w:eastAsia="宋体" w:cs="宋体"/>
                <w:color w:val="000000"/>
              </w:rPr>
            </w:pPr>
            <w:r>
              <w:rPr>
                <w:rFonts w:hint="eastAsia" w:ascii="宋体" w:hAnsi="宋体" w:eastAsia="宋体" w:cs="宋体"/>
                <w:color w:val="000000"/>
                <w:lang w:bidi="ar"/>
              </w:rPr>
              <w:t>1</w:t>
            </w:r>
          </w:p>
        </w:tc>
        <w:tc>
          <w:tcPr>
            <w:tcW w:w="1207" w:type="dxa"/>
            <w:tcBorders>
              <w:top w:val="single" w:color="auto" w:sz="4" w:space="0"/>
              <w:left w:val="single" w:color="auto" w:sz="4" w:space="0"/>
              <w:bottom w:val="single" w:color="auto" w:sz="4" w:space="0"/>
              <w:right w:val="single" w:color="auto" w:sz="4" w:space="0"/>
            </w:tcBorders>
            <w:vAlign w:val="center"/>
          </w:tcPr>
          <w:p w14:paraId="680A1808">
            <w:pPr>
              <w:spacing w:before="120" w:beforeLines="50" w:line="360" w:lineRule="auto"/>
              <w:jc w:val="center"/>
              <w:rPr>
                <w:rFonts w:hint="eastAsia" w:ascii="宋体" w:hAnsi="宋体" w:eastAsia="宋体" w:cs="宋体"/>
                <w:color w:val="000000"/>
              </w:rPr>
            </w:pPr>
          </w:p>
        </w:tc>
        <w:tc>
          <w:tcPr>
            <w:tcW w:w="2270" w:type="dxa"/>
            <w:tcBorders>
              <w:top w:val="single" w:color="auto" w:sz="4" w:space="0"/>
              <w:left w:val="single" w:color="auto" w:sz="4" w:space="0"/>
              <w:bottom w:val="single" w:color="auto" w:sz="4" w:space="0"/>
              <w:right w:val="single" w:color="auto" w:sz="4" w:space="0"/>
            </w:tcBorders>
          </w:tcPr>
          <w:p w14:paraId="6648C69E">
            <w:pPr>
              <w:spacing w:before="120" w:beforeLines="50" w:line="360" w:lineRule="auto"/>
              <w:jc w:val="center"/>
              <w:rPr>
                <w:rFonts w:hint="eastAsia" w:ascii="宋体" w:hAnsi="宋体" w:eastAsia="宋体" w:cs="宋体"/>
                <w:color w:val="000000"/>
              </w:rPr>
            </w:pPr>
          </w:p>
        </w:tc>
        <w:tc>
          <w:tcPr>
            <w:tcW w:w="2270" w:type="dxa"/>
            <w:tcBorders>
              <w:top w:val="single" w:color="auto" w:sz="4" w:space="0"/>
              <w:left w:val="single" w:color="auto" w:sz="4" w:space="0"/>
              <w:bottom w:val="single" w:color="auto" w:sz="4" w:space="0"/>
              <w:right w:val="single" w:color="auto" w:sz="4" w:space="0"/>
            </w:tcBorders>
            <w:vAlign w:val="center"/>
          </w:tcPr>
          <w:p w14:paraId="10F881D4">
            <w:pPr>
              <w:spacing w:before="120" w:beforeLines="50" w:line="360" w:lineRule="auto"/>
              <w:jc w:val="center"/>
              <w:rPr>
                <w:rFonts w:hint="eastAsia" w:ascii="宋体" w:hAnsi="宋体" w:eastAsia="宋体" w:cs="宋体"/>
                <w:color w:val="000000"/>
              </w:rPr>
            </w:pPr>
          </w:p>
        </w:tc>
        <w:tc>
          <w:tcPr>
            <w:tcW w:w="2951" w:type="dxa"/>
            <w:tcBorders>
              <w:top w:val="single" w:color="auto" w:sz="4" w:space="0"/>
              <w:left w:val="single" w:color="auto" w:sz="4" w:space="0"/>
              <w:bottom w:val="single" w:color="auto" w:sz="4" w:space="0"/>
              <w:right w:val="single" w:color="auto" w:sz="4" w:space="0"/>
            </w:tcBorders>
            <w:vAlign w:val="center"/>
          </w:tcPr>
          <w:p w14:paraId="2899611B">
            <w:pPr>
              <w:spacing w:before="120" w:beforeLines="50" w:line="360" w:lineRule="auto"/>
              <w:jc w:val="center"/>
              <w:rPr>
                <w:rFonts w:hint="eastAsia" w:ascii="宋体" w:hAnsi="宋体" w:eastAsia="宋体" w:cs="宋体"/>
                <w:color w:val="000000"/>
              </w:rPr>
            </w:pPr>
          </w:p>
        </w:tc>
      </w:tr>
      <w:tr w14:paraId="62B016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8" w:type="dxa"/>
            <w:tcBorders>
              <w:top w:val="single" w:color="auto" w:sz="4" w:space="0"/>
              <w:left w:val="single" w:color="auto" w:sz="4" w:space="0"/>
              <w:bottom w:val="single" w:color="auto" w:sz="4" w:space="0"/>
              <w:right w:val="single" w:color="auto" w:sz="4" w:space="0"/>
            </w:tcBorders>
            <w:vAlign w:val="center"/>
          </w:tcPr>
          <w:p w14:paraId="6DFACFDB">
            <w:pPr>
              <w:spacing w:before="120" w:beforeLines="50" w:line="360" w:lineRule="auto"/>
              <w:jc w:val="center"/>
              <w:rPr>
                <w:rFonts w:hint="eastAsia" w:ascii="宋体" w:hAnsi="宋体" w:eastAsia="宋体" w:cs="宋体"/>
                <w:color w:val="000000"/>
              </w:rPr>
            </w:pPr>
            <w:r>
              <w:rPr>
                <w:rFonts w:hint="eastAsia" w:ascii="宋体" w:hAnsi="宋体" w:eastAsia="宋体" w:cs="宋体"/>
                <w:color w:val="000000"/>
                <w:lang w:bidi="ar"/>
              </w:rPr>
              <w:t>2</w:t>
            </w:r>
          </w:p>
        </w:tc>
        <w:tc>
          <w:tcPr>
            <w:tcW w:w="1207" w:type="dxa"/>
            <w:tcBorders>
              <w:top w:val="single" w:color="auto" w:sz="4" w:space="0"/>
              <w:left w:val="single" w:color="auto" w:sz="4" w:space="0"/>
              <w:bottom w:val="single" w:color="auto" w:sz="4" w:space="0"/>
              <w:right w:val="single" w:color="auto" w:sz="4" w:space="0"/>
            </w:tcBorders>
            <w:vAlign w:val="center"/>
          </w:tcPr>
          <w:p w14:paraId="4A04E67D">
            <w:pPr>
              <w:spacing w:before="120" w:beforeLines="50" w:line="360" w:lineRule="auto"/>
              <w:jc w:val="center"/>
              <w:rPr>
                <w:rFonts w:hint="eastAsia" w:ascii="宋体" w:hAnsi="宋体" w:eastAsia="宋体" w:cs="宋体"/>
                <w:color w:val="000000"/>
              </w:rPr>
            </w:pPr>
          </w:p>
        </w:tc>
        <w:tc>
          <w:tcPr>
            <w:tcW w:w="2270" w:type="dxa"/>
            <w:tcBorders>
              <w:top w:val="single" w:color="auto" w:sz="4" w:space="0"/>
              <w:left w:val="single" w:color="auto" w:sz="4" w:space="0"/>
              <w:bottom w:val="single" w:color="auto" w:sz="4" w:space="0"/>
              <w:right w:val="single" w:color="auto" w:sz="4" w:space="0"/>
            </w:tcBorders>
          </w:tcPr>
          <w:p w14:paraId="390B32D6">
            <w:pPr>
              <w:spacing w:before="120" w:beforeLines="50" w:line="360" w:lineRule="auto"/>
              <w:jc w:val="center"/>
              <w:rPr>
                <w:rFonts w:hint="eastAsia" w:ascii="宋体" w:hAnsi="宋体" w:eastAsia="宋体" w:cs="宋体"/>
                <w:color w:val="000000"/>
              </w:rPr>
            </w:pPr>
          </w:p>
        </w:tc>
        <w:tc>
          <w:tcPr>
            <w:tcW w:w="2270" w:type="dxa"/>
            <w:tcBorders>
              <w:top w:val="single" w:color="auto" w:sz="4" w:space="0"/>
              <w:left w:val="single" w:color="auto" w:sz="4" w:space="0"/>
              <w:bottom w:val="single" w:color="auto" w:sz="4" w:space="0"/>
              <w:right w:val="single" w:color="auto" w:sz="4" w:space="0"/>
            </w:tcBorders>
            <w:vAlign w:val="center"/>
          </w:tcPr>
          <w:p w14:paraId="7DAA0505">
            <w:pPr>
              <w:spacing w:before="120" w:beforeLines="50" w:line="360" w:lineRule="auto"/>
              <w:jc w:val="center"/>
              <w:rPr>
                <w:rFonts w:hint="eastAsia" w:ascii="宋体" w:hAnsi="宋体" w:eastAsia="宋体" w:cs="宋体"/>
                <w:color w:val="000000"/>
              </w:rPr>
            </w:pPr>
          </w:p>
        </w:tc>
        <w:tc>
          <w:tcPr>
            <w:tcW w:w="2951" w:type="dxa"/>
            <w:tcBorders>
              <w:top w:val="single" w:color="auto" w:sz="4" w:space="0"/>
              <w:left w:val="single" w:color="auto" w:sz="4" w:space="0"/>
              <w:bottom w:val="single" w:color="auto" w:sz="4" w:space="0"/>
              <w:right w:val="single" w:color="auto" w:sz="4" w:space="0"/>
            </w:tcBorders>
            <w:vAlign w:val="center"/>
          </w:tcPr>
          <w:p w14:paraId="7E8F8361">
            <w:pPr>
              <w:spacing w:before="120" w:beforeLines="50" w:line="360" w:lineRule="auto"/>
              <w:jc w:val="center"/>
              <w:rPr>
                <w:rFonts w:hint="eastAsia" w:ascii="宋体" w:hAnsi="宋体" w:eastAsia="宋体" w:cs="宋体"/>
                <w:color w:val="000000"/>
              </w:rPr>
            </w:pPr>
          </w:p>
        </w:tc>
      </w:tr>
      <w:tr w14:paraId="3F4DB0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8" w:type="dxa"/>
            <w:tcBorders>
              <w:top w:val="single" w:color="auto" w:sz="4" w:space="0"/>
              <w:left w:val="single" w:color="auto" w:sz="4" w:space="0"/>
              <w:bottom w:val="single" w:color="auto" w:sz="4" w:space="0"/>
              <w:right w:val="single" w:color="auto" w:sz="4" w:space="0"/>
            </w:tcBorders>
            <w:vAlign w:val="center"/>
          </w:tcPr>
          <w:p w14:paraId="184CB2A6">
            <w:pPr>
              <w:spacing w:before="120" w:beforeLines="50" w:line="360" w:lineRule="auto"/>
              <w:jc w:val="center"/>
              <w:rPr>
                <w:rFonts w:hint="eastAsia" w:ascii="宋体" w:hAnsi="宋体" w:eastAsia="宋体" w:cs="宋体"/>
                <w:color w:val="000000"/>
              </w:rPr>
            </w:pPr>
            <w:r>
              <w:rPr>
                <w:rFonts w:hint="eastAsia" w:ascii="宋体" w:hAnsi="宋体" w:eastAsia="宋体" w:cs="宋体"/>
                <w:color w:val="000000"/>
                <w:lang w:bidi="ar"/>
              </w:rPr>
              <w:t>3</w:t>
            </w:r>
          </w:p>
        </w:tc>
        <w:tc>
          <w:tcPr>
            <w:tcW w:w="1207" w:type="dxa"/>
            <w:tcBorders>
              <w:top w:val="single" w:color="auto" w:sz="4" w:space="0"/>
              <w:left w:val="single" w:color="auto" w:sz="4" w:space="0"/>
              <w:bottom w:val="single" w:color="auto" w:sz="4" w:space="0"/>
              <w:right w:val="single" w:color="auto" w:sz="4" w:space="0"/>
            </w:tcBorders>
            <w:vAlign w:val="center"/>
          </w:tcPr>
          <w:p w14:paraId="516E3D8E">
            <w:pPr>
              <w:spacing w:before="120" w:beforeLines="50" w:line="360" w:lineRule="auto"/>
              <w:jc w:val="center"/>
              <w:rPr>
                <w:rFonts w:hint="eastAsia" w:ascii="宋体" w:hAnsi="宋体" w:eastAsia="宋体" w:cs="宋体"/>
                <w:color w:val="000000"/>
              </w:rPr>
            </w:pPr>
          </w:p>
        </w:tc>
        <w:tc>
          <w:tcPr>
            <w:tcW w:w="2270" w:type="dxa"/>
            <w:tcBorders>
              <w:top w:val="single" w:color="auto" w:sz="4" w:space="0"/>
              <w:left w:val="single" w:color="auto" w:sz="4" w:space="0"/>
              <w:bottom w:val="single" w:color="auto" w:sz="4" w:space="0"/>
              <w:right w:val="single" w:color="auto" w:sz="4" w:space="0"/>
            </w:tcBorders>
          </w:tcPr>
          <w:p w14:paraId="0D3C53B8">
            <w:pPr>
              <w:spacing w:before="120" w:beforeLines="50" w:line="360" w:lineRule="auto"/>
              <w:jc w:val="center"/>
              <w:rPr>
                <w:rFonts w:hint="eastAsia" w:ascii="宋体" w:hAnsi="宋体" w:eastAsia="宋体" w:cs="宋体"/>
                <w:color w:val="000000"/>
              </w:rPr>
            </w:pPr>
          </w:p>
        </w:tc>
        <w:tc>
          <w:tcPr>
            <w:tcW w:w="2270" w:type="dxa"/>
            <w:tcBorders>
              <w:top w:val="single" w:color="auto" w:sz="4" w:space="0"/>
              <w:left w:val="single" w:color="auto" w:sz="4" w:space="0"/>
              <w:bottom w:val="single" w:color="auto" w:sz="4" w:space="0"/>
              <w:right w:val="single" w:color="auto" w:sz="4" w:space="0"/>
            </w:tcBorders>
            <w:vAlign w:val="center"/>
          </w:tcPr>
          <w:p w14:paraId="5E64793B">
            <w:pPr>
              <w:spacing w:before="120" w:beforeLines="50" w:line="360" w:lineRule="auto"/>
              <w:jc w:val="center"/>
              <w:rPr>
                <w:rFonts w:hint="eastAsia" w:ascii="宋体" w:hAnsi="宋体" w:eastAsia="宋体" w:cs="宋体"/>
                <w:color w:val="000000"/>
              </w:rPr>
            </w:pPr>
          </w:p>
        </w:tc>
        <w:tc>
          <w:tcPr>
            <w:tcW w:w="2951" w:type="dxa"/>
            <w:tcBorders>
              <w:top w:val="single" w:color="auto" w:sz="4" w:space="0"/>
              <w:left w:val="single" w:color="auto" w:sz="4" w:space="0"/>
              <w:bottom w:val="single" w:color="auto" w:sz="4" w:space="0"/>
              <w:right w:val="single" w:color="auto" w:sz="4" w:space="0"/>
            </w:tcBorders>
            <w:vAlign w:val="center"/>
          </w:tcPr>
          <w:p w14:paraId="4F8BBFE6">
            <w:pPr>
              <w:spacing w:before="120" w:beforeLines="50" w:line="360" w:lineRule="auto"/>
              <w:jc w:val="center"/>
              <w:rPr>
                <w:rFonts w:hint="eastAsia" w:ascii="宋体" w:hAnsi="宋体" w:eastAsia="宋体" w:cs="宋体"/>
                <w:color w:val="000000"/>
              </w:rPr>
            </w:pPr>
          </w:p>
        </w:tc>
      </w:tr>
      <w:tr w14:paraId="18A56E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8" w:type="dxa"/>
            <w:tcBorders>
              <w:top w:val="single" w:color="auto" w:sz="4" w:space="0"/>
              <w:left w:val="single" w:color="auto" w:sz="4" w:space="0"/>
              <w:bottom w:val="single" w:color="auto" w:sz="4" w:space="0"/>
              <w:right w:val="single" w:color="auto" w:sz="4" w:space="0"/>
            </w:tcBorders>
            <w:vAlign w:val="center"/>
          </w:tcPr>
          <w:p w14:paraId="22873E72">
            <w:pPr>
              <w:spacing w:before="120" w:beforeLines="50" w:line="360" w:lineRule="auto"/>
              <w:jc w:val="center"/>
              <w:rPr>
                <w:rFonts w:hint="eastAsia" w:ascii="宋体" w:hAnsi="宋体" w:eastAsia="宋体" w:cs="宋体"/>
                <w:color w:val="000000"/>
              </w:rPr>
            </w:pPr>
            <w:r>
              <w:rPr>
                <w:rFonts w:hint="eastAsia" w:ascii="宋体" w:hAnsi="宋体" w:eastAsia="宋体" w:cs="宋体"/>
                <w:color w:val="000000"/>
                <w:lang w:bidi="ar"/>
              </w:rPr>
              <w:t>4</w:t>
            </w:r>
          </w:p>
        </w:tc>
        <w:tc>
          <w:tcPr>
            <w:tcW w:w="1207" w:type="dxa"/>
            <w:tcBorders>
              <w:top w:val="single" w:color="auto" w:sz="4" w:space="0"/>
              <w:left w:val="single" w:color="auto" w:sz="4" w:space="0"/>
              <w:bottom w:val="single" w:color="auto" w:sz="4" w:space="0"/>
              <w:right w:val="single" w:color="auto" w:sz="4" w:space="0"/>
            </w:tcBorders>
            <w:vAlign w:val="center"/>
          </w:tcPr>
          <w:p w14:paraId="39735050">
            <w:pPr>
              <w:spacing w:before="120" w:beforeLines="50" w:line="360" w:lineRule="auto"/>
              <w:jc w:val="center"/>
              <w:rPr>
                <w:rFonts w:hint="eastAsia" w:ascii="宋体" w:hAnsi="宋体" w:eastAsia="宋体" w:cs="宋体"/>
                <w:color w:val="000000"/>
              </w:rPr>
            </w:pPr>
          </w:p>
        </w:tc>
        <w:tc>
          <w:tcPr>
            <w:tcW w:w="2270" w:type="dxa"/>
            <w:tcBorders>
              <w:top w:val="single" w:color="auto" w:sz="4" w:space="0"/>
              <w:left w:val="single" w:color="auto" w:sz="4" w:space="0"/>
              <w:bottom w:val="single" w:color="auto" w:sz="4" w:space="0"/>
              <w:right w:val="single" w:color="auto" w:sz="4" w:space="0"/>
            </w:tcBorders>
          </w:tcPr>
          <w:p w14:paraId="17DCF00C">
            <w:pPr>
              <w:spacing w:before="120" w:beforeLines="50" w:line="360" w:lineRule="auto"/>
              <w:jc w:val="center"/>
              <w:rPr>
                <w:rFonts w:hint="eastAsia" w:ascii="宋体" w:hAnsi="宋体" w:eastAsia="宋体" w:cs="宋体"/>
                <w:color w:val="000000"/>
              </w:rPr>
            </w:pPr>
          </w:p>
        </w:tc>
        <w:tc>
          <w:tcPr>
            <w:tcW w:w="2270" w:type="dxa"/>
            <w:tcBorders>
              <w:top w:val="single" w:color="auto" w:sz="4" w:space="0"/>
              <w:left w:val="single" w:color="auto" w:sz="4" w:space="0"/>
              <w:bottom w:val="single" w:color="auto" w:sz="4" w:space="0"/>
              <w:right w:val="single" w:color="auto" w:sz="4" w:space="0"/>
            </w:tcBorders>
            <w:vAlign w:val="center"/>
          </w:tcPr>
          <w:p w14:paraId="11F1ADD1">
            <w:pPr>
              <w:spacing w:before="120" w:beforeLines="50" w:line="360" w:lineRule="auto"/>
              <w:jc w:val="center"/>
              <w:rPr>
                <w:rFonts w:hint="eastAsia" w:ascii="宋体" w:hAnsi="宋体" w:eastAsia="宋体" w:cs="宋体"/>
                <w:color w:val="000000"/>
              </w:rPr>
            </w:pPr>
          </w:p>
        </w:tc>
        <w:tc>
          <w:tcPr>
            <w:tcW w:w="2951" w:type="dxa"/>
            <w:tcBorders>
              <w:top w:val="single" w:color="auto" w:sz="4" w:space="0"/>
              <w:left w:val="single" w:color="auto" w:sz="4" w:space="0"/>
              <w:bottom w:val="single" w:color="auto" w:sz="4" w:space="0"/>
              <w:right w:val="single" w:color="auto" w:sz="4" w:space="0"/>
            </w:tcBorders>
            <w:vAlign w:val="center"/>
          </w:tcPr>
          <w:p w14:paraId="7FA5D9E7">
            <w:pPr>
              <w:spacing w:before="120" w:beforeLines="50" w:line="360" w:lineRule="auto"/>
              <w:jc w:val="center"/>
              <w:rPr>
                <w:rFonts w:hint="eastAsia" w:ascii="宋体" w:hAnsi="宋体" w:eastAsia="宋体" w:cs="宋体"/>
                <w:color w:val="000000"/>
              </w:rPr>
            </w:pPr>
          </w:p>
        </w:tc>
      </w:tr>
      <w:tr w14:paraId="2DCD33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8" w:type="dxa"/>
            <w:tcBorders>
              <w:top w:val="single" w:color="auto" w:sz="4" w:space="0"/>
              <w:left w:val="single" w:color="auto" w:sz="4" w:space="0"/>
              <w:bottom w:val="single" w:color="auto" w:sz="4" w:space="0"/>
              <w:right w:val="single" w:color="auto" w:sz="4" w:space="0"/>
            </w:tcBorders>
            <w:vAlign w:val="center"/>
          </w:tcPr>
          <w:p w14:paraId="1D9A6575">
            <w:pPr>
              <w:spacing w:before="120" w:beforeLines="50" w:line="360" w:lineRule="auto"/>
              <w:jc w:val="center"/>
              <w:rPr>
                <w:rFonts w:hint="eastAsia" w:ascii="宋体" w:hAnsi="宋体" w:eastAsia="宋体" w:cs="宋体"/>
                <w:color w:val="000000"/>
              </w:rPr>
            </w:pPr>
            <w:r>
              <w:rPr>
                <w:rFonts w:hint="eastAsia" w:ascii="宋体" w:hAnsi="宋体" w:eastAsia="宋体" w:cs="宋体"/>
                <w:color w:val="000000"/>
                <w:lang w:bidi="ar"/>
              </w:rPr>
              <w:t>5</w:t>
            </w:r>
          </w:p>
        </w:tc>
        <w:tc>
          <w:tcPr>
            <w:tcW w:w="1207" w:type="dxa"/>
            <w:tcBorders>
              <w:top w:val="single" w:color="auto" w:sz="4" w:space="0"/>
              <w:left w:val="single" w:color="auto" w:sz="4" w:space="0"/>
              <w:bottom w:val="single" w:color="auto" w:sz="4" w:space="0"/>
              <w:right w:val="single" w:color="auto" w:sz="4" w:space="0"/>
            </w:tcBorders>
            <w:vAlign w:val="center"/>
          </w:tcPr>
          <w:p w14:paraId="4732FF30">
            <w:pPr>
              <w:spacing w:before="120" w:beforeLines="50" w:line="360" w:lineRule="auto"/>
              <w:jc w:val="center"/>
              <w:rPr>
                <w:rFonts w:hint="eastAsia" w:ascii="宋体" w:hAnsi="宋体" w:eastAsia="宋体" w:cs="宋体"/>
                <w:color w:val="000000"/>
              </w:rPr>
            </w:pPr>
          </w:p>
        </w:tc>
        <w:tc>
          <w:tcPr>
            <w:tcW w:w="2270" w:type="dxa"/>
            <w:tcBorders>
              <w:top w:val="single" w:color="auto" w:sz="4" w:space="0"/>
              <w:left w:val="single" w:color="auto" w:sz="4" w:space="0"/>
              <w:bottom w:val="single" w:color="auto" w:sz="4" w:space="0"/>
              <w:right w:val="single" w:color="auto" w:sz="4" w:space="0"/>
            </w:tcBorders>
          </w:tcPr>
          <w:p w14:paraId="0A74AB6F">
            <w:pPr>
              <w:spacing w:before="120" w:beforeLines="50" w:line="360" w:lineRule="auto"/>
              <w:jc w:val="center"/>
              <w:rPr>
                <w:rFonts w:hint="eastAsia" w:ascii="宋体" w:hAnsi="宋体" w:eastAsia="宋体" w:cs="宋体"/>
                <w:color w:val="000000"/>
              </w:rPr>
            </w:pPr>
          </w:p>
        </w:tc>
        <w:tc>
          <w:tcPr>
            <w:tcW w:w="2270" w:type="dxa"/>
            <w:tcBorders>
              <w:top w:val="single" w:color="auto" w:sz="4" w:space="0"/>
              <w:left w:val="single" w:color="auto" w:sz="4" w:space="0"/>
              <w:bottom w:val="single" w:color="auto" w:sz="4" w:space="0"/>
              <w:right w:val="single" w:color="auto" w:sz="4" w:space="0"/>
            </w:tcBorders>
            <w:vAlign w:val="center"/>
          </w:tcPr>
          <w:p w14:paraId="38E17061">
            <w:pPr>
              <w:spacing w:before="120" w:beforeLines="50" w:line="360" w:lineRule="auto"/>
              <w:jc w:val="center"/>
              <w:rPr>
                <w:rFonts w:hint="eastAsia" w:ascii="宋体" w:hAnsi="宋体" w:eastAsia="宋体" w:cs="宋体"/>
                <w:color w:val="000000"/>
              </w:rPr>
            </w:pPr>
          </w:p>
        </w:tc>
        <w:tc>
          <w:tcPr>
            <w:tcW w:w="2951" w:type="dxa"/>
            <w:tcBorders>
              <w:top w:val="single" w:color="auto" w:sz="4" w:space="0"/>
              <w:left w:val="single" w:color="auto" w:sz="4" w:space="0"/>
              <w:bottom w:val="single" w:color="auto" w:sz="4" w:space="0"/>
              <w:right w:val="single" w:color="auto" w:sz="4" w:space="0"/>
            </w:tcBorders>
            <w:vAlign w:val="center"/>
          </w:tcPr>
          <w:p w14:paraId="3BA115C6">
            <w:pPr>
              <w:spacing w:before="120" w:beforeLines="50" w:line="360" w:lineRule="auto"/>
              <w:jc w:val="center"/>
              <w:rPr>
                <w:rFonts w:hint="eastAsia" w:ascii="宋体" w:hAnsi="宋体" w:eastAsia="宋体" w:cs="宋体"/>
                <w:color w:val="000000"/>
              </w:rPr>
            </w:pPr>
          </w:p>
        </w:tc>
      </w:tr>
      <w:tr w14:paraId="2D84A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8" w:type="dxa"/>
            <w:tcBorders>
              <w:top w:val="single" w:color="auto" w:sz="4" w:space="0"/>
              <w:left w:val="single" w:color="auto" w:sz="4" w:space="0"/>
              <w:bottom w:val="single" w:color="auto" w:sz="4" w:space="0"/>
              <w:right w:val="single" w:color="auto" w:sz="4" w:space="0"/>
            </w:tcBorders>
            <w:vAlign w:val="center"/>
          </w:tcPr>
          <w:p w14:paraId="34352FA4">
            <w:pPr>
              <w:spacing w:before="120" w:beforeLines="50" w:line="360" w:lineRule="auto"/>
              <w:jc w:val="center"/>
              <w:rPr>
                <w:rFonts w:hint="eastAsia" w:ascii="宋体" w:hAnsi="宋体" w:eastAsia="宋体" w:cs="Times New Roman"/>
                <w:color w:val="000000"/>
              </w:rPr>
            </w:pPr>
            <w:r>
              <w:rPr>
                <w:rFonts w:hint="eastAsia" w:ascii="宋体" w:hAnsi="宋体" w:eastAsia="宋体" w:cs="宋体"/>
                <w:color w:val="000000"/>
                <w:lang w:bidi="ar"/>
              </w:rPr>
              <w:t>……</w:t>
            </w:r>
          </w:p>
        </w:tc>
        <w:tc>
          <w:tcPr>
            <w:tcW w:w="1207" w:type="dxa"/>
            <w:tcBorders>
              <w:top w:val="single" w:color="auto" w:sz="4" w:space="0"/>
              <w:left w:val="single" w:color="auto" w:sz="4" w:space="0"/>
              <w:bottom w:val="single" w:color="auto" w:sz="4" w:space="0"/>
              <w:right w:val="single" w:color="auto" w:sz="4" w:space="0"/>
            </w:tcBorders>
            <w:vAlign w:val="center"/>
          </w:tcPr>
          <w:p w14:paraId="7771824A">
            <w:pPr>
              <w:spacing w:before="120" w:beforeLines="50" w:line="360" w:lineRule="auto"/>
              <w:jc w:val="center"/>
              <w:rPr>
                <w:rFonts w:hint="eastAsia" w:ascii="宋体" w:hAnsi="宋体" w:eastAsia="宋体" w:cs="Times New Roman"/>
                <w:color w:val="000000"/>
              </w:rPr>
            </w:pPr>
          </w:p>
        </w:tc>
        <w:tc>
          <w:tcPr>
            <w:tcW w:w="2270" w:type="dxa"/>
            <w:tcBorders>
              <w:top w:val="single" w:color="auto" w:sz="4" w:space="0"/>
              <w:left w:val="single" w:color="auto" w:sz="4" w:space="0"/>
              <w:bottom w:val="single" w:color="auto" w:sz="4" w:space="0"/>
              <w:right w:val="single" w:color="auto" w:sz="4" w:space="0"/>
            </w:tcBorders>
          </w:tcPr>
          <w:p w14:paraId="58A0374F">
            <w:pPr>
              <w:spacing w:before="120" w:beforeLines="50" w:line="360" w:lineRule="auto"/>
              <w:jc w:val="center"/>
              <w:rPr>
                <w:rFonts w:hint="eastAsia" w:ascii="宋体" w:hAnsi="宋体" w:eastAsia="宋体" w:cs="Times New Roman"/>
                <w:color w:val="000000"/>
              </w:rPr>
            </w:pPr>
          </w:p>
        </w:tc>
        <w:tc>
          <w:tcPr>
            <w:tcW w:w="2270" w:type="dxa"/>
            <w:tcBorders>
              <w:top w:val="single" w:color="auto" w:sz="4" w:space="0"/>
              <w:left w:val="single" w:color="auto" w:sz="4" w:space="0"/>
              <w:bottom w:val="single" w:color="auto" w:sz="4" w:space="0"/>
              <w:right w:val="single" w:color="auto" w:sz="4" w:space="0"/>
            </w:tcBorders>
            <w:vAlign w:val="center"/>
          </w:tcPr>
          <w:p w14:paraId="1576B73B">
            <w:pPr>
              <w:spacing w:before="120" w:beforeLines="50" w:line="360" w:lineRule="auto"/>
              <w:jc w:val="center"/>
              <w:rPr>
                <w:rFonts w:hint="eastAsia" w:ascii="宋体" w:hAnsi="宋体" w:eastAsia="宋体" w:cs="Times New Roman"/>
                <w:color w:val="000000"/>
              </w:rPr>
            </w:pPr>
          </w:p>
        </w:tc>
        <w:tc>
          <w:tcPr>
            <w:tcW w:w="2951" w:type="dxa"/>
            <w:tcBorders>
              <w:top w:val="single" w:color="auto" w:sz="4" w:space="0"/>
              <w:left w:val="single" w:color="auto" w:sz="4" w:space="0"/>
              <w:bottom w:val="single" w:color="auto" w:sz="4" w:space="0"/>
              <w:right w:val="single" w:color="auto" w:sz="4" w:space="0"/>
            </w:tcBorders>
            <w:vAlign w:val="center"/>
          </w:tcPr>
          <w:p w14:paraId="06600AA2">
            <w:pPr>
              <w:spacing w:before="120" w:beforeLines="50" w:line="360" w:lineRule="auto"/>
              <w:jc w:val="center"/>
              <w:rPr>
                <w:rFonts w:hint="eastAsia" w:ascii="宋体" w:hAnsi="宋体" w:eastAsia="宋体" w:cs="Times New Roman"/>
                <w:color w:val="000000"/>
              </w:rPr>
            </w:pPr>
          </w:p>
        </w:tc>
      </w:tr>
    </w:tbl>
    <w:p w14:paraId="54C144ED">
      <w:pPr>
        <w:spacing w:line="360" w:lineRule="auto"/>
        <w:rPr>
          <w:rFonts w:hint="eastAsia" w:ascii="宋体" w:hAnsi="宋体" w:eastAsia="宋体" w:cs="Times New Roman"/>
          <w:color w:val="000000"/>
        </w:rPr>
      </w:pPr>
    </w:p>
    <w:p w14:paraId="157E1DEE">
      <w:pPr>
        <w:spacing w:line="360" w:lineRule="auto"/>
        <w:rPr>
          <w:rFonts w:hint="eastAsia" w:ascii="宋体" w:hAnsi="宋体" w:eastAsia="宋体" w:cs="Times New Roman"/>
          <w:color w:val="000000"/>
        </w:rPr>
      </w:pPr>
    </w:p>
    <w:p w14:paraId="224EE12B">
      <w:pPr>
        <w:spacing w:line="360" w:lineRule="auto"/>
        <w:rPr>
          <w:rFonts w:hint="eastAsia" w:ascii="宋体" w:hAnsi="宋体" w:eastAsia="宋体" w:cs="Times New Roman"/>
          <w:color w:val="000000"/>
        </w:rPr>
      </w:pPr>
    </w:p>
    <w:p w14:paraId="472100D1">
      <w:pPr>
        <w:spacing w:line="360" w:lineRule="auto"/>
        <w:rPr>
          <w:rFonts w:hint="eastAsia" w:ascii="宋体" w:hAnsi="宋体" w:eastAsia="宋体" w:cs="Times New Roman"/>
          <w:color w:val="000000"/>
        </w:rPr>
      </w:pPr>
    </w:p>
    <w:p w14:paraId="582935BB">
      <w:pPr>
        <w:spacing w:line="360" w:lineRule="auto"/>
        <w:rPr>
          <w:rFonts w:hint="eastAsia" w:ascii="宋体" w:hAnsi="宋体" w:eastAsia="宋体" w:cs="Times New Roman"/>
          <w:color w:val="000000"/>
        </w:rPr>
      </w:pPr>
    </w:p>
    <w:p w14:paraId="3FFF1EAD">
      <w:pPr>
        <w:spacing w:line="360" w:lineRule="auto"/>
        <w:rPr>
          <w:rFonts w:hint="eastAsia" w:ascii="宋体" w:hAnsi="宋体" w:eastAsia="宋体" w:cs="Times New Roman"/>
          <w:b/>
          <w:bCs/>
          <w:color w:val="000000"/>
        </w:rPr>
      </w:pPr>
      <w:r>
        <w:rPr>
          <w:rFonts w:hint="eastAsia" w:ascii="宋体" w:hAnsi="宋体" w:eastAsia="宋体" w:cs="宋体"/>
          <w:b/>
          <w:bCs/>
          <w:color w:val="000000"/>
          <w:lang w:bidi="ar"/>
        </w:rPr>
        <w:t>表格填写说明：</w:t>
      </w:r>
    </w:p>
    <w:p w14:paraId="3948A139">
      <w:pPr>
        <w:spacing w:line="360" w:lineRule="auto"/>
        <w:ind w:firstLine="420" w:firstLineChars="200"/>
        <w:rPr>
          <w:rFonts w:hint="eastAsia" w:ascii="宋体" w:hAnsi="宋体" w:eastAsia="宋体" w:cs="Times New Roman"/>
          <w:color w:val="000000"/>
        </w:rPr>
      </w:pPr>
      <w:r>
        <w:rPr>
          <w:rFonts w:hint="eastAsia" w:ascii="宋体" w:hAnsi="宋体" w:eastAsia="宋体" w:cs="宋体"/>
          <w:color w:val="000000"/>
          <w:lang w:bidi="ar"/>
        </w:rPr>
        <w:t>1.供应商应按所投产品的实际技术参数，逐条对应招标文件的第五章“采购需求”中要求的技术规范如实、完整、准确的填写该表，不得虚假响应，否则将取消其投标或中标资格。</w:t>
      </w:r>
    </w:p>
    <w:p w14:paraId="325DE166">
      <w:pPr>
        <w:spacing w:line="360" w:lineRule="auto"/>
        <w:ind w:firstLine="420" w:firstLineChars="200"/>
        <w:rPr>
          <w:rFonts w:hint="eastAsia" w:ascii="宋体" w:hAnsi="宋体" w:eastAsia="宋体" w:cs="Times New Roman"/>
          <w:color w:val="000000"/>
        </w:rPr>
      </w:pPr>
      <w:r>
        <w:rPr>
          <w:rFonts w:hint="eastAsia" w:ascii="宋体" w:hAnsi="宋体" w:eastAsia="宋体" w:cs="宋体"/>
          <w:color w:val="000000"/>
          <w:lang w:bidi="ar"/>
        </w:rPr>
        <w:t>2.本表格将作为评标委员会对供应商技术部分的评审依据，未填写本表格的供应商将不能通过符合性审查。</w:t>
      </w:r>
    </w:p>
    <w:p w14:paraId="569CC9CA">
      <w:pPr>
        <w:spacing w:line="360" w:lineRule="auto"/>
        <w:ind w:firstLine="420" w:firstLineChars="200"/>
        <w:rPr>
          <w:rFonts w:hint="eastAsia" w:ascii="宋体" w:hAnsi="宋体" w:eastAsia="宋体" w:cs="Times New Roman"/>
          <w:color w:val="000000"/>
        </w:rPr>
      </w:pPr>
      <w:r>
        <w:rPr>
          <w:rFonts w:hint="eastAsia" w:ascii="宋体" w:hAnsi="宋体" w:eastAsia="宋体" w:cs="宋体"/>
          <w:color w:val="000000"/>
          <w:lang w:bidi="ar"/>
        </w:rPr>
        <w:t>3.表格中“货物名称”及“招标文件技术参数要求”可按“采购需求”内容复制。</w:t>
      </w:r>
    </w:p>
    <w:p w14:paraId="57F62C03">
      <w:pPr>
        <w:spacing w:line="360" w:lineRule="auto"/>
        <w:ind w:firstLine="420" w:firstLineChars="200"/>
        <w:rPr>
          <w:rFonts w:hint="eastAsia" w:ascii="宋体" w:hAnsi="宋体" w:eastAsia="宋体" w:cs="Times New Roman"/>
          <w:color w:val="000000"/>
        </w:rPr>
      </w:pPr>
      <w:r>
        <w:rPr>
          <w:rFonts w:hint="eastAsia" w:ascii="宋体" w:hAnsi="宋体" w:eastAsia="宋体" w:cs="宋体"/>
          <w:color w:val="000000"/>
          <w:lang w:bidi="ar"/>
        </w:rPr>
        <w:t>4.表格中“投标产品的技术参数及配置”请供应商根据实际投标情况如实、完整、准确地填写，请勿复制、粘贴采购需求。若由于供应商的疏忽大意或未能完整、如实填写，导致的一切后果由供应商自行承担。</w:t>
      </w:r>
    </w:p>
    <w:p w14:paraId="1A0362EE">
      <w:pPr>
        <w:spacing w:line="360" w:lineRule="auto"/>
        <w:ind w:firstLine="420" w:firstLineChars="200"/>
        <w:rPr>
          <w:rFonts w:hint="eastAsia" w:ascii="宋体" w:hAnsi="宋体" w:eastAsia="宋体" w:cs="Times New Roman"/>
          <w:color w:val="000000"/>
        </w:rPr>
      </w:pPr>
      <w:r>
        <w:rPr>
          <w:rFonts w:hint="eastAsia" w:ascii="宋体" w:hAnsi="宋体" w:eastAsia="宋体" w:cs="宋体"/>
          <w:color w:val="000000"/>
          <w:lang w:bidi="ar"/>
        </w:rPr>
        <w:t>5.表格中“偏差说明”部分，供应商如实填写“正偏离”或“负偏离”，</w:t>
      </w:r>
      <w:r>
        <w:rPr>
          <w:rFonts w:hint="eastAsia" w:ascii="宋体" w:hAnsi="宋体" w:eastAsia="宋体" w:cs="宋体"/>
          <w:b/>
          <w:bCs/>
          <w:color w:val="000000"/>
          <w:lang w:bidi="ar"/>
        </w:rPr>
        <w:t>若为正偏离，须提供相关依据及说明，否则视为负偏离处理</w:t>
      </w:r>
      <w:r>
        <w:rPr>
          <w:rFonts w:hint="eastAsia" w:ascii="宋体" w:hAnsi="宋体" w:eastAsia="宋体" w:cs="宋体"/>
          <w:color w:val="000000"/>
          <w:lang w:bidi="ar"/>
        </w:rPr>
        <w:t>。凡投标产品与采购需求有区别的均按有偏离处理，并写明技术指标。若无偏离，供应商应填写“无偏离”。</w:t>
      </w:r>
    </w:p>
    <w:p w14:paraId="0EF71743">
      <w:pPr>
        <w:spacing w:line="360" w:lineRule="auto"/>
        <w:ind w:firstLine="420" w:firstLineChars="200"/>
        <w:rPr>
          <w:rFonts w:hint="eastAsia" w:ascii="宋体" w:hAnsi="宋体" w:eastAsia="宋体" w:cs="Times New Roman"/>
          <w:color w:val="000000"/>
        </w:rPr>
      </w:pPr>
      <w:r>
        <w:rPr>
          <w:rFonts w:hint="eastAsia" w:ascii="宋体" w:hAnsi="宋体" w:eastAsia="宋体" w:cs="宋体"/>
          <w:color w:val="000000"/>
          <w:lang w:bidi="ar"/>
        </w:rPr>
        <w:t>6.货物验收时采购人将依据此表对供应商提供的产品进行验收。</w:t>
      </w:r>
    </w:p>
    <w:p w14:paraId="38440DCD">
      <w:pPr>
        <w:widowControl/>
        <w:ind w:firstLine="420" w:firstLineChars="200"/>
        <w:jc w:val="left"/>
        <w:rPr>
          <w:rFonts w:hint="eastAsia"/>
        </w:rPr>
      </w:pPr>
      <w:r>
        <w:rPr>
          <w:rFonts w:hint="eastAsia" w:ascii="宋体" w:hAnsi="宋体" w:eastAsia="宋体" w:cs="宋体"/>
          <w:color w:val="000000"/>
          <w:lang w:bidi="ar"/>
        </w:rPr>
        <w:t>7.本表格中内容与投标文件其余部分不一致的，以本表格为准。</w:t>
      </w:r>
    </w:p>
    <w:p w14:paraId="25D24E9C">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p>
    <w:p w14:paraId="101E880C">
      <w:pPr>
        <w:spacing w:line="360" w:lineRule="auto"/>
        <w:rPr>
          <w:rFonts w:hint="eastAsia" w:ascii="宋体" w:hAnsi="宋体" w:eastAsia="宋体" w:cs="Times New Roman"/>
          <w:color w:val="000000" w:themeColor="text1"/>
          <w14:textFill>
            <w14:solidFill>
              <w14:schemeClr w14:val="tx1"/>
            </w14:solidFill>
          </w14:textFill>
        </w:rPr>
      </w:pPr>
    </w:p>
    <w:p w14:paraId="7E55F1DF">
      <w:pPr>
        <w:spacing w:line="360" w:lineRule="auto"/>
        <w:rPr>
          <w:rFonts w:hint="eastAsia" w:ascii="宋体" w:hAnsi="宋体" w:eastAsia="宋体" w:cs="Times New Roman"/>
          <w:color w:val="000000" w:themeColor="text1"/>
          <w14:textFill>
            <w14:solidFill>
              <w14:schemeClr w14:val="tx1"/>
            </w14:solidFill>
          </w14:textFill>
        </w:rPr>
      </w:pPr>
    </w:p>
    <w:p w14:paraId="422CFD16">
      <w:pPr>
        <w:spacing w:line="360" w:lineRule="auto"/>
        <w:jc w:val="left"/>
        <w:rPr>
          <w:rFonts w:hint="eastAsia" w:ascii="宋体" w:hAnsi="宋体" w:eastAsia="宋体" w:cs="Times New Roman"/>
          <w:color w:val="000000" w:themeColor="text1"/>
          <w14:textFill>
            <w14:solidFill>
              <w14:schemeClr w14:val="tx1"/>
            </w14:solidFill>
          </w14:textFill>
        </w:rPr>
      </w:pPr>
    </w:p>
    <w:p w14:paraId="52F5FF3F">
      <w:pPr>
        <w:spacing w:line="360" w:lineRule="auto"/>
        <w:jc w:val="center"/>
        <w:rPr>
          <w:rFonts w:hint="eastAsia" w:ascii="宋体" w:hAnsi="宋体" w:eastAsia="宋体" w:cs="Times New Roman"/>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br w:type="page"/>
      </w:r>
    </w:p>
    <w:p w14:paraId="424DEDF3">
      <w:pPr>
        <w:pStyle w:val="3"/>
        <w:spacing w:before="0" w:after="0" w:line="360" w:lineRule="auto"/>
        <w:jc w:val="center"/>
        <w:rPr>
          <w:rFonts w:hint="eastAsia" w:ascii="宋体" w:hAnsi="宋体" w:eastAsia="宋体" w:cs="宋体"/>
          <w:color w:val="000000" w:themeColor="text1"/>
          <w:sz w:val="21"/>
          <w:szCs w:val="21"/>
          <w14:textFill>
            <w14:solidFill>
              <w14:schemeClr w14:val="tx1"/>
            </w14:solidFill>
          </w14:textFill>
        </w:rPr>
      </w:pPr>
      <w:bookmarkStart w:id="653" w:name="_Toc164432974"/>
      <w:bookmarkStart w:id="654" w:name="_Toc70424906"/>
      <w:bookmarkStart w:id="655" w:name="_Toc120282478"/>
      <w:bookmarkStart w:id="656" w:name="_Toc20270"/>
      <w:bookmarkStart w:id="657" w:name="_Toc77116723"/>
      <w:bookmarkStart w:id="658" w:name="_Toc77658131"/>
      <w:bookmarkStart w:id="659" w:name="_Toc77504121"/>
      <w:bookmarkStart w:id="660" w:name="_Toc107396250"/>
      <w:r>
        <w:rPr>
          <w:rFonts w:hint="eastAsia" w:ascii="宋体" w:hAnsi="宋体" w:eastAsia="宋体" w:cs="宋体"/>
          <w:color w:val="000000" w:themeColor="text1"/>
          <w:sz w:val="24"/>
          <w:szCs w:val="24"/>
          <w14:textFill>
            <w14:solidFill>
              <w14:schemeClr w14:val="tx1"/>
            </w14:solidFill>
          </w14:textFill>
        </w:rPr>
        <w:t>七、报价</w:t>
      </w:r>
      <w:bookmarkEnd w:id="653"/>
      <w:bookmarkEnd w:id="654"/>
      <w:bookmarkEnd w:id="655"/>
      <w:bookmarkEnd w:id="656"/>
      <w:bookmarkEnd w:id="657"/>
      <w:bookmarkEnd w:id="658"/>
      <w:bookmarkEnd w:id="659"/>
      <w:bookmarkEnd w:id="660"/>
      <w:r>
        <w:rPr>
          <w:rFonts w:hint="eastAsia" w:ascii="宋体" w:hAnsi="宋体" w:eastAsia="宋体" w:cs="宋体"/>
          <w:color w:val="000000" w:themeColor="text1"/>
          <w:sz w:val="24"/>
          <w:szCs w:val="24"/>
          <w14:textFill>
            <w14:solidFill>
              <w14:schemeClr w14:val="tx1"/>
            </w14:solidFill>
          </w14:textFill>
        </w:rPr>
        <w:t>说明</w:t>
      </w:r>
    </w:p>
    <w:p w14:paraId="42AE69DB">
      <w:pPr>
        <w:spacing w:line="360" w:lineRule="auto"/>
        <w:rPr>
          <w:rFonts w:hint="eastAsia" w:ascii="宋体" w:hAnsi="宋体" w:eastAsia="宋体" w:cs="Times New Roman"/>
          <w:color w:val="000000" w:themeColor="text1"/>
          <w14:textFill>
            <w14:solidFill>
              <w14:schemeClr w14:val="tx1"/>
            </w14:solidFill>
          </w14:textFill>
        </w:rPr>
      </w:pPr>
    </w:p>
    <w:p w14:paraId="381FC396">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报价说明（格式自拟）</w:t>
      </w:r>
    </w:p>
    <w:p w14:paraId="359F20D8">
      <w:pPr>
        <w:spacing w:line="360" w:lineRule="auto"/>
        <w:rPr>
          <w:rFonts w:hint="eastAsia" w:ascii="宋体" w:hAnsi="宋体" w:eastAsia="宋体" w:cs="Times New Roman"/>
          <w:color w:val="000000" w:themeColor="text1"/>
          <w14:textFill>
            <w14:solidFill>
              <w14:schemeClr w14:val="tx1"/>
            </w14:solidFill>
          </w14:textFill>
        </w:rPr>
      </w:pPr>
      <w:bookmarkStart w:id="661" w:name="_Hlk137906829"/>
    </w:p>
    <w:bookmarkEnd w:id="661"/>
    <w:p w14:paraId="34BBBFA8">
      <w:pPr>
        <w:pStyle w:val="3"/>
        <w:spacing w:before="0" w:after="0" w:line="360" w:lineRule="auto"/>
        <w:jc w:val="center"/>
        <w:rPr>
          <w:rFonts w:hint="eastAsia" w:ascii="宋体" w:hAnsi="宋体" w:eastAsia="宋体" w:cs="宋体"/>
          <w:color w:val="000000" w:themeColor="text1"/>
          <w:sz w:val="21"/>
          <w:szCs w:val="21"/>
          <w14:textFill>
            <w14:solidFill>
              <w14:schemeClr w14:val="tx1"/>
            </w14:solidFill>
          </w14:textFill>
        </w:rPr>
      </w:pPr>
      <w:r>
        <w:rPr>
          <w:rFonts w:ascii="宋体" w:hAnsi="宋体" w:eastAsia="宋体" w:cs="Times New Roman"/>
          <w:color w:val="000000" w:themeColor="text1"/>
          <w14:textFill>
            <w14:solidFill>
              <w14:schemeClr w14:val="tx1"/>
            </w14:solidFill>
          </w14:textFill>
        </w:rPr>
        <w:br w:type="page"/>
      </w:r>
      <w:bookmarkStart w:id="662" w:name="_Toc21384"/>
      <w:bookmarkStart w:id="663" w:name="_Toc70424908"/>
      <w:bookmarkStart w:id="664" w:name="_Toc77116725"/>
      <w:bookmarkStart w:id="665" w:name="_Toc77504123"/>
      <w:bookmarkStart w:id="666" w:name="_Toc77658133"/>
      <w:bookmarkStart w:id="667" w:name="_Toc107396252"/>
      <w:bookmarkStart w:id="668" w:name="_Toc120282480"/>
      <w:bookmarkStart w:id="669" w:name="_Toc164432975"/>
      <w:r>
        <w:rPr>
          <w:rFonts w:hint="eastAsia" w:ascii="宋体" w:hAnsi="宋体" w:eastAsia="宋体" w:cs="宋体"/>
          <w:color w:val="000000" w:themeColor="text1"/>
          <w:sz w:val="24"/>
          <w:szCs w:val="24"/>
          <w14:textFill>
            <w14:solidFill>
              <w14:schemeClr w14:val="tx1"/>
            </w14:solidFill>
          </w14:textFill>
        </w:rPr>
        <w:t>八、</w:t>
      </w:r>
      <w:bookmarkEnd w:id="662"/>
      <w:bookmarkEnd w:id="663"/>
      <w:bookmarkEnd w:id="664"/>
      <w:bookmarkEnd w:id="665"/>
      <w:bookmarkEnd w:id="666"/>
      <w:r>
        <w:rPr>
          <w:rFonts w:hint="eastAsia" w:ascii="宋体" w:hAnsi="宋体" w:eastAsia="宋体" w:cs="宋体"/>
          <w:color w:val="000000" w:themeColor="text1"/>
          <w:sz w:val="24"/>
          <w:szCs w:val="24"/>
          <w14:textFill>
            <w14:solidFill>
              <w14:schemeClr w14:val="tx1"/>
            </w14:solidFill>
          </w14:textFill>
        </w:rPr>
        <w:t>服务响应方案</w:t>
      </w:r>
      <w:bookmarkEnd w:id="667"/>
      <w:bookmarkEnd w:id="668"/>
      <w:bookmarkEnd w:id="669"/>
    </w:p>
    <w:p w14:paraId="21B46AEC">
      <w:pPr>
        <w:spacing w:line="360" w:lineRule="auto"/>
        <w:ind w:firstLine="420" w:firstLineChars="200"/>
        <w:rPr>
          <w:rFonts w:hint="eastAsia" w:ascii="宋体" w:hAnsi="宋体" w:eastAsia="宋体" w:cs="宋体"/>
          <w:color w:val="000000" w:themeColor="text1"/>
          <w14:textFill>
            <w14:solidFill>
              <w14:schemeClr w14:val="tx1"/>
            </w14:solidFill>
          </w14:textFill>
        </w:rPr>
      </w:pPr>
      <w:bookmarkStart w:id="670" w:name="_Hlk196735733"/>
      <w:r>
        <w:rPr>
          <w:rFonts w:hint="eastAsia" w:ascii="宋体" w:hAnsi="宋体" w:eastAsia="宋体" w:cs="宋体"/>
          <w:color w:val="000000" w:themeColor="text1"/>
          <w14:textFill>
            <w14:solidFill>
              <w14:schemeClr w14:val="tx1"/>
            </w14:solidFill>
          </w14:textFill>
        </w:rPr>
        <w:t>包含但不限于以下内容（格式自拟）</w:t>
      </w:r>
    </w:p>
    <w:p w14:paraId="21769FE0">
      <w:pPr>
        <w:numPr>
          <w:ilvl w:val="0"/>
          <w:numId w:val="7"/>
        </w:num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服务方案；</w:t>
      </w:r>
    </w:p>
    <w:p w14:paraId="5EE01A6E">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2、人员配备方案；</w:t>
      </w:r>
    </w:p>
    <w:p w14:paraId="5662E7CB">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3、培训措施、技术支持；</w:t>
      </w:r>
    </w:p>
    <w:p w14:paraId="2B633DED">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4、应急预案；</w:t>
      </w:r>
    </w:p>
    <w:p w14:paraId="194B6526">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5、其他资料。</w:t>
      </w:r>
    </w:p>
    <w:p w14:paraId="7C74112F">
      <w:pPr>
        <w:spacing w:line="360" w:lineRule="auto"/>
        <w:jc w:val="center"/>
        <w:rPr>
          <w:rFonts w:hint="eastAsia" w:ascii="宋体" w:hAnsi="宋体" w:eastAsia="宋体" w:cs="Times New Roman"/>
          <w:color w:val="000000"/>
        </w:rPr>
      </w:pPr>
      <w:r>
        <w:rPr>
          <w:rFonts w:hint="eastAsia" w:ascii="宋体" w:hAnsi="宋体" w:eastAsia="宋体" w:cs="宋体"/>
          <w:color w:val="000000" w:themeColor="text1"/>
          <w14:textFill>
            <w14:solidFill>
              <w14:schemeClr w14:val="tx1"/>
            </w14:solidFill>
          </w14:textFill>
        </w:rPr>
        <w:br w:type="page"/>
      </w:r>
      <w:r>
        <w:rPr>
          <w:rFonts w:hint="eastAsia" w:ascii="宋体" w:hAnsi="宋体" w:eastAsia="宋体" w:cs="宋体"/>
          <w:color w:val="000000" w:themeColor="text1"/>
          <w14:textFill>
            <w14:solidFill>
              <w14:schemeClr w14:val="tx1"/>
            </w14:solidFill>
          </w14:textFill>
        </w:rPr>
        <w:t>6、</w:t>
      </w:r>
      <w:r>
        <w:rPr>
          <w:rFonts w:hint="eastAsia" w:ascii="宋体" w:hAnsi="宋体" w:eastAsia="宋体" w:cs="宋体"/>
          <w:color w:val="000000"/>
          <w:lang w:bidi="ar"/>
        </w:rPr>
        <w:t>近年类似项目情况表</w:t>
      </w:r>
    </w:p>
    <w:tbl>
      <w:tblPr>
        <w:tblStyle w:val="39"/>
        <w:tblW w:w="9510"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62"/>
        <w:gridCol w:w="7248"/>
      </w:tblGrid>
      <w:tr w14:paraId="52F25C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3" w:type="dxa"/>
            <w:tcBorders>
              <w:top w:val="single" w:color="auto" w:sz="4" w:space="0"/>
              <w:left w:val="single" w:color="auto" w:sz="4" w:space="0"/>
              <w:bottom w:val="single" w:color="auto" w:sz="4" w:space="0"/>
              <w:right w:val="single" w:color="auto" w:sz="4" w:space="0"/>
            </w:tcBorders>
            <w:vAlign w:val="center"/>
          </w:tcPr>
          <w:p w14:paraId="0BC422A0">
            <w:pPr>
              <w:spacing w:before="120" w:beforeLines="50" w:line="360" w:lineRule="auto"/>
              <w:jc w:val="center"/>
              <w:rPr>
                <w:rFonts w:hint="eastAsia" w:ascii="宋体" w:hAnsi="宋体" w:eastAsia="宋体" w:cs="Times New Roman"/>
                <w:color w:val="000000"/>
              </w:rPr>
            </w:pPr>
            <w:r>
              <w:rPr>
                <w:rFonts w:hint="eastAsia" w:ascii="宋体" w:hAnsi="宋体" w:eastAsia="宋体" w:cs="宋体"/>
                <w:color w:val="000000"/>
                <w:lang w:bidi="ar"/>
              </w:rPr>
              <w:t>项目名称</w:t>
            </w:r>
          </w:p>
        </w:tc>
        <w:tc>
          <w:tcPr>
            <w:tcW w:w="7251" w:type="dxa"/>
            <w:tcBorders>
              <w:top w:val="single" w:color="auto" w:sz="4" w:space="0"/>
              <w:left w:val="single" w:color="auto" w:sz="4" w:space="0"/>
              <w:bottom w:val="single" w:color="auto" w:sz="4" w:space="0"/>
              <w:right w:val="single" w:color="auto" w:sz="4" w:space="0"/>
            </w:tcBorders>
            <w:vAlign w:val="center"/>
          </w:tcPr>
          <w:p w14:paraId="7E7112FD">
            <w:pPr>
              <w:spacing w:before="120" w:beforeLines="50" w:line="360" w:lineRule="auto"/>
              <w:jc w:val="center"/>
              <w:rPr>
                <w:rFonts w:hint="eastAsia" w:ascii="宋体" w:hAnsi="宋体" w:eastAsia="宋体" w:cs="Times New Roman"/>
                <w:color w:val="000000"/>
              </w:rPr>
            </w:pPr>
          </w:p>
        </w:tc>
      </w:tr>
      <w:tr w14:paraId="50F72D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3" w:type="dxa"/>
            <w:tcBorders>
              <w:top w:val="single" w:color="auto" w:sz="4" w:space="0"/>
              <w:left w:val="single" w:color="auto" w:sz="4" w:space="0"/>
              <w:bottom w:val="single" w:color="auto" w:sz="4" w:space="0"/>
              <w:right w:val="single" w:color="auto" w:sz="4" w:space="0"/>
            </w:tcBorders>
            <w:vAlign w:val="center"/>
          </w:tcPr>
          <w:p w14:paraId="36E51652">
            <w:pPr>
              <w:spacing w:before="120" w:beforeLines="50" w:line="360" w:lineRule="auto"/>
              <w:jc w:val="center"/>
              <w:rPr>
                <w:rFonts w:hint="eastAsia" w:ascii="宋体" w:hAnsi="宋体" w:eastAsia="宋体" w:cs="Times New Roman"/>
                <w:color w:val="000000"/>
              </w:rPr>
            </w:pPr>
            <w:r>
              <w:rPr>
                <w:rFonts w:hint="eastAsia" w:ascii="宋体" w:hAnsi="宋体" w:eastAsia="宋体" w:cs="宋体"/>
                <w:color w:val="000000"/>
                <w:lang w:bidi="ar"/>
              </w:rPr>
              <w:t>招标人</w:t>
            </w:r>
          </w:p>
        </w:tc>
        <w:tc>
          <w:tcPr>
            <w:tcW w:w="7251" w:type="dxa"/>
            <w:tcBorders>
              <w:top w:val="single" w:color="auto" w:sz="4" w:space="0"/>
              <w:left w:val="single" w:color="auto" w:sz="4" w:space="0"/>
              <w:bottom w:val="single" w:color="auto" w:sz="4" w:space="0"/>
              <w:right w:val="single" w:color="auto" w:sz="4" w:space="0"/>
            </w:tcBorders>
            <w:vAlign w:val="center"/>
          </w:tcPr>
          <w:p w14:paraId="0D96102C">
            <w:pPr>
              <w:spacing w:before="120" w:beforeLines="50" w:line="360" w:lineRule="auto"/>
              <w:jc w:val="center"/>
              <w:rPr>
                <w:rFonts w:hint="eastAsia" w:ascii="宋体" w:hAnsi="宋体" w:eastAsia="宋体" w:cs="Times New Roman"/>
                <w:color w:val="000000"/>
              </w:rPr>
            </w:pPr>
          </w:p>
        </w:tc>
      </w:tr>
      <w:tr w14:paraId="33A985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3" w:type="dxa"/>
            <w:tcBorders>
              <w:top w:val="single" w:color="auto" w:sz="4" w:space="0"/>
              <w:left w:val="single" w:color="auto" w:sz="4" w:space="0"/>
              <w:bottom w:val="single" w:color="auto" w:sz="4" w:space="0"/>
              <w:right w:val="single" w:color="auto" w:sz="4" w:space="0"/>
            </w:tcBorders>
            <w:vAlign w:val="center"/>
          </w:tcPr>
          <w:p w14:paraId="359170C3">
            <w:pPr>
              <w:spacing w:before="120" w:beforeLines="50" w:line="360" w:lineRule="auto"/>
              <w:jc w:val="center"/>
              <w:rPr>
                <w:rFonts w:hint="eastAsia" w:ascii="宋体" w:hAnsi="宋体" w:eastAsia="宋体" w:cs="Times New Roman"/>
                <w:color w:val="000000"/>
              </w:rPr>
            </w:pPr>
            <w:r>
              <w:rPr>
                <w:rFonts w:hint="eastAsia" w:ascii="宋体" w:hAnsi="宋体" w:eastAsia="宋体" w:cs="宋体"/>
                <w:color w:val="000000"/>
                <w:lang w:bidi="ar"/>
              </w:rPr>
              <w:t>招标人联系人及电话</w:t>
            </w:r>
          </w:p>
        </w:tc>
        <w:tc>
          <w:tcPr>
            <w:tcW w:w="7251" w:type="dxa"/>
            <w:tcBorders>
              <w:top w:val="single" w:color="auto" w:sz="4" w:space="0"/>
              <w:left w:val="single" w:color="auto" w:sz="4" w:space="0"/>
              <w:bottom w:val="single" w:color="auto" w:sz="4" w:space="0"/>
              <w:right w:val="single" w:color="auto" w:sz="4" w:space="0"/>
            </w:tcBorders>
            <w:vAlign w:val="center"/>
          </w:tcPr>
          <w:p w14:paraId="279FAC80">
            <w:pPr>
              <w:spacing w:before="120" w:beforeLines="50" w:line="360" w:lineRule="auto"/>
              <w:jc w:val="center"/>
              <w:rPr>
                <w:rFonts w:hint="eastAsia" w:ascii="宋体" w:hAnsi="宋体" w:eastAsia="宋体" w:cs="Times New Roman"/>
                <w:color w:val="000000"/>
              </w:rPr>
            </w:pPr>
          </w:p>
        </w:tc>
      </w:tr>
      <w:tr w14:paraId="13DD3B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3" w:type="dxa"/>
            <w:tcBorders>
              <w:top w:val="single" w:color="auto" w:sz="4" w:space="0"/>
              <w:left w:val="single" w:color="auto" w:sz="4" w:space="0"/>
              <w:bottom w:val="single" w:color="auto" w:sz="4" w:space="0"/>
              <w:right w:val="single" w:color="auto" w:sz="4" w:space="0"/>
            </w:tcBorders>
            <w:vAlign w:val="center"/>
          </w:tcPr>
          <w:p w14:paraId="09666DDC">
            <w:pPr>
              <w:spacing w:before="120" w:beforeLines="50" w:line="360" w:lineRule="auto"/>
              <w:jc w:val="center"/>
              <w:rPr>
                <w:rFonts w:hint="eastAsia" w:ascii="宋体" w:hAnsi="宋体" w:eastAsia="宋体" w:cs="Times New Roman"/>
                <w:color w:val="000000"/>
              </w:rPr>
            </w:pPr>
            <w:r>
              <w:rPr>
                <w:rFonts w:hint="eastAsia" w:ascii="宋体" w:hAnsi="宋体" w:eastAsia="宋体" w:cs="宋体"/>
                <w:color w:val="000000"/>
                <w:lang w:bidi="ar"/>
              </w:rPr>
              <w:t>合同价格</w:t>
            </w:r>
          </w:p>
        </w:tc>
        <w:tc>
          <w:tcPr>
            <w:tcW w:w="7251" w:type="dxa"/>
            <w:tcBorders>
              <w:top w:val="single" w:color="auto" w:sz="4" w:space="0"/>
              <w:left w:val="single" w:color="auto" w:sz="4" w:space="0"/>
              <w:bottom w:val="single" w:color="auto" w:sz="4" w:space="0"/>
              <w:right w:val="single" w:color="auto" w:sz="4" w:space="0"/>
            </w:tcBorders>
            <w:vAlign w:val="center"/>
          </w:tcPr>
          <w:p w14:paraId="39913CFB">
            <w:pPr>
              <w:spacing w:before="120" w:beforeLines="50" w:line="360" w:lineRule="auto"/>
              <w:jc w:val="center"/>
              <w:rPr>
                <w:rFonts w:hint="eastAsia" w:ascii="宋体" w:hAnsi="宋体" w:eastAsia="宋体" w:cs="Times New Roman"/>
                <w:color w:val="000000"/>
              </w:rPr>
            </w:pPr>
          </w:p>
        </w:tc>
      </w:tr>
      <w:tr w14:paraId="51FEE6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3" w:type="dxa"/>
            <w:tcBorders>
              <w:top w:val="single" w:color="auto" w:sz="4" w:space="0"/>
              <w:left w:val="single" w:color="auto" w:sz="4" w:space="0"/>
              <w:bottom w:val="single" w:color="auto" w:sz="4" w:space="0"/>
              <w:right w:val="single" w:color="auto" w:sz="4" w:space="0"/>
            </w:tcBorders>
            <w:vAlign w:val="center"/>
          </w:tcPr>
          <w:p w14:paraId="29419BC9">
            <w:pPr>
              <w:spacing w:before="120" w:beforeLines="50" w:line="360" w:lineRule="auto"/>
              <w:jc w:val="center"/>
              <w:rPr>
                <w:rFonts w:hint="eastAsia" w:ascii="宋体" w:hAnsi="宋体" w:eastAsia="宋体" w:cs="Times New Roman"/>
                <w:color w:val="000000"/>
              </w:rPr>
            </w:pPr>
            <w:r>
              <w:rPr>
                <w:rFonts w:hint="eastAsia" w:ascii="宋体" w:hAnsi="宋体" w:eastAsia="宋体" w:cs="宋体"/>
                <w:color w:val="000000"/>
                <w:lang w:bidi="ar"/>
              </w:rPr>
              <w:t>服务产品</w:t>
            </w:r>
          </w:p>
        </w:tc>
        <w:tc>
          <w:tcPr>
            <w:tcW w:w="7251" w:type="dxa"/>
            <w:tcBorders>
              <w:top w:val="single" w:color="auto" w:sz="4" w:space="0"/>
              <w:left w:val="single" w:color="auto" w:sz="4" w:space="0"/>
              <w:bottom w:val="single" w:color="auto" w:sz="4" w:space="0"/>
              <w:right w:val="single" w:color="auto" w:sz="4" w:space="0"/>
            </w:tcBorders>
            <w:vAlign w:val="center"/>
          </w:tcPr>
          <w:p w14:paraId="55023D84">
            <w:pPr>
              <w:spacing w:before="120" w:beforeLines="50" w:line="360" w:lineRule="auto"/>
              <w:jc w:val="center"/>
              <w:rPr>
                <w:rFonts w:hint="eastAsia" w:ascii="宋体" w:hAnsi="宋体" w:eastAsia="宋体" w:cs="Times New Roman"/>
                <w:color w:val="000000"/>
              </w:rPr>
            </w:pPr>
          </w:p>
        </w:tc>
      </w:tr>
      <w:tr w14:paraId="68E664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3" w:type="dxa"/>
            <w:tcBorders>
              <w:top w:val="single" w:color="auto" w:sz="4" w:space="0"/>
              <w:left w:val="single" w:color="auto" w:sz="4" w:space="0"/>
              <w:bottom w:val="single" w:color="auto" w:sz="4" w:space="0"/>
              <w:right w:val="single" w:color="auto" w:sz="4" w:space="0"/>
            </w:tcBorders>
            <w:vAlign w:val="center"/>
          </w:tcPr>
          <w:p w14:paraId="3ADB4FB3">
            <w:pPr>
              <w:spacing w:before="120" w:beforeLines="50" w:line="360" w:lineRule="auto"/>
              <w:jc w:val="center"/>
              <w:rPr>
                <w:rFonts w:hint="eastAsia" w:ascii="宋体" w:hAnsi="宋体" w:eastAsia="宋体" w:cs="Times New Roman"/>
                <w:color w:val="000000"/>
              </w:rPr>
            </w:pPr>
            <w:r>
              <w:rPr>
                <w:rFonts w:hint="eastAsia" w:ascii="宋体" w:hAnsi="宋体" w:eastAsia="宋体" w:cs="宋体"/>
                <w:color w:val="000000"/>
                <w:lang w:bidi="ar"/>
              </w:rPr>
              <w:t>规格型号</w:t>
            </w:r>
          </w:p>
        </w:tc>
        <w:tc>
          <w:tcPr>
            <w:tcW w:w="7251" w:type="dxa"/>
            <w:tcBorders>
              <w:top w:val="single" w:color="auto" w:sz="4" w:space="0"/>
              <w:left w:val="single" w:color="auto" w:sz="4" w:space="0"/>
              <w:bottom w:val="single" w:color="auto" w:sz="4" w:space="0"/>
              <w:right w:val="single" w:color="auto" w:sz="4" w:space="0"/>
            </w:tcBorders>
            <w:vAlign w:val="center"/>
          </w:tcPr>
          <w:p w14:paraId="0A8D46EB">
            <w:pPr>
              <w:spacing w:before="120" w:beforeLines="50" w:line="360" w:lineRule="auto"/>
              <w:jc w:val="center"/>
              <w:rPr>
                <w:rFonts w:hint="eastAsia" w:ascii="宋体" w:hAnsi="宋体" w:eastAsia="宋体" w:cs="Times New Roman"/>
                <w:color w:val="000000"/>
              </w:rPr>
            </w:pPr>
          </w:p>
        </w:tc>
      </w:tr>
      <w:tr w14:paraId="4E83B5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26" w:hRule="atLeast"/>
        </w:trPr>
        <w:tc>
          <w:tcPr>
            <w:tcW w:w="2263" w:type="dxa"/>
            <w:tcBorders>
              <w:top w:val="single" w:color="auto" w:sz="4" w:space="0"/>
              <w:left w:val="single" w:color="auto" w:sz="4" w:space="0"/>
              <w:bottom w:val="single" w:color="auto" w:sz="4" w:space="0"/>
              <w:right w:val="single" w:color="auto" w:sz="4" w:space="0"/>
            </w:tcBorders>
            <w:vAlign w:val="center"/>
          </w:tcPr>
          <w:p w14:paraId="69A5FA96">
            <w:pPr>
              <w:spacing w:before="120" w:beforeLines="50" w:line="360" w:lineRule="auto"/>
              <w:jc w:val="center"/>
              <w:rPr>
                <w:rFonts w:hint="eastAsia" w:ascii="宋体" w:hAnsi="宋体" w:eastAsia="宋体" w:cs="Times New Roman"/>
                <w:color w:val="000000"/>
              </w:rPr>
            </w:pPr>
            <w:r>
              <w:rPr>
                <w:rFonts w:hint="eastAsia" w:ascii="宋体" w:hAnsi="宋体" w:eastAsia="宋体" w:cs="宋体"/>
                <w:color w:val="000000"/>
                <w:lang w:bidi="ar"/>
              </w:rPr>
              <w:t>项目概况及投标人</w:t>
            </w:r>
          </w:p>
          <w:p w14:paraId="1F8B376B">
            <w:pPr>
              <w:spacing w:before="120" w:beforeLines="50" w:line="360" w:lineRule="auto"/>
              <w:jc w:val="center"/>
              <w:rPr>
                <w:rFonts w:hint="eastAsia" w:ascii="宋体" w:hAnsi="宋体" w:eastAsia="宋体" w:cs="Times New Roman"/>
                <w:color w:val="000000"/>
              </w:rPr>
            </w:pPr>
            <w:r>
              <w:rPr>
                <w:rFonts w:hint="eastAsia" w:ascii="宋体" w:hAnsi="宋体" w:eastAsia="宋体" w:cs="宋体"/>
                <w:color w:val="000000"/>
                <w:lang w:bidi="ar"/>
              </w:rPr>
              <w:t>履约情况</w:t>
            </w:r>
          </w:p>
        </w:tc>
        <w:tc>
          <w:tcPr>
            <w:tcW w:w="7251" w:type="dxa"/>
            <w:tcBorders>
              <w:top w:val="single" w:color="auto" w:sz="4" w:space="0"/>
              <w:left w:val="single" w:color="auto" w:sz="4" w:space="0"/>
              <w:bottom w:val="single" w:color="auto" w:sz="4" w:space="0"/>
              <w:right w:val="single" w:color="auto" w:sz="4" w:space="0"/>
            </w:tcBorders>
            <w:vAlign w:val="center"/>
          </w:tcPr>
          <w:p w14:paraId="3AD9BF11">
            <w:pPr>
              <w:spacing w:before="120" w:beforeLines="50" w:line="360" w:lineRule="auto"/>
              <w:jc w:val="center"/>
              <w:rPr>
                <w:rFonts w:hint="eastAsia" w:ascii="宋体" w:hAnsi="宋体" w:eastAsia="宋体" w:cs="Times New Roman"/>
                <w:color w:val="000000"/>
              </w:rPr>
            </w:pPr>
          </w:p>
        </w:tc>
      </w:tr>
      <w:tr w14:paraId="5F2E74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3" w:type="dxa"/>
            <w:tcBorders>
              <w:top w:val="single" w:color="auto" w:sz="4" w:space="0"/>
              <w:left w:val="single" w:color="auto" w:sz="4" w:space="0"/>
              <w:bottom w:val="single" w:color="auto" w:sz="4" w:space="0"/>
              <w:right w:val="single" w:color="auto" w:sz="4" w:space="0"/>
            </w:tcBorders>
            <w:vAlign w:val="center"/>
          </w:tcPr>
          <w:p w14:paraId="2DDDD17E">
            <w:pPr>
              <w:spacing w:before="120" w:beforeLines="50" w:line="360" w:lineRule="auto"/>
              <w:jc w:val="center"/>
              <w:rPr>
                <w:rFonts w:hint="eastAsia" w:ascii="宋体" w:hAnsi="宋体" w:eastAsia="宋体" w:cs="Times New Roman"/>
                <w:color w:val="000000"/>
              </w:rPr>
            </w:pPr>
            <w:r>
              <w:rPr>
                <w:rFonts w:hint="eastAsia" w:ascii="宋体" w:hAnsi="宋体" w:eastAsia="宋体" w:cs="宋体"/>
                <w:color w:val="000000"/>
                <w:lang w:bidi="ar"/>
              </w:rPr>
              <w:t>备注</w:t>
            </w:r>
          </w:p>
        </w:tc>
        <w:tc>
          <w:tcPr>
            <w:tcW w:w="7251" w:type="dxa"/>
            <w:tcBorders>
              <w:top w:val="single" w:color="auto" w:sz="4" w:space="0"/>
              <w:left w:val="single" w:color="auto" w:sz="4" w:space="0"/>
              <w:bottom w:val="single" w:color="auto" w:sz="4" w:space="0"/>
              <w:right w:val="single" w:color="auto" w:sz="4" w:space="0"/>
            </w:tcBorders>
            <w:vAlign w:val="center"/>
          </w:tcPr>
          <w:p w14:paraId="31BA9D39">
            <w:pPr>
              <w:spacing w:before="120" w:beforeLines="50" w:line="360" w:lineRule="auto"/>
              <w:jc w:val="center"/>
              <w:rPr>
                <w:rFonts w:hint="eastAsia" w:ascii="宋体" w:hAnsi="宋体" w:eastAsia="宋体" w:cs="Times New Roman"/>
                <w:color w:val="000000"/>
              </w:rPr>
            </w:pPr>
          </w:p>
        </w:tc>
      </w:tr>
    </w:tbl>
    <w:p w14:paraId="1432F9C4">
      <w:pPr>
        <w:rPr>
          <w:rFonts w:hint="eastAsia" w:ascii="宋体" w:hAnsi="宋体" w:eastAsia="宋体" w:cs="宋体"/>
          <w:color w:val="000000" w:themeColor="text1"/>
          <w14:textFill>
            <w14:solidFill>
              <w14:schemeClr w14:val="tx1"/>
            </w14:solidFill>
          </w14:textFill>
        </w:rPr>
      </w:pPr>
    </w:p>
    <w:bookmarkEnd w:id="670"/>
    <w:p w14:paraId="02A48FDA">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注：提供中标通知书或合同协议书扫描件。</w:t>
      </w:r>
      <w:r>
        <w:rPr>
          <w:rFonts w:hint="eastAsia" w:ascii="宋体" w:hAnsi="宋体" w:eastAsia="宋体" w:cs="宋体"/>
          <w:color w:val="000000" w:themeColor="text1"/>
          <w:sz w:val="24"/>
          <w:szCs w:val="24"/>
          <w14:textFill>
            <w14:solidFill>
              <w14:schemeClr w14:val="tx1"/>
            </w14:solidFill>
          </w14:textFill>
        </w:rPr>
        <w:br w:type="page"/>
      </w:r>
    </w:p>
    <w:p w14:paraId="7E2F41C8">
      <w:pPr>
        <w:pStyle w:val="3"/>
        <w:spacing w:before="0" w:after="0"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九、其他资料</w:t>
      </w:r>
    </w:p>
    <w:p w14:paraId="75FBA093">
      <w:pPr>
        <w:spacing w:line="360" w:lineRule="auto"/>
        <w:jc w:val="center"/>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投标人认为需要提交的其他资料，有格式的按照要求填写，无格式的自拟。</w:t>
      </w:r>
    </w:p>
    <w:p w14:paraId="514C0F2D">
      <w:pPr>
        <w:spacing w:line="360" w:lineRule="auto"/>
        <w:rPr>
          <w:rFonts w:hint="eastAsia" w:ascii="宋体" w:hAnsi="宋体" w:eastAsia="宋体" w:cs="Times New Roman"/>
          <w:color w:val="000000" w:themeColor="text1"/>
          <w14:textFill>
            <w14:solidFill>
              <w14:schemeClr w14:val="tx1"/>
            </w14:solidFill>
          </w14:textFill>
        </w:rPr>
      </w:pPr>
    </w:p>
    <w:p w14:paraId="6DEF2137">
      <w:pPr>
        <w:spacing w:line="360" w:lineRule="auto"/>
        <w:rPr>
          <w:rFonts w:hint="eastAsia" w:ascii="宋体" w:hAnsi="宋体" w:eastAsia="宋体" w:cs="Times New Roman"/>
          <w:color w:val="000000" w:themeColor="text1"/>
          <w14:textFill>
            <w14:solidFill>
              <w14:schemeClr w14:val="tx1"/>
            </w14:solidFill>
          </w14:textFill>
        </w:rPr>
      </w:pPr>
    </w:p>
    <w:p w14:paraId="09DA1C17">
      <w:pPr>
        <w:spacing w:line="360" w:lineRule="auto"/>
        <w:rPr>
          <w:rFonts w:hint="eastAsia" w:ascii="宋体" w:hAnsi="宋体" w:eastAsia="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br w:type="page"/>
      </w:r>
    </w:p>
    <w:p w14:paraId="0F74616B">
      <w:pPr>
        <w:widowControl/>
        <w:jc w:val="left"/>
        <w:rPr>
          <w:rFonts w:ascii="Times New Roman" w:hAnsi="Times New Roman" w:eastAsia="宋体" w:cs="Times New Roman"/>
          <w:color w:val="000000" w:themeColor="text1"/>
          <w:kern w:val="0"/>
          <w:sz w:val="20"/>
          <w:szCs w:val="20"/>
          <w14:textFill>
            <w14:solidFill>
              <w14:schemeClr w14:val="tx1"/>
            </w14:solidFill>
          </w14:textFill>
        </w:rPr>
      </w:pPr>
    </w:p>
    <w:p w14:paraId="7ECA0F26">
      <w:pPr>
        <w:pStyle w:val="4"/>
        <w:spacing w:before="0" w:after="0" w:line="360" w:lineRule="auto"/>
        <w:rPr>
          <w:rFonts w:hint="eastAsia" w:ascii="宋体" w:hAnsi="宋体" w:cs="宋体"/>
          <w:color w:val="000000" w:themeColor="text1"/>
          <w:sz w:val="21"/>
          <w:szCs w:val="21"/>
          <w14:textFill>
            <w14:solidFill>
              <w14:schemeClr w14:val="tx1"/>
            </w14:solidFill>
          </w14:textFill>
        </w:rPr>
      </w:pPr>
      <w:bookmarkStart w:id="671" w:name="_Toc18697"/>
      <w:r>
        <w:rPr>
          <w:rFonts w:hint="eastAsia" w:ascii="宋体" w:hAnsi="宋体" w:cs="宋体"/>
          <w:color w:val="000000" w:themeColor="text1"/>
          <w:sz w:val="21"/>
          <w:szCs w:val="21"/>
          <w14:textFill>
            <w14:solidFill>
              <w14:schemeClr w14:val="tx1"/>
            </w14:solidFill>
          </w14:textFill>
        </w:rPr>
        <w:t>附件一：</w:t>
      </w:r>
    </w:p>
    <w:bookmarkEnd w:id="671"/>
    <w:p w14:paraId="28B4175F">
      <w:pPr>
        <w:spacing w:line="360" w:lineRule="auto"/>
        <w:jc w:val="center"/>
        <w:rPr>
          <w:rFonts w:hint="eastAsia"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中小企业声明函</w:t>
      </w:r>
    </w:p>
    <w:p w14:paraId="1FF16703">
      <w:pPr>
        <w:spacing w:line="480" w:lineRule="auto"/>
        <w:ind w:firstLine="420" w:firstLineChars="200"/>
        <w:rPr>
          <w:rFonts w:hint="eastAsia"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本公司（联合体）郑重声明，根据《政府采购促进中小企业发展暂行办法》（财库〔</w:t>
      </w:r>
      <w:r>
        <w:rPr>
          <w:rFonts w:ascii="宋体" w:hAnsi="宋体" w:eastAsia="宋体"/>
          <w:color w:val="000000" w:themeColor="text1"/>
          <w14:textFill>
            <w14:solidFill>
              <w14:schemeClr w14:val="tx1"/>
            </w14:solidFill>
          </w14:textFill>
        </w:rPr>
        <w:t>2020〕46号）的规定，本公司</w:t>
      </w:r>
      <w:r>
        <w:rPr>
          <w:rFonts w:hint="eastAsia" w:ascii="宋体" w:hAnsi="宋体" w:eastAsia="宋体"/>
          <w:color w:val="000000" w:themeColor="text1"/>
          <w14:textFill>
            <w14:solidFill>
              <w14:schemeClr w14:val="tx1"/>
            </w14:solidFill>
          </w14:textFill>
        </w:rPr>
        <w:t>（联合体）</w:t>
      </w:r>
      <w:r>
        <w:rPr>
          <w:rFonts w:ascii="宋体" w:hAnsi="宋体" w:eastAsia="宋体"/>
          <w:color w:val="000000" w:themeColor="text1"/>
          <w14:textFill>
            <w14:solidFill>
              <w14:schemeClr w14:val="tx1"/>
            </w14:solidFill>
          </w14:textFill>
        </w:rPr>
        <w:t>参加</w:t>
      </w:r>
      <w:r>
        <w:rPr>
          <w:rFonts w:hint="eastAsia" w:ascii="宋体" w:hAnsi="宋体" w:eastAsia="宋体"/>
          <w:color w:val="000000" w:themeColor="text1"/>
          <w:u w:val="single"/>
          <w14:textFill>
            <w14:solidFill>
              <w14:schemeClr w14:val="tx1"/>
            </w14:solidFill>
          </w14:textFill>
        </w:rPr>
        <w:t xml:space="preserve"> </w:t>
      </w:r>
      <w:r>
        <w:rPr>
          <w:rFonts w:ascii="宋体" w:hAnsi="宋体" w:eastAsia="宋体"/>
          <w:color w:val="000000" w:themeColor="text1"/>
          <w:u w:val="single"/>
          <w14:textFill>
            <w14:solidFill>
              <w14:schemeClr w14:val="tx1"/>
            </w14:solidFill>
          </w14:textFill>
        </w:rPr>
        <w:t xml:space="preserve">（单位名称） </w:t>
      </w:r>
      <w:r>
        <w:rPr>
          <w:rFonts w:ascii="宋体" w:hAnsi="宋体" w:eastAsia="宋体"/>
          <w:color w:val="000000" w:themeColor="text1"/>
          <w14:textFill>
            <w14:solidFill>
              <w14:schemeClr w14:val="tx1"/>
            </w14:solidFill>
          </w14:textFill>
        </w:rPr>
        <w:t>的</w:t>
      </w:r>
      <w:r>
        <w:rPr>
          <w:rFonts w:hint="eastAsia" w:ascii="宋体" w:hAnsi="宋体" w:eastAsia="宋体"/>
          <w:color w:val="000000" w:themeColor="text1"/>
          <w:u w:val="single"/>
          <w14:textFill>
            <w14:solidFill>
              <w14:schemeClr w14:val="tx1"/>
            </w14:solidFill>
          </w14:textFill>
        </w:rPr>
        <w:t xml:space="preserve"> </w:t>
      </w:r>
      <w:r>
        <w:rPr>
          <w:rFonts w:ascii="宋体" w:hAnsi="宋体" w:eastAsia="宋体"/>
          <w:color w:val="000000" w:themeColor="text1"/>
          <w:u w:val="single"/>
          <w14:textFill>
            <w14:solidFill>
              <w14:schemeClr w14:val="tx1"/>
            </w14:solidFill>
          </w14:textFill>
        </w:rPr>
        <w:t xml:space="preserve">（项目名称） </w:t>
      </w:r>
      <w:r>
        <w:rPr>
          <w:rFonts w:ascii="宋体" w:hAnsi="宋体" w:eastAsia="宋体"/>
          <w:color w:val="000000" w:themeColor="text1"/>
          <w14:textFill>
            <w14:solidFill>
              <w14:schemeClr w14:val="tx1"/>
            </w14:solidFill>
          </w14:textFill>
        </w:rPr>
        <w:t>采购活动，</w:t>
      </w:r>
      <w:r>
        <w:rPr>
          <w:rFonts w:hint="eastAsia" w:ascii="宋体" w:hAnsi="宋体" w:eastAsia="宋体"/>
          <w:color w:val="000000" w:themeColor="text1"/>
          <w14:textFill>
            <w14:solidFill>
              <w14:schemeClr w14:val="tx1"/>
            </w14:solidFill>
          </w14:textFill>
        </w:rPr>
        <w:t>服务全部由符合政策要求的中小企业承接</w:t>
      </w:r>
      <w:r>
        <w:rPr>
          <w:rFonts w:ascii="宋体" w:hAnsi="宋体" w:eastAsia="宋体"/>
          <w:color w:val="000000" w:themeColor="text1"/>
          <w14:textFill>
            <w14:solidFill>
              <w14:schemeClr w14:val="tx1"/>
            </w14:solidFill>
          </w14:textFill>
        </w:rPr>
        <w:t>。</w:t>
      </w:r>
      <w:r>
        <w:rPr>
          <w:rFonts w:hint="eastAsia" w:ascii="宋体" w:hAnsi="宋体" w:eastAsia="宋体"/>
          <w:color w:val="000000" w:themeColor="text1"/>
          <w14:textFill>
            <w14:solidFill>
              <w14:schemeClr w14:val="tx1"/>
            </w14:solidFill>
          </w14:textFill>
        </w:rPr>
        <w:t>相关企业（含联合体中的中小企业，签订分包意向协议的中小企业）的</w:t>
      </w:r>
      <w:r>
        <w:rPr>
          <w:rFonts w:ascii="宋体" w:hAnsi="宋体" w:eastAsia="宋体"/>
          <w:color w:val="000000" w:themeColor="text1"/>
          <w14:textFill>
            <w14:solidFill>
              <w14:schemeClr w14:val="tx1"/>
            </w14:solidFill>
          </w14:textFill>
        </w:rPr>
        <w:t>具体情况如下：</w:t>
      </w:r>
    </w:p>
    <w:p w14:paraId="0B09AD38">
      <w:pPr>
        <w:spacing w:line="480" w:lineRule="auto"/>
        <w:ind w:firstLine="420" w:firstLineChars="200"/>
        <w:rPr>
          <w:rFonts w:hint="eastAsia" w:ascii="宋体" w:hAnsi="宋体" w:eastAsia="宋体"/>
          <w:color w:val="000000" w:themeColor="text1"/>
          <w14:textFill>
            <w14:solidFill>
              <w14:schemeClr w14:val="tx1"/>
            </w14:solidFill>
          </w14:textFill>
        </w:rPr>
      </w:pPr>
      <w:r>
        <w:rPr>
          <w:rFonts w:ascii="宋体" w:hAnsi="宋体" w:eastAsia="宋体"/>
          <w:color w:val="000000" w:themeColor="text1"/>
          <w14:textFill>
            <w14:solidFill>
              <w14:schemeClr w14:val="tx1"/>
            </w14:solidFill>
          </w14:textFill>
        </w:rPr>
        <w:t>1.</w:t>
      </w:r>
      <w:r>
        <w:rPr>
          <w:rFonts w:ascii="宋体" w:hAnsi="宋体" w:eastAsia="宋体"/>
          <w:color w:val="000000" w:themeColor="text1"/>
          <w:u w:val="single"/>
          <w14:textFill>
            <w14:solidFill>
              <w14:schemeClr w14:val="tx1"/>
            </w14:solidFill>
          </w14:textFill>
        </w:rPr>
        <w:t xml:space="preserve"> （标的名称） </w:t>
      </w:r>
      <w:r>
        <w:rPr>
          <w:rFonts w:ascii="宋体" w:hAnsi="宋体" w:eastAsia="宋体"/>
          <w:color w:val="000000" w:themeColor="text1"/>
          <w14:textFill>
            <w14:solidFill>
              <w14:schemeClr w14:val="tx1"/>
            </w14:solidFill>
          </w14:textFill>
        </w:rPr>
        <w:t>，属于</w:t>
      </w:r>
      <w:r>
        <w:rPr>
          <w:rFonts w:ascii="宋体" w:hAnsi="宋体" w:eastAsia="宋体"/>
          <w:color w:val="000000" w:themeColor="text1"/>
          <w:u w:val="single"/>
          <w14:textFill>
            <w14:solidFill>
              <w14:schemeClr w14:val="tx1"/>
            </w14:solidFill>
          </w14:textFill>
        </w:rPr>
        <w:t xml:space="preserve">    行业</w:t>
      </w:r>
      <w:r>
        <w:rPr>
          <w:rFonts w:ascii="宋体" w:hAnsi="宋体" w:eastAsia="宋体"/>
          <w:color w:val="000000" w:themeColor="text1"/>
          <w14:textFill>
            <w14:solidFill>
              <w14:schemeClr w14:val="tx1"/>
            </w14:solidFill>
          </w14:textFill>
        </w:rPr>
        <w:t>；</w:t>
      </w:r>
      <w:r>
        <w:rPr>
          <w:rFonts w:hint="eastAsia" w:ascii="宋体" w:hAnsi="宋体" w:eastAsia="宋体"/>
          <w:color w:val="000000" w:themeColor="text1"/>
          <w14:textFill>
            <w14:solidFill>
              <w14:schemeClr w14:val="tx1"/>
            </w14:solidFill>
          </w14:textFill>
        </w:rPr>
        <w:t>承接企业</w:t>
      </w:r>
      <w:r>
        <w:rPr>
          <w:rFonts w:ascii="宋体" w:hAnsi="宋体" w:eastAsia="宋体"/>
          <w:color w:val="000000" w:themeColor="text1"/>
          <w14:textFill>
            <w14:solidFill>
              <w14:schemeClr w14:val="tx1"/>
            </w14:solidFill>
          </w14:textFill>
        </w:rPr>
        <w:t>为</w:t>
      </w:r>
      <w:r>
        <w:rPr>
          <w:rFonts w:hint="eastAsia" w:ascii="宋体" w:hAnsi="宋体" w:eastAsia="宋体"/>
          <w:color w:val="000000" w:themeColor="text1"/>
          <w:u w:val="single"/>
          <w14:textFill>
            <w14:solidFill>
              <w14:schemeClr w14:val="tx1"/>
            </w14:solidFill>
          </w14:textFill>
        </w:rPr>
        <w:t xml:space="preserve"> </w:t>
      </w:r>
      <w:r>
        <w:rPr>
          <w:rFonts w:ascii="宋体" w:hAnsi="宋体" w:eastAsia="宋体"/>
          <w:color w:val="000000" w:themeColor="text1"/>
          <w:u w:val="single"/>
          <w14:textFill>
            <w14:solidFill>
              <w14:schemeClr w14:val="tx1"/>
            </w14:solidFill>
          </w14:textFill>
        </w:rPr>
        <w:t>（企业名称）</w:t>
      </w:r>
      <w:r>
        <w:rPr>
          <w:rFonts w:hint="eastAsia" w:ascii="宋体" w:hAnsi="宋体" w:eastAsia="宋体"/>
          <w:color w:val="000000" w:themeColor="text1"/>
          <w:u w:val="single"/>
          <w14:textFill>
            <w14:solidFill>
              <w14:schemeClr w14:val="tx1"/>
            </w14:solidFill>
          </w14:textFill>
        </w:rPr>
        <w:t xml:space="preserve"> </w:t>
      </w:r>
      <w:r>
        <w:rPr>
          <w:rFonts w:ascii="宋体" w:hAnsi="宋体" w:eastAsia="宋体"/>
          <w:color w:val="000000" w:themeColor="text1"/>
          <w14:textFill>
            <w14:solidFill>
              <w14:schemeClr w14:val="tx1"/>
            </w14:solidFill>
          </w14:textFill>
        </w:rPr>
        <w:t>，从业人员</w:t>
      </w:r>
      <w:r>
        <w:rPr>
          <w:rFonts w:ascii="宋体" w:hAnsi="宋体" w:eastAsia="宋体"/>
          <w:color w:val="000000" w:themeColor="text1"/>
          <w:u w:val="single"/>
          <w14:textFill>
            <w14:solidFill>
              <w14:schemeClr w14:val="tx1"/>
            </w14:solidFill>
          </w14:textFill>
        </w:rPr>
        <w:t xml:space="preserve">    </w:t>
      </w:r>
      <w:r>
        <w:rPr>
          <w:rFonts w:ascii="宋体" w:hAnsi="宋体" w:eastAsia="宋体"/>
          <w:color w:val="000000" w:themeColor="text1"/>
          <w14:textFill>
            <w14:solidFill>
              <w14:schemeClr w14:val="tx1"/>
            </w14:solidFill>
          </w14:textFill>
        </w:rPr>
        <w:t>人，营业收入为</w:t>
      </w:r>
      <w:r>
        <w:rPr>
          <w:rFonts w:ascii="宋体" w:hAnsi="宋体" w:eastAsia="宋体"/>
          <w:color w:val="000000" w:themeColor="text1"/>
          <w:u w:val="single"/>
          <w14:textFill>
            <w14:solidFill>
              <w14:schemeClr w14:val="tx1"/>
            </w14:solidFill>
          </w14:textFill>
        </w:rPr>
        <w:t xml:space="preserve">    </w:t>
      </w:r>
      <w:r>
        <w:rPr>
          <w:rFonts w:ascii="宋体" w:hAnsi="宋体" w:eastAsia="宋体"/>
          <w:color w:val="000000" w:themeColor="text1"/>
          <w14:textFill>
            <w14:solidFill>
              <w14:schemeClr w14:val="tx1"/>
            </w14:solidFill>
          </w14:textFill>
        </w:rPr>
        <w:t>万元，资产总额为</w:t>
      </w:r>
      <w:r>
        <w:rPr>
          <w:rFonts w:ascii="宋体" w:hAnsi="宋体" w:eastAsia="宋体"/>
          <w:color w:val="000000" w:themeColor="text1"/>
          <w:u w:val="single"/>
          <w14:textFill>
            <w14:solidFill>
              <w14:schemeClr w14:val="tx1"/>
            </w14:solidFill>
          </w14:textFill>
        </w:rPr>
        <w:t xml:space="preserve">    </w:t>
      </w:r>
      <w:r>
        <w:rPr>
          <w:rFonts w:ascii="宋体" w:hAnsi="宋体" w:eastAsia="宋体"/>
          <w:color w:val="000000" w:themeColor="text1"/>
          <w14:textFill>
            <w14:solidFill>
              <w14:schemeClr w14:val="tx1"/>
            </w14:solidFill>
          </w14:textFill>
        </w:rPr>
        <w:t>万元</w:t>
      </w:r>
      <w:r>
        <w:rPr>
          <w:rStyle w:val="48"/>
          <w:rFonts w:ascii="宋体" w:hAnsi="宋体"/>
          <w:color w:val="000000" w:themeColor="text1"/>
          <w14:textFill>
            <w14:solidFill>
              <w14:schemeClr w14:val="tx1"/>
            </w14:solidFill>
          </w14:textFill>
        </w:rPr>
        <w:footnoteReference w:id="0"/>
      </w:r>
      <w:r>
        <w:rPr>
          <w:rFonts w:ascii="宋体" w:hAnsi="宋体" w:eastAsia="宋体"/>
          <w:color w:val="000000" w:themeColor="text1"/>
          <w14:textFill>
            <w14:solidFill>
              <w14:schemeClr w14:val="tx1"/>
            </w14:solidFill>
          </w14:textFill>
        </w:rPr>
        <w:t>，属于</w:t>
      </w:r>
      <w:r>
        <w:rPr>
          <w:rFonts w:ascii="宋体" w:hAnsi="宋体" w:eastAsia="宋体"/>
          <w:color w:val="000000" w:themeColor="text1"/>
          <w:u w:val="single"/>
          <w14:textFill>
            <w14:solidFill>
              <w14:schemeClr w14:val="tx1"/>
            </w14:solidFill>
          </w14:textFill>
        </w:rPr>
        <w:t>（中型企业、小型企业、 微型企业）</w:t>
      </w:r>
      <w:r>
        <w:rPr>
          <w:rFonts w:ascii="宋体" w:hAnsi="宋体" w:eastAsia="宋体"/>
          <w:color w:val="000000" w:themeColor="text1"/>
          <w14:textFill>
            <w14:solidFill>
              <w14:schemeClr w14:val="tx1"/>
            </w14:solidFill>
          </w14:textFill>
        </w:rPr>
        <w:t>；</w:t>
      </w:r>
    </w:p>
    <w:p w14:paraId="0D46E9A1">
      <w:pPr>
        <w:spacing w:line="480" w:lineRule="auto"/>
        <w:ind w:firstLine="420" w:firstLineChars="200"/>
        <w:rPr>
          <w:rFonts w:hint="eastAsia" w:ascii="宋体" w:hAnsi="宋体" w:eastAsia="宋体"/>
          <w:color w:val="000000" w:themeColor="text1"/>
          <w14:textFill>
            <w14:solidFill>
              <w14:schemeClr w14:val="tx1"/>
            </w14:solidFill>
          </w14:textFill>
        </w:rPr>
      </w:pPr>
      <w:r>
        <w:rPr>
          <w:rFonts w:ascii="宋体" w:hAnsi="宋体" w:eastAsia="宋体"/>
          <w:color w:val="000000" w:themeColor="text1"/>
          <w14:textFill>
            <w14:solidFill>
              <w14:schemeClr w14:val="tx1"/>
            </w14:solidFill>
          </w14:textFill>
        </w:rPr>
        <w:t>2.</w:t>
      </w:r>
      <w:r>
        <w:rPr>
          <w:rFonts w:ascii="宋体" w:hAnsi="宋体" w:eastAsia="宋体"/>
          <w:color w:val="000000" w:themeColor="text1"/>
          <w:u w:val="single"/>
          <w14:textFill>
            <w14:solidFill>
              <w14:schemeClr w14:val="tx1"/>
            </w14:solidFill>
          </w14:textFill>
        </w:rPr>
        <w:t xml:space="preserve"> （标的名称） </w:t>
      </w:r>
      <w:r>
        <w:rPr>
          <w:rFonts w:ascii="宋体" w:hAnsi="宋体" w:eastAsia="宋体"/>
          <w:color w:val="000000" w:themeColor="text1"/>
          <w14:textFill>
            <w14:solidFill>
              <w14:schemeClr w14:val="tx1"/>
            </w14:solidFill>
          </w14:textFill>
        </w:rPr>
        <w:t>，属于</w:t>
      </w:r>
      <w:r>
        <w:rPr>
          <w:rFonts w:ascii="宋体" w:hAnsi="宋体" w:eastAsia="宋体"/>
          <w:color w:val="000000" w:themeColor="text1"/>
          <w:u w:val="single"/>
          <w14:textFill>
            <w14:solidFill>
              <w14:schemeClr w14:val="tx1"/>
            </w14:solidFill>
          </w14:textFill>
        </w:rPr>
        <w:t xml:space="preserve">    行业</w:t>
      </w:r>
      <w:r>
        <w:rPr>
          <w:rFonts w:ascii="宋体" w:hAnsi="宋体" w:eastAsia="宋体"/>
          <w:color w:val="000000" w:themeColor="text1"/>
          <w14:textFill>
            <w14:solidFill>
              <w14:schemeClr w14:val="tx1"/>
            </w14:solidFill>
          </w14:textFill>
        </w:rPr>
        <w:t>；</w:t>
      </w:r>
      <w:r>
        <w:rPr>
          <w:rFonts w:hint="eastAsia" w:ascii="宋体" w:hAnsi="宋体" w:eastAsia="宋体"/>
          <w:color w:val="000000" w:themeColor="text1"/>
          <w14:textFill>
            <w14:solidFill>
              <w14:schemeClr w14:val="tx1"/>
            </w14:solidFill>
          </w14:textFill>
        </w:rPr>
        <w:t>承接企业</w:t>
      </w:r>
      <w:r>
        <w:rPr>
          <w:rFonts w:ascii="宋体" w:hAnsi="宋体" w:eastAsia="宋体"/>
          <w:color w:val="000000" w:themeColor="text1"/>
          <w14:textFill>
            <w14:solidFill>
              <w14:schemeClr w14:val="tx1"/>
            </w14:solidFill>
          </w14:textFill>
        </w:rPr>
        <w:t>为</w:t>
      </w:r>
      <w:r>
        <w:rPr>
          <w:rFonts w:hint="eastAsia" w:ascii="宋体" w:hAnsi="宋体" w:eastAsia="宋体"/>
          <w:color w:val="000000" w:themeColor="text1"/>
          <w:u w:val="single"/>
          <w14:textFill>
            <w14:solidFill>
              <w14:schemeClr w14:val="tx1"/>
            </w14:solidFill>
          </w14:textFill>
        </w:rPr>
        <w:t xml:space="preserve"> </w:t>
      </w:r>
      <w:r>
        <w:rPr>
          <w:rFonts w:ascii="宋体" w:hAnsi="宋体" w:eastAsia="宋体"/>
          <w:color w:val="000000" w:themeColor="text1"/>
          <w:u w:val="single"/>
          <w14:textFill>
            <w14:solidFill>
              <w14:schemeClr w14:val="tx1"/>
            </w14:solidFill>
          </w14:textFill>
        </w:rPr>
        <w:t>（企业名称）</w:t>
      </w:r>
      <w:r>
        <w:rPr>
          <w:rFonts w:hint="eastAsia" w:ascii="宋体" w:hAnsi="宋体" w:eastAsia="宋体"/>
          <w:color w:val="000000" w:themeColor="text1"/>
          <w:u w:val="single"/>
          <w14:textFill>
            <w14:solidFill>
              <w14:schemeClr w14:val="tx1"/>
            </w14:solidFill>
          </w14:textFill>
        </w:rPr>
        <w:t xml:space="preserve"> </w:t>
      </w:r>
      <w:r>
        <w:rPr>
          <w:rFonts w:ascii="宋体" w:hAnsi="宋体" w:eastAsia="宋体"/>
          <w:color w:val="000000" w:themeColor="text1"/>
          <w14:textFill>
            <w14:solidFill>
              <w14:schemeClr w14:val="tx1"/>
            </w14:solidFill>
          </w14:textFill>
        </w:rPr>
        <w:t>，从业人员</w:t>
      </w:r>
      <w:r>
        <w:rPr>
          <w:rFonts w:ascii="宋体" w:hAnsi="宋体" w:eastAsia="宋体"/>
          <w:color w:val="000000" w:themeColor="text1"/>
          <w:u w:val="single"/>
          <w14:textFill>
            <w14:solidFill>
              <w14:schemeClr w14:val="tx1"/>
            </w14:solidFill>
          </w14:textFill>
        </w:rPr>
        <w:t xml:space="preserve">    </w:t>
      </w:r>
      <w:r>
        <w:rPr>
          <w:rFonts w:ascii="宋体" w:hAnsi="宋体" w:eastAsia="宋体"/>
          <w:color w:val="000000" w:themeColor="text1"/>
          <w14:textFill>
            <w14:solidFill>
              <w14:schemeClr w14:val="tx1"/>
            </w14:solidFill>
          </w14:textFill>
        </w:rPr>
        <w:t>人，营业收入为</w:t>
      </w:r>
      <w:r>
        <w:rPr>
          <w:rFonts w:ascii="宋体" w:hAnsi="宋体" w:eastAsia="宋体"/>
          <w:color w:val="000000" w:themeColor="text1"/>
          <w:u w:val="single"/>
          <w14:textFill>
            <w14:solidFill>
              <w14:schemeClr w14:val="tx1"/>
            </w14:solidFill>
          </w14:textFill>
        </w:rPr>
        <w:t xml:space="preserve">    </w:t>
      </w:r>
      <w:r>
        <w:rPr>
          <w:rFonts w:ascii="宋体" w:hAnsi="宋体" w:eastAsia="宋体"/>
          <w:color w:val="000000" w:themeColor="text1"/>
          <w14:textFill>
            <w14:solidFill>
              <w14:schemeClr w14:val="tx1"/>
            </w14:solidFill>
          </w14:textFill>
        </w:rPr>
        <w:t>万元，资产总额为</w:t>
      </w:r>
      <w:r>
        <w:rPr>
          <w:rFonts w:ascii="宋体" w:hAnsi="宋体" w:eastAsia="宋体"/>
          <w:color w:val="000000" w:themeColor="text1"/>
          <w:u w:val="single"/>
          <w14:textFill>
            <w14:solidFill>
              <w14:schemeClr w14:val="tx1"/>
            </w14:solidFill>
          </w14:textFill>
        </w:rPr>
        <w:t xml:space="preserve">    </w:t>
      </w:r>
      <w:r>
        <w:rPr>
          <w:rFonts w:ascii="宋体" w:hAnsi="宋体" w:eastAsia="宋体"/>
          <w:color w:val="000000" w:themeColor="text1"/>
          <w14:textFill>
            <w14:solidFill>
              <w14:schemeClr w14:val="tx1"/>
            </w14:solidFill>
          </w14:textFill>
        </w:rPr>
        <w:t>万元，属于</w:t>
      </w:r>
      <w:r>
        <w:rPr>
          <w:rFonts w:ascii="宋体" w:hAnsi="宋体" w:eastAsia="宋体"/>
          <w:color w:val="000000" w:themeColor="text1"/>
          <w:u w:val="single"/>
          <w14:textFill>
            <w14:solidFill>
              <w14:schemeClr w14:val="tx1"/>
            </w14:solidFill>
          </w14:textFill>
        </w:rPr>
        <w:t>（中型企业、小型企业、 微型企业）</w:t>
      </w:r>
      <w:r>
        <w:rPr>
          <w:rFonts w:ascii="宋体" w:hAnsi="宋体" w:eastAsia="宋体"/>
          <w:color w:val="000000" w:themeColor="text1"/>
          <w14:textFill>
            <w14:solidFill>
              <w14:schemeClr w14:val="tx1"/>
            </w14:solidFill>
          </w14:textFill>
        </w:rPr>
        <w:t>；</w:t>
      </w:r>
    </w:p>
    <w:p w14:paraId="747D8660">
      <w:pPr>
        <w:spacing w:line="480" w:lineRule="auto"/>
        <w:ind w:firstLine="420" w:firstLineChars="200"/>
        <w:rPr>
          <w:rFonts w:hint="eastAsia"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w:t>
      </w:r>
    </w:p>
    <w:p w14:paraId="0E98F642">
      <w:pPr>
        <w:spacing w:line="480" w:lineRule="auto"/>
        <w:ind w:firstLine="420" w:firstLineChars="200"/>
        <w:rPr>
          <w:rFonts w:hint="eastAsia"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以上企业，不属于大企业的分支机构，不存在控股股东为大企业的情形，也不存在与大企业的负责人为同一人的情形。</w:t>
      </w:r>
    </w:p>
    <w:p w14:paraId="1D2BEC50">
      <w:pPr>
        <w:spacing w:line="480" w:lineRule="auto"/>
        <w:ind w:firstLine="420" w:firstLineChars="200"/>
        <w:rPr>
          <w:rFonts w:hint="eastAsia"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本企业对上述声明内容的真实性负责。如有虚假，将依法承担相应责任。</w:t>
      </w:r>
    </w:p>
    <w:p w14:paraId="39158497">
      <w:pPr>
        <w:spacing w:line="480" w:lineRule="auto"/>
        <w:ind w:right="840"/>
        <w:rPr>
          <w:rFonts w:hint="eastAsia" w:ascii="宋体" w:hAnsi="宋体" w:eastAsia="宋体"/>
          <w:color w:val="000000" w:themeColor="text1"/>
          <w14:textFill>
            <w14:solidFill>
              <w14:schemeClr w14:val="tx1"/>
            </w14:solidFill>
          </w14:textFill>
        </w:rPr>
      </w:pPr>
    </w:p>
    <w:p w14:paraId="098C724B">
      <w:pPr>
        <w:spacing w:line="480" w:lineRule="auto"/>
        <w:ind w:right="840"/>
        <w:rPr>
          <w:rFonts w:hint="eastAsia" w:ascii="宋体" w:hAnsi="宋体" w:eastAsia="宋体"/>
          <w:color w:val="000000" w:themeColor="text1"/>
          <w14:textFill>
            <w14:solidFill>
              <w14:schemeClr w14:val="tx1"/>
            </w14:solidFill>
          </w14:textFill>
        </w:rPr>
      </w:pPr>
    </w:p>
    <w:p w14:paraId="6C096E20">
      <w:pPr>
        <w:spacing w:line="480" w:lineRule="auto"/>
        <w:ind w:right="840"/>
        <w:rPr>
          <w:rFonts w:hint="eastAsia" w:ascii="宋体" w:hAnsi="宋体" w:eastAsia="宋体"/>
          <w:color w:val="000000" w:themeColor="text1"/>
          <w14:textFill>
            <w14:solidFill>
              <w14:schemeClr w14:val="tx1"/>
            </w14:solidFill>
          </w14:textFill>
        </w:rPr>
      </w:pPr>
    </w:p>
    <w:p w14:paraId="40D2BB62">
      <w:pPr>
        <w:spacing w:line="480" w:lineRule="auto"/>
        <w:ind w:right="1680"/>
        <w:jc w:val="right"/>
        <w:rPr>
          <w:rFonts w:hint="eastAsia"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企业名称（电子签章）：</w:t>
      </w:r>
      <w:r>
        <w:rPr>
          <w:rFonts w:ascii="宋体" w:hAnsi="宋体" w:eastAsia="宋体"/>
          <w:color w:val="000000" w:themeColor="text1"/>
          <w14:textFill>
            <w14:solidFill>
              <w14:schemeClr w14:val="tx1"/>
            </w14:solidFill>
          </w14:textFill>
        </w:rPr>
        <w:t xml:space="preserve">                </w:t>
      </w:r>
    </w:p>
    <w:p w14:paraId="6F6B7EE2">
      <w:pPr>
        <w:wordWrap w:val="0"/>
        <w:spacing w:line="480" w:lineRule="auto"/>
        <w:jc w:val="right"/>
        <w:rPr>
          <w:rFonts w:hint="eastAsia"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日</w:t>
      </w:r>
      <w:r>
        <w:rPr>
          <w:rFonts w:ascii="宋体" w:hAnsi="宋体" w:eastAsia="宋体"/>
          <w:color w:val="000000" w:themeColor="text1"/>
          <w14:textFill>
            <w14:solidFill>
              <w14:schemeClr w14:val="tx1"/>
            </w14:solidFill>
          </w14:textFill>
        </w:rPr>
        <w:t xml:space="preserve"> 期：</w:t>
      </w:r>
      <w:r>
        <w:rPr>
          <w:rFonts w:hint="eastAsia" w:ascii="宋体" w:hAnsi="宋体" w:eastAsia="宋体"/>
          <w:color w:val="000000" w:themeColor="text1"/>
          <w14:textFill>
            <w14:solidFill>
              <w14:schemeClr w14:val="tx1"/>
            </w14:solidFill>
          </w14:textFill>
        </w:rPr>
        <w:t xml:space="preserve"> </w:t>
      </w:r>
      <w:r>
        <w:rPr>
          <w:rFonts w:ascii="宋体" w:hAnsi="宋体" w:eastAsia="宋体"/>
          <w:color w:val="000000" w:themeColor="text1"/>
          <w14:textFill>
            <w14:solidFill>
              <w14:schemeClr w14:val="tx1"/>
            </w14:solidFill>
          </w14:textFill>
        </w:rPr>
        <w:t xml:space="preserve">                         </w:t>
      </w:r>
    </w:p>
    <w:p w14:paraId="09EF8D9B">
      <w:pPr>
        <w:pStyle w:val="4"/>
        <w:spacing w:before="0" w:after="0" w:line="360" w:lineRule="auto"/>
        <w:rPr>
          <w:rFonts w:hint="eastAsia" w:ascii="宋体" w:hAnsi="宋体" w:cs="宋体"/>
          <w:color w:val="000000" w:themeColor="text1"/>
          <w:sz w:val="21"/>
          <w:szCs w:val="21"/>
          <w14:textFill>
            <w14:solidFill>
              <w14:schemeClr w14:val="tx1"/>
            </w14:solidFill>
          </w14:textFill>
        </w:rPr>
      </w:pPr>
      <w:r>
        <w:rPr>
          <w:rFonts w:ascii="宋体" w:hAnsi="宋体"/>
          <w:color w:val="000000" w:themeColor="text1"/>
          <w14:textFill>
            <w14:solidFill>
              <w14:schemeClr w14:val="tx1"/>
            </w14:solidFill>
          </w14:textFill>
        </w:rPr>
        <w:br w:type="page"/>
      </w:r>
      <w:bookmarkStart w:id="672" w:name="_Toc164432979"/>
      <w:bookmarkStart w:id="673" w:name="_Toc107396256"/>
      <w:bookmarkStart w:id="674" w:name="_Toc77504127"/>
      <w:bookmarkStart w:id="675" w:name="_Toc77658137"/>
      <w:bookmarkStart w:id="676" w:name="_Toc1814"/>
      <w:bookmarkStart w:id="677" w:name="_Toc120282484"/>
      <w:r>
        <w:rPr>
          <w:rFonts w:hint="eastAsia" w:ascii="宋体" w:hAnsi="宋体" w:cs="宋体"/>
          <w:color w:val="000000" w:themeColor="text1"/>
          <w:sz w:val="21"/>
          <w:szCs w:val="21"/>
          <w14:textFill>
            <w14:solidFill>
              <w14:schemeClr w14:val="tx1"/>
            </w14:solidFill>
          </w14:textFill>
        </w:rPr>
        <w:t>附件二：</w:t>
      </w:r>
      <w:bookmarkEnd w:id="672"/>
      <w:bookmarkEnd w:id="673"/>
      <w:bookmarkEnd w:id="674"/>
      <w:bookmarkEnd w:id="675"/>
      <w:bookmarkEnd w:id="676"/>
      <w:bookmarkEnd w:id="677"/>
    </w:p>
    <w:p w14:paraId="46181D32">
      <w:pPr>
        <w:spacing w:line="360" w:lineRule="auto"/>
        <w:jc w:val="left"/>
        <w:rPr>
          <w:rFonts w:hint="eastAsia" w:ascii="宋体" w:hAnsi="宋体" w:eastAsia="宋体" w:cs="Times New Roman"/>
          <w:color w:val="000000" w:themeColor="text1"/>
          <w14:textFill>
            <w14:solidFill>
              <w14:schemeClr w14:val="tx1"/>
            </w14:solidFill>
          </w14:textFill>
        </w:rPr>
      </w:pPr>
    </w:p>
    <w:p w14:paraId="2624CF3F">
      <w:pPr>
        <w:spacing w:line="360" w:lineRule="auto"/>
        <w:jc w:val="center"/>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残疾人福利性单位声明函</w:t>
      </w:r>
    </w:p>
    <w:p w14:paraId="6D2F73AF">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本单位郑重声明，根据《财政部</w:t>
      </w:r>
      <w:r>
        <w:rPr>
          <w:rFonts w:ascii="宋体" w:hAnsi="宋体" w:eastAsia="宋体" w:cs="宋体"/>
          <w:color w:val="000000" w:themeColor="text1"/>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民政部</w:t>
      </w:r>
      <w:r>
        <w:rPr>
          <w:rFonts w:ascii="宋体" w:hAnsi="宋体" w:eastAsia="宋体" w:cs="宋体"/>
          <w:color w:val="000000" w:themeColor="text1"/>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中国残疾人联合会关于促进残疾人就业政府采购政策的通知》（财库〔</w:t>
      </w:r>
      <w:r>
        <w:rPr>
          <w:rFonts w:ascii="宋体" w:hAnsi="宋体" w:eastAsia="宋体" w:cs="宋体"/>
          <w:color w:val="000000" w:themeColor="text1"/>
          <w14:textFill>
            <w14:solidFill>
              <w14:schemeClr w14:val="tx1"/>
            </w14:solidFill>
          </w14:textFill>
        </w:rPr>
        <w:t>2017</w:t>
      </w:r>
      <w:r>
        <w:rPr>
          <w:rFonts w:hint="eastAsia" w:ascii="宋体" w:hAnsi="宋体" w:eastAsia="宋体" w:cs="宋体"/>
          <w:color w:val="000000" w:themeColor="text1"/>
          <w14:textFill>
            <w14:solidFill>
              <w14:schemeClr w14:val="tx1"/>
            </w14:solidFill>
          </w14:textFill>
        </w:rPr>
        <w:t>〕</w:t>
      </w:r>
      <w:r>
        <w:rPr>
          <w:rFonts w:ascii="宋体" w:hAnsi="宋体" w:eastAsia="宋体" w:cs="宋体"/>
          <w:color w:val="000000" w:themeColor="text1"/>
          <w14:textFill>
            <w14:solidFill>
              <w14:schemeClr w14:val="tx1"/>
            </w14:solidFill>
          </w14:textFill>
        </w:rPr>
        <w:t>141</w:t>
      </w:r>
      <w:r>
        <w:rPr>
          <w:rFonts w:hint="eastAsia" w:ascii="宋体" w:hAnsi="宋体" w:eastAsia="宋体" w:cs="宋体"/>
          <w:color w:val="000000" w:themeColor="text1"/>
          <w14:textFill>
            <w14:solidFill>
              <w14:schemeClr w14:val="tx1"/>
            </w14:solidFill>
          </w14:textFill>
        </w:rPr>
        <w:t>号）的规定，本单位为符合条件的残疾人福利性单位，且本单位参加单位的项目采购活动提供本单位制造的货物（由本单位承担工程</w:t>
      </w:r>
      <w:r>
        <w:rPr>
          <w:rFonts w:ascii="宋体" w:hAnsi="宋体" w:eastAsia="宋体" w:cs="宋体"/>
          <w:color w:val="000000" w:themeColor="text1"/>
          <w14:textFill>
            <w14:solidFill>
              <w14:schemeClr w14:val="tx1"/>
            </w14:solidFill>
          </w14:textFill>
        </w:rPr>
        <w:t>/</w:t>
      </w:r>
      <w:r>
        <w:rPr>
          <w:rFonts w:hint="eastAsia" w:ascii="宋体" w:hAnsi="宋体" w:eastAsia="宋体" w:cs="宋体"/>
          <w:color w:val="000000" w:themeColor="text1"/>
          <w14:textFill>
            <w14:solidFill>
              <w14:schemeClr w14:val="tx1"/>
            </w14:solidFill>
          </w14:textFill>
        </w:rPr>
        <w:t>提供服务），或者提供其他残疾人福利性单位制造的货物（不包括使用非残疾人福利性单位注册商标的货物）。</w:t>
      </w:r>
    </w:p>
    <w:p w14:paraId="5075EB92">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本单位对上述声明的真实性负责。如有虚假，将依法承担相应责任。</w:t>
      </w:r>
    </w:p>
    <w:p w14:paraId="56DB2890">
      <w:pPr>
        <w:spacing w:line="360" w:lineRule="auto"/>
        <w:rPr>
          <w:rFonts w:hint="eastAsia" w:ascii="宋体" w:hAnsi="宋体" w:eastAsia="宋体" w:cs="Times New Roman"/>
          <w:color w:val="000000" w:themeColor="text1"/>
          <w14:textFill>
            <w14:solidFill>
              <w14:schemeClr w14:val="tx1"/>
            </w14:solidFill>
          </w14:textFill>
        </w:rPr>
      </w:pPr>
    </w:p>
    <w:p w14:paraId="30B00510">
      <w:pPr>
        <w:spacing w:line="360" w:lineRule="auto"/>
        <w:rPr>
          <w:rFonts w:hint="eastAsia" w:ascii="宋体" w:hAnsi="宋体" w:eastAsia="宋体" w:cs="Times New Roman"/>
          <w:color w:val="000000" w:themeColor="text1"/>
          <w14:textFill>
            <w14:solidFill>
              <w14:schemeClr w14:val="tx1"/>
            </w14:solidFill>
          </w14:textFill>
        </w:rPr>
      </w:pPr>
    </w:p>
    <w:p w14:paraId="6BBF0E1A">
      <w:pPr>
        <w:wordWrap w:val="0"/>
        <w:spacing w:line="360" w:lineRule="auto"/>
        <w:jc w:val="right"/>
        <w:rPr>
          <w:rFonts w:hint="eastAsia" w:ascii="宋体" w:hAnsi="宋体" w:eastAsia="宋体"/>
          <w:color w:val="000000" w:themeColor="text1"/>
          <w14:textFill>
            <w14:solidFill>
              <w14:schemeClr w14:val="tx1"/>
            </w14:solidFill>
          </w14:textFill>
        </w:rPr>
      </w:pPr>
      <w:r>
        <w:rPr>
          <w:rFonts w:ascii="宋体" w:hAnsi="宋体" w:eastAsia="宋体"/>
          <w:color w:val="000000" w:themeColor="text1"/>
          <w14:textFill>
            <w14:solidFill>
              <w14:schemeClr w14:val="tx1"/>
            </w14:solidFill>
          </w14:textFill>
        </w:rPr>
        <w:t>单位名称（</w:t>
      </w:r>
      <w:r>
        <w:rPr>
          <w:rFonts w:hint="eastAsia" w:ascii="宋体" w:hAnsi="宋体" w:eastAsia="宋体"/>
          <w:color w:val="000000" w:themeColor="text1"/>
          <w14:textFill>
            <w14:solidFill>
              <w14:schemeClr w14:val="tx1"/>
            </w14:solidFill>
          </w14:textFill>
        </w:rPr>
        <w:t>电子签章</w:t>
      </w:r>
      <w:r>
        <w:rPr>
          <w:rFonts w:ascii="宋体" w:hAnsi="宋体" w:eastAsia="宋体"/>
          <w:color w:val="000000" w:themeColor="text1"/>
          <w14:textFill>
            <w14:solidFill>
              <w14:schemeClr w14:val="tx1"/>
            </w14:solidFill>
          </w14:textFill>
        </w:rPr>
        <w:t>）：</w:t>
      </w:r>
      <w:r>
        <w:rPr>
          <w:rFonts w:hint="eastAsia" w:ascii="宋体" w:hAnsi="宋体" w:eastAsia="宋体"/>
          <w:color w:val="000000" w:themeColor="text1"/>
          <w14:textFill>
            <w14:solidFill>
              <w14:schemeClr w14:val="tx1"/>
            </w14:solidFill>
          </w14:textFill>
        </w:rPr>
        <w:t xml:space="preserve"> </w:t>
      </w:r>
      <w:r>
        <w:rPr>
          <w:rFonts w:ascii="宋体" w:hAnsi="宋体" w:eastAsia="宋体"/>
          <w:color w:val="000000" w:themeColor="text1"/>
          <w14:textFill>
            <w14:solidFill>
              <w14:schemeClr w14:val="tx1"/>
            </w14:solidFill>
          </w14:textFill>
        </w:rPr>
        <w:t xml:space="preserve">               </w:t>
      </w:r>
    </w:p>
    <w:p w14:paraId="1B8CECBD">
      <w:pPr>
        <w:wordWrap w:val="0"/>
        <w:spacing w:line="360" w:lineRule="auto"/>
        <w:jc w:val="right"/>
        <w:rPr>
          <w:rFonts w:hint="eastAsia" w:ascii="宋体" w:hAnsi="宋体" w:eastAsia="宋体" w:cs="Times New Roman"/>
          <w:color w:val="000000" w:themeColor="text1"/>
          <w14:textFill>
            <w14:solidFill>
              <w14:schemeClr w14:val="tx1"/>
            </w14:solidFill>
          </w14:textFill>
        </w:rPr>
      </w:pPr>
      <w:r>
        <w:rPr>
          <w:rFonts w:ascii="宋体" w:hAnsi="宋体" w:eastAsia="宋体"/>
          <w:color w:val="000000" w:themeColor="text1"/>
          <w14:textFill>
            <w14:solidFill>
              <w14:schemeClr w14:val="tx1"/>
            </w14:solidFill>
          </w14:textFill>
        </w:rPr>
        <w:t>日  期：</w:t>
      </w:r>
      <w:r>
        <w:rPr>
          <w:rFonts w:hint="eastAsia" w:ascii="宋体" w:hAnsi="宋体" w:eastAsia="宋体"/>
          <w:color w:val="000000" w:themeColor="text1"/>
          <w14:textFill>
            <w14:solidFill>
              <w14:schemeClr w14:val="tx1"/>
            </w14:solidFill>
          </w14:textFill>
        </w:rPr>
        <w:t xml:space="preserve"> </w:t>
      </w:r>
      <w:r>
        <w:rPr>
          <w:rFonts w:ascii="宋体" w:hAnsi="宋体" w:eastAsia="宋体"/>
          <w:color w:val="000000" w:themeColor="text1"/>
          <w14:textFill>
            <w14:solidFill>
              <w14:schemeClr w14:val="tx1"/>
            </w14:solidFill>
          </w14:textFill>
        </w:rPr>
        <w:t xml:space="preserve">                        </w:t>
      </w:r>
    </w:p>
    <w:p w14:paraId="0862DAB7">
      <w:pPr>
        <w:spacing w:line="360" w:lineRule="auto"/>
        <w:rPr>
          <w:rFonts w:hint="eastAsia" w:ascii="宋体" w:hAnsi="宋体" w:eastAsia="宋体" w:cs="Times New Roman"/>
          <w:color w:val="000000" w:themeColor="text1"/>
          <w14:textFill>
            <w14:solidFill>
              <w14:schemeClr w14:val="tx1"/>
            </w14:solidFill>
          </w14:textFill>
        </w:rPr>
      </w:pPr>
    </w:p>
    <w:p w14:paraId="536D5FF8">
      <w:pPr>
        <w:spacing w:line="360" w:lineRule="auto"/>
        <w:rPr>
          <w:rFonts w:hint="eastAsia" w:ascii="宋体" w:hAnsi="宋体" w:eastAsia="宋体" w:cs="Times New Roman"/>
          <w:color w:val="000000" w:themeColor="text1"/>
          <w14:textFill>
            <w14:solidFill>
              <w14:schemeClr w14:val="tx1"/>
            </w14:solidFill>
          </w14:textFill>
        </w:rPr>
      </w:pPr>
    </w:p>
    <w:p w14:paraId="26077D7E">
      <w:pPr>
        <w:pStyle w:val="4"/>
        <w:spacing w:before="0" w:after="0" w:line="360" w:lineRule="auto"/>
        <w:rPr>
          <w:rFonts w:hint="eastAsia" w:ascii="宋体" w:hAnsi="宋体" w:cs="宋体"/>
          <w:color w:val="000000" w:themeColor="text1"/>
          <w:sz w:val="21"/>
          <w:szCs w:val="21"/>
          <w14:textFill>
            <w14:solidFill>
              <w14:schemeClr w14:val="tx1"/>
            </w14:solidFill>
          </w14:textFill>
        </w:rPr>
      </w:pPr>
      <w:r>
        <w:rPr>
          <w:rFonts w:ascii="宋体" w:hAnsi="宋体"/>
          <w:color w:val="000000" w:themeColor="text1"/>
          <w14:textFill>
            <w14:solidFill>
              <w14:schemeClr w14:val="tx1"/>
            </w14:solidFill>
          </w14:textFill>
        </w:rPr>
        <w:br w:type="page"/>
      </w:r>
      <w:bookmarkStart w:id="678" w:name="_Toc164432980"/>
      <w:bookmarkStart w:id="679" w:name="_Toc107396257"/>
      <w:bookmarkStart w:id="680" w:name="_Toc77658138"/>
      <w:bookmarkStart w:id="681" w:name="_Toc77504128"/>
      <w:bookmarkStart w:id="682" w:name="_Toc120282485"/>
      <w:bookmarkStart w:id="683" w:name="_Toc14018"/>
      <w:r>
        <w:rPr>
          <w:rFonts w:hint="eastAsia" w:ascii="宋体" w:hAnsi="宋体" w:cs="宋体"/>
          <w:color w:val="000000" w:themeColor="text1"/>
          <w:sz w:val="21"/>
          <w:szCs w:val="21"/>
          <w14:textFill>
            <w14:solidFill>
              <w14:schemeClr w14:val="tx1"/>
            </w14:solidFill>
          </w14:textFill>
        </w:rPr>
        <w:t>附件三：</w:t>
      </w:r>
      <w:bookmarkEnd w:id="678"/>
      <w:bookmarkEnd w:id="679"/>
      <w:bookmarkEnd w:id="680"/>
      <w:bookmarkEnd w:id="681"/>
      <w:bookmarkEnd w:id="682"/>
      <w:bookmarkEnd w:id="683"/>
    </w:p>
    <w:p w14:paraId="086620CB">
      <w:pPr>
        <w:spacing w:line="360" w:lineRule="auto"/>
        <w:rPr>
          <w:rFonts w:hint="eastAsia" w:ascii="宋体" w:hAnsi="宋体" w:eastAsia="宋体" w:cs="Times New Roman"/>
          <w:color w:val="000000" w:themeColor="text1"/>
          <w14:textFill>
            <w14:solidFill>
              <w14:schemeClr w14:val="tx1"/>
            </w14:solidFill>
          </w14:textFill>
        </w:rPr>
      </w:pPr>
    </w:p>
    <w:p w14:paraId="5104D34D">
      <w:pPr>
        <w:spacing w:line="360" w:lineRule="auto"/>
        <w:jc w:val="center"/>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监狱企业证明文件</w:t>
      </w:r>
    </w:p>
    <w:p w14:paraId="412B1CB8">
      <w:pPr>
        <w:spacing w:line="360" w:lineRule="auto"/>
        <w:ind w:firstLine="420" w:firstLineChars="200"/>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根据《财政部</w:t>
      </w:r>
      <w:r>
        <w:rPr>
          <w:rFonts w:ascii="宋体" w:hAnsi="宋体" w:eastAsia="宋体" w:cs="宋体"/>
          <w:color w:val="000000" w:themeColor="text1"/>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司法部关于政府采购支持监狱企业发展有关问题的通知》（财库〔</w:t>
      </w:r>
      <w:r>
        <w:rPr>
          <w:rFonts w:ascii="宋体" w:hAnsi="宋体" w:eastAsia="宋体" w:cs="宋体"/>
          <w:color w:val="000000" w:themeColor="text1"/>
          <w14:textFill>
            <w14:solidFill>
              <w14:schemeClr w14:val="tx1"/>
            </w14:solidFill>
          </w14:textFill>
        </w:rPr>
        <w:t>2014</w:t>
      </w:r>
      <w:r>
        <w:rPr>
          <w:rFonts w:hint="eastAsia" w:ascii="宋体" w:hAnsi="宋体" w:eastAsia="宋体" w:cs="宋体"/>
          <w:color w:val="000000" w:themeColor="text1"/>
          <w14:textFill>
            <w14:solidFill>
              <w14:schemeClr w14:val="tx1"/>
            </w14:solidFill>
          </w14:textFill>
        </w:rPr>
        <w:t>〕</w:t>
      </w:r>
      <w:r>
        <w:rPr>
          <w:rFonts w:ascii="宋体" w:hAnsi="宋体" w:eastAsia="宋体" w:cs="宋体"/>
          <w:color w:val="000000" w:themeColor="text1"/>
          <w14:textFill>
            <w14:solidFill>
              <w14:schemeClr w14:val="tx1"/>
            </w14:solidFill>
          </w14:textFill>
        </w:rPr>
        <w:t>68</w:t>
      </w:r>
      <w:r>
        <w:rPr>
          <w:rFonts w:hint="eastAsia" w:ascii="宋体" w:hAnsi="宋体" w:eastAsia="宋体" w:cs="宋体"/>
          <w:color w:val="000000" w:themeColor="text1"/>
          <w14:textFill>
            <w14:solidFill>
              <w14:schemeClr w14:val="tx1"/>
            </w14:solidFill>
          </w14:textFill>
        </w:rPr>
        <w:t>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sectPr>
      <w:pgSz w:w="11906" w:h="16838"/>
      <w:pgMar w:top="1418" w:right="1134" w:bottom="1418" w:left="1134" w:header="851" w:footer="992" w:gutter="0"/>
      <w:cols w:space="720" w:num="1"/>
      <w:rtlGutter w:val="1"/>
      <w:docGrid w:linePitch="326" w:charSpace="4833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Microsoft YaHei UI">
    <w:panose1 w:val="020B0503020204020204"/>
    <w:charset w:val="86"/>
    <w:family w:val="swiss"/>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amp;#23435;&amp;#20307;">
    <w:altName w:val="Times New Roman"/>
    <w:panose1 w:val="00000000000000000000"/>
    <w:charset w:val="00"/>
    <w:family w:val="roman"/>
    <w:pitch w:val="default"/>
    <w:sig w:usb0="00000000" w:usb1="00000000" w:usb2="00000000" w:usb3="00000000" w:csb0="00000001" w:csb1="00000000"/>
  </w:font>
  <w:font w:name="Verdana">
    <w:panose1 w:val="020B0604030504040204"/>
    <w:charset w:val="00"/>
    <w:family w:val="swiss"/>
    <w:pitch w:val="default"/>
    <w:sig w:usb0="A00006FF" w:usb1="4000205B" w:usb2="00000010" w:usb3="00000000" w:csb0="2000019F" w:csb1="00000000"/>
  </w:font>
  <w:font w:name="Helvetica">
    <w:altName w:val="Arial"/>
    <w:panose1 w:val="020B0604020202020204"/>
    <w:charset w:val="00"/>
    <w:family w:val="swiss"/>
    <w:pitch w:val="default"/>
    <w:sig w:usb0="00000000" w:usb1="00000000" w:usb2="00000000" w:usb3="00000000" w:csb0="00000001" w:csb1="00000000"/>
  </w:font>
  <w:font w:name="华文行楷">
    <w:panose1 w:val="02010800040101010101"/>
    <w:charset w:val="86"/>
    <w:family w:val="auto"/>
    <w:pitch w:val="default"/>
    <w:sig w:usb0="00000001" w:usb1="080F0000" w:usb2="00000000" w:usb3="00000000" w:csb0="00040000" w:csb1="00000000"/>
  </w:font>
  <w:font w:name="华文新魏">
    <w:panose1 w:val="02010800040101010101"/>
    <w:charset w:val="86"/>
    <w:family w:val="auto"/>
    <w:pitch w:val="default"/>
    <w:sig w:usb0="00000001" w:usb1="080F0000" w:usb2="00000000" w:usb3="00000000" w:csb0="00040000" w:csb1="00000000"/>
  </w:font>
  <w:font w:name="Cambria Math">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C44ED3">
    <w:pPr>
      <w:pStyle w:val="2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6735AD">
    <w:pPr>
      <w:pStyle w:val="2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5D9790">
    <w:pPr>
      <w:pStyle w:val="25"/>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B72D8A">
    <w:pPr>
      <w:pBdr>
        <w:top w:val="thinThickSmallGap" w:color="622423" w:sz="24" w:space="0"/>
      </w:pBdr>
      <w:jc w:val="right"/>
      <w:rPr>
        <w:rFonts w:ascii="Times New Roman" w:hAnsi="Times New Roman" w:eastAsia="黑体" w:cs="Times New Roman"/>
      </w:rPr>
    </w:pPr>
    <w:r>
      <w:rPr>
        <w:rFonts w:ascii="Times New Roman" w:hAnsi="Times New Roman" w:eastAsia="黑体" w:cs="Times New Roman"/>
      </w:rPr>
      <w:fldChar w:fldCharType="begin"/>
    </w:r>
    <w:r>
      <w:rPr>
        <w:rFonts w:ascii="Times New Roman" w:hAnsi="Times New Roman" w:eastAsia="黑体" w:cs="Times New Roman"/>
      </w:rPr>
      <w:instrText xml:space="preserve">PAGE   \* MERGEFORMAT</w:instrText>
    </w:r>
    <w:r>
      <w:rPr>
        <w:rFonts w:ascii="Times New Roman" w:hAnsi="Times New Roman" w:eastAsia="黑体" w:cs="Times New Roman"/>
      </w:rPr>
      <w:fldChar w:fldCharType="separate"/>
    </w:r>
    <w:r>
      <w:rPr>
        <w:rFonts w:ascii="Times New Roman" w:hAnsi="Times New Roman" w:eastAsia="黑体" w:cs="Times New Roman"/>
        <w:lang w:val="zh-CN"/>
      </w:rPr>
      <w:t>41</w:t>
    </w:r>
    <w:r>
      <w:rPr>
        <w:rFonts w:ascii="Times New Roman" w:hAnsi="Times New Roman" w:eastAsia="黑体"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8C331F">
    <w:pPr>
      <w:pBdr>
        <w:top w:val="thinThickSmallGap" w:color="622423" w:sz="24" w:space="0"/>
      </w:pBdr>
      <w:rPr>
        <w:rFonts w:ascii="Times New Roman" w:hAnsi="Times New Roman" w:eastAsia="黑体" w:cs="Times New Roman"/>
      </w:rPr>
    </w:pPr>
    <w:r>
      <w:rPr>
        <w:rFonts w:ascii="Times New Roman" w:hAnsi="Times New Roman" w:eastAsia="黑体" w:cs="Times New Roman"/>
      </w:rPr>
      <w:drawing>
        <wp:anchor distT="0" distB="0" distL="114300" distR="114300" simplePos="0" relativeHeight="251659264" behindDoc="1" locked="0" layoutInCell="1" allowOverlap="1">
          <wp:simplePos x="0" y="0"/>
          <wp:positionH relativeFrom="column">
            <wp:posOffset>4290060</wp:posOffset>
          </wp:positionH>
          <wp:positionV relativeFrom="paragraph">
            <wp:posOffset>121285</wp:posOffset>
          </wp:positionV>
          <wp:extent cx="1759585" cy="359410"/>
          <wp:effectExtent l="0" t="0" r="0" b="2540"/>
          <wp:wrapNone/>
          <wp:docPr id="1228956660" name="图片 1228956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8956660" name="图片 1228956660"/>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759585" cy="359410"/>
                  </a:xfrm>
                  <a:prstGeom prst="rect">
                    <a:avLst/>
                  </a:prstGeom>
                </pic:spPr>
              </pic:pic>
            </a:graphicData>
          </a:graphic>
        </wp:anchor>
      </w:drawing>
    </w:r>
    <w:r>
      <w:rPr>
        <w:rFonts w:ascii="Times New Roman" w:hAnsi="Times New Roman" w:eastAsia="黑体" w:cs="Times New Roman"/>
      </w:rPr>
      <w:fldChar w:fldCharType="begin"/>
    </w:r>
    <w:r>
      <w:rPr>
        <w:rFonts w:ascii="Times New Roman" w:hAnsi="Times New Roman" w:eastAsia="黑体" w:cs="Times New Roman"/>
      </w:rPr>
      <w:instrText xml:space="preserve">PAGE   \* MERGEFORMAT</w:instrText>
    </w:r>
    <w:r>
      <w:rPr>
        <w:rFonts w:ascii="Times New Roman" w:hAnsi="Times New Roman" w:eastAsia="黑体" w:cs="Times New Roman"/>
      </w:rPr>
      <w:fldChar w:fldCharType="separate"/>
    </w:r>
    <w:r>
      <w:rPr>
        <w:rFonts w:ascii="Times New Roman" w:hAnsi="Times New Roman" w:eastAsia="黑体" w:cs="Times New Roman"/>
        <w:lang w:val="zh-CN"/>
      </w:rPr>
      <w:t>40</w:t>
    </w:r>
    <w:r>
      <w:rPr>
        <w:rFonts w:ascii="Times New Roman" w:hAnsi="Times New Roman" w:eastAsia="黑体" w:cs="Times New Roman"/>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D98C25">
    <w:pPr>
      <w:pStyle w:val="25"/>
      <w:pBdr>
        <w:top w:val="thinThickSmallGap" w:color="622423" w:sz="24" w:space="1"/>
      </w:pBdr>
      <w:tabs>
        <w:tab w:val="right" w:pos="9638"/>
        <w:tab w:val="clear" w:pos="4153"/>
        <w:tab w:val="clear" w:pos="8306"/>
      </w:tabs>
      <w:jc w:val="right"/>
      <w:rPr>
        <w:rFonts w:hint="eastAsia" w:ascii="华文新魏" w:hAnsi="黑体" w:eastAsia="华文新魏"/>
        <w:position w:val="-6"/>
        <w:sz w:val="21"/>
        <w:szCs w:val="21"/>
      </w:rPr>
    </w:pPr>
    <w:r>
      <w:rPr>
        <w:rFonts w:ascii="华文新魏" w:hAnsi="黑体" w:eastAsia="华文新魏"/>
        <w:position w:val="-6"/>
        <w:sz w:val="21"/>
        <w:szCs w:val="21"/>
      </w:rPr>
      <w:fldChar w:fldCharType="begin"/>
    </w:r>
    <w:r>
      <w:rPr>
        <w:rFonts w:ascii="华文新魏" w:hAnsi="黑体" w:eastAsia="华文新魏"/>
        <w:position w:val="-6"/>
        <w:sz w:val="21"/>
        <w:szCs w:val="21"/>
      </w:rPr>
      <w:instrText xml:space="preserve">PAGE   \* MERGEFORMAT</w:instrText>
    </w:r>
    <w:r>
      <w:rPr>
        <w:rFonts w:ascii="华文新魏" w:hAnsi="黑体" w:eastAsia="华文新魏"/>
        <w:position w:val="-6"/>
        <w:sz w:val="21"/>
        <w:szCs w:val="21"/>
      </w:rPr>
      <w:fldChar w:fldCharType="separate"/>
    </w:r>
    <w:r>
      <w:rPr>
        <w:rFonts w:ascii="华文新魏" w:hAnsi="黑体" w:eastAsia="华文新魏"/>
        <w:position w:val="-6"/>
        <w:sz w:val="21"/>
        <w:szCs w:val="21"/>
        <w:lang w:val="zh-CN"/>
      </w:rPr>
      <w:t>1</w:t>
    </w:r>
    <w:r>
      <w:rPr>
        <w:rFonts w:ascii="华文新魏" w:hAnsi="黑体" w:eastAsia="华文新魏"/>
        <w:position w:val="-6"/>
        <w:sz w:val="21"/>
        <w:szCs w:val="21"/>
      </w:rP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826E99">
    <w:pPr>
      <w:pStyle w:val="25"/>
      <w:pBdr>
        <w:top w:val="thinThickSmallGap" w:color="622423" w:sz="24" w:space="1"/>
      </w:pBdr>
      <w:tabs>
        <w:tab w:val="right" w:pos="9638"/>
        <w:tab w:val="clear" w:pos="4153"/>
        <w:tab w:val="clear" w:pos="8306"/>
      </w:tabs>
      <w:rPr>
        <w:rFonts w:hint="eastAsia" w:ascii="华文新魏" w:hAnsi="黑体" w:eastAsia="华文新魏"/>
        <w:sz w:val="21"/>
        <w:szCs w:val="21"/>
      </w:rPr>
    </w:pPr>
    <w:r>
      <w:rPr>
        <w:rFonts w:hint="eastAsia" w:ascii="华文新魏" w:hAnsi="黑体" w:eastAsia="华文新魏"/>
        <w:sz w:val="21"/>
        <w:szCs w:val="21"/>
      </w:rPr>
      <w:fldChar w:fldCharType="begin"/>
    </w:r>
    <w:r>
      <w:rPr>
        <w:rFonts w:hint="eastAsia" w:ascii="华文新魏" w:hAnsi="黑体" w:eastAsia="华文新魏"/>
        <w:sz w:val="21"/>
        <w:szCs w:val="21"/>
      </w:rPr>
      <w:instrText xml:space="preserve">PAGE   \* MERGEFORMAT</w:instrText>
    </w:r>
    <w:r>
      <w:rPr>
        <w:rFonts w:hint="eastAsia" w:ascii="华文新魏" w:hAnsi="黑体" w:eastAsia="华文新魏"/>
        <w:sz w:val="21"/>
        <w:szCs w:val="21"/>
      </w:rPr>
      <w:fldChar w:fldCharType="separate"/>
    </w:r>
    <w:r>
      <w:rPr>
        <w:rFonts w:hint="eastAsia" w:ascii="华文新魏" w:hAnsi="黑体" w:eastAsia="华文新魏"/>
        <w:sz w:val="21"/>
        <w:szCs w:val="21"/>
        <w:lang w:val="zh-CN"/>
      </w:rPr>
      <w:t>44</w:t>
    </w:r>
    <w:r>
      <w:rPr>
        <w:rFonts w:hint="eastAsia" w:ascii="华文新魏" w:hAnsi="黑体" w:eastAsia="华文新魏"/>
        <w:sz w:val="21"/>
        <w:szCs w:val="21"/>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508A19">
    <w:pPr>
      <w:pStyle w:val="2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r>
        <w:separator/>
      </w:r>
    </w:p>
  </w:footnote>
  <w:footnote w:type="continuationSeparator" w:id="3">
    <w:p>
      <w:r>
        <w:continuationSeparator/>
      </w:r>
    </w:p>
  </w:footnote>
  <w:footnote w:id="0">
    <w:p w14:paraId="5E91FA7B">
      <w:pPr>
        <w:pStyle w:val="30"/>
        <w:rPr>
          <w:rFonts w:hint="eastAsia" w:ascii="宋体" w:hAnsi="宋体"/>
        </w:rPr>
      </w:pPr>
      <w:r>
        <w:rPr>
          <w:rStyle w:val="48"/>
          <w:rFonts w:ascii="宋体" w:hAnsi="宋体"/>
        </w:rPr>
        <w:footnoteRef/>
      </w:r>
      <w:r>
        <w:rPr>
          <w:rFonts w:ascii="宋体" w:hAnsi="宋体"/>
        </w:rPr>
        <w:t xml:space="preserve"> </w:t>
      </w:r>
      <w:r>
        <w:rPr>
          <w:rFonts w:hint="eastAsia" w:ascii="宋体" w:hAnsi="宋体"/>
        </w:rPr>
        <w:t>从业人员、营业收入、资产总额填报上一年度数据，无上一年度数据的新成立企业可不填报。</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B108FB">
    <w:pPr>
      <w:pStyle w:val="2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7ADE7E">
    <w:pPr>
      <w:pStyle w:val="2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54C9D2">
    <w:pPr>
      <w:pStyle w:val="26"/>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F6DBBA">
    <w:pPr>
      <w:pBdr>
        <w:bottom w:val="thickThinSmallGap" w:color="622423" w:sz="24" w:space="0"/>
      </w:pBdr>
      <w:jc w:val="left"/>
      <w:rPr>
        <w:rFonts w:hint="eastAsia" w:ascii="华文新魏" w:eastAsia="华文新魏" w:cs="Times New Roman"/>
        <w:sz w:val="22"/>
        <w:szCs w:val="22"/>
      </w:rPr>
    </w:pPr>
    <w:r>
      <w:rPr>
        <w:rFonts w:hint="eastAsia" w:ascii="华文新魏" w:hAnsi="宋体" w:eastAsia="华文新魏" w:cs="华文新魏"/>
        <w:sz w:val="20"/>
        <w:szCs w:val="20"/>
      </w:rPr>
      <w:t xml:space="preserve">云南省滇东北中心医院大型设备维保服务购置项目             </w:t>
    </w:r>
    <w:r>
      <w:rPr>
        <w:rFonts w:ascii="华文新魏" w:hAnsi="宋体" w:eastAsia="华文新魏" w:cs="华文新魏"/>
        <w:sz w:val="20"/>
        <w:szCs w:val="20"/>
      </w:rPr>
      <w:t xml:space="preserve">        </w:t>
    </w:r>
    <w:r>
      <w:rPr>
        <w:rFonts w:hint="eastAsia" w:ascii="华文新魏" w:hAnsi="宋体" w:eastAsia="华文新魏" w:cs="华文新魏"/>
        <w:sz w:val="20"/>
        <w:szCs w:val="20"/>
      </w:rPr>
      <w:t xml:space="preserve">                       招标文件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54DE08">
    <w:pPr>
      <w:pBdr>
        <w:bottom w:val="thickThinSmallGap" w:color="622423" w:sz="24" w:space="0"/>
      </w:pBdr>
      <w:jc w:val="left"/>
      <w:rPr>
        <w:rFonts w:hint="eastAsia" w:ascii="华文新魏" w:eastAsia="华文新魏" w:cs="Times New Roman"/>
      </w:rPr>
    </w:pPr>
    <w:r>
      <w:rPr>
        <w:rFonts w:hint="eastAsia" w:ascii="华文新魏" w:hAnsi="宋体" w:eastAsia="华文新魏" w:cs="华文新魏"/>
        <w:sz w:val="18"/>
        <w:szCs w:val="18"/>
      </w:rPr>
      <w:t xml:space="preserve">绥江县凤凰小学等7所学校餐饮、保洁、宿管、水电等劳务服务                               </w:t>
    </w:r>
    <w:r>
      <w:rPr>
        <w:rFonts w:ascii="华文新魏" w:hAnsi="宋体" w:eastAsia="华文新魏" w:cs="华文新魏"/>
        <w:sz w:val="18"/>
        <w:szCs w:val="18"/>
      </w:rPr>
      <w:t xml:space="preserve">                       </w:t>
    </w:r>
    <w:r>
      <w:rPr>
        <w:rFonts w:hint="eastAsia" w:ascii="华文新魏" w:hAnsi="宋体" w:eastAsia="华文新魏" w:cs="华文新魏"/>
        <w:sz w:val="18"/>
        <w:szCs w:val="18"/>
      </w:rPr>
      <w:t xml:space="preserve">   招标文件</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005778">
    <w:pPr>
      <w:pBdr>
        <w:bottom w:val="thickThinSmallGap" w:color="622423" w:sz="24" w:space="0"/>
      </w:pBdr>
      <w:jc w:val="left"/>
      <w:rPr>
        <w:rFonts w:hint="eastAsia" w:ascii="华文新魏" w:eastAsia="华文新魏" w:cs="Times New Roman"/>
        <w:sz w:val="22"/>
        <w:szCs w:val="22"/>
      </w:rPr>
    </w:pPr>
    <w:r>
      <w:rPr>
        <w:rFonts w:hint="eastAsia" w:ascii="华文新魏" w:hAnsi="宋体" w:eastAsia="华文新魏" w:cs="华文新魏"/>
        <w:sz w:val="20"/>
        <w:szCs w:val="20"/>
      </w:rPr>
      <w:t xml:space="preserve">云南省滇东北中心医院大型设备维保服务购置项目            </w:t>
    </w:r>
    <w:r>
      <w:rPr>
        <w:rFonts w:ascii="华文新魏" w:hAnsi="宋体" w:eastAsia="华文新魏" w:cs="华文新魏"/>
        <w:sz w:val="20"/>
        <w:szCs w:val="20"/>
      </w:rPr>
      <w:t xml:space="preserve">        </w:t>
    </w:r>
    <w:r>
      <w:rPr>
        <w:rFonts w:hint="eastAsia" w:ascii="华文新魏" w:hAnsi="宋体" w:eastAsia="华文新魏" w:cs="华文新魏"/>
        <w:sz w:val="20"/>
        <w:szCs w:val="20"/>
      </w:rPr>
      <w:t xml:space="preserve">                        招标文件</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4A3890">
    <w:pPr>
      <w:pBdr>
        <w:bottom w:val="thickThinSmallGap" w:color="622423" w:sz="24" w:space="0"/>
      </w:pBdr>
      <w:jc w:val="left"/>
      <w:rPr>
        <w:rFonts w:hint="eastAsia" w:ascii="华文新魏" w:eastAsia="华文新魏" w:cs="Times New Roman"/>
      </w:rPr>
    </w:pPr>
    <w:r>
      <w:rPr>
        <w:rFonts w:hint="eastAsia" w:ascii="华文新魏" w:hAnsi="宋体" w:eastAsia="华文新魏" w:cs="华文新魏"/>
        <w:sz w:val="20"/>
        <w:szCs w:val="20"/>
      </w:rPr>
      <w:t xml:space="preserve">云南省滇东北中心医院大型设备维保服务购置项目            </w:t>
    </w:r>
    <w:r>
      <w:rPr>
        <w:rFonts w:ascii="华文新魏" w:hAnsi="宋体" w:eastAsia="华文新魏" w:cs="华文新魏"/>
        <w:sz w:val="20"/>
        <w:szCs w:val="20"/>
      </w:rPr>
      <w:t xml:space="preserve">        </w:t>
    </w:r>
    <w:r>
      <w:rPr>
        <w:rFonts w:hint="eastAsia" w:ascii="华文新魏" w:hAnsi="宋体" w:eastAsia="华文新魏" w:cs="华文新魏"/>
        <w:sz w:val="20"/>
        <w:szCs w:val="20"/>
      </w:rPr>
      <w:t xml:space="preserve">                        招标文件</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7F1DDF">
    <w:pPr>
      <w:pStyle w:val="2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61C4573"/>
    <w:multiLevelType w:val="singleLevel"/>
    <w:tmpl w:val="D61C4573"/>
    <w:lvl w:ilvl="0" w:tentative="0">
      <w:start w:val="1"/>
      <w:numFmt w:val="decimal"/>
      <w:suff w:val="nothing"/>
      <w:lvlText w:val="%1、"/>
      <w:lvlJc w:val="left"/>
    </w:lvl>
  </w:abstractNum>
  <w:abstractNum w:abstractNumId="1">
    <w:nsid w:val="166A7D7C"/>
    <w:multiLevelType w:val="singleLevel"/>
    <w:tmpl w:val="166A7D7C"/>
    <w:lvl w:ilvl="0" w:tentative="0">
      <w:start w:val="1"/>
      <w:numFmt w:val="decimal"/>
      <w:suff w:val="nothing"/>
      <w:lvlText w:val="%1、"/>
      <w:lvlJc w:val="left"/>
    </w:lvl>
  </w:abstractNum>
  <w:abstractNum w:abstractNumId="2">
    <w:nsid w:val="3E2C2092"/>
    <w:multiLevelType w:val="singleLevel"/>
    <w:tmpl w:val="3E2C2092"/>
    <w:lvl w:ilvl="0" w:tentative="0">
      <w:start w:val="1"/>
      <w:numFmt w:val="chineseCounting"/>
      <w:suff w:val="nothing"/>
      <w:lvlText w:val="%1、"/>
      <w:lvlJc w:val="left"/>
      <w:rPr>
        <w:rFonts w:hint="eastAsia"/>
      </w:rPr>
    </w:lvl>
  </w:abstractNum>
  <w:abstractNum w:abstractNumId="3">
    <w:nsid w:val="3EF9B820"/>
    <w:multiLevelType w:val="singleLevel"/>
    <w:tmpl w:val="3EF9B820"/>
    <w:lvl w:ilvl="0" w:tentative="0">
      <w:start w:val="1"/>
      <w:numFmt w:val="decimal"/>
      <w:suff w:val="nothing"/>
      <w:lvlText w:val="%1、"/>
      <w:lvlJc w:val="left"/>
    </w:lvl>
  </w:abstractNum>
  <w:abstractNum w:abstractNumId="4">
    <w:nsid w:val="6BD8F242"/>
    <w:multiLevelType w:val="singleLevel"/>
    <w:tmpl w:val="6BD8F242"/>
    <w:lvl w:ilvl="0" w:tentative="0">
      <w:start w:val="1"/>
      <w:numFmt w:val="decimal"/>
      <w:suff w:val="nothing"/>
      <w:lvlText w:val="%1、"/>
      <w:lvlJc w:val="left"/>
    </w:lvl>
  </w:abstractNum>
  <w:abstractNum w:abstractNumId="5">
    <w:nsid w:val="6C510D11"/>
    <w:multiLevelType w:val="singleLevel"/>
    <w:tmpl w:val="6C510D11"/>
    <w:lvl w:ilvl="0" w:tentative="0">
      <w:start w:val="5"/>
      <w:numFmt w:val="chineseCounting"/>
      <w:suff w:val="space"/>
      <w:lvlText w:val="第%1章"/>
      <w:lvlJc w:val="left"/>
      <w:rPr>
        <w:rFonts w:hint="eastAsia"/>
      </w:rPr>
    </w:lvl>
  </w:abstractNum>
  <w:abstractNum w:abstractNumId="6">
    <w:nsid w:val="747038E4"/>
    <w:multiLevelType w:val="multilevel"/>
    <w:tmpl w:val="747038E4"/>
    <w:lvl w:ilvl="0" w:tentative="0">
      <w:start w:val="1"/>
      <w:numFmt w:val="decimal"/>
      <w:lvlText w:val="%1."/>
      <w:lvlJc w:val="left"/>
      <w:pPr>
        <w:ind w:left="360" w:hanging="36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num w:numId="1">
    <w:abstractNumId w:val="5"/>
  </w:num>
  <w:num w:numId="2">
    <w:abstractNumId w:val="2"/>
  </w:num>
  <w:num w:numId="3">
    <w:abstractNumId w:val="4"/>
  </w:num>
  <w:num w:numId="4">
    <w:abstractNumId w:val="1"/>
  </w:num>
  <w:num w:numId="5">
    <w:abstractNumId w:val="0"/>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oNotHyphenateCaps/>
  <w:evenAndOddHeaders w:val="1"/>
  <w:drawingGridHorizontalSpacing w:val="238"/>
  <w:drawingGridVerticalSpacing w:val="163"/>
  <w:displayHorizontalDrawingGridEvery w:val="0"/>
  <w:displayVerticalDrawingGridEvery w:val="2"/>
  <w:characterSpacingControl w:val="compressPunctuation"/>
  <w:noLineBreaksAfter w:lang="zh-CN" w:val="$([{£¥·‘“〈《「『【〔〖〝﹙﹛﹝＄（．［｛￡￥"/>
  <w:noLineBreaksBefore w:lang="zh-CN" w:val="!%),.:;&gt;?]}¢¨°·ˇˉ―‖’”…‰′″›℃∶、。〃〉》」』】〕〗〞︶︺︾﹀﹄﹚﹜﹞！＂％＇），．：；？］｀｜｝～￠"/>
  <w:doNotValidateAgainstSchema/>
  <w:doNotDemarcateInvalidXml/>
  <w:footnotePr>
    <w:footnote w:id="2"/>
    <w:footnote w:id="3"/>
  </w:foot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hkYjIzMTMwYTAyOTRkYTZmYTgwNTM0MmZiMGM5MmEifQ=="/>
  </w:docVars>
  <w:rsids>
    <w:rsidRoot w:val="00172A27"/>
    <w:rsid w:val="00000963"/>
    <w:rsid w:val="00000A5D"/>
    <w:rsid w:val="000015F7"/>
    <w:rsid w:val="00001985"/>
    <w:rsid w:val="00001DA6"/>
    <w:rsid w:val="000023B1"/>
    <w:rsid w:val="0000245A"/>
    <w:rsid w:val="000040FB"/>
    <w:rsid w:val="00004FE8"/>
    <w:rsid w:val="000056F9"/>
    <w:rsid w:val="000068D2"/>
    <w:rsid w:val="000077C1"/>
    <w:rsid w:val="00007BA7"/>
    <w:rsid w:val="000107A5"/>
    <w:rsid w:val="00010D89"/>
    <w:rsid w:val="00010E8C"/>
    <w:rsid w:val="00012424"/>
    <w:rsid w:val="000140DF"/>
    <w:rsid w:val="000140FC"/>
    <w:rsid w:val="00014BA5"/>
    <w:rsid w:val="000166E3"/>
    <w:rsid w:val="0002084E"/>
    <w:rsid w:val="00020BC2"/>
    <w:rsid w:val="00020D6D"/>
    <w:rsid w:val="00023038"/>
    <w:rsid w:val="000230D0"/>
    <w:rsid w:val="00023ADA"/>
    <w:rsid w:val="00023CE4"/>
    <w:rsid w:val="00024B4A"/>
    <w:rsid w:val="00025081"/>
    <w:rsid w:val="000252A2"/>
    <w:rsid w:val="0002554B"/>
    <w:rsid w:val="00032E49"/>
    <w:rsid w:val="00033BE9"/>
    <w:rsid w:val="00033C30"/>
    <w:rsid w:val="00033CFD"/>
    <w:rsid w:val="00034E94"/>
    <w:rsid w:val="00034EB6"/>
    <w:rsid w:val="000364AA"/>
    <w:rsid w:val="00037331"/>
    <w:rsid w:val="000418AC"/>
    <w:rsid w:val="000420D5"/>
    <w:rsid w:val="000424EC"/>
    <w:rsid w:val="000433C5"/>
    <w:rsid w:val="00043CFD"/>
    <w:rsid w:val="000446B9"/>
    <w:rsid w:val="00045939"/>
    <w:rsid w:val="00045C01"/>
    <w:rsid w:val="0004672F"/>
    <w:rsid w:val="000469EE"/>
    <w:rsid w:val="000472E0"/>
    <w:rsid w:val="00050CAA"/>
    <w:rsid w:val="00050D03"/>
    <w:rsid w:val="00051193"/>
    <w:rsid w:val="00051B60"/>
    <w:rsid w:val="000536D0"/>
    <w:rsid w:val="0005755E"/>
    <w:rsid w:val="000608F5"/>
    <w:rsid w:val="00060909"/>
    <w:rsid w:val="000611EA"/>
    <w:rsid w:val="00061AC9"/>
    <w:rsid w:val="00062CE3"/>
    <w:rsid w:val="000638B6"/>
    <w:rsid w:val="00064956"/>
    <w:rsid w:val="00064E2F"/>
    <w:rsid w:val="00065876"/>
    <w:rsid w:val="00065E50"/>
    <w:rsid w:val="000668DF"/>
    <w:rsid w:val="000673FD"/>
    <w:rsid w:val="000700F9"/>
    <w:rsid w:val="00071BE6"/>
    <w:rsid w:val="00071C69"/>
    <w:rsid w:val="000730B1"/>
    <w:rsid w:val="0007345E"/>
    <w:rsid w:val="00073DD4"/>
    <w:rsid w:val="00073FD2"/>
    <w:rsid w:val="0007453F"/>
    <w:rsid w:val="00074F73"/>
    <w:rsid w:val="00074FCA"/>
    <w:rsid w:val="00077C1E"/>
    <w:rsid w:val="000809FB"/>
    <w:rsid w:val="00081A73"/>
    <w:rsid w:val="00082000"/>
    <w:rsid w:val="00082456"/>
    <w:rsid w:val="000831B3"/>
    <w:rsid w:val="00084987"/>
    <w:rsid w:val="00085B6E"/>
    <w:rsid w:val="00085FB5"/>
    <w:rsid w:val="00085FB9"/>
    <w:rsid w:val="00087473"/>
    <w:rsid w:val="00090052"/>
    <w:rsid w:val="000918F7"/>
    <w:rsid w:val="000927A4"/>
    <w:rsid w:val="00092C1F"/>
    <w:rsid w:val="00092D7A"/>
    <w:rsid w:val="00093168"/>
    <w:rsid w:val="00093B4B"/>
    <w:rsid w:val="00094582"/>
    <w:rsid w:val="0009601A"/>
    <w:rsid w:val="0009756E"/>
    <w:rsid w:val="00097A1D"/>
    <w:rsid w:val="000A37D8"/>
    <w:rsid w:val="000A382F"/>
    <w:rsid w:val="000A465E"/>
    <w:rsid w:val="000A4BD8"/>
    <w:rsid w:val="000A60D1"/>
    <w:rsid w:val="000A6955"/>
    <w:rsid w:val="000A6B47"/>
    <w:rsid w:val="000A6EAA"/>
    <w:rsid w:val="000B08B4"/>
    <w:rsid w:val="000B0EA3"/>
    <w:rsid w:val="000B151B"/>
    <w:rsid w:val="000B22AD"/>
    <w:rsid w:val="000B2411"/>
    <w:rsid w:val="000B41FA"/>
    <w:rsid w:val="000B4B77"/>
    <w:rsid w:val="000B5FEC"/>
    <w:rsid w:val="000B6011"/>
    <w:rsid w:val="000B7450"/>
    <w:rsid w:val="000C0BA8"/>
    <w:rsid w:val="000C1204"/>
    <w:rsid w:val="000C151F"/>
    <w:rsid w:val="000C3BD8"/>
    <w:rsid w:val="000C4111"/>
    <w:rsid w:val="000C5664"/>
    <w:rsid w:val="000C6384"/>
    <w:rsid w:val="000C6866"/>
    <w:rsid w:val="000C6C05"/>
    <w:rsid w:val="000C7692"/>
    <w:rsid w:val="000D007F"/>
    <w:rsid w:val="000D0F64"/>
    <w:rsid w:val="000D137F"/>
    <w:rsid w:val="000D251D"/>
    <w:rsid w:val="000D474F"/>
    <w:rsid w:val="000D4985"/>
    <w:rsid w:val="000D4F3B"/>
    <w:rsid w:val="000D61A9"/>
    <w:rsid w:val="000D7288"/>
    <w:rsid w:val="000D7FA2"/>
    <w:rsid w:val="000E0117"/>
    <w:rsid w:val="000E0155"/>
    <w:rsid w:val="000E11E8"/>
    <w:rsid w:val="000E4008"/>
    <w:rsid w:val="000E44AD"/>
    <w:rsid w:val="000E453D"/>
    <w:rsid w:val="000E4B72"/>
    <w:rsid w:val="000E5039"/>
    <w:rsid w:val="000E5C1A"/>
    <w:rsid w:val="000E6947"/>
    <w:rsid w:val="000E69CB"/>
    <w:rsid w:val="000E6AD6"/>
    <w:rsid w:val="000F0401"/>
    <w:rsid w:val="000F10C3"/>
    <w:rsid w:val="000F1EB8"/>
    <w:rsid w:val="000F2119"/>
    <w:rsid w:val="000F281E"/>
    <w:rsid w:val="000F3A4B"/>
    <w:rsid w:val="000F4832"/>
    <w:rsid w:val="000F499E"/>
    <w:rsid w:val="000F4F0D"/>
    <w:rsid w:val="000F5643"/>
    <w:rsid w:val="000F5DA9"/>
    <w:rsid w:val="000F602D"/>
    <w:rsid w:val="000F6B34"/>
    <w:rsid w:val="000F6D5D"/>
    <w:rsid w:val="000F734C"/>
    <w:rsid w:val="00100A42"/>
    <w:rsid w:val="00102871"/>
    <w:rsid w:val="00102A97"/>
    <w:rsid w:val="00102FF2"/>
    <w:rsid w:val="001049FA"/>
    <w:rsid w:val="00104E4A"/>
    <w:rsid w:val="0010544A"/>
    <w:rsid w:val="00107DBE"/>
    <w:rsid w:val="00107F27"/>
    <w:rsid w:val="001114B7"/>
    <w:rsid w:val="001130E7"/>
    <w:rsid w:val="00115F1A"/>
    <w:rsid w:val="00116422"/>
    <w:rsid w:val="00116B2A"/>
    <w:rsid w:val="00116C3A"/>
    <w:rsid w:val="00116E5D"/>
    <w:rsid w:val="00117331"/>
    <w:rsid w:val="001178D4"/>
    <w:rsid w:val="001178E8"/>
    <w:rsid w:val="00117CC8"/>
    <w:rsid w:val="00120001"/>
    <w:rsid w:val="001201B3"/>
    <w:rsid w:val="00120670"/>
    <w:rsid w:val="00121102"/>
    <w:rsid w:val="00121266"/>
    <w:rsid w:val="00124C0D"/>
    <w:rsid w:val="00125564"/>
    <w:rsid w:val="00125709"/>
    <w:rsid w:val="0012578D"/>
    <w:rsid w:val="00126545"/>
    <w:rsid w:val="0013046C"/>
    <w:rsid w:val="001309C3"/>
    <w:rsid w:val="00130ED4"/>
    <w:rsid w:val="001312DD"/>
    <w:rsid w:val="00131956"/>
    <w:rsid w:val="001324F3"/>
    <w:rsid w:val="0013463E"/>
    <w:rsid w:val="00134ED5"/>
    <w:rsid w:val="00136C27"/>
    <w:rsid w:val="00137042"/>
    <w:rsid w:val="0014036E"/>
    <w:rsid w:val="00140EAE"/>
    <w:rsid w:val="00141CCD"/>
    <w:rsid w:val="00142A41"/>
    <w:rsid w:val="00145465"/>
    <w:rsid w:val="00145576"/>
    <w:rsid w:val="001504DA"/>
    <w:rsid w:val="0015079B"/>
    <w:rsid w:val="0015238B"/>
    <w:rsid w:val="0015309E"/>
    <w:rsid w:val="00153754"/>
    <w:rsid w:val="00153E5F"/>
    <w:rsid w:val="001555E4"/>
    <w:rsid w:val="00155A14"/>
    <w:rsid w:val="0015761F"/>
    <w:rsid w:val="00157CDC"/>
    <w:rsid w:val="0016061D"/>
    <w:rsid w:val="00160B2E"/>
    <w:rsid w:val="00160BF1"/>
    <w:rsid w:val="00162799"/>
    <w:rsid w:val="00163891"/>
    <w:rsid w:val="00165778"/>
    <w:rsid w:val="0016588F"/>
    <w:rsid w:val="001667B5"/>
    <w:rsid w:val="00166FEA"/>
    <w:rsid w:val="00167F99"/>
    <w:rsid w:val="00170E38"/>
    <w:rsid w:val="00171210"/>
    <w:rsid w:val="00172A27"/>
    <w:rsid w:val="00176930"/>
    <w:rsid w:val="00176BF1"/>
    <w:rsid w:val="0018012B"/>
    <w:rsid w:val="00181526"/>
    <w:rsid w:val="001830C6"/>
    <w:rsid w:val="00183779"/>
    <w:rsid w:val="0018462A"/>
    <w:rsid w:val="0018588B"/>
    <w:rsid w:val="00185B33"/>
    <w:rsid w:val="0018630F"/>
    <w:rsid w:val="00186C2F"/>
    <w:rsid w:val="00186D79"/>
    <w:rsid w:val="0018767C"/>
    <w:rsid w:val="00190C03"/>
    <w:rsid w:val="0019270D"/>
    <w:rsid w:val="00192ECD"/>
    <w:rsid w:val="0019345A"/>
    <w:rsid w:val="00194468"/>
    <w:rsid w:val="0019492A"/>
    <w:rsid w:val="00194DEF"/>
    <w:rsid w:val="00195627"/>
    <w:rsid w:val="001956C5"/>
    <w:rsid w:val="001966F4"/>
    <w:rsid w:val="001A0AAB"/>
    <w:rsid w:val="001A0B0F"/>
    <w:rsid w:val="001A115C"/>
    <w:rsid w:val="001A2B06"/>
    <w:rsid w:val="001A31FF"/>
    <w:rsid w:val="001A3AD6"/>
    <w:rsid w:val="001A5E8E"/>
    <w:rsid w:val="001A6D28"/>
    <w:rsid w:val="001A70CB"/>
    <w:rsid w:val="001A79C3"/>
    <w:rsid w:val="001B0C11"/>
    <w:rsid w:val="001B13CE"/>
    <w:rsid w:val="001B1BCF"/>
    <w:rsid w:val="001B1E9D"/>
    <w:rsid w:val="001B2935"/>
    <w:rsid w:val="001B3243"/>
    <w:rsid w:val="001B3534"/>
    <w:rsid w:val="001B3694"/>
    <w:rsid w:val="001B42A3"/>
    <w:rsid w:val="001B53D6"/>
    <w:rsid w:val="001B694B"/>
    <w:rsid w:val="001B7FF4"/>
    <w:rsid w:val="001C0492"/>
    <w:rsid w:val="001C3F59"/>
    <w:rsid w:val="001C4E30"/>
    <w:rsid w:val="001C563C"/>
    <w:rsid w:val="001C61B7"/>
    <w:rsid w:val="001C694E"/>
    <w:rsid w:val="001C6A4E"/>
    <w:rsid w:val="001C76AC"/>
    <w:rsid w:val="001D0DE3"/>
    <w:rsid w:val="001D10F6"/>
    <w:rsid w:val="001D16D2"/>
    <w:rsid w:val="001D175A"/>
    <w:rsid w:val="001D1F33"/>
    <w:rsid w:val="001D3E71"/>
    <w:rsid w:val="001D4ACD"/>
    <w:rsid w:val="001D4F4E"/>
    <w:rsid w:val="001D5674"/>
    <w:rsid w:val="001D5D54"/>
    <w:rsid w:val="001D76EE"/>
    <w:rsid w:val="001E0E69"/>
    <w:rsid w:val="001E1ED9"/>
    <w:rsid w:val="001E2E18"/>
    <w:rsid w:val="001E448E"/>
    <w:rsid w:val="001E449A"/>
    <w:rsid w:val="001E56A7"/>
    <w:rsid w:val="001E5BC3"/>
    <w:rsid w:val="001E6952"/>
    <w:rsid w:val="001E6BE5"/>
    <w:rsid w:val="001E7399"/>
    <w:rsid w:val="001E7544"/>
    <w:rsid w:val="001F1C0D"/>
    <w:rsid w:val="001F1E8C"/>
    <w:rsid w:val="001F204E"/>
    <w:rsid w:val="001F5EB8"/>
    <w:rsid w:val="001F6741"/>
    <w:rsid w:val="001F7ADB"/>
    <w:rsid w:val="00200A3B"/>
    <w:rsid w:val="002013E1"/>
    <w:rsid w:val="002014F4"/>
    <w:rsid w:val="0020445B"/>
    <w:rsid w:val="00204E26"/>
    <w:rsid w:val="002073D5"/>
    <w:rsid w:val="002117BB"/>
    <w:rsid w:val="00212465"/>
    <w:rsid w:val="00213254"/>
    <w:rsid w:val="002143B7"/>
    <w:rsid w:val="002145E5"/>
    <w:rsid w:val="0021619A"/>
    <w:rsid w:val="002161DF"/>
    <w:rsid w:val="002208D6"/>
    <w:rsid w:val="002215F8"/>
    <w:rsid w:val="00221A36"/>
    <w:rsid w:val="002223E0"/>
    <w:rsid w:val="002227BC"/>
    <w:rsid w:val="002237FF"/>
    <w:rsid w:val="00223C81"/>
    <w:rsid w:val="00223D75"/>
    <w:rsid w:val="00226D69"/>
    <w:rsid w:val="00227F77"/>
    <w:rsid w:val="00230471"/>
    <w:rsid w:val="00230BD3"/>
    <w:rsid w:val="00230F30"/>
    <w:rsid w:val="00232C08"/>
    <w:rsid w:val="002331B7"/>
    <w:rsid w:val="00233D91"/>
    <w:rsid w:val="00233FC6"/>
    <w:rsid w:val="00235B73"/>
    <w:rsid w:val="00235C69"/>
    <w:rsid w:val="00235EB9"/>
    <w:rsid w:val="0023630E"/>
    <w:rsid w:val="00236A2F"/>
    <w:rsid w:val="002372E3"/>
    <w:rsid w:val="002375A3"/>
    <w:rsid w:val="00237A44"/>
    <w:rsid w:val="00237A76"/>
    <w:rsid w:val="00237E0E"/>
    <w:rsid w:val="00237FBC"/>
    <w:rsid w:val="002402E1"/>
    <w:rsid w:val="00240876"/>
    <w:rsid w:val="002408D7"/>
    <w:rsid w:val="00240D5A"/>
    <w:rsid w:val="00241021"/>
    <w:rsid w:val="00242040"/>
    <w:rsid w:val="00242468"/>
    <w:rsid w:val="00244371"/>
    <w:rsid w:val="0024698A"/>
    <w:rsid w:val="00247A85"/>
    <w:rsid w:val="00247E85"/>
    <w:rsid w:val="00250056"/>
    <w:rsid w:val="002511B8"/>
    <w:rsid w:val="00253278"/>
    <w:rsid w:val="002552B7"/>
    <w:rsid w:val="00255341"/>
    <w:rsid w:val="0025796F"/>
    <w:rsid w:val="00261A5B"/>
    <w:rsid w:val="00262154"/>
    <w:rsid w:val="0026222C"/>
    <w:rsid w:val="00262C0E"/>
    <w:rsid w:val="00263132"/>
    <w:rsid w:val="00263B1A"/>
    <w:rsid w:val="00263F05"/>
    <w:rsid w:val="002641D0"/>
    <w:rsid w:val="00264E7E"/>
    <w:rsid w:val="00266531"/>
    <w:rsid w:val="002665A7"/>
    <w:rsid w:val="00266BD0"/>
    <w:rsid w:val="00266C7D"/>
    <w:rsid w:val="0026761D"/>
    <w:rsid w:val="002678FC"/>
    <w:rsid w:val="00267C70"/>
    <w:rsid w:val="002708D6"/>
    <w:rsid w:val="00270DDF"/>
    <w:rsid w:val="0027268C"/>
    <w:rsid w:val="00272923"/>
    <w:rsid w:val="0027343C"/>
    <w:rsid w:val="0027496B"/>
    <w:rsid w:val="00274EED"/>
    <w:rsid w:val="002753DC"/>
    <w:rsid w:val="00275498"/>
    <w:rsid w:val="00275FA6"/>
    <w:rsid w:val="00281819"/>
    <w:rsid w:val="00281CBB"/>
    <w:rsid w:val="00282273"/>
    <w:rsid w:val="002829CB"/>
    <w:rsid w:val="00282E65"/>
    <w:rsid w:val="00283DF5"/>
    <w:rsid w:val="002842CB"/>
    <w:rsid w:val="00284461"/>
    <w:rsid w:val="00285C05"/>
    <w:rsid w:val="00286FA5"/>
    <w:rsid w:val="002874AB"/>
    <w:rsid w:val="002874BD"/>
    <w:rsid w:val="00290A49"/>
    <w:rsid w:val="00295696"/>
    <w:rsid w:val="00295BCB"/>
    <w:rsid w:val="002976D1"/>
    <w:rsid w:val="00297DF5"/>
    <w:rsid w:val="002A1B89"/>
    <w:rsid w:val="002A1BBC"/>
    <w:rsid w:val="002A25DA"/>
    <w:rsid w:val="002A3996"/>
    <w:rsid w:val="002A5653"/>
    <w:rsid w:val="002A642D"/>
    <w:rsid w:val="002A671B"/>
    <w:rsid w:val="002A7327"/>
    <w:rsid w:val="002B0A3C"/>
    <w:rsid w:val="002B0B14"/>
    <w:rsid w:val="002B0BF5"/>
    <w:rsid w:val="002B1F70"/>
    <w:rsid w:val="002B220F"/>
    <w:rsid w:val="002B3392"/>
    <w:rsid w:val="002B55C8"/>
    <w:rsid w:val="002B5913"/>
    <w:rsid w:val="002B61FA"/>
    <w:rsid w:val="002B653F"/>
    <w:rsid w:val="002C02BB"/>
    <w:rsid w:val="002C033D"/>
    <w:rsid w:val="002C0544"/>
    <w:rsid w:val="002C206E"/>
    <w:rsid w:val="002C29AA"/>
    <w:rsid w:val="002C3934"/>
    <w:rsid w:val="002C3938"/>
    <w:rsid w:val="002C5798"/>
    <w:rsid w:val="002C61E6"/>
    <w:rsid w:val="002C72C6"/>
    <w:rsid w:val="002D2681"/>
    <w:rsid w:val="002D3BC9"/>
    <w:rsid w:val="002D43B9"/>
    <w:rsid w:val="002D4FDE"/>
    <w:rsid w:val="002D5493"/>
    <w:rsid w:val="002D5B0D"/>
    <w:rsid w:val="002E0717"/>
    <w:rsid w:val="002E0C26"/>
    <w:rsid w:val="002E0DF2"/>
    <w:rsid w:val="002E12A7"/>
    <w:rsid w:val="002E163E"/>
    <w:rsid w:val="002E2444"/>
    <w:rsid w:val="002E3AD1"/>
    <w:rsid w:val="002E5573"/>
    <w:rsid w:val="002E57DD"/>
    <w:rsid w:val="002F07E3"/>
    <w:rsid w:val="002F12DB"/>
    <w:rsid w:val="002F1F65"/>
    <w:rsid w:val="002F20F6"/>
    <w:rsid w:val="002F2790"/>
    <w:rsid w:val="002F2EEB"/>
    <w:rsid w:val="002F2F18"/>
    <w:rsid w:val="002F3FF5"/>
    <w:rsid w:val="002F69D5"/>
    <w:rsid w:val="002F7901"/>
    <w:rsid w:val="0030010A"/>
    <w:rsid w:val="00301507"/>
    <w:rsid w:val="00301BC2"/>
    <w:rsid w:val="0030357E"/>
    <w:rsid w:val="00303A37"/>
    <w:rsid w:val="0030432B"/>
    <w:rsid w:val="0031001E"/>
    <w:rsid w:val="0031026D"/>
    <w:rsid w:val="00310B7B"/>
    <w:rsid w:val="00311834"/>
    <w:rsid w:val="00312BAB"/>
    <w:rsid w:val="0031390C"/>
    <w:rsid w:val="00315908"/>
    <w:rsid w:val="00315F17"/>
    <w:rsid w:val="00317926"/>
    <w:rsid w:val="003210A0"/>
    <w:rsid w:val="003214DF"/>
    <w:rsid w:val="00322580"/>
    <w:rsid w:val="00323ADF"/>
    <w:rsid w:val="00324409"/>
    <w:rsid w:val="00324DBF"/>
    <w:rsid w:val="00324E00"/>
    <w:rsid w:val="00325141"/>
    <w:rsid w:val="00326FA3"/>
    <w:rsid w:val="00330024"/>
    <w:rsid w:val="0033012F"/>
    <w:rsid w:val="00331672"/>
    <w:rsid w:val="00332123"/>
    <w:rsid w:val="00332A18"/>
    <w:rsid w:val="00332B8B"/>
    <w:rsid w:val="00333116"/>
    <w:rsid w:val="003368D8"/>
    <w:rsid w:val="003404FF"/>
    <w:rsid w:val="003418DA"/>
    <w:rsid w:val="00341C18"/>
    <w:rsid w:val="00342070"/>
    <w:rsid w:val="00342C49"/>
    <w:rsid w:val="00343E66"/>
    <w:rsid w:val="003446DF"/>
    <w:rsid w:val="00344EC9"/>
    <w:rsid w:val="00345A0A"/>
    <w:rsid w:val="003462B2"/>
    <w:rsid w:val="00346512"/>
    <w:rsid w:val="00346A32"/>
    <w:rsid w:val="0034733A"/>
    <w:rsid w:val="0034751A"/>
    <w:rsid w:val="003476A0"/>
    <w:rsid w:val="00347CAB"/>
    <w:rsid w:val="003504E7"/>
    <w:rsid w:val="00351DC3"/>
    <w:rsid w:val="00352176"/>
    <w:rsid w:val="00352D70"/>
    <w:rsid w:val="003537E2"/>
    <w:rsid w:val="00354812"/>
    <w:rsid w:val="00354B06"/>
    <w:rsid w:val="00354D34"/>
    <w:rsid w:val="00354EBF"/>
    <w:rsid w:val="0035669F"/>
    <w:rsid w:val="003575B4"/>
    <w:rsid w:val="00361565"/>
    <w:rsid w:val="00364AAC"/>
    <w:rsid w:val="003652EA"/>
    <w:rsid w:val="003654AB"/>
    <w:rsid w:val="00367415"/>
    <w:rsid w:val="00370067"/>
    <w:rsid w:val="00371187"/>
    <w:rsid w:val="00374B0A"/>
    <w:rsid w:val="00375025"/>
    <w:rsid w:val="00375806"/>
    <w:rsid w:val="00376CBA"/>
    <w:rsid w:val="00377059"/>
    <w:rsid w:val="003779D5"/>
    <w:rsid w:val="003800DC"/>
    <w:rsid w:val="0038090B"/>
    <w:rsid w:val="003810C0"/>
    <w:rsid w:val="00381264"/>
    <w:rsid w:val="003822FA"/>
    <w:rsid w:val="0038361F"/>
    <w:rsid w:val="00383779"/>
    <w:rsid w:val="00384152"/>
    <w:rsid w:val="003848E1"/>
    <w:rsid w:val="00384C30"/>
    <w:rsid w:val="00384C90"/>
    <w:rsid w:val="00385406"/>
    <w:rsid w:val="003861E5"/>
    <w:rsid w:val="00386ABC"/>
    <w:rsid w:val="00386B74"/>
    <w:rsid w:val="00390240"/>
    <w:rsid w:val="00390AA4"/>
    <w:rsid w:val="00390FEF"/>
    <w:rsid w:val="00391508"/>
    <w:rsid w:val="00392AA3"/>
    <w:rsid w:val="00392B0C"/>
    <w:rsid w:val="00394D87"/>
    <w:rsid w:val="00394EFB"/>
    <w:rsid w:val="003951F4"/>
    <w:rsid w:val="0039523D"/>
    <w:rsid w:val="0039591A"/>
    <w:rsid w:val="003979B3"/>
    <w:rsid w:val="00397E6F"/>
    <w:rsid w:val="00397F97"/>
    <w:rsid w:val="003A1113"/>
    <w:rsid w:val="003A3B96"/>
    <w:rsid w:val="003A3E57"/>
    <w:rsid w:val="003A5BBB"/>
    <w:rsid w:val="003A7618"/>
    <w:rsid w:val="003A7C6C"/>
    <w:rsid w:val="003B0676"/>
    <w:rsid w:val="003B0FE2"/>
    <w:rsid w:val="003B18CB"/>
    <w:rsid w:val="003B196A"/>
    <w:rsid w:val="003B1A56"/>
    <w:rsid w:val="003B2701"/>
    <w:rsid w:val="003B3BA9"/>
    <w:rsid w:val="003B4490"/>
    <w:rsid w:val="003B4949"/>
    <w:rsid w:val="003B4BBA"/>
    <w:rsid w:val="003B5B14"/>
    <w:rsid w:val="003C059B"/>
    <w:rsid w:val="003C1836"/>
    <w:rsid w:val="003C1CD3"/>
    <w:rsid w:val="003C20F3"/>
    <w:rsid w:val="003C2D63"/>
    <w:rsid w:val="003C2DCC"/>
    <w:rsid w:val="003C323F"/>
    <w:rsid w:val="003C3C5A"/>
    <w:rsid w:val="003C3EC2"/>
    <w:rsid w:val="003C3F3C"/>
    <w:rsid w:val="003C4894"/>
    <w:rsid w:val="003C617E"/>
    <w:rsid w:val="003C724B"/>
    <w:rsid w:val="003C7306"/>
    <w:rsid w:val="003C79B6"/>
    <w:rsid w:val="003C7B9A"/>
    <w:rsid w:val="003C7C9E"/>
    <w:rsid w:val="003D0AD0"/>
    <w:rsid w:val="003D0FFF"/>
    <w:rsid w:val="003D11A8"/>
    <w:rsid w:val="003D163A"/>
    <w:rsid w:val="003D1949"/>
    <w:rsid w:val="003D246C"/>
    <w:rsid w:val="003D31CA"/>
    <w:rsid w:val="003D347C"/>
    <w:rsid w:val="003D6796"/>
    <w:rsid w:val="003D6E97"/>
    <w:rsid w:val="003D6FA2"/>
    <w:rsid w:val="003E0735"/>
    <w:rsid w:val="003E15BD"/>
    <w:rsid w:val="003E1D96"/>
    <w:rsid w:val="003E29F5"/>
    <w:rsid w:val="003E38FA"/>
    <w:rsid w:val="003E4428"/>
    <w:rsid w:val="003E471C"/>
    <w:rsid w:val="003E54D6"/>
    <w:rsid w:val="003E6D17"/>
    <w:rsid w:val="003E7371"/>
    <w:rsid w:val="003E77F9"/>
    <w:rsid w:val="003F2A42"/>
    <w:rsid w:val="003F3D12"/>
    <w:rsid w:val="003F57E8"/>
    <w:rsid w:val="003F7877"/>
    <w:rsid w:val="003F7D66"/>
    <w:rsid w:val="003F7DD9"/>
    <w:rsid w:val="00400250"/>
    <w:rsid w:val="00400389"/>
    <w:rsid w:val="00401F55"/>
    <w:rsid w:val="00402907"/>
    <w:rsid w:val="00404B8F"/>
    <w:rsid w:val="00404C54"/>
    <w:rsid w:val="0040566B"/>
    <w:rsid w:val="004063B6"/>
    <w:rsid w:val="00406E68"/>
    <w:rsid w:val="004072B0"/>
    <w:rsid w:val="00413285"/>
    <w:rsid w:val="00413F0E"/>
    <w:rsid w:val="004146B8"/>
    <w:rsid w:val="004150CD"/>
    <w:rsid w:val="004165D4"/>
    <w:rsid w:val="00416C13"/>
    <w:rsid w:val="00417D35"/>
    <w:rsid w:val="00420860"/>
    <w:rsid w:val="00420895"/>
    <w:rsid w:val="004213B6"/>
    <w:rsid w:val="004240B8"/>
    <w:rsid w:val="0042428E"/>
    <w:rsid w:val="00424F0F"/>
    <w:rsid w:val="00426131"/>
    <w:rsid w:val="00426608"/>
    <w:rsid w:val="00426A2C"/>
    <w:rsid w:val="00431093"/>
    <w:rsid w:val="00431F62"/>
    <w:rsid w:val="00433F71"/>
    <w:rsid w:val="004350FA"/>
    <w:rsid w:val="004353E2"/>
    <w:rsid w:val="004358C0"/>
    <w:rsid w:val="00435EDA"/>
    <w:rsid w:val="00437279"/>
    <w:rsid w:val="00442FC1"/>
    <w:rsid w:val="00443363"/>
    <w:rsid w:val="00443704"/>
    <w:rsid w:val="00443A03"/>
    <w:rsid w:val="00443B11"/>
    <w:rsid w:val="00443BDA"/>
    <w:rsid w:val="00444596"/>
    <w:rsid w:val="00444E6D"/>
    <w:rsid w:val="004450AB"/>
    <w:rsid w:val="00447E19"/>
    <w:rsid w:val="00447EA2"/>
    <w:rsid w:val="00452CA4"/>
    <w:rsid w:val="00453D86"/>
    <w:rsid w:val="00455AE5"/>
    <w:rsid w:val="00455EAD"/>
    <w:rsid w:val="004564F5"/>
    <w:rsid w:val="00457689"/>
    <w:rsid w:val="00457780"/>
    <w:rsid w:val="00460EDD"/>
    <w:rsid w:val="004610EB"/>
    <w:rsid w:val="004616D9"/>
    <w:rsid w:val="004633FD"/>
    <w:rsid w:val="0046341D"/>
    <w:rsid w:val="004642B4"/>
    <w:rsid w:val="00465ED2"/>
    <w:rsid w:val="00467813"/>
    <w:rsid w:val="00467FC4"/>
    <w:rsid w:val="004711F4"/>
    <w:rsid w:val="00471F3C"/>
    <w:rsid w:val="00472A90"/>
    <w:rsid w:val="00473329"/>
    <w:rsid w:val="0047683F"/>
    <w:rsid w:val="00476D1B"/>
    <w:rsid w:val="00476FC7"/>
    <w:rsid w:val="00477096"/>
    <w:rsid w:val="0047748A"/>
    <w:rsid w:val="0048036F"/>
    <w:rsid w:val="00480492"/>
    <w:rsid w:val="00481B69"/>
    <w:rsid w:val="00481D38"/>
    <w:rsid w:val="00482AD8"/>
    <w:rsid w:val="00482FFA"/>
    <w:rsid w:val="00484A9B"/>
    <w:rsid w:val="0048651F"/>
    <w:rsid w:val="0049131A"/>
    <w:rsid w:val="00491A85"/>
    <w:rsid w:val="00492FC5"/>
    <w:rsid w:val="004934A9"/>
    <w:rsid w:val="00494467"/>
    <w:rsid w:val="00494ECD"/>
    <w:rsid w:val="004964AA"/>
    <w:rsid w:val="004966E7"/>
    <w:rsid w:val="00497E96"/>
    <w:rsid w:val="004A0790"/>
    <w:rsid w:val="004A15BE"/>
    <w:rsid w:val="004A288D"/>
    <w:rsid w:val="004A3A1B"/>
    <w:rsid w:val="004A3A8E"/>
    <w:rsid w:val="004A47E3"/>
    <w:rsid w:val="004A5082"/>
    <w:rsid w:val="004A6810"/>
    <w:rsid w:val="004A7250"/>
    <w:rsid w:val="004A74A3"/>
    <w:rsid w:val="004B0691"/>
    <w:rsid w:val="004B06B4"/>
    <w:rsid w:val="004B1114"/>
    <w:rsid w:val="004B13AD"/>
    <w:rsid w:val="004B2B1E"/>
    <w:rsid w:val="004B2CE2"/>
    <w:rsid w:val="004B4C51"/>
    <w:rsid w:val="004B5716"/>
    <w:rsid w:val="004B69BB"/>
    <w:rsid w:val="004B77C5"/>
    <w:rsid w:val="004C00D6"/>
    <w:rsid w:val="004C0270"/>
    <w:rsid w:val="004C10D6"/>
    <w:rsid w:val="004C287C"/>
    <w:rsid w:val="004C2EEA"/>
    <w:rsid w:val="004C39B6"/>
    <w:rsid w:val="004C46EF"/>
    <w:rsid w:val="004C51E4"/>
    <w:rsid w:val="004C51E8"/>
    <w:rsid w:val="004C7DF8"/>
    <w:rsid w:val="004D04FC"/>
    <w:rsid w:val="004D0906"/>
    <w:rsid w:val="004D0AE7"/>
    <w:rsid w:val="004D0E95"/>
    <w:rsid w:val="004D4570"/>
    <w:rsid w:val="004D4BB1"/>
    <w:rsid w:val="004D4E3F"/>
    <w:rsid w:val="004D618D"/>
    <w:rsid w:val="004D6200"/>
    <w:rsid w:val="004E0A2E"/>
    <w:rsid w:val="004E0D96"/>
    <w:rsid w:val="004E1B48"/>
    <w:rsid w:val="004E2A83"/>
    <w:rsid w:val="004E2EA9"/>
    <w:rsid w:val="004E3267"/>
    <w:rsid w:val="004E33DF"/>
    <w:rsid w:val="004E33FF"/>
    <w:rsid w:val="004E3B70"/>
    <w:rsid w:val="004E460F"/>
    <w:rsid w:val="004E663D"/>
    <w:rsid w:val="004E67B6"/>
    <w:rsid w:val="004E6A1B"/>
    <w:rsid w:val="004E777C"/>
    <w:rsid w:val="004E7A6F"/>
    <w:rsid w:val="004E7EF9"/>
    <w:rsid w:val="004F0178"/>
    <w:rsid w:val="004F028F"/>
    <w:rsid w:val="004F0A41"/>
    <w:rsid w:val="004F1A6B"/>
    <w:rsid w:val="004F1C0C"/>
    <w:rsid w:val="004F3142"/>
    <w:rsid w:val="004F3302"/>
    <w:rsid w:val="004F399E"/>
    <w:rsid w:val="004F3C8E"/>
    <w:rsid w:val="004F3F70"/>
    <w:rsid w:val="004F421F"/>
    <w:rsid w:val="004F4741"/>
    <w:rsid w:val="004F5015"/>
    <w:rsid w:val="004F57C4"/>
    <w:rsid w:val="004F57DD"/>
    <w:rsid w:val="00500203"/>
    <w:rsid w:val="005033A1"/>
    <w:rsid w:val="005048A1"/>
    <w:rsid w:val="0050519E"/>
    <w:rsid w:val="00506BE5"/>
    <w:rsid w:val="0051089A"/>
    <w:rsid w:val="005109F0"/>
    <w:rsid w:val="00510D73"/>
    <w:rsid w:val="00513AEB"/>
    <w:rsid w:val="00514725"/>
    <w:rsid w:val="00515660"/>
    <w:rsid w:val="00517E8A"/>
    <w:rsid w:val="00520C06"/>
    <w:rsid w:val="005231BD"/>
    <w:rsid w:val="005235A1"/>
    <w:rsid w:val="005235BF"/>
    <w:rsid w:val="005236CA"/>
    <w:rsid w:val="005236F2"/>
    <w:rsid w:val="00523850"/>
    <w:rsid w:val="005246D6"/>
    <w:rsid w:val="00524B2E"/>
    <w:rsid w:val="00525835"/>
    <w:rsid w:val="00525F16"/>
    <w:rsid w:val="00526D93"/>
    <w:rsid w:val="00527277"/>
    <w:rsid w:val="00531292"/>
    <w:rsid w:val="00531D2E"/>
    <w:rsid w:val="00532280"/>
    <w:rsid w:val="005325A4"/>
    <w:rsid w:val="00532AFF"/>
    <w:rsid w:val="00533146"/>
    <w:rsid w:val="005332BC"/>
    <w:rsid w:val="00533E81"/>
    <w:rsid w:val="00534123"/>
    <w:rsid w:val="00534595"/>
    <w:rsid w:val="005350CB"/>
    <w:rsid w:val="00535292"/>
    <w:rsid w:val="00536D9D"/>
    <w:rsid w:val="00537A8C"/>
    <w:rsid w:val="0054179C"/>
    <w:rsid w:val="00542A71"/>
    <w:rsid w:val="00542BBE"/>
    <w:rsid w:val="00543671"/>
    <w:rsid w:val="005458BE"/>
    <w:rsid w:val="005459D5"/>
    <w:rsid w:val="005471B7"/>
    <w:rsid w:val="00547267"/>
    <w:rsid w:val="00547F5B"/>
    <w:rsid w:val="00550291"/>
    <w:rsid w:val="00550A28"/>
    <w:rsid w:val="005519E2"/>
    <w:rsid w:val="00551A9D"/>
    <w:rsid w:val="005525C0"/>
    <w:rsid w:val="0055260B"/>
    <w:rsid w:val="00552A73"/>
    <w:rsid w:val="00552C34"/>
    <w:rsid w:val="005533B1"/>
    <w:rsid w:val="00553AC8"/>
    <w:rsid w:val="00553BA6"/>
    <w:rsid w:val="00553E35"/>
    <w:rsid w:val="00553EB2"/>
    <w:rsid w:val="005551B7"/>
    <w:rsid w:val="00557EE9"/>
    <w:rsid w:val="0056142E"/>
    <w:rsid w:val="00561BD8"/>
    <w:rsid w:val="00562D89"/>
    <w:rsid w:val="00563631"/>
    <w:rsid w:val="00565797"/>
    <w:rsid w:val="00565A28"/>
    <w:rsid w:val="00565D57"/>
    <w:rsid w:val="00566762"/>
    <w:rsid w:val="0056778C"/>
    <w:rsid w:val="00570A95"/>
    <w:rsid w:val="00570E8D"/>
    <w:rsid w:val="00571FC5"/>
    <w:rsid w:val="005720C2"/>
    <w:rsid w:val="00575349"/>
    <w:rsid w:val="00575B14"/>
    <w:rsid w:val="00577701"/>
    <w:rsid w:val="00577EB4"/>
    <w:rsid w:val="00577FB7"/>
    <w:rsid w:val="00580C33"/>
    <w:rsid w:val="00580E74"/>
    <w:rsid w:val="00582279"/>
    <w:rsid w:val="00582C96"/>
    <w:rsid w:val="00583131"/>
    <w:rsid w:val="00584504"/>
    <w:rsid w:val="00584581"/>
    <w:rsid w:val="00585930"/>
    <w:rsid w:val="00586086"/>
    <w:rsid w:val="00586892"/>
    <w:rsid w:val="0058696D"/>
    <w:rsid w:val="005904CC"/>
    <w:rsid w:val="00590FDA"/>
    <w:rsid w:val="005916DF"/>
    <w:rsid w:val="00591F69"/>
    <w:rsid w:val="005930AD"/>
    <w:rsid w:val="00594397"/>
    <w:rsid w:val="00594693"/>
    <w:rsid w:val="005949F0"/>
    <w:rsid w:val="00597922"/>
    <w:rsid w:val="005A08B7"/>
    <w:rsid w:val="005A1A3A"/>
    <w:rsid w:val="005A4D46"/>
    <w:rsid w:val="005A57C7"/>
    <w:rsid w:val="005A5BB9"/>
    <w:rsid w:val="005A6E74"/>
    <w:rsid w:val="005A7247"/>
    <w:rsid w:val="005A7761"/>
    <w:rsid w:val="005A7F30"/>
    <w:rsid w:val="005B0D3C"/>
    <w:rsid w:val="005B2F3B"/>
    <w:rsid w:val="005B331D"/>
    <w:rsid w:val="005B3570"/>
    <w:rsid w:val="005B36EF"/>
    <w:rsid w:val="005B4764"/>
    <w:rsid w:val="005B4B67"/>
    <w:rsid w:val="005B70F4"/>
    <w:rsid w:val="005B7ABD"/>
    <w:rsid w:val="005C1A65"/>
    <w:rsid w:val="005C2C9D"/>
    <w:rsid w:val="005C514B"/>
    <w:rsid w:val="005C65AD"/>
    <w:rsid w:val="005C6A17"/>
    <w:rsid w:val="005C6CF6"/>
    <w:rsid w:val="005D000D"/>
    <w:rsid w:val="005D0A7C"/>
    <w:rsid w:val="005D1401"/>
    <w:rsid w:val="005D16BF"/>
    <w:rsid w:val="005D1CE0"/>
    <w:rsid w:val="005D21D4"/>
    <w:rsid w:val="005D28ED"/>
    <w:rsid w:val="005D2BE5"/>
    <w:rsid w:val="005D2E48"/>
    <w:rsid w:val="005D3867"/>
    <w:rsid w:val="005D47E4"/>
    <w:rsid w:val="005D60CA"/>
    <w:rsid w:val="005D6F35"/>
    <w:rsid w:val="005D73EF"/>
    <w:rsid w:val="005D7585"/>
    <w:rsid w:val="005D7E16"/>
    <w:rsid w:val="005E0829"/>
    <w:rsid w:val="005E096E"/>
    <w:rsid w:val="005E0B84"/>
    <w:rsid w:val="005E12C7"/>
    <w:rsid w:val="005E198C"/>
    <w:rsid w:val="005E31BF"/>
    <w:rsid w:val="005E3501"/>
    <w:rsid w:val="005E39C0"/>
    <w:rsid w:val="005E52CA"/>
    <w:rsid w:val="005E551E"/>
    <w:rsid w:val="005E5D54"/>
    <w:rsid w:val="005E611C"/>
    <w:rsid w:val="005E6688"/>
    <w:rsid w:val="005E6DB8"/>
    <w:rsid w:val="005E78E5"/>
    <w:rsid w:val="005E79D6"/>
    <w:rsid w:val="005F00D6"/>
    <w:rsid w:val="005F0F41"/>
    <w:rsid w:val="005F151D"/>
    <w:rsid w:val="005F1D9E"/>
    <w:rsid w:val="005F325D"/>
    <w:rsid w:val="005F37F5"/>
    <w:rsid w:val="005F3806"/>
    <w:rsid w:val="005F4B5E"/>
    <w:rsid w:val="005F4FE2"/>
    <w:rsid w:val="005F6DA9"/>
    <w:rsid w:val="00600209"/>
    <w:rsid w:val="006015AC"/>
    <w:rsid w:val="00601AB7"/>
    <w:rsid w:val="00602FDD"/>
    <w:rsid w:val="0060431B"/>
    <w:rsid w:val="00605A8F"/>
    <w:rsid w:val="00606B81"/>
    <w:rsid w:val="00607DE8"/>
    <w:rsid w:val="00610ED4"/>
    <w:rsid w:val="00612849"/>
    <w:rsid w:val="006131E4"/>
    <w:rsid w:val="00613480"/>
    <w:rsid w:val="00613D25"/>
    <w:rsid w:val="00614140"/>
    <w:rsid w:val="00614B4F"/>
    <w:rsid w:val="00614CC8"/>
    <w:rsid w:val="00614F2B"/>
    <w:rsid w:val="00615A8F"/>
    <w:rsid w:val="00616C5F"/>
    <w:rsid w:val="00616C8A"/>
    <w:rsid w:val="006174E5"/>
    <w:rsid w:val="00617D16"/>
    <w:rsid w:val="0062059D"/>
    <w:rsid w:val="006211FB"/>
    <w:rsid w:val="006214DE"/>
    <w:rsid w:val="006237B8"/>
    <w:rsid w:val="0062407F"/>
    <w:rsid w:val="0062548F"/>
    <w:rsid w:val="00625A2A"/>
    <w:rsid w:val="006263EF"/>
    <w:rsid w:val="00626F65"/>
    <w:rsid w:val="0063056E"/>
    <w:rsid w:val="0063099A"/>
    <w:rsid w:val="00630B7E"/>
    <w:rsid w:val="00630C9F"/>
    <w:rsid w:val="0063164E"/>
    <w:rsid w:val="00631EF9"/>
    <w:rsid w:val="00632183"/>
    <w:rsid w:val="006327FE"/>
    <w:rsid w:val="00632A5C"/>
    <w:rsid w:val="00632FB7"/>
    <w:rsid w:val="00633AE0"/>
    <w:rsid w:val="0063439C"/>
    <w:rsid w:val="00634AEB"/>
    <w:rsid w:val="00634B96"/>
    <w:rsid w:val="0063620F"/>
    <w:rsid w:val="0063629E"/>
    <w:rsid w:val="0063664B"/>
    <w:rsid w:val="00637082"/>
    <w:rsid w:val="006427AA"/>
    <w:rsid w:val="00643E3A"/>
    <w:rsid w:val="00644AD0"/>
    <w:rsid w:val="00646184"/>
    <w:rsid w:val="00647703"/>
    <w:rsid w:val="006477CE"/>
    <w:rsid w:val="00651276"/>
    <w:rsid w:val="00651DFA"/>
    <w:rsid w:val="00653ACA"/>
    <w:rsid w:val="00655080"/>
    <w:rsid w:val="006557C6"/>
    <w:rsid w:val="0065634B"/>
    <w:rsid w:val="00657383"/>
    <w:rsid w:val="00660891"/>
    <w:rsid w:val="00660ABB"/>
    <w:rsid w:val="00660C31"/>
    <w:rsid w:val="00660E62"/>
    <w:rsid w:val="006639D6"/>
    <w:rsid w:val="00664DFF"/>
    <w:rsid w:val="00666071"/>
    <w:rsid w:val="00666542"/>
    <w:rsid w:val="0066660F"/>
    <w:rsid w:val="00671ABD"/>
    <w:rsid w:val="00672B80"/>
    <w:rsid w:val="00672D8F"/>
    <w:rsid w:val="006742B1"/>
    <w:rsid w:val="00675563"/>
    <w:rsid w:val="00675FB6"/>
    <w:rsid w:val="00676DBF"/>
    <w:rsid w:val="006773A0"/>
    <w:rsid w:val="0068433E"/>
    <w:rsid w:val="00684875"/>
    <w:rsid w:val="00685669"/>
    <w:rsid w:val="0068642E"/>
    <w:rsid w:val="006937E4"/>
    <w:rsid w:val="006941D2"/>
    <w:rsid w:val="006947A2"/>
    <w:rsid w:val="006951D0"/>
    <w:rsid w:val="0069542D"/>
    <w:rsid w:val="00696B9E"/>
    <w:rsid w:val="006A07FE"/>
    <w:rsid w:val="006A143F"/>
    <w:rsid w:val="006A19C1"/>
    <w:rsid w:val="006A2962"/>
    <w:rsid w:val="006A2A09"/>
    <w:rsid w:val="006A2C0D"/>
    <w:rsid w:val="006A2DB3"/>
    <w:rsid w:val="006A32C6"/>
    <w:rsid w:val="006A407F"/>
    <w:rsid w:val="006A6111"/>
    <w:rsid w:val="006A61D3"/>
    <w:rsid w:val="006A62D0"/>
    <w:rsid w:val="006B0B5E"/>
    <w:rsid w:val="006B198A"/>
    <w:rsid w:val="006B1CD8"/>
    <w:rsid w:val="006B35F2"/>
    <w:rsid w:val="006B427C"/>
    <w:rsid w:val="006B69E2"/>
    <w:rsid w:val="006B6D67"/>
    <w:rsid w:val="006B7372"/>
    <w:rsid w:val="006C0231"/>
    <w:rsid w:val="006C2C59"/>
    <w:rsid w:val="006C3B66"/>
    <w:rsid w:val="006C3F86"/>
    <w:rsid w:val="006C456B"/>
    <w:rsid w:val="006C50BC"/>
    <w:rsid w:val="006C54D0"/>
    <w:rsid w:val="006C5CB4"/>
    <w:rsid w:val="006C5CC5"/>
    <w:rsid w:val="006C65D6"/>
    <w:rsid w:val="006C6F95"/>
    <w:rsid w:val="006C77C7"/>
    <w:rsid w:val="006D0055"/>
    <w:rsid w:val="006D1AC4"/>
    <w:rsid w:val="006D2526"/>
    <w:rsid w:val="006D2BC3"/>
    <w:rsid w:val="006D33B4"/>
    <w:rsid w:val="006D373E"/>
    <w:rsid w:val="006D501E"/>
    <w:rsid w:val="006D5A64"/>
    <w:rsid w:val="006D5BB2"/>
    <w:rsid w:val="006D631A"/>
    <w:rsid w:val="006D6FAC"/>
    <w:rsid w:val="006D79B0"/>
    <w:rsid w:val="006D7A5F"/>
    <w:rsid w:val="006E05BA"/>
    <w:rsid w:val="006E0749"/>
    <w:rsid w:val="006E074D"/>
    <w:rsid w:val="006E1899"/>
    <w:rsid w:val="006E18AC"/>
    <w:rsid w:val="006E1B9F"/>
    <w:rsid w:val="006E2122"/>
    <w:rsid w:val="006E29AD"/>
    <w:rsid w:val="006E3068"/>
    <w:rsid w:val="006E36AB"/>
    <w:rsid w:val="006E3DFC"/>
    <w:rsid w:val="006E6246"/>
    <w:rsid w:val="006E699E"/>
    <w:rsid w:val="006E7476"/>
    <w:rsid w:val="006E7DA8"/>
    <w:rsid w:val="006F0082"/>
    <w:rsid w:val="006F0E0C"/>
    <w:rsid w:val="006F2582"/>
    <w:rsid w:val="006F2C01"/>
    <w:rsid w:val="006F3ACC"/>
    <w:rsid w:val="006F4D21"/>
    <w:rsid w:val="006F5838"/>
    <w:rsid w:val="006F5FBE"/>
    <w:rsid w:val="006F6DF5"/>
    <w:rsid w:val="006F7183"/>
    <w:rsid w:val="006F726B"/>
    <w:rsid w:val="006F780E"/>
    <w:rsid w:val="006F79D1"/>
    <w:rsid w:val="00701205"/>
    <w:rsid w:val="00703547"/>
    <w:rsid w:val="00704577"/>
    <w:rsid w:val="007048C9"/>
    <w:rsid w:val="00705932"/>
    <w:rsid w:val="00706AA6"/>
    <w:rsid w:val="0070709D"/>
    <w:rsid w:val="00707DF5"/>
    <w:rsid w:val="007100C4"/>
    <w:rsid w:val="00711231"/>
    <w:rsid w:val="00711995"/>
    <w:rsid w:val="00712783"/>
    <w:rsid w:val="00713F6C"/>
    <w:rsid w:val="0071486E"/>
    <w:rsid w:val="0071646C"/>
    <w:rsid w:val="007172D3"/>
    <w:rsid w:val="0072056A"/>
    <w:rsid w:val="007219FB"/>
    <w:rsid w:val="00722A40"/>
    <w:rsid w:val="00722E7E"/>
    <w:rsid w:val="00723259"/>
    <w:rsid w:val="00724873"/>
    <w:rsid w:val="00724DF1"/>
    <w:rsid w:val="0072568B"/>
    <w:rsid w:val="0072568D"/>
    <w:rsid w:val="00727BDE"/>
    <w:rsid w:val="007303DC"/>
    <w:rsid w:val="00730DC8"/>
    <w:rsid w:val="00733492"/>
    <w:rsid w:val="00733F9E"/>
    <w:rsid w:val="007346CE"/>
    <w:rsid w:val="00734EE6"/>
    <w:rsid w:val="007352DB"/>
    <w:rsid w:val="00736776"/>
    <w:rsid w:val="00737CC0"/>
    <w:rsid w:val="00740D03"/>
    <w:rsid w:val="00741342"/>
    <w:rsid w:val="007414C9"/>
    <w:rsid w:val="0074281D"/>
    <w:rsid w:val="00744C35"/>
    <w:rsid w:val="00746874"/>
    <w:rsid w:val="00746D7B"/>
    <w:rsid w:val="007477A2"/>
    <w:rsid w:val="00747D83"/>
    <w:rsid w:val="007501C4"/>
    <w:rsid w:val="0075041A"/>
    <w:rsid w:val="00750E51"/>
    <w:rsid w:val="007514B8"/>
    <w:rsid w:val="00752358"/>
    <w:rsid w:val="00752395"/>
    <w:rsid w:val="007528F9"/>
    <w:rsid w:val="00753154"/>
    <w:rsid w:val="0075349B"/>
    <w:rsid w:val="00754341"/>
    <w:rsid w:val="00755877"/>
    <w:rsid w:val="007566F7"/>
    <w:rsid w:val="00756BC8"/>
    <w:rsid w:val="0076082A"/>
    <w:rsid w:val="00761199"/>
    <w:rsid w:val="00761674"/>
    <w:rsid w:val="007637F3"/>
    <w:rsid w:val="00763D9C"/>
    <w:rsid w:val="0076450B"/>
    <w:rsid w:val="00764A49"/>
    <w:rsid w:val="007658FC"/>
    <w:rsid w:val="00766524"/>
    <w:rsid w:val="00767446"/>
    <w:rsid w:val="00767C0E"/>
    <w:rsid w:val="00770B56"/>
    <w:rsid w:val="00770C7F"/>
    <w:rsid w:val="0077388E"/>
    <w:rsid w:val="00774ED4"/>
    <w:rsid w:val="00775ED0"/>
    <w:rsid w:val="00776181"/>
    <w:rsid w:val="0077798A"/>
    <w:rsid w:val="00780025"/>
    <w:rsid w:val="0078027A"/>
    <w:rsid w:val="00783024"/>
    <w:rsid w:val="00783571"/>
    <w:rsid w:val="00783976"/>
    <w:rsid w:val="00784974"/>
    <w:rsid w:val="007850EC"/>
    <w:rsid w:val="00785759"/>
    <w:rsid w:val="0078750C"/>
    <w:rsid w:val="00787CF1"/>
    <w:rsid w:val="00790548"/>
    <w:rsid w:val="00791AF6"/>
    <w:rsid w:val="00791EB1"/>
    <w:rsid w:val="00792E85"/>
    <w:rsid w:val="00793546"/>
    <w:rsid w:val="00794DCF"/>
    <w:rsid w:val="007951A8"/>
    <w:rsid w:val="00795753"/>
    <w:rsid w:val="00797469"/>
    <w:rsid w:val="007975B8"/>
    <w:rsid w:val="007979BF"/>
    <w:rsid w:val="00797A6F"/>
    <w:rsid w:val="007A1D44"/>
    <w:rsid w:val="007A21BA"/>
    <w:rsid w:val="007A21F2"/>
    <w:rsid w:val="007A349E"/>
    <w:rsid w:val="007A4B44"/>
    <w:rsid w:val="007A50F6"/>
    <w:rsid w:val="007A61D8"/>
    <w:rsid w:val="007A714E"/>
    <w:rsid w:val="007A7311"/>
    <w:rsid w:val="007A786E"/>
    <w:rsid w:val="007B1492"/>
    <w:rsid w:val="007B328C"/>
    <w:rsid w:val="007B3D83"/>
    <w:rsid w:val="007B41D1"/>
    <w:rsid w:val="007B42BD"/>
    <w:rsid w:val="007B570B"/>
    <w:rsid w:val="007B71E8"/>
    <w:rsid w:val="007B7504"/>
    <w:rsid w:val="007B7D7A"/>
    <w:rsid w:val="007C24C0"/>
    <w:rsid w:val="007C352D"/>
    <w:rsid w:val="007C3E2B"/>
    <w:rsid w:val="007C521E"/>
    <w:rsid w:val="007C582F"/>
    <w:rsid w:val="007C5B14"/>
    <w:rsid w:val="007C5F7B"/>
    <w:rsid w:val="007C696F"/>
    <w:rsid w:val="007C6DE1"/>
    <w:rsid w:val="007C7D1F"/>
    <w:rsid w:val="007D0004"/>
    <w:rsid w:val="007D0250"/>
    <w:rsid w:val="007D08FF"/>
    <w:rsid w:val="007D14AA"/>
    <w:rsid w:val="007D20B6"/>
    <w:rsid w:val="007D2958"/>
    <w:rsid w:val="007D2BDF"/>
    <w:rsid w:val="007D3075"/>
    <w:rsid w:val="007D3624"/>
    <w:rsid w:val="007D5502"/>
    <w:rsid w:val="007D60EF"/>
    <w:rsid w:val="007D7DAB"/>
    <w:rsid w:val="007E161F"/>
    <w:rsid w:val="007E2EC8"/>
    <w:rsid w:val="007E3ACF"/>
    <w:rsid w:val="007E41CB"/>
    <w:rsid w:val="007E4812"/>
    <w:rsid w:val="007E4BE2"/>
    <w:rsid w:val="007E5F2A"/>
    <w:rsid w:val="007E5FB3"/>
    <w:rsid w:val="007E666B"/>
    <w:rsid w:val="007E72CA"/>
    <w:rsid w:val="007E7425"/>
    <w:rsid w:val="007F2ABA"/>
    <w:rsid w:val="007F324E"/>
    <w:rsid w:val="007F35EA"/>
    <w:rsid w:val="007F39CF"/>
    <w:rsid w:val="007F54B0"/>
    <w:rsid w:val="007F68DA"/>
    <w:rsid w:val="007F7A36"/>
    <w:rsid w:val="0080109D"/>
    <w:rsid w:val="00801661"/>
    <w:rsid w:val="00801DBA"/>
    <w:rsid w:val="00803317"/>
    <w:rsid w:val="008033C3"/>
    <w:rsid w:val="0080344E"/>
    <w:rsid w:val="00803710"/>
    <w:rsid w:val="00804917"/>
    <w:rsid w:val="00804DEA"/>
    <w:rsid w:val="00805FCC"/>
    <w:rsid w:val="00806CF6"/>
    <w:rsid w:val="00810544"/>
    <w:rsid w:val="00812194"/>
    <w:rsid w:val="00812353"/>
    <w:rsid w:val="0081371B"/>
    <w:rsid w:val="00813800"/>
    <w:rsid w:val="00814175"/>
    <w:rsid w:val="0081450A"/>
    <w:rsid w:val="00816B2E"/>
    <w:rsid w:val="00820221"/>
    <w:rsid w:val="00820740"/>
    <w:rsid w:val="00820B84"/>
    <w:rsid w:val="00821288"/>
    <w:rsid w:val="00821312"/>
    <w:rsid w:val="008227AD"/>
    <w:rsid w:val="00823A37"/>
    <w:rsid w:val="008244FB"/>
    <w:rsid w:val="00824BC7"/>
    <w:rsid w:val="00825231"/>
    <w:rsid w:val="00825DB6"/>
    <w:rsid w:val="00826CB2"/>
    <w:rsid w:val="00830CAC"/>
    <w:rsid w:val="00831627"/>
    <w:rsid w:val="00831F4D"/>
    <w:rsid w:val="0083278C"/>
    <w:rsid w:val="00832DC6"/>
    <w:rsid w:val="00832E82"/>
    <w:rsid w:val="00834050"/>
    <w:rsid w:val="008355B7"/>
    <w:rsid w:val="0083589D"/>
    <w:rsid w:val="008361B7"/>
    <w:rsid w:val="00836621"/>
    <w:rsid w:val="00836DAD"/>
    <w:rsid w:val="0083708B"/>
    <w:rsid w:val="0084070D"/>
    <w:rsid w:val="00840B9C"/>
    <w:rsid w:val="00841404"/>
    <w:rsid w:val="008422FB"/>
    <w:rsid w:val="00843256"/>
    <w:rsid w:val="0084386C"/>
    <w:rsid w:val="0084516A"/>
    <w:rsid w:val="008459D6"/>
    <w:rsid w:val="00846A05"/>
    <w:rsid w:val="0084706D"/>
    <w:rsid w:val="00847528"/>
    <w:rsid w:val="00850A8F"/>
    <w:rsid w:val="00851539"/>
    <w:rsid w:val="00851DA1"/>
    <w:rsid w:val="0085264D"/>
    <w:rsid w:val="00852F1B"/>
    <w:rsid w:val="00853E4D"/>
    <w:rsid w:val="00853FF3"/>
    <w:rsid w:val="008545E7"/>
    <w:rsid w:val="0085466B"/>
    <w:rsid w:val="00854684"/>
    <w:rsid w:val="00854BBB"/>
    <w:rsid w:val="00854FCB"/>
    <w:rsid w:val="00856C98"/>
    <w:rsid w:val="00860BF6"/>
    <w:rsid w:val="0086232A"/>
    <w:rsid w:val="008628A3"/>
    <w:rsid w:val="008629C2"/>
    <w:rsid w:val="00862DCD"/>
    <w:rsid w:val="008649E2"/>
    <w:rsid w:val="00865718"/>
    <w:rsid w:val="008722F9"/>
    <w:rsid w:val="008724FA"/>
    <w:rsid w:val="00872DEB"/>
    <w:rsid w:val="00873054"/>
    <w:rsid w:val="008737F7"/>
    <w:rsid w:val="00873E15"/>
    <w:rsid w:val="0087482D"/>
    <w:rsid w:val="008759A2"/>
    <w:rsid w:val="008770EE"/>
    <w:rsid w:val="0088013F"/>
    <w:rsid w:val="008817E0"/>
    <w:rsid w:val="00883587"/>
    <w:rsid w:val="008842FD"/>
    <w:rsid w:val="00884467"/>
    <w:rsid w:val="00885515"/>
    <w:rsid w:val="00885A3C"/>
    <w:rsid w:val="00885AC9"/>
    <w:rsid w:val="00886CB4"/>
    <w:rsid w:val="00890163"/>
    <w:rsid w:val="00890686"/>
    <w:rsid w:val="0089090B"/>
    <w:rsid w:val="00890F62"/>
    <w:rsid w:val="00891229"/>
    <w:rsid w:val="00891927"/>
    <w:rsid w:val="00892252"/>
    <w:rsid w:val="00894482"/>
    <w:rsid w:val="00894960"/>
    <w:rsid w:val="00894C3B"/>
    <w:rsid w:val="0089544F"/>
    <w:rsid w:val="00895487"/>
    <w:rsid w:val="00895747"/>
    <w:rsid w:val="00896A10"/>
    <w:rsid w:val="008A2B7E"/>
    <w:rsid w:val="008A463A"/>
    <w:rsid w:val="008A4DCC"/>
    <w:rsid w:val="008A5041"/>
    <w:rsid w:val="008A64DD"/>
    <w:rsid w:val="008A738B"/>
    <w:rsid w:val="008A7B0F"/>
    <w:rsid w:val="008A7F47"/>
    <w:rsid w:val="008B1670"/>
    <w:rsid w:val="008B16BC"/>
    <w:rsid w:val="008B1777"/>
    <w:rsid w:val="008B1F46"/>
    <w:rsid w:val="008B3190"/>
    <w:rsid w:val="008B49B1"/>
    <w:rsid w:val="008B50F2"/>
    <w:rsid w:val="008B60D4"/>
    <w:rsid w:val="008B65FA"/>
    <w:rsid w:val="008B6A4C"/>
    <w:rsid w:val="008C0830"/>
    <w:rsid w:val="008C135C"/>
    <w:rsid w:val="008C1A58"/>
    <w:rsid w:val="008C1EBF"/>
    <w:rsid w:val="008C5B7A"/>
    <w:rsid w:val="008C5E7A"/>
    <w:rsid w:val="008C6C59"/>
    <w:rsid w:val="008D00D1"/>
    <w:rsid w:val="008D0337"/>
    <w:rsid w:val="008D0E81"/>
    <w:rsid w:val="008D1144"/>
    <w:rsid w:val="008D1360"/>
    <w:rsid w:val="008D13C7"/>
    <w:rsid w:val="008D1835"/>
    <w:rsid w:val="008D3915"/>
    <w:rsid w:val="008D4F01"/>
    <w:rsid w:val="008D5386"/>
    <w:rsid w:val="008D67FF"/>
    <w:rsid w:val="008D7763"/>
    <w:rsid w:val="008D7DA9"/>
    <w:rsid w:val="008E08D1"/>
    <w:rsid w:val="008E09C4"/>
    <w:rsid w:val="008E0B1D"/>
    <w:rsid w:val="008E1EA1"/>
    <w:rsid w:val="008E2F3B"/>
    <w:rsid w:val="008E2FF6"/>
    <w:rsid w:val="008E3893"/>
    <w:rsid w:val="008E3EA3"/>
    <w:rsid w:val="008E56D2"/>
    <w:rsid w:val="008E6F84"/>
    <w:rsid w:val="008E6FD9"/>
    <w:rsid w:val="008E7815"/>
    <w:rsid w:val="008F03FE"/>
    <w:rsid w:val="008F0A62"/>
    <w:rsid w:val="008F0D7F"/>
    <w:rsid w:val="008F17A2"/>
    <w:rsid w:val="008F19C5"/>
    <w:rsid w:val="008F1D60"/>
    <w:rsid w:val="008F212C"/>
    <w:rsid w:val="008F259B"/>
    <w:rsid w:val="008F2914"/>
    <w:rsid w:val="008F4A03"/>
    <w:rsid w:val="008F5493"/>
    <w:rsid w:val="008F584E"/>
    <w:rsid w:val="008F5C52"/>
    <w:rsid w:val="008F6514"/>
    <w:rsid w:val="008F65B2"/>
    <w:rsid w:val="008F73FB"/>
    <w:rsid w:val="008F7ABF"/>
    <w:rsid w:val="008F7ECB"/>
    <w:rsid w:val="009007B2"/>
    <w:rsid w:val="00901210"/>
    <w:rsid w:val="0090130B"/>
    <w:rsid w:val="0090212B"/>
    <w:rsid w:val="00902A9C"/>
    <w:rsid w:val="00903193"/>
    <w:rsid w:val="00904781"/>
    <w:rsid w:val="009063C9"/>
    <w:rsid w:val="0090675F"/>
    <w:rsid w:val="009079F6"/>
    <w:rsid w:val="009105A7"/>
    <w:rsid w:val="009114EE"/>
    <w:rsid w:val="00911C06"/>
    <w:rsid w:val="0091251F"/>
    <w:rsid w:val="009134F3"/>
    <w:rsid w:val="00913A59"/>
    <w:rsid w:val="00913B22"/>
    <w:rsid w:val="00913F14"/>
    <w:rsid w:val="00915DF4"/>
    <w:rsid w:val="009170C9"/>
    <w:rsid w:val="00920BF8"/>
    <w:rsid w:val="00922C5A"/>
    <w:rsid w:val="00924353"/>
    <w:rsid w:val="00924733"/>
    <w:rsid w:val="00925125"/>
    <w:rsid w:val="00925D8A"/>
    <w:rsid w:val="00927CEE"/>
    <w:rsid w:val="009304B5"/>
    <w:rsid w:val="009311BF"/>
    <w:rsid w:val="0093144D"/>
    <w:rsid w:val="00932178"/>
    <w:rsid w:val="00933EAF"/>
    <w:rsid w:val="00933FC5"/>
    <w:rsid w:val="00935672"/>
    <w:rsid w:val="00935BBF"/>
    <w:rsid w:val="0093649E"/>
    <w:rsid w:val="00936EE6"/>
    <w:rsid w:val="009370F3"/>
    <w:rsid w:val="0093739B"/>
    <w:rsid w:val="00937E33"/>
    <w:rsid w:val="00941426"/>
    <w:rsid w:val="00941AE3"/>
    <w:rsid w:val="00941B74"/>
    <w:rsid w:val="00942942"/>
    <w:rsid w:val="00943547"/>
    <w:rsid w:val="00943A9F"/>
    <w:rsid w:val="00944876"/>
    <w:rsid w:val="00944CF9"/>
    <w:rsid w:val="00945D4D"/>
    <w:rsid w:val="009460DD"/>
    <w:rsid w:val="00946D3A"/>
    <w:rsid w:val="0094795D"/>
    <w:rsid w:val="009511B7"/>
    <w:rsid w:val="009511F6"/>
    <w:rsid w:val="00952538"/>
    <w:rsid w:val="00952A33"/>
    <w:rsid w:val="009542B6"/>
    <w:rsid w:val="00954398"/>
    <w:rsid w:val="00955BC3"/>
    <w:rsid w:val="00957369"/>
    <w:rsid w:val="00957466"/>
    <w:rsid w:val="00960B70"/>
    <w:rsid w:val="009627F7"/>
    <w:rsid w:val="0096324F"/>
    <w:rsid w:val="0096336E"/>
    <w:rsid w:val="00963DE3"/>
    <w:rsid w:val="009655E4"/>
    <w:rsid w:val="00965DBC"/>
    <w:rsid w:val="0096732F"/>
    <w:rsid w:val="00967631"/>
    <w:rsid w:val="00970470"/>
    <w:rsid w:val="00970643"/>
    <w:rsid w:val="00970912"/>
    <w:rsid w:val="00970BBC"/>
    <w:rsid w:val="0097190E"/>
    <w:rsid w:val="00972E54"/>
    <w:rsid w:val="00972E81"/>
    <w:rsid w:val="009749A6"/>
    <w:rsid w:val="00975C1E"/>
    <w:rsid w:val="00976E04"/>
    <w:rsid w:val="009778C4"/>
    <w:rsid w:val="00980967"/>
    <w:rsid w:val="00984648"/>
    <w:rsid w:val="009856AA"/>
    <w:rsid w:val="00985773"/>
    <w:rsid w:val="0098639E"/>
    <w:rsid w:val="00986776"/>
    <w:rsid w:val="0098766B"/>
    <w:rsid w:val="00987CA9"/>
    <w:rsid w:val="00987DE6"/>
    <w:rsid w:val="00987FFD"/>
    <w:rsid w:val="00990024"/>
    <w:rsid w:val="00990141"/>
    <w:rsid w:val="00990615"/>
    <w:rsid w:val="009909FC"/>
    <w:rsid w:val="00991BA1"/>
    <w:rsid w:val="00992C0C"/>
    <w:rsid w:val="0099336C"/>
    <w:rsid w:val="00994283"/>
    <w:rsid w:val="009942F4"/>
    <w:rsid w:val="00995BE5"/>
    <w:rsid w:val="00995FE9"/>
    <w:rsid w:val="009966CB"/>
    <w:rsid w:val="00996A4E"/>
    <w:rsid w:val="009A0F6D"/>
    <w:rsid w:val="009A20AB"/>
    <w:rsid w:val="009A29AF"/>
    <w:rsid w:val="009A2C7A"/>
    <w:rsid w:val="009A72CA"/>
    <w:rsid w:val="009A75E2"/>
    <w:rsid w:val="009B0481"/>
    <w:rsid w:val="009B063A"/>
    <w:rsid w:val="009B0D69"/>
    <w:rsid w:val="009B12A8"/>
    <w:rsid w:val="009B154D"/>
    <w:rsid w:val="009B1CFA"/>
    <w:rsid w:val="009B23BA"/>
    <w:rsid w:val="009B2D9C"/>
    <w:rsid w:val="009B3671"/>
    <w:rsid w:val="009B3EAA"/>
    <w:rsid w:val="009B4007"/>
    <w:rsid w:val="009B552E"/>
    <w:rsid w:val="009B5699"/>
    <w:rsid w:val="009B646A"/>
    <w:rsid w:val="009B6766"/>
    <w:rsid w:val="009B70B0"/>
    <w:rsid w:val="009C03A2"/>
    <w:rsid w:val="009C214F"/>
    <w:rsid w:val="009C238A"/>
    <w:rsid w:val="009C3175"/>
    <w:rsid w:val="009C3524"/>
    <w:rsid w:val="009C3B10"/>
    <w:rsid w:val="009C3CBB"/>
    <w:rsid w:val="009C46BD"/>
    <w:rsid w:val="009C47CF"/>
    <w:rsid w:val="009C49D2"/>
    <w:rsid w:val="009C5787"/>
    <w:rsid w:val="009C66FB"/>
    <w:rsid w:val="009C6E70"/>
    <w:rsid w:val="009C6E81"/>
    <w:rsid w:val="009C7350"/>
    <w:rsid w:val="009D05BF"/>
    <w:rsid w:val="009D0766"/>
    <w:rsid w:val="009D5762"/>
    <w:rsid w:val="009D57CA"/>
    <w:rsid w:val="009D5A90"/>
    <w:rsid w:val="009D60EB"/>
    <w:rsid w:val="009D7143"/>
    <w:rsid w:val="009D74AE"/>
    <w:rsid w:val="009E0600"/>
    <w:rsid w:val="009E0861"/>
    <w:rsid w:val="009E1821"/>
    <w:rsid w:val="009E1DAF"/>
    <w:rsid w:val="009E5E7B"/>
    <w:rsid w:val="009E69D8"/>
    <w:rsid w:val="009E6D1B"/>
    <w:rsid w:val="009F0760"/>
    <w:rsid w:val="009F0F2A"/>
    <w:rsid w:val="009F171A"/>
    <w:rsid w:val="009F430F"/>
    <w:rsid w:val="009F48EF"/>
    <w:rsid w:val="009F4F0C"/>
    <w:rsid w:val="009F5F9A"/>
    <w:rsid w:val="009F72C8"/>
    <w:rsid w:val="00A0022C"/>
    <w:rsid w:val="00A011B9"/>
    <w:rsid w:val="00A02FA5"/>
    <w:rsid w:val="00A037D4"/>
    <w:rsid w:val="00A0623E"/>
    <w:rsid w:val="00A107A5"/>
    <w:rsid w:val="00A11338"/>
    <w:rsid w:val="00A11F81"/>
    <w:rsid w:val="00A1321C"/>
    <w:rsid w:val="00A136EC"/>
    <w:rsid w:val="00A138A8"/>
    <w:rsid w:val="00A156AF"/>
    <w:rsid w:val="00A1758B"/>
    <w:rsid w:val="00A176C3"/>
    <w:rsid w:val="00A215E1"/>
    <w:rsid w:val="00A21E28"/>
    <w:rsid w:val="00A25ABA"/>
    <w:rsid w:val="00A30D85"/>
    <w:rsid w:val="00A320A5"/>
    <w:rsid w:val="00A32459"/>
    <w:rsid w:val="00A32A20"/>
    <w:rsid w:val="00A32B5C"/>
    <w:rsid w:val="00A33BE4"/>
    <w:rsid w:val="00A341D4"/>
    <w:rsid w:val="00A3579A"/>
    <w:rsid w:val="00A36591"/>
    <w:rsid w:val="00A36A7E"/>
    <w:rsid w:val="00A37D86"/>
    <w:rsid w:val="00A40336"/>
    <w:rsid w:val="00A4087D"/>
    <w:rsid w:val="00A43135"/>
    <w:rsid w:val="00A43592"/>
    <w:rsid w:val="00A4382E"/>
    <w:rsid w:val="00A43890"/>
    <w:rsid w:val="00A442C1"/>
    <w:rsid w:val="00A46148"/>
    <w:rsid w:val="00A465E7"/>
    <w:rsid w:val="00A46602"/>
    <w:rsid w:val="00A4744A"/>
    <w:rsid w:val="00A5083F"/>
    <w:rsid w:val="00A509B8"/>
    <w:rsid w:val="00A50AF4"/>
    <w:rsid w:val="00A51D46"/>
    <w:rsid w:val="00A5225B"/>
    <w:rsid w:val="00A52A99"/>
    <w:rsid w:val="00A52F6A"/>
    <w:rsid w:val="00A53844"/>
    <w:rsid w:val="00A53E2D"/>
    <w:rsid w:val="00A544D1"/>
    <w:rsid w:val="00A54804"/>
    <w:rsid w:val="00A54BF3"/>
    <w:rsid w:val="00A54E10"/>
    <w:rsid w:val="00A5540E"/>
    <w:rsid w:val="00A563C9"/>
    <w:rsid w:val="00A56959"/>
    <w:rsid w:val="00A60EE3"/>
    <w:rsid w:val="00A611E6"/>
    <w:rsid w:val="00A6149E"/>
    <w:rsid w:val="00A61D06"/>
    <w:rsid w:val="00A632CB"/>
    <w:rsid w:val="00A640EB"/>
    <w:rsid w:val="00A644A9"/>
    <w:rsid w:val="00A66E15"/>
    <w:rsid w:val="00A67C3D"/>
    <w:rsid w:val="00A70D67"/>
    <w:rsid w:val="00A72387"/>
    <w:rsid w:val="00A7346C"/>
    <w:rsid w:val="00A74DAB"/>
    <w:rsid w:val="00A75D7A"/>
    <w:rsid w:val="00A76992"/>
    <w:rsid w:val="00A76AED"/>
    <w:rsid w:val="00A7701F"/>
    <w:rsid w:val="00A778A8"/>
    <w:rsid w:val="00A80278"/>
    <w:rsid w:val="00A80EBA"/>
    <w:rsid w:val="00A80F15"/>
    <w:rsid w:val="00A8108E"/>
    <w:rsid w:val="00A811E1"/>
    <w:rsid w:val="00A82D4C"/>
    <w:rsid w:val="00A839DF"/>
    <w:rsid w:val="00A83B30"/>
    <w:rsid w:val="00A843D3"/>
    <w:rsid w:val="00A84A67"/>
    <w:rsid w:val="00A859E9"/>
    <w:rsid w:val="00A85DD5"/>
    <w:rsid w:val="00A865D4"/>
    <w:rsid w:val="00A90FB4"/>
    <w:rsid w:val="00A9162A"/>
    <w:rsid w:val="00A91F5E"/>
    <w:rsid w:val="00A9219F"/>
    <w:rsid w:val="00A92407"/>
    <w:rsid w:val="00A92456"/>
    <w:rsid w:val="00A92545"/>
    <w:rsid w:val="00A92A1F"/>
    <w:rsid w:val="00A9441D"/>
    <w:rsid w:val="00A9678E"/>
    <w:rsid w:val="00A9742D"/>
    <w:rsid w:val="00A97581"/>
    <w:rsid w:val="00AA0AAE"/>
    <w:rsid w:val="00AA0F04"/>
    <w:rsid w:val="00AA2353"/>
    <w:rsid w:val="00AA4BB5"/>
    <w:rsid w:val="00AA4C31"/>
    <w:rsid w:val="00AA6D4B"/>
    <w:rsid w:val="00AA700D"/>
    <w:rsid w:val="00AA71AA"/>
    <w:rsid w:val="00AA758A"/>
    <w:rsid w:val="00AB0961"/>
    <w:rsid w:val="00AB0B44"/>
    <w:rsid w:val="00AB0BBB"/>
    <w:rsid w:val="00AB1CF3"/>
    <w:rsid w:val="00AB1D3C"/>
    <w:rsid w:val="00AB2BC7"/>
    <w:rsid w:val="00AB3C41"/>
    <w:rsid w:val="00AB5623"/>
    <w:rsid w:val="00AB5D0F"/>
    <w:rsid w:val="00AB5EE5"/>
    <w:rsid w:val="00AB662A"/>
    <w:rsid w:val="00AC185F"/>
    <w:rsid w:val="00AC28FC"/>
    <w:rsid w:val="00AC4730"/>
    <w:rsid w:val="00AC4891"/>
    <w:rsid w:val="00AC4DFD"/>
    <w:rsid w:val="00AC65AA"/>
    <w:rsid w:val="00AC6BC4"/>
    <w:rsid w:val="00AC6EDC"/>
    <w:rsid w:val="00AC7526"/>
    <w:rsid w:val="00AD0962"/>
    <w:rsid w:val="00AD0A26"/>
    <w:rsid w:val="00AD0CE8"/>
    <w:rsid w:val="00AD2300"/>
    <w:rsid w:val="00AD259E"/>
    <w:rsid w:val="00AD4096"/>
    <w:rsid w:val="00AD4120"/>
    <w:rsid w:val="00AD4B0B"/>
    <w:rsid w:val="00AD51E6"/>
    <w:rsid w:val="00AD5AF0"/>
    <w:rsid w:val="00AD6189"/>
    <w:rsid w:val="00AD6F70"/>
    <w:rsid w:val="00AE00F6"/>
    <w:rsid w:val="00AE060F"/>
    <w:rsid w:val="00AE08A4"/>
    <w:rsid w:val="00AE0BEE"/>
    <w:rsid w:val="00AE312A"/>
    <w:rsid w:val="00AE3B62"/>
    <w:rsid w:val="00AE4573"/>
    <w:rsid w:val="00AE4D1B"/>
    <w:rsid w:val="00AE57DF"/>
    <w:rsid w:val="00AE62D5"/>
    <w:rsid w:val="00AE69C1"/>
    <w:rsid w:val="00AE710F"/>
    <w:rsid w:val="00AE7DF3"/>
    <w:rsid w:val="00AF15D5"/>
    <w:rsid w:val="00AF283C"/>
    <w:rsid w:val="00AF4E08"/>
    <w:rsid w:val="00AF62EC"/>
    <w:rsid w:val="00AF637E"/>
    <w:rsid w:val="00AF6CAF"/>
    <w:rsid w:val="00AF72B4"/>
    <w:rsid w:val="00B00AD9"/>
    <w:rsid w:val="00B00F74"/>
    <w:rsid w:val="00B020EB"/>
    <w:rsid w:val="00B02491"/>
    <w:rsid w:val="00B02848"/>
    <w:rsid w:val="00B02FC5"/>
    <w:rsid w:val="00B031CA"/>
    <w:rsid w:val="00B03361"/>
    <w:rsid w:val="00B061F1"/>
    <w:rsid w:val="00B07EFE"/>
    <w:rsid w:val="00B07F84"/>
    <w:rsid w:val="00B11409"/>
    <w:rsid w:val="00B114F4"/>
    <w:rsid w:val="00B114FA"/>
    <w:rsid w:val="00B11A21"/>
    <w:rsid w:val="00B11C92"/>
    <w:rsid w:val="00B12451"/>
    <w:rsid w:val="00B12B88"/>
    <w:rsid w:val="00B12CAB"/>
    <w:rsid w:val="00B1325F"/>
    <w:rsid w:val="00B14604"/>
    <w:rsid w:val="00B1564B"/>
    <w:rsid w:val="00B16937"/>
    <w:rsid w:val="00B16B96"/>
    <w:rsid w:val="00B17327"/>
    <w:rsid w:val="00B218CF"/>
    <w:rsid w:val="00B22562"/>
    <w:rsid w:val="00B226F1"/>
    <w:rsid w:val="00B259C0"/>
    <w:rsid w:val="00B25B41"/>
    <w:rsid w:val="00B26242"/>
    <w:rsid w:val="00B30385"/>
    <w:rsid w:val="00B317CB"/>
    <w:rsid w:val="00B31CFF"/>
    <w:rsid w:val="00B31EEF"/>
    <w:rsid w:val="00B327F1"/>
    <w:rsid w:val="00B3298D"/>
    <w:rsid w:val="00B34B03"/>
    <w:rsid w:val="00B34B33"/>
    <w:rsid w:val="00B36C49"/>
    <w:rsid w:val="00B36F78"/>
    <w:rsid w:val="00B376F0"/>
    <w:rsid w:val="00B37BCC"/>
    <w:rsid w:val="00B40A48"/>
    <w:rsid w:val="00B411CD"/>
    <w:rsid w:val="00B413DD"/>
    <w:rsid w:val="00B415B2"/>
    <w:rsid w:val="00B42152"/>
    <w:rsid w:val="00B423EF"/>
    <w:rsid w:val="00B42C57"/>
    <w:rsid w:val="00B43239"/>
    <w:rsid w:val="00B43B00"/>
    <w:rsid w:val="00B454B7"/>
    <w:rsid w:val="00B45D07"/>
    <w:rsid w:val="00B463D4"/>
    <w:rsid w:val="00B5058E"/>
    <w:rsid w:val="00B50C5A"/>
    <w:rsid w:val="00B51768"/>
    <w:rsid w:val="00B5236A"/>
    <w:rsid w:val="00B52758"/>
    <w:rsid w:val="00B53B99"/>
    <w:rsid w:val="00B551BE"/>
    <w:rsid w:val="00B55A5C"/>
    <w:rsid w:val="00B57425"/>
    <w:rsid w:val="00B607B4"/>
    <w:rsid w:val="00B627D5"/>
    <w:rsid w:val="00B63FD4"/>
    <w:rsid w:val="00B63FEC"/>
    <w:rsid w:val="00B6461A"/>
    <w:rsid w:val="00B64E6B"/>
    <w:rsid w:val="00B65B96"/>
    <w:rsid w:val="00B669FB"/>
    <w:rsid w:val="00B66B5C"/>
    <w:rsid w:val="00B67CC7"/>
    <w:rsid w:val="00B67F2A"/>
    <w:rsid w:val="00B702AD"/>
    <w:rsid w:val="00B70751"/>
    <w:rsid w:val="00B71299"/>
    <w:rsid w:val="00B72EB5"/>
    <w:rsid w:val="00B72F6A"/>
    <w:rsid w:val="00B744DB"/>
    <w:rsid w:val="00B7475C"/>
    <w:rsid w:val="00B7490B"/>
    <w:rsid w:val="00B74E0F"/>
    <w:rsid w:val="00B75150"/>
    <w:rsid w:val="00B7598B"/>
    <w:rsid w:val="00B75B4C"/>
    <w:rsid w:val="00B771A0"/>
    <w:rsid w:val="00B806BA"/>
    <w:rsid w:val="00B81A6E"/>
    <w:rsid w:val="00B81BE1"/>
    <w:rsid w:val="00B83208"/>
    <w:rsid w:val="00B836A0"/>
    <w:rsid w:val="00B83919"/>
    <w:rsid w:val="00B8484B"/>
    <w:rsid w:val="00B853A0"/>
    <w:rsid w:val="00B85CE1"/>
    <w:rsid w:val="00B8686B"/>
    <w:rsid w:val="00B87141"/>
    <w:rsid w:val="00B87F1C"/>
    <w:rsid w:val="00B9069F"/>
    <w:rsid w:val="00B90AFF"/>
    <w:rsid w:val="00B92ADC"/>
    <w:rsid w:val="00B966DE"/>
    <w:rsid w:val="00B96BE4"/>
    <w:rsid w:val="00B972BA"/>
    <w:rsid w:val="00B97A93"/>
    <w:rsid w:val="00BA055B"/>
    <w:rsid w:val="00BA151E"/>
    <w:rsid w:val="00BA1FA2"/>
    <w:rsid w:val="00BA20EB"/>
    <w:rsid w:val="00BA38F3"/>
    <w:rsid w:val="00BA64F4"/>
    <w:rsid w:val="00BA6836"/>
    <w:rsid w:val="00BA76D4"/>
    <w:rsid w:val="00BB03F6"/>
    <w:rsid w:val="00BB0671"/>
    <w:rsid w:val="00BB3A28"/>
    <w:rsid w:val="00BB470B"/>
    <w:rsid w:val="00BB5905"/>
    <w:rsid w:val="00BB597F"/>
    <w:rsid w:val="00BB5D10"/>
    <w:rsid w:val="00BB753B"/>
    <w:rsid w:val="00BB78DF"/>
    <w:rsid w:val="00BB7ADA"/>
    <w:rsid w:val="00BC07AE"/>
    <w:rsid w:val="00BC09D4"/>
    <w:rsid w:val="00BC1BB3"/>
    <w:rsid w:val="00BC1D7D"/>
    <w:rsid w:val="00BC387C"/>
    <w:rsid w:val="00BC56AE"/>
    <w:rsid w:val="00BC6653"/>
    <w:rsid w:val="00BC6B51"/>
    <w:rsid w:val="00BC6F2E"/>
    <w:rsid w:val="00BC73B9"/>
    <w:rsid w:val="00BC7C4B"/>
    <w:rsid w:val="00BC7D54"/>
    <w:rsid w:val="00BD0DD5"/>
    <w:rsid w:val="00BD1197"/>
    <w:rsid w:val="00BD1243"/>
    <w:rsid w:val="00BD1902"/>
    <w:rsid w:val="00BD24EE"/>
    <w:rsid w:val="00BD28E3"/>
    <w:rsid w:val="00BD4EF5"/>
    <w:rsid w:val="00BD547B"/>
    <w:rsid w:val="00BD5549"/>
    <w:rsid w:val="00BD7DF9"/>
    <w:rsid w:val="00BE00DB"/>
    <w:rsid w:val="00BE0E8C"/>
    <w:rsid w:val="00BE377C"/>
    <w:rsid w:val="00BE591E"/>
    <w:rsid w:val="00BE5B46"/>
    <w:rsid w:val="00BE62FB"/>
    <w:rsid w:val="00BE7150"/>
    <w:rsid w:val="00BF2714"/>
    <w:rsid w:val="00BF2B7D"/>
    <w:rsid w:val="00BF3A16"/>
    <w:rsid w:val="00BF4278"/>
    <w:rsid w:val="00BF4A80"/>
    <w:rsid w:val="00BF62A5"/>
    <w:rsid w:val="00BF675D"/>
    <w:rsid w:val="00BF6ABE"/>
    <w:rsid w:val="00BF6CCF"/>
    <w:rsid w:val="00C00783"/>
    <w:rsid w:val="00C00AA9"/>
    <w:rsid w:val="00C01B89"/>
    <w:rsid w:val="00C02307"/>
    <w:rsid w:val="00C028FC"/>
    <w:rsid w:val="00C02D14"/>
    <w:rsid w:val="00C035D2"/>
    <w:rsid w:val="00C03ADC"/>
    <w:rsid w:val="00C03C3C"/>
    <w:rsid w:val="00C0623D"/>
    <w:rsid w:val="00C068C1"/>
    <w:rsid w:val="00C07473"/>
    <w:rsid w:val="00C0759C"/>
    <w:rsid w:val="00C07D0B"/>
    <w:rsid w:val="00C111A3"/>
    <w:rsid w:val="00C11506"/>
    <w:rsid w:val="00C1189F"/>
    <w:rsid w:val="00C11ADC"/>
    <w:rsid w:val="00C11F64"/>
    <w:rsid w:val="00C122E2"/>
    <w:rsid w:val="00C13247"/>
    <w:rsid w:val="00C1375F"/>
    <w:rsid w:val="00C140A0"/>
    <w:rsid w:val="00C14126"/>
    <w:rsid w:val="00C215FD"/>
    <w:rsid w:val="00C21B26"/>
    <w:rsid w:val="00C244AC"/>
    <w:rsid w:val="00C25682"/>
    <w:rsid w:val="00C3185B"/>
    <w:rsid w:val="00C32B39"/>
    <w:rsid w:val="00C34A0C"/>
    <w:rsid w:val="00C35A80"/>
    <w:rsid w:val="00C35C11"/>
    <w:rsid w:val="00C35C1F"/>
    <w:rsid w:val="00C3610D"/>
    <w:rsid w:val="00C3611F"/>
    <w:rsid w:val="00C37381"/>
    <w:rsid w:val="00C4059B"/>
    <w:rsid w:val="00C408C3"/>
    <w:rsid w:val="00C408DA"/>
    <w:rsid w:val="00C40F32"/>
    <w:rsid w:val="00C41DD8"/>
    <w:rsid w:val="00C42BC0"/>
    <w:rsid w:val="00C4333F"/>
    <w:rsid w:val="00C44440"/>
    <w:rsid w:val="00C44F50"/>
    <w:rsid w:val="00C45401"/>
    <w:rsid w:val="00C45A29"/>
    <w:rsid w:val="00C4725C"/>
    <w:rsid w:val="00C475F4"/>
    <w:rsid w:val="00C51121"/>
    <w:rsid w:val="00C51564"/>
    <w:rsid w:val="00C5230A"/>
    <w:rsid w:val="00C535BE"/>
    <w:rsid w:val="00C53735"/>
    <w:rsid w:val="00C53F3B"/>
    <w:rsid w:val="00C5646E"/>
    <w:rsid w:val="00C56B19"/>
    <w:rsid w:val="00C62095"/>
    <w:rsid w:val="00C62D18"/>
    <w:rsid w:val="00C63BCC"/>
    <w:rsid w:val="00C63DE5"/>
    <w:rsid w:val="00C64901"/>
    <w:rsid w:val="00C65451"/>
    <w:rsid w:val="00C676DF"/>
    <w:rsid w:val="00C706C0"/>
    <w:rsid w:val="00C707A7"/>
    <w:rsid w:val="00C70AE5"/>
    <w:rsid w:val="00C71199"/>
    <w:rsid w:val="00C71521"/>
    <w:rsid w:val="00C71FE3"/>
    <w:rsid w:val="00C721FC"/>
    <w:rsid w:val="00C72A07"/>
    <w:rsid w:val="00C72B76"/>
    <w:rsid w:val="00C736AC"/>
    <w:rsid w:val="00C742FF"/>
    <w:rsid w:val="00C745A3"/>
    <w:rsid w:val="00C74F3E"/>
    <w:rsid w:val="00C75144"/>
    <w:rsid w:val="00C75C29"/>
    <w:rsid w:val="00C763BA"/>
    <w:rsid w:val="00C7742B"/>
    <w:rsid w:val="00C80658"/>
    <w:rsid w:val="00C82413"/>
    <w:rsid w:val="00C83E68"/>
    <w:rsid w:val="00C847C0"/>
    <w:rsid w:val="00C84C82"/>
    <w:rsid w:val="00C8557A"/>
    <w:rsid w:val="00C855EE"/>
    <w:rsid w:val="00C86535"/>
    <w:rsid w:val="00C86C57"/>
    <w:rsid w:val="00C90557"/>
    <w:rsid w:val="00C90C33"/>
    <w:rsid w:val="00C90C79"/>
    <w:rsid w:val="00C90C7C"/>
    <w:rsid w:val="00C91153"/>
    <w:rsid w:val="00C91A4B"/>
    <w:rsid w:val="00C91FAD"/>
    <w:rsid w:val="00C92957"/>
    <w:rsid w:val="00C929EE"/>
    <w:rsid w:val="00C93A89"/>
    <w:rsid w:val="00C94AC3"/>
    <w:rsid w:val="00C97A24"/>
    <w:rsid w:val="00CA093B"/>
    <w:rsid w:val="00CA2585"/>
    <w:rsid w:val="00CA4DF3"/>
    <w:rsid w:val="00CA5CFA"/>
    <w:rsid w:val="00CA6C8E"/>
    <w:rsid w:val="00CB11C1"/>
    <w:rsid w:val="00CB1B68"/>
    <w:rsid w:val="00CB1DBF"/>
    <w:rsid w:val="00CB1DED"/>
    <w:rsid w:val="00CB2CDF"/>
    <w:rsid w:val="00CB3983"/>
    <w:rsid w:val="00CB3BA4"/>
    <w:rsid w:val="00CB498B"/>
    <w:rsid w:val="00CB4AE0"/>
    <w:rsid w:val="00CB5A43"/>
    <w:rsid w:val="00CB6872"/>
    <w:rsid w:val="00CB6A9B"/>
    <w:rsid w:val="00CC15F9"/>
    <w:rsid w:val="00CC1F6B"/>
    <w:rsid w:val="00CC26C3"/>
    <w:rsid w:val="00CC396A"/>
    <w:rsid w:val="00CC3AA8"/>
    <w:rsid w:val="00CC4988"/>
    <w:rsid w:val="00CC5E58"/>
    <w:rsid w:val="00CC6D25"/>
    <w:rsid w:val="00CD0738"/>
    <w:rsid w:val="00CD0A4D"/>
    <w:rsid w:val="00CD1BA4"/>
    <w:rsid w:val="00CD251D"/>
    <w:rsid w:val="00CD324D"/>
    <w:rsid w:val="00CD4D22"/>
    <w:rsid w:val="00CD63C8"/>
    <w:rsid w:val="00CD6C59"/>
    <w:rsid w:val="00CD7862"/>
    <w:rsid w:val="00CE166D"/>
    <w:rsid w:val="00CE18B4"/>
    <w:rsid w:val="00CE1F4A"/>
    <w:rsid w:val="00CE3A0D"/>
    <w:rsid w:val="00CE462D"/>
    <w:rsid w:val="00CE6284"/>
    <w:rsid w:val="00CE7467"/>
    <w:rsid w:val="00CE7FDD"/>
    <w:rsid w:val="00CF04B5"/>
    <w:rsid w:val="00CF1304"/>
    <w:rsid w:val="00CF1480"/>
    <w:rsid w:val="00CF14E1"/>
    <w:rsid w:val="00CF1AE7"/>
    <w:rsid w:val="00CF3D04"/>
    <w:rsid w:val="00CF4BF6"/>
    <w:rsid w:val="00CF6480"/>
    <w:rsid w:val="00CF66C1"/>
    <w:rsid w:val="00CF76C1"/>
    <w:rsid w:val="00CF7CFC"/>
    <w:rsid w:val="00CF7FA0"/>
    <w:rsid w:val="00D01674"/>
    <w:rsid w:val="00D027CE"/>
    <w:rsid w:val="00D0308E"/>
    <w:rsid w:val="00D05DDA"/>
    <w:rsid w:val="00D06196"/>
    <w:rsid w:val="00D0640A"/>
    <w:rsid w:val="00D0795A"/>
    <w:rsid w:val="00D1174F"/>
    <w:rsid w:val="00D12A59"/>
    <w:rsid w:val="00D13318"/>
    <w:rsid w:val="00D1360F"/>
    <w:rsid w:val="00D13F4D"/>
    <w:rsid w:val="00D15EF8"/>
    <w:rsid w:val="00D16189"/>
    <w:rsid w:val="00D17209"/>
    <w:rsid w:val="00D1738E"/>
    <w:rsid w:val="00D20C87"/>
    <w:rsid w:val="00D2149F"/>
    <w:rsid w:val="00D21976"/>
    <w:rsid w:val="00D22B00"/>
    <w:rsid w:val="00D234D7"/>
    <w:rsid w:val="00D24E91"/>
    <w:rsid w:val="00D25120"/>
    <w:rsid w:val="00D25D3C"/>
    <w:rsid w:val="00D2618A"/>
    <w:rsid w:val="00D262E2"/>
    <w:rsid w:val="00D26403"/>
    <w:rsid w:val="00D26743"/>
    <w:rsid w:val="00D30760"/>
    <w:rsid w:val="00D31347"/>
    <w:rsid w:val="00D317F8"/>
    <w:rsid w:val="00D31903"/>
    <w:rsid w:val="00D32847"/>
    <w:rsid w:val="00D333DF"/>
    <w:rsid w:val="00D33CD5"/>
    <w:rsid w:val="00D3433E"/>
    <w:rsid w:val="00D348F7"/>
    <w:rsid w:val="00D34AD4"/>
    <w:rsid w:val="00D34DD3"/>
    <w:rsid w:val="00D35E16"/>
    <w:rsid w:val="00D370AE"/>
    <w:rsid w:val="00D41684"/>
    <w:rsid w:val="00D41EBF"/>
    <w:rsid w:val="00D4273D"/>
    <w:rsid w:val="00D42BFB"/>
    <w:rsid w:val="00D43306"/>
    <w:rsid w:val="00D43350"/>
    <w:rsid w:val="00D433F6"/>
    <w:rsid w:val="00D46862"/>
    <w:rsid w:val="00D46AAF"/>
    <w:rsid w:val="00D47794"/>
    <w:rsid w:val="00D47845"/>
    <w:rsid w:val="00D52200"/>
    <w:rsid w:val="00D52375"/>
    <w:rsid w:val="00D5280F"/>
    <w:rsid w:val="00D52EC9"/>
    <w:rsid w:val="00D5304F"/>
    <w:rsid w:val="00D533EE"/>
    <w:rsid w:val="00D53E93"/>
    <w:rsid w:val="00D54B78"/>
    <w:rsid w:val="00D55394"/>
    <w:rsid w:val="00D57B09"/>
    <w:rsid w:val="00D6018C"/>
    <w:rsid w:val="00D604E8"/>
    <w:rsid w:val="00D609F3"/>
    <w:rsid w:val="00D621D2"/>
    <w:rsid w:val="00D62858"/>
    <w:rsid w:val="00D629B0"/>
    <w:rsid w:val="00D62B7F"/>
    <w:rsid w:val="00D6313B"/>
    <w:rsid w:val="00D632BC"/>
    <w:rsid w:val="00D63F81"/>
    <w:rsid w:val="00D645C9"/>
    <w:rsid w:val="00D6550C"/>
    <w:rsid w:val="00D65A03"/>
    <w:rsid w:val="00D66B7E"/>
    <w:rsid w:val="00D670FA"/>
    <w:rsid w:val="00D70924"/>
    <w:rsid w:val="00D70BE4"/>
    <w:rsid w:val="00D71399"/>
    <w:rsid w:val="00D71797"/>
    <w:rsid w:val="00D72BA3"/>
    <w:rsid w:val="00D72E24"/>
    <w:rsid w:val="00D72FA4"/>
    <w:rsid w:val="00D7367D"/>
    <w:rsid w:val="00D753F9"/>
    <w:rsid w:val="00D76052"/>
    <w:rsid w:val="00D76C3F"/>
    <w:rsid w:val="00D76C66"/>
    <w:rsid w:val="00D80D31"/>
    <w:rsid w:val="00D81683"/>
    <w:rsid w:val="00D82129"/>
    <w:rsid w:val="00D8352B"/>
    <w:rsid w:val="00D83C16"/>
    <w:rsid w:val="00D846B4"/>
    <w:rsid w:val="00D84911"/>
    <w:rsid w:val="00D853A8"/>
    <w:rsid w:val="00D8599D"/>
    <w:rsid w:val="00D87FEA"/>
    <w:rsid w:val="00D90C02"/>
    <w:rsid w:val="00D916C1"/>
    <w:rsid w:val="00D924BD"/>
    <w:rsid w:val="00D93B90"/>
    <w:rsid w:val="00D9427C"/>
    <w:rsid w:val="00D94677"/>
    <w:rsid w:val="00D964C1"/>
    <w:rsid w:val="00D970F8"/>
    <w:rsid w:val="00DA05BB"/>
    <w:rsid w:val="00DA2DD6"/>
    <w:rsid w:val="00DA3E28"/>
    <w:rsid w:val="00DA4407"/>
    <w:rsid w:val="00DA44DE"/>
    <w:rsid w:val="00DA4C02"/>
    <w:rsid w:val="00DA50DF"/>
    <w:rsid w:val="00DA6115"/>
    <w:rsid w:val="00DA66F9"/>
    <w:rsid w:val="00DA778D"/>
    <w:rsid w:val="00DA78BF"/>
    <w:rsid w:val="00DB194E"/>
    <w:rsid w:val="00DB2330"/>
    <w:rsid w:val="00DB2535"/>
    <w:rsid w:val="00DB274F"/>
    <w:rsid w:val="00DB394E"/>
    <w:rsid w:val="00DB4C4D"/>
    <w:rsid w:val="00DB5E76"/>
    <w:rsid w:val="00DB6BC1"/>
    <w:rsid w:val="00DB6F4B"/>
    <w:rsid w:val="00DB6FB9"/>
    <w:rsid w:val="00DB70E7"/>
    <w:rsid w:val="00DC0269"/>
    <w:rsid w:val="00DC1BB4"/>
    <w:rsid w:val="00DC3461"/>
    <w:rsid w:val="00DC5C9E"/>
    <w:rsid w:val="00DC7136"/>
    <w:rsid w:val="00DC7329"/>
    <w:rsid w:val="00DC73B0"/>
    <w:rsid w:val="00DC7C92"/>
    <w:rsid w:val="00DD074E"/>
    <w:rsid w:val="00DD07D9"/>
    <w:rsid w:val="00DD08B8"/>
    <w:rsid w:val="00DD0D8C"/>
    <w:rsid w:val="00DD1700"/>
    <w:rsid w:val="00DD2165"/>
    <w:rsid w:val="00DD2A97"/>
    <w:rsid w:val="00DD3084"/>
    <w:rsid w:val="00DD3796"/>
    <w:rsid w:val="00DD4789"/>
    <w:rsid w:val="00DD4F2B"/>
    <w:rsid w:val="00DD6DCA"/>
    <w:rsid w:val="00DD740B"/>
    <w:rsid w:val="00DD74D3"/>
    <w:rsid w:val="00DD7785"/>
    <w:rsid w:val="00DD7842"/>
    <w:rsid w:val="00DE18CB"/>
    <w:rsid w:val="00DE1903"/>
    <w:rsid w:val="00DE4A43"/>
    <w:rsid w:val="00DE4F85"/>
    <w:rsid w:val="00DE61FD"/>
    <w:rsid w:val="00DE63BA"/>
    <w:rsid w:val="00DE7F02"/>
    <w:rsid w:val="00DF0647"/>
    <w:rsid w:val="00DF1244"/>
    <w:rsid w:val="00DF184F"/>
    <w:rsid w:val="00DF1BBF"/>
    <w:rsid w:val="00DF38A4"/>
    <w:rsid w:val="00DF40FE"/>
    <w:rsid w:val="00DF48CD"/>
    <w:rsid w:val="00DF5386"/>
    <w:rsid w:val="00DF70FC"/>
    <w:rsid w:val="00E001E0"/>
    <w:rsid w:val="00E00875"/>
    <w:rsid w:val="00E0218D"/>
    <w:rsid w:val="00E025C1"/>
    <w:rsid w:val="00E02BD0"/>
    <w:rsid w:val="00E03C9E"/>
    <w:rsid w:val="00E03CBA"/>
    <w:rsid w:val="00E047F7"/>
    <w:rsid w:val="00E04FAE"/>
    <w:rsid w:val="00E050E0"/>
    <w:rsid w:val="00E05235"/>
    <w:rsid w:val="00E05700"/>
    <w:rsid w:val="00E10B9C"/>
    <w:rsid w:val="00E11C45"/>
    <w:rsid w:val="00E12671"/>
    <w:rsid w:val="00E13312"/>
    <w:rsid w:val="00E13CCA"/>
    <w:rsid w:val="00E13CFA"/>
    <w:rsid w:val="00E142BA"/>
    <w:rsid w:val="00E14E94"/>
    <w:rsid w:val="00E16750"/>
    <w:rsid w:val="00E20C0F"/>
    <w:rsid w:val="00E20E35"/>
    <w:rsid w:val="00E21256"/>
    <w:rsid w:val="00E215E1"/>
    <w:rsid w:val="00E227F5"/>
    <w:rsid w:val="00E22A2C"/>
    <w:rsid w:val="00E23D87"/>
    <w:rsid w:val="00E2404F"/>
    <w:rsid w:val="00E24743"/>
    <w:rsid w:val="00E24E71"/>
    <w:rsid w:val="00E25353"/>
    <w:rsid w:val="00E253A4"/>
    <w:rsid w:val="00E2700D"/>
    <w:rsid w:val="00E303BA"/>
    <w:rsid w:val="00E3046A"/>
    <w:rsid w:val="00E3106D"/>
    <w:rsid w:val="00E31271"/>
    <w:rsid w:val="00E321F2"/>
    <w:rsid w:val="00E32252"/>
    <w:rsid w:val="00E32EFA"/>
    <w:rsid w:val="00E3397D"/>
    <w:rsid w:val="00E3449A"/>
    <w:rsid w:val="00E357BB"/>
    <w:rsid w:val="00E36178"/>
    <w:rsid w:val="00E37FCC"/>
    <w:rsid w:val="00E40531"/>
    <w:rsid w:val="00E405CE"/>
    <w:rsid w:val="00E40AA0"/>
    <w:rsid w:val="00E40E31"/>
    <w:rsid w:val="00E42662"/>
    <w:rsid w:val="00E42DC3"/>
    <w:rsid w:val="00E430CF"/>
    <w:rsid w:val="00E4468A"/>
    <w:rsid w:val="00E459A8"/>
    <w:rsid w:val="00E46001"/>
    <w:rsid w:val="00E460B8"/>
    <w:rsid w:val="00E47152"/>
    <w:rsid w:val="00E51FF5"/>
    <w:rsid w:val="00E5337F"/>
    <w:rsid w:val="00E53B36"/>
    <w:rsid w:val="00E54332"/>
    <w:rsid w:val="00E5531D"/>
    <w:rsid w:val="00E56F81"/>
    <w:rsid w:val="00E60D2F"/>
    <w:rsid w:val="00E62A50"/>
    <w:rsid w:val="00E62CC2"/>
    <w:rsid w:val="00E62F99"/>
    <w:rsid w:val="00E63657"/>
    <w:rsid w:val="00E63682"/>
    <w:rsid w:val="00E645F8"/>
    <w:rsid w:val="00E646BB"/>
    <w:rsid w:val="00E6698D"/>
    <w:rsid w:val="00E66C8E"/>
    <w:rsid w:val="00E6705C"/>
    <w:rsid w:val="00E73339"/>
    <w:rsid w:val="00E7358F"/>
    <w:rsid w:val="00E73A7F"/>
    <w:rsid w:val="00E73BC4"/>
    <w:rsid w:val="00E762D6"/>
    <w:rsid w:val="00E76AA6"/>
    <w:rsid w:val="00E77AE3"/>
    <w:rsid w:val="00E8041A"/>
    <w:rsid w:val="00E81455"/>
    <w:rsid w:val="00E81C9E"/>
    <w:rsid w:val="00E85649"/>
    <w:rsid w:val="00E85AD9"/>
    <w:rsid w:val="00E87B67"/>
    <w:rsid w:val="00E87C70"/>
    <w:rsid w:val="00E87F2E"/>
    <w:rsid w:val="00E90831"/>
    <w:rsid w:val="00E90FE3"/>
    <w:rsid w:val="00E910BB"/>
    <w:rsid w:val="00E9173D"/>
    <w:rsid w:val="00E91863"/>
    <w:rsid w:val="00E91892"/>
    <w:rsid w:val="00E92A58"/>
    <w:rsid w:val="00E92B81"/>
    <w:rsid w:val="00E937B1"/>
    <w:rsid w:val="00E94924"/>
    <w:rsid w:val="00E94B2A"/>
    <w:rsid w:val="00E94EED"/>
    <w:rsid w:val="00E954AD"/>
    <w:rsid w:val="00E967AE"/>
    <w:rsid w:val="00E97100"/>
    <w:rsid w:val="00E9785E"/>
    <w:rsid w:val="00EA0195"/>
    <w:rsid w:val="00EA0908"/>
    <w:rsid w:val="00EA12D5"/>
    <w:rsid w:val="00EA38EF"/>
    <w:rsid w:val="00EA5C96"/>
    <w:rsid w:val="00EA6660"/>
    <w:rsid w:val="00EA7673"/>
    <w:rsid w:val="00EA78BA"/>
    <w:rsid w:val="00EB292E"/>
    <w:rsid w:val="00EB427C"/>
    <w:rsid w:val="00EB4507"/>
    <w:rsid w:val="00EB548A"/>
    <w:rsid w:val="00EB5D0E"/>
    <w:rsid w:val="00EB5EAA"/>
    <w:rsid w:val="00EB6960"/>
    <w:rsid w:val="00EB6B2B"/>
    <w:rsid w:val="00EB6BC8"/>
    <w:rsid w:val="00EB7DB6"/>
    <w:rsid w:val="00EC09FF"/>
    <w:rsid w:val="00EC1176"/>
    <w:rsid w:val="00EC2F5F"/>
    <w:rsid w:val="00EC4817"/>
    <w:rsid w:val="00EC54C9"/>
    <w:rsid w:val="00EC6ADE"/>
    <w:rsid w:val="00EC6D59"/>
    <w:rsid w:val="00EC7BBE"/>
    <w:rsid w:val="00ED06F8"/>
    <w:rsid w:val="00ED074C"/>
    <w:rsid w:val="00ED104B"/>
    <w:rsid w:val="00ED1C80"/>
    <w:rsid w:val="00ED2433"/>
    <w:rsid w:val="00ED37A4"/>
    <w:rsid w:val="00ED3ED9"/>
    <w:rsid w:val="00ED45E6"/>
    <w:rsid w:val="00ED4D89"/>
    <w:rsid w:val="00ED6957"/>
    <w:rsid w:val="00EE00FB"/>
    <w:rsid w:val="00EE2769"/>
    <w:rsid w:val="00EE29D6"/>
    <w:rsid w:val="00EE3439"/>
    <w:rsid w:val="00EE4DF9"/>
    <w:rsid w:val="00EE5082"/>
    <w:rsid w:val="00EE52F6"/>
    <w:rsid w:val="00EE54D7"/>
    <w:rsid w:val="00EE5603"/>
    <w:rsid w:val="00EE616E"/>
    <w:rsid w:val="00EE7A4D"/>
    <w:rsid w:val="00EF0704"/>
    <w:rsid w:val="00EF15A2"/>
    <w:rsid w:val="00EF32E6"/>
    <w:rsid w:val="00EF382A"/>
    <w:rsid w:val="00EF3E05"/>
    <w:rsid w:val="00EF4F9A"/>
    <w:rsid w:val="00EF524E"/>
    <w:rsid w:val="00EF52E9"/>
    <w:rsid w:val="00EF79AC"/>
    <w:rsid w:val="00F00D9C"/>
    <w:rsid w:val="00F0107D"/>
    <w:rsid w:val="00F011CF"/>
    <w:rsid w:val="00F01F0C"/>
    <w:rsid w:val="00F01FC0"/>
    <w:rsid w:val="00F0262B"/>
    <w:rsid w:val="00F0337A"/>
    <w:rsid w:val="00F03886"/>
    <w:rsid w:val="00F044D9"/>
    <w:rsid w:val="00F04A90"/>
    <w:rsid w:val="00F04DB2"/>
    <w:rsid w:val="00F052C4"/>
    <w:rsid w:val="00F05548"/>
    <w:rsid w:val="00F06D11"/>
    <w:rsid w:val="00F07440"/>
    <w:rsid w:val="00F11868"/>
    <w:rsid w:val="00F125A0"/>
    <w:rsid w:val="00F129B6"/>
    <w:rsid w:val="00F12A2C"/>
    <w:rsid w:val="00F13D62"/>
    <w:rsid w:val="00F15439"/>
    <w:rsid w:val="00F15681"/>
    <w:rsid w:val="00F15CBD"/>
    <w:rsid w:val="00F163FE"/>
    <w:rsid w:val="00F17F86"/>
    <w:rsid w:val="00F21A44"/>
    <w:rsid w:val="00F21D06"/>
    <w:rsid w:val="00F245C9"/>
    <w:rsid w:val="00F25141"/>
    <w:rsid w:val="00F256A5"/>
    <w:rsid w:val="00F25FEE"/>
    <w:rsid w:val="00F261D5"/>
    <w:rsid w:val="00F263B0"/>
    <w:rsid w:val="00F26EA1"/>
    <w:rsid w:val="00F27CF5"/>
    <w:rsid w:val="00F27EE6"/>
    <w:rsid w:val="00F3177B"/>
    <w:rsid w:val="00F31B5B"/>
    <w:rsid w:val="00F320DF"/>
    <w:rsid w:val="00F32FEA"/>
    <w:rsid w:val="00F32FFF"/>
    <w:rsid w:val="00F34846"/>
    <w:rsid w:val="00F3597E"/>
    <w:rsid w:val="00F35EE7"/>
    <w:rsid w:val="00F37BD4"/>
    <w:rsid w:val="00F4243C"/>
    <w:rsid w:val="00F42F30"/>
    <w:rsid w:val="00F43FE5"/>
    <w:rsid w:val="00F443B4"/>
    <w:rsid w:val="00F44987"/>
    <w:rsid w:val="00F44F96"/>
    <w:rsid w:val="00F455F8"/>
    <w:rsid w:val="00F4579B"/>
    <w:rsid w:val="00F47A31"/>
    <w:rsid w:val="00F50D34"/>
    <w:rsid w:val="00F52E83"/>
    <w:rsid w:val="00F534A9"/>
    <w:rsid w:val="00F53755"/>
    <w:rsid w:val="00F539D1"/>
    <w:rsid w:val="00F54178"/>
    <w:rsid w:val="00F542E2"/>
    <w:rsid w:val="00F54565"/>
    <w:rsid w:val="00F55FD2"/>
    <w:rsid w:val="00F57337"/>
    <w:rsid w:val="00F57B16"/>
    <w:rsid w:val="00F60C3E"/>
    <w:rsid w:val="00F61858"/>
    <w:rsid w:val="00F62722"/>
    <w:rsid w:val="00F62D8C"/>
    <w:rsid w:val="00F62F8C"/>
    <w:rsid w:val="00F650A5"/>
    <w:rsid w:val="00F7006F"/>
    <w:rsid w:val="00F70BE4"/>
    <w:rsid w:val="00F71A9B"/>
    <w:rsid w:val="00F72913"/>
    <w:rsid w:val="00F73E12"/>
    <w:rsid w:val="00F75D3E"/>
    <w:rsid w:val="00F76F66"/>
    <w:rsid w:val="00F84417"/>
    <w:rsid w:val="00F84435"/>
    <w:rsid w:val="00F844A2"/>
    <w:rsid w:val="00F8458E"/>
    <w:rsid w:val="00F84A2C"/>
    <w:rsid w:val="00F85C00"/>
    <w:rsid w:val="00F86ABC"/>
    <w:rsid w:val="00F87C4C"/>
    <w:rsid w:val="00F90AC4"/>
    <w:rsid w:val="00F91976"/>
    <w:rsid w:val="00F920E8"/>
    <w:rsid w:val="00F93C75"/>
    <w:rsid w:val="00F9464B"/>
    <w:rsid w:val="00F94A21"/>
    <w:rsid w:val="00F94E99"/>
    <w:rsid w:val="00F95BF9"/>
    <w:rsid w:val="00F95E5C"/>
    <w:rsid w:val="00F97958"/>
    <w:rsid w:val="00FA0740"/>
    <w:rsid w:val="00FA0859"/>
    <w:rsid w:val="00FA0F70"/>
    <w:rsid w:val="00FA154E"/>
    <w:rsid w:val="00FA16D7"/>
    <w:rsid w:val="00FA1DFE"/>
    <w:rsid w:val="00FA2906"/>
    <w:rsid w:val="00FA322F"/>
    <w:rsid w:val="00FA451D"/>
    <w:rsid w:val="00FA4F4D"/>
    <w:rsid w:val="00FA595A"/>
    <w:rsid w:val="00FA603F"/>
    <w:rsid w:val="00FA64C0"/>
    <w:rsid w:val="00FA6BAD"/>
    <w:rsid w:val="00FA7130"/>
    <w:rsid w:val="00FB0328"/>
    <w:rsid w:val="00FB4558"/>
    <w:rsid w:val="00FB4895"/>
    <w:rsid w:val="00FB49FE"/>
    <w:rsid w:val="00FB4A4E"/>
    <w:rsid w:val="00FB4CEB"/>
    <w:rsid w:val="00FB4D21"/>
    <w:rsid w:val="00FB63B8"/>
    <w:rsid w:val="00FC08BA"/>
    <w:rsid w:val="00FC14A6"/>
    <w:rsid w:val="00FC23A1"/>
    <w:rsid w:val="00FC2C83"/>
    <w:rsid w:val="00FC51EE"/>
    <w:rsid w:val="00FC599F"/>
    <w:rsid w:val="00FC6F22"/>
    <w:rsid w:val="00FC7985"/>
    <w:rsid w:val="00FC7C2B"/>
    <w:rsid w:val="00FD0F28"/>
    <w:rsid w:val="00FD1C8F"/>
    <w:rsid w:val="00FD1E8F"/>
    <w:rsid w:val="00FD251B"/>
    <w:rsid w:val="00FD34B5"/>
    <w:rsid w:val="00FD3ACD"/>
    <w:rsid w:val="00FD3BAC"/>
    <w:rsid w:val="00FD4A44"/>
    <w:rsid w:val="00FD5599"/>
    <w:rsid w:val="00FD57FF"/>
    <w:rsid w:val="00FD6447"/>
    <w:rsid w:val="00FD66E2"/>
    <w:rsid w:val="00FE06A9"/>
    <w:rsid w:val="00FE1093"/>
    <w:rsid w:val="00FE1B2C"/>
    <w:rsid w:val="00FE4706"/>
    <w:rsid w:val="00FE4A83"/>
    <w:rsid w:val="00FE5039"/>
    <w:rsid w:val="00FE5B0E"/>
    <w:rsid w:val="00FF159D"/>
    <w:rsid w:val="00FF38F1"/>
    <w:rsid w:val="00FF4275"/>
    <w:rsid w:val="00FF43B2"/>
    <w:rsid w:val="00FF4E21"/>
    <w:rsid w:val="00FF54B9"/>
    <w:rsid w:val="00FF719A"/>
    <w:rsid w:val="00FF71D9"/>
    <w:rsid w:val="00FF7B2C"/>
    <w:rsid w:val="00FF7EE1"/>
    <w:rsid w:val="011C4CE0"/>
    <w:rsid w:val="01227D26"/>
    <w:rsid w:val="01317F69"/>
    <w:rsid w:val="01815D11"/>
    <w:rsid w:val="018501D7"/>
    <w:rsid w:val="019976DF"/>
    <w:rsid w:val="01B97B51"/>
    <w:rsid w:val="0211605B"/>
    <w:rsid w:val="023F3C09"/>
    <w:rsid w:val="02494EAB"/>
    <w:rsid w:val="02672CE2"/>
    <w:rsid w:val="028247F4"/>
    <w:rsid w:val="0289105B"/>
    <w:rsid w:val="03254534"/>
    <w:rsid w:val="03552817"/>
    <w:rsid w:val="037E06C9"/>
    <w:rsid w:val="03BF0E42"/>
    <w:rsid w:val="03D36888"/>
    <w:rsid w:val="03FD316C"/>
    <w:rsid w:val="0431192B"/>
    <w:rsid w:val="04805232"/>
    <w:rsid w:val="04BA432B"/>
    <w:rsid w:val="04C94AE8"/>
    <w:rsid w:val="04DB0651"/>
    <w:rsid w:val="04E12A7C"/>
    <w:rsid w:val="055301AF"/>
    <w:rsid w:val="056D353A"/>
    <w:rsid w:val="05966896"/>
    <w:rsid w:val="05A056BD"/>
    <w:rsid w:val="05A260BD"/>
    <w:rsid w:val="063F6C05"/>
    <w:rsid w:val="064076F6"/>
    <w:rsid w:val="06535E86"/>
    <w:rsid w:val="066F5387"/>
    <w:rsid w:val="06940870"/>
    <w:rsid w:val="0695777D"/>
    <w:rsid w:val="06E77E7D"/>
    <w:rsid w:val="073118DD"/>
    <w:rsid w:val="07467C81"/>
    <w:rsid w:val="076245A4"/>
    <w:rsid w:val="076430D9"/>
    <w:rsid w:val="080C46B4"/>
    <w:rsid w:val="081569BF"/>
    <w:rsid w:val="08171526"/>
    <w:rsid w:val="084B6CA0"/>
    <w:rsid w:val="08624EAC"/>
    <w:rsid w:val="08873BD2"/>
    <w:rsid w:val="089F1DC3"/>
    <w:rsid w:val="08AF007A"/>
    <w:rsid w:val="08DC2F7B"/>
    <w:rsid w:val="08EA64E9"/>
    <w:rsid w:val="091664EF"/>
    <w:rsid w:val="09352A8E"/>
    <w:rsid w:val="093D63DB"/>
    <w:rsid w:val="09465332"/>
    <w:rsid w:val="095247CE"/>
    <w:rsid w:val="0965010C"/>
    <w:rsid w:val="097B191A"/>
    <w:rsid w:val="097B1985"/>
    <w:rsid w:val="09E802D7"/>
    <w:rsid w:val="0A286AFD"/>
    <w:rsid w:val="0A656ED5"/>
    <w:rsid w:val="0A970851"/>
    <w:rsid w:val="0A9B00BB"/>
    <w:rsid w:val="0AA819A1"/>
    <w:rsid w:val="0ACF0D68"/>
    <w:rsid w:val="0AD30B97"/>
    <w:rsid w:val="0B2A12DF"/>
    <w:rsid w:val="0B85103A"/>
    <w:rsid w:val="0BFE38B9"/>
    <w:rsid w:val="0C96182C"/>
    <w:rsid w:val="0CDE4C19"/>
    <w:rsid w:val="0D110E48"/>
    <w:rsid w:val="0D1351A0"/>
    <w:rsid w:val="0D293496"/>
    <w:rsid w:val="0D2E1D3E"/>
    <w:rsid w:val="0D336E17"/>
    <w:rsid w:val="0D625C40"/>
    <w:rsid w:val="0D7B1395"/>
    <w:rsid w:val="0D9B5264"/>
    <w:rsid w:val="0DB1640A"/>
    <w:rsid w:val="0DBC5E31"/>
    <w:rsid w:val="0DC932D7"/>
    <w:rsid w:val="0E0115AB"/>
    <w:rsid w:val="0E18129F"/>
    <w:rsid w:val="0E3249F6"/>
    <w:rsid w:val="0E564DD8"/>
    <w:rsid w:val="0EAD1857"/>
    <w:rsid w:val="0EDF0664"/>
    <w:rsid w:val="0EF40828"/>
    <w:rsid w:val="0EF71239"/>
    <w:rsid w:val="0EF77148"/>
    <w:rsid w:val="0F135B12"/>
    <w:rsid w:val="0F4F33AD"/>
    <w:rsid w:val="0F762EF7"/>
    <w:rsid w:val="0FEE29F6"/>
    <w:rsid w:val="10175612"/>
    <w:rsid w:val="10205CF2"/>
    <w:rsid w:val="10224177"/>
    <w:rsid w:val="103C2486"/>
    <w:rsid w:val="1040753E"/>
    <w:rsid w:val="1044379E"/>
    <w:rsid w:val="105355D0"/>
    <w:rsid w:val="10636E9B"/>
    <w:rsid w:val="106377E6"/>
    <w:rsid w:val="10985E83"/>
    <w:rsid w:val="10A12F4F"/>
    <w:rsid w:val="10AE3848"/>
    <w:rsid w:val="10C64997"/>
    <w:rsid w:val="10E92BE2"/>
    <w:rsid w:val="11494AEB"/>
    <w:rsid w:val="11BA2787"/>
    <w:rsid w:val="121976A7"/>
    <w:rsid w:val="122C3DE0"/>
    <w:rsid w:val="123B1276"/>
    <w:rsid w:val="1293633C"/>
    <w:rsid w:val="129B1E88"/>
    <w:rsid w:val="12D44875"/>
    <w:rsid w:val="12EA4D6C"/>
    <w:rsid w:val="13053966"/>
    <w:rsid w:val="132B2D0A"/>
    <w:rsid w:val="1330400B"/>
    <w:rsid w:val="136B4CAC"/>
    <w:rsid w:val="137C6268"/>
    <w:rsid w:val="137E3EE3"/>
    <w:rsid w:val="13D16840"/>
    <w:rsid w:val="14166FC1"/>
    <w:rsid w:val="14443037"/>
    <w:rsid w:val="144D4C62"/>
    <w:rsid w:val="14866E6B"/>
    <w:rsid w:val="14BB161A"/>
    <w:rsid w:val="15757A4B"/>
    <w:rsid w:val="15D00EEA"/>
    <w:rsid w:val="15F508CB"/>
    <w:rsid w:val="15FA0A51"/>
    <w:rsid w:val="1630715A"/>
    <w:rsid w:val="1640187C"/>
    <w:rsid w:val="16584589"/>
    <w:rsid w:val="166136ED"/>
    <w:rsid w:val="1678174D"/>
    <w:rsid w:val="168A2ED6"/>
    <w:rsid w:val="16DB1293"/>
    <w:rsid w:val="16E25FA5"/>
    <w:rsid w:val="1718244E"/>
    <w:rsid w:val="17303631"/>
    <w:rsid w:val="1734478B"/>
    <w:rsid w:val="17472494"/>
    <w:rsid w:val="17561A66"/>
    <w:rsid w:val="176A7D6C"/>
    <w:rsid w:val="17811ABB"/>
    <w:rsid w:val="17922547"/>
    <w:rsid w:val="17AC2E19"/>
    <w:rsid w:val="17F54CE8"/>
    <w:rsid w:val="180970F2"/>
    <w:rsid w:val="18231030"/>
    <w:rsid w:val="183E68A8"/>
    <w:rsid w:val="18891143"/>
    <w:rsid w:val="188F4B2B"/>
    <w:rsid w:val="189579A7"/>
    <w:rsid w:val="18A52931"/>
    <w:rsid w:val="18C03BCE"/>
    <w:rsid w:val="18D02C5A"/>
    <w:rsid w:val="18FA4C8D"/>
    <w:rsid w:val="1919451A"/>
    <w:rsid w:val="196106D6"/>
    <w:rsid w:val="197C7149"/>
    <w:rsid w:val="198F7ACB"/>
    <w:rsid w:val="199B71C2"/>
    <w:rsid w:val="19AB3C78"/>
    <w:rsid w:val="19CD7A6A"/>
    <w:rsid w:val="19FD0337"/>
    <w:rsid w:val="1A0D384B"/>
    <w:rsid w:val="1A147473"/>
    <w:rsid w:val="1A162679"/>
    <w:rsid w:val="1A25218F"/>
    <w:rsid w:val="1A2C78E7"/>
    <w:rsid w:val="1A3F0DBB"/>
    <w:rsid w:val="1A7A0AB9"/>
    <w:rsid w:val="1A8A7DAD"/>
    <w:rsid w:val="1AE946D3"/>
    <w:rsid w:val="1AF35E37"/>
    <w:rsid w:val="1AFB1F43"/>
    <w:rsid w:val="1B14457A"/>
    <w:rsid w:val="1B280373"/>
    <w:rsid w:val="1B8D003A"/>
    <w:rsid w:val="1BA0427D"/>
    <w:rsid w:val="1BC53862"/>
    <w:rsid w:val="1BE9654D"/>
    <w:rsid w:val="1C113C5F"/>
    <w:rsid w:val="1C232C24"/>
    <w:rsid w:val="1C492C98"/>
    <w:rsid w:val="1C4B1025"/>
    <w:rsid w:val="1C66500F"/>
    <w:rsid w:val="1C9A2A0F"/>
    <w:rsid w:val="1C9A7EBC"/>
    <w:rsid w:val="1CA37593"/>
    <w:rsid w:val="1CB85F11"/>
    <w:rsid w:val="1CEF07CD"/>
    <w:rsid w:val="1CF10ED7"/>
    <w:rsid w:val="1D092FBF"/>
    <w:rsid w:val="1D155BB5"/>
    <w:rsid w:val="1D6230C1"/>
    <w:rsid w:val="1DDD0716"/>
    <w:rsid w:val="1E111AF3"/>
    <w:rsid w:val="1E1F1FE0"/>
    <w:rsid w:val="1E3E49F9"/>
    <w:rsid w:val="1E6B1DA2"/>
    <w:rsid w:val="1EA9518B"/>
    <w:rsid w:val="1EB02FA7"/>
    <w:rsid w:val="1F0253BA"/>
    <w:rsid w:val="1F046E55"/>
    <w:rsid w:val="1F206B53"/>
    <w:rsid w:val="1F6211D2"/>
    <w:rsid w:val="1F914451"/>
    <w:rsid w:val="1F93729F"/>
    <w:rsid w:val="1FC93E8D"/>
    <w:rsid w:val="1FE81EA3"/>
    <w:rsid w:val="200C2834"/>
    <w:rsid w:val="202251F5"/>
    <w:rsid w:val="202E69F9"/>
    <w:rsid w:val="202E7115"/>
    <w:rsid w:val="207A4F82"/>
    <w:rsid w:val="20C30D1C"/>
    <w:rsid w:val="20C93B3D"/>
    <w:rsid w:val="20D919BC"/>
    <w:rsid w:val="20F609F7"/>
    <w:rsid w:val="219A56BA"/>
    <w:rsid w:val="21F74B95"/>
    <w:rsid w:val="220019DA"/>
    <w:rsid w:val="223A22C0"/>
    <w:rsid w:val="22431452"/>
    <w:rsid w:val="2243467D"/>
    <w:rsid w:val="227D3527"/>
    <w:rsid w:val="22AF202D"/>
    <w:rsid w:val="22EE6CE9"/>
    <w:rsid w:val="22F32E79"/>
    <w:rsid w:val="232C255C"/>
    <w:rsid w:val="238C4EC0"/>
    <w:rsid w:val="23925395"/>
    <w:rsid w:val="2392582D"/>
    <w:rsid w:val="23AF5CC1"/>
    <w:rsid w:val="23C967AF"/>
    <w:rsid w:val="23F27FE1"/>
    <w:rsid w:val="242B5315"/>
    <w:rsid w:val="2431700F"/>
    <w:rsid w:val="246833F2"/>
    <w:rsid w:val="24971029"/>
    <w:rsid w:val="24A2595B"/>
    <w:rsid w:val="24AF068C"/>
    <w:rsid w:val="24B14D99"/>
    <w:rsid w:val="24C677EB"/>
    <w:rsid w:val="24F26C50"/>
    <w:rsid w:val="25242551"/>
    <w:rsid w:val="25347374"/>
    <w:rsid w:val="255A1483"/>
    <w:rsid w:val="255F059D"/>
    <w:rsid w:val="25792174"/>
    <w:rsid w:val="257C22AF"/>
    <w:rsid w:val="257F173A"/>
    <w:rsid w:val="25832276"/>
    <w:rsid w:val="25B55DE8"/>
    <w:rsid w:val="25D67ADA"/>
    <w:rsid w:val="25EA65B3"/>
    <w:rsid w:val="2610692C"/>
    <w:rsid w:val="261B174E"/>
    <w:rsid w:val="262D27D3"/>
    <w:rsid w:val="262E7C72"/>
    <w:rsid w:val="267A4013"/>
    <w:rsid w:val="26915BBB"/>
    <w:rsid w:val="26D2767C"/>
    <w:rsid w:val="26D56CAD"/>
    <w:rsid w:val="26E727A3"/>
    <w:rsid w:val="27220587"/>
    <w:rsid w:val="27481706"/>
    <w:rsid w:val="27722906"/>
    <w:rsid w:val="27A61F5A"/>
    <w:rsid w:val="27AC50A7"/>
    <w:rsid w:val="27D922A7"/>
    <w:rsid w:val="27F945AE"/>
    <w:rsid w:val="28222D87"/>
    <w:rsid w:val="28304560"/>
    <w:rsid w:val="285C7B2A"/>
    <w:rsid w:val="28701479"/>
    <w:rsid w:val="289B20E1"/>
    <w:rsid w:val="28A80261"/>
    <w:rsid w:val="28F273BC"/>
    <w:rsid w:val="2A432A25"/>
    <w:rsid w:val="2A5805D0"/>
    <w:rsid w:val="2A5C5823"/>
    <w:rsid w:val="2A70086B"/>
    <w:rsid w:val="2A973BBB"/>
    <w:rsid w:val="2A975FAC"/>
    <w:rsid w:val="2ACF6EB9"/>
    <w:rsid w:val="2B0258B4"/>
    <w:rsid w:val="2B042634"/>
    <w:rsid w:val="2B382A1D"/>
    <w:rsid w:val="2B396AD4"/>
    <w:rsid w:val="2B497030"/>
    <w:rsid w:val="2B9357BD"/>
    <w:rsid w:val="2BD17ACF"/>
    <w:rsid w:val="2BD25B8A"/>
    <w:rsid w:val="2BFD6B16"/>
    <w:rsid w:val="2C1E3945"/>
    <w:rsid w:val="2C3B542F"/>
    <w:rsid w:val="2C581EBD"/>
    <w:rsid w:val="2C7F509F"/>
    <w:rsid w:val="2CBF362E"/>
    <w:rsid w:val="2CD1227C"/>
    <w:rsid w:val="2CDC65FB"/>
    <w:rsid w:val="2CEB7CC9"/>
    <w:rsid w:val="2CF7423F"/>
    <w:rsid w:val="2CFC6FBE"/>
    <w:rsid w:val="2D1D6B90"/>
    <w:rsid w:val="2D3D3E01"/>
    <w:rsid w:val="2D50045D"/>
    <w:rsid w:val="2D6329A9"/>
    <w:rsid w:val="2DB11BEF"/>
    <w:rsid w:val="2DB2388D"/>
    <w:rsid w:val="2DCB2313"/>
    <w:rsid w:val="2DDD275B"/>
    <w:rsid w:val="2DE469B4"/>
    <w:rsid w:val="2E1F5A81"/>
    <w:rsid w:val="2E7B08FC"/>
    <w:rsid w:val="2E8E3679"/>
    <w:rsid w:val="2E9059D0"/>
    <w:rsid w:val="2E9544A9"/>
    <w:rsid w:val="2EE5408B"/>
    <w:rsid w:val="2EF51D26"/>
    <w:rsid w:val="2EF9635C"/>
    <w:rsid w:val="2F010B99"/>
    <w:rsid w:val="2F081A5A"/>
    <w:rsid w:val="2F370591"/>
    <w:rsid w:val="2F576692"/>
    <w:rsid w:val="2F7D31DD"/>
    <w:rsid w:val="2F841A36"/>
    <w:rsid w:val="2FBB2639"/>
    <w:rsid w:val="2FC260AC"/>
    <w:rsid w:val="2FC62DA8"/>
    <w:rsid w:val="2FD20C7E"/>
    <w:rsid w:val="2FDC4032"/>
    <w:rsid w:val="301A50D0"/>
    <w:rsid w:val="301D7B02"/>
    <w:rsid w:val="302B7D44"/>
    <w:rsid w:val="304A65C1"/>
    <w:rsid w:val="304B29A0"/>
    <w:rsid w:val="30503A16"/>
    <w:rsid w:val="308E3922"/>
    <w:rsid w:val="309A6261"/>
    <w:rsid w:val="30BC6FA0"/>
    <w:rsid w:val="30CA46DB"/>
    <w:rsid w:val="30CC72F2"/>
    <w:rsid w:val="31197F4E"/>
    <w:rsid w:val="312E25D8"/>
    <w:rsid w:val="3150022B"/>
    <w:rsid w:val="315D4FD3"/>
    <w:rsid w:val="31701B38"/>
    <w:rsid w:val="318F3C7B"/>
    <w:rsid w:val="31A10B0D"/>
    <w:rsid w:val="31A51CA3"/>
    <w:rsid w:val="31B0692E"/>
    <w:rsid w:val="31CB2FC8"/>
    <w:rsid w:val="31D80455"/>
    <w:rsid w:val="31DC44BA"/>
    <w:rsid w:val="31EC2F41"/>
    <w:rsid w:val="32043729"/>
    <w:rsid w:val="322E70C9"/>
    <w:rsid w:val="3253482F"/>
    <w:rsid w:val="32706E09"/>
    <w:rsid w:val="32B50B05"/>
    <w:rsid w:val="32B653B6"/>
    <w:rsid w:val="32BA750F"/>
    <w:rsid w:val="3300748F"/>
    <w:rsid w:val="3319479D"/>
    <w:rsid w:val="3339402F"/>
    <w:rsid w:val="334E339F"/>
    <w:rsid w:val="33686885"/>
    <w:rsid w:val="337B30B5"/>
    <w:rsid w:val="338107BF"/>
    <w:rsid w:val="33900270"/>
    <w:rsid w:val="33B34B5D"/>
    <w:rsid w:val="342D7516"/>
    <w:rsid w:val="343E2C24"/>
    <w:rsid w:val="34667B13"/>
    <w:rsid w:val="347E456C"/>
    <w:rsid w:val="348E71A3"/>
    <w:rsid w:val="349464F6"/>
    <w:rsid w:val="34C61EB9"/>
    <w:rsid w:val="34EF721B"/>
    <w:rsid w:val="34FE4132"/>
    <w:rsid w:val="35313F9C"/>
    <w:rsid w:val="35354863"/>
    <w:rsid w:val="35370332"/>
    <w:rsid w:val="356419B4"/>
    <w:rsid w:val="358647D1"/>
    <w:rsid w:val="358A38F4"/>
    <w:rsid w:val="35B84885"/>
    <w:rsid w:val="36044203"/>
    <w:rsid w:val="361B12C6"/>
    <w:rsid w:val="3672604E"/>
    <w:rsid w:val="36755480"/>
    <w:rsid w:val="36AB18EF"/>
    <w:rsid w:val="36E02BB1"/>
    <w:rsid w:val="36F46CB4"/>
    <w:rsid w:val="36FA207E"/>
    <w:rsid w:val="3751733A"/>
    <w:rsid w:val="37D20E57"/>
    <w:rsid w:val="37E41CE7"/>
    <w:rsid w:val="380A1A69"/>
    <w:rsid w:val="380C7580"/>
    <w:rsid w:val="38114C66"/>
    <w:rsid w:val="38201DF1"/>
    <w:rsid w:val="386817BB"/>
    <w:rsid w:val="389922EE"/>
    <w:rsid w:val="38A75503"/>
    <w:rsid w:val="38CA7D80"/>
    <w:rsid w:val="38D3005C"/>
    <w:rsid w:val="38E4732A"/>
    <w:rsid w:val="38FB761B"/>
    <w:rsid w:val="39042F32"/>
    <w:rsid w:val="39C15473"/>
    <w:rsid w:val="39F10A33"/>
    <w:rsid w:val="3A1C104D"/>
    <w:rsid w:val="3A6A4418"/>
    <w:rsid w:val="3A8252B8"/>
    <w:rsid w:val="3A8F451A"/>
    <w:rsid w:val="3AA95E95"/>
    <w:rsid w:val="3ABD3C15"/>
    <w:rsid w:val="3ACE7FFB"/>
    <w:rsid w:val="3AEA5509"/>
    <w:rsid w:val="3B105229"/>
    <w:rsid w:val="3B317355"/>
    <w:rsid w:val="3B521AD8"/>
    <w:rsid w:val="3B7E0429"/>
    <w:rsid w:val="3BB3089B"/>
    <w:rsid w:val="3BCF48EB"/>
    <w:rsid w:val="3BE21884"/>
    <w:rsid w:val="3BE276A0"/>
    <w:rsid w:val="3C526A0A"/>
    <w:rsid w:val="3C7D6F4F"/>
    <w:rsid w:val="3CA80765"/>
    <w:rsid w:val="3CFE5F5D"/>
    <w:rsid w:val="3D15068B"/>
    <w:rsid w:val="3D4209D7"/>
    <w:rsid w:val="3DC36807"/>
    <w:rsid w:val="3DCA3D00"/>
    <w:rsid w:val="3DDA6A92"/>
    <w:rsid w:val="3DE25B6C"/>
    <w:rsid w:val="3E0B27ED"/>
    <w:rsid w:val="3E3A79FE"/>
    <w:rsid w:val="3E4E2B2A"/>
    <w:rsid w:val="3E503C9C"/>
    <w:rsid w:val="3E681673"/>
    <w:rsid w:val="3EB167F8"/>
    <w:rsid w:val="3EF32671"/>
    <w:rsid w:val="3F2563AD"/>
    <w:rsid w:val="3F307C8A"/>
    <w:rsid w:val="3F944B70"/>
    <w:rsid w:val="3F9A134C"/>
    <w:rsid w:val="3FFA1080"/>
    <w:rsid w:val="40122870"/>
    <w:rsid w:val="40190C81"/>
    <w:rsid w:val="40563910"/>
    <w:rsid w:val="40563F28"/>
    <w:rsid w:val="409067C7"/>
    <w:rsid w:val="409B60FD"/>
    <w:rsid w:val="409C654A"/>
    <w:rsid w:val="40C31C84"/>
    <w:rsid w:val="41427788"/>
    <w:rsid w:val="41580950"/>
    <w:rsid w:val="41824001"/>
    <w:rsid w:val="41D54DB1"/>
    <w:rsid w:val="41FB5B1A"/>
    <w:rsid w:val="42193DD3"/>
    <w:rsid w:val="422B7AF9"/>
    <w:rsid w:val="4385024B"/>
    <w:rsid w:val="43C87AB4"/>
    <w:rsid w:val="442A2AAB"/>
    <w:rsid w:val="44867AD4"/>
    <w:rsid w:val="44C10726"/>
    <w:rsid w:val="44C30BAE"/>
    <w:rsid w:val="44EE1426"/>
    <w:rsid w:val="452E5D88"/>
    <w:rsid w:val="45333A05"/>
    <w:rsid w:val="45505AB1"/>
    <w:rsid w:val="45551E9B"/>
    <w:rsid w:val="4581216E"/>
    <w:rsid w:val="461F4D66"/>
    <w:rsid w:val="46BA09DE"/>
    <w:rsid w:val="47132DCC"/>
    <w:rsid w:val="472612A1"/>
    <w:rsid w:val="47262F6D"/>
    <w:rsid w:val="47422F5B"/>
    <w:rsid w:val="475B1027"/>
    <w:rsid w:val="47783DE6"/>
    <w:rsid w:val="47973DF8"/>
    <w:rsid w:val="47C71D2E"/>
    <w:rsid w:val="480D03EB"/>
    <w:rsid w:val="48C434ED"/>
    <w:rsid w:val="48D83B2D"/>
    <w:rsid w:val="48F41599"/>
    <w:rsid w:val="49402646"/>
    <w:rsid w:val="494E5A37"/>
    <w:rsid w:val="49584D91"/>
    <w:rsid w:val="499B48DE"/>
    <w:rsid w:val="49EE1FB5"/>
    <w:rsid w:val="4A0623E8"/>
    <w:rsid w:val="4A107D83"/>
    <w:rsid w:val="4A315EB1"/>
    <w:rsid w:val="4A4B636D"/>
    <w:rsid w:val="4A586703"/>
    <w:rsid w:val="4A9B4293"/>
    <w:rsid w:val="4AC5320F"/>
    <w:rsid w:val="4ADC0A64"/>
    <w:rsid w:val="4AF42035"/>
    <w:rsid w:val="4B2A483E"/>
    <w:rsid w:val="4BA55F9D"/>
    <w:rsid w:val="4BC62575"/>
    <w:rsid w:val="4C89775B"/>
    <w:rsid w:val="4C9C74D2"/>
    <w:rsid w:val="4CE53991"/>
    <w:rsid w:val="4CE66A36"/>
    <w:rsid w:val="4DA42E3E"/>
    <w:rsid w:val="4DA55DD0"/>
    <w:rsid w:val="4DA91DD3"/>
    <w:rsid w:val="4DD52FF7"/>
    <w:rsid w:val="4DD76B06"/>
    <w:rsid w:val="4E0B7FB7"/>
    <w:rsid w:val="4E1277B0"/>
    <w:rsid w:val="4E346130"/>
    <w:rsid w:val="4E4C5979"/>
    <w:rsid w:val="4E7C2084"/>
    <w:rsid w:val="4EA423EB"/>
    <w:rsid w:val="4EAA39B4"/>
    <w:rsid w:val="4EAC658E"/>
    <w:rsid w:val="4EEE3732"/>
    <w:rsid w:val="4EF90C97"/>
    <w:rsid w:val="4F006D97"/>
    <w:rsid w:val="4F480F7A"/>
    <w:rsid w:val="4FB918E2"/>
    <w:rsid w:val="4FC7008D"/>
    <w:rsid w:val="4FE55FC4"/>
    <w:rsid w:val="5022482D"/>
    <w:rsid w:val="50352445"/>
    <w:rsid w:val="50422D17"/>
    <w:rsid w:val="50731C3A"/>
    <w:rsid w:val="5082091A"/>
    <w:rsid w:val="50845EB0"/>
    <w:rsid w:val="50B84CEF"/>
    <w:rsid w:val="50BE4C2D"/>
    <w:rsid w:val="50D13482"/>
    <w:rsid w:val="50DA7B7A"/>
    <w:rsid w:val="50F659F1"/>
    <w:rsid w:val="511E11A7"/>
    <w:rsid w:val="51680B2D"/>
    <w:rsid w:val="518D3C2F"/>
    <w:rsid w:val="51A8385F"/>
    <w:rsid w:val="51CB3C1B"/>
    <w:rsid w:val="51E47051"/>
    <w:rsid w:val="521722E0"/>
    <w:rsid w:val="52385975"/>
    <w:rsid w:val="52570620"/>
    <w:rsid w:val="526458A5"/>
    <w:rsid w:val="528F2955"/>
    <w:rsid w:val="531113D4"/>
    <w:rsid w:val="531311BD"/>
    <w:rsid w:val="532D0747"/>
    <w:rsid w:val="537327A6"/>
    <w:rsid w:val="53801E4F"/>
    <w:rsid w:val="539F63E5"/>
    <w:rsid w:val="53A81F6C"/>
    <w:rsid w:val="53B7187A"/>
    <w:rsid w:val="54171639"/>
    <w:rsid w:val="54743C06"/>
    <w:rsid w:val="54F7546D"/>
    <w:rsid w:val="5570404A"/>
    <w:rsid w:val="558B17B1"/>
    <w:rsid w:val="55C27C38"/>
    <w:rsid w:val="55CF3F93"/>
    <w:rsid w:val="55E06F25"/>
    <w:rsid w:val="560627D8"/>
    <w:rsid w:val="56377721"/>
    <w:rsid w:val="563E61A5"/>
    <w:rsid w:val="56615890"/>
    <w:rsid w:val="56C11AF3"/>
    <w:rsid w:val="5711240F"/>
    <w:rsid w:val="572C0070"/>
    <w:rsid w:val="573751BE"/>
    <w:rsid w:val="576676C4"/>
    <w:rsid w:val="57741183"/>
    <w:rsid w:val="57987837"/>
    <w:rsid w:val="57A402EF"/>
    <w:rsid w:val="57BF3107"/>
    <w:rsid w:val="57DB271C"/>
    <w:rsid w:val="5820648D"/>
    <w:rsid w:val="583579A6"/>
    <w:rsid w:val="58637D8E"/>
    <w:rsid w:val="586E483B"/>
    <w:rsid w:val="58C82AB4"/>
    <w:rsid w:val="59132A78"/>
    <w:rsid w:val="59483892"/>
    <w:rsid w:val="59786D98"/>
    <w:rsid w:val="598D0C2A"/>
    <w:rsid w:val="59AC2DD5"/>
    <w:rsid w:val="59B3287C"/>
    <w:rsid w:val="59C717FE"/>
    <w:rsid w:val="59DC3E18"/>
    <w:rsid w:val="59E268D4"/>
    <w:rsid w:val="59E65452"/>
    <w:rsid w:val="5A663081"/>
    <w:rsid w:val="5A857729"/>
    <w:rsid w:val="5A8E5284"/>
    <w:rsid w:val="5AA62387"/>
    <w:rsid w:val="5AB839DF"/>
    <w:rsid w:val="5B0214E4"/>
    <w:rsid w:val="5B17005C"/>
    <w:rsid w:val="5B2315B3"/>
    <w:rsid w:val="5BC921D4"/>
    <w:rsid w:val="5C0D09E5"/>
    <w:rsid w:val="5C1D49CE"/>
    <w:rsid w:val="5C3F5881"/>
    <w:rsid w:val="5C4127FF"/>
    <w:rsid w:val="5C51666F"/>
    <w:rsid w:val="5C6824DE"/>
    <w:rsid w:val="5C8F3CBF"/>
    <w:rsid w:val="5CA40764"/>
    <w:rsid w:val="5CA70749"/>
    <w:rsid w:val="5CB670CD"/>
    <w:rsid w:val="5CE2128D"/>
    <w:rsid w:val="5D005646"/>
    <w:rsid w:val="5D355346"/>
    <w:rsid w:val="5D455DD6"/>
    <w:rsid w:val="5D5C3B7F"/>
    <w:rsid w:val="5D5D1D9C"/>
    <w:rsid w:val="5D86327D"/>
    <w:rsid w:val="5D8F5CF3"/>
    <w:rsid w:val="5DA41116"/>
    <w:rsid w:val="5DA41811"/>
    <w:rsid w:val="5DAD705C"/>
    <w:rsid w:val="5DFC52C0"/>
    <w:rsid w:val="5E1D79D5"/>
    <w:rsid w:val="5E263845"/>
    <w:rsid w:val="5E303F03"/>
    <w:rsid w:val="5E33307F"/>
    <w:rsid w:val="5E3B6B77"/>
    <w:rsid w:val="5EDC09D0"/>
    <w:rsid w:val="5F11293C"/>
    <w:rsid w:val="5F352513"/>
    <w:rsid w:val="5F667B53"/>
    <w:rsid w:val="5FC768FF"/>
    <w:rsid w:val="5FED1035"/>
    <w:rsid w:val="604B3B4F"/>
    <w:rsid w:val="604C4C33"/>
    <w:rsid w:val="604C7CBE"/>
    <w:rsid w:val="605B1A8E"/>
    <w:rsid w:val="60924BA4"/>
    <w:rsid w:val="60AB6980"/>
    <w:rsid w:val="60AE372D"/>
    <w:rsid w:val="61386184"/>
    <w:rsid w:val="61513185"/>
    <w:rsid w:val="617A4B5C"/>
    <w:rsid w:val="61C20E69"/>
    <w:rsid w:val="61DC1174"/>
    <w:rsid w:val="61DC274E"/>
    <w:rsid w:val="61E810F3"/>
    <w:rsid w:val="62033C52"/>
    <w:rsid w:val="620E367A"/>
    <w:rsid w:val="62157A0E"/>
    <w:rsid w:val="62450503"/>
    <w:rsid w:val="62580B9F"/>
    <w:rsid w:val="62791D4B"/>
    <w:rsid w:val="627F1628"/>
    <w:rsid w:val="62861BE8"/>
    <w:rsid w:val="62BD667F"/>
    <w:rsid w:val="62DF3EC6"/>
    <w:rsid w:val="62E418BB"/>
    <w:rsid w:val="62F7046B"/>
    <w:rsid w:val="62FE3160"/>
    <w:rsid w:val="62FF09BD"/>
    <w:rsid w:val="63240741"/>
    <w:rsid w:val="633A5414"/>
    <w:rsid w:val="63EE5729"/>
    <w:rsid w:val="640229B7"/>
    <w:rsid w:val="64076D91"/>
    <w:rsid w:val="64325FAA"/>
    <w:rsid w:val="643805DD"/>
    <w:rsid w:val="64793419"/>
    <w:rsid w:val="64A07383"/>
    <w:rsid w:val="64ED3277"/>
    <w:rsid w:val="6509742B"/>
    <w:rsid w:val="65255D2C"/>
    <w:rsid w:val="653E72CE"/>
    <w:rsid w:val="655A40B6"/>
    <w:rsid w:val="657274B0"/>
    <w:rsid w:val="65E222EB"/>
    <w:rsid w:val="660507CF"/>
    <w:rsid w:val="660B2763"/>
    <w:rsid w:val="663463E2"/>
    <w:rsid w:val="66670E41"/>
    <w:rsid w:val="66860EDB"/>
    <w:rsid w:val="66A72798"/>
    <w:rsid w:val="66AC114F"/>
    <w:rsid w:val="67042F1C"/>
    <w:rsid w:val="67137813"/>
    <w:rsid w:val="67191D4F"/>
    <w:rsid w:val="671C6F7E"/>
    <w:rsid w:val="673A1AB6"/>
    <w:rsid w:val="67736F69"/>
    <w:rsid w:val="67E07A3D"/>
    <w:rsid w:val="67ED3405"/>
    <w:rsid w:val="683D4176"/>
    <w:rsid w:val="684B4803"/>
    <w:rsid w:val="688007EE"/>
    <w:rsid w:val="6880789D"/>
    <w:rsid w:val="689D2BCD"/>
    <w:rsid w:val="68A80D82"/>
    <w:rsid w:val="68B14215"/>
    <w:rsid w:val="68B66794"/>
    <w:rsid w:val="691130C1"/>
    <w:rsid w:val="69200D44"/>
    <w:rsid w:val="69504E29"/>
    <w:rsid w:val="69660969"/>
    <w:rsid w:val="69925135"/>
    <w:rsid w:val="699500AE"/>
    <w:rsid w:val="699B6865"/>
    <w:rsid w:val="69D958BF"/>
    <w:rsid w:val="69F60A7E"/>
    <w:rsid w:val="6A0A63F4"/>
    <w:rsid w:val="6A29568D"/>
    <w:rsid w:val="6A334ED5"/>
    <w:rsid w:val="6A444F44"/>
    <w:rsid w:val="6A807B52"/>
    <w:rsid w:val="6AAF6B3C"/>
    <w:rsid w:val="6AC104C9"/>
    <w:rsid w:val="6AE0714C"/>
    <w:rsid w:val="6AF659B8"/>
    <w:rsid w:val="6B12145E"/>
    <w:rsid w:val="6B277F81"/>
    <w:rsid w:val="6B4553EE"/>
    <w:rsid w:val="6B6041A6"/>
    <w:rsid w:val="6B6A0DCB"/>
    <w:rsid w:val="6BE02E5F"/>
    <w:rsid w:val="6BF84629"/>
    <w:rsid w:val="6C00528B"/>
    <w:rsid w:val="6C621A3B"/>
    <w:rsid w:val="6C6E7375"/>
    <w:rsid w:val="6C881035"/>
    <w:rsid w:val="6C8E0523"/>
    <w:rsid w:val="6CA362CC"/>
    <w:rsid w:val="6CA66381"/>
    <w:rsid w:val="6CAA1191"/>
    <w:rsid w:val="6CAC1953"/>
    <w:rsid w:val="6CB07A5E"/>
    <w:rsid w:val="6CB82968"/>
    <w:rsid w:val="6D2938FC"/>
    <w:rsid w:val="6D560F49"/>
    <w:rsid w:val="6D9F6C9E"/>
    <w:rsid w:val="6E027DAF"/>
    <w:rsid w:val="6E4A14CE"/>
    <w:rsid w:val="6E535D18"/>
    <w:rsid w:val="6E784F9E"/>
    <w:rsid w:val="6E87224F"/>
    <w:rsid w:val="6EAE25EB"/>
    <w:rsid w:val="6ED25F21"/>
    <w:rsid w:val="6ED854A5"/>
    <w:rsid w:val="6EE164ED"/>
    <w:rsid w:val="6EFF6107"/>
    <w:rsid w:val="6F03756C"/>
    <w:rsid w:val="6F281788"/>
    <w:rsid w:val="6F2A7484"/>
    <w:rsid w:val="6F401571"/>
    <w:rsid w:val="6F6D49E6"/>
    <w:rsid w:val="6F8B0D26"/>
    <w:rsid w:val="6FA209AA"/>
    <w:rsid w:val="6FE024EA"/>
    <w:rsid w:val="70557428"/>
    <w:rsid w:val="70D07AB4"/>
    <w:rsid w:val="71481E25"/>
    <w:rsid w:val="714F0A43"/>
    <w:rsid w:val="716437C9"/>
    <w:rsid w:val="716925ED"/>
    <w:rsid w:val="71BB412E"/>
    <w:rsid w:val="71C32FE3"/>
    <w:rsid w:val="71D972F7"/>
    <w:rsid w:val="72134882"/>
    <w:rsid w:val="721440E8"/>
    <w:rsid w:val="72D514F7"/>
    <w:rsid w:val="730F7A62"/>
    <w:rsid w:val="732E1F2B"/>
    <w:rsid w:val="735B3497"/>
    <w:rsid w:val="73B17736"/>
    <w:rsid w:val="73C43C3D"/>
    <w:rsid w:val="73D32CDD"/>
    <w:rsid w:val="73E60902"/>
    <w:rsid w:val="74531068"/>
    <w:rsid w:val="748C1266"/>
    <w:rsid w:val="74917E3D"/>
    <w:rsid w:val="74D65307"/>
    <w:rsid w:val="74D6608D"/>
    <w:rsid w:val="74F75691"/>
    <w:rsid w:val="752B17C0"/>
    <w:rsid w:val="75437485"/>
    <w:rsid w:val="759B2239"/>
    <w:rsid w:val="75B52D28"/>
    <w:rsid w:val="761A65A0"/>
    <w:rsid w:val="7621477C"/>
    <w:rsid w:val="76307CE4"/>
    <w:rsid w:val="76426500"/>
    <w:rsid w:val="76685121"/>
    <w:rsid w:val="767A0272"/>
    <w:rsid w:val="76AB6032"/>
    <w:rsid w:val="77225253"/>
    <w:rsid w:val="773A5AF5"/>
    <w:rsid w:val="7744200E"/>
    <w:rsid w:val="77480C2D"/>
    <w:rsid w:val="778E2879"/>
    <w:rsid w:val="779E04D0"/>
    <w:rsid w:val="77B6491E"/>
    <w:rsid w:val="77DA2F50"/>
    <w:rsid w:val="77F7148B"/>
    <w:rsid w:val="7811755F"/>
    <w:rsid w:val="78393FFF"/>
    <w:rsid w:val="783D7F8D"/>
    <w:rsid w:val="78576C29"/>
    <w:rsid w:val="786431E9"/>
    <w:rsid w:val="787212BF"/>
    <w:rsid w:val="78B11DE7"/>
    <w:rsid w:val="78BD3097"/>
    <w:rsid w:val="78E514BF"/>
    <w:rsid w:val="7925792C"/>
    <w:rsid w:val="79262D3D"/>
    <w:rsid w:val="792857C4"/>
    <w:rsid w:val="792F35E5"/>
    <w:rsid w:val="7961380D"/>
    <w:rsid w:val="79D21F00"/>
    <w:rsid w:val="79D3665E"/>
    <w:rsid w:val="7A155A95"/>
    <w:rsid w:val="7A296B84"/>
    <w:rsid w:val="7A3012C6"/>
    <w:rsid w:val="7A4F4045"/>
    <w:rsid w:val="7A6452EE"/>
    <w:rsid w:val="7A9C1191"/>
    <w:rsid w:val="7AA66F71"/>
    <w:rsid w:val="7ACB4A94"/>
    <w:rsid w:val="7AE65A86"/>
    <w:rsid w:val="7AFE2C3C"/>
    <w:rsid w:val="7B006599"/>
    <w:rsid w:val="7B301E3F"/>
    <w:rsid w:val="7B3839A8"/>
    <w:rsid w:val="7B4F46E2"/>
    <w:rsid w:val="7B733713"/>
    <w:rsid w:val="7B9F3CEC"/>
    <w:rsid w:val="7BAA5A1F"/>
    <w:rsid w:val="7BD13B29"/>
    <w:rsid w:val="7BEC2350"/>
    <w:rsid w:val="7C0E7C51"/>
    <w:rsid w:val="7C4D1C08"/>
    <w:rsid w:val="7C8619E3"/>
    <w:rsid w:val="7C8766A8"/>
    <w:rsid w:val="7C895230"/>
    <w:rsid w:val="7D0459C6"/>
    <w:rsid w:val="7D1B3D2D"/>
    <w:rsid w:val="7D2155E0"/>
    <w:rsid w:val="7D383A33"/>
    <w:rsid w:val="7D50592E"/>
    <w:rsid w:val="7D8E2B19"/>
    <w:rsid w:val="7DB62F24"/>
    <w:rsid w:val="7E182FC5"/>
    <w:rsid w:val="7E234C22"/>
    <w:rsid w:val="7E3B666D"/>
    <w:rsid w:val="7E7B587C"/>
    <w:rsid w:val="7EE42C8C"/>
    <w:rsid w:val="7EF7588D"/>
    <w:rsid w:val="7F47793B"/>
    <w:rsid w:val="7F543252"/>
    <w:rsid w:val="7F5B707B"/>
    <w:rsid w:val="7FA728CA"/>
    <w:rsid w:val="7FE77D36"/>
    <w:rsid w:val="7FF66067"/>
    <w:rsid w:val="7FFB1063"/>
    <w:rsid w:val="7FFD1DB6"/>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uiPriority="99" w:name="index 1" w:locked="1"/>
    <w:lsdException w:uiPriority="99" w:name="index 2" w:locked="1"/>
    <w:lsdException w:uiPriority="99" w:name="index 3" w:locked="1"/>
    <w:lsdException w:qFormat="1" w:unhideWhenUsed="0" w:uiPriority="99" w:semiHidden="0" w:name="index 4"/>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99" w:semiHidden="0"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uiPriority="99" w:name="index heading" w:locked="1"/>
    <w:lsdException w:qFormat="1" w:unhideWhenUsed="0" w:uiPriority="99" w:semiHidden="0" w:name="caption"/>
    <w:lsdException w:uiPriority="99" w:name="table of figures" w:locked="1"/>
    <w:lsdException w:uiPriority="99" w:name="envelope address" w:locked="1"/>
    <w:lsdException w:uiPriority="99" w:name="envelope return" w:locked="1"/>
    <w:lsdException w:qFormat="1" w:unhideWhenUsed="0" w:uiPriority="99" w:semiHidden="0" w:name="footnote reference"/>
    <w:lsdException w:qFormat="1" w:unhideWhenUsed="0" w:uiPriority="99" w:semiHidden="0" w:name="annotation reference"/>
    <w:lsdException w:uiPriority="99" w:name="line number" w:locked="1"/>
    <w:lsdException w:qFormat="1" w:unhideWhenUsed="0" w:uiPriority="0" w:semiHidden="0" w:name="page number"/>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10" w:semiHidden="0" w:name="Title"/>
    <w:lsdException w:uiPriority="99" w:name="Closing" w:locked="1"/>
    <w:lsdException w:uiPriority="99" w:name="Signature" w:locked="1"/>
    <w:lsdException w:qFormat="1" w:uiPriority="1" w:name="Default Paragraph Font"/>
    <w:lsdException w:qFormat="1" w:unhideWhenUsed="0" w:uiPriority="0" w:semiHidden="0" w:name="Body Text"/>
    <w:lsdException w:qFormat="1" w:unhideWhenUsed="0" w:uiPriority="99" w:semiHidden="0" w:name="Body Text Indent"/>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99" w:semiHidden="0" w:name="Subtitle"/>
    <w:lsdException w:uiPriority="99" w:name="Salutation" w:locked="1"/>
    <w:lsdException w:qFormat="1" w:unhideWhenUsed="0" w:uiPriority="0" w:semiHidden="0" w:name="Date"/>
    <w:lsdException w:uiPriority="99" w:name="Body Text First Indent" w:locked="1"/>
    <w:lsdException w:qFormat="1" w:unhideWhenUsed="0" w:uiPriority="99" w:semiHidden="0" w:name="Body Text First Indent 2"/>
    <w:lsdException w:uiPriority="99" w:name="Note Heading" w:locked="1"/>
    <w:lsdException w:qFormat="1" w:uiPriority="99" w:name="Body Text 2" w:locked="1"/>
    <w:lsdException w:uiPriority="99" w:name="Body Text 3" w:locked="1"/>
    <w:lsdException w:uiPriority="99" w:name="Body Text Indent 2" w:locked="1"/>
    <w:lsdException w:uiPriority="99" w:name="Body Text Indent 3" w:locked="1"/>
    <w:lsdException w:uiPriority="99" w:name="Block Text" w:locked="1"/>
    <w:lsdException w:qFormat="1" w:unhideWhenUsed="0" w:uiPriority="99" w:semiHidden="0" w:name="Hyperlink"/>
    <w:lsdException w:qFormat="1" w:uiPriority="99" w:name="FollowedHyperlink" w:locked="1"/>
    <w:lsdException w:qFormat="1" w:unhideWhenUsed="0" w:uiPriority="0" w:semiHidden="0" w:name="Strong"/>
    <w:lsdException w:qFormat="1" w:unhideWhenUsed="0" w:uiPriority="99" w:semiHidden="0" w:name="Emphasis"/>
    <w:lsdException w:qFormat="1" w:unhideWhenUsed="0" w:uiPriority="99" w:semiHidden="0" w:name="Document Map"/>
    <w:lsdException w:qFormat="1" w:unhideWhenUsed="0" w:uiPriority="0" w:semiHidden="0" w:name="Plain Text"/>
    <w:lsdException w:uiPriority="99" w:name="E-mail Signature" w:locked="1"/>
    <w:lsdException w:qFormat="1" w:unhideWhenUsed="0" w:uiPriority="0"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iPriority="99" w:name="HTML Preformatted" w:locked="1"/>
    <w:lsdException w:uiPriority="99" w:name="HTML Sample" w:locked="1"/>
    <w:lsdException w:uiPriority="99" w:name="HTML Typewriter" w:locked="1"/>
    <w:lsdException w:uiPriority="99" w:name="HTML Variable" w:locked="1"/>
    <w:lsdException w:qFormat="1" w:uiPriority="99" w:name="Normal Table"/>
    <w:lsdException w:qFormat="1" w:unhideWhenUsed="0" w:uiPriority="99" w:semiHidden="0" w:name="annotation subject"/>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semiHidden="0" w:name="Balloon Text"/>
    <w:lsdException w:qFormat="1" w:unhideWhenUsed="0" w:uiPriority="39" w:semiHidden="0" w:name="Table Grid"/>
    <w:lsdException w:uiPriority="99" w:name="Table Theme" w:locked="1"/>
    <w:lsdException w:qFormat="1" w:unhideWhenUsed="0" w:uiPriority="99" w:name="Placeholder Text"/>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99" w:semiHidden="0" w:name="Quote"/>
    <w:lsdException w:qFormat="1" w:unhideWhenUsed="0" w:uiPriority="99"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等线"/>
      <w:kern w:val="2"/>
      <w:sz w:val="21"/>
      <w:szCs w:val="21"/>
      <w:lang w:val="en-US" w:eastAsia="zh-CN" w:bidi="ar-SA"/>
    </w:rPr>
  </w:style>
  <w:style w:type="paragraph" w:styleId="2">
    <w:name w:val="heading 1"/>
    <w:basedOn w:val="1"/>
    <w:next w:val="1"/>
    <w:link w:val="49"/>
    <w:autoRedefine/>
    <w:qFormat/>
    <w:uiPriority w:val="0"/>
    <w:pPr>
      <w:keepNext/>
      <w:keepLines/>
      <w:spacing w:before="340" w:after="330" w:line="578" w:lineRule="auto"/>
      <w:outlineLvl w:val="0"/>
    </w:pPr>
    <w:rPr>
      <w:rFonts w:ascii="Times New Roman" w:hAnsi="Times New Roman" w:eastAsia="宋体" w:cs="Times New Roman"/>
      <w:b/>
      <w:bCs/>
      <w:kern w:val="44"/>
      <w:sz w:val="44"/>
      <w:szCs w:val="44"/>
    </w:rPr>
  </w:style>
  <w:style w:type="paragraph" w:styleId="3">
    <w:name w:val="heading 2"/>
    <w:basedOn w:val="1"/>
    <w:next w:val="1"/>
    <w:link w:val="50"/>
    <w:autoRedefine/>
    <w:qFormat/>
    <w:uiPriority w:val="99"/>
    <w:pPr>
      <w:keepNext/>
      <w:keepLines/>
      <w:spacing w:before="260" w:after="260" w:line="416" w:lineRule="auto"/>
      <w:outlineLvl w:val="1"/>
    </w:pPr>
    <w:rPr>
      <w:rFonts w:ascii="等线 Light" w:hAnsi="等线 Light" w:eastAsia="等线 Light" w:cs="等线 Light"/>
      <w:b/>
      <w:bCs/>
      <w:kern w:val="0"/>
      <w:sz w:val="32"/>
      <w:szCs w:val="32"/>
    </w:rPr>
  </w:style>
  <w:style w:type="paragraph" w:styleId="4">
    <w:name w:val="heading 3"/>
    <w:basedOn w:val="1"/>
    <w:next w:val="1"/>
    <w:link w:val="51"/>
    <w:qFormat/>
    <w:uiPriority w:val="99"/>
    <w:pPr>
      <w:keepNext/>
      <w:keepLines/>
      <w:spacing w:before="260" w:after="260" w:line="416" w:lineRule="auto"/>
      <w:outlineLvl w:val="2"/>
    </w:pPr>
    <w:rPr>
      <w:rFonts w:ascii="Times New Roman" w:hAnsi="Times New Roman" w:eastAsia="宋体" w:cs="Times New Roman"/>
      <w:b/>
      <w:bCs/>
      <w:kern w:val="0"/>
      <w:sz w:val="32"/>
      <w:szCs w:val="32"/>
    </w:rPr>
  </w:style>
  <w:style w:type="paragraph" w:styleId="5">
    <w:name w:val="heading 4"/>
    <w:basedOn w:val="1"/>
    <w:next w:val="1"/>
    <w:link w:val="52"/>
    <w:qFormat/>
    <w:uiPriority w:val="99"/>
    <w:pPr>
      <w:keepNext/>
      <w:keepLines/>
      <w:spacing w:before="280" w:after="290" w:line="376" w:lineRule="auto"/>
      <w:outlineLvl w:val="3"/>
    </w:pPr>
    <w:rPr>
      <w:rFonts w:ascii="等线 Light" w:hAnsi="等线 Light" w:eastAsia="等线 Light" w:cs="等线 Light"/>
      <w:b/>
      <w:bCs/>
      <w:kern w:val="0"/>
      <w:sz w:val="28"/>
      <w:szCs w:val="28"/>
    </w:rPr>
  </w:style>
  <w:style w:type="paragraph" w:styleId="6">
    <w:name w:val="heading 5"/>
    <w:basedOn w:val="1"/>
    <w:next w:val="1"/>
    <w:link w:val="53"/>
    <w:qFormat/>
    <w:uiPriority w:val="99"/>
    <w:pPr>
      <w:keepNext/>
      <w:keepLines/>
      <w:spacing w:before="280" w:after="290" w:line="372" w:lineRule="auto"/>
      <w:outlineLvl w:val="4"/>
    </w:pPr>
    <w:rPr>
      <w:rFonts w:ascii="Calibri" w:hAnsi="Calibri" w:eastAsia="宋体" w:cs="Calibri"/>
      <w:b/>
      <w:bCs/>
      <w:kern w:val="0"/>
      <w:sz w:val="28"/>
      <w:szCs w:val="28"/>
    </w:rPr>
  </w:style>
  <w:style w:type="paragraph" w:styleId="7">
    <w:name w:val="heading 6"/>
    <w:basedOn w:val="1"/>
    <w:next w:val="1"/>
    <w:link w:val="54"/>
    <w:qFormat/>
    <w:uiPriority w:val="99"/>
    <w:pPr>
      <w:keepNext/>
      <w:keepLines/>
      <w:spacing w:before="240" w:after="64" w:line="317" w:lineRule="auto"/>
      <w:outlineLvl w:val="5"/>
    </w:pPr>
    <w:rPr>
      <w:rFonts w:ascii="Cambria" w:hAnsi="Cambria" w:eastAsia="宋体" w:cs="Cambria"/>
      <w:b/>
      <w:bCs/>
      <w:kern w:val="0"/>
      <w:sz w:val="24"/>
      <w:szCs w:val="24"/>
    </w:rPr>
  </w:style>
  <w:style w:type="paragraph" w:styleId="8">
    <w:name w:val="heading 7"/>
    <w:basedOn w:val="1"/>
    <w:next w:val="1"/>
    <w:link w:val="55"/>
    <w:qFormat/>
    <w:uiPriority w:val="99"/>
    <w:pPr>
      <w:keepNext/>
      <w:keepLines/>
      <w:spacing w:before="240" w:after="64" w:line="317" w:lineRule="auto"/>
      <w:outlineLvl w:val="6"/>
    </w:pPr>
    <w:rPr>
      <w:rFonts w:ascii="Calibri" w:hAnsi="Calibri" w:eastAsia="宋体" w:cs="Calibri"/>
      <w:b/>
      <w:bCs/>
      <w:kern w:val="0"/>
      <w:sz w:val="24"/>
      <w:szCs w:val="24"/>
    </w:rPr>
  </w:style>
  <w:style w:type="paragraph" w:styleId="9">
    <w:name w:val="heading 8"/>
    <w:basedOn w:val="1"/>
    <w:next w:val="1"/>
    <w:link w:val="56"/>
    <w:qFormat/>
    <w:uiPriority w:val="99"/>
    <w:pPr>
      <w:keepNext/>
      <w:keepLines/>
      <w:spacing w:before="240" w:after="64" w:line="317" w:lineRule="auto"/>
      <w:outlineLvl w:val="7"/>
    </w:pPr>
    <w:rPr>
      <w:rFonts w:ascii="Cambria" w:hAnsi="Cambria" w:eastAsia="宋体" w:cs="Cambria"/>
      <w:kern w:val="0"/>
      <w:sz w:val="24"/>
      <w:szCs w:val="24"/>
    </w:rPr>
  </w:style>
  <w:style w:type="paragraph" w:styleId="10">
    <w:name w:val="heading 9"/>
    <w:basedOn w:val="1"/>
    <w:next w:val="1"/>
    <w:link w:val="57"/>
    <w:qFormat/>
    <w:uiPriority w:val="99"/>
    <w:pPr>
      <w:keepNext/>
      <w:keepLines/>
      <w:spacing w:before="240" w:after="64" w:line="317" w:lineRule="auto"/>
      <w:outlineLvl w:val="8"/>
    </w:pPr>
    <w:rPr>
      <w:rFonts w:ascii="Cambria" w:hAnsi="Cambria" w:eastAsia="宋体" w:cs="Cambria"/>
      <w:kern w:val="0"/>
      <w:sz w:val="20"/>
      <w:szCs w:val="20"/>
    </w:rPr>
  </w:style>
  <w:style w:type="character" w:default="1" w:styleId="41">
    <w:name w:val="Default Paragraph Font"/>
    <w:semiHidden/>
    <w:unhideWhenUsed/>
    <w:qFormat/>
    <w:uiPriority w:val="1"/>
  </w:style>
  <w:style w:type="table" w:default="1" w:styleId="39">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autoRedefine/>
    <w:qFormat/>
    <w:uiPriority w:val="39"/>
    <w:pPr>
      <w:ind w:left="2520" w:leftChars="1200"/>
    </w:pPr>
  </w:style>
  <w:style w:type="paragraph" w:styleId="12">
    <w:name w:val="Normal Indent"/>
    <w:basedOn w:val="1"/>
    <w:autoRedefine/>
    <w:qFormat/>
    <w:uiPriority w:val="0"/>
    <w:pPr>
      <w:adjustRightInd w:val="0"/>
      <w:spacing w:line="360" w:lineRule="atLeast"/>
      <w:ind w:firstLine="482"/>
      <w:textAlignment w:val="baseline"/>
    </w:pPr>
    <w:rPr>
      <w:rFonts w:ascii="Times New Roman" w:hAnsi="Times New Roman" w:eastAsia="宋体" w:cs="Times New Roman"/>
      <w:kern w:val="0"/>
      <w:sz w:val="24"/>
      <w:szCs w:val="24"/>
    </w:rPr>
  </w:style>
  <w:style w:type="paragraph" w:styleId="13">
    <w:name w:val="caption"/>
    <w:basedOn w:val="1"/>
    <w:next w:val="1"/>
    <w:qFormat/>
    <w:uiPriority w:val="99"/>
    <w:rPr>
      <w:rFonts w:ascii="Cambria" w:hAnsi="Cambria" w:eastAsia="黑体" w:cs="Cambria"/>
      <w:sz w:val="20"/>
      <w:szCs w:val="20"/>
    </w:rPr>
  </w:style>
  <w:style w:type="paragraph" w:styleId="14">
    <w:name w:val="Document Map"/>
    <w:basedOn w:val="1"/>
    <w:link w:val="58"/>
    <w:autoRedefine/>
    <w:qFormat/>
    <w:uiPriority w:val="99"/>
    <w:pPr>
      <w:shd w:val="clear" w:color="auto" w:fill="000080"/>
    </w:pPr>
    <w:rPr>
      <w:rFonts w:ascii="Times New Roman" w:hAnsi="Times New Roman" w:eastAsia="宋体" w:cs="Times New Roman"/>
      <w:kern w:val="0"/>
      <w:sz w:val="20"/>
      <w:szCs w:val="20"/>
      <w:shd w:val="clear" w:color="auto" w:fill="000080"/>
    </w:rPr>
  </w:style>
  <w:style w:type="paragraph" w:styleId="15">
    <w:name w:val="annotation text"/>
    <w:basedOn w:val="1"/>
    <w:link w:val="59"/>
    <w:autoRedefine/>
    <w:qFormat/>
    <w:uiPriority w:val="99"/>
    <w:pPr>
      <w:jc w:val="left"/>
    </w:pPr>
  </w:style>
  <w:style w:type="paragraph" w:styleId="16">
    <w:name w:val="Body Text"/>
    <w:basedOn w:val="1"/>
    <w:next w:val="1"/>
    <w:link w:val="60"/>
    <w:qFormat/>
    <w:uiPriority w:val="0"/>
    <w:pPr>
      <w:adjustRightInd w:val="0"/>
      <w:spacing w:after="60" w:line="360" w:lineRule="atLeast"/>
      <w:ind w:left="72" w:leftChars="30" w:right="30" w:rightChars="30"/>
      <w:jc w:val="center"/>
      <w:textAlignment w:val="baseline"/>
    </w:pPr>
    <w:rPr>
      <w:rFonts w:ascii="Times New Roman" w:hAnsi="Times New Roman" w:eastAsia="宋体" w:cs="Times New Roman"/>
      <w:kern w:val="0"/>
      <w:sz w:val="20"/>
      <w:szCs w:val="20"/>
    </w:rPr>
  </w:style>
  <w:style w:type="paragraph" w:styleId="17">
    <w:name w:val="Body Text Indent"/>
    <w:basedOn w:val="1"/>
    <w:link w:val="61"/>
    <w:autoRedefine/>
    <w:qFormat/>
    <w:uiPriority w:val="99"/>
    <w:pPr>
      <w:spacing w:after="120"/>
      <w:ind w:left="420" w:leftChars="200"/>
    </w:pPr>
    <w:rPr>
      <w:rFonts w:ascii="Times New Roman" w:hAnsi="Times New Roman" w:eastAsia="宋体" w:cs="Times New Roman"/>
    </w:rPr>
  </w:style>
  <w:style w:type="paragraph" w:styleId="18">
    <w:name w:val="index 4"/>
    <w:basedOn w:val="1"/>
    <w:next w:val="1"/>
    <w:autoRedefine/>
    <w:qFormat/>
    <w:uiPriority w:val="99"/>
    <w:pPr>
      <w:ind w:left="600" w:leftChars="600"/>
    </w:pPr>
    <w:rPr>
      <w:rFonts w:ascii="Times New Roman" w:hAnsi="Times New Roman" w:eastAsia="宋体" w:cs="Times New Roman"/>
    </w:rPr>
  </w:style>
  <w:style w:type="paragraph" w:styleId="19">
    <w:name w:val="toc 5"/>
    <w:basedOn w:val="1"/>
    <w:next w:val="1"/>
    <w:autoRedefine/>
    <w:qFormat/>
    <w:uiPriority w:val="39"/>
    <w:pPr>
      <w:ind w:left="1680" w:leftChars="800"/>
    </w:pPr>
  </w:style>
  <w:style w:type="paragraph" w:styleId="20">
    <w:name w:val="toc 3"/>
    <w:basedOn w:val="1"/>
    <w:next w:val="1"/>
    <w:autoRedefine/>
    <w:qFormat/>
    <w:uiPriority w:val="39"/>
    <w:pPr>
      <w:ind w:left="840" w:leftChars="400"/>
    </w:pPr>
  </w:style>
  <w:style w:type="paragraph" w:styleId="21">
    <w:name w:val="Plain Text"/>
    <w:basedOn w:val="1"/>
    <w:link w:val="62"/>
    <w:qFormat/>
    <w:uiPriority w:val="0"/>
    <w:rPr>
      <w:rFonts w:ascii="宋体" w:hAnsi="Courier New" w:cs="宋体"/>
      <w:kern w:val="0"/>
      <w:sz w:val="20"/>
      <w:szCs w:val="20"/>
    </w:rPr>
  </w:style>
  <w:style w:type="paragraph" w:styleId="22">
    <w:name w:val="toc 8"/>
    <w:basedOn w:val="1"/>
    <w:next w:val="1"/>
    <w:autoRedefine/>
    <w:qFormat/>
    <w:uiPriority w:val="39"/>
    <w:pPr>
      <w:ind w:left="2940" w:leftChars="1400"/>
    </w:pPr>
  </w:style>
  <w:style w:type="paragraph" w:styleId="23">
    <w:name w:val="Date"/>
    <w:basedOn w:val="1"/>
    <w:next w:val="1"/>
    <w:link w:val="63"/>
    <w:autoRedefine/>
    <w:qFormat/>
    <w:uiPriority w:val="0"/>
    <w:pPr>
      <w:ind w:left="100" w:leftChars="2500"/>
    </w:pPr>
    <w:rPr>
      <w:rFonts w:ascii="宋体" w:hAnsi="Times New Roman" w:eastAsia="宋体" w:cs="宋体"/>
      <w:kern w:val="0"/>
      <w:sz w:val="28"/>
      <w:szCs w:val="28"/>
    </w:rPr>
  </w:style>
  <w:style w:type="paragraph" w:styleId="24">
    <w:name w:val="Balloon Text"/>
    <w:basedOn w:val="1"/>
    <w:link w:val="64"/>
    <w:autoRedefine/>
    <w:qFormat/>
    <w:uiPriority w:val="99"/>
    <w:rPr>
      <w:rFonts w:ascii="宋体" w:hAnsi="Times New Roman" w:eastAsia="宋体" w:cs="宋体"/>
      <w:kern w:val="0"/>
      <w:sz w:val="18"/>
      <w:szCs w:val="18"/>
    </w:rPr>
  </w:style>
  <w:style w:type="paragraph" w:styleId="25">
    <w:name w:val="footer"/>
    <w:basedOn w:val="1"/>
    <w:link w:val="65"/>
    <w:autoRedefine/>
    <w:qFormat/>
    <w:uiPriority w:val="0"/>
    <w:pPr>
      <w:tabs>
        <w:tab w:val="center" w:pos="4153"/>
        <w:tab w:val="right" w:pos="8306"/>
      </w:tabs>
      <w:snapToGrid w:val="0"/>
      <w:jc w:val="left"/>
    </w:pPr>
    <w:rPr>
      <w:rFonts w:ascii="Times New Roman" w:hAnsi="Times New Roman" w:eastAsia="宋体" w:cs="Times New Roman"/>
      <w:kern w:val="0"/>
      <w:sz w:val="18"/>
      <w:szCs w:val="18"/>
    </w:rPr>
  </w:style>
  <w:style w:type="paragraph" w:styleId="26">
    <w:name w:val="header"/>
    <w:basedOn w:val="1"/>
    <w:link w:val="66"/>
    <w:autoRedefine/>
    <w:qFormat/>
    <w:uiPriority w:val="0"/>
    <w:pPr>
      <w:pBdr>
        <w:bottom w:val="single" w:color="auto" w:sz="6" w:space="1"/>
      </w:pBdr>
      <w:tabs>
        <w:tab w:val="center" w:pos="4153"/>
        <w:tab w:val="right" w:pos="8306"/>
      </w:tabs>
      <w:snapToGrid w:val="0"/>
      <w:jc w:val="center"/>
    </w:pPr>
    <w:rPr>
      <w:rFonts w:ascii="Times New Roman" w:hAnsi="Times New Roman" w:eastAsia="宋体" w:cs="Times New Roman"/>
      <w:kern w:val="0"/>
      <w:sz w:val="18"/>
      <w:szCs w:val="18"/>
    </w:rPr>
  </w:style>
  <w:style w:type="paragraph" w:styleId="27">
    <w:name w:val="toc 1"/>
    <w:basedOn w:val="1"/>
    <w:next w:val="1"/>
    <w:autoRedefine/>
    <w:qFormat/>
    <w:uiPriority w:val="39"/>
    <w:pPr>
      <w:tabs>
        <w:tab w:val="right" w:leader="dot" w:pos="9514"/>
      </w:tabs>
      <w:spacing w:line="480" w:lineRule="auto"/>
    </w:pPr>
  </w:style>
  <w:style w:type="paragraph" w:styleId="28">
    <w:name w:val="toc 4"/>
    <w:basedOn w:val="1"/>
    <w:next w:val="1"/>
    <w:qFormat/>
    <w:uiPriority w:val="39"/>
    <w:pPr>
      <w:ind w:left="1260" w:leftChars="600"/>
    </w:pPr>
  </w:style>
  <w:style w:type="paragraph" w:styleId="29">
    <w:name w:val="Subtitle"/>
    <w:basedOn w:val="1"/>
    <w:next w:val="1"/>
    <w:link w:val="67"/>
    <w:qFormat/>
    <w:uiPriority w:val="99"/>
    <w:pPr>
      <w:spacing w:before="240" w:after="60" w:line="312" w:lineRule="auto"/>
      <w:jc w:val="center"/>
      <w:outlineLvl w:val="1"/>
    </w:pPr>
    <w:rPr>
      <w:rFonts w:ascii="Cambria" w:hAnsi="Cambria" w:eastAsia="宋体" w:cs="Cambria"/>
      <w:b/>
      <w:bCs/>
      <w:kern w:val="28"/>
      <w:sz w:val="32"/>
      <w:szCs w:val="32"/>
    </w:rPr>
  </w:style>
  <w:style w:type="paragraph" w:styleId="30">
    <w:name w:val="footnote text"/>
    <w:basedOn w:val="1"/>
    <w:link w:val="68"/>
    <w:qFormat/>
    <w:uiPriority w:val="99"/>
    <w:pPr>
      <w:snapToGrid w:val="0"/>
      <w:jc w:val="left"/>
    </w:pPr>
    <w:rPr>
      <w:rFonts w:ascii="Times New Roman" w:hAnsi="Times New Roman" w:eastAsia="宋体" w:cs="Times New Roman"/>
      <w:sz w:val="18"/>
      <w:szCs w:val="18"/>
    </w:rPr>
  </w:style>
  <w:style w:type="paragraph" w:styleId="31">
    <w:name w:val="toc 6"/>
    <w:basedOn w:val="1"/>
    <w:next w:val="1"/>
    <w:qFormat/>
    <w:uiPriority w:val="39"/>
    <w:pPr>
      <w:ind w:left="2100" w:leftChars="1000"/>
    </w:pPr>
  </w:style>
  <w:style w:type="paragraph" w:styleId="32">
    <w:name w:val="toc 2"/>
    <w:basedOn w:val="1"/>
    <w:next w:val="1"/>
    <w:qFormat/>
    <w:uiPriority w:val="39"/>
    <w:pPr>
      <w:ind w:left="420" w:leftChars="200"/>
    </w:pPr>
  </w:style>
  <w:style w:type="paragraph" w:styleId="33">
    <w:name w:val="toc 9"/>
    <w:basedOn w:val="1"/>
    <w:next w:val="1"/>
    <w:autoRedefine/>
    <w:qFormat/>
    <w:uiPriority w:val="39"/>
    <w:pPr>
      <w:ind w:left="3360" w:leftChars="1600"/>
    </w:pPr>
  </w:style>
  <w:style w:type="paragraph" w:styleId="34">
    <w:name w:val="Body Text 2"/>
    <w:basedOn w:val="1"/>
    <w:link w:val="174"/>
    <w:autoRedefine/>
    <w:semiHidden/>
    <w:unhideWhenUsed/>
    <w:qFormat/>
    <w:locked/>
    <w:uiPriority w:val="99"/>
    <w:pPr>
      <w:spacing w:after="120" w:line="480" w:lineRule="auto"/>
    </w:pPr>
  </w:style>
  <w:style w:type="paragraph" w:styleId="35">
    <w:name w:val="Normal (Web)"/>
    <w:basedOn w:val="1"/>
    <w:autoRedefine/>
    <w:qFormat/>
    <w:uiPriority w:val="0"/>
    <w:pPr>
      <w:widowControl/>
      <w:spacing w:before="100" w:beforeAutospacing="1" w:after="100" w:afterAutospacing="1" w:line="320" w:lineRule="atLeast"/>
      <w:jc w:val="left"/>
    </w:pPr>
    <w:rPr>
      <w:rFonts w:ascii="宋体" w:hAnsi="宋体" w:eastAsia="宋体" w:cs="宋体"/>
      <w:kern w:val="0"/>
      <w:sz w:val="18"/>
      <w:szCs w:val="18"/>
    </w:rPr>
  </w:style>
  <w:style w:type="paragraph" w:styleId="36">
    <w:name w:val="Title"/>
    <w:basedOn w:val="1"/>
    <w:next w:val="1"/>
    <w:link w:val="69"/>
    <w:autoRedefine/>
    <w:qFormat/>
    <w:uiPriority w:val="10"/>
    <w:pPr>
      <w:spacing w:before="240" w:after="60"/>
      <w:jc w:val="center"/>
      <w:outlineLvl w:val="0"/>
    </w:pPr>
    <w:rPr>
      <w:rFonts w:ascii="Cambria" w:hAnsi="Cambria" w:eastAsia="宋体" w:cs="Cambria"/>
      <w:b/>
      <w:bCs/>
      <w:kern w:val="0"/>
      <w:sz w:val="32"/>
      <w:szCs w:val="32"/>
    </w:rPr>
  </w:style>
  <w:style w:type="paragraph" w:styleId="37">
    <w:name w:val="annotation subject"/>
    <w:basedOn w:val="15"/>
    <w:next w:val="15"/>
    <w:link w:val="70"/>
    <w:autoRedefine/>
    <w:qFormat/>
    <w:uiPriority w:val="99"/>
    <w:rPr>
      <w:rFonts w:ascii="宋体" w:hAnsi="Times New Roman" w:eastAsia="宋体" w:cs="宋体"/>
      <w:b/>
      <w:bCs/>
      <w:kern w:val="0"/>
      <w:sz w:val="28"/>
      <w:szCs w:val="28"/>
    </w:rPr>
  </w:style>
  <w:style w:type="paragraph" w:styleId="38">
    <w:name w:val="Body Text First Indent 2"/>
    <w:basedOn w:val="17"/>
    <w:link w:val="71"/>
    <w:autoRedefine/>
    <w:qFormat/>
    <w:uiPriority w:val="99"/>
    <w:pPr>
      <w:ind w:firstLine="420" w:firstLineChars="200"/>
    </w:pPr>
  </w:style>
  <w:style w:type="table" w:styleId="40">
    <w:name w:val="Table Grid"/>
    <w:basedOn w:val="39"/>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2">
    <w:name w:val="Strong"/>
    <w:autoRedefine/>
    <w:qFormat/>
    <w:uiPriority w:val="0"/>
    <w:rPr>
      <w:b/>
      <w:bCs/>
    </w:rPr>
  </w:style>
  <w:style w:type="character" w:styleId="43">
    <w:name w:val="page number"/>
    <w:basedOn w:val="41"/>
    <w:autoRedefine/>
    <w:qFormat/>
    <w:uiPriority w:val="0"/>
  </w:style>
  <w:style w:type="character" w:styleId="44">
    <w:name w:val="FollowedHyperlink"/>
    <w:semiHidden/>
    <w:unhideWhenUsed/>
    <w:qFormat/>
    <w:locked/>
    <w:uiPriority w:val="99"/>
    <w:rPr>
      <w:color w:val="FF00FF"/>
      <w:u w:val="single"/>
    </w:rPr>
  </w:style>
  <w:style w:type="character" w:styleId="45">
    <w:name w:val="Emphasis"/>
    <w:autoRedefine/>
    <w:qFormat/>
    <w:uiPriority w:val="99"/>
    <w:rPr>
      <w:i/>
      <w:iCs/>
    </w:rPr>
  </w:style>
  <w:style w:type="character" w:styleId="46">
    <w:name w:val="Hyperlink"/>
    <w:autoRedefine/>
    <w:qFormat/>
    <w:uiPriority w:val="99"/>
    <w:rPr>
      <w:color w:val="auto"/>
      <w:u w:val="single"/>
    </w:rPr>
  </w:style>
  <w:style w:type="character" w:styleId="47">
    <w:name w:val="annotation reference"/>
    <w:autoRedefine/>
    <w:qFormat/>
    <w:uiPriority w:val="99"/>
    <w:rPr>
      <w:sz w:val="21"/>
      <w:szCs w:val="21"/>
    </w:rPr>
  </w:style>
  <w:style w:type="character" w:styleId="48">
    <w:name w:val="footnote reference"/>
    <w:autoRedefine/>
    <w:qFormat/>
    <w:uiPriority w:val="99"/>
    <w:rPr>
      <w:vertAlign w:val="superscript"/>
    </w:rPr>
  </w:style>
  <w:style w:type="character" w:customStyle="1" w:styleId="49">
    <w:name w:val="标题 1 字符"/>
    <w:link w:val="2"/>
    <w:autoRedefine/>
    <w:qFormat/>
    <w:locked/>
    <w:uiPriority w:val="0"/>
    <w:rPr>
      <w:b/>
      <w:bCs/>
      <w:kern w:val="44"/>
      <w:sz w:val="44"/>
      <w:szCs w:val="44"/>
    </w:rPr>
  </w:style>
  <w:style w:type="character" w:customStyle="1" w:styleId="50">
    <w:name w:val="标题 2 字符"/>
    <w:link w:val="3"/>
    <w:qFormat/>
    <w:locked/>
    <w:uiPriority w:val="99"/>
    <w:rPr>
      <w:rFonts w:ascii="等线 Light" w:hAnsi="等线 Light" w:eastAsia="等线 Light" w:cs="等线 Light"/>
      <w:b/>
      <w:bCs/>
      <w:sz w:val="32"/>
      <w:szCs w:val="32"/>
    </w:rPr>
  </w:style>
  <w:style w:type="character" w:customStyle="1" w:styleId="51">
    <w:name w:val="标题 3 字符"/>
    <w:link w:val="4"/>
    <w:autoRedefine/>
    <w:qFormat/>
    <w:locked/>
    <w:uiPriority w:val="99"/>
    <w:rPr>
      <w:b/>
      <w:bCs/>
      <w:sz w:val="32"/>
      <w:szCs w:val="32"/>
    </w:rPr>
  </w:style>
  <w:style w:type="character" w:customStyle="1" w:styleId="52">
    <w:name w:val="标题 4 字符"/>
    <w:link w:val="5"/>
    <w:autoRedefine/>
    <w:qFormat/>
    <w:locked/>
    <w:uiPriority w:val="99"/>
    <w:rPr>
      <w:rFonts w:ascii="等线 Light" w:hAnsi="等线 Light" w:eastAsia="等线 Light" w:cs="等线 Light"/>
      <w:b/>
      <w:bCs/>
      <w:sz w:val="28"/>
      <w:szCs w:val="28"/>
    </w:rPr>
  </w:style>
  <w:style w:type="character" w:customStyle="1" w:styleId="53">
    <w:name w:val="标题 5 字符"/>
    <w:link w:val="6"/>
    <w:autoRedefine/>
    <w:qFormat/>
    <w:locked/>
    <w:uiPriority w:val="99"/>
    <w:rPr>
      <w:rFonts w:ascii="Calibri" w:hAnsi="Calibri" w:eastAsia="宋体" w:cs="Calibri"/>
      <w:b/>
      <w:bCs/>
      <w:sz w:val="28"/>
      <w:szCs w:val="28"/>
    </w:rPr>
  </w:style>
  <w:style w:type="character" w:customStyle="1" w:styleId="54">
    <w:name w:val="标题 6 字符"/>
    <w:link w:val="7"/>
    <w:autoRedefine/>
    <w:qFormat/>
    <w:locked/>
    <w:uiPriority w:val="99"/>
    <w:rPr>
      <w:rFonts w:ascii="Cambria" w:hAnsi="Cambria" w:eastAsia="宋体" w:cs="Cambria"/>
      <w:b/>
      <w:bCs/>
      <w:sz w:val="24"/>
      <w:szCs w:val="24"/>
    </w:rPr>
  </w:style>
  <w:style w:type="character" w:customStyle="1" w:styleId="55">
    <w:name w:val="标题 7 字符"/>
    <w:link w:val="8"/>
    <w:qFormat/>
    <w:locked/>
    <w:uiPriority w:val="99"/>
    <w:rPr>
      <w:rFonts w:ascii="Calibri" w:hAnsi="Calibri" w:eastAsia="宋体" w:cs="Calibri"/>
      <w:b/>
      <w:bCs/>
      <w:sz w:val="24"/>
      <w:szCs w:val="24"/>
    </w:rPr>
  </w:style>
  <w:style w:type="character" w:customStyle="1" w:styleId="56">
    <w:name w:val="标题 8 字符"/>
    <w:link w:val="9"/>
    <w:autoRedefine/>
    <w:qFormat/>
    <w:locked/>
    <w:uiPriority w:val="99"/>
    <w:rPr>
      <w:rFonts w:ascii="Cambria" w:hAnsi="Cambria" w:eastAsia="宋体" w:cs="Cambria"/>
      <w:sz w:val="24"/>
      <w:szCs w:val="24"/>
    </w:rPr>
  </w:style>
  <w:style w:type="character" w:customStyle="1" w:styleId="57">
    <w:name w:val="标题 9 字符"/>
    <w:link w:val="10"/>
    <w:qFormat/>
    <w:locked/>
    <w:uiPriority w:val="99"/>
    <w:rPr>
      <w:rFonts w:ascii="Cambria" w:hAnsi="Cambria" w:eastAsia="宋体" w:cs="Cambria"/>
      <w:sz w:val="21"/>
      <w:szCs w:val="21"/>
    </w:rPr>
  </w:style>
  <w:style w:type="character" w:customStyle="1" w:styleId="58">
    <w:name w:val="文档结构图 字符"/>
    <w:link w:val="14"/>
    <w:qFormat/>
    <w:locked/>
    <w:uiPriority w:val="99"/>
    <w:rPr>
      <w:rFonts w:ascii="Times New Roman" w:hAnsi="Times New Roman" w:cs="Times New Roman"/>
      <w:sz w:val="24"/>
      <w:szCs w:val="24"/>
      <w:shd w:val="clear" w:color="auto" w:fill="000080"/>
    </w:rPr>
  </w:style>
  <w:style w:type="character" w:customStyle="1" w:styleId="59">
    <w:name w:val="批注文字 字符1"/>
    <w:basedOn w:val="41"/>
    <w:link w:val="15"/>
    <w:autoRedefine/>
    <w:semiHidden/>
    <w:qFormat/>
    <w:locked/>
    <w:uiPriority w:val="99"/>
  </w:style>
  <w:style w:type="character" w:customStyle="1" w:styleId="60">
    <w:name w:val="正文文本 字符"/>
    <w:link w:val="16"/>
    <w:autoRedefine/>
    <w:qFormat/>
    <w:locked/>
    <w:uiPriority w:val="0"/>
    <w:rPr>
      <w:rFonts w:ascii="Times New Roman" w:hAnsi="Times New Roman" w:cs="Times New Roman"/>
    </w:rPr>
  </w:style>
  <w:style w:type="character" w:customStyle="1" w:styleId="61">
    <w:name w:val="正文文本缩进 字符"/>
    <w:link w:val="17"/>
    <w:autoRedefine/>
    <w:qFormat/>
    <w:locked/>
    <w:uiPriority w:val="99"/>
    <w:rPr>
      <w:kern w:val="2"/>
      <w:sz w:val="22"/>
      <w:szCs w:val="22"/>
    </w:rPr>
  </w:style>
  <w:style w:type="character" w:customStyle="1" w:styleId="62">
    <w:name w:val="纯文本 字符"/>
    <w:link w:val="21"/>
    <w:autoRedefine/>
    <w:qFormat/>
    <w:uiPriority w:val="0"/>
    <w:rPr>
      <w:rFonts w:ascii="宋体" w:hAnsi="Courier New" w:cs="Courier New"/>
      <w:szCs w:val="21"/>
    </w:rPr>
  </w:style>
  <w:style w:type="character" w:customStyle="1" w:styleId="63">
    <w:name w:val="日期 字符"/>
    <w:link w:val="23"/>
    <w:autoRedefine/>
    <w:qFormat/>
    <w:locked/>
    <w:uiPriority w:val="0"/>
    <w:rPr>
      <w:rFonts w:ascii="宋体" w:hAnsi="Times New Roman" w:cs="宋体"/>
      <w:sz w:val="28"/>
      <w:szCs w:val="28"/>
    </w:rPr>
  </w:style>
  <w:style w:type="character" w:customStyle="1" w:styleId="64">
    <w:name w:val="批注框文本 字符"/>
    <w:link w:val="24"/>
    <w:autoRedefine/>
    <w:qFormat/>
    <w:locked/>
    <w:uiPriority w:val="99"/>
    <w:rPr>
      <w:rFonts w:ascii="宋体" w:hAnsi="Times New Roman" w:cs="宋体"/>
      <w:sz w:val="18"/>
      <w:szCs w:val="18"/>
    </w:rPr>
  </w:style>
  <w:style w:type="character" w:customStyle="1" w:styleId="65">
    <w:name w:val="页脚 字符"/>
    <w:link w:val="25"/>
    <w:autoRedefine/>
    <w:qFormat/>
    <w:locked/>
    <w:uiPriority w:val="99"/>
    <w:rPr>
      <w:sz w:val="18"/>
      <w:szCs w:val="18"/>
    </w:rPr>
  </w:style>
  <w:style w:type="character" w:customStyle="1" w:styleId="66">
    <w:name w:val="页眉 字符"/>
    <w:link w:val="26"/>
    <w:autoRedefine/>
    <w:qFormat/>
    <w:locked/>
    <w:uiPriority w:val="0"/>
    <w:rPr>
      <w:sz w:val="18"/>
      <w:szCs w:val="18"/>
    </w:rPr>
  </w:style>
  <w:style w:type="character" w:customStyle="1" w:styleId="67">
    <w:name w:val="副标题 字符"/>
    <w:link w:val="29"/>
    <w:autoRedefine/>
    <w:qFormat/>
    <w:locked/>
    <w:uiPriority w:val="99"/>
    <w:rPr>
      <w:rFonts w:ascii="Cambria" w:hAnsi="Cambria" w:cs="Cambria"/>
      <w:b/>
      <w:bCs/>
      <w:kern w:val="28"/>
      <w:sz w:val="32"/>
      <w:szCs w:val="32"/>
    </w:rPr>
  </w:style>
  <w:style w:type="character" w:customStyle="1" w:styleId="68">
    <w:name w:val="脚注文本 字符"/>
    <w:link w:val="30"/>
    <w:qFormat/>
    <w:locked/>
    <w:uiPriority w:val="99"/>
    <w:rPr>
      <w:kern w:val="2"/>
      <w:sz w:val="18"/>
      <w:szCs w:val="18"/>
    </w:rPr>
  </w:style>
  <w:style w:type="character" w:customStyle="1" w:styleId="69">
    <w:name w:val="标题 字符"/>
    <w:link w:val="36"/>
    <w:qFormat/>
    <w:locked/>
    <w:uiPriority w:val="10"/>
    <w:rPr>
      <w:rFonts w:ascii="Cambria" w:hAnsi="Cambria" w:cs="Cambria"/>
      <w:b/>
      <w:bCs/>
      <w:sz w:val="32"/>
      <w:szCs w:val="32"/>
    </w:rPr>
  </w:style>
  <w:style w:type="character" w:customStyle="1" w:styleId="70">
    <w:name w:val="批注主题 字符"/>
    <w:link w:val="37"/>
    <w:autoRedefine/>
    <w:qFormat/>
    <w:locked/>
    <w:uiPriority w:val="99"/>
    <w:rPr>
      <w:rFonts w:ascii="宋体" w:hAnsi="Times New Roman" w:cs="宋体"/>
      <w:b/>
      <w:bCs/>
      <w:sz w:val="28"/>
      <w:szCs w:val="28"/>
    </w:rPr>
  </w:style>
  <w:style w:type="character" w:customStyle="1" w:styleId="71">
    <w:name w:val="正文文本首行缩进 2 字符"/>
    <w:link w:val="38"/>
    <w:autoRedefine/>
    <w:qFormat/>
    <w:locked/>
    <w:uiPriority w:val="99"/>
    <w:rPr>
      <w:kern w:val="2"/>
      <w:sz w:val="22"/>
      <w:szCs w:val="22"/>
    </w:rPr>
  </w:style>
  <w:style w:type="paragraph" w:customStyle="1" w:styleId="72">
    <w:name w:val="TOC 标题1"/>
    <w:basedOn w:val="2"/>
    <w:next w:val="1"/>
    <w:qFormat/>
    <w:uiPriority w:val="99"/>
    <w:pPr>
      <w:widowControl/>
      <w:spacing w:before="240" w:after="0" w:line="259" w:lineRule="auto"/>
      <w:jc w:val="left"/>
      <w:outlineLvl w:val="9"/>
    </w:pPr>
    <w:rPr>
      <w:rFonts w:ascii="等线 Light" w:hAnsi="等线 Light" w:eastAsia="等线 Light" w:cs="等线 Light"/>
      <w:b w:val="0"/>
      <w:bCs w:val="0"/>
      <w:color w:val="2F5496"/>
      <w:kern w:val="0"/>
      <w:sz w:val="32"/>
      <w:szCs w:val="32"/>
    </w:rPr>
  </w:style>
  <w:style w:type="character" w:customStyle="1" w:styleId="73">
    <w:name w:val="未处理的提及1"/>
    <w:autoRedefine/>
    <w:qFormat/>
    <w:uiPriority w:val="99"/>
    <w:rPr>
      <w:color w:val="auto"/>
      <w:shd w:val="clear" w:color="auto" w:fill="auto"/>
    </w:rPr>
  </w:style>
  <w:style w:type="character" w:customStyle="1" w:styleId="74">
    <w:name w:val="正文文本 Char1"/>
    <w:autoRedefine/>
    <w:qFormat/>
    <w:uiPriority w:val="99"/>
    <w:rPr>
      <w:kern w:val="2"/>
      <w:sz w:val="22"/>
      <w:szCs w:val="22"/>
    </w:rPr>
  </w:style>
  <w:style w:type="character" w:customStyle="1" w:styleId="75">
    <w:name w:val="Intense Quote Char"/>
    <w:qFormat/>
    <w:locked/>
    <w:uiPriority w:val="99"/>
    <w:rPr>
      <w:b/>
      <w:bCs/>
      <w:i/>
      <w:iCs/>
      <w:color w:val="4F81BD"/>
    </w:rPr>
  </w:style>
  <w:style w:type="paragraph" w:styleId="76">
    <w:name w:val="Intense Quote"/>
    <w:basedOn w:val="1"/>
    <w:next w:val="1"/>
    <w:link w:val="77"/>
    <w:autoRedefine/>
    <w:qFormat/>
    <w:uiPriority w:val="99"/>
    <w:pPr>
      <w:pBdr>
        <w:bottom w:val="single" w:color="4F81BD" w:sz="4" w:space="4"/>
      </w:pBdr>
      <w:spacing w:before="200" w:after="280"/>
      <w:ind w:left="936" w:right="936"/>
    </w:pPr>
    <w:rPr>
      <w:rFonts w:ascii="Times New Roman" w:hAnsi="Times New Roman" w:eastAsia="宋体" w:cs="Times New Roman"/>
      <w:b/>
      <w:bCs/>
      <w:i/>
      <w:iCs/>
      <w:color w:val="4F81BD"/>
      <w:kern w:val="0"/>
      <w:sz w:val="20"/>
      <w:szCs w:val="20"/>
    </w:rPr>
  </w:style>
  <w:style w:type="character" w:customStyle="1" w:styleId="77">
    <w:name w:val="明显引用 字符"/>
    <w:link w:val="76"/>
    <w:autoRedefine/>
    <w:qFormat/>
    <w:uiPriority w:val="99"/>
    <w:rPr>
      <w:rFonts w:ascii="等线" w:hAnsi="等线" w:eastAsia="等线" w:cs="等线"/>
      <w:b/>
      <w:bCs/>
      <w:i/>
      <w:iCs/>
      <w:color w:val="4F81BD"/>
      <w:szCs w:val="21"/>
    </w:rPr>
  </w:style>
  <w:style w:type="character" w:customStyle="1" w:styleId="78">
    <w:name w:val="不明显强调1"/>
    <w:autoRedefine/>
    <w:qFormat/>
    <w:uiPriority w:val="99"/>
    <w:rPr>
      <w:i/>
      <w:iCs/>
      <w:color w:val="808080"/>
    </w:rPr>
  </w:style>
  <w:style w:type="character" w:customStyle="1" w:styleId="79">
    <w:name w:val="标题4 Char Char"/>
    <w:link w:val="80"/>
    <w:autoRedefine/>
    <w:qFormat/>
    <w:locked/>
    <w:uiPriority w:val="99"/>
    <w:rPr>
      <w:rFonts w:ascii="Arial" w:hAnsi="Arial" w:cs="Arial"/>
      <w:b/>
      <w:bCs/>
      <w:sz w:val="32"/>
      <w:szCs w:val="32"/>
    </w:rPr>
  </w:style>
  <w:style w:type="paragraph" w:customStyle="1" w:styleId="80">
    <w:name w:val="标题4"/>
    <w:basedOn w:val="3"/>
    <w:next w:val="18"/>
    <w:link w:val="79"/>
    <w:autoRedefine/>
    <w:qFormat/>
    <w:uiPriority w:val="99"/>
    <w:pPr>
      <w:spacing w:line="413" w:lineRule="auto"/>
    </w:pPr>
    <w:rPr>
      <w:rFonts w:ascii="Arial" w:hAnsi="Arial" w:eastAsia="宋体" w:cs="Arial"/>
      <w:sz w:val="24"/>
      <w:szCs w:val="24"/>
    </w:rPr>
  </w:style>
  <w:style w:type="character" w:customStyle="1" w:styleId="81">
    <w:name w:val="标题5 Char Char"/>
    <w:link w:val="82"/>
    <w:autoRedefine/>
    <w:qFormat/>
    <w:locked/>
    <w:uiPriority w:val="99"/>
    <w:rPr>
      <w:rFonts w:ascii="Arial" w:hAnsi="Arial" w:cs="Arial"/>
      <w:b/>
      <w:bCs/>
      <w:sz w:val="32"/>
      <w:szCs w:val="32"/>
    </w:rPr>
  </w:style>
  <w:style w:type="paragraph" w:customStyle="1" w:styleId="82">
    <w:name w:val="标题5"/>
    <w:basedOn w:val="4"/>
    <w:link w:val="81"/>
    <w:qFormat/>
    <w:uiPriority w:val="99"/>
    <w:pPr>
      <w:spacing w:line="413" w:lineRule="auto"/>
    </w:pPr>
    <w:rPr>
      <w:rFonts w:ascii="Arial" w:hAnsi="Arial" w:cs="Arial"/>
      <w:sz w:val="24"/>
      <w:szCs w:val="24"/>
    </w:rPr>
  </w:style>
  <w:style w:type="character" w:customStyle="1" w:styleId="83">
    <w:name w:val="明显参考1"/>
    <w:qFormat/>
    <w:uiPriority w:val="99"/>
    <w:rPr>
      <w:b/>
      <w:bCs/>
      <w:smallCaps/>
      <w:color w:val="auto"/>
      <w:spacing w:val="5"/>
      <w:u w:val="single"/>
    </w:rPr>
  </w:style>
  <w:style w:type="character" w:customStyle="1" w:styleId="84">
    <w:name w:val="书籍标题1"/>
    <w:autoRedefine/>
    <w:qFormat/>
    <w:uiPriority w:val="99"/>
    <w:rPr>
      <w:b/>
      <w:bCs/>
      <w:smallCaps/>
      <w:spacing w:val="5"/>
    </w:rPr>
  </w:style>
  <w:style w:type="character" w:customStyle="1" w:styleId="85">
    <w:name w:val="批注框文本 Char1"/>
    <w:qFormat/>
    <w:uiPriority w:val="99"/>
    <w:rPr>
      <w:kern w:val="2"/>
      <w:sz w:val="18"/>
      <w:szCs w:val="18"/>
    </w:rPr>
  </w:style>
  <w:style w:type="character" w:customStyle="1" w:styleId="86">
    <w:name w:val="Quote Char"/>
    <w:autoRedefine/>
    <w:qFormat/>
    <w:locked/>
    <w:uiPriority w:val="99"/>
    <w:rPr>
      <w:i/>
      <w:iCs/>
      <w:color w:val="000000"/>
    </w:rPr>
  </w:style>
  <w:style w:type="paragraph" w:styleId="87">
    <w:name w:val="Quote"/>
    <w:basedOn w:val="1"/>
    <w:next w:val="1"/>
    <w:link w:val="88"/>
    <w:qFormat/>
    <w:uiPriority w:val="99"/>
    <w:rPr>
      <w:rFonts w:ascii="Times New Roman" w:hAnsi="Times New Roman" w:eastAsia="宋体" w:cs="Times New Roman"/>
      <w:i/>
      <w:iCs/>
      <w:color w:val="000000"/>
      <w:kern w:val="0"/>
      <w:sz w:val="20"/>
      <w:szCs w:val="20"/>
    </w:rPr>
  </w:style>
  <w:style w:type="character" w:customStyle="1" w:styleId="88">
    <w:name w:val="引用 字符"/>
    <w:link w:val="87"/>
    <w:autoRedefine/>
    <w:qFormat/>
    <w:uiPriority w:val="99"/>
    <w:rPr>
      <w:rFonts w:ascii="等线" w:hAnsi="等线" w:eastAsia="等线" w:cs="等线"/>
      <w:i/>
      <w:iCs/>
      <w:color w:val="000000"/>
      <w:szCs w:val="21"/>
    </w:rPr>
  </w:style>
  <w:style w:type="character" w:customStyle="1" w:styleId="89">
    <w:name w:val="批注主题 Char1"/>
    <w:autoRedefine/>
    <w:qFormat/>
    <w:uiPriority w:val="99"/>
    <w:rPr>
      <w:b/>
      <w:bCs/>
      <w:kern w:val="2"/>
      <w:sz w:val="22"/>
      <w:szCs w:val="22"/>
    </w:rPr>
  </w:style>
  <w:style w:type="character" w:customStyle="1" w:styleId="90">
    <w:name w:val="日期 Char1"/>
    <w:autoRedefine/>
    <w:qFormat/>
    <w:uiPriority w:val="99"/>
    <w:rPr>
      <w:kern w:val="2"/>
      <w:sz w:val="22"/>
      <w:szCs w:val="22"/>
    </w:rPr>
  </w:style>
  <w:style w:type="character" w:customStyle="1" w:styleId="91">
    <w:name w:val="明显强调1"/>
    <w:autoRedefine/>
    <w:qFormat/>
    <w:uiPriority w:val="99"/>
    <w:rPr>
      <w:b/>
      <w:bCs/>
      <w:i/>
      <w:iCs/>
      <w:color w:val="4F81BD"/>
    </w:rPr>
  </w:style>
  <w:style w:type="character" w:customStyle="1" w:styleId="92">
    <w:name w:val="textcontents"/>
    <w:autoRedefine/>
    <w:qFormat/>
    <w:uiPriority w:val="99"/>
  </w:style>
  <w:style w:type="character" w:customStyle="1" w:styleId="93">
    <w:name w:val="不明显参考1"/>
    <w:autoRedefine/>
    <w:qFormat/>
    <w:uiPriority w:val="99"/>
    <w:rPr>
      <w:smallCaps/>
      <w:color w:val="auto"/>
      <w:u w:val="single"/>
    </w:rPr>
  </w:style>
  <w:style w:type="character" w:customStyle="1" w:styleId="94">
    <w:name w:val="批注文字 Char Char"/>
    <w:qFormat/>
    <w:uiPriority w:val="99"/>
    <w:rPr>
      <w:rFonts w:ascii="宋体" w:hAnsi="Times New Roman" w:eastAsia="宋体" w:cs="宋体"/>
      <w:sz w:val="20"/>
      <w:szCs w:val="20"/>
    </w:rPr>
  </w:style>
  <w:style w:type="character" w:customStyle="1" w:styleId="95">
    <w:name w:val="批注文字 字符"/>
    <w:qFormat/>
    <w:uiPriority w:val="99"/>
    <w:rPr>
      <w:kern w:val="2"/>
      <w:sz w:val="22"/>
      <w:szCs w:val="22"/>
    </w:rPr>
  </w:style>
  <w:style w:type="character" w:customStyle="1" w:styleId="96">
    <w:name w:val="文档结构图 Char1"/>
    <w:autoRedefine/>
    <w:qFormat/>
    <w:uiPriority w:val="99"/>
    <w:rPr>
      <w:rFonts w:ascii="宋体" w:cs="宋体"/>
      <w:kern w:val="2"/>
      <w:sz w:val="18"/>
      <w:szCs w:val="18"/>
    </w:rPr>
  </w:style>
  <w:style w:type="paragraph" w:customStyle="1" w:styleId="97">
    <w:name w:val="修订1"/>
    <w:qFormat/>
    <w:uiPriority w:val="99"/>
    <w:rPr>
      <w:rFonts w:ascii="Times New Roman" w:hAnsi="Times New Roman" w:eastAsia="宋体" w:cs="Times New Roman"/>
      <w:kern w:val="2"/>
      <w:sz w:val="21"/>
      <w:szCs w:val="21"/>
      <w:lang w:val="en-US" w:eastAsia="zh-CN" w:bidi="ar-SA"/>
    </w:rPr>
  </w:style>
  <w:style w:type="paragraph" w:customStyle="1" w:styleId="98">
    <w:name w:val="样式 标题 2 + Times New Roman 四号 非加粗 段前: 5 磅 段后: 0 磅 行距: 固定值 20..."/>
    <w:basedOn w:val="3"/>
    <w:qFormat/>
    <w:uiPriority w:val="99"/>
    <w:pPr>
      <w:spacing w:before="100" w:after="0" w:line="400" w:lineRule="exact"/>
    </w:pPr>
    <w:rPr>
      <w:rFonts w:ascii="Times New Roman" w:hAnsi="Times New Roman" w:eastAsia="黑体" w:cs="Times New Roman"/>
      <w:b w:val="0"/>
      <w:bCs w:val="0"/>
      <w:sz w:val="28"/>
      <w:szCs w:val="28"/>
    </w:rPr>
  </w:style>
  <w:style w:type="character" w:customStyle="1" w:styleId="99">
    <w:name w:val="批注框文本 字符1"/>
    <w:semiHidden/>
    <w:qFormat/>
    <w:uiPriority w:val="99"/>
    <w:rPr>
      <w:sz w:val="18"/>
      <w:szCs w:val="18"/>
    </w:rPr>
  </w:style>
  <w:style w:type="character" w:customStyle="1" w:styleId="100">
    <w:name w:val="批注主题 字符1"/>
    <w:autoRedefine/>
    <w:semiHidden/>
    <w:qFormat/>
    <w:uiPriority w:val="99"/>
    <w:rPr>
      <w:b/>
      <w:bCs/>
    </w:rPr>
  </w:style>
  <w:style w:type="character" w:customStyle="1" w:styleId="101">
    <w:name w:val="文档结构图 字符1"/>
    <w:autoRedefine/>
    <w:semiHidden/>
    <w:qFormat/>
    <w:uiPriority w:val="99"/>
    <w:rPr>
      <w:rFonts w:ascii="Microsoft YaHei UI" w:eastAsia="Microsoft YaHei UI" w:cs="Microsoft YaHei UI"/>
      <w:sz w:val="18"/>
      <w:szCs w:val="18"/>
    </w:rPr>
  </w:style>
  <w:style w:type="character" w:customStyle="1" w:styleId="102">
    <w:name w:val="日期 字符1"/>
    <w:autoRedefine/>
    <w:semiHidden/>
    <w:qFormat/>
    <w:uiPriority w:val="99"/>
  </w:style>
  <w:style w:type="character" w:customStyle="1" w:styleId="103">
    <w:name w:val="正文文本 字符1"/>
    <w:semiHidden/>
    <w:qFormat/>
    <w:uiPriority w:val="99"/>
  </w:style>
  <w:style w:type="character" w:customStyle="1" w:styleId="104">
    <w:name w:val="标题 字符1"/>
    <w:autoRedefine/>
    <w:qFormat/>
    <w:uiPriority w:val="99"/>
    <w:rPr>
      <w:rFonts w:ascii="等线 Light" w:hAnsi="等线 Light" w:eastAsia="等线 Light" w:cs="等线 Light"/>
      <w:b/>
      <w:bCs/>
      <w:sz w:val="32"/>
      <w:szCs w:val="32"/>
    </w:rPr>
  </w:style>
  <w:style w:type="character" w:customStyle="1" w:styleId="105">
    <w:name w:val="副标题 字符1"/>
    <w:qFormat/>
    <w:uiPriority w:val="99"/>
    <w:rPr>
      <w:b/>
      <w:bCs/>
      <w:kern w:val="28"/>
      <w:sz w:val="32"/>
      <w:szCs w:val="32"/>
    </w:rPr>
  </w:style>
  <w:style w:type="character" w:customStyle="1" w:styleId="106">
    <w:name w:val="明显引用 字符1"/>
    <w:autoRedefine/>
    <w:qFormat/>
    <w:uiPriority w:val="99"/>
    <w:rPr>
      <w:i/>
      <w:iCs/>
      <w:color w:val="auto"/>
    </w:rPr>
  </w:style>
  <w:style w:type="paragraph" w:customStyle="1" w:styleId="107">
    <w:name w:val="样式 标题 3 + (中文) 黑体 小四 非加粗 段前: 7.8 磅 段后: 0 磅 行距: 固定值 20 磅"/>
    <w:basedOn w:val="4"/>
    <w:qFormat/>
    <w:uiPriority w:val="99"/>
    <w:pPr>
      <w:spacing w:before="0" w:after="0" w:line="400" w:lineRule="exact"/>
    </w:pPr>
    <w:rPr>
      <w:rFonts w:eastAsia="黑体"/>
      <w:b w:val="0"/>
      <w:bCs w:val="0"/>
      <w:sz w:val="24"/>
      <w:szCs w:val="24"/>
    </w:rPr>
  </w:style>
  <w:style w:type="paragraph" w:customStyle="1" w:styleId="108">
    <w:name w:val="空半行"/>
    <w:basedOn w:val="1"/>
    <w:autoRedefine/>
    <w:qFormat/>
    <w:uiPriority w:val="99"/>
    <w:pPr>
      <w:adjustRightInd w:val="0"/>
      <w:spacing w:line="120" w:lineRule="exact"/>
      <w:textAlignment w:val="baseline"/>
    </w:pPr>
    <w:rPr>
      <w:rFonts w:ascii="Times New Roman" w:hAnsi="Times New Roman" w:eastAsia="仿宋_GB2312" w:cs="Times New Roman"/>
      <w:color w:val="FFFFFF"/>
      <w:kern w:val="0"/>
      <w:sz w:val="30"/>
      <w:szCs w:val="30"/>
    </w:rPr>
  </w:style>
  <w:style w:type="paragraph" w:styleId="109">
    <w:name w:val="No Spacing"/>
    <w:autoRedefine/>
    <w:qFormat/>
    <w:uiPriority w:val="99"/>
    <w:pPr>
      <w:widowControl w:val="0"/>
      <w:jc w:val="both"/>
    </w:pPr>
    <w:rPr>
      <w:rFonts w:ascii="Calibri" w:hAnsi="Calibri" w:eastAsia="宋体" w:cs="Calibri"/>
      <w:kern w:val="2"/>
      <w:sz w:val="21"/>
      <w:szCs w:val="21"/>
      <w:lang w:val="en-US" w:eastAsia="zh-CN" w:bidi="ar-SA"/>
    </w:rPr>
  </w:style>
  <w:style w:type="character" w:customStyle="1" w:styleId="110">
    <w:name w:val="引用 字符1"/>
    <w:autoRedefine/>
    <w:qFormat/>
    <w:uiPriority w:val="99"/>
    <w:rPr>
      <w:i/>
      <w:iCs/>
      <w:color w:val="auto"/>
    </w:rPr>
  </w:style>
  <w:style w:type="paragraph" w:styleId="111">
    <w:name w:val="List Paragraph"/>
    <w:basedOn w:val="1"/>
    <w:autoRedefine/>
    <w:qFormat/>
    <w:uiPriority w:val="99"/>
    <w:pPr>
      <w:ind w:firstLine="420" w:firstLineChars="200"/>
    </w:pPr>
    <w:rPr>
      <w:rFonts w:ascii="Calibri" w:hAnsi="Calibri" w:eastAsia="宋体" w:cs="Calibri"/>
    </w:rPr>
  </w:style>
  <w:style w:type="paragraph" w:customStyle="1" w:styleId="112">
    <w:name w:val="flNote"/>
    <w:basedOn w:val="1"/>
    <w:qFormat/>
    <w:uiPriority w:val="99"/>
    <w:pPr>
      <w:adjustRightInd w:val="0"/>
      <w:spacing w:before="320" w:after="160" w:line="360" w:lineRule="atLeast"/>
      <w:jc w:val="center"/>
      <w:textAlignment w:val="baseline"/>
    </w:pPr>
    <w:rPr>
      <w:rFonts w:ascii="Arial" w:hAnsi="Times New Roman" w:eastAsia="黑体" w:cs="Arial"/>
      <w:kern w:val="0"/>
      <w:sz w:val="30"/>
      <w:szCs w:val="30"/>
    </w:rPr>
  </w:style>
  <w:style w:type="table" w:customStyle="1" w:styleId="113">
    <w:name w:val="网格型1"/>
    <w:autoRedefine/>
    <w:qFormat/>
    <w:uiPriority w:val="9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customStyle="1" w:styleId="114">
    <w:name w:val="未处理的提及2"/>
    <w:qFormat/>
    <w:uiPriority w:val="99"/>
    <w:rPr>
      <w:color w:val="auto"/>
      <w:shd w:val="clear" w:color="auto" w:fill="auto"/>
    </w:rPr>
  </w:style>
  <w:style w:type="character" w:customStyle="1" w:styleId="115">
    <w:name w:val="font101"/>
    <w:autoRedefine/>
    <w:qFormat/>
    <w:uiPriority w:val="99"/>
    <w:rPr>
      <w:rFonts w:ascii="宋体" w:hAnsi="宋体" w:eastAsia="宋体" w:cs="宋体"/>
      <w:color w:val="000000"/>
      <w:sz w:val="20"/>
      <w:szCs w:val="20"/>
      <w:u w:val="none"/>
    </w:rPr>
  </w:style>
  <w:style w:type="character" w:customStyle="1" w:styleId="116">
    <w:name w:val="font61"/>
    <w:autoRedefine/>
    <w:qFormat/>
    <w:uiPriority w:val="99"/>
    <w:rPr>
      <w:rFonts w:ascii="宋体" w:hAnsi="宋体" w:eastAsia="宋体" w:cs="宋体"/>
      <w:color w:val="000000"/>
      <w:sz w:val="18"/>
      <w:szCs w:val="18"/>
      <w:u w:val="none"/>
    </w:rPr>
  </w:style>
  <w:style w:type="character" w:customStyle="1" w:styleId="117">
    <w:name w:val="font81"/>
    <w:autoRedefine/>
    <w:qFormat/>
    <w:uiPriority w:val="99"/>
    <w:rPr>
      <w:rFonts w:ascii="宋体" w:hAnsi="宋体" w:eastAsia="宋体" w:cs="宋体"/>
      <w:color w:val="000000"/>
      <w:sz w:val="21"/>
      <w:szCs w:val="21"/>
      <w:u w:val="none"/>
    </w:rPr>
  </w:style>
  <w:style w:type="character" w:customStyle="1" w:styleId="118">
    <w:name w:val="font11"/>
    <w:autoRedefine/>
    <w:qFormat/>
    <w:uiPriority w:val="99"/>
    <w:rPr>
      <w:rFonts w:ascii="宋体" w:hAnsi="宋体" w:eastAsia="宋体" w:cs="宋体"/>
      <w:color w:val="000000"/>
      <w:sz w:val="21"/>
      <w:szCs w:val="21"/>
      <w:u w:val="none"/>
    </w:rPr>
  </w:style>
  <w:style w:type="character" w:customStyle="1" w:styleId="119">
    <w:name w:val="未处理的提及3"/>
    <w:autoRedefine/>
    <w:semiHidden/>
    <w:qFormat/>
    <w:uiPriority w:val="99"/>
    <w:rPr>
      <w:color w:val="auto"/>
      <w:shd w:val="clear" w:color="auto" w:fill="auto"/>
    </w:rPr>
  </w:style>
  <w:style w:type="character" w:styleId="120">
    <w:name w:val="Placeholder Text"/>
    <w:autoRedefine/>
    <w:semiHidden/>
    <w:qFormat/>
    <w:uiPriority w:val="99"/>
    <w:rPr>
      <w:color w:val="808080"/>
    </w:rPr>
  </w:style>
  <w:style w:type="character" w:customStyle="1" w:styleId="121">
    <w:name w:val="未处理的提及4"/>
    <w:autoRedefine/>
    <w:qFormat/>
    <w:uiPriority w:val="99"/>
    <w:rPr>
      <w:color w:val="auto"/>
      <w:shd w:val="clear" w:color="auto" w:fill="auto"/>
    </w:rPr>
  </w:style>
  <w:style w:type="character" w:customStyle="1" w:styleId="122">
    <w:name w:val="NormalCharacter"/>
    <w:autoRedefine/>
    <w:qFormat/>
    <w:uiPriority w:val="0"/>
  </w:style>
  <w:style w:type="paragraph" w:customStyle="1" w:styleId="123">
    <w:name w:val="p12"/>
    <w:basedOn w:val="1"/>
    <w:autoRedefine/>
    <w:qFormat/>
    <w:uiPriority w:val="0"/>
    <w:pPr>
      <w:widowControl/>
      <w:spacing w:before="100" w:beforeAutospacing="1" w:after="100" w:afterAutospacing="1"/>
      <w:jc w:val="left"/>
    </w:pPr>
    <w:rPr>
      <w:rFonts w:ascii="&amp;#23435;&amp;#20307;" w:hAnsi="&amp;#23435;&amp;#20307;" w:eastAsia="宋体" w:cs="Times New Roman"/>
      <w:kern w:val="0"/>
      <w:sz w:val="18"/>
      <w:szCs w:val="18"/>
    </w:rPr>
  </w:style>
  <w:style w:type="character" w:customStyle="1" w:styleId="124">
    <w:name w:val="未处理的提及5"/>
    <w:autoRedefine/>
    <w:unhideWhenUsed/>
    <w:qFormat/>
    <w:uiPriority w:val="99"/>
    <w:rPr>
      <w:color w:val="605E5C"/>
      <w:shd w:val="clear" w:color="auto" w:fill="E1DFDD"/>
    </w:rPr>
  </w:style>
  <w:style w:type="paragraph" w:customStyle="1" w:styleId="125">
    <w:name w:val="Normal_1"/>
    <w:autoRedefine/>
    <w:qFormat/>
    <w:uiPriority w:val="0"/>
    <w:rPr>
      <w:rFonts w:ascii="Times New Roman" w:hAnsi="Times New Roman" w:eastAsia="Times New Roman" w:cs="Times New Roman"/>
      <w:sz w:val="24"/>
      <w:szCs w:val="24"/>
      <w:lang w:val="en-US" w:eastAsia="zh-CN" w:bidi="ar-SA"/>
    </w:rPr>
  </w:style>
  <w:style w:type="character" w:customStyle="1" w:styleId="126">
    <w:name w:val="明显参考2"/>
    <w:autoRedefine/>
    <w:qFormat/>
    <w:uiPriority w:val="32"/>
    <w:rPr>
      <w:b/>
      <w:bCs/>
      <w:smallCaps/>
      <w:color w:val="4F81BD"/>
      <w:spacing w:val="5"/>
    </w:rPr>
  </w:style>
  <w:style w:type="character" w:customStyle="1" w:styleId="127">
    <w:name w:val="未处理的提及6"/>
    <w:autoRedefine/>
    <w:qFormat/>
    <w:uiPriority w:val="99"/>
    <w:rPr>
      <w:color w:val="605E5C"/>
      <w:shd w:val="clear" w:color="auto" w:fill="E1DFDD"/>
    </w:rPr>
  </w:style>
  <w:style w:type="character" w:customStyle="1" w:styleId="128">
    <w:name w:val="未处理的提及7"/>
    <w:autoRedefine/>
    <w:qFormat/>
    <w:uiPriority w:val="99"/>
    <w:rPr>
      <w:color w:val="605E5C"/>
      <w:shd w:val="clear" w:color="auto" w:fill="E1DFDD"/>
    </w:rPr>
  </w:style>
  <w:style w:type="paragraph" w:customStyle="1" w:styleId="129">
    <w:name w:val="中等深浅网格 21"/>
    <w:autoRedefine/>
    <w:qFormat/>
    <w:uiPriority w:val="1"/>
    <w:rPr>
      <w:rFonts w:ascii="Calibri" w:hAnsi="Calibri" w:eastAsia="宋体" w:cs="Times New Roman"/>
      <w:sz w:val="22"/>
      <w:szCs w:val="22"/>
      <w:lang w:val="en-US" w:eastAsia="zh-CN" w:bidi="ar-SA"/>
    </w:rPr>
  </w:style>
  <w:style w:type="paragraph" w:customStyle="1" w:styleId="130">
    <w:name w:val="msonormal"/>
    <w:basedOn w:val="1"/>
    <w:autoRedefine/>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131">
    <w:name w:val="font5"/>
    <w:basedOn w:val="1"/>
    <w:autoRedefine/>
    <w:qFormat/>
    <w:uiPriority w:val="0"/>
    <w:pPr>
      <w:widowControl/>
      <w:spacing w:before="100" w:beforeAutospacing="1" w:after="100" w:afterAutospacing="1"/>
      <w:jc w:val="left"/>
    </w:pPr>
    <w:rPr>
      <w:rFonts w:ascii="宋体" w:hAnsi="宋体" w:eastAsia="宋体" w:cs="宋体"/>
      <w:kern w:val="0"/>
      <w:sz w:val="22"/>
      <w:szCs w:val="22"/>
    </w:rPr>
  </w:style>
  <w:style w:type="paragraph" w:customStyle="1" w:styleId="132">
    <w:name w:val="font6"/>
    <w:basedOn w:val="1"/>
    <w:autoRedefine/>
    <w:qFormat/>
    <w:uiPriority w:val="0"/>
    <w:pPr>
      <w:widowControl/>
      <w:spacing w:before="100" w:beforeAutospacing="1" w:after="100" w:afterAutospacing="1"/>
      <w:jc w:val="left"/>
    </w:pPr>
    <w:rPr>
      <w:rFonts w:ascii="宋体" w:hAnsi="宋体" w:eastAsia="宋体" w:cs="宋体"/>
      <w:color w:val="000000"/>
      <w:kern w:val="0"/>
      <w:sz w:val="22"/>
      <w:szCs w:val="22"/>
    </w:rPr>
  </w:style>
  <w:style w:type="paragraph" w:customStyle="1" w:styleId="133">
    <w:name w:val="font7"/>
    <w:basedOn w:val="1"/>
    <w:autoRedefine/>
    <w:qFormat/>
    <w:uiPriority w:val="0"/>
    <w:pPr>
      <w:widowControl/>
      <w:spacing w:before="100" w:beforeAutospacing="1" w:after="100" w:afterAutospacing="1"/>
      <w:jc w:val="left"/>
    </w:pPr>
    <w:rPr>
      <w:rFonts w:ascii="Calibri" w:hAnsi="Calibri" w:eastAsia="宋体" w:cs="Calibri"/>
      <w:kern w:val="0"/>
    </w:rPr>
  </w:style>
  <w:style w:type="paragraph" w:customStyle="1" w:styleId="134">
    <w:name w:val="font8"/>
    <w:basedOn w:val="1"/>
    <w:autoRedefine/>
    <w:qFormat/>
    <w:uiPriority w:val="0"/>
    <w:pPr>
      <w:widowControl/>
      <w:spacing w:before="100" w:beforeAutospacing="1" w:after="100" w:afterAutospacing="1"/>
      <w:jc w:val="left"/>
    </w:pPr>
    <w:rPr>
      <w:rFonts w:ascii="Arial" w:hAnsi="Arial" w:eastAsia="宋体" w:cs="Arial"/>
      <w:color w:val="000000"/>
      <w:kern w:val="0"/>
      <w:sz w:val="22"/>
      <w:szCs w:val="22"/>
    </w:rPr>
  </w:style>
  <w:style w:type="paragraph" w:customStyle="1" w:styleId="135">
    <w:name w:val="font9"/>
    <w:basedOn w:val="1"/>
    <w:autoRedefine/>
    <w:qFormat/>
    <w:uiPriority w:val="0"/>
    <w:pPr>
      <w:widowControl/>
      <w:spacing w:before="100" w:beforeAutospacing="1" w:after="100" w:afterAutospacing="1"/>
      <w:jc w:val="left"/>
    </w:pPr>
    <w:rPr>
      <w:rFonts w:ascii="Verdana" w:hAnsi="Verdana" w:eastAsia="宋体" w:cs="宋体"/>
      <w:kern w:val="0"/>
      <w:sz w:val="18"/>
      <w:szCs w:val="18"/>
    </w:rPr>
  </w:style>
  <w:style w:type="paragraph" w:customStyle="1" w:styleId="136">
    <w:name w:val="xl63"/>
    <w:basedOn w:val="1"/>
    <w:autoRedefine/>
    <w:qFormat/>
    <w:uiPriority w:val="0"/>
    <w:pPr>
      <w:widowControl/>
      <w:shd w:val="clear" w:color="000000" w:fill="FFFFFF"/>
      <w:spacing w:before="100" w:beforeAutospacing="1" w:after="100" w:afterAutospacing="1"/>
      <w:jc w:val="left"/>
    </w:pPr>
    <w:rPr>
      <w:rFonts w:ascii="宋体" w:hAnsi="宋体" w:eastAsia="宋体" w:cs="宋体"/>
      <w:kern w:val="0"/>
      <w:sz w:val="24"/>
      <w:szCs w:val="24"/>
    </w:rPr>
  </w:style>
  <w:style w:type="paragraph" w:customStyle="1" w:styleId="137">
    <w:name w:val="xl64"/>
    <w:basedOn w:val="1"/>
    <w:autoRedefine/>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textAlignment w:val="center"/>
    </w:pPr>
    <w:rPr>
      <w:rFonts w:ascii="宋体" w:hAnsi="宋体" w:eastAsia="宋体" w:cs="宋体"/>
      <w:color w:val="000000"/>
      <w:kern w:val="0"/>
      <w:sz w:val="22"/>
      <w:szCs w:val="22"/>
    </w:rPr>
  </w:style>
  <w:style w:type="paragraph" w:customStyle="1" w:styleId="138">
    <w:name w:val="xl65"/>
    <w:basedOn w:val="1"/>
    <w:autoRedefine/>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textAlignment w:val="center"/>
    </w:pPr>
    <w:rPr>
      <w:rFonts w:ascii="宋体" w:hAnsi="宋体" w:eastAsia="宋体" w:cs="宋体"/>
      <w:color w:val="000000"/>
      <w:kern w:val="0"/>
      <w:sz w:val="22"/>
      <w:szCs w:val="22"/>
    </w:rPr>
  </w:style>
  <w:style w:type="paragraph" w:customStyle="1" w:styleId="139">
    <w:name w:val="xl66"/>
    <w:basedOn w:val="1"/>
    <w:autoRedefine/>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textAlignment w:val="center"/>
    </w:pPr>
    <w:rPr>
      <w:rFonts w:ascii="宋体" w:hAnsi="宋体" w:eastAsia="宋体" w:cs="宋体"/>
      <w:kern w:val="0"/>
      <w:sz w:val="22"/>
      <w:szCs w:val="22"/>
    </w:rPr>
  </w:style>
  <w:style w:type="paragraph" w:customStyle="1" w:styleId="140">
    <w:name w:val="xl67"/>
    <w:basedOn w:val="1"/>
    <w:autoRedefine/>
    <w:qFormat/>
    <w:uiPriority w:val="0"/>
    <w:pPr>
      <w:widowControl/>
      <w:shd w:val="clear" w:color="000000" w:fill="FFFFFF"/>
      <w:spacing w:before="100" w:beforeAutospacing="1" w:after="100" w:afterAutospacing="1"/>
      <w:jc w:val="center"/>
    </w:pPr>
    <w:rPr>
      <w:rFonts w:ascii="宋体" w:hAnsi="宋体" w:eastAsia="宋体" w:cs="宋体"/>
      <w:kern w:val="0"/>
      <w:sz w:val="24"/>
      <w:szCs w:val="24"/>
    </w:rPr>
  </w:style>
  <w:style w:type="paragraph" w:customStyle="1" w:styleId="141">
    <w:name w:val="xl68"/>
    <w:basedOn w:val="1"/>
    <w:autoRedefine/>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textAlignment w:val="center"/>
    </w:pPr>
    <w:rPr>
      <w:rFonts w:ascii="宋体" w:hAnsi="宋体" w:eastAsia="宋体" w:cs="宋体"/>
      <w:kern w:val="0"/>
      <w:sz w:val="22"/>
      <w:szCs w:val="22"/>
    </w:rPr>
  </w:style>
  <w:style w:type="paragraph" w:customStyle="1" w:styleId="142">
    <w:name w:val="xl69"/>
    <w:basedOn w:val="1"/>
    <w:autoRedefine/>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textAlignment w:val="center"/>
    </w:pPr>
    <w:rPr>
      <w:rFonts w:ascii="宋体" w:hAnsi="宋体" w:eastAsia="宋体" w:cs="宋体"/>
      <w:kern w:val="0"/>
      <w:sz w:val="22"/>
      <w:szCs w:val="22"/>
    </w:rPr>
  </w:style>
  <w:style w:type="paragraph" w:customStyle="1" w:styleId="143">
    <w:name w:val="xl70"/>
    <w:basedOn w:val="1"/>
    <w:autoRedefine/>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textAlignment w:val="center"/>
    </w:pPr>
    <w:rPr>
      <w:rFonts w:ascii="宋体" w:hAnsi="宋体" w:eastAsia="宋体" w:cs="宋体"/>
      <w:color w:val="000000"/>
      <w:kern w:val="0"/>
      <w:sz w:val="22"/>
      <w:szCs w:val="22"/>
    </w:rPr>
  </w:style>
  <w:style w:type="paragraph" w:customStyle="1" w:styleId="144">
    <w:name w:val="xl71"/>
    <w:basedOn w:val="1"/>
    <w:autoRedefine/>
    <w:qFormat/>
    <w:uiPriority w:val="0"/>
    <w:pPr>
      <w:widowControl/>
      <w:shd w:val="clear" w:color="000000" w:fill="FFFFFF"/>
      <w:spacing w:before="100" w:beforeAutospacing="1" w:after="100" w:afterAutospacing="1"/>
      <w:jc w:val="left"/>
    </w:pPr>
    <w:rPr>
      <w:rFonts w:ascii="宋体" w:hAnsi="宋体" w:eastAsia="宋体" w:cs="宋体"/>
      <w:color w:val="FF0000"/>
      <w:kern w:val="0"/>
      <w:sz w:val="24"/>
      <w:szCs w:val="24"/>
    </w:rPr>
  </w:style>
  <w:style w:type="paragraph" w:customStyle="1" w:styleId="145">
    <w:name w:val="xl72"/>
    <w:basedOn w:val="1"/>
    <w:autoRedefine/>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textAlignment w:val="center"/>
    </w:pPr>
    <w:rPr>
      <w:rFonts w:ascii="宋体" w:hAnsi="宋体" w:eastAsia="宋体" w:cs="宋体"/>
      <w:kern w:val="0"/>
      <w:sz w:val="22"/>
      <w:szCs w:val="22"/>
    </w:rPr>
  </w:style>
  <w:style w:type="paragraph" w:customStyle="1" w:styleId="146">
    <w:name w:val="xl73"/>
    <w:basedOn w:val="1"/>
    <w:autoRedefine/>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textAlignment w:val="center"/>
    </w:pPr>
    <w:rPr>
      <w:rFonts w:ascii="宋体" w:hAnsi="宋体" w:eastAsia="宋体" w:cs="宋体"/>
      <w:kern w:val="0"/>
      <w:sz w:val="22"/>
      <w:szCs w:val="22"/>
    </w:rPr>
  </w:style>
  <w:style w:type="paragraph" w:customStyle="1" w:styleId="147">
    <w:name w:val="xl74"/>
    <w:basedOn w:val="1"/>
    <w:autoRedefine/>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eastAsia="宋体" w:cs="宋体"/>
      <w:color w:val="000000"/>
      <w:kern w:val="0"/>
      <w:sz w:val="22"/>
      <w:szCs w:val="22"/>
    </w:rPr>
  </w:style>
  <w:style w:type="paragraph" w:customStyle="1" w:styleId="148">
    <w:name w:val="xl75"/>
    <w:basedOn w:val="1"/>
    <w:autoRedefine/>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jc w:val="center"/>
      <w:textAlignment w:val="center"/>
    </w:pPr>
    <w:rPr>
      <w:rFonts w:ascii="宋体" w:hAnsi="宋体" w:eastAsia="宋体" w:cs="宋体"/>
      <w:color w:val="000000"/>
      <w:kern w:val="0"/>
      <w:sz w:val="22"/>
      <w:szCs w:val="22"/>
    </w:rPr>
  </w:style>
  <w:style w:type="paragraph" w:customStyle="1" w:styleId="149">
    <w:name w:val="xl76"/>
    <w:basedOn w:val="1"/>
    <w:autoRedefine/>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jc w:val="left"/>
      <w:textAlignment w:val="center"/>
    </w:pPr>
    <w:rPr>
      <w:rFonts w:ascii="宋体" w:hAnsi="宋体" w:eastAsia="宋体" w:cs="宋体"/>
      <w:color w:val="000000"/>
      <w:kern w:val="0"/>
      <w:sz w:val="22"/>
      <w:szCs w:val="22"/>
    </w:rPr>
  </w:style>
  <w:style w:type="paragraph" w:customStyle="1" w:styleId="150">
    <w:name w:val="xl77"/>
    <w:basedOn w:val="1"/>
    <w:autoRedefine/>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jc w:val="left"/>
      <w:textAlignment w:val="center"/>
    </w:pPr>
    <w:rPr>
      <w:rFonts w:ascii="宋体" w:hAnsi="宋体" w:eastAsia="宋体" w:cs="宋体"/>
      <w:color w:val="000000"/>
      <w:kern w:val="0"/>
      <w:sz w:val="22"/>
      <w:szCs w:val="22"/>
    </w:rPr>
  </w:style>
  <w:style w:type="paragraph" w:customStyle="1" w:styleId="151">
    <w:name w:val="xl78"/>
    <w:basedOn w:val="1"/>
    <w:autoRedefine/>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jc w:val="center"/>
      <w:textAlignment w:val="center"/>
    </w:pPr>
    <w:rPr>
      <w:rFonts w:ascii="宋体" w:hAnsi="宋体" w:eastAsia="宋体" w:cs="宋体"/>
      <w:kern w:val="0"/>
      <w:sz w:val="22"/>
      <w:szCs w:val="22"/>
    </w:rPr>
  </w:style>
  <w:style w:type="paragraph" w:customStyle="1" w:styleId="152">
    <w:name w:val="xl79"/>
    <w:basedOn w:val="1"/>
    <w:autoRedefine/>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jc w:val="left"/>
      <w:textAlignment w:val="center"/>
    </w:pPr>
    <w:rPr>
      <w:rFonts w:ascii="宋体" w:hAnsi="宋体" w:eastAsia="宋体" w:cs="宋体"/>
      <w:kern w:val="0"/>
      <w:sz w:val="22"/>
      <w:szCs w:val="22"/>
    </w:rPr>
  </w:style>
  <w:style w:type="paragraph" w:customStyle="1" w:styleId="153">
    <w:name w:val="xl80"/>
    <w:basedOn w:val="1"/>
    <w:autoRedefine/>
    <w:qFormat/>
    <w:uiPriority w:val="0"/>
    <w:pPr>
      <w:widowControl/>
      <w:pBdr>
        <w:top w:val="single" w:color="000000" w:sz="4" w:space="0"/>
        <w:left w:val="single" w:color="000000" w:sz="4" w:space="0"/>
      </w:pBdr>
      <w:shd w:val="clear" w:color="000000" w:fill="FFFFFF"/>
      <w:spacing w:before="100" w:beforeAutospacing="1" w:after="100" w:afterAutospacing="1"/>
      <w:jc w:val="center"/>
      <w:textAlignment w:val="center"/>
    </w:pPr>
    <w:rPr>
      <w:rFonts w:ascii="宋体" w:hAnsi="宋体" w:eastAsia="宋体" w:cs="宋体"/>
      <w:kern w:val="0"/>
      <w:sz w:val="22"/>
      <w:szCs w:val="22"/>
    </w:rPr>
  </w:style>
  <w:style w:type="paragraph" w:customStyle="1" w:styleId="154">
    <w:name w:val="xl81"/>
    <w:basedOn w:val="1"/>
    <w:autoRedefine/>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jc w:val="left"/>
      <w:textAlignment w:val="center"/>
    </w:pPr>
    <w:rPr>
      <w:rFonts w:ascii="宋体" w:hAnsi="宋体" w:eastAsia="宋体" w:cs="宋体"/>
      <w:kern w:val="0"/>
      <w:sz w:val="22"/>
      <w:szCs w:val="22"/>
    </w:rPr>
  </w:style>
  <w:style w:type="paragraph" w:customStyle="1" w:styleId="155">
    <w:name w:val="xl8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eastAsia="宋体" w:cs="宋体"/>
      <w:kern w:val="0"/>
      <w:sz w:val="22"/>
      <w:szCs w:val="22"/>
    </w:rPr>
  </w:style>
  <w:style w:type="paragraph" w:customStyle="1" w:styleId="156">
    <w:name w:val="xl83"/>
    <w:basedOn w:val="1"/>
    <w:autoRedefine/>
    <w:qFormat/>
    <w:uiPriority w:val="0"/>
    <w:pPr>
      <w:widowControl/>
      <w:pBdr>
        <w:top w:val="single" w:color="000000" w:sz="4" w:space="0"/>
        <w:right w:val="single" w:color="000000" w:sz="4" w:space="0"/>
      </w:pBdr>
      <w:shd w:val="clear" w:color="000000" w:fill="FFFFFF"/>
      <w:spacing w:before="100" w:beforeAutospacing="1" w:after="100" w:afterAutospacing="1"/>
      <w:jc w:val="left"/>
      <w:textAlignment w:val="center"/>
    </w:pPr>
    <w:rPr>
      <w:rFonts w:ascii="宋体" w:hAnsi="宋体" w:eastAsia="宋体" w:cs="宋体"/>
      <w:kern w:val="0"/>
      <w:sz w:val="22"/>
      <w:szCs w:val="22"/>
    </w:rPr>
  </w:style>
  <w:style w:type="paragraph" w:customStyle="1" w:styleId="157">
    <w:name w:val="xl8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eastAsia="宋体" w:cs="宋体"/>
      <w:kern w:val="0"/>
      <w:sz w:val="22"/>
      <w:szCs w:val="22"/>
    </w:rPr>
  </w:style>
  <w:style w:type="paragraph" w:customStyle="1" w:styleId="158">
    <w:name w:val="xl8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rFonts w:ascii="宋体" w:hAnsi="宋体" w:eastAsia="宋体" w:cs="宋体"/>
      <w:b/>
      <w:bCs/>
      <w:color w:val="000000"/>
      <w:kern w:val="0"/>
      <w:sz w:val="22"/>
      <w:szCs w:val="22"/>
    </w:rPr>
  </w:style>
  <w:style w:type="paragraph" w:customStyle="1" w:styleId="159">
    <w:name w:val="xl8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eastAsia="宋体" w:cs="宋体"/>
      <w:kern w:val="0"/>
      <w:sz w:val="22"/>
      <w:szCs w:val="22"/>
    </w:rPr>
  </w:style>
  <w:style w:type="paragraph" w:customStyle="1" w:styleId="160">
    <w:name w:val="xl8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rFonts w:ascii="宋体" w:hAnsi="宋体" w:eastAsia="宋体" w:cs="宋体"/>
      <w:color w:val="000000"/>
      <w:kern w:val="0"/>
      <w:sz w:val="22"/>
      <w:szCs w:val="22"/>
    </w:rPr>
  </w:style>
  <w:style w:type="paragraph" w:customStyle="1" w:styleId="161">
    <w:name w:val="xl8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eastAsia="宋体" w:cs="宋体"/>
      <w:kern w:val="0"/>
      <w:sz w:val="22"/>
      <w:szCs w:val="22"/>
    </w:rPr>
  </w:style>
  <w:style w:type="paragraph" w:customStyle="1" w:styleId="162">
    <w:name w:val="xl8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rFonts w:ascii="宋体" w:hAnsi="宋体" w:eastAsia="宋体" w:cs="宋体"/>
      <w:kern w:val="0"/>
      <w:sz w:val="22"/>
      <w:szCs w:val="22"/>
    </w:rPr>
  </w:style>
  <w:style w:type="paragraph" w:customStyle="1" w:styleId="163">
    <w:name w:val="xl9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eastAsia="宋体" w:cs="宋体"/>
      <w:kern w:val="0"/>
      <w:sz w:val="22"/>
      <w:szCs w:val="22"/>
    </w:rPr>
  </w:style>
  <w:style w:type="paragraph" w:customStyle="1" w:styleId="164">
    <w:name w:val="xl9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eastAsia="宋体" w:cs="宋体"/>
      <w:b/>
      <w:bCs/>
      <w:kern w:val="0"/>
      <w:sz w:val="22"/>
      <w:szCs w:val="22"/>
    </w:rPr>
  </w:style>
  <w:style w:type="paragraph" w:customStyle="1" w:styleId="165">
    <w:name w:val="xl9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rFonts w:ascii="宋体" w:hAnsi="宋体" w:eastAsia="宋体" w:cs="宋体"/>
      <w:b/>
      <w:bCs/>
      <w:kern w:val="0"/>
      <w:sz w:val="22"/>
      <w:szCs w:val="22"/>
    </w:rPr>
  </w:style>
  <w:style w:type="paragraph" w:customStyle="1" w:styleId="166">
    <w:name w:val="xl9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Helvetica" w:hAnsi="Helvetica" w:eastAsia="宋体" w:cs="Helvetica"/>
      <w:color w:val="000000"/>
      <w:kern w:val="0"/>
      <w:sz w:val="22"/>
      <w:szCs w:val="22"/>
    </w:rPr>
  </w:style>
  <w:style w:type="paragraph" w:customStyle="1" w:styleId="167">
    <w:name w:val="xl9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Helvetica" w:hAnsi="Helvetica" w:eastAsia="宋体" w:cs="Helvetica"/>
      <w:color w:val="000000"/>
      <w:kern w:val="0"/>
      <w:sz w:val="22"/>
      <w:szCs w:val="22"/>
    </w:rPr>
  </w:style>
  <w:style w:type="paragraph" w:customStyle="1" w:styleId="168">
    <w:name w:val="xl9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eastAsia="宋体" w:cs="宋体"/>
      <w:kern w:val="0"/>
      <w:sz w:val="24"/>
      <w:szCs w:val="24"/>
    </w:rPr>
  </w:style>
  <w:style w:type="paragraph" w:customStyle="1" w:styleId="169">
    <w:name w:val="xl9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eastAsia="宋体" w:cs="宋体"/>
      <w:color w:val="000000"/>
      <w:kern w:val="0"/>
      <w:sz w:val="22"/>
      <w:szCs w:val="22"/>
    </w:rPr>
  </w:style>
  <w:style w:type="paragraph" w:customStyle="1" w:styleId="170">
    <w:name w:val="xl9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eastAsia="宋体" w:cs="宋体"/>
      <w:color w:val="000000"/>
      <w:kern w:val="0"/>
      <w:sz w:val="22"/>
      <w:szCs w:val="22"/>
    </w:rPr>
  </w:style>
  <w:style w:type="paragraph" w:customStyle="1" w:styleId="171">
    <w:name w:val="xl9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eastAsia="宋体" w:cs="宋体"/>
      <w:color w:val="000000"/>
      <w:kern w:val="0"/>
      <w:sz w:val="22"/>
      <w:szCs w:val="22"/>
    </w:rPr>
  </w:style>
  <w:style w:type="character" w:customStyle="1" w:styleId="172">
    <w:name w:val="fontstyle01"/>
    <w:autoRedefine/>
    <w:qFormat/>
    <w:uiPriority w:val="0"/>
    <w:rPr>
      <w:rFonts w:hint="eastAsia" w:ascii="宋体" w:hAnsi="宋体" w:eastAsia="宋体"/>
      <w:color w:val="000000"/>
      <w:sz w:val="28"/>
      <w:szCs w:val="28"/>
    </w:rPr>
  </w:style>
  <w:style w:type="character" w:customStyle="1" w:styleId="173">
    <w:name w:val="未处理的提及8"/>
    <w:autoRedefine/>
    <w:semiHidden/>
    <w:unhideWhenUsed/>
    <w:qFormat/>
    <w:uiPriority w:val="99"/>
    <w:rPr>
      <w:color w:val="605E5C"/>
      <w:shd w:val="clear" w:color="auto" w:fill="E1DFDD"/>
    </w:rPr>
  </w:style>
  <w:style w:type="character" w:customStyle="1" w:styleId="174">
    <w:name w:val="正文文本 2 字符"/>
    <w:link w:val="34"/>
    <w:autoRedefine/>
    <w:semiHidden/>
    <w:qFormat/>
    <w:uiPriority w:val="99"/>
    <w:rPr>
      <w:rFonts w:ascii="等线" w:hAnsi="等线" w:eastAsia="等线" w:cs="等线"/>
      <w:kern w:val="2"/>
      <w:sz w:val="21"/>
      <w:szCs w:val="21"/>
    </w:rPr>
  </w:style>
  <w:style w:type="character" w:customStyle="1" w:styleId="175">
    <w:name w:val="font21"/>
    <w:autoRedefine/>
    <w:qFormat/>
    <w:uiPriority w:val="0"/>
    <w:rPr>
      <w:rFonts w:hint="eastAsia" w:ascii="宋体" w:hAnsi="宋体" w:eastAsia="宋体" w:cs="宋体"/>
      <w:b/>
      <w:bCs/>
      <w:color w:val="000000"/>
      <w:sz w:val="20"/>
      <w:szCs w:val="20"/>
      <w:u w:val="none"/>
    </w:rPr>
  </w:style>
  <w:style w:type="character" w:customStyle="1" w:styleId="176">
    <w:name w:val="font31"/>
    <w:autoRedefine/>
    <w:qFormat/>
    <w:uiPriority w:val="0"/>
    <w:rPr>
      <w:rFonts w:hint="eastAsia" w:ascii="宋体" w:hAnsi="宋体" w:eastAsia="宋体" w:cs="宋体"/>
      <w:color w:val="000000"/>
      <w:sz w:val="18"/>
      <w:szCs w:val="18"/>
      <w:u w:val="none"/>
    </w:rPr>
  </w:style>
  <w:style w:type="paragraph" w:customStyle="1" w:styleId="177">
    <w:name w:val="列出段落1"/>
    <w:basedOn w:val="1"/>
    <w:autoRedefine/>
    <w:qFormat/>
    <w:uiPriority w:val="34"/>
    <w:pPr>
      <w:ind w:firstLine="420" w:firstLineChars="200"/>
    </w:pPr>
    <w:rPr>
      <w:rFonts w:asciiTheme="minorHAnsi" w:hAnsiTheme="minorHAnsi" w:eastAsiaTheme="minorEastAsia" w:cstheme="minorBidi"/>
      <w:szCs w:val="22"/>
    </w:rPr>
  </w:style>
  <w:style w:type="paragraph" w:customStyle="1" w:styleId="178">
    <w:name w:val="段落"/>
    <w:autoRedefine/>
    <w:qFormat/>
    <w:uiPriority w:val="0"/>
    <w:pPr>
      <w:adjustRightInd w:val="0"/>
      <w:snapToGrid w:val="0"/>
      <w:spacing w:before="120" w:after="120" w:line="360" w:lineRule="auto"/>
      <w:ind w:firstLine="560" w:firstLineChars="200"/>
      <w:jc w:val="both"/>
    </w:pPr>
    <w:rPr>
      <w:rFonts w:ascii="Times New Roman" w:hAnsi="Times New Roman" w:eastAsia="仿宋_GB2312" w:cs="Times New Roman"/>
      <w:kern w:val="2"/>
      <w:sz w:val="28"/>
      <w:szCs w:val="24"/>
      <w:lang w:val="en-US" w:eastAsia="zh-CN" w:bidi="ar-SA"/>
    </w:rPr>
  </w:style>
  <w:style w:type="paragraph" w:customStyle="1" w:styleId="179">
    <w:name w:val="首行缩进"/>
    <w:basedOn w:val="1"/>
    <w:autoRedefine/>
    <w:qFormat/>
    <w:uiPriority w:val="0"/>
    <w:pPr>
      <w:ind w:firstLine="480" w:firstLineChars="200"/>
    </w:pPr>
    <w:rPr>
      <w:rFonts w:asciiTheme="minorHAnsi" w:hAnsiTheme="minorHAnsi" w:eastAsiaTheme="minorEastAsia" w:cstheme="minorBidi"/>
      <w:szCs w:val="22"/>
      <w:lang w:val="zh-CN"/>
    </w:rPr>
  </w:style>
  <w:style w:type="character" w:customStyle="1" w:styleId="180">
    <w:name w:val="未处理的提及9"/>
    <w:basedOn w:val="41"/>
    <w:autoRedefine/>
    <w:semiHidden/>
    <w:unhideWhenUsed/>
    <w:qFormat/>
    <w:uiPriority w:val="99"/>
    <w:rPr>
      <w:color w:val="605E5C"/>
      <w:shd w:val="clear" w:color="auto" w:fill="E1DFDD"/>
    </w:rPr>
  </w:style>
  <w:style w:type="paragraph" w:customStyle="1" w:styleId="181">
    <w:name w:val="列表段落1"/>
    <w:basedOn w:val="1"/>
    <w:autoRedefine/>
    <w:qFormat/>
    <w:uiPriority w:val="99"/>
    <w:pPr>
      <w:ind w:firstLine="420" w:firstLineChars="200"/>
    </w:pPr>
    <w:rPr>
      <w:rFonts w:ascii="Calibri" w:hAnsi="Calibri" w:eastAsia="宋体" w:cs="Calibri"/>
    </w:rPr>
  </w:style>
  <w:style w:type="character" w:customStyle="1" w:styleId="182">
    <w:name w:val="纯文本 字符1"/>
    <w:basedOn w:val="41"/>
    <w:autoRedefine/>
    <w:qFormat/>
    <w:uiPriority w:val="0"/>
    <w:rPr>
      <w:rFonts w:ascii="宋体" w:hAnsi="Courier New" w:eastAsia="宋体" w:cs="Times New Roman"/>
      <w:szCs w:val="24"/>
      <w:lang w:val="zh-CN"/>
    </w:rPr>
  </w:style>
  <w:style w:type="table" w:customStyle="1" w:styleId="183">
    <w:name w:val="Table Normal"/>
    <w:autoRedefine/>
    <w:semiHidden/>
    <w:unhideWhenUsed/>
    <w:qFormat/>
    <w:uiPriority w:val="0"/>
    <w:rPr>
      <w:rFonts w:ascii="Arial" w:hAnsi="Arial" w:cs="Arial"/>
    </w:rPr>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notes" Target="footnotes.xml"/><Relationship Id="rId23" Type="http://schemas.openxmlformats.org/officeDocument/2006/relationships/fontTable" Target="fontTable.xml"/><Relationship Id="rId22" Type="http://schemas.openxmlformats.org/officeDocument/2006/relationships/customXml" Target="../customXml/item1.xml"/><Relationship Id="rId21" Type="http://schemas.openxmlformats.org/officeDocument/2006/relationships/numbering" Target="numbering.xml"/><Relationship Id="rId20" Type="http://schemas.openxmlformats.org/officeDocument/2006/relationships/theme" Target="theme/theme1.xml"/><Relationship Id="rId2" Type="http://schemas.openxmlformats.org/officeDocument/2006/relationships/settings" Target="settings.xml"/><Relationship Id="rId19" Type="http://schemas.openxmlformats.org/officeDocument/2006/relationships/footer" Target="footer8.xml"/><Relationship Id="rId18" Type="http://schemas.openxmlformats.org/officeDocument/2006/relationships/footer" Target="footer7.xml"/><Relationship Id="rId17" Type="http://schemas.openxmlformats.org/officeDocument/2006/relationships/footer" Target="footer6.xml"/><Relationship Id="rId16" Type="http://schemas.openxmlformats.org/officeDocument/2006/relationships/header" Target="header8.xml"/><Relationship Id="rId15" Type="http://schemas.openxmlformats.org/officeDocument/2006/relationships/header" Target="header7.xml"/><Relationship Id="rId14" Type="http://schemas.openxmlformats.org/officeDocument/2006/relationships/header" Target="header6.xml"/><Relationship Id="rId13" Type="http://schemas.openxmlformats.org/officeDocument/2006/relationships/footer" Target="footer5.xml"/><Relationship Id="rId12" Type="http://schemas.openxmlformats.org/officeDocument/2006/relationships/footer" Target="footer4.xml"/><Relationship Id="rId11" Type="http://schemas.openxmlformats.org/officeDocument/2006/relationships/header" Target="header5.xml"/><Relationship Id="rId10" Type="http://schemas.openxmlformats.org/officeDocument/2006/relationships/header" Target="header4.xml"/><Relationship Id="rId1" Type="http://schemas.openxmlformats.org/officeDocument/2006/relationships/styles" Target="styles.xml"/></Relationships>
</file>

<file path=word/_rels/footer5.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C28884-2311-4820-AFD9-9513B9F6DE16}">
  <ds:schemaRefs/>
</ds:datastoreItem>
</file>

<file path=docProps/app.xml><?xml version="1.0" encoding="utf-8"?>
<Properties xmlns="http://schemas.openxmlformats.org/officeDocument/2006/extended-properties" xmlns:vt="http://schemas.openxmlformats.org/officeDocument/2006/docPropsVTypes">
  <Template>Normal.dotm</Template>
  <Pages>59</Pages>
  <Words>10447</Words>
  <Characters>11553</Characters>
  <Lines>1069</Lines>
  <Paragraphs>1247</Paragraphs>
  <TotalTime>26</TotalTime>
  <ScaleCrop>false</ScaleCrop>
  <LinksUpToDate>false</LinksUpToDate>
  <CharactersWithSpaces>11719</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2024-09-02T06:41:00Z</dcterms:created>
  <dc:creator>Zuzu</dc:creator>
  <cp:lastModifiedBy>镇雄县木卓镇人民政府</cp:lastModifiedBy>
  <cp:lastPrinted>2025-07-15T01:38:00Z</cp:lastPrinted>
  <dcterms:modified xsi:type="dcterms:W3CDTF">2025-09-18T15:02:37Z</dcterms:modified>
  <cp:revision>199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61C8AC8A428B4C5FBF4BAB51B3E5BD21_13</vt:lpwstr>
  </property>
  <property fmtid="{D5CDD505-2E9C-101B-9397-08002B2CF9AE}" pid="3" name="KSOProductBuildVer">
    <vt:lpwstr>2052-12.1.0.22529</vt:lpwstr>
  </property>
  <property fmtid="{D5CDD505-2E9C-101B-9397-08002B2CF9AE}" pid="4" name="KSOTemplateDocerSaveRecord">
    <vt:lpwstr>eyJoZGlkIjoiZjAxMjVjNmUxYmRlNGU3OTczM2FjOGU0Njk4NTYwNDQiLCJ1c2VySWQiOiIxMjA2Mzg3NzY0In0=</vt:lpwstr>
  </property>
</Properties>
</file>