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47A" w:rsidRDefault="006A447A" w:rsidP="006A447A">
      <w:pPr>
        <w:spacing w:line="360" w:lineRule="auto"/>
        <w:jc w:val="center"/>
        <w:outlineLvl w:val="0"/>
        <w:rPr>
          <w:rFonts w:ascii="宋体" w:hAnsi="宋体" w:cs="宋体"/>
          <w:bCs/>
          <w:sz w:val="24"/>
        </w:rPr>
      </w:pPr>
      <w:bookmarkStart w:id="0" w:name="_Toc183523104"/>
      <w:r>
        <w:rPr>
          <w:rFonts w:ascii="宋体" w:hAnsi="宋体" w:cs="宋体" w:hint="eastAsia"/>
          <w:b/>
          <w:sz w:val="32"/>
          <w:szCs w:val="32"/>
        </w:rPr>
        <w:t>第五章   采购需求</w:t>
      </w:r>
      <w:bookmarkEnd w:id="0"/>
    </w:p>
    <w:p w:rsidR="006A447A" w:rsidRDefault="006A447A" w:rsidP="006A447A">
      <w:pPr>
        <w:pStyle w:val="a5"/>
        <w:numPr>
          <w:ilvl w:val="0"/>
          <w:numId w:val="1"/>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rsidR="006A447A" w:rsidRDefault="006A447A" w:rsidP="006A447A">
      <w:pPr>
        <w:spacing w:line="360" w:lineRule="auto"/>
        <w:contextualSpacing/>
        <w:rPr>
          <w:b/>
          <w:sz w:val="24"/>
        </w:rPr>
      </w:pPr>
      <w:r>
        <w:rPr>
          <w:b/>
          <w:sz w:val="24"/>
        </w:rPr>
        <w:t xml:space="preserve">1. </w:t>
      </w:r>
      <w:r>
        <w:rPr>
          <w:b/>
          <w:sz w:val="24"/>
        </w:rPr>
        <w:t>采购标的（货物需求一览表或简要服务内容及数量）</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4"/>
        <w:gridCol w:w="2613"/>
        <w:gridCol w:w="976"/>
        <w:gridCol w:w="2161"/>
        <w:gridCol w:w="1630"/>
      </w:tblGrid>
      <w:tr w:rsidR="006A447A" w:rsidTr="00480191">
        <w:trPr>
          <w:trHeight w:val="667"/>
          <w:jc w:val="center"/>
        </w:trPr>
        <w:tc>
          <w:tcPr>
            <w:tcW w:w="441" w:type="pct"/>
            <w:tcMar>
              <w:top w:w="0" w:type="dxa"/>
              <w:left w:w="108" w:type="dxa"/>
              <w:bottom w:w="0" w:type="dxa"/>
              <w:right w:w="108" w:type="dxa"/>
            </w:tcMar>
            <w:vAlign w:val="center"/>
          </w:tcPr>
          <w:p w:rsidR="006A447A" w:rsidRDefault="006A447A" w:rsidP="00480191">
            <w:pPr>
              <w:widowControl/>
              <w:jc w:val="center"/>
              <w:rPr>
                <w:rFonts w:ascii="宋体" w:hAnsi="宋体" w:cs="宋体"/>
                <w:b/>
                <w:bCs/>
                <w:kern w:val="0"/>
                <w:szCs w:val="21"/>
              </w:rPr>
            </w:pPr>
            <w:r>
              <w:rPr>
                <w:rFonts w:ascii="宋体" w:hAnsi="宋体" w:cs="宋体" w:hint="eastAsia"/>
                <w:b/>
                <w:bCs/>
                <w:kern w:val="0"/>
                <w:szCs w:val="21"/>
              </w:rPr>
              <w:t>序号</w:t>
            </w:r>
          </w:p>
        </w:tc>
        <w:tc>
          <w:tcPr>
            <w:tcW w:w="1613" w:type="pct"/>
            <w:tcMar>
              <w:top w:w="0" w:type="dxa"/>
              <w:left w:w="108" w:type="dxa"/>
              <w:bottom w:w="0" w:type="dxa"/>
              <w:right w:w="108" w:type="dxa"/>
            </w:tcMar>
            <w:vAlign w:val="center"/>
          </w:tcPr>
          <w:p w:rsidR="006A447A" w:rsidRDefault="006A447A" w:rsidP="00480191">
            <w:pPr>
              <w:widowControl/>
              <w:jc w:val="center"/>
              <w:rPr>
                <w:rFonts w:ascii="宋体" w:hAnsi="宋体" w:cs="宋体"/>
                <w:b/>
                <w:bCs/>
                <w:kern w:val="0"/>
                <w:szCs w:val="21"/>
              </w:rPr>
            </w:pPr>
            <w:r>
              <w:rPr>
                <w:rFonts w:ascii="宋体" w:hAnsi="宋体" w:cs="宋体" w:hint="eastAsia"/>
                <w:b/>
                <w:bCs/>
                <w:kern w:val="0"/>
                <w:szCs w:val="21"/>
              </w:rPr>
              <w:t>标的名称</w:t>
            </w:r>
          </w:p>
        </w:tc>
        <w:tc>
          <w:tcPr>
            <w:tcW w:w="603" w:type="pct"/>
            <w:tcMar>
              <w:top w:w="0" w:type="dxa"/>
              <w:left w:w="108" w:type="dxa"/>
              <w:bottom w:w="0" w:type="dxa"/>
              <w:right w:w="108" w:type="dxa"/>
            </w:tcMar>
            <w:vAlign w:val="center"/>
          </w:tcPr>
          <w:p w:rsidR="006A447A" w:rsidRDefault="006A447A" w:rsidP="00480191">
            <w:pPr>
              <w:widowControl/>
              <w:jc w:val="center"/>
              <w:rPr>
                <w:rFonts w:ascii="宋体" w:hAnsi="宋体" w:cs="宋体"/>
                <w:b/>
                <w:bCs/>
                <w:kern w:val="0"/>
                <w:szCs w:val="21"/>
              </w:rPr>
            </w:pPr>
            <w:r>
              <w:rPr>
                <w:rFonts w:ascii="宋体" w:hAnsi="宋体" w:cs="宋体" w:hint="eastAsia"/>
                <w:b/>
                <w:bCs/>
                <w:kern w:val="0"/>
                <w:szCs w:val="21"/>
              </w:rPr>
              <w:t>数量</w:t>
            </w:r>
          </w:p>
        </w:tc>
        <w:tc>
          <w:tcPr>
            <w:tcW w:w="1334" w:type="pct"/>
            <w:vAlign w:val="center"/>
          </w:tcPr>
          <w:p w:rsidR="006A447A" w:rsidRDefault="006A447A" w:rsidP="00480191">
            <w:pPr>
              <w:widowControl/>
              <w:jc w:val="center"/>
              <w:rPr>
                <w:rFonts w:ascii="宋体" w:hAnsi="宋体" w:cs="宋体"/>
                <w:b/>
                <w:bCs/>
                <w:kern w:val="0"/>
                <w:szCs w:val="21"/>
              </w:rPr>
            </w:pPr>
            <w:r>
              <w:rPr>
                <w:rFonts w:ascii="宋体" w:hAnsi="宋体" w:cs="宋体" w:hint="eastAsia"/>
                <w:b/>
                <w:bCs/>
                <w:kern w:val="0"/>
                <w:szCs w:val="21"/>
              </w:rPr>
              <w:t>是否接受进口产品投标</w:t>
            </w:r>
          </w:p>
        </w:tc>
        <w:tc>
          <w:tcPr>
            <w:tcW w:w="1006" w:type="pct"/>
            <w:vAlign w:val="center"/>
          </w:tcPr>
          <w:p w:rsidR="006A447A" w:rsidRDefault="006A447A" w:rsidP="00480191">
            <w:pPr>
              <w:widowControl/>
              <w:jc w:val="center"/>
              <w:rPr>
                <w:rFonts w:ascii="宋体" w:hAnsi="宋体" w:cs="宋体"/>
                <w:b/>
                <w:bCs/>
                <w:kern w:val="0"/>
                <w:szCs w:val="21"/>
              </w:rPr>
            </w:pPr>
            <w:r>
              <w:rPr>
                <w:rFonts w:ascii="宋体" w:hAnsi="宋体" w:cs="宋体" w:hint="eastAsia"/>
                <w:b/>
                <w:bCs/>
                <w:kern w:val="0"/>
                <w:szCs w:val="21"/>
              </w:rPr>
              <w:t>是否为核心产品</w:t>
            </w:r>
          </w:p>
        </w:tc>
      </w:tr>
      <w:tr w:rsidR="006A447A" w:rsidTr="00480191">
        <w:trPr>
          <w:trHeight w:val="522"/>
          <w:jc w:val="center"/>
        </w:trPr>
        <w:tc>
          <w:tcPr>
            <w:tcW w:w="441" w:type="pct"/>
            <w:tcMar>
              <w:top w:w="0" w:type="dxa"/>
              <w:left w:w="108" w:type="dxa"/>
              <w:bottom w:w="0" w:type="dxa"/>
              <w:right w:w="108" w:type="dxa"/>
            </w:tcMar>
            <w:vAlign w:val="center"/>
          </w:tcPr>
          <w:p w:rsidR="006A447A" w:rsidRDefault="006A447A" w:rsidP="00480191">
            <w:pPr>
              <w:widowControl/>
              <w:spacing w:line="360" w:lineRule="auto"/>
              <w:jc w:val="center"/>
              <w:rPr>
                <w:rFonts w:ascii="宋体" w:hAnsi="宋体" w:cs="宋体"/>
                <w:kern w:val="0"/>
                <w:szCs w:val="21"/>
              </w:rPr>
            </w:pPr>
            <w:r>
              <w:rPr>
                <w:rFonts w:ascii="宋体" w:hAnsi="宋体" w:cs="宋体" w:hint="eastAsia"/>
                <w:kern w:val="0"/>
                <w:szCs w:val="21"/>
              </w:rPr>
              <w:t>1</w:t>
            </w:r>
          </w:p>
        </w:tc>
        <w:tc>
          <w:tcPr>
            <w:tcW w:w="1613" w:type="pct"/>
            <w:tcMar>
              <w:top w:w="0" w:type="dxa"/>
              <w:left w:w="108" w:type="dxa"/>
              <w:bottom w:w="0" w:type="dxa"/>
              <w:right w:w="108" w:type="dxa"/>
            </w:tcMar>
            <w:vAlign w:val="center"/>
          </w:tcPr>
          <w:p w:rsidR="006A447A" w:rsidRDefault="006A447A" w:rsidP="00480191">
            <w:pPr>
              <w:jc w:val="center"/>
              <w:rPr>
                <w:rFonts w:ascii="宋体" w:hAnsi="宋体" w:cs="宋体"/>
                <w:kern w:val="0"/>
                <w:szCs w:val="21"/>
              </w:rPr>
            </w:pPr>
            <w:r>
              <w:rPr>
                <w:rFonts w:ascii="宋体" w:hAnsi="宋体" w:cs="宋体" w:hint="eastAsia"/>
                <w:kern w:val="0"/>
                <w:szCs w:val="21"/>
              </w:rPr>
              <w:t>气相色谱质谱联用仪</w:t>
            </w:r>
          </w:p>
        </w:tc>
        <w:tc>
          <w:tcPr>
            <w:tcW w:w="603" w:type="pct"/>
            <w:tcMar>
              <w:top w:w="0" w:type="dxa"/>
              <w:left w:w="108" w:type="dxa"/>
              <w:bottom w:w="0" w:type="dxa"/>
              <w:right w:w="108" w:type="dxa"/>
            </w:tcMar>
            <w:vAlign w:val="center"/>
          </w:tcPr>
          <w:p w:rsidR="006A447A" w:rsidRDefault="006A447A" w:rsidP="00480191">
            <w:pPr>
              <w:spacing w:line="0" w:lineRule="atLeast"/>
              <w:jc w:val="center"/>
              <w:rPr>
                <w:rFonts w:ascii="宋体" w:hAnsi="宋体" w:cs="宋体"/>
                <w:kern w:val="0"/>
                <w:szCs w:val="21"/>
              </w:rPr>
            </w:pPr>
            <w:r>
              <w:rPr>
                <w:rFonts w:ascii="宋体" w:hAnsi="宋体" w:cs="宋体" w:hint="eastAsia"/>
                <w:kern w:val="0"/>
                <w:szCs w:val="21"/>
              </w:rPr>
              <w:t>1台</w:t>
            </w:r>
          </w:p>
        </w:tc>
        <w:tc>
          <w:tcPr>
            <w:tcW w:w="1334" w:type="pct"/>
            <w:vAlign w:val="center"/>
          </w:tcPr>
          <w:p w:rsidR="006A447A" w:rsidRDefault="006A447A" w:rsidP="00480191">
            <w:pPr>
              <w:widowControl/>
              <w:spacing w:line="360" w:lineRule="auto"/>
              <w:jc w:val="center"/>
              <w:rPr>
                <w:rFonts w:ascii="宋体" w:hAnsi="宋体" w:cs="宋体"/>
                <w:kern w:val="0"/>
                <w:szCs w:val="21"/>
              </w:rPr>
            </w:pPr>
            <w:r>
              <w:rPr>
                <w:rFonts w:ascii="宋体" w:hAnsi="宋体" w:cs="宋体" w:hint="eastAsia"/>
                <w:kern w:val="0"/>
                <w:szCs w:val="21"/>
              </w:rPr>
              <w:t>否</w:t>
            </w:r>
          </w:p>
        </w:tc>
        <w:tc>
          <w:tcPr>
            <w:tcW w:w="1006" w:type="pct"/>
            <w:vAlign w:val="center"/>
          </w:tcPr>
          <w:p w:rsidR="006A447A" w:rsidRDefault="006A447A" w:rsidP="00480191">
            <w:pPr>
              <w:widowControl/>
              <w:spacing w:line="360" w:lineRule="auto"/>
              <w:jc w:val="center"/>
              <w:rPr>
                <w:rFonts w:ascii="宋体" w:hAnsi="宋体" w:cs="宋体"/>
                <w:kern w:val="0"/>
                <w:szCs w:val="21"/>
              </w:rPr>
            </w:pPr>
            <w:r>
              <w:rPr>
                <w:rFonts w:ascii="宋体" w:hAnsi="宋体" w:cs="宋体" w:hint="eastAsia"/>
                <w:b/>
                <w:bCs/>
                <w:kern w:val="0"/>
                <w:szCs w:val="21"/>
              </w:rPr>
              <w:t>是</w:t>
            </w:r>
          </w:p>
        </w:tc>
      </w:tr>
    </w:tbl>
    <w:p w:rsidR="006A447A" w:rsidRDefault="006A447A" w:rsidP="006A447A">
      <w:pPr>
        <w:pStyle w:val="a5"/>
        <w:numPr>
          <w:ilvl w:val="0"/>
          <w:numId w:val="1"/>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rsidR="006A447A" w:rsidRDefault="006A447A" w:rsidP="006A447A">
      <w:pPr>
        <w:spacing w:line="360" w:lineRule="auto"/>
        <w:contextualSpacing/>
        <w:rPr>
          <w:b/>
          <w:bCs/>
          <w:i/>
          <w:sz w:val="24"/>
        </w:rPr>
      </w:pPr>
      <w:r>
        <w:rPr>
          <w:b/>
          <w:bCs/>
          <w:sz w:val="24"/>
        </w:rPr>
        <w:t xml:space="preserve">1. </w:t>
      </w:r>
      <w:r>
        <w:rPr>
          <w:b/>
          <w:bCs/>
          <w:sz w:val="24"/>
        </w:rPr>
        <w:t>交付（实施）的时间（期限）和地点（范围）</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交付（实施）的时间（期限）：自合同签订并生效之日起</w:t>
      </w:r>
      <w:r>
        <w:rPr>
          <w:rFonts w:ascii="宋体" w:hAnsi="宋体" w:cs="宋体"/>
          <w:sz w:val="24"/>
        </w:rPr>
        <w:t>60</w:t>
      </w:r>
      <w:r>
        <w:rPr>
          <w:rFonts w:ascii="宋体" w:hAnsi="宋体" w:cs="宋体" w:hint="eastAsia"/>
          <w:sz w:val="24"/>
        </w:rPr>
        <w:t>天内交货并完成安装调试；</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交付（实施）的地点（范围）：北京师范大学。</w:t>
      </w:r>
    </w:p>
    <w:p w:rsidR="006A447A" w:rsidRDefault="006A447A" w:rsidP="006A447A">
      <w:pPr>
        <w:spacing w:line="360" w:lineRule="auto"/>
        <w:contextualSpacing/>
        <w:rPr>
          <w:b/>
          <w:bCs/>
          <w:sz w:val="24"/>
        </w:rPr>
      </w:pPr>
      <w:r>
        <w:rPr>
          <w:b/>
          <w:bCs/>
          <w:sz w:val="24"/>
        </w:rPr>
        <w:t xml:space="preserve">2. </w:t>
      </w:r>
      <w:r>
        <w:rPr>
          <w:b/>
          <w:bCs/>
          <w:sz w:val="24"/>
        </w:rPr>
        <w:t>付款条件（进度和方式）</w:t>
      </w:r>
    </w:p>
    <w:p w:rsidR="006A447A" w:rsidRDefault="006A447A" w:rsidP="006A447A">
      <w:pPr>
        <w:spacing w:line="360" w:lineRule="auto"/>
        <w:ind w:firstLineChars="200" w:firstLine="480"/>
        <w:contextualSpacing/>
        <w:rPr>
          <w:b/>
          <w:bCs/>
          <w:sz w:val="24"/>
        </w:rPr>
      </w:pPr>
      <w:r>
        <w:rPr>
          <w:rFonts w:ascii="宋体" w:hAnsi="宋体" w:cs="宋体" w:hint="eastAsia"/>
          <w:sz w:val="24"/>
        </w:rPr>
        <w:t>采购人于合同生效后30日内向成交供应商预付50%的货款，货物到货后经采购人初步验收合格后30日内支付成交供应商30%的货款，产品安装调试完毕且验收合格后30日内支付剩余20%的货款。</w:t>
      </w:r>
    </w:p>
    <w:p w:rsidR="006A447A" w:rsidRDefault="006A447A" w:rsidP="006A447A">
      <w:pPr>
        <w:spacing w:line="360" w:lineRule="auto"/>
        <w:contextualSpacing/>
        <w:rPr>
          <w:b/>
          <w:bCs/>
          <w:sz w:val="24"/>
        </w:rPr>
      </w:pPr>
      <w:r>
        <w:rPr>
          <w:rFonts w:hint="eastAsia"/>
          <w:b/>
          <w:bCs/>
          <w:sz w:val="24"/>
        </w:rPr>
        <w:t>3</w:t>
      </w:r>
      <w:r>
        <w:rPr>
          <w:b/>
          <w:bCs/>
          <w:sz w:val="24"/>
        </w:rPr>
        <w:t xml:space="preserve">. </w:t>
      </w:r>
      <w:r>
        <w:rPr>
          <w:b/>
          <w:bCs/>
          <w:sz w:val="24"/>
        </w:rPr>
        <w:t>售后服务（质保期）</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3.1售后服务：</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设备自验收合格之日起至少提供三年制造商</w:t>
      </w:r>
      <w:r>
        <w:rPr>
          <w:rFonts w:ascii="宋体" w:hAnsi="宋体" w:cs="宋体"/>
          <w:sz w:val="24"/>
        </w:rPr>
        <w:t>原厂</w:t>
      </w:r>
      <w:r>
        <w:rPr>
          <w:rFonts w:ascii="宋体" w:hAnsi="宋体" w:cs="宋体" w:hint="eastAsia"/>
          <w:sz w:val="24"/>
        </w:rPr>
        <w:t>免费售后质保，质</w:t>
      </w:r>
      <w:proofErr w:type="gramStart"/>
      <w:r>
        <w:rPr>
          <w:rFonts w:ascii="宋体" w:hAnsi="宋体" w:cs="宋体" w:hint="eastAsia"/>
          <w:sz w:val="24"/>
        </w:rPr>
        <w:t>保内容</w:t>
      </w:r>
      <w:proofErr w:type="gramEnd"/>
      <w:r>
        <w:rPr>
          <w:rFonts w:ascii="宋体" w:hAnsi="宋体" w:cs="宋体" w:hint="eastAsia"/>
          <w:sz w:val="24"/>
        </w:rPr>
        <w:t>包括整机及所有相关用品；质保期内所有服务（包括更换配件等）免费；质保期外，采购人可根据需要重新与中标人签订产品维护协议（符合采购人采购制度要求的前提下），确保仪器的正常运转。需提供由</w:t>
      </w:r>
      <w:r>
        <w:rPr>
          <w:rFonts w:ascii="宋体" w:hAnsi="宋体" w:cs="宋体"/>
          <w:sz w:val="24"/>
        </w:rPr>
        <w:t>制造商出具</w:t>
      </w:r>
      <w:r>
        <w:rPr>
          <w:rFonts w:ascii="宋体" w:hAnsi="宋体" w:cs="宋体" w:hint="eastAsia"/>
          <w:sz w:val="24"/>
        </w:rPr>
        <w:t>的</w:t>
      </w:r>
      <w:r>
        <w:rPr>
          <w:rFonts w:ascii="宋体" w:hAnsi="宋体" w:cs="宋体"/>
          <w:sz w:val="24"/>
        </w:rPr>
        <w:t>售后服务承诺</w:t>
      </w:r>
      <w:r>
        <w:rPr>
          <w:rFonts w:ascii="宋体" w:hAnsi="宋体" w:cs="宋体" w:hint="eastAsia"/>
          <w:sz w:val="24"/>
        </w:rPr>
        <w:t>函。</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保证售后维修的及时、快捷：在接到采购人的服务申请后，中标人应在2小时内电话响应，需到现场解决的，维修工程师应在24小时内到达现场。</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3.2安装调试与培训</w:t>
      </w:r>
    </w:p>
    <w:p w:rsidR="006A447A" w:rsidRDefault="006A447A" w:rsidP="006A447A">
      <w:pPr>
        <w:spacing w:line="360" w:lineRule="auto"/>
        <w:ind w:firstLineChars="200" w:firstLine="480"/>
        <w:contextualSpacing/>
        <w:rPr>
          <w:rFonts w:ascii="宋体" w:hAnsi="宋体" w:cs="宋体"/>
          <w:sz w:val="24"/>
        </w:rPr>
      </w:pPr>
      <w:r>
        <w:rPr>
          <w:rFonts w:ascii="宋体" w:hAnsi="宋体" w:cs="宋体" w:hint="eastAsia"/>
          <w:sz w:val="24"/>
        </w:rPr>
        <w:t>提供仪器的现场安装调试，提供仪器及操作软件中文说明书，并同时在现场对用户进行免费操作培训，培训时间根据采购人实际情况来定，内容包括仪器的基本原理、结构、基本操作、维护知识及实验方法的应用与开发，并指导采购人进行样品分析检测，前期使用中标人派专业技术人员培训采购人技术人员共同操作仪器，直到采购人使用人员可独立进行操作为止。</w:t>
      </w:r>
    </w:p>
    <w:p w:rsidR="006A447A" w:rsidRDefault="006A447A" w:rsidP="006A447A">
      <w:pPr>
        <w:pStyle w:val="a5"/>
        <w:numPr>
          <w:ilvl w:val="0"/>
          <w:numId w:val="1"/>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rsidR="006A447A" w:rsidRDefault="006A447A" w:rsidP="006A447A">
      <w:pPr>
        <w:spacing w:line="360" w:lineRule="auto"/>
        <w:contextualSpacing/>
        <w:rPr>
          <w:b/>
          <w:bCs/>
          <w:sz w:val="24"/>
        </w:rPr>
      </w:pPr>
      <w:r>
        <w:rPr>
          <w:b/>
          <w:bCs/>
          <w:sz w:val="24"/>
        </w:rPr>
        <w:lastRenderedPageBreak/>
        <w:t xml:space="preserve">1. </w:t>
      </w:r>
      <w:r>
        <w:rPr>
          <w:b/>
          <w:bCs/>
          <w:sz w:val="24"/>
        </w:rPr>
        <w:t>基本要求</w:t>
      </w:r>
    </w:p>
    <w:p w:rsidR="006A447A" w:rsidRDefault="006A447A" w:rsidP="006A447A">
      <w:pPr>
        <w:spacing w:line="360" w:lineRule="auto"/>
        <w:ind w:firstLineChars="200" w:firstLine="482"/>
        <w:contextualSpacing/>
        <w:rPr>
          <w:b/>
          <w:bCs/>
          <w:sz w:val="24"/>
        </w:rPr>
      </w:pPr>
      <w:r>
        <w:rPr>
          <w:b/>
          <w:bCs/>
          <w:sz w:val="24"/>
        </w:rPr>
        <w:t xml:space="preserve">1.1 </w:t>
      </w:r>
      <w:r>
        <w:rPr>
          <w:b/>
          <w:bCs/>
          <w:sz w:val="24"/>
        </w:rPr>
        <w:t>采购标的需实现的功能或者目标</w:t>
      </w:r>
    </w:p>
    <w:p w:rsidR="006A447A" w:rsidRDefault="006A447A" w:rsidP="006A447A">
      <w:pPr>
        <w:spacing w:line="360" w:lineRule="auto"/>
        <w:ind w:firstLineChars="200" w:firstLine="480"/>
        <w:rPr>
          <w:rFonts w:ascii="宋体" w:hAnsi="宋体" w:cs="宋体"/>
          <w:sz w:val="24"/>
        </w:rPr>
      </w:pPr>
      <w:r>
        <w:rPr>
          <w:rFonts w:hint="eastAsia"/>
          <w:sz w:val="24"/>
        </w:rPr>
        <w:t>满足教学科研需要。气相色谱质谱联用仪是将气相色谱和质谱的特点结合起来的一种用于确定测试样品中不同物质的定性定量分析设备。该设备利用气相色谱的分离能力将混合物中的组分分离，并利用质谱鉴定分离出来的组分（定性分析）以及其精确含量（定量分析），兼具气相色谱的高分辨率和质谱的高灵敏度</w:t>
      </w:r>
      <w:r>
        <w:rPr>
          <w:rFonts w:ascii="宋体" w:hAnsi="宋体" w:cs="宋体" w:hint="eastAsia"/>
          <w:sz w:val="24"/>
        </w:rPr>
        <w:t>。</w:t>
      </w:r>
    </w:p>
    <w:p w:rsidR="006A447A" w:rsidRDefault="006A447A" w:rsidP="006A447A">
      <w:pPr>
        <w:spacing w:line="360" w:lineRule="auto"/>
        <w:ind w:firstLineChars="200" w:firstLine="482"/>
        <w:contextualSpacing/>
        <w:rPr>
          <w:b/>
          <w:bCs/>
          <w:sz w:val="24"/>
        </w:rPr>
      </w:pPr>
      <w:r>
        <w:rPr>
          <w:b/>
          <w:bCs/>
          <w:sz w:val="24"/>
        </w:rPr>
        <w:t xml:space="preserve">1.2 </w:t>
      </w:r>
      <w:r>
        <w:rPr>
          <w:b/>
          <w:bCs/>
          <w:sz w:val="24"/>
        </w:rPr>
        <w:t>需执行的国家相关标准、行业标准、地方标准或者其他标准、规范</w:t>
      </w:r>
    </w:p>
    <w:p w:rsidR="006A447A" w:rsidRDefault="006A447A" w:rsidP="006A447A">
      <w:pPr>
        <w:widowControl/>
        <w:spacing w:line="360" w:lineRule="auto"/>
        <w:ind w:firstLineChars="200" w:firstLine="480"/>
        <w:contextualSpacing/>
        <w:rPr>
          <w:sz w:val="24"/>
        </w:rPr>
      </w:pPr>
      <w:r>
        <w:rPr>
          <w:rFonts w:hint="eastAsia"/>
          <w:sz w:val="24"/>
        </w:rPr>
        <w:t>需符合国家相关标准、行业标准、地方标准或者其他标准、规范。</w:t>
      </w:r>
    </w:p>
    <w:p w:rsidR="006A447A" w:rsidRDefault="006A447A" w:rsidP="006A447A">
      <w:pPr>
        <w:spacing w:line="360" w:lineRule="auto"/>
        <w:contextualSpacing/>
        <w:rPr>
          <w:b/>
          <w:bCs/>
          <w:sz w:val="24"/>
        </w:rPr>
      </w:pPr>
      <w:r>
        <w:rPr>
          <w:b/>
          <w:bCs/>
          <w:sz w:val="24"/>
        </w:rPr>
        <w:t xml:space="preserve">2. </w:t>
      </w:r>
      <w:r>
        <w:rPr>
          <w:b/>
          <w:bCs/>
          <w:sz w:val="24"/>
        </w:rPr>
        <w:t>货物技术要求</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1.工作条件</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1.1温度：15˚C~35˚C或更宽；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1.2湿度：5~95%或更宽；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1.3电压：220V±10%</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2.基本性能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2.1质量数范围：1.5~1090u或更宽；</w:t>
      </w:r>
    </w:p>
    <w:p w:rsidR="006A447A" w:rsidRDefault="006A447A" w:rsidP="006A447A">
      <w:pPr>
        <w:spacing w:line="360" w:lineRule="auto"/>
        <w:ind w:firstLineChars="200" w:firstLine="482"/>
        <w:rPr>
          <w:rFonts w:ascii="宋体" w:hAnsi="宋体" w:cs="宋体"/>
          <w:sz w:val="24"/>
        </w:rPr>
      </w:pPr>
      <w:r>
        <w:rPr>
          <w:rFonts w:ascii="宋体" w:hAnsi="宋体" w:cs="宋体" w:hint="eastAsia"/>
          <w:b/>
          <w:bCs/>
          <w:sz w:val="24"/>
        </w:rPr>
        <w:t>#</w:t>
      </w:r>
      <w:r>
        <w:rPr>
          <w:rFonts w:ascii="宋体" w:hAnsi="宋体" w:cs="宋体" w:hint="eastAsia"/>
          <w:sz w:val="24"/>
        </w:rPr>
        <w:t>2.2灵敏度：EI Scan(氦气）：1pg，八氟</w:t>
      </w:r>
      <w:proofErr w:type="gramStart"/>
      <w:r>
        <w:rPr>
          <w:rFonts w:ascii="宋体" w:hAnsi="宋体" w:cs="宋体" w:hint="eastAsia"/>
          <w:sz w:val="24"/>
        </w:rPr>
        <w:t>萘</w:t>
      </w:r>
      <w:proofErr w:type="gramEnd"/>
      <w:r>
        <w:rPr>
          <w:rFonts w:ascii="宋体" w:hAnsi="宋体" w:cs="宋体" w:hint="eastAsia"/>
          <w:sz w:val="24"/>
        </w:rPr>
        <w:t>OFN，m/z272，S/N≥2000；</w:t>
      </w:r>
    </w:p>
    <w:p w:rsidR="006A447A" w:rsidRDefault="006A447A" w:rsidP="006A447A">
      <w:pPr>
        <w:spacing w:line="360" w:lineRule="auto"/>
        <w:ind w:firstLineChars="800" w:firstLine="1920"/>
        <w:rPr>
          <w:rFonts w:ascii="宋体" w:hAnsi="宋体" w:cs="宋体"/>
          <w:sz w:val="24"/>
        </w:rPr>
      </w:pPr>
      <w:r>
        <w:rPr>
          <w:rFonts w:ascii="宋体" w:hAnsi="宋体" w:cs="宋体" w:hint="eastAsia"/>
          <w:sz w:val="24"/>
        </w:rPr>
        <w:t>EI Scan（氢气）：1pg，八氟</w:t>
      </w:r>
      <w:proofErr w:type="gramStart"/>
      <w:r>
        <w:rPr>
          <w:rFonts w:ascii="宋体" w:hAnsi="宋体" w:cs="宋体" w:hint="eastAsia"/>
          <w:sz w:val="24"/>
        </w:rPr>
        <w:t>萘</w:t>
      </w:r>
      <w:proofErr w:type="gramEnd"/>
      <w:r>
        <w:rPr>
          <w:rFonts w:ascii="宋体" w:hAnsi="宋体" w:cs="宋体" w:hint="eastAsia"/>
          <w:sz w:val="24"/>
        </w:rPr>
        <w:t>OFN，m/z272，S/N≥300；</w:t>
      </w:r>
    </w:p>
    <w:p w:rsidR="006A447A" w:rsidRDefault="006A447A" w:rsidP="006A447A">
      <w:pPr>
        <w:spacing w:line="360" w:lineRule="auto"/>
        <w:ind w:firstLineChars="200" w:firstLine="482"/>
        <w:rPr>
          <w:rFonts w:ascii="宋体" w:hAnsi="宋体" w:cs="宋体"/>
          <w:sz w:val="24"/>
        </w:rPr>
      </w:pPr>
      <w:r>
        <w:rPr>
          <w:rFonts w:ascii="宋体" w:hAnsi="宋体" w:cs="宋体" w:hint="eastAsia"/>
          <w:b/>
          <w:bCs/>
          <w:sz w:val="24"/>
        </w:rPr>
        <w:t>#</w:t>
      </w:r>
      <w:r>
        <w:rPr>
          <w:rFonts w:ascii="宋体" w:hAnsi="宋体" w:cs="宋体" w:hint="eastAsia"/>
          <w:sz w:val="24"/>
        </w:rPr>
        <w:t>2.3最大扫描速度：可达到20,000u/sec</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3.</w:t>
      </w:r>
      <w:proofErr w:type="gramStart"/>
      <w:r>
        <w:rPr>
          <w:rFonts w:ascii="宋体" w:hAnsi="宋体" w:cs="宋体" w:hint="eastAsia"/>
          <w:b/>
          <w:bCs/>
          <w:sz w:val="24"/>
        </w:rPr>
        <w:t>柱温箱</w:t>
      </w:r>
      <w:proofErr w:type="gramEnd"/>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3.1温度：2℃~450℃或更宽</w:t>
      </w:r>
    </w:p>
    <w:p w:rsidR="006A447A" w:rsidRDefault="006A447A" w:rsidP="006A447A">
      <w:pPr>
        <w:spacing w:line="360" w:lineRule="auto"/>
        <w:ind w:firstLineChars="200" w:firstLine="482"/>
        <w:rPr>
          <w:rFonts w:ascii="宋体" w:hAnsi="宋体" w:cs="宋体"/>
          <w:sz w:val="24"/>
        </w:rPr>
      </w:pPr>
      <w:r>
        <w:rPr>
          <w:rFonts w:ascii="宋体" w:hAnsi="宋体" w:cs="宋体" w:hint="eastAsia"/>
          <w:b/>
          <w:bCs/>
          <w:sz w:val="24"/>
        </w:rPr>
        <w:t>#</w:t>
      </w:r>
      <w:r>
        <w:rPr>
          <w:rFonts w:ascii="宋体" w:hAnsi="宋体" w:cs="宋体" w:hint="eastAsia"/>
          <w:sz w:val="24"/>
        </w:rPr>
        <w:t>3.2程序升温：支持32阶33平台，可程序降温</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3.3</w:t>
      </w:r>
      <w:proofErr w:type="gramStart"/>
      <w:r>
        <w:rPr>
          <w:rFonts w:ascii="宋体" w:hAnsi="宋体" w:cs="宋体" w:hint="eastAsia"/>
          <w:sz w:val="24"/>
        </w:rPr>
        <w:t>柱箱最高</w:t>
      </w:r>
      <w:proofErr w:type="gramEnd"/>
      <w:r>
        <w:rPr>
          <w:rFonts w:ascii="宋体" w:hAnsi="宋体" w:cs="宋体" w:hint="eastAsia"/>
          <w:sz w:val="24"/>
        </w:rPr>
        <w:t>升温速率：可达到±250℃/min，支持程序降温</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3.4温度设定精度：可达到0.1℃</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3.5控温精度：可达到0.01℃</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3.6温度稳定性：周围温度每变化1℃，</w:t>
      </w:r>
      <w:proofErr w:type="gramStart"/>
      <w:r>
        <w:rPr>
          <w:rFonts w:ascii="宋体" w:hAnsi="宋体" w:cs="宋体" w:hint="eastAsia"/>
          <w:sz w:val="24"/>
        </w:rPr>
        <w:t>柱温箱</w:t>
      </w:r>
      <w:proofErr w:type="gramEnd"/>
      <w:r>
        <w:rPr>
          <w:rFonts w:ascii="宋体" w:hAnsi="宋体" w:cs="宋体" w:hint="eastAsia"/>
          <w:sz w:val="24"/>
        </w:rPr>
        <w:t>温度变化小于0.01℃</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3.7冷却速度：从450降到50℃≤3.4min</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3.8最大运行时间：可达到9999.99分钟</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3.9气相色谱主机采用不小于7英寸的彩色触摸</w:t>
      </w:r>
      <w:proofErr w:type="gramStart"/>
      <w:r>
        <w:rPr>
          <w:rFonts w:ascii="宋体" w:hAnsi="宋体" w:cs="宋体" w:hint="eastAsia"/>
          <w:sz w:val="24"/>
        </w:rPr>
        <w:t>屏进行</w:t>
      </w:r>
      <w:proofErr w:type="gramEnd"/>
      <w:r>
        <w:rPr>
          <w:rFonts w:ascii="宋体" w:hAnsi="宋体" w:cs="宋体" w:hint="eastAsia"/>
          <w:sz w:val="24"/>
        </w:rPr>
        <w:t>操控</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3.10主机具有“参数锁定”和“显示屏锁定功能”，并可在主机触摸屏上进</w:t>
      </w:r>
      <w:r>
        <w:rPr>
          <w:rFonts w:ascii="宋体" w:hAnsi="宋体" w:cs="宋体" w:hint="eastAsia"/>
          <w:sz w:val="24"/>
        </w:rPr>
        <w:lastRenderedPageBreak/>
        <w:t>行设置</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3.11主机具有载气漏气检查功能，可在主机显示屏上显示漏气检查的结果</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3.12主机触摸</w:t>
      </w:r>
      <w:proofErr w:type="gramStart"/>
      <w:r>
        <w:rPr>
          <w:rFonts w:ascii="宋体" w:hAnsi="宋体" w:cs="宋体" w:hint="eastAsia"/>
          <w:sz w:val="24"/>
        </w:rPr>
        <w:t>屏支持</w:t>
      </w:r>
      <w:proofErr w:type="gramEnd"/>
      <w:r>
        <w:rPr>
          <w:rFonts w:ascii="宋体" w:hAnsi="宋体" w:cs="宋体" w:hint="eastAsia"/>
          <w:sz w:val="24"/>
        </w:rPr>
        <w:t>显示配置3条流路通道</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3.13</w:t>
      </w:r>
      <w:proofErr w:type="gramStart"/>
      <w:r>
        <w:rPr>
          <w:rFonts w:ascii="宋体" w:hAnsi="宋体" w:cs="宋体" w:hint="eastAsia"/>
          <w:sz w:val="24"/>
        </w:rPr>
        <w:t>柱温箱</w:t>
      </w:r>
      <w:proofErr w:type="gramEnd"/>
      <w:r>
        <w:rPr>
          <w:rFonts w:ascii="宋体" w:hAnsi="宋体" w:cs="宋体" w:hint="eastAsia"/>
          <w:sz w:val="24"/>
        </w:rPr>
        <w:t>可升级配置氢气传感器，其具有氢气漏气报警功能，可实时监控泄漏</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3.14具有一键</w:t>
      </w:r>
      <w:proofErr w:type="gramStart"/>
      <w:r>
        <w:rPr>
          <w:rFonts w:ascii="宋体" w:hAnsi="宋体" w:cs="宋体" w:hint="eastAsia"/>
          <w:sz w:val="24"/>
        </w:rPr>
        <w:t>设置柱温箱</w:t>
      </w:r>
      <w:proofErr w:type="gramEnd"/>
      <w:r>
        <w:rPr>
          <w:rFonts w:ascii="宋体" w:hAnsi="宋体" w:cs="宋体" w:hint="eastAsia"/>
          <w:sz w:val="24"/>
        </w:rPr>
        <w:t>降温速率功能，可依据不同色谱柱自由设置降温速率</w:t>
      </w:r>
    </w:p>
    <w:p w:rsidR="006A447A" w:rsidRDefault="006A447A" w:rsidP="006A447A">
      <w:pPr>
        <w:spacing w:line="360" w:lineRule="auto"/>
        <w:ind w:firstLineChars="200" w:firstLine="482"/>
        <w:rPr>
          <w:rFonts w:ascii="宋体" w:hAnsi="宋体" w:cs="宋体"/>
          <w:sz w:val="24"/>
        </w:rPr>
      </w:pPr>
      <w:r>
        <w:rPr>
          <w:rFonts w:ascii="宋体" w:hAnsi="宋体" w:cs="宋体" w:hint="eastAsia"/>
          <w:b/>
          <w:bCs/>
          <w:sz w:val="24"/>
        </w:rPr>
        <w:t>#</w:t>
      </w:r>
      <w:r>
        <w:rPr>
          <w:rFonts w:ascii="宋体" w:hAnsi="宋体" w:cs="宋体" w:hint="eastAsia"/>
          <w:sz w:val="24"/>
        </w:rPr>
        <w:t>3.15</w:t>
      </w:r>
      <w:proofErr w:type="gramStart"/>
      <w:r>
        <w:rPr>
          <w:rFonts w:ascii="宋体" w:hAnsi="宋体" w:cs="宋体" w:hint="eastAsia"/>
          <w:sz w:val="24"/>
        </w:rPr>
        <w:t>柱温箱</w:t>
      </w:r>
      <w:proofErr w:type="gramEnd"/>
      <w:r>
        <w:rPr>
          <w:rFonts w:ascii="宋体" w:hAnsi="宋体" w:cs="宋体" w:hint="eastAsia"/>
          <w:sz w:val="24"/>
        </w:rPr>
        <w:t>内置耐高温智能灯，柱箱门开启时自动点亮</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3.16气相色谱与所投质谱检测器可兼容使用。</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4.流路系统</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4.1具有恒线速度控制功能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4.2柱流量控制系统采用流量控制单元</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4.3具有室温补偿和自动环境补偿功能</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5.分流/不分流进样口</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5.1最高温度可达到450°C</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5.2压力、流量和分流比可通过流量控制系统进行数字化设定</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5.3配备全自动电子流量控制系统，具备室温补偿和自动环境补偿功能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5.4支持恒流，恒压，程序增加流速，程序升压等操作模式，同时具有恒线速度控制功能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 xml:space="preserve">5.5压力设定范围：0~1035 </w:t>
      </w:r>
      <w:proofErr w:type="spellStart"/>
      <w:r>
        <w:rPr>
          <w:rFonts w:ascii="宋体" w:hAnsi="宋体" w:cs="宋体" w:hint="eastAsia"/>
          <w:sz w:val="24"/>
        </w:rPr>
        <w:t>kPa</w:t>
      </w:r>
      <w:proofErr w:type="spellEnd"/>
      <w:r>
        <w:rPr>
          <w:rFonts w:ascii="宋体" w:hAnsi="宋体" w:cs="宋体" w:hint="eastAsia"/>
          <w:sz w:val="24"/>
        </w:rPr>
        <w:t>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5.6压力控制精度：可达到0.001 psi</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5.7压力程序的阶数：不少于7</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5.8分流比设定范围：0 ~ 9999.9或更宽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5.9流量设定范围：0 ~ 1300 mL/min或更宽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5.10仪器主机可同时安装使用不少于3个SPL进样口。</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6.液体自动进样器</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6.1样品位：≥12位样品盘</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6.2交叉污染：小于10</w:t>
      </w:r>
      <w:r>
        <w:rPr>
          <w:rFonts w:ascii="宋体" w:hAnsi="宋体" w:cs="宋体" w:hint="eastAsia"/>
          <w:sz w:val="24"/>
          <w:vertAlign w:val="superscript"/>
        </w:rPr>
        <w:t>-4</w:t>
      </w:r>
      <w:r>
        <w:rPr>
          <w:rFonts w:ascii="宋体" w:hAnsi="宋体" w:cs="宋体" w:hint="eastAsia"/>
          <w:sz w:val="24"/>
        </w:rPr>
        <w:t>(使用4种溶剂清洗,测定正己烷中1%联苯)</w:t>
      </w:r>
    </w:p>
    <w:p w:rsidR="006A447A" w:rsidRDefault="006A447A" w:rsidP="006A447A">
      <w:pPr>
        <w:spacing w:line="360" w:lineRule="auto"/>
        <w:ind w:firstLineChars="200" w:firstLine="482"/>
        <w:rPr>
          <w:rFonts w:ascii="宋体" w:hAnsi="宋体" w:cs="宋体"/>
          <w:sz w:val="24"/>
        </w:rPr>
      </w:pPr>
      <w:r>
        <w:rPr>
          <w:rFonts w:ascii="宋体" w:hAnsi="宋体" w:cs="宋体" w:hint="eastAsia"/>
          <w:b/>
          <w:bCs/>
          <w:sz w:val="24"/>
        </w:rPr>
        <w:t>#</w:t>
      </w:r>
      <w:r>
        <w:rPr>
          <w:rFonts w:ascii="宋体" w:hAnsi="宋体" w:cs="宋体" w:hint="eastAsia"/>
          <w:sz w:val="24"/>
        </w:rPr>
        <w:t>6.3</w:t>
      </w:r>
      <w:proofErr w:type="gramStart"/>
      <w:r>
        <w:rPr>
          <w:rFonts w:ascii="宋体" w:hAnsi="宋体" w:cs="宋体" w:hint="eastAsia"/>
          <w:sz w:val="24"/>
        </w:rPr>
        <w:t>进样量范围</w:t>
      </w:r>
      <w:proofErr w:type="gramEnd"/>
      <w:r>
        <w:rPr>
          <w:rFonts w:ascii="宋体" w:hAnsi="宋体" w:cs="宋体" w:hint="eastAsia"/>
          <w:sz w:val="24"/>
        </w:rPr>
        <w:t>：0.01~250uL或更宽，10uL注射器支持以0.1uL步进</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lastRenderedPageBreak/>
        <w:t>6.4具有样品优先模式：当进行样品批处理进样时,可对某样品进行优先进样设定,而后继续完成批处理设定。</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6.5保留时间重复性：≤0.0008min</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6.6峰面积重复性：&lt;1%RSD</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7.质谱检测器</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7.1离子源材质：整体惰性化高灵敏度离子源</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7.2离子化能量：10~200eV或更宽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7.3离子源温度：140~350˚C或更宽；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7.4双灯丝设计，灯丝电流：5~250μA（发射电流）或更宽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7.5 GCMS接口温度：50~350℃或更宽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7.6质量分析器：配备预四极的高精度全金属四极杆</w:t>
      </w:r>
    </w:p>
    <w:p w:rsidR="006A447A" w:rsidRDefault="006A447A" w:rsidP="006A447A">
      <w:pPr>
        <w:spacing w:line="360" w:lineRule="auto"/>
        <w:ind w:firstLineChars="200" w:firstLine="482"/>
        <w:rPr>
          <w:rFonts w:ascii="宋体" w:hAnsi="宋体" w:cs="宋体"/>
          <w:color w:val="EE0000"/>
          <w:sz w:val="24"/>
        </w:rPr>
      </w:pPr>
      <w:r>
        <w:rPr>
          <w:rFonts w:ascii="宋体" w:hAnsi="宋体" w:cs="宋体" w:hint="eastAsia"/>
          <w:b/>
          <w:bCs/>
          <w:sz w:val="24"/>
        </w:rPr>
        <w:t>#</w:t>
      </w:r>
      <w:r>
        <w:rPr>
          <w:rFonts w:ascii="宋体" w:hAnsi="宋体" w:cs="宋体" w:hint="eastAsia"/>
          <w:sz w:val="24"/>
        </w:rPr>
        <w:t>7.7预四极可转动可清洗打磨，主四</w:t>
      </w:r>
      <w:proofErr w:type="gramStart"/>
      <w:r>
        <w:rPr>
          <w:rFonts w:ascii="宋体" w:hAnsi="宋体" w:cs="宋体" w:hint="eastAsia"/>
          <w:sz w:val="24"/>
        </w:rPr>
        <w:t>极杆可</w:t>
      </w:r>
      <w:proofErr w:type="gramEnd"/>
      <w:r>
        <w:rPr>
          <w:rFonts w:ascii="宋体" w:hAnsi="宋体" w:cs="宋体" w:hint="eastAsia"/>
          <w:sz w:val="24"/>
        </w:rPr>
        <w:t>清洗打磨。如果不能清洗，需提供一套备用四级杆。</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7.8</w:t>
      </w:r>
      <w:proofErr w:type="gramStart"/>
      <w:r>
        <w:rPr>
          <w:rFonts w:ascii="宋体" w:hAnsi="宋体" w:cs="宋体" w:hint="eastAsia"/>
          <w:sz w:val="24"/>
        </w:rPr>
        <w:t>四极杆具有</w:t>
      </w:r>
      <w:proofErr w:type="gramEnd"/>
      <w:r>
        <w:rPr>
          <w:rFonts w:ascii="宋体" w:hAnsi="宋体" w:cs="宋体" w:hint="eastAsia"/>
          <w:sz w:val="24"/>
        </w:rPr>
        <w:t>自动优化加速功能：对于高质量端离子的自动电场补偿技术，提升离子通过四</w:t>
      </w:r>
      <w:proofErr w:type="gramStart"/>
      <w:r>
        <w:rPr>
          <w:rFonts w:ascii="宋体" w:hAnsi="宋体" w:cs="宋体" w:hint="eastAsia"/>
          <w:sz w:val="24"/>
        </w:rPr>
        <w:t>极</w:t>
      </w:r>
      <w:proofErr w:type="gramEnd"/>
      <w:r>
        <w:rPr>
          <w:rFonts w:ascii="宋体" w:hAnsi="宋体" w:cs="宋体" w:hint="eastAsia"/>
          <w:sz w:val="24"/>
        </w:rPr>
        <w:t>杆的速度，以提升全质量范围的信号质量，在高速扫描时保证数据灵敏度和质谱图正确性</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7.9扫描功能：支持全扫描模式(Scan)、选择离子扫描模式(SIM)以及Scan/SIM同时扫描模</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7.10 IDL（高速扫描Scan）：IDL ≤500fg（1pg，OFN，8次连续进样，m/z272，扫描速度可达到20,000u/sec）</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7.11分辨率：单位分辨率</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7.12质量稳定性：≤±0.1u/48小时(恒温)</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7.13最大扫描速度：可达到20000 u/sec</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7.14</w:t>
      </w:r>
      <w:proofErr w:type="gramStart"/>
      <w:r>
        <w:rPr>
          <w:rFonts w:ascii="宋体" w:hAnsi="宋体" w:cs="宋体" w:hint="eastAsia"/>
          <w:sz w:val="24"/>
        </w:rPr>
        <w:t>二</w:t>
      </w:r>
      <w:proofErr w:type="gramEnd"/>
      <w:r>
        <w:rPr>
          <w:rFonts w:ascii="宋体" w:hAnsi="宋体" w:cs="宋体" w:hint="eastAsia"/>
          <w:sz w:val="24"/>
        </w:rPr>
        <w:t>次电子倍增管，配备偏转透镜（Overdrive Lens）和±10kV转换打拿极</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7.15动态范围：8×10</w:t>
      </w:r>
      <w:r>
        <w:rPr>
          <w:rFonts w:ascii="宋体" w:hAnsi="宋体" w:cs="宋体" w:hint="eastAsia"/>
          <w:sz w:val="24"/>
          <w:vertAlign w:val="superscript"/>
        </w:rPr>
        <w:t>6</w:t>
      </w:r>
      <w:r>
        <w:rPr>
          <w:rFonts w:ascii="宋体" w:hAnsi="宋体" w:cs="宋体" w:hint="eastAsia"/>
          <w:sz w:val="24"/>
        </w:rPr>
        <w:t>或更宽</w:t>
      </w:r>
    </w:p>
    <w:p w:rsidR="006A447A" w:rsidRDefault="006A447A" w:rsidP="006A447A">
      <w:pPr>
        <w:spacing w:line="360" w:lineRule="auto"/>
        <w:ind w:firstLineChars="200" w:firstLine="482"/>
        <w:rPr>
          <w:rFonts w:ascii="宋体" w:hAnsi="宋体" w:cs="宋体"/>
          <w:sz w:val="24"/>
        </w:rPr>
      </w:pPr>
      <w:r>
        <w:rPr>
          <w:rFonts w:ascii="宋体" w:hAnsi="宋体" w:cs="宋体" w:hint="eastAsia"/>
          <w:b/>
          <w:bCs/>
          <w:sz w:val="24"/>
        </w:rPr>
        <w:t>#</w:t>
      </w:r>
      <w:r>
        <w:rPr>
          <w:rFonts w:ascii="宋体" w:hAnsi="宋体" w:cs="宋体" w:hint="eastAsia"/>
          <w:sz w:val="24"/>
        </w:rPr>
        <w:t>7.16真空系统高真空：双入口差动式涡轮分子泵排气系统，不小于200L/sec+200L/sec</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7.17柱流量最大可达15mL/min（He），可直接连接最大0.53mm内径的色谱</w:t>
      </w:r>
      <w:r>
        <w:rPr>
          <w:rFonts w:ascii="宋体" w:hAnsi="宋体" w:cs="宋体" w:hint="eastAsia"/>
          <w:sz w:val="24"/>
        </w:rPr>
        <w:lastRenderedPageBreak/>
        <w:t>柱</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7.18支持使用氢气、氮气作为载气，无需更换任何部件</w:t>
      </w:r>
    </w:p>
    <w:p w:rsidR="006A447A" w:rsidRDefault="006A447A" w:rsidP="006A447A">
      <w:pPr>
        <w:spacing w:line="360" w:lineRule="auto"/>
        <w:ind w:firstLineChars="200" w:firstLine="482"/>
        <w:rPr>
          <w:rFonts w:ascii="宋体" w:hAnsi="宋体" w:cs="宋体"/>
          <w:b/>
          <w:bCs/>
          <w:sz w:val="24"/>
        </w:rPr>
      </w:pPr>
      <w:r>
        <w:rPr>
          <w:rFonts w:ascii="宋体" w:hAnsi="宋体" w:cs="宋体" w:hint="eastAsia"/>
          <w:b/>
          <w:bCs/>
          <w:sz w:val="24"/>
        </w:rPr>
        <w:t>8.工作站软件及其他性能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8.1具有相似度检索，指定条件的相似度检索，反检索，索引查询等功能。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8.2具有高度灵活的报告制作功能，各种类型的模板文件快捷选用，并</w:t>
      </w:r>
      <w:proofErr w:type="gramStart"/>
      <w:r>
        <w:rPr>
          <w:rFonts w:ascii="宋体" w:hAnsi="宋体" w:cs="宋体" w:hint="eastAsia"/>
          <w:sz w:val="24"/>
        </w:rPr>
        <w:t>支持自</w:t>
      </w:r>
      <w:proofErr w:type="gramEnd"/>
      <w:r>
        <w:rPr>
          <w:rFonts w:ascii="宋体" w:hAnsi="宋体" w:cs="宋体" w:hint="eastAsia"/>
          <w:sz w:val="24"/>
        </w:rPr>
        <w:t>建模板。测定数据能够以AIA，JCAMP，ASCII，</w:t>
      </w:r>
      <w:proofErr w:type="spellStart"/>
      <w:r>
        <w:rPr>
          <w:rFonts w:ascii="宋体" w:hAnsi="宋体" w:cs="宋体" w:hint="eastAsia"/>
          <w:sz w:val="24"/>
        </w:rPr>
        <w:t>mzData</w:t>
      </w:r>
      <w:proofErr w:type="spellEnd"/>
      <w:r>
        <w:rPr>
          <w:rFonts w:ascii="宋体" w:hAnsi="宋体" w:cs="宋体" w:hint="eastAsia"/>
          <w:sz w:val="24"/>
        </w:rPr>
        <w:t>或</w:t>
      </w:r>
      <w:proofErr w:type="spellStart"/>
      <w:r>
        <w:rPr>
          <w:rFonts w:ascii="宋体" w:hAnsi="宋体" w:cs="宋体" w:hint="eastAsia"/>
          <w:sz w:val="24"/>
        </w:rPr>
        <w:t>mzXML</w:t>
      </w:r>
      <w:proofErr w:type="spellEnd"/>
      <w:r>
        <w:rPr>
          <w:rFonts w:ascii="宋体" w:hAnsi="宋体" w:cs="宋体" w:hint="eastAsia"/>
          <w:sz w:val="24"/>
        </w:rPr>
        <w:t>形式转换输出，自</w:t>
      </w:r>
      <w:proofErr w:type="gramStart"/>
      <w:r>
        <w:rPr>
          <w:rFonts w:ascii="宋体" w:hAnsi="宋体" w:cs="宋体" w:hint="eastAsia"/>
          <w:sz w:val="24"/>
        </w:rPr>
        <w:t>建谱库</w:t>
      </w:r>
      <w:proofErr w:type="gramEnd"/>
      <w:r>
        <w:rPr>
          <w:rFonts w:ascii="宋体" w:hAnsi="宋体" w:cs="宋体" w:hint="eastAsia"/>
          <w:sz w:val="24"/>
        </w:rPr>
        <w:t>也可转换为JCAMP格式。</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8.3具有高精度控制QA/QC功能，支持自动计算信噪比、精密度、回收率、检出限等方法学指标，仪器系统检查功能和用户安全管理功能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8.4可通过网络式CDS（数据管理系统）进行软件远程控制和人机分离模式操作</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8.5具有安全性策略、系统策略、用户权限和用户管理、审核追踪等功能</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8.6支持用户无需停止真空系统即可进行进样口的维护，支持图标式导引功能，引导用户进行仪器的使用和维护等操作</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8.7快速进样</w:t>
      </w:r>
      <w:proofErr w:type="gramStart"/>
      <w:r>
        <w:rPr>
          <w:rFonts w:ascii="宋体" w:hAnsi="宋体" w:cs="宋体" w:hint="eastAsia"/>
          <w:sz w:val="24"/>
        </w:rPr>
        <w:t>口维护</w:t>
      </w:r>
      <w:proofErr w:type="gramEnd"/>
      <w:r>
        <w:rPr>
          <w:rFonts w:ascii="宋体" w:hAnsi="宋体" w:cs="宋体" w:hint="eastAsia"/>
          <w:sz w:val="24"/>
        </w:rPr>
        <w:t>功能：配备生态学模式Eco Mode，有效降低耗电量与装置的运行成本，并可在批处理完成后自动运行</w:t>
      </w:r>
    </w:p>
    <w:p w:rsidR="006A447A" w:rsidRDefault="006A447A" w:rsidP="006A447A">
      <w:pPr>
        <w:spacing w:line="360" w:lineRule="auto"/>
        <w:ind w:firstLineChars="200" w:firstLine="480"/>
        <w:rPr>
          <w:rFonts w:ascii="宋体" w:hAnsi="宋体" w:cs="宋体"/>
          <w:sz w:val="24"/>
        </w:rPr>
      </w:pPr>
      <w:r>
        <w:rPr>
          <w:rFonts w:ascii="宋体" w:hAnsi="宋体" w:cs="宋体" w:hint="eastAsia"/>
          <w:sz w:val="24"/>
        </w:rPr>
        <w:t>8.8支持智能钟功能。系统启动后真空状态、调谐结果自动判定，无需人为确认即可直接开始分析工作序列运行、维护时间直观显示。</w:t>
      </w:r>
    </w:p>
    <w:p w:rsidR="006A447A" w:rsidRDefault="006A447A" w:rsidP="006A447A">
      <w:pPr>
        <w:spacing w:line="360" w:lineRule="auto"/>
        <w:contextualSpacing/>
        <w:rPr>
          <w:b/>
          <w:bCs/>
          <w:i/>
          <w:iCs/>
          <w:sz w:val="24"/>
        </w:rPr>
      </w:pPr>
      <w:r>
        <w:rPr>
          <w:b/>
          <w:bCs/>
          <w:sz w:val="24"/>
        </w:rPr>
        <w:t xml:space="preserve">3. </w:t>
      </w:r>
      <w:r>
        <w:rPr>
          <w:b/>
          <w:bCs/>
          <w:sz w:val="24"/>
        </w:rPr>
        <w:t>验收标准</w:t>
      </w:r>
    </w:p>
    <w:p w:rsidR="006A447A" w:rsidRDefault="006A447A" w:rsidP="006A447A">
      <w:pPr>
        <w:widowControl/>
        <w:spacing w:line="360" w:lineRule="auto"/>
        <w:ind w:firstLineChars="200" w:firstLine="480"/>
        <w:contextualSpacing/>
        <w:rPr>
          <w:sz w:val="24"/>
        </w:rPr>
      </w:pPr>
      <w:r>
        <w:rPr>
          <w:rFonts w:hint="eastAsia"/>
          <w:sz w:val="24"/>
        </w:rPr>
        <w:t>由学校组织人员按照招标文件及投标人响应文件对设备进行验收。</w:t>
      </w:r>
    </w:p>
    <w:p w:rsidR="000916C1" w:rsidRPr="006A447A" w:rsidRDefault="000916C1">
      <w:bookmarkStart w:id="1" w:name="_GoBack"/>
      <w:bookmarkEnd w:id="1"/>
    </w:p>
    <w:sectPr w:rsidR="000916C1" w:rsidRPr="006A447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D6D" w:rsidRDefault="000A1D6D" w:rsidP="006A447A">
      <w:r>
        <w:separator/>
      </w:r>
    </w:p>
  </w:endnote>
  <w:endnote w:type="continuationSeparator" w:id="0">
    <w:p w:rsidR="000A1D6D" w:rsidRDefault="000A1D6D" w:rsidP="006A4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346880"/>
      <w:docPartObj>
        <w:docPartGallery w:val="Page Numbers (Bottom of Page)"/>
        <w:docPartUnique/>
      </w:docPartObj>
    </w:sdtPr>
    <w:sdtContent>
      <w:sdt>
        <w:sdtPr>
          <w:id w:val="1728636285"/>
          <w:docPartObj>
            <w:docPartGallery w:val="Page Numbers (Top of Page)"/>
            <w:docPartUnique/>
          </w:docPartObj>
        </w:sdtPr>
        <w:sdtContent>
          <w:p w:rsidR="00B222AE" w:rsidRDefault="00B222AE">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5</w:t>
            </w:r>
            <w:r>
              <w:rPr>
                <w:b/>
                <w:bCs/>
                <w:sz w:val="24"/>
                <w:szCs w:val="24"/>
              </w:rPr>
              <w:fldChar w:fldCharType="end"/>
            </w:r>
          </w:p>
        </w:sdtContent>
      </w:sdt>
    </w:sdtContent>
  </w:sdt>
  <w:p w:rsidR="00B222AE" w:rsidRDefault="00B222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D6D" w:rsidRDefault="000A1D6D" w:rsidP="006A447A">
      <w:r>
        <w:separator/>
      </w:r>
    </w:p>
  </w:footnote>
  <w:footnote w:type="continuationSeparator" w:id="0">
    <w:p w:rsidR="000A1D6D" w:rsidRDefault="000A1D6D" w:rsidP="006A4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99"/>
    <w:rsid w:val="000916C1"/>
    <w:rsid w:val="000A1D6D"/>
    <w:rsid w:val="00186099"/>
    <w:rsid w:val="006A447A"/>
    <w:rsid w:val="00B22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5CA298-AF2E-4A08-8928-D098CC42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447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44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447A"/>
    <w:rPr>
      <w:sz w:val="18"/>
      <w:szCs w:val="18"/>
    </w:rPr>
  </w:style>
  <w:style w:type="paragraph" w:styleId="a4">
    <w:name w:val="footer"/>
    <w:basedOn w:val="a"/>
    <w:link w:val="Char0"/>
    <w:uiPriority w:val="99"/>
    <w:unhideWhenUsed/>
    <w:rsid w:val="006A447A"/>
    <w:pPr>
      <w:tabs>
        <w:tab w:val="center" w:pos="4153"/>
        <w:tab w:val="right" w:pos="8306"/>
      </w:tabs>
      <w:snapToGrid w:val="0"/>
      <w:jc w:val="left"/>
    </w:pPr>
    <w:rPr>
      <w:sz w:val="18"/>
      <w:szCs w:val="18"/>
    </w:rPr>
  </w:style>
  <w:style w:type="character" w:customStyle="1" w:styleId="Char0">
    <w:name w:val="页脚 Char"/>
    <w:basedOn w:val="a0"/>
    <w:link w:val="a4"/>
    <w:uiPriority w:val="99"/>
    <w:rsid w:val="006A447A"/>
    <w:rPr>
      <w:sz w:val="18"/>
      <w:szCs w:val="18"/>
    </w:rPr>
  </w:style>
  <w:style w:type="character" w:customStyle="1" w:styleId="Char2">
    <w:name w:val="列出段落 Char2"/>
    <w:link w:val="a5"/>
    <w:uiPriority w:val="34"/>
    <w:qFormat/>
    <w:rsid w:val="006A447A"/>
    <w:rPr>
      <w:rFonts w:ascii="Calibri" w:eastAsia="宋体" w:hAnsi="Calibri"/>
    </w:rPr>
  </w:style>
  <w:style w:type="paragraph" w:styleId="a5">
    <w:name w:val="List Paragraph"/>
    <w:basedOn w:val="a"/>
    <w:link w:val="Char2"/>
    <w:uiPriority w:val="34"/>
    <w:qFormat/>
    <w:rsid w:val="006A447A"/>
    <w:pPr>
      <w:ind w:firstLineChars="200" w:firstLine="420"/>
    </w:pPr>
    <w:rPr>
      <w:rFonts w:ascii="Calibr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sunyy</dc:creator>
  <cp:keywords/>
  <dc:description/>
  <cp:lastModifiedBy>sunyy</cp:lastModifiedBy>
  <cp:revision>3</cp:revision>
  <dcterms:created xsi:type="dcterms:W3CDTF">2025-08-20T08:52:00Z</dcterms:created>
  <dcterms:modified xsi:type="dcterms:W3CDTF">2025-08-20T08:52:00Z</dcterms:modified>
</cp:coreProperties>
</file>