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440001-2025-44601</w:t>
      </w:r>
    </w:p>
    <w:p>
      <w:pPr>
        <w:pStyle w:val="null3"/>
        <w:jc w:val="center"/>
        <w:outlineLvl w:val="3"/>
      </w:pPr>
      <w:r>
        <w:rPr>
          <w:sz w:val="24"/>
          <w:b/>
        </w:rPr>
        <w:t>采购项目编号：</w:t>
      </w:r>
      <w:r>
        <w:rPr>
          <w:sz w:val="24"/>
          <w:b/>
        </w:rPr>
        <w:t>HMZC-2025022</w:t>
      </w:r>
    </w:p>
    <w:p>
      <w:pPr>
        <w:pStyle w:val="null3"/>
        <w:jc w:val="center"/>
        <w:outlineLvl w:val="3"/>
      </w:pPr>
      <w:r>
        <w:rPr>
          <w:sz w:val="24"/>
          <w:b/>
        </w:rPr>
        <w:t>项目名称：</w:t>
      </w:r>
      <w:r>
        <w:rPr>
          <w:sz w:val="24"/>
          <w:b/>
        </w:rPr>
        <w:t>省水文局洪水风险图实时推演与动态展示系统开发（2025年）项目</w:t>
      </w:r>
    </w:p>
    <w:p>
      <w:pPr>
        <w:pStyle w:val="null3"/>
        <w:jc w:val="center"/>
        <w:outlineLvl w:val="3"/>
      </w:pPr>
      <w:r>
        <w:rPr>
          <w:sz w:val="24"/>
          <w:b/>
        </w:rPr>
        <w:t>采购人：</w:t>
      </w:r>
      <w:r>
        <w:rPr>
          <w:sz w:val="24"/>
          <w:b/>
        </w:rPr>
        <w:t>广东省水文局</w:t>
      </w:r>
    </w:p>
    <w:p>
      <w:pPr>
        <w:pStyle w:val="null3"/>
        <w:jc w:val="center"/>
        <w:outlineLvl w:val="3"/>
      </w:pPr>
      <w:r>
        <w:rPr>
          <w:sz w:val="24"/>
          <w:b/>
        </w:rPr>
        <w:t>采购代理机构：</w:t>
      </w:r>
      <w:r>
        <w:rPr>
          <w:sz w:val="24"/>
          <w:b/>
        </w:rPr>
        <w:t>广东宏茂建设管理有限公司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广东宏茂建设管理有限公司</w:t>
      </w:r>
      <w:r>
        <w:rPr/>
        <w:t>受</w:t>
      </w:r>
      <w:r>
        <w:rPr/>
        <w:t>广东省水文局</w:t>
      </w:r>
      <w:r>
        <w:rPr/>
        <w:t>的委托，采用</w:t>
      </w:r>
      <w:r>
        <w:rPr/>
        <w:t>公开招标</w:t>
      </w:r>
      <w:r>
        <w:rPr/>
        <w:t>方式组织采购</w:t>
      </w:r>
      <w:r>
        <w:rPr/>
        <w:t>省水文局洪水风险图实时推演与动态展示系统开发（2025年）项目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省水文局洪水风险图实时推演与动态展示系统开发（2025年）项目</w:t>
      </w:r>
    </w:p>
    <w:p>
      <w:pPr>
        <w:pStyle w:val="null3"/>
        <w:ind w:firstLine="480"/>
      </w:pPr>
      <w:r>
        <w:rPr/>
        <w:t>采购计划编号：</w:t>
      </w:r>
      <w:r>
        <w:rPr/>
        <w:t>440001-2025-44601</w:t>
      </w:r>
    </w:p>
    <w:p>
      <w:pPr>
        <w:pStyle w:val="null3"/>
        <w:ind w:firstLine="480"/>
      </w:pPr>
      <w:r>
        <w:rPr/>
        <w:t>采购项目编号：</w:t>
      </w:r>
      <w:r>
        <w:rPr/>
        <w:t>HMZC-2025022</w:t>
      </w:r>
    </w:p>
    <w:p>
      <w:pPr>
        <w:pStyle w:val="null3"/>
        <w:ind w:firstLine="480"/>
      </w:pPr>
      <w:r>
        <w:rPr/>
        <w:t>采购方式：</w:t>
      </w:r>
      <w:r>
        <w:rPr/>
        <w:t>公开招标</w:t>
      </w:r>
    </w:p>
    <w:p>
      <w:pPr>
        <w:pStyle w:val="null3"/>
        <w:ind w:firstLine="480"/>
      </w:pPr>
      <w:r>
        <w:rPr/>
        <w:t>预算金额：</w:t>
      </w:r>
      <w:r>
        <w:rPr/>
        <w:t>4,037,300.00</w:t>
      </w:r>
      <w:r>
        <w:rPr/>
        <w:t>元</w:t>
      </w:r>
    </w:p>
    <w:p>
      <w:pPr>
        <w:pStyle w:val="null3"/>
        <w:outlineLvl w:val="3"/>
      </w:pPr>
      <w:r>
        <w:rPr>
          <w:sz w:val="24"/>
          <w:b/>
        </w:rPr>
        <w:t>2.项目内容及需求情况（采购项目技术规格、参数及要求）</w:t>
      </w:r>
    </w:p>
    <w:p>
      <w:pPr>
        <w:pStyle w:val="null3"/>
      </w:pPr>
      <w:r>
        <w:rPr/>
        <w:t>采购包1(省水文局洪水风险图实时推演与动态展示系统开发（2025年）项目):</w:t>
      </w:r>
    </w:p>
    <w:p>
      <w:pPr>
        <w:pStyle w:val="null3"/>
      </w:pPr>
      <w:r>
        <w:rPr/>
        <w:t>采购包预算金额：4,037,300.00元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行业应用软件开发服务</w:t>
            </w:r>
          </w:p>
        </w:tc>
        <w:tc>
          <w:tcPr>
            <w:tcW w:type="dxa" w:w="2136"/>
          </w:tcPr>
          <w:p>
            <w:pPr>
              <w:pStyle w:val="null3"/>
            </w:pPr>
            <w:r>
              <w:rPr/>
              <w:t>省水文局洪水风险图实时推演与动态展示系统开发（2025年）项目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合同履行期限：为签订合同之日起48个自然月。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资格承诺函》（格式自拟）。</w:t>
      </w:r>
    </w:p>
    <w:p>
      <w:pPr>
        <w:pStyle w:val="null3"/>
      </w:pPr>
      <w:r>
        <w:rPr/>
        <w:t>3）具有良好的商业信誉和健全的财务会计制度：供应商必须具有良好的商业信誉和健全的财务会计制度（提供最近年度财务状况报告或基本开户行出具的资信证明或提供资格承诺函（格式自拟））。</w:t>
      </w:r>
    </w:p>
    <w:p>
      <w:pPr>
        <w:pStyle w:val="null3"/>
      </w:pPr>
      <w:r>
        <w:rPr/>
        <w:t>4）履行合同所必需的设备和专业技术能力：填报设备及专业技术能力情况或提供资格承诺函（格式自拟）。</w:t>
      </w:r>
    </w:p>
    <w:p>
      <w:pPr>
        <w:pStyle w:val="null3"/>
      </w:pPr>
      <w:r>
        <w:rPr/>
        <w:t>5）参加采购活动前3年内，在经营活动中没有重大违法记录：投标时提供《资格承诺函》（格式自拟，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采购包1（省水文局洪水风险图实时推演与动态展示系统开发（2025年）项目）：</w:t>
      </w:r>
      <w:r>
        <w:rPr/>
        <w:t>本项目预留采购份额无法确保充分供应、充分竞争，或者存在可能影响政府采购目标实现的情形，不属于专门面向中小企业采购的项目。（本项目所属行业为：软件和信息技术服务业）。</w:t>
      </w:r>
    </w:p>
    <w:p>
      <w:pPr>
        <w:pStyle w:val="null3"/>
        <w:outlineLvl w:val="3"/>
      </w:pPr>
      <w:r>
        <w:rPr>
          <w:sz w:val="24"/>
          <w:b/>
        </w:rPr>
        <w:t>3.本项目特定的资格要求：</w:t>
      </w:r>
    </w:p>
    <w:p>
      <w:pPr>
        <w:pStyle w:val="null3"/>
      </w:pPr>
      <w:r>
        <w:rPr/>
        <w:t>采购包1（省水文局洪水风险图实时推演与动态展示系统开发（2025年）项目）：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广东省水文局</w:t>
      </w:r>
    </w:p>
    <w:p>
      <w:pPr>
        <w:pStyle w:val="null3"/>
        <w:ind w:firstLine="480"/>
      </w:pPr>
      <w:r>
        <w:rPr/>
        <w:t xml:space="preserve"> 地址：</w:t>
      </w:r>
      <w:r>
        <w:rPr/>
        <w:t>广州市荔湾区多宝路39号</w:t>
      </w:r>
    </w:p>
    <w:p>
      <w:pPr>
        <w:pStyle w:val="null3"/>
        <w:ind w:firstLine="480"/>
      </w:pPr>
      <w:r>
        <w:rPr/>
        <w:t xml:space="preserve"> 联系方式：</w:t>
      </w:r>
      <w:r>
        <w:rPr/>
        <w:t>020-81965211</w:t>
      </w:r>
    </w:p>
    <w:p>
      <w:pPr>
        <w:pStyle w:val="null3"/>
        <w:outlineLvl w:val="3"/>
      </w:pPr>
      <w:r>
        <w:rPr>
          <w:sz w:val="24"/>
          <w:b/>
        </w:rPr>
        <w:t xml:space="preserve"> 2.采购代理机构信息</w:t>
      </w:r>
    </w:p>
    <w:p>
      <w:pPr>
        <w:pStyle w:val="null3"/>
        <w:ind w:firstLine="480"/>
      </w:pPr>
      <w:r>
        <w:rPr/>
        <w:t xml:space="preserve"> 名称：</w:t>
      </w:r>
      <w:r>
        <w:rPr/>
        <w:t>广东宏茂建设管理有限公司</w:t>
      </w:r>
    </w:p>
    <w:p>
      <w:pPr>
        <w:pStyle w:val="null3"/>
        <w:ind w:firstLine="480"/>
      </w:pPr>
      <w:r>
        <w:rPr/>
        <w:t xml:space="preserve"> 地址：</w:t>
      </w:r>
      <w:r>
        <w:rPr/>
        <w:t>广州市天河区燕岭路123号建设大厦第四层</w:t>
      </w:r>
    </w:p>
    <w:p>
      <w:pPr>
        <w:pStyle w:val="null3"/>
        <w:ind w:firstLine="480"/>
      </w:pPr>
      <w:r>
        <w:rPr/>
        <w:t xml:space="preserve"> 联系方式：</w:t>
      </w:r>
      <w:r>
        <w:rPr/>
        <w:t>020-38937455</w:t>
      </w:r>
    </w:p>
    <w:p>
      <w:pPr>
        <w:pStyle w:val="null3"/>
        <w:outlineLvl w:val="3"/>
      </w:pPr>
      <w:r>
        <w:rPr>
          <w:sz w:val="24"/>
          <w:b/>
        </w:rPr>
        <w:t xml:space="preserve"> 3.项目联系方式</w:t>
      </w:r>
    </w:p>
    <w:p>
      <w:pPr>
        <w:pStyle w:val="null3"/>
        <w:ind w:firstLine="480"/>
      </w:pPr>
      <w:r>
        <w:rPr/>
        <w:t xml:space="preserve"> 项目联系人：</w:t>
      </w:r>
      <w:r>
        <w:rPr/>
        <w:t>吴工</w:t>
      </w:r>
    </w:p>
    <w:p>
      <w:pPr>
        <w:pStyle w:val="null3"/>
        <w:ind w:firstLine="480"/>
      </w:pPr>
      <w:r>
        <w:rPr/>
        <w:t xml:space="preserve"> 电话：</w:t>
      </w:r>
      <w:r>
        <w:rPr/>
        <w:t>020-38937455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广东宏茂建设管理有限公司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备注：</w:t>
      </w:r>
    </w:p>
    <w:p>
      <w:pPr>
        <w:pStyle w:val="null3"/>
        <w:ind w:firstLine="480"/>
      </w:pPr>
      <w:r>
        <w:rPr>
          <w:sz w:val="24"/>
        </w:rPr>
        <w:t>1.凡标有“★”的地方均被视为实质性条款。投标人要特别加以注意，必须对此回答并完全满足或优于这些要求。否则若有一项带“★”的条款未响应或不满足，将按无效标处理。采购需求中标注“▲”号条款为重要技术参数，但不作为无效投标条款。</w:t>
      </w:r>
    </w:p>
    <w:p>
      <w:pPr>
        <w:pStyle w:val="null3"/>
        <w:ind w:firstLine="480"/>
      </w:pPr>
      <w:r>
        <w:rPr>
          <w:sz w:val="24"/>
        </w:rPr>
        <w:t>2.行业属性：根据《关于印发中小企业划型标准规定的通知》（工信部联企业〔2011〕300号）规定，本项目对应的中小企业划分标准所属行业为：软件和信息技术服务业。</w:t>
      </w:r>
    </w:p>
    <w:p>
      <w:pPr>
        <w:pStyle w:val="null3"/>
        <w:jc w:val="both"/>
        <w:outlineLvl w:val="0"/>
      </w:pPr>
      <w:r>
        <w:rPr>
          <w:sz w:val="24"/>
          <w:b/>
        </w:rPr>
        <w:t>1</w:t>
      </w:r>
      <w:r>
        <w:rPr>
          <w:sz w:val="24"/>
          <w:b/>
        </w:rPr>
        <w:t>.</w:t>
      </w:r>
      <w:r>
        <w:rPr>
          <w:sz w:val="24"/>
          <w:b/>
        </w:rPr>
        <w:t>项目概况</w:t>
      </w:r>
    </w:p>
    <w:p>
      <w:pPr>
        <w:pStyle w:val="null3"/>
        <w:jc w:val="left"/>
        <w:outlineLvl w:val="1"/>
      </w:pPr>
      <w:r>
        <w:rPr>
          <w:sz w:val="24"/>
          <w:b/>
        </w:rPr>
        <w:t>1.1项目名称</w:t>
      </w:r>
    </w:p>
    <w:p>
      <w:pPr>
        <w:pStyle w:val="null3"/>
        <w:ind w:firstLine="480"/>
      </w:pPr>
      <w:r>
        <w:rPr>
          <w:sz w:val="24"/>
        </w:rPr>
        <w:t>省水文局洪水风险图实时推演与动态展示系统开发（</w:t>
      </w:r>
      <w:r>
        <w:rPr>
          <w:sz w:val="24"/>
        </w:rPr>
        <w:t>2025年）项目。</w:t>
      </w:r>
    </w:p>
    <w:p>
      <w:pPr>
        <w:pStyle w:val="null3"/>
        <w:jc w:val="left"/>
        <w:outlineLvl w:val="1"/>
      </w:pPr>
      <w:r>
        <w:rPr>
          <w:sz w:val="24"/>
          <w:b/>
        </w:rPr>
        <w:t>1.2项目背景</w:t>
      </w:r>
    </w:p>
    <w:p>
      <w:pPr>
        <w:pStyle w:val="null3"/>
        <w:ind w:firstLine="480"/>
      </w:pPr>
      <w:r>
        <w:rPr>
          <w:sz w:val="24"/>
        </w:rPr>
        <w:t>为进一步贯彻党的二十大关于提高防范化解重大风险能力的重要精神，落实《中共中央办公厅国务院办公厅关于全面加强京津冀等北方地区防洪排涝抗灾基础设施建设的意见》要求，水利部在</w:t>
      </w:r>
      <w:r>
        <w:rPr>
          <w:sz w:val="24"/>
        </w:rPr>
        <w:t>2013-2015年实施的洪水风险图编制项目及近年来成果应用实践的基础上，结合数字孪生水利建设和水旱灾害防御体系建设要求，2024和2025年相继开展洪水风险图编制工作。其中：省级重点地区洪水风险图编制建设任务和技术要求中明确提出洪水风险图实时推演与动态展示的应用系统建设需求，要求结合防汛减灾新要求和数字孪生等新技术发展，推动洪水风险图编制从“静态预设”向“动静结合”扩展提升，新增动态洪水风险图功能，提升重点地区洪水风险实时分析能力。</w:t>
      </w:r>
    </w:p>
    <w:p>
      <w:pPr>
        <w:pStyle w:val="null3"/>
        <w:ind w:firstLine="480"/>
      </w:pPr>
      <w:r>
        <w:rPr>
          <w:sz w:val="24"/>
        </w:rPr>
        <w:t>因此，结合我省数字政府建设有关要求，通过本项目建设洪水风险图实时推演与动态展示系统，融合洪水风险图编制成果，实现对洪水风险的动态推演和可视化展示，进一步支撑全省水旱灾害风险研判和决策辅助。</w:t>
      </w:r>
    </w:p>
    <w:p>
      <w:pPr>
        <w:pStyle w:val="null3"/>
        <w:jc w:val="left"/>
        <w:outlineLvl w:val="1"/>
      </w:pPr>
      <w:r>
        <w:rPr>
          <w:sz w:val="24"/>
          <w:b/>
        </w:rPr>
        <w:t>1.3采购人</w:t>
      </w:r>
    </w:p>
    <w:p>
      <w:pPr>
        <w:pStyle w:val="null3"/>
        <w:ind w:firstLine="480"/>
      </w:pPr>
      <w:r>
        <w:rPr>
          <w:sz w:val="24"/>
        </w:rPr>
        <w:t>广东省水文局。</w:t>
      </w:r>
    </w:p>
    <w:p>
      <w:pPr>
        <w:pStyle w:val="null3"/>
        <w:jc w:val="left"/>
        <w:outlineLvl w:val="1"/>
      </w:pPr>
      <w:r>
        <w:rPr>
          <w:sz w:val="24"/>
          <w:b/>
        </w:rPr>
        <w:t>1.4服务地点</w:t>
      </w:r>
    </w:p>
    <w:p>
      <w:pPr>
        <w:pStyle w:val="null3"/>
        <w:ind w:firstLine="480"/>
        <w:jc w:val="left"/>
      </w:pPr>
      <w:r>
        <w:rPr>
          <w:sz w:val="24"/>
        </w:rPr>
        <w:t>广东省水文局指定地点。</w:t>
      </w:r>
    </w:p>
    <w:p>
      <w:pPr>
        <w:pStyle w:val="null3"/>
        <w:jc w:val="left"/>
        <w:outlineLvl w:val="1"/>
      </w:pPr>
      <w:r>
        <w:rPr>
          <w:sz w:val="24"/>
          <w:b/>
        </w:rPr>
        <w:t>1.5项目目标</w:t>
      </w:r>
    </w:p>
    <w:p>
      <w:pPr>
        <w:pStyle w:val="null3"/>
        <w:ind w:firstLine="480"/>
      </w:pPr>
      <w:r>
        <w:rPr>
          <w:sz w:val="24"/>
        </w:rPr>
        <w:t>聚焦提升洪水风险图编制成果管理和应用水平，通过建设洪水风险图实时推演与动态展示系统，整合气象、水文多源数据资料和洪水风险图编制成果，实现对洪水风险实时推演和动态展示，支撑重点区域洪水风险</w:t>
      </w:r>
      <w:r>
        <w:rPr>
          <w:sz w:val="24"/>
        </w:rPr>
        <w:t>“预警—研判—调度—反馈”全流程在线处理，显著提升洪涝灾害风险研判和决策辅助能力。</w:t>
      </w:r>
    </w:p>
    <w:p>
      <w:pPr>
        <w:pStyle w:val="null3"/>
        <w:ind w:firstLine="480"/>
      </w:pPr>
      <w:r>
        <w:rPr>
          <w:sz w:val="24"/>
        </w:rPr>
        <w:t>本项目属于</w:t>
      </w:r>
      <w:r>
        <w:rPr>
          <w:sz w:val="24"/>
        </w:rPr>
        <w:t>2025年度全国重点地区洪水风险图编制(广东省）</w:t>
      </w:r>
      <w:r>
        <w:rPr>
          <w:sz w:val="24"/>
        </w:rPr>
        <w:t>的</w:t>
      </w:r>
      <w:r>
        <w:rPr>
          <w:sz w:val="24"/>
        </w:rPr>
        <w:t>标段之一</w:t>
      </w:r>
      <w:r>
        <w:rPr>
          <w:sz w:val="24"/>
        </w:rPr>
        <w:t>。</w:t>
      </w:r>
    </w:p>
    <w:p>
      <w:pPr>
        <w:pStyle w:val="null3"/>
        <w:jc w:val="left"/>
        <w:outlineLvl w:val="1"/>
      </w:pPr>
      <w:r>
        <w:rPr>
          <w:sz w:val="24"/>
          <w:b/>
        </w:rPr>
        <w:t>1.6项目主要内容</w:t>
      </w:r>
    </w:p>
    <w:p>
      <w:pPr>
        <w:pStyle w:val="null3"/>
        <w:ind w:firstLine="480"/>
      </w:pPr>
      <w:r>
        <w:rPr>
          <w:sz w:val="24"/>
        </w:rPr>
        <w:t>本项目主要内容包括：</w:t>
      </w:r>
    </w:p>
    <w:p>
      <w:pPr>
        <w:pStyle w:val="null3"/>
        <w:ind w:firstLine="480"/>
      </w:pPr>
      <w:r>
        <w:rPr>
          <w:sz w:val="24"/>
        </w:rPr>
        <w:t>1.基础设施服务。本项服务为公共基础设施服务和网络专线租用服务，包括省政务云提供的IaaS、PaaS、软件、备份、基础安全服务、增值安全服务，以及200Mbps专线链路租用。</w:t>
      </w:r>
    </w:p>
    <w:p>
      <w:pPr>
        <w:pStyle w:val="null3"/>
        <w:ind w:firstLine="480"/>
      </w:pPr>
      <w:r>
        <w:rPr>
          <w:sz w:val="24"/>
        </w:rPr>
        <w:t>2.软件开发服务。本项服务为定制软件开发服务，即建设洪水风险图实时推演与动态展示系统，系统包含洪水风险图编制成果管理模块、洪水风险图实时推演模块、洪水风险图动态展示模块、系统集成与接口服务模块</w:t>
      </w:r>
      <w:r>
        <w:rPr>
          <w:sz w:val="24"/>
        </w:rPr>
        <w:t>等</w:t>
      </w:r>
      <w:r>
        <w:rPr>
          <w:sz w:val="24"/>
        </w:rPr>
        <w:t>模块。</w:t>
      </w:r>
    </w:p>
    <w:p>
      <w:pPr>
        <w:pStyle w:val="null3"/>
        <w:ind w:firstLine="480"/>
      </w:pPr>
      <w:r>
        <w:rPr>
          <w:sz w:val="24"/>
        </w:rPr>
        <w:t>3.系统业务运营服务。本项服务为数据处理服务，包括洪水风险图成果整合处理、洪水风险图模型挂接测试</w:t>
      </w:r>
      <w:r>
        <w:rPr>
          <w:sz w:val="24"/>
        </w:rPr>
        <w:t>等</w:t>
      </w:r>
      <w:r>
        <w:rPr>
          <w:sz w:val="24"/>
        </w:rPr>
        <w:t>内容。</w:t>
      </w:r>
    </w:p>
    <w:p>
      <w:pPr>
        <w:pStyle w:val="null3"/>
        <w:ind w:firstLine="480"/>
      </w:pPr>
      <w:r>
        <w:rPr>
          <w:sz w:val="24"/>
        </w:rPr>
        <w:t>4.第三方服务。</w:t>
      </w:r>
    </w:p>
    <w:p>
      <w:pPr>
        <w:pStyle w:val="null3"/>
        <w:jc w:val="left"/>
        <w:outlineLvl w:val="1"/>
      </w:pPr>
      <w:r>
        <w:rPr>
          <w:sz w:val="24"/>
          <w:b/>
        </w:rPr>
        <w:t>1.7项目期限</w:t>
      </w:r>
    </w:p>
    <w:p>
      <w:pPr>
        <w:pStyle w:val="null3"/>
        <w:ind w:firstLine="480"/>
      </w:pPr>
      <w:r>
        <w:rPr>
          <w:sz w:val="24"/>
        </w:rPr>
        <w:t>为签订合同之日起</w:t>
      </w:r>
      <w:r>
        <w:rPr>
          <w:sz w:val="24"/>
        </w:rPr>
        <w:t>48</w:t>
      </w:r>
      <w:r>
        <w:rPr>
          <w:sz w:val="24"/>
        </w:rPr>
        <w:t>个自然月</w:t>
      </w:r>
      <w:r>
        <w:rPr>
          <w:sz w:val="24"/>
        </w:rPr>
        <w:t>，具体以合同条款为准。</w:t>
      </w:r>
    </w:p>
    <w:p>
      <w:pPr>
        <w:pStyle w:val="null3"/>
        <w:jc w:val="both"/>
        <w:outlineLvl w:val="0"/>
      </w:pPr>
      <w:r>
        <w:rPr>
          <w:sz w:val="24"/>
          <w:b/>
        </w:rPr>
        <w:t>2.项目现状及问题</w:t>
      </w:r>
    </w:p>
    <w:p>
      <w:pPr>
        <w:pStyle w:val="null3"/>
        <w:ind w:firstLine="480"/>
      </w:pPr>
      <w:r>
        <w:rPr>
          <w:sz w:val="24"/>
        </w:rPr>
        <w:t>根据《水利部办公厅关于开展</w:t>
      </w:r>
      <w:r>
        <w:rPr>
          <w:sz w:val="24"/>
        </w:rPr>
        <w:t>2025年度全国重点地区洪水风险图编制工作的通知》，明确要求建设洪水实时推演与动态展示系统，集成已有洪水风险图成果，实现洪水风险图成果管理、实时推演与动态展示。各省（自治区、直辖市）根据所在流域洪水特性和算力，最大程度耦合相关编制单元成果，构建流域、区域整体洪水风险实时分析模型，集成至洪水风险图实时推演与动态展示系统。由于省水文局尚未建设洪水风险图实时推演与动态展示系统，因此通过本项目建设应落实水利部相关工作要求，并系统化解决系统开发、成果集成、业务应用等相关问题及需求。</w:t>
      </w:r>
    </w:p>
    <w:p>
      <w:pPr>
        <w:pStyle w:val="null3"/>
        <w:jc w:val="both"/>
        <w:outlineLvl w:val="0"/>
      </w:pPr>
      <w:r>
        <w:rPr>
          <w:sz w:val="24"/>
          <w:b/>
        </w:rPr>
        <w:t>3.服务</w:t>
      </w:r>
      <w:r>
        <w:rPr>
          <w:sz w:val="24"/>
          <w:b/>
        </w:rPr>
        <w:t>内容</w:t>
      </w:r>
    </w:p>
    <w:p>
      <w:pPr>
        <w:pStyle w:val="null3"/>
        <w:jc w:val="left"/>
        <w:outlineLvl w:val="1"/>
      </w:pPr>
      <w:r>
        <w:rPr>
          <w:sz w:val="24"/>
          <w:b/>
        </w:rPr>
        <w:t>3.1基础设施服务</w:t>
      </w:r>
    </w:p>
    <w:p>
      <w:pPr>
        <w:pStyle w:val="null3"/>
        <w:ind w:firstLine="480"/>
      </w:pPr>
      <w:r>
        <w:rPr>
          <w:sz w:val="24"/>
        </w:rPr>
        <w:t>基础设施服务允许分包。</w:t>
      </w:r>
    </w:p>
    <w:p>
      <w:pPr>
        <w:pStyle w:val="null3"/>
        <w:jc w:val="both"/>
        <w:outlineLvl w:val="2"/>
      </w:pPr>
      <w:r>
        <w:rPr>
          <w:sz w:val="24"/>
          <w:b/>
        </w:rPr>
        <w:t>3.1.1公共基础设施服务</w:t>
      </w:r>
    </w:p>
    <w:p>
      <w:pPr>
        <w:pStyle w:val="null3"/>
        <w:ind w:firstLine="420"/>
        <w:jc w:val="both"/>
      </w:pPr>
      <w:r>
        <w:rPr>
          <w:sz w:val="24"/>
        </w:rPr>
        <w:t>省水文局洪水风险图实时推演与动态展示系统建设</w:t>
      </w:r>
      <w:r>
        <w:rPr>
          <w:sz w:val="24"/>
        </w:rPr>
        <w:t>需要租用公共基础设施服务，用于系统功能模块的部署、数据的存储等，服务内容包括基于政务云服务提供的国产化计算资源、存储资源、数据库服务、软件服务、数据备份服务等公共基础设施服务。</w:t>
      </w:r>
      <w:r>
        <w:rPr>
          <w:sz w:val="24"/>
        </w:rPr>
        <w:t>云资源服务期</w:t>
      </w:r>
      <w:r>
        <w:rPr>
          <w:sz w:val="24"/>
        </w:rPr>
        <w:t>12个月，自交付验收之日起算。</w:t>
      </w:r>
    </w:p>
    <w:p>
      <w:pPr>
        <w:pStyle w:val="null3"/>
        <w:spacing w:before="150" w:after="150"/>
        <w:ind w:left="-420"/>
        <w:jc w:val="center"/>
      </w:pPr>
      <w:r>
        <w:rPr>
          <w:sz w:val="24"/>
          <w:b/>
        </w:rPr>
        <w:t>表</w:t>
      </w:r>
      <w:r>
        <w:rPr>
          <w:sz w:val="24"/>
          <w:b/>
        </w:rPr>
        <w:t>1</w:t>
      </w:r>
      <w:r>
        <w:rPr>
          <w:sz w:val="24"/>
          <w:b/>
        </w:rPr>
        <w:t xml:space="preserve"> </w:t>
      </w:r>
      <w:r>
        <w:rPr>
          <w:sz w:val="24"/>
          <w:b/>
        </w:rPr>
        <w:t>云资源需求表</w:t>
      </w:r>
    </w:p>
    <w:tbl>
      <w:tblPr>
        <w:tblW w:w="0" w:type="auto"/>
        <w:tblInd w:type="dxa" w:w="150"/>
        <w:tblBorders>
          <w:top w:val="none" w:color="000000" w:sz="4"/>
          <w:left w:val="none" w:color="000000" w:sz="4"/>
          <w:bottom w:val="none" w:color="000000" w:sz="4"/>
          <w:right w:val="none" w:color="000000" w:sz="4"/>
          <w:insideH w:val="none"/>
          <w:insideV w:val="none"/>
        </w:tblBorders>
      </w:tblPr>
      <w:tblGrid>
        <w:gridCol w:w="338"/>
        <w:gridCol w:w="664"/>
        <w:gridCol w:w="676"/>
        <w:gridCol w:w="1074"/>
        <w:gridCol w:w="3368"/>
        <w:gridCol w:w="821"/>
        <w:gridCol w:w="700"/>
        <w:gridCol w:w="664"/>
      </w:tblGrid>
      <w:tr>
        <w:tc>
          <w:tcPr>
            <w:tcW w:type="dxa" w:w="338"/>
            <w:tcBorders>
              <w:top w:val="singl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b/>
              </w:rPr>
              <w:t>序</w:t>
            </w:r>
          </w:p>
          <w:p>
            <w:pPr>
              <w:pStyle w:val="null3"/>
              <w:jc w:val="center"/>
            </w:pPr>
            <w:r>
              <w:rPr>
                <w:sz w:val="24"/>
                <w:b/>
              </w:rPr>
              <w:t>号</w:t>
            </w:r>
          </w:p>
        </w:tc>
        <w:tc>
          <w:tcPr>
            <w:tcW w:type="dxa" w:w="664"/>
            <w:tcBorders>
              <w:top w:val="singl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b/>
              </w:rPr>
              <w:t>一级</w:t>
            </w:r>
          </w:p>
          <w:p>
            <w:pPr>
              <w:pStyle w:val="null3"/>
              <w:jc w:val="center"/>
            </w:pPr>
            <w:r>
              <w:rPr>
                <w:sz w:val="24"/>
                <w:b/>
              </w:rPr>
              <w:t>服务</w:t>
            </w:r>
          </w:p>
        </w:tc>
        <w:tc>
          <w:tcPr>
            <w:tcW w:type="dxa" w:w="676"/>
            <w:tcBorders>
              <w:top w:val="singl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b/>
              </w:rPr>
              <w:t>二级</w:t>
            </w:r>
          </w:p>
          <w:p>
            <w:pPr>
              <w:pStyle w:val="null3"/>
              <w:jc w:val="center"/>
            </w:pPr>
            <w:r>
              <w:rPr>
                <w:sz w:val="24"/>
                <w:b/>
              </w:rPr>
              <w:t>服务</w:t>
            </w:r>
          </w:p>
        </w:tc>
        <w:tc>
          <w:tcPr>
            <w:tcW w:type="dxa" w:w="1074"/>
            <w:tcBorders>
              <w:top w:val="singl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b/>
              </w:rPr>
              <w:t>三级</w:t>
            </w:r>
          </w:p>
          <w:p>
            <w:pPr>
              <w:pStyle w:val="null3"/>
              <w:jc w:val="center"/>
            </w:pPr>
            <w:r>
              <w:rPr>
                <w:sz w:val="24"/>
                <w:b/>
              </w:rPr>
              <w:t>服务</w:t>
            </w:r>
          </w:p>
        </w:tc>
        <w:tc>
          <w:tcPr>
            <w:tcW w:type="dxa" w:w="3368"/>
            <w:tcBorders>
              <w:top w:val="singl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b/>
              </w:rPr>
              <w:t>服务配置</w:t>
            </w:r>
          </w:p>
        </w:tc>
        <w:tc>
          <w:tcPr>
            <w:tcW w:type="dxa" w:w="821"/>
            <w:tcBorders>
              <w:top w:val="singl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b/>
              </w:rPr>
              <w:t>总数量</w:t>
            </w:r>
          </w:p>
        </w:tc>
        <w:tc>
          <w:tcPr>
            <w:tcW w:type="dxa" w:w="700"/>
            <w:tcBorders>
              <w:top w:val="singl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b/>
              </w:rPr>
              <w:t>单位</w:t>
            </w:r>
          </w:p>
        </w:tc>
        <w:tc>
          <w:tcPr>
            <w:tcW w:type="dxa" w:w="664"/>
            <w:tcBorders>
              <w:top w:val="singl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b/>
              </w:rPr>
              <w:t>备注</w:t>
            </w:r>
          </w:p>
        </w:tc>
      </w:tr>
      <w:tr>
        <w:tc>
          <w:tcPr>
            <w:tcW w:type="dxa" w:w="338"/>
            <w:vMerge w:val="restart"/>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1</w:t>
            </w:r>
          </w:p>
        </w:tc>
        <w:tc>
          <w:tcPr>
            <w:tcW w:type="dxa" w:w="664"/>
            <w:vMerge w:val="restart"/>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IaaS</w:t>
            </w:r>
          </w:p>
        </w:tc>
        <w:tc>
          <w:tcPr>
            <w:tcW w:type="dxa" w:w="676"/>
            <w:vMerge w:val="restart"/>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计算</w:t>
            </w:r>
          </w:p>
        </w:tc>
        <w:tc>
          <w:tcPr>
            <w:tcW w:type="dxa" w:w="1074"/>
            <w:vMerge w:val="restart"/>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ARM架构虚拟机</w:t>
            </w:r>
          </w:p>
        </w:tc>
        <w:tc>
          <w:tcPr>
            <w:tcW w:type="dxa" w:w="3368"/>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left"/>
            </w:pPr>
            <w:r>
              <w:rPr>
                <w:sz w:val="24"/>
              </w:rPr>
              <w:t>定制化虚拟机服务（</w:t>
            </w:r>
            <w:r>
              <w:rPr>
                <w:sz w:val="24"/>
              </w:rPr>
              <w:t>vCPU/</w:t>
            </w:r>
            <w:r>
              <w:rPr>
                <w:sz w:val="24"/>
              </w:rPr>
              <w:t>单位）</w:t>
            </w:r>
          </w:p>
        </w:tc>
        <w:tc>
          <w:tcPr>
            <w:tcW w:type="dxa" w:w="821"/>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160</w:t>
            </w:r>
          </w:p>
        </w:tc>
        <w:tc>
          <w:tcPr>
            <w:tcW w:type="dxa" w:w="700"/>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vCPU</w:t>
            </w:r>
          </w:p>
        </w:tc>
        <w:tc>
          <w:tcPr>
            <w:tcW w:type="dxa" w:w="664"/>
            <w:vMerge w:val="restart"/>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12个月服务期</w:t>
            </w:r>
          </w:p>
        </w:tc>
      </w:tr>
      <w:tr>
        <w:tc>
          <w:tcPr>
            <w:tcW w:type="dxa" w:w="338"/>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676"/>
            <w:vMerge/>
            <w:tcBorders>
              <w:top w:val="none" w:color="000000" w:sz="4"/>
              <w:left w:val="none" w:color="000000" w:sz="4"/>
              <w:bottom w:val="single" w:color="000000" w:sz="4"/>
              <w:right w:val="single" w:color="000000" w:sz="4"/>
            </w:tcBorders>
          </w:tcPr>
          <w:p/>
        </w:tc>
        <w:tc>
          <w:tcPr>
            <w:tcW w:type="dxa" w:w="1074"/>
            <w:vMerge/>
            <w:tcBorders>
              <w:top w:val="none" w:color="000000" w:sz="4"/>
              <w:left w:val="none" w:color="000000" w:sz="4"/>
              <w:bottom w:val="single" w:color="000000" w:sz="4"/>
              <w:right w:val="single" w:color="000000" w:sz="4"/>
            </w:tcBorders>
          </w:tcPr>
          <w:p/>
        </w:tc>
        <w:tc>
          <w:tcPr>
            <w:tcW w:type="dxa" w:w="3368"/>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left"/>
            </w:pPr>
            <w:r>
              <w:rPr>
                <w:sz w:val="24"/>
              </w:rPr>
              <w:t>定制化虚拟机服务（</w:t>
            </w:r>
            <w:r>
              <w:rPr>
                <w:sz w:val="24"/>
              </w:rPr>
              <w:t>2</w:t>
            </w:r>
            <w:r>
              <w:rPr>
                <w:sz w:val="24"/>
              </w:rPr>
              <w:t>G</w:t>
            </w:r>
            <w:r>
              <w:rPr>
                <w:sz w:val="24"/>
              </w:rPr>
              <w:t>内存</w:t>
            </w:r>
            <w:r>
              <w:rPr>
                <w:sz w:val="24"/>
              </w:rPr>
              <w:t>/</w:t>
            </w:r>
            <w:r>
              <w:rPr>
                <w:sz w:val="24"/>
              </w:rPr>
              <w:t>单位）</w:t>
            </w:r>
          </w:p>
        </w:tc>
        <w:tc>
          <w:tcPr>
            <w:tcW w:type="dxa" w:w="821"/>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192</w:t>
            </w:r>
          </w:p>
        </w:tc>
        <w:tc>
          <w:tcPr>
            <w:tcW w:type="dxa" w:w="700"/>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2GB</w:t>
            </w:r>
          </w:p>
        </w:tc>
        <w:tc>
          <w:tcPr>
            <w:tcW w:type="dxa" w:w="664"/>
            <w:vMerge/>
            <w:tcBorders>
              <w:top w:val="none" w:color="000000" w:sz="4"/>
              <w:left w:val="none" w:color="000000" w:sz="4"/>
              <w:bottom w:val="single" w:color="000000" w:sz="4"/>
              <w:right w:val="single" w:color="000000" w:sz="4"/>
            </w:tcBorders>
          </w:tcPr>
          <w:p/>
        </w:tc>
      </w:tr>
      <w:tr>
        <w:tc>
          <w:tcPr>
            <w:tcW w:type="dxa" w:w="338"/>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676"/>
            <w:vMerge/>
            <w:tcBorders>
              <w:top w:val="none" w:color="000000" w:sz="4"/>
              <w:left w:val="none" w:color="000000" w:sz="4"/>
              <w:bottom w:val="single" w:color="000000" w:sz="4"/>
              <w:right w:val="single" w:color="000000" w:sz="4"/>
            </w:tcBorders>
          </w:tcPr>
          <w:p/>
        </w:tc>
        <w:tc>
          <w:tcPr>
            <w:tcW w:type="dxa" w:w="1074"/>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块存储服务</w:t>
            </w:r>
          </w:p>
        </w:tc>
        <w:tc>
          <w:tcPr>
            <w:tcW w:type="dxa" w:w="3368"/>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left"/>
            </w:pPr>
            <w:r>
              <w:rPr>
                <w:sz w:val="24"/>
              </w:rPr>
              <w:t>高</w:t>
            </w:r>
            <w:r>
              <w:rPr>
                <w:sz w:val="24"/>
              </w:rPr>
              <w:t>IO云硬盘(适用于主流的高性能、高可靠应用场景),单盘最大IOPS为2500单盘最大吞吐量为150MB/s</w:t>
            </w:r>
          </w:p>
        </w:tc>
        <w:tc>
          <w:tcPr>
            <w:tcW w:type="dxa" w:w="821"/>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26</w:t>
            </w:r>
          </w:p>
        </w:tc>
        <w:tc>
          <w:tcPr>
            <w:tcW w:type="dxa" w:w="700"/>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100GB</w:t>
            </w:r>
          </w:p>
        </w:tc>
        <w:tc>
          <w:tcPr>
            <w:tcW w:type="dxa" w:w="664"/>
            <w:vMerge/>
            <w:tcBorders>
              <w:top w:val="none" w:color="000000" w:sz="4"/>
              <w:left w:val="none" w:color="000000" w:sz="4"/>
              <w:bottom w:val="single" w:color="000000" w:sz="4"/>
              <w:right w:val="single" w:color="000000" w:sz="4"/>
            </w:tcBorders>
          </w:tcPr>
          <w:p/>
        </w:tc>
      </w:tr>
      <w:tr>
        <w:tc>
          <w:tcPr>
            <w:tcW w:type="dxa" w:w="338"/>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676"/>
            <w:vMerge/>
            <w:tcBorders>
              <w:top w:val="none" w:color="000000" w:sz="4"/>
              <w:left w:val="none" w:color="000000" w:sz="4"/>
              <w:bottom w:val="single" w:color="000000" w:sz="4"/>
              <w:right w:val="single" w:color="000000" w:sz="4"/>
            </w:tcBorders>
          </w:tcPr>
          <w:p/>
        </w:tc>
        <w:tc>
          <w:tcPr>
            <w:tcW w:type="dxa" w:w="1074"/>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虚拟主机和裸金属服务可选</w:t>
            </w:r>
            <w:r>
              <w:rPr>
                <w:sz w:val="24"/>
              </w:rPr>
              <w:t>GPU显卡</w:t>
            </w:r>
          </w:p>
        </w:tc>
        <w:tc>
          <w:tcPr>
            <w:tcW w:type="dxa" w:w="3368"/>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left"/>
            </w:pPr>
            <w:r>
              <w:rPr>
                <w:sz w:val="24"/>
              </w:rPr>
              <w:t>NVIDIA-TeslaV100图形加速卡-显存容量16GBHBM2;显存容量16GBHBM2;显存位宽4096-bit;带宽900Gbps</w:t>
            </w:r>
          </w:p>
        </w:tc>
        <w:tc>
          <w:tcPr>
            <w:tcW w:type="dxa" w:w="821"/>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8</w:t>
            </w:r>
          </w:p>
        </w:tc>
        <w:tc>
          <w:tcPr>
            <w:tcW w:type="dxa" w:w="700"/>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块</w:t>
            </w:r>
          </w:p>
        </w:tc>
        <w:tc>
          <w:tcPr>
            <w:tcW w:type="dxa" w:w="664"/>
            <w:vMerge/>
            <w:tcBorders>
              <w:top w:val="none" w:color="000000" w:sz="4"/>
              <w:left w:val="none" w:color="000000" w:sz="4"/>
              <w:bottom w:val="single" w:color="000000" w:sz="4"/>
              <w:right w:val="single" w:color="000000" w:sz="4"/>
            </w:tcBorders>
          </w:tcPr>
          <w:p/>
        </w:tc>
      </w:tr>
      <w:tr>
        <w:tc>
          <w:tcPr>
            <w:tcW w:type="dxa" w:w="338"/>
            <w:vMerge w:val="restart"/>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2</w:t>
            </w:r>
          </w:p>
        </w:tc>
        <w:tc>
          <w:tcPr>
            <w:tcW w:type="dxa" w:w="664"/>
            <w:vMerge w:val="restart"/>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PaaS</w:t>
            </w:r>
          </w:p>
        </w:tc>
        <w:tc>
          <w:tcPr>
            <w:tcW w:type="dxa" w:w="676"/>
            <w:vMerge w:val="restart"/>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数据库</w:t>
            </w:r>
          </w:p>
        </w:tc>
        <w:tc>
          <w:tcPr>
            <w:tcW w:type="dxa" w:w="1074"/>
            <w:vMerge w:val="restart"/>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事务型数据库</w:t>
            </w:r>
          </w:p>
        </w:tc>
        <w:tc>
          <w:tcPr>
            <w:tcW w:type="dxa" w:w="3368"/>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left"/>
            </w:pPr>
            <w:r>
              <w:rPr>
                <w:sz w:val="24"/>
              </w:rPr>
              <w:t>2核/单位</w:t>
            </w:r>
          </w:p>
        </w:tc>
        <w:tc>
          <w:tcPr>
            <w:tcW w:type="dxa" w:w="821"/>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8</w:t>
            </w:r>
          </w:p>
        </w:tc>
        <w:tc>
          <w:tcPr>
            <w:tcW w:type="dxa" w:w="700"/>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2核</w:t>
            </w:r>
          </w:p>
        </w:tc>
        <w:tc>
          <w:tcPr>
            <w:tcW w:type="dxa" w:w="664"/>
            <w:vMerge w:val="restart"/>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12个月服务期</w:t>
            </w:r>
          </w:p>
        </w:tc>
      </w:tr>
      <w:tr>
        <w:tc>
          <w:tcPr>
            <w:tcW w:type="dxa" w:w="338"/>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676"/>
            <w:vMerge/>
            <w:tcBorders>
              <w:top w:val="none" w:color="000000" w:sz="4"/>
              <w:left w:val="none" w:color="000000" w:sz="4"/>
              <w:bottom w:val="single" w:color="000000" w:sz="4"/>
              <w:right w:val="single" w:color="000000" w:sz="4"/>
            </w:tcBorders>
          </w:tcPr>
          <w:p/>
        </w:tc>
        <w:tc>
          <w:tcPr>
            <w:tcW w:type="dxa" w:w="1074"/>
            <w:vMerge/>
            <w:tcBorders>
              <w:top w:val="none" w:color="000000" w:sz="4"/>
              <w:left w:val="none" w:color="000000" w:sz="4"/>
              <w:bottom w:val="single" w:color="000000" w:sz="4"/>
              <w:right w:val="single" w:color="000000" w:sz="4"/>
            </w:tcBorders>
          </w:tcPr>
          <w:p/>
        </w:tc>
        <w:tc>
          <w:tcPr>
            <w:tcW w:type="dxa" w:w="3368"/>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left"/>
            </w:pPr>
            <w:r>
              <w:rPr>
                <w:sz w:val="24"/>
              </w:rPr>
              <w:t>4G内存/单位</w:t>
            </w:r>
          </w:p>
        </w:tc>
        <w:tc>
          <w:tcPr>
            <w:tcW w:type="dxa" w:w="821"/>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16</w:t>
            </w:r>
          </w:p>
        </w:tc>
        <w:tc>
          <w:tcPr>
            <w:tcW w:type="dxa" w:w="700"/>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4GB</w:t>
            </w:r>
          </w:p>
        </w:tc>
        <w:tc>
          <w:tcPr>
            <w:tcW w:type="dxa" w:w="664"/>
            <w:vMerge/>
            <w:tcBorders>
              <w:top w:val="none" w:color="000000" w:sz="4"/>
              <w:left w:val="none" w:color="000000" w:sz="4"/>
              <w:bottom w:val="single" w:color="000000" w:sz="4"/>
              <w:right w:val="single" w:color="000000" w:sz="4"/>
            </w:tcBorders>
          </w:tcPr>
          <w:p/>
        </w:tc>
      </w:tr>
      <w:tr>
        <w:tc>
          <w:tcPr>
            <w:tcW w:type="dxa" w:w="338"/>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676"/>
            <w:vMerge/>
            <w:tcBorders>
              <w:top w:val="none" w:color="000000" w:sz="4"/>
              <w:left w:val="none" w:color="000000" w:sz="4"/>
              <w:bottom w:val="single" w:color="000000" w:sz="4"/>
              <w:right w:val="single" w:color="000000" w:sz="4"/>
            </w:tcBorders>
          </w:tcPr>
          <w:p/>
        </w:tc>
        <w:tc>
          <w:tcPr>
            <w:tcW w:type="dxa" w:w="1074"/>
            <w:vMerge/>
            <w:tcBorders>
              <w:top w:val="none" w:color="000000" w:sz="4"/>
              <w:left w:val="none" w:color="000000" w:sz="4"/>
              <w:bottom w:val="single" w:color="000000" w:sz="4"/>
              <w:right w:val="single" w:color="000000" w:sz="4"/>
            </w:tcBorders>
          </w:tcPr>
          <w:p/>
        </w:tc>
        <w:tc>
          <w:tcPr>
            <w:tcW w:type="dxa" w:w="3368"/>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left"/>
            </w:pPr>
            <w:r>
              <w:rPr>
                <w:sz w:val="24"/>
              </w:rPr>
              <w:t>100G存储/单位</w:t>
            </w:r>
          </w:p>
        </w:tc>
        <w:tc>
          <w:tcPr>
            <w:tcW w:type="dxa" w:w="821"/>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5</w:t>
            </w:r>
          </w:p>
        </w:tc>
        <w:tc>
          <w:tcPr>
            <w:tcW w:type="dxa" w:w="700"/>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100GB</w:t>
            </w:r>
          </w:p>
        </w:tc>
        <w:tc>
          <w:tcPr>
            <w:tcW w:type="dxa" w:w="664"/>
            <w:vMerge/>
            <w:tcBorders>
              <w:top w:val="none" w:color="000000" w:sz="4"/>
              <w:left w:val="none" w:color="000000" w:sz="4"/>
              <w:bottom w:val="single" w:color="000000" w:sz="4"/>
              <w:right w:val="single" w:color="000000" w:sz="4"/>
            </w:tcBorders>
          </w:tcPr>
          <w:p/>
        </w:tc>
      </w:tr>
      <w:tr>
        <w:tc>
          <w:tcPr>
            <w:tcW w:type="dxa" w:w="338"/>
            <w:vMerge w:val="restart"/>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3</w:t>
            </w:r>
          </w:p>
        </w:tc>
        <w:tc>
          <w:tcPr>
            <w:tcW w:type="dxa" w:w="664"/>
            <w:vMerge w:val="restart"/>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软件</w:t>
            </w:r>
          </w:p>
        </w:tc>
        <w:tc>
          <w:tcPr>
            <w:tcW w:type="dxa" w:w="676"/>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服务器操作系统</w:t>
            </w:r>
          </w:p>
        </w:tc>
        <w:tc>
          <w:tcPr>
            <w:tcW w:type="dxa" w:w="1074"/>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服务器操作系统</w:t>
            </w:r>
          </w:p>
        </w:tc>
        <w:tc>
          <w:tcPr>
            <w:tcW w:type="dxa" w:w="3368"/>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left"/>
            </w:pPr>
            <w:r>
              <w:rPr>
                <w:sz w:val="24"/>
              </w:rPr>
              <w:t>服务器操作系统</w:t>
            </w:r>
          </w:p>
        </w:tc>
        <w:tc>
          <w:tcPr>
            <w:tcW w:type="dxa" w:w="821"/>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4</w:t>
            </w:r>
          </w:p>
        </w:tc>
        <w:tc>
          <w:tcPr>
            <w:tcW w:type="dxa" w:w="700"/>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套</w:t>
            </w:r>
          </w:p>
        </w:tc>
        <w:tc>
          <w:tcPr>
            <w:tcW w:type="dxa" w:w="664"/>
            <w:vMerge w:val="restart"/>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12个月服务期</w:t>
            </w:r>
          </w:p>
        </w:tc>
      </w:tr>
      <w:tr>
        <w:tc>
          <w:tcPr>
            <w:tcW w:type="dxa" w:w="338"/>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676"/>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数据库系统</w:t>
            </w:r>
          </w:p>
        </w:tc>
        <w:tc>
          <w:tcPr>
            <w:tcW w:type="dxa" w:w="1074"/>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数据库系统</w:t>
            </w:r>
          </w:p>
        </w:tc>
        <w:tc>
          <w:tcPr>
            <w:tcW w:type="dxa" w:w="3368"/>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left"/>
            </w:pPr>
            <w:r>
              <w:rPr>
                <w:sz w:val="24"/>
              </w:rPr>
              <w:t>数据库管理系统（选配主备组件）</w:t>
            </w:r>
          </w:p>
        </w:tc>
        <w:tc>
          <w:tcPr>
            <w:tcW w:type="dxa" w:w="821"/>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1</w:t>
            </w:r>
          </w:p>
        </w:tc>
        <w:tc>
          <w:tcPr>
            <w:tcW w:type="dxa" w:w="700"/>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套</w:t>
            </w:r>
          </w:p>
        </w:tc>
        <w:tc>
          <w:tcPr>
            <w:tcW w:type="dxa" w:w="664"/>
            <w:vMerge/>
            <w:tcBorders>
              <w:top w:val="none" w:color="000000" w:sz="4"/>
              <w:left w:val="none" w:color="000000" w:sz="4"/>
              <w:bottom w:val="single" w:color="000000" w:sz="4"/>
              <w:right w:val="single" w:color="000000" w:sz="4"/>
            </w:tcBorders>
          </w:tcPr>
          <w:p/>
        </w:tc>
      </w:tr>
      <w:tr>
        <w:tc>
          <w:tcPr>
            <w:tcW w:type="dxa" w:w="338"/>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4</w:t>
            </w:r>
          </w:p>
        </w:tc>
        <w:tc>
          <w:tcPr>
            <w:tcW w:type="dxa" w:w="664"/>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备份</w:t>
            </w:r>
          </w:p>
        </w:tc>
        <w:tc>
          <w:tcPr>
            <w:tcW w:type="dxa" w:w="676"/>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数据备份</w:t>
            </w:r>
          </w:p>
        </w:tc>
        <w:tc>
          <w:tcPr>
            <w:tcW w:type="dxa" w:w="1074"/>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本地（同城）备份服务</w:t>
            </w:r>
          </w:p>
        </w:tc>
        <w:tc>
          <w:tcPr>
            <w:tcW w:type="dxa" w:w="3368"/>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left"/>
            </w:pPr>
            <w:r>
              <w:rPr>
                <w:sz w:val="24"/>
              </w:rPr>
              <w:t>备份服务。提供云平台主机承载的应用文件、数据库，以及云主机的数据备份和恢复服务，预防系统故障或数据丢失风险</w:t>
            </w:r>
          </w:p>
        </w:tc>
        <w:tc>
          <w:tcPr>
            <w:tcW w:type="dxa" w:w="821"/>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3</w:t>
            </w:r>
          </w:p>
        </w:tc>
        <w:tc>
          <w:tcPr>
            <w:tcW w:type="dxa" w:w="700"/>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TB</w:t>
            </w:r>
          </w:p>
        </w:tc>
        <w:tc>
          <w:tcPr>
            <w:tcW w:type="dxa" w:w="664"/>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12个月服务期</w:t>
            </w:r>
          </w:p>
        </w:tc>
      </w:tr>
      <w:tr>
        <w:tc>
          <w:tcPr>
            <w:tcW w:type="dxa" w:w="338"/>
            <w:vMerge w:val="restart"/>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5</w:t>
            </w:r>
          </w:p>
        </w:tc>
        <w:tc>
          <w:tcPr>
            <w:tcW w:type="dxa" w:w="664"/>
            <w:vMerge w:val="restart"/>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基础安全服务</w:t>
            </w:r>
          </w:p>
        </w:tc>
        <w:tc>
          <w:tcPr>
            <w:tcW w:type="dxa" w:w="676"/>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密钥管理</w:t>
            </w:r>
            <w:r>
              <w:br/>
            </w:r>
            <w:r>
              <w:rPr>
                <w:sz w:val="24"/>
              </w:rPr>
              <w:t>服务</w:t>
            </w:r>
          </w:p>
        </w:tc>
        <w:tc>
          <w:tcPr>
            <w:tcW w:type="dxa" w:w="1074"/>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密钥管理</w:t>
            </w:r>
            <w:r>
              <w:br/>
            </w:r>
            <w:r>
              <w:rPr>
                <w:sz w:val="24"/>
              </w:rPr>
              <w:t>服务</w:t>
            </w:r>
          </w:p>
        </w:tc>
        <w:tc>
          <w:tcPr>
            <w:tcW w:type="dxa" w:w="3368"/>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left"/>
            </w:pPr>
            <w:r>
              <w:rPr>
                <w:sz w:val="24"/>
              </w:rPr>
              <w:t>根据密码接入规范和标准管理协议，为政务信息系统提供密钥生成、存储、更新、备份、恢复及归档等密钥全生命周期管理</w:t>
            </w:r>
          </w:p>
        </w:tc>
        <w:tc>
          <w:tcPr>
            <w:tcW w:type="dxa" w:w="821"/>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1</w:t>
            </w:r>
          </w:p>
        </w:tc>
        <w:tc>
          <w:tcPr>
            <w:tcW w:type="dxa" w:w="700"/>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租户</w:t>
            </w:r>
          </w:p>
        </w:tc>
        <w:tc>
          <w:tcPr>
            <w:tcW w:type="dxa" w:w="664"/>
            <w:vMerge w:val="restart"/>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12个月服务期</w:t>
            </w:r>
          </w:p>
        </w:tc>
      </w:tr>
      <w:tr>
        <w:tc>
          <w:tcPr>
            <w:tcW w:type="dxa" w:w="338"/>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676"/>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密码计算</w:t>
            </w:r>
            <w:r>
              <w:br/>
            </w:r>
            <w:r>
              <w:rPr>
                <w:sz w:val="24"/>
              </w:rPr>
              <w:t>服务</w:t>
            </w:r>
          </w:p>
        </w:tc>
        <w:tc>
          <w:tcPr>
            <w:tcW w:type="dxa" w:w="1074"/>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加解密服务</w:t>
            </w:r>
          </w:p>
        </w:tc>
        <w:tc>
          <w:tcPr>
            <w:tcW w:type="dxa" w:w="3368"/>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left"/>
            </w:pPr>
            <w:r>
              <w:rPr>
                <w:sz w:val="24"/>
              </w:rPr>
              <w:t>为政务信息系统提供应用级数据加解密、杂凑等密码运算服务，实现信息的机密性、完整性、真实性和不可否认性保护</w:t>
            </w:r>
          </w:p>
        </w:tc>
        <w:tc>
          <w:tcPr>
            <w:tcW w:type="dxa" w:w="821"/>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1</w:t>
            </w:r>
          </w:p>
        </w:tc>
        <w:tc>
          <w:tcPr>
            <w:tcW w:type="dxa" w:w="700"/>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虚机</w:t>
            </w:r>
          </w:p>
        </w:tc>
        <w:tc>
          <w:tcPr>
            <w:tcW w:type="dxa" w:w="664"/>
            <w:vMerge/>
            <w:tcBorders>
              <w:top w:val="none" w:color="000000" w:sz="4"/>
              <w:left w:val="none" w:color="000000" w:sz="4"/>
              <w:bottom w:val="single" w:color="000000" w:sz="4"/>
              <w:right w:val="single" w:color="000000" w:sz="4"/>
            </w:tcBorders>
          </w:tcPr>
          <w:p/>
        </w:tc>
      </w:tr>
      <w:tr>
        <w:tc>
          <w:tcPr>
            <w:tcW w:type="dxa" w:w="338"/>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676"/>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安全网关</w:t>
            </w:r>
            <w:r>
              <w:br/>
            </w:r>
            <w:r>
              <w:rPr>
                <w:sz w:val="24"/>
              </w:rPr>
              <w:t>服务</w:t>
            </w:r>
          </w:p>
        </w:tc>
        <w:tc>
          <w:tcPr>
            <w:tcW w:type="dxa" w:w="1074"/>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SSLVPN</w:t>
            </w:r>
            <w:r>
              <w:br/>
            </w:r>
            <w:r>
              <w:rPr>
                <w:sz w:val="24"/>
              </w:rPr>
              <w:t>安全网关</w:t>
            </w:r>
            <w:r>
              <w:br/>
            </w:r>
            <w:r>
              <w:rPr>
                <w:sz w:val="24"/>
              </w:rPr>
              <w:t>服务</w:t>
            </w:r>
          </w:p>
        </w:tc>
        <w:tc>
          <w:tcPr>
            <w:tcW w:type="dxa" w:w="3368"/>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left"/>
            </w:pPr>
            <w:r>
              <w:rPr>
                <w:sz w:val="24"/>
              </w:rPr>
              <w:t>基于</w:t>
            </w:r>
            <w:r>
              <w:rPr>
                <w:sz w:val="24"/>
              </w:rPr>
              <w:t>SSL/TLS协议，提供通信数据机密性/保密性和完整性保护功能，构建安全传输通道，原则上只提供运维用户提供安全接入服务</w:t>
            </w:r>
          </w:p>
        </w:tc>
        <w:tc>
          <w:tcPr>
            <w:tcW w:type="dxa" w:w="821"/>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3</w:t>
            </w:r>
          </w:p>
        </w:tc>
        <w:tc>
          <w:tcPr>
            <w:tcW w:type="dxa" w:w="700"/>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用户</w:t>
            </w:r>
          </w:p>
        </w:tc>
        <w:tc>
          <w:tcPr>
            <w:tcW w:type="dxa" w:w="664"/>
            <w:vMerge/>
            <w:tcBorders>
              <w:top w:val="none" w:color="000000" w:sz="4"/>
              <w:left w:val="none" w:color="000000" w:sz="4"/>
              <w:bottom w:val="single" w:color="000000" w:sz="4"/>
              <w:right w:val="single" w:color="000000" w:sz="4"/>
            </w:tcBorders>
          </w:tcPr>
          <w:p/>
        </w:tc>
      </w:tr>
      <w:tr>
        <w:tc>
          <w:tcPr>
            <w:tcW w:type="dxa" w:w="338"/>
            <w:vMerge w:val="restart"/>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6</w:t>
            </w:r>
          </w:p>
        </w:tc>
        <w:tc>
          <w:tcPr>
            <w:tcW w:type="dxa" w:w="664"/>
            <w:vMerge w:val="restart"/>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增值安全服务</w:t>
            </w:r>
          </w:p>
        </w:tc>
        <w:tc>
          <w:tcPr>
            <w:tcW w:type="dxa" w:w="676"/>
            <w:vMerge w:val="restart"/>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证书管理服务</w:t>
            </w:r>
          </w:p>
        </w:tc>
        <w:tc>
          <w:tcPr>
            <w:tcW w:type="dxa" w:w="1074"/>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服务器证书服务</w:t>
            </w:r>
          </w:p>
        </w:tc>
        <w:tc>
          <w:tcPr>
            <w:tcW w:type="dxa" w:w="3368"/>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left"/>
            </w:pPr>
            <w:r>
              <w:rPr>
                <w:sz w:val="24"/>
              </w:rPr>
              <w:t>采用国家认可的权威第三方</w:t>
            </w:r>
            <w:r>
              <w:rPr>
                <w:sz w:val="24"/>
              </w:rPr>
              <w:t>CA机构证书，提供国密证书签发和管理服务，应用于政务信息系统之间标识真实身份</w:t>
            </w:r>
          </w:p>
        </w:tc>
        <w:tc>
          <w:tcPr>
            <w:tcW w:type="dxa" w:w="821"/>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1</w:t>
            </w:r>
          </w:p>
        </w:tc>
        <w:tc>
          <w:tcPr>
            <w:tcW w:type="dxa" w:w="700"/>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个</w:t>
            </w:r>
          </w:p>
        </w:tc>
        <w:tc>
          <w:tcPr>
            <w:tcW w:type="dxa" w:w="664"/>
            <w:vMerge w:val="restart"/>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12个月服务期</w:t>
            </w:r>
          </w:p>
        </w:tc>
      </w:tr>
      <w:tr>
        <w:tc>
          <w:tcPr>
            <w:tcW w:type="dxa" w:w="338"/>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676"/>
            <w:vMerge/>
            <w:tcBorders>
              <w:top w:val="none" w:color="000000" w:sz="4"/>
              <w:left w:val="none" w:color="000000" w:sz="4"/>
              <w:bottom w:val="single" w:color="000000" w:sz="4"/>
              <w:right w:val="single" w:color="000000" w:sz="4"/>
            </w:tcBorders>
          </w:tcPr>
          <w:p/>
        </w:tc>
        <w:tc>
          <w:tcPr>
            <w:tcW w:type="dxa" w:w="1074"/>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个人证书服务</w:t>
            </w:r>
          </w:p>
        </w:tc>
        <w:tc>
          <w:tcPr>
            <w:tcW w:type="dxa" w:w="3368"/>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left"/>
            </w:pPr>
            <w:r>
              <w:rPr>
                <w:sz w:val="24"/>
              </w:rPr>
              <w:t>采用国家认可的权威第三方</w:t>
            </w:r>
            <w:r>
              <w:rPr>
                <w:sz w:val="24"/>
              </w:rPr>
              <w:t>CA机构证书，提供国密证书签发和管理服务，应用于政务信息系统之间标识真实身份</w:t>
            </w:r>
          </w:p>
        </w:tc>
        <w:tc>
          <w:tcPr>
            <w:tcW w:type="dxa" w:w="821"/>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3</w:t>
            </w:r>
          </w:p>
        </w:tc>
        <w:tc>
          <w:tcPr>
            <w:tcW w:type="dxa" w:w="700"/>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个</w:t>
            </w:r>
          </w:p>
        </w:tc>
        <w:tc>
          <w:tcPr>
            <w:tcW w:type="dxa" w:w="664"/>
            <w:vMerge/>
            <w:tcBorders>
              <w:top w:val="none" w:color="000000" w:sz="4"/>
              <w:left w:val="none" w:color="000000" w:sz="4"/>
              <w:bottom w:val="single" w:color="000000" w:sz="4"/>
              <w:right w:val="single" w:color="000000" w:sz="4"/>
            </w:tcBorders>
          </w:tcPr>
          <w:p/>
        </w:tc>
      </w:tr>
      <w:tr>
        <w:tc>
          <w:tcPr>
            <w:tcW w:type="dxa" w:w="338"/>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676"/>
            <w:vMerge/>
            <w:tcBorders>
              <w:top w:val="none" w:color="000000" w:sz="4"/>
              <w:left w:val="none" w:color="000000" w:sz="4"/>
              <w:bottom w:val="single" w:color="000000" w:sz="4"/>
              <w:right w:val="single" w:color="000000" w:sz="4"/>
            </w:tcBorders>
          </w:tcPr>
          <w:p/>
        </w:tc>
        <w:tc>
          <w:tcPr>
            <w:tcW w:type="dxa" w:w="1074"/>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智能密码钥匙服务</w:t>
            </w:r>
          </w:p>
        </w:tc>
        <w:tc>
          <w:tcPr>
            <w:tcW w:type="dxa" w:w="3368"/>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left"/>
            </w:pPr>
            <w:r>
              <w:rPr>
                <w:sz w:val="24"/>
              </w:rPr>
              <w:t>为政务信息系统提供密码运算、密钥管理功能的终端密码设备，应至少支持</w:t>
            </w:r>
            <w:r>
              <w:rPr>
                <w:sz w:val="24"/>
              </w:rPr>
              <w:t>USB、SD、Dock、Lighting、Bluetooth、NFC、音码、WiFi、ISO7816、ISO14443等一种或多种接口</w:t>
            </w:r>
          </w:p>
        </w:tc>
        <w:tc>
          <w:tcPr>
            <w:tcW w:type="dxa" w:w="821"/>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3</w:t>
            </w:r>
          </w:p>
        </w:tc>
        <w:tc>
          <w:tcPr>
            <w:tcW w:type="dxa" w:w="700"/>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个</w:t>
            </w:r>
          </w:p>
        </w:tc>
        <w:tc>
          <w:tcPr>
            <w:tcW w:type="dxa" w:w="664"/>
            <w:vMerge/>
            <w:tcBorders>
              <w:top w:val="none" w:color="000000" w:sz="4"/>
              <w:left w:val="none" w:color="000000" w:sz="4"/>
              <w:bottom w:val="single" w:color="000000" w:sz="4"/>
              <w:right w:val="single" w:color="000000" w:sz="4"/>
            </w:tcBorders>
          </w:tcPr>
          <w:p/>
        </w:tc>
      </w:tr>
    </w:tbl>
    <w:p>
      <w:pPr>
        <w:pStyle w:val="null3"/>
        <w:ind w:firstLine="420"/>
        <w:jc w:val="both"/>
        <w:outlineLvl w:val="2"/>
      </w:pPr>
      <w:r>
        <w:rPr>
          <w:sz w:val="24"/>
          <w:b/>
        </w:rPr>
        <w:t>3.1.2网络专线租用服务</w:t>
      </w:r>
    </w:p>
    <w:p>
      <w:pPr>
        <w:pStyle w:val="null3"/>
        <w:ind w:firstLine="480"/>
      </w:pPr>
      <w:r>
        <w:rPr>
          <w:sz w:val="24"/>
        </w:rPr>
        <w:t>中标供应商应租用</w:t>
      </w:r>
      <w:r>
        <w:rPr>
          <w:sz w:val="24"/>
        </w:rPr>
        <w:t>1条省水文局至国家超级计算广州中心的专线链路,带宽200Mbps，租赁期3年</w:t>
      </w:r>
      <w:r>
        <w:rPr>
          <w:sz w:val="24"/>
        </w:rPr>
        <w:t>，自交付验收之日起算</w:t>
      </w:r>
      <w:r>
        <w:rPr>
          <w:sz w:val="24"/>
        </w:rPr>
        <w:t>，为省水文局洪水风险图实时推演与动态展示系统实时调用省水文局已建水文模型提供基础网络条件。</w:t>
      </w:r>
    </w:p>
    <w:p>
      <w:pPr>
        <w:pStyle w:val="null3"/>
        <w:ind w:firstLine="480"/>
      </w:pPr>
      <w:r>
        <w:rPr>
          <w:sz w:val="24"/>
        </w:rPr>
        <w:t>提供网络专线租用服务的供应商要求取得国务院信息产业主管部门或者省、自治区、直辖市电信管理机构颁发的基础电信业务经营许可证。</w:t>
      </w:r>
      <w:r>
        <w:rPr>
          <w:sz w:val="24"/>
        </w:rPr>
        <w:t>(提供相关许可证复印件或承诺函)</w:t>
      </w:r>
    </w:p>
    <w:p>
      <w:pPr>
        <w:pStyle w:val="null3"/>
        <w:jc w:val="left"/>
        <w:outlineLvl w:val="1"/>
      </w:pPr>
      <w:r>
        <w:rPr>
          <w:sz w:val="24"/>
          <w:b/>
        </w:rPr>
        <w:t>3.2软件开发服务</w:t>
      </w:r>
    </w:p>
    <w:p>
      <w:pPr>
        <w:pStyle w:val="null3"/>
        <w:ind w:firstLine="480"/>
      </w:pPr>
      <w:r>
        <w:rPr>
          <w:sz w:val="24"/>
        </w:rPr>
        <w:t>软件开发服务为主体建设任务，不允许分包。</w:t>
      </w:r>
    </w:p>
    <w:p>
      <w:pPr>
        <w:pStyle w:val="null3"/>
        <w:jc w:val="both"/>
        <w:outlineLvl w:val="2"/>
      </w:pPr>
      <w:r>
        <w:rPr>
          <w:sz w:val="24"/>
          <w:b/>
        </w:rPr>
        <w:t>3.2.1定制软件开发服务</w:t>
      </w:r>
    </w:p>
    <w:p>
      <w:pPr>
        <w:pStyle w:val="null3"/>
        <w:ind w:firstLine="480"/>
      </w:pPr>
      <w:r>
        <w:rPr>
          <w:sz w:val="24"/>
        </w:rPr>
        <w:t>通过建设洪水风险图实时推演与动态展示系统，整合气象、水文多源数据资料和洪水风险图编制成果，实现对洪水风险实时推演和动态展示，构建</w:t>
      </w:r>
      <w:r>
        <w:rPr>
          <w:sz w:val="24"/>
        </w:rPr>
        <w:t>“分钟级计算、秒级展示、一键式决策”的闭环能力，实现形成重点区域洪水风险“预警—研判—调度—反馈”全流程在线处理，显著提升洪涝灾害风险研判和决策辅助能力。</w:t>
      </w:r>
    </w:p>
    <w:p>
      <w:pPr>
        <w:pStyle w:val="null3"/>
        <w:jc w:val="both"/>
        <w:outlineLvl w:val="3"/>
      </w:pPr>
      <w:r>
        <w:rPr>
          <w:sz w:val="24"/>
          <w:b/>
        </w:rPr>
        <w:t>3.2.1.1洪水风险图编制成果管理模块</w:t>
      </w:r>
    </w:p>
    <w:p>
      <w:pPr>
        <w:pStyle w:val="null3"/>
        <w:ind w:firstLine="480"/>
      </w:pPr>
      <w:r>
        <w:rPr>
          <w:sz w:val="24"/>
        </w:rPr>
        <w:t>洪水风险图编制成果管理模块以</w:t>
      </w:r>
      <w:r>
        <w:rPr>
          <w:sz w:val="24"/>
        </w:rPr>
        <w:t>“粤政图+水利一张图”为底图底座，集成影像、地形、行政区划及全要素水利工程矢量数据，</w:t>
      </w:r>
      <w:r>
        <w:rPr>
          <w:sz w:val="24"/>
        </w:rPr>
        <w:t>动态挂载洪水风险图全部专题成果（淹没水深、历时、到达时间、避洪转移、人口</w:t>
      </w:r>
      <w:r>
        <w:rPr>
          <w:sz w:val="24"/>
        </w:rPr>
        <w:t>/耕地/重点单位/经济损失等），实现“一屏统览、要素联动”。同时提供基础资料、模型、图件、报告四类成果的集中汇交、版本管理与在线检索，</w:t>
      </w:r>
      <w:r>
        <w:rPr>
          <w:sz w:val="24"/>
        </w:rPr>
        <w:t>做到</w:t>
      </w:r>
      <w:r>
        <w:rPr>
          <w:sz w:val="24"/>
        </w:rPr>
        <w:t>“底图统一、成果可视、资料可查、更新可追溯”。</w:t>
      </w:r>
    </w:p>
    <w:p>
      <w:pPr>
        <w:pStyle w:val="null3"/>
        <w:ind w:firstLine="480"/>
      </w:pPr>
      <w:r>
        <w:rPr>
          <w:sz w:val="24"/>
        </w:rPr>
        <w:t>洪水风险图编制成果管理模块应包含电子地图基础功能集成、洪水风险图专题图、洪水风险图汇交成果</w:t>
      </w:r>
      <w:r>
        <w:rPr>
          <w:sz w:val="24"/>
        </w:rPr>
        <w:t>3个子模块。具体为：</w:t>
      </w:r>
    </w:p>
    <w:p>
      <w:pPr>
        <w:pStyle w:val="null3"/>
        <w:ind w:firstLine="480"/>
      </w:pPr>
      <w:r>
        <w:rPr>
          <w:sz w:val="24"/>
        </w:rPr>
        <w:t>1.</w:t>
      </w:r>
      <w:r>
        <w:rPr>
          <w:sz w:val="24"/>
        </w:rPr>
        <w:t>电子地图基础功能集成。电子地图基础功能集成是通过调用粤政图影像、地形、交通、行政区与水利一张图流域、河流、堤防、水库等全要素矢量图层，形成统一底图底座，支持秒级叠加与联动，为洪水风险图提供现势、高精度的空间数据底板。</w:t>
      </w:r>
    </w:p>
    <w:p>
      <w:pPr>
        <w:pStyle w:val="null3"/>
        <w:ind w:firstLine="480"/>
      </w:pPr>
      <w:r>
        <w:rPr>
          <w:sz w:val="24"/>
        </w:rPr>
        <w:t>2.洪水风险图专题图。基于洪水风险图的编制成果，对洪水分析方案结果以图表和地图相结合的形式动态展示，集成水深、历时、到达时间、避洪转移等专题图层，支持多情景对比与计算方案信息查询。</w:t>
      </w:r>
    </w:p>
    <w:p>
      <w:pPr>
        <w:pStyle w:val="null3"/>
        <w:ind w:firstLine="480"/>
      </w:pPr>
      <w:r>
        <w:rPr>
          <w:sz w:val="24"/>
        </w:rPr>
        <w:t>3.洪水风险图汇交成果。集中管理基础资料、模型、图件、报告四类成果，提供版本追溯、预览、下载等功能。包括：</w:t>
      </w:r>
    </w:p>
    <w:p>
      <w:pPr>
        <w:pStyle w:val="null3"/>
        <w:ind w:firstLine="480"/>
      </w:pPr>
      <w:r>
        <w:rPr>
          <w:sz w:val="24"/>
        </w:rPr>
        <w:t>（</w:t>
      </w:r>
      <w:r>
        <w:rPr>
          <w:sz w:val="24"/>
        </w:rPr>
        <w:t>1）洪水风险图编制基础资料管理：集中管理各编制区域汇交整编后的基础地理信息数据、水文与洪水资料、防洪排涝（水）工程及构筑物资料、洪水调度方案及工程调度规则、土地利用数据、社会经济和避洪转移资料。</w:t>
      </w:r>
    </w:p>
    <w:p>
      <w:pPr>
        <w:pStyle w:val="null3"/>
        <w:ind w:firstLine="480"/>
      </w:pPr>
      <w:r>
        <w:rPr>
          <w:sz w:val="24"/>
        </w:rPr>
        <w:t>（</w:t>
      </w:r>
      <w:r>
        <w:rPr>
          <w:sz w:val="24"/>
        </w:rPr>
        <w:t>2）洪水风险图编制模型成果管理：集中管理各编制区域汇交采用的洪水风险分析模型（包括洪水分析模型、洪水影响分析与损失评估模型、避洪转移分析模型）的元数据信息、模型实例（引擎）与配套数据。</w:t>
      </w:r>
    </w:p>
    <w:p>
      <w:pPr>
        <w:pStyle w:val="null3"/>
        <w:ind w:firstLine="480"/>
      </w:pPr>
      <w:r>
        <w:rPr>
          <w:sz w:val="24"/>
        </w:rPr>
        <w:t>（</w:t>
      </w:r>
      <w:r>
        <w:rPr>
          <w:sz w:val="24"/>
        </w:rPr>
        <w:t>3）洪水风险图编制图件成果管理：集中管理洪水风险图图件类成果，包括矢量电子地图、图件成果、风险图应用业务相关数据3类。</w:t>
      </w:r>
    </w:p>
    <w:p>
      <w:pPr>
        <w:pStyle w:val="null3"/>
        <w:jc w:val="both"/>
        <w:outlineLvl w:val="3"/>
      </w:pPr>
      <w:r>
        <w:rPr>
          <w:sz w:val="24"/>
          <w:b/>
        </w:rPr>
        <w:t>3.2.1.2洪水风险图实时推演模块</w:t>
      </w:r>
    </w:p>
    <w:p>
      <w:pPr>
        <w:pStyle w:val="null3"/>
        <w:ind w:firstLine="480"/>
      </w:pPr>
      <w:r>
        <w:rPr>
          <w:sz w:val="24"/>
        </w:rPr>
        <w:t>洪水风险图实时推演模块以</w:t>
      </w:r>
      <w:r>
        <w:rPr>
          <w:sz w:val="24"/>
        </w:rPr>
        <w:t>“数据-模型-计算-结果”全链路闭环为核心，实时接入水文、水库、降雨等多源数据，统一管理一维、二维及耦合水动力模型接口，支持在线率定、校正与一键测试；</w:t>
      </w:r>
      <w:r>
        <w:rPr>
          <w:sz w:val="24"/>
        </w:rPr>
        <w:t>用户通过可视化任务配置即可启停实时模拟，平台自动调度</w:t>
      </w:r>
      <w:r>
        <w:rPr>
          <w:sz w:val="24"/>
        </w:rPr>
        <w:t>GPU/CPU资源并监控进度。模拟完成后，系统秒级输出最大水深、流速、淹没范围及影响评估，自动生成摘要与过程包，</w:t>
      </w:r>
      <w:r>
        <w:rPr>
          <w:sz w:val="24"/>
        </w:rPr>
        <w:t>确保洪水风险推演</w:t>
      </w:r>
      <w:r>
        <w:rPr>
          <w:sz w:val="24"/>
        </w:rPr>
        <w:t>“分钟级响应、秒级可视、快速决策”。</w:t>
      </w:r>
    </w:p>
    <w:p>
      <w:pPr>
        <w:pStyle w:val="null3"/>
        <w:ind w:firstLine="480"/>
      </w:pPr>
      <w:r>
        <w:rPr>
          <w:sz w:val="24"/>
        </w:rPr>
        <w:t>洪水风险图实时推演模块应包含数据集成、洪水预报方案管理、洪水分析模型管理、实时模拟分析、计算资源调度、模拟结果后处理和模拟结果管理</w:t>
      </w:r>
      <w:r>
        <w:rPr>
          <w:sz w:val="24"/>
        </w:rPr>
        <w:t>7个子模块。具体为：</w:t>
      </w:r>
    </w:p>
    <w:p>
      <w:pPr>
        <w:pStyle w:val="null3"/>
        <w:ind w:firstLine="480"/>
      </w:pPr>
      <w:r>
        <w:rPr>
          <w:sz w:val="24"/>
        </w:rPr>
        <w:t>洪水风险图实时推演模块是系统的核心计算模块，具体通过集成水动力学模型、实时数据同化和高性能计算技术，实现洪水演进过程的动态模拟与情景推演。针对不同的洪水编制对象，选择洪水风险编制对象的拓扑关系和模型，结合洪水风险分析方案的特点，设置方案的初始场，各水利对象的边界条件，以及模型的参数，加载模型依赖的基础数据后，系统根据拓扑关系，自动分解为多层次计算任务，并根据当前计算资源使用情况，自动分配到空闲服务器中实现模型并行计算，计算任务完成后，以图表的方式展示洪水分析结果，包括水库不同时序入库流量、出库流量、水位信息，以及断面不同时序水位和流量情况。</w:t>
      </w:r>
    </w:p>
    <w:p>
      <w:pPr>
        <w:pStyle w:val="null3"/>
        <w:jc w:val="both"/>
        <w:outlineLvl w:val="3"/>
      </w:pPr>
      <w:r>
        <w:rPr>
          <w:sz w:val="24"/>
          <w:b/>
        </w:rPr>
        <w:t>3.2.1.3洪水风险图动态展示模块</w:t>
      </w:r>
    </w:p>
    <w:p>
      <w:pPr>
        <w:pStyle w:val="null3"/>
        <w:ind w:firstLine="480"/>
      </w:pPr>
      <w:r>
        <w:rPr>
          <w:sz w:val="24"/>
        </w:rPr>
        <w:t>洪水风险图动态展示模块以粤政图和水利一张图为底图底座，集成基础地理信息，实现对洪水风险分析成果的动态可视化展示。通过分级色带渲染洪水淹没水深、流速、历时及到达时间等专题信息，支持时间轴播放淹没演进过程，并允许交互式查询任意位置的水深过程线或网格属性；同时动态叠加淹没面积、耕地影响、重点单位受灾情况、人口分布及经济损失等统计信息，生成综合影响卡片。集中管理洪水风险图矢量电子地图、图件成果及风险应用业务数据，提供版本追溯、预览与下载功能，并基于水利一张图平台发布标准化图层服务，支撑成果共享与跨系统调用。</w:t>
      </w:r>
    </w:p>
    <w:p>
      <w:pPr>
        <w:pStyle w:val="null3"/>
        <w:ind w:firstLine="480"/>
      </w:pPr>
      <w:r>
        <w:rPr>
          <w:sz w:val="24"/>
        </w:rPr>
        <w:t>洪水风险图动态展示模块应包含洪水分析结果动态展示、水库预报调度动态展示、自定义溃口影响动态展示、洪水淹没影响动态展示和避险转移路线动态展示</w:t>
      </w:r>
      <w:r>
        <w:rPr>
          <w:sz w:val="24"/>
        </w:rPr>
        <w:t>5个子模块。具体为：</w:t>
      </w:r>
    </w:p>
    <w:p>
      <w:pPr>
        <w:pStyle w:val="null3"/>
        <w:ind w:firstLine="480"/>
      </w:pPr>
      <w:r>
        <w:rPr>
          <w:sz w:val="24"/>
        </w:rPr>
        <w:t>1.洪水分析结果动态展示：对洪水分析方案结果以图表和地图相结合的形式动态展示，通过不同颜色展示洪水淹没范围水深，以及最大流速、淹没历时、淹没范围等动态展示信息，并提供交互式查询界面，查询淹没范围内任意点的水位、流量信息，辅助用户全面了解洪水分析结果。</w:t>
      </w:r>
    </w:p>
    <w:p>
      <w:pPr>
        <w:pStyle w:val="null3"/>
        <w:ind w:firstLine="480"/>
      </w:pPr>
      <w:r>
        <w:rPr>
          <w:sz w:val="24"/>
        </w:rPr>
        <w:t>2.水库预报调度动态展示：水库预报调度是预报成果耦合组成，在河流水系预报的基础上增加水库预报调度的交互功能。基于已有水库预报调度模型，通过此功能进行水库预报调度交互，通过全面汇集大中型水库的洪水预报方案清单，挂接河道-断面拓扑，人工定义时间、降雨、初始状态三类实时输入，联动水位-流量曲线与纳雨能力库；在线率定后，系统提供峰前整合、左右移、锐化、坦化及水位流量转换等六项智能校正，管控输出洪峰位置、量级、过程线误差。水库预报调度功能支持横向拓展，此功能应预留模块或接口支持接入芦苞水闸、西南水闸的分洪调度模型，本功能集约使用西南水闸、芦苞水闸已有分洪调度模型。目前水利部、水利厅正组织开展数字孪生潖江蓄滞洪区建设，此功能应预留模块或接口支持潖蓄分洪调度功能接入集成。</w:t>
      </w:r>
    </w:p>
    <w:p>
      <w:pPr>
        <w:pStyle w:val="null3"/>
        <w:ind w:firstLine="480"/>
      </w:pPr>
      <w:r>
        <w:rPr>
          <w:sz w:val="24"/>
        </w:rPr>
        <w:t>3.自定义溃口影响动态展示：自定义溃口实时推演主要用于分析目标场景存在溃坝/溃堤可能时，基于水动力学方法以及各类经验算法模拟计算可能的溃坝/溃堤流量过程，进而为一、二维模型提供边界条件，模拟计算溃坝/溃堤情况下可能产生的淹没影响。通过系统界面自定义溃口的位置、宽度等参数，调用一维和二维水动力学模型进行耦合计算，模拟洪水在区域内的演进过程，包括水深变化、淹没历时和洪水到达时间。</w:t>
      </w:r>
    </w:p>
    <w:p>
      <w:pPr>
        <w:pStyle w:val="null3"/>
        <w:ind w:firstLine="480"/>
      </w:pPr>
      <w:r>
        <w:rPr>
          <w:sz w:val="24"/>
        </w:rPr>
        <w:t>4.洪水淹没影响动态展示：对洪水影响分析模型结果以图表和地图相结合的形式动态展示，提供交互式查询界面，查询展示洪水影响分析结果，包括洪水淹没面积、耕地面积、受灾人口、影响主要交通线路、受影响主要单位等。对洪水分析模型结果以图表和地图相结合的形式动态展示，提供交互式查询界面，查询展示洪水导致的各项经济损失评估计算结果。</w:t>
      </w:r>
    </w:p>
    <w:p>
      <w:pPr>
        <w:pStyle w:val="null3"/>
        <w:ind w:firstLine="480"/>
      </w:pPr>
      <w:r>
        <w:rPr>
          <w:sz w:val="24"/>
        </w:rPr>
        <w:t>5.避险转移路线动态展示：避洪转移分析模型结果以图表和地图相结合的形式动态展示，提供交互式查询界面，查询展示洪水风险分析方案对应的避洪单元、就地/转移安置人口、安置点、转移路线等避洪转移信息。</w:t>
      </w:r>
    </w:p>
    <w:p>
      <w:pPr>
        <w:pStyle w:val="null3"/>
        <w:jc w:val="both"/>
        <w:outlineLvl w:val="3"/>
      </w:pPr>
      <w:r>
        <w:rPr>
          <w:sz w:val="24"/>
          <w:b/>
        </w:rPr>
        <w:t>3.2.1.4系统集成与接口服务模块</w:t>
      </w:r>
    </w:p>
    <w:p>
      <w:pPr>
        <w:pStyle w:val="null3"/>
        <w:ind w:firstLine="480"/>
      </w:pPr>
      <w:r>
        <w:rPr>
          <w:sz w:val="24"/>
        </w:rPr>
        <w:t>▲系统集成与接口服务模块主要实现洪水风险图实时推演与动态展示系统与外部平台的深度整合，包括对接省级水利综合门户平台的用户体系和权限体系、集成省级水利专业模型中心、接入省级水利大数据平台的各类数据接口，为模型计算提供实时数据支撑；同时预留与水利部系统的对接能力，确保洪水风险图成果的跨层级共享与应用协同。</w:t>
      </w:r>
    </w:p>
    <w:p>
      <w:pPr>
        <w:pStyle w:val="null3"/>
        <w:ind w:firstLine="480"/>
      </w:pPr>
      <w:r>
        <w:rPr>
          <w:sz w:val="24"/>
        </w:rPr>
        <w:t>系统集成与接口服务模块包含省级水利综合门户平台集成、省级水利专业模型中心集成和省级水利大数据平台集成</w:t>
      </w:r>
      <w:r>
        <w:rPr>
          <w:sz w:val="24"/>
        </w:rPr>
        <w:t>3个子模块。具体为：</w:t>
      </w:r>
    </w:p>
    <w:p>
      <w:pPr>
        <w:pStyle w:val="null3"/>
        <w:ind w:firstLine="480"/>
      </w:pPr>
      <w:r>
        <w:rPr>
          <w:sz w:val="24"/>
        </w:rPr>
        <w:t>1.省级水利综合门户平台集成：对接广东智慧水利工程（一期）项目统一用户中心、统一权限中心，实现用户体系和用户权限的对接集成。</w:t>
      </w:r>
    </w:p>
    <w:p>
      <w:pPr>
        <w:pStyle w:val="null3"/>
        <w:ind w:firstLine="480"/>
      </w:pPr>
      <w:r>
        <w:rPr>
          <w:sz w:val="24"/>
        </w:rPr>
        <w:t>2.省级水利专业模型中心集成：洪水风险图实时推演与动态展示系统与省级水利专业模型中心建立实时对接服务接口，实现一维水动力模型、二维水动力模型、洪水影响与损失评估模型、避洪转移分析模型的注册与挂接。</w:t>
      </w:r>
    </w:p>
    <w:p>
      <w:pPr>
        <w:pStyle w:val="null3"/>
        <w:ind w:firstLine="480"/>
      </w:pPr>
      <w:r>
        <w:rPr>
          <w:sz w:val="24"/>
        </w:rPr>
        <w:t>3.</w:t>
      </w:r>
      <w:r>
        <w:rPr/>
        <w:t xml:space="preserve"> </w:t>
      </w:r>
      <w:r>
        <w:rPr>
          <w:sz w:val="24"/>
        </w:rPr>
        <w:t>省级水利大数据平台集成：包括但不限于降雨量数据接口、测站基本信息接口、降雨预报数据接口、测站水位数据接口、重点水利工程基础信息等接口的对接集成。</w:t>
      </w:r>
    </w:p>
    <w:p>
      <w:pPr>
        <w:pStyle w:val="null3"/>
        <w:jc w:val="left"/>
        <w:outlineLvl w:val="1"/>
      </w:pPr>
      <w:r>
        <w:rPr>
          <w:sz w:val="24"/>
          <w:b/>
        </w:rPr>
        <w:t>3.3系统业务运营服务</w:t>
      </w:r>
    </w:p>
    <w:p>
      <w:pPr>
        <w:pStyle w:val="null3"/>
        <w:ind w:firstLine="480"/>
      </w:pPr>
      <w:r>
        <w:rPr>
          <w:sz w:val="24"/>
        </w:rPr>
        <w:t>系统业务运营服务为主体建设任务，不允许分包。</w:t>
      </w:r>
    </w:p>
    <w:p>
      <w:pPr>
        <w:pStyle w:val="null3"/>
        <w:jc w:val="both"/>
        <w:outlineLvl w:val="2"/>
      </w:pPr>
      <w:r>
        <w:rPr>
          <w:sz w:val="24"/>
          <w:b/>
        </w:rPr>
        <w:t>3.3.1数据处理运营服务</w:t>
      </w:r>
    </w:p>
    <w:p>
      <w:pPr>
        <w:pStyle w:val="null3"/>
        <w:jc w:val="both"/>
        <w:outlineLvl w:val="3"/>
      </w:pPr>
      <w:r>
        <w:rPr>
          <w:sz w:val="24"/>
          <w:b/>
        </w:rPr>
        <w:t>3.3.1.1风险图成果洪水整合处理</w:t>
      </w:r>
    </w:p>
    <w:p>
      <w:pPr>
        <w:pStyle w:val="null3"/>
        <w:ind w:firstLine="480"/>
      </w:pPr>
      <w:r>
        <w:rPr>
          <w:sz w:val="24"/>
        </w:rPr>
        <w:t>▲围绕“统一底图、统一成果、统一服务”目标，整合我省2013-2025年、2020年洪水风险图编制成果的图件、资料、报告；协同2024-2025年洪水风险图编制单位完成资料、模型、图件、报告的集成，标准化入库防洪保护区、防洪城市、中小型水库、大江大河与中小河流、蓄滞洪区等编制区域的洪水风险图成果，并在水利一张图上发布成洪水淹没成果图，为洪水研判、调度决策、避险转移提供基础支撑。技术说明如下：</w:t>
      </w:r>
    </w:p>
    <w:p>
      <w:pPr>
        <w:pStyle w:val="null3"/>
        <w:ind w:firstLine="480"/>
      </w:pPr>
      <w:r>
        <w:rPr>
          <w:sz w:val="24"/>
        </w:rPr>
        <w:t>1.成果类成果整合：将洪水风险图成图类成果入库洪水风险图专题库作为业务数据管理，支持在洪水风险图编制成果管理模块进行管理维护，以及将shp格式图层文件入库至水利大数据平台地理空间数据库作为水利一张图图层服务的数据基础。在正式汇交提供的成图类成果基础上，执行矢量电子地图、图件成果、风险图应用业务相关数据3类成图类成果的收集、检查、分类、排序、导入、测试。</w:t>
      </w:r>
    </w:p>
    <w:p>
      <w:pPr>
        <w:pStyle w:val="null3"/>
        <w:ind w:firstLine="480"/>
      </w:pPr>
      <w:r>
        <w:rPr>
          <w:sz w:val="24"/>
        </w:rPr>
        <w:t>2.成图类成果图层发布：基于洪水风险图实时推演与动态展示系统应用需求和水利一张图服务管理要求，数据在利用前需进行统一处理，并形成特有的数据处理应用标准。具体处理过程包括数据脱密、数据清晰、空间数据检查、空间属性关联。</w:t>
      </w:r>
    </w:p>
    <w:p>
      <w:pPr>
        <w:pStyle w:val="null3"/>
        <w:ind w:firstLine="480"/>
      </w:pPr>
      <w:r>
        <w:rPr>
          <w:sz w:val="24"/>
        </w:rPr>
        <w:t>3.模型类成果整合：基于洪水风险图实时推演模块整合一维水利动力模型、二维水动力模型、洪水影响分析与损失评估模型、避洪转移分析模型4类洪水风险分析模型，以及其元数据信息、模型引擎（程序文件）与配套数据。</w:t>
      </w:r>
    </w:p>
    <w:p>
      <w:pPr>
        <w:pStyle w:val="null3"/>
        <w:jc w:val="both"/>
        <w:outlineLvl w:val="3"/>
      </w:pPr>
      <w:r>
        <w:rPr>
          <w:sz w:val="24"/>
          <w:b/>
        </w:rPr>
        <w:t>3.3.1.2洪水风险图模型挂接测试</w:t>
      </w:r>
    </w:p>
    <w:p>
      <w:pPr>
        <w:pStyle w:val="null3"/>
        <w:ind w:firstLine="480"/>
      </w:pPr>
      <w:r>
        <w:rPr>
          <w:sz w:val="24"/>
        </w:rPr>
        <w:t>▲基于2024-2025年洪水风险图编制模型类成果整合工作的基础，由投标人</w:t>
      </w:r>
      <w:r>
        <w:rPr>
          <w:sz w:val="24"/>
        </w:rPr>
        <w:t>按照《洪水风险图编制和专项评估技术要求》</w:t>
      </w:r>
      <w:r>
        <w:rPr>
          <w:sz w:val="24"/>
        </w:rPr>
        <w:t>负责洪水风险图模型挂接测试，开展包括各编制区域涉及的一维水动力模型、二维水动力模型、一维二维水动力模型耦合模型、洪水影响与损失评估模型、避险转移模型的挂接测试，并融合雨水情监测预报和工程调度运行信息，驱动洪水风险图实时推演，具体包括模型部署、数据测试、运行测试、结果检查环节。投标人应协同</w:t>
      </w:r>
      <w:r>
        <w:rPr>
          <w:sz w:val="24"/>
        </w:rPr>
        <w:t>2024-2025年洪水风险图编制单位，由编制单位负责模型成果的业务适配要求。</w:t>
      </w:r>
    </w:p>
    <w:p>
      <w:pPr>
        <w:pStyle w:val="null3"/>
        <w:jc w:val="left"/>
        <w:outlineLvl w:val="1"/>
      </w:pPr>
      <w:r>
        <w:rPr>
          <w:sz w:val="24"/>
          <w:b/>
        </w:rPr>
        <w:t>3.4第三方服务</w:t>
      </w:r>
    </w:p>
    <w:p>
      <w:pPr>
        <w:pStyle w:val="null3"/>
        <w:ind w:firstLine="480"/>
      </w:pPr>
      <w:r>
        <w:rPr>
          <w:sz w:val="24"/>
        </w:rPr>
        <w:t>第三方服务允许分包。</w:t>
      </w:r>
    </w:p>
    <w:p>
      <w:pPr>
        <w:pStyle w:val="null3"/>
        <w:jc w:val="both"/>
        <w:outlineLvl w:val="2"/>
      </w:pPr>
      <w:r>
        <w:rPr>
          <w:sz w:val="24"/>
          <w:b/>
        </w:rPr>
        <w:t>3.4.1网络安全等级保护测评服务</w:t>
      </w:r>
    </w:p>
    <w:p>
      <w:pPr>
        <w:pStyle w:val="null3"/>
        <w:ind w:firstLine="480"/>
      </w:pPr>
      <w:r>
        <w:rPr>
          <w:sz w:val="24"/>
        </w:rPr>
        <w:t>根据</w:t>
      </w:r>
      <w:r>
        <w:rPr>
          <w:sz w:val="24"/>
        </w:rPr>
        <w:t>GB/T 22239-2019《信息安全技术 网络安全等级保护基本要求》等相关标准，委托第三方专业机构，对省水文局洪水风险图实时推演与动态展示系统进行网络安全定级、备案、测评、整改与监督检查等工作并形成安全测评报告。</w:t>
      </w:r>
    </w:p>
    <w:p>
      <w:pPr>
        <w:pStyle w:val="null3"/>
        <w:ind w:firstLine="480"/>
      </w:pPr>
      <w:r>
        <w:rPr>
          <w:sz w:val="24"/>
        </w:rPr>
        <w:t>负责实施网络安全等级保护测评服务的第三方专业机构必须具有《网络安全服务认证证书等级保护测评服务认证》（须在网络安全等级保护网（</w:t>
      </w:r>
      <w:r>
        <w:rPr>
          <w:sz w:val="24"/>
        </w:rPr>
        <w:t>http://www.djbh.net）中“网络安全等级保护测评机构服务认证获证机构名录”可查阅）。</w:t>
      </w:r>
    </w:p>
    <w:p>
      <w:pPr>
        <w:pStyle w:val="null3"/>
        <w:jc w:val="both"/>
        <w:outlineLvl w:val="2"/>
      </w:pPr>
      <w:r>
        <w:rPr>
          <w:sz w:val="24"/>
          <w:b/>
        </w:rPr>
        <w:t>3.4.2商用密码应用安全性评估服务</w:t>
      </w:r>
    </w:p>
    <w:p>
      <w:pPr>
        <w:pStyle w:val="null3"/>
        <w:ind w:firstLine="480"/>
      </w:pPr>
      <w:r>
        <w:rPr>
          <w:sz w:val="24"/>
        </w:rPr>
        <w:t>根据《广东省省级政务信息化项目商用密码应用工作指引》，委托第三方专业机构，对省水文局洪水风险图实时推演与动态展示系统进行商用密码应用安全性评估，并出具《商用密码应用安全性评估报告》。</w:t>
      </w:r>
    </w:p>
    <w:p>
      <w:pPr>
        <w:pStyle w:val="null3"/>
        <w:ind w:firstLine="480"/>
      </w:pPr>
      <w:r>
        <w:rPr>
          <w:sz w:val="24"/>
        </w:rPr>
        <w:t>负责实施商用密码应用安全性评估服务的第三方专业机构必须名列国家密码管理局网站，国家密码管理局公告（第</w:t>
      </w:r>
      <w:r>
        <w:rPr>
          <w:sz w:val="24"/>
        </w:rPr>
        <w:t>49号）公布的关于《商用密码检测机构（商用密码应用安全性评估业务）目录》。</w:t>
      </w:r>
    </w:p>
    <w:p>
      <w:pPr>
        <w:pStyle w:val="null3"/>
        <w:jc w:val="both"/>
        <w:outlineLvl w:val="2"/>
      </w:pPr>
      <w:r>
        <w:rPr>
          <w:sz w:val="24"/>
          <w:b/>
        </w:rPr>
        <w:t>3.4.3验收测评服务</w:t>
      </w:r>
    </w:p>
    <w:p>
      <w:pPr>
        <w:pStyle w:val="null3"/>
        <w:ind w:firstLine="480"/>
      </w:pPr>
      <w:r>
        <w:rPr>
          <w:sz w:val="24"/>
        </w:rPr>
        <w:t>在系统验收前，委托第三方专业机构，对省水文局洪水风险图实时推演与动态展示系统进行验收前的第三方测评及符合性检查服务等工作，保证各项指标符合合同、需求规格说明书等设计标准和建设规范。</w:t>
      </w:r>
    </w:p>
    <w:p>
      <w:pPr>
        <w:pStyle w:val="null3"/>
        <w:ind w:firstLine="480"/>
      </w:pPr>
      <w:r>
        <w:rPr>
          <w:sz w:val="24"/>
        </w:rPr>
        <w:t>负责实施验收测评服务必须具有中国合格评定国家认可委员会（</w:t>
      </w:r>
      <w:r>
        <w:rPr>
          <w:sz w:val="24"/>
        </w:rPr>
        <w:t>CNAS）实验室认可证书或中国计量认证（CMA）证书。</w:t>
      </w:r>
    </w:p>
    <w:p>
      <w:pPr>
        <w:pStyle w:val="null3"/>
        <w:jc w:val="both"/>
        <w:outlineLvl w:val="0"/>
      </w:pPr>
      <w:r>
        <w:rPr>
          <w:sz w:val="24"/>
          <w:b/>
        </w:rPr>
        <w:t>4.服务要求</w:t>
      </w:r>
    </w:p>
    <w:p>
      <w:pPr>
        <w:pStyle w:val="null3"/>
        <w:jc w:val="left"/>
        <w:outlineLvl w:val="1"/>
      </w:pPr>
      <w:r>
        <w:rPr>
          <w:sz w:val="24"/>
          <w:b/>
        </w:rPr>
        <w:t>4.1非功能性要求</w:t>
      </w:r>
    </w:p>
    <w:p>
      <w:pPr>
        <w:pStyle w:val="null3"/>
        <w:jc w:val="both"/>
        <w:outlineLvl w:val="2"/>
      </w:pPr>
      <w:r>
        <w:rPr>
          <w:sz w:val="24"/>
          <w:b/>
        </w:rPr>
        <w:t>4.1.1可靠性要求</w:t>
      </w:r>
    </w:p>
    <w:p>
      <w:pPr>
        <w:pStyle w:val="null3"/>
        <w:ind w:firstLine="480"/>
      </w:pPr>
      <w:r>
        <w:rPr>
          <w:sz w:val="24"/>
        </w:rPr>
        <w:t>系统投入运行后，要求</w:t>
      </w:r>
      <w:r>
        <w:rPr>
          <w:sz w:val="24"/>
        </w:rPr>
        <w:t>7x24 小时不间断运行状态，数据传输渠道畅通，数据服务稳定高效，具体包括：</w:t>
      </w:r>
    </w:p>
    <w:p>
      <w:pPr>
        <w:pStyle w:val="null3"/>
        <w:ind w:firstLine="480"/>
      </w:pPr>
      <w:r>
        <w:rPr>
          <w:sz w:val="24"/>
        </w:rPr>
        <w:t>1.平均修复时间（MTTR）≤2小时</w:t>
      </w:r>
    </w:p>
    <w:p>
      <w:pPr>
        <w:pStyle w:val="null3"/>
        <w:ind w:firstLine="480"/>
      </w:pPr>
      <w:r>
        <w:rPr>
          <w:sz w:val="24"/>
        </w:rPr>
        <w:t>2.平均失效前时间（MTTF）≥4320小时</w:t>
      </w:r>
    </w:p>
    <w:p>
      <w:pPr>
        <w:pStyle w:val="null3"/>
        <w:jc w:val="both"/>
        <w:outlineLvl w:val="2"/>
      </w:pPr>
      <w:r>
        <w:rPr>
          <w:sz w:val="24"/>
          <w:b/>
        </w:rPr>
        <w:t>4.1.2可维护性要求</w:t>
      </w:r>
    </w:p>
    <w:p>
      <w:pPr>
        <w:pStyle w:val="null3"/>
        <w:ind w:firstLine="480"/>
      </w:pPr>
      <w:r>
        <w:rPr>
          <w:sz w:val="24"/>
        </w:rPr>
        <w:t>要求系统维护方便、快捷，应充分考虑建设和运行环境状况、使用人员情况等实际因素，为系统的故障检修提供简便、易用的维护方法和措施，以减少故障恢复时间和难度，降低维护成本，提高系统的应用性能。具体需求指标为：系统整体瘫痪情况，</w:t>
      </w:r>
      <w:r>
        <w:rPr>
          <w:sz w:val="24"/>
        </w:rPr>
        <w:t>2个小时内能够解决；系统无法运行某些功能或功能受到限制，2个小时内能够解决；系统出现轻微故障（基本功能正常），4个小时内能够解决。</w:t>
      </w:r>
      <w:r>
        <w:rPr>
          <w:sz w:val="24"/>
        </w:rPr>
        <w:t>维护人员需要现场解决。</w:t>
      </w:r>
    </w:p>
    <w:p>
      <w:pPr>
        <w:pStyle w:val="null3"/>
        <w:jc w:val="both"/>
        <w:outlineLvl w:val="2"/>
      </w:pPr>
      <w:r>
        <w:rPr>
          <w:sz w:val="24"/>
          <w:b/>
        </w:rPr>
        <w:t>4.1.3可扩展性要求</w:t>
      </w:r>
    </w:p>
    <w:p>
      <w:pPr>
        <w:pStyle w:val="null3"/>
        <w:ind w:firstLine="480"/>
      </w:pPr>
      <w:r>
        <w:rPr>
          <w:sz w:val="24"/>
        </w:rPr>
        <w:t>要充分考虑系统访问量、数据处理量、模型计算密度等日益增加情况，软件并发处理能力应支持算力、算据、算法扩展，应支持负载分担，可按需扩展云主机资源的弹性部署。要充分考虑新业务发展的需要，软件功能支持定制化开发方式进行扩展。</w:t>
      </w:r>
    </w:p>
    <w:p>
      <w:pPr>
        <w:pStyle w:val="null3"/>
        <w:jc w:val="both"/>
        <w:outlineLvl w:val="2"/>
      </w:pPr>
      <w:r>
        <w:rPr>
          <w:sz w:val="24"/>
          <w:b/>
        </w:rPr>
        <w:t>4.1.4易用性要求</w:t>
      </w:r>
    </w:p>
    <w:p>
      <w:pPr>
        <w:pStyle w:val="null3"/>
        <w:ind w:firstLine="480"/>
      </w:pPr>
      <w:r>
        <w:rPr>
          <w:sz w:val="24"/>
        </w:rPr>
        <w:t>平台的主要使用人群为省防办、水利厅及水文工作人员，要考虑各级用户的操作习惯，最大限度保证平台的易用性。</w:t>
      </w:r>
    </w:p>
    <w:p>
      <w:pPr>
        <w:pStyle w:val="null3"/>
        <w:jc w:val="both"/>
        <w:outlineLvl w:val="2"/>
      </w:pPr>
      <w:r>
        <w:rPr>
          <w:sz w:val="24"/>
          <w:b/>
        </w:rPr>
        <w:t>4.1.5资源最大化利用要求</w:t>
      </w:r>
    </w:p>
    <w:p>
      <w:pPr>
        <w:pStyle w:val="null3"/>
        <w:ind w:firstLine="480"/>
      </w:pPr>
      <w:r>
        <w:rPr>
          <w:sz w:val="24"/>
        </w:rPr>
        <w:t>在算力资源、存储资源和网络资源未达到瓶颈的情况下，软件应能充分利用基础设施资源，保证主要接口服务的</w:t>
      </w:r>
      <w:r>
        <w:rPr>
          <w:sz w:val="24"/>
        </w:rPr>
        <w:t>TPS（每秒处理事务数）可以达到系统设计指标要求，要满足政数局对服务器资源的负荷考核要求和内存考核要求等。</w:t>
      </w:r>
    </w:p>
    <w:p>
      <w:pPr>
        <w:pStyle w:val="null3"/>
        <w:jc w:val="both"/>
        <w:outlineLvl w:val="2"/>
      </w:pPr>
      <w:r>
        <w:rPr>
          <w:sz w:val="24"/>
          <w:b/>
        </w:rPr>
        <w:t>4.1.6并发用户访问要求</w:t>
      </w:r>
    </w:p>
    <w:p>
      <w:pPr>
        <w:pStyle w:val="null3"/>
        <w:ind w:firstLine="480"/>
      </w:pPr>
      <w:r>
        <w:rPr>
          <w:sz w:val="24"/>
        </w:rPr>
        <w:t>在没有明文特殊约定情况下，在同一时刻内，所有软件应支持不少于</w:t>
      </w:r>
      <w:r>
        <w:rPr>
          <w:sz w:val="24"/>
        </w:rPr>
        <w:t>100个用户登录系统并进行业务操作，且所有登录用户操作请求完成时间平均≤3秒，普通页面请求响应不超过3秒，跨年历史数据最大不超过10秒。各个软件模块可按业务需求提出更高并发访问能力要求。</w:t>
      </w:r>
    </w:p>
    <w:p>
      <w:pPr>
        <w:pStyle w:val="null3"/>
        <w:jc w:val="both"/>
        <w:outlineLvl w:val="2"/>
      </w:pPr>
      <w:r>
        <w:rPr>
          <w:sz w:val="24"/>
          <w:b/>
        </w:rPr>
        <w:t>4.1.7安全可靠要求</w:t>
      </w:r>
    </w:p>
    <w:p>
      <w:pPr>
        <w:pStyle w:val="null3"/>
        <w:ind w:firstLine="480"/>
      </w:pPr>
      <w:r>
        <w:rPr>
          <w:sz w:val="24"/>
        </w:rPr>
        <w:t>系统应满足在安全可靠的技术和软硬件产品下开发、运行的要求，应在建设前期就落实在安可环境下的开发运行环境，及早发现、解决问题，尤其是目前水动力学分析计算服务所使用的主流</w:t>
      </w:r>
      <w:r>
        <w:rPr>
          <w:sz w:val="24"/>
        </w:rPr>
        <w:t>GPU海量并行计算架构需进一步在安可环境下调试，保障运行高效、稳定。</w:t>
      </w:r>
    </w:p>
    <w:p>
      <w:pPr>
        <w:pStyle w:val="null3"/>
        <w:jc w:val="left"/>
        <w:outlineLvl w:val="1"/>
      </w:pPr>
      <w:r>
        <w:rPr>
          <w:sz w:val="24"/>
          <w:b/>
        </w:rPr>
        <w:t>4.2安全要求</w:t>
      </w:r>
    </w:p>
    <w:p>
      <w:pPr>
        <w:pStyle w:val="null3"/>
        <w:ind w:firstLine="480"/>
      </w:pPr>
      <w:r>
        <w:rPr>
          <w:sz w:val="24"/>
        </w:rPr>
        <w:t>投标人需配合开展信息安全等级保护测评、商用密码测评、验收前符合性审查等工作。项目</w:t>
      </w:r>
      <w:r>
        <w:rPr>
          <w:sz w:val="24"/>
        </w:rPr>
        <w:t>交付</w:t>
      </w:r>
      <w:r>
        <w:rPr>
          <w:sz w:val="24"/>
        </w:rPr>
        <w:t>验收前如信息安全等级保护测评和商用密码测评服务未完成的，承建方须补充提供承诺函，承诺配合完成整改直至取得测评单位出具的测评报告。</w:t>
      </w:r>
    </w:p>
    <w:p>
      <w:pPr>
        <w:pStyle w:val="null3"/>
        <w:jc w:val="both"/>
        <w:outlineLvl w:val="2"/>
      </w:pPr>
      <w:r>
        <w:rPr>
          <w:sz w:val="24"/>
          <w:b/>
        </w:rPr>
        <w:t>4.2.1等级保护要求</w:t>
      </w:r>
    </w:p>
    <w:p>
      <w:pPr>
        <w:pStyle w:val="null3"/>
        <w:ind w:firstLine="480"/>
      </w:pPr>
      <w:r>
        <w:rPr>
          <w:sz w:val="24"/>
        </w:rPr>
        <w:t>根据《</w:t>
      </w:r>
      <w:r>
        <w:rPr>
          <w:sz w:val="24"/>
        </w:rPr>
        <w:t>GB/T 22240-2020 信息安全技术网络安全等级保护定级指南》和水利关键信息基础设施有关要求，省水文局洪水风险图实时推演与动态展示系统的网络安全保护级</w:t>
      </w:r>
      <w:r>
        <w:rPr>
          <w:sz w:val="24"/>
        </w:rPr>
        <w:t>别</w:t>
      </w:r>
      <w:r>
        <w:rPr>
          <w:sz w:val="24"/>
        </w:rPr>
        <w:t>按政务云要求定级</w:t>
      </w:r>
      <w:r>
        <w:rPr>
          <w:sz w:val="24"/>
        </w:rPr>
        <w:t>。</w:t>
      </w:r>
    </w:p>
    <w:p>
      <w:pPr>
        <w:pStyle w:val="null3"/>
        <w:jc w:val="both"/>
        <w:outlineLvl w:val="2"/>
      </w:pPr>
      <w:r>
        <w:rPr>
          <w:sz w:val="24"/>
          <w:b/>
        </w:rPr>
        <w:t>4.2.2商密应用要求</w:t>
      </w:r>
    </w:p>
    <w:p>
      <w:pPr>
        <w:pStyle w:val="null3"/>
        <w:ind w:firstLine="480"/>
      </w:pPr>
      <w:r>
        <w:rPr>
          <w:sz w:val="24"/>
        </w:rPr>
        <w:t>本项目</w:t>
      </w:r>
      <w:r>
        <w:rPr>
          <w:sz w:val="24"/>
        </w:rPr>
        <w:t>需</w:t>
      </w:r>
      <w:r>
        <w:rPr>
          <w:sz w:val="24"/>
        </w:rPr>
        <w:t>按照《广</w:t>
      </w:r>
      <w:r>
        <w:rPr>
          <w:sz w:val="24"/>
        </w:rPr>
        <w:t>东省省级政务信息化项目商用密码应用工作指引》要求，编制商用密码应用建设方案，并委托通过国家密码管理部门认定的测评机构进行方案测评，出具商用密码应用安全性评估报告（方案测评报告）。系统建设期，应严格按照商用密码应用建设方案开展省水文局洪水风险图实时推演与动态展示系统的密码应用建设，并能够通过采购人委托的测评机构进行应用测评，满足出具商用密码应用安全性评估报告（系统密评报告）要求。</w:t>
      </w:r>
    </w:p>
    <w:p>
      <w:pPr>
        <w:pStyle w:val="null3"/>
        <w:jc w:val="both"/>
        <w:outlineLvl w:val="2"/>
      </w:pPr>
      <w:r>
        <w:rPr>
          <w:sz w:val="24"/>
          <w:b/>
        </w:rPr>
        <w:t>4.2.3网络安全要求</w:t>
      </w:r>
    </w:p>
    <w:p>
      <w:pPr>
        <w:pStyle w:val="null3"/>
        <w:ind w:firstLine="480"/>
      </w:pPr>
      <w:r>
        <w:rPr>
          <w:sz w:val="24"/>
        </w:rPr>
        <w:t>省水文局洪水风险图实时推演与动态展示系统部署于省政务云，在系统建设过程中，需按照网络安全等级保护相关要求，针对系统安全、应用安全以及数据安全进行相应处理，综合采用政务云安全防护能力以</w:t>
      </w:r>
      <w:r>
        <w:rPr>
          <w:sz w:val="24"/>
        </w:rPr>
        <w:t>确保系统整体安全可靠</w:t>
      </w:r>
      <w:r>
        <w:rPr>
          <w:sz w:val="24"/>
        </w:rPr>
        <w:t>。同时按照数据存储及传输的安全性要求，构建从数据访问、数据传输、数据存储到数据销毁各环节的云端数据安全框架，保证云平台数据的安全性。</w:t>
      </w:r>
      <w:r>
        <w:rPr>
          <w:sz w:val="24"/>
        </w:rPr>
        <w:t>在系统</w:t>
      </w:r>
      <w:r>
        <w:rPr>
          <w:sz w:val="24"/>
        </w:rPr>
        <w:t>建设完成后</w:t>
      </w:r>
      <w:r>
        <w:rPr>
          <w:sz w:val="24"/>
        </w:rPr>
        <w:t>的交付运行期（运维期）</w:t>
      </w:r>
      <w:r>
        <w:rPr>
          <w:sz w:val="24"/>
        </w:rPr>
        <w:t>，遵守有关的系统安全运维管理规定，确保系统在运维阶段安全稳定。</w:t>
      </w:r>
    </w:p>
    <w:p>
      <w:pPr>
        <w:pStyle w:val="null3"/>
        <w:jc w:val="left"/>
        <w:outlineLvl w:val="1"/>
      </w:pPr>
      <w:r>
        <w:rPr>
          <w:sz w:val="24"/>
          <w:b/>
        </w:rPr>
        <w:t>4.3管理要求</w:t>
      </w:r>
    </w:p>
    <w:p>
      <w:pPr>
        <w:pStyle w:val="null3"/>
        <w:jc w:val="both"/>
        <w:outlineLvl w:val="2"/>
      </w:pPr>
      <w:r>
        <w:rPr>
          <w:sz w:val="24"/>
          <w:b/>
        </w:rPr>
        <w:t>4.3.1项目进度要求</w:t>
      </w:r>
    </w:p>
    <w:p>
      <w:pPr>
        <w:pStyle w:val="null3"/>
        <w:ind w:firstLine="480"/>
      </w:pPr>
      <w:r>
        <w:rPr>
          <w:sz w:val="24"/>
        </w:rPr>
        <w:t>本项目</w:t>
      </w:r>
      <w:r>
        <w:rPr>
          <w:sz w:val="24"/>
        </w:rPr>
        <w:t>进度要求：自合同签订之日起</w:t>
      </w:r>
      <w:r>
        <w:rPr>
          <w:sz w:val="24"/>
        </w:rPr>
        <w:t>9个月内完成项目建设，之后进入3个月</w:t>
      </w:r>
      <w:r>
        <w:rPr>
          <w:sz w:val="24"/>
        </w:rPr>
        <w:t>试运行期</w:t>
      </w:r>
      <w:r>
        <w:rPr>
          <w:sz w:val="24"/>
        </w:rPr>
        <w:t>，</w:t>
      </w:r>
      <w:r>
        <w:rPr>
          <w:sz w:val="24"/>
        </w:rPr>
        <w:t>试运行期结束组织项目</w:t>
      </w:r>
      <w:r>
        <w:rPr>
          <w:sz w:val="24"/>
        </w:rPr>
        <w:t>交付</w:t>
      </w:r>
      <w:r>
        <w:rPr>
          <w:sz w:val="24"/>
        </w:rPr>
        <w:t>验收</w:t>
      </w:r>
      <w:r>
        <w:rPr>
          <w:sz w:val="24"/>
        </w:rPr>
        <w:t>，交付</w:t>
      </w:r>
      <w:r>
        <w:rPr>
          <w:sz w:val="24"/>
        </w:rPr>
        <w:t>验收</w:t>
      </w:r>
      <w:r>
        <w:rPr>
          <w:sz w:val="24"/>
        </w:rPr>
        <w:t>后进入</w:t>
      </w:r>
      <w:r>
        <w:rPr>
          <w:sz w:val="24"/>
        </w:rPr>
        <w:t>3年的免费维护期</w:t>
      </w:r>
      <w:r>
        <w:rPr>
          <w:sz w:val="24"/>
        </w:rPr>
        <w:t>。</w:t>
      </w:r>
    </w:p>
    <w:p>
      <w:pPr>
        <w:pStyle w:val="null3"/>
        <w:jc w:val="both"/>
        <w:outlineLvl w:val="2"/>
      </w:pPr>
      <w:r>
        <w:rPr>
          <w:sz w:val="24"/>
          <w:b/>
        </w:rPr>
        <w:t>4.3.2服务人员</w:t>
      </w:r>
      <w:r>
        <w:rPr>
          <w:sz w:val="24"/>
          <w:b/>
        </w:rPr>
        <w:t>要求</w:t>
      </w:r>
    </w:p>
    <w:p>
      <w:pPr>
        <w:pStyle w:val="null3"/>
        <w:ind w:firstLine="480"/>
      </w:pPr>
      <w:r>
        <w:rPr>
          <w:sz w:val="24"/>
        </w:rPr>
        <w:t>投标人须在投标文件中提供承诺函，如在项目实际执行过程中发生项目负责人不能按采购文件要求胜任相关工作的，采购人有权要求更换项目负责人，投标人必须在两周内调整为符合采购文件要求且能胜任相关工作的项目负责人并到位开展工作，否则采购人有权终止合同并报相关管理部门进行处理。</w:t>
      </w:r>
    </w:p>
    <w:p>
      <w:pPr>
        <w:pStyle w:val="null3"/>
        <w:ind w:firstLine="480"/>
      </w:pPr>
      <w:r>
        <w:rPr>
          <w:sz w:val="24"/>
        </w:rPr>
        <w:t>（</w:t>
      </w:r>
      <w:r>
        <w:rPr>
          <w:sz w:val="24"/>
        </w:rPr>
        <w:t>1）项目负责人：具有水利类职称或信息化类职称/资格证书，具备信息化项目实施经验等。</w:t>
      </w:r>
    </w:p>
    <w:p>
      <w:pPr>
        <w:pStyle w:val="null3"/>
        <w:ind w:firstLine="480"/>
      </w:pPr>
      <w:r>
        <w:rPr>
          <w:sz w:val="24"/>
        </w:rPr>
        <w:t>（</w:t>
      </w:r>
      <w:r>
        <w:rPr>
          <w:sz w:val="24"/>
        </w:rPr>
        <w:t>2）技术负责人：具有水利类职称或信息化类职称/资格证书等，具备信息化项目实施经验等。</w:t>
      </w:r>
    </w:p>
    <w:p>
      <w:pPr>
        <w:pStyle w:val="null3"/>
        <w:ind w:firstLine="480"/>
      </w:pPr>
      <w:r>
        <w:rPr>
          <w:sz w:val="24"/>
        </w:rPr>
        <w:t>（</w:t>
      </w:r>
      <w:r>
        <w:rPr>
          <w:sz w:val="24"/>
        </w:rPr>
        <w:t>3）信息安全负责人：具有水利类职称或信息化类职称、计算机科学与技术类或软件类资格证书、信息安全工程师等，具备信息化项目实施经验等。</w:t>
      </w:r>
    </w:p>
    <w:p>
      <w:pPr>
        <w:pStyle w:val="null3"/>
        <w:ind w:firstLine="480"/>
      </w:pPr>
      <w:r>
        <w:rPr>
          <w:sz w:val="24"/>
        </w:rPr>
        <w:t>（</w:t>
      </w:r>
      <w:r>
        <w:rPr>
          <w:sz w:val="24"/>
        </w:rPr>
        <w:t>4）团队成员：具有水利类（水文与水资源类、水工建筑类、水利技术管理类、水利水电信息及自动化类等）的中级工程师及以上职称证书，具有计算机科学与技术类或软件类中级工程师及以上资格证书。</w:t>
      </w:r>
    </w:p>
    <w:p>
      <w:pPr>
        <w:pStyle w:val="null3"/>
        <w:ind w:firstLine="480"/>
      </w:pPr>
      <w:r>
        <w:rPr>
          <w:sz w:val="24"/>
        </w:rPr>
        <w:t>投标人应提供以上人员相关证明资料复印件并加盖公章，并提供以上人员在本公司任职的有效外部证明材料（如加盖政府有关部门印章的《投保单》或《社会保险参保人员证明》，或单位代缴个人所得税税单等，事业法人的相关人员应提供该单位的相关证明）复印件。</w:t>
      </w:r>
    </w:p>
    <w:p>
      <w:pPr>
        <w:pStyle w:val="null3"/>
        <w:jc w:val="both"/>
        <w:outlineLvl w:val="2"/>
      </w:pPr>
      <w:r>
        <w:rPr>
          <w:sz w:val="24"/>
          <w:b/>
        </w:rPr>
        <w:t>4.3.3系统培训</w:t>
      </w:r>
      <w:r>
        <w:rPr>
          <w:sz w:val="24"/>
          <w:b/>
        </w:rPr>
        <w:t>要求</w:t>
      </w:r>
    </w:p>
    <w:p>
      <w:pPr>
        <w:pStyle w:val="null3"/>
        <w:ind w:firstLine="480"/>
        <w:jc w:val="left"/>
      </w:pPr>
      <w:r>
        <w:rPr>
          <w:sz w:val="24"/>
        </w:rPr>
        <w:t>（</w:t>
      </w:r>
      <w:r>
        <w:rPr>
          <w:sz w:val="24"/>
        </w:rPr>
        <w:t>1）投标人应提供项目所涉及到的相关系统方面的培训，包括对采购人和系统使用人员的培训，有关的培训课程，培训应该在系统上线前进行。</w:t>
      </w:r>
    </w:p>
    <w:p>
      <w:pPr>
        <w:pStyle w:val="null3"/>
        <w:ind w:firstLine="480"/>
        <w:jc w:val="left"/>
      </w:pPr>
      <w:r>
        <w:rPr>
          <w:sz w:val="24"/>
        </w:rPr>
        <w:t>（</w:t>
      </w:r>
      <w:r>
        <w:rPr>
          <w:sz w:val="24"/>
        </w:rPr>
        <w:t>2）投标人需安排有针对性的培训课程，并提供电子版培训资料。投标人应在响应文件中提出培训课程以及时间表。</w:t>
      </w:r>
    </w:p>
    <w:p>
      <w:pPr>
        <w:pStyle w:val="null3"/>
        <w:ind w:firstLine="480"/>
        <w:jc w:val="left"/>
      </w:pPr>
      <w:r>
        <w:rPr>
          <w:sz w:val="24"/>
        </w:rPr>
        <w:t>（</w:t>
      </w:r>
      <w:r>
        <w:rPr>
          <w:sz w:val="24"/>
        </w:rPr>
        <w:t>3）对于所有培训，投标人应派出具有相应专业资格和实际工作经验的辅导人员进行培训，培训所使用的语言应是中文，否则投标人应提供相应的翻译。</w:t>
      </w:r>
    </w:p>
    <w:p>
      <w:pPr>
        <w:pStyle w:val="null3"/>
        <w:ind w:firstLine="480"/>
        <w:jc w:val="left"/>
      </w:pPr>
      <w:r>
        <w:rPr>
          <w:sz w:val="24"/>
        </w:rPr>
        <w:t>（</w:t>
      </w:r>
      <w:r>
        <w:rPr>
          <w:sz w:val="24"/>
        </w:rPr>
        <w:t>4）培训费用（含场地费、教材费、讲课费等培训组织相关费用）计入总价。要求开展不少于1次线下培训，人数不少于30人，培训时长不少于8课时，并根据需要开展线上系统使用的业务知识培训。</w:t>
      </w:r>
    </w:p>
    <w:p>
      <w:pPr>
        <w:pStyle w:val="null3"/>
        <w:jc w:val="both"/>
        <w:outlineLvl w:val="2"/>
      </w:pPr>
      <w:r>
        <w:rPr>
          <w:sz w:val="24"/>
          <w:b/>
        </w:rPr>
        <w:t>4.3.4文档管理要求</w:t>
      </w:r>
    </w:p>
    <w:p>
      <w:pPr>
        <w:pStyle w:val="null3"/>
        <w:ind w:firstLine="480"/>
        <w:jc w:val="left"/>
      </w:pPr>
      <w:r>
        <w:rPr>
          <w:sz w:val="24"/>
        </w:rPr>
        <w:t>投标人应在项目完成时，将本项目所有文档、资料汇集成册交付给采购人，所有文件要求用中文书写或有完整的中文注释。验收后，投标人按国家、省以及采购人档案管理要求，向采购人提供装订成册的纸质文档至少</w:t>
      </w:r>
      <w:r>
        <w:rPr>
          <w:sz w:val="21"/>
          <w:u w:val="single"/>
        </w:rPr>
        <w:t xml:space="preserve">  </w:t>
      </w:r>
      <w:r>
        <w:rPr>
          <w:sz w:val="24"/>
          <w:u w:val="single"/>
        </w:rPr>
        <w:t>5</w:t>
      </w:r>
      <w:r>
        <w:rPr>
          <w:sz w:val="21"/>
          <w:u w:val="single"/>
        </w:rPr>
        <w:t xml:space="preserve">  </w:t>
      </w:r>
      <w:r>
        <w:rPr>
          <w:sz w:val="24"/>
        </w:rPr>
        <w:t>套，电子文档</w:t>
      </w:r>
      <w:r>
        <w:rPr>
          <w:sz w:val="24"/>
          <w:u w:val="single"/>
        </w:rPr>
        <w:t xml:space="preserve">  </w:t>
      </w:r>
      <w:r>
        <w:rPr>
          <w:sz w:val="24"/>
          <w:u w:val="single"/>
        </w:rPr>
        <w:t xml:space="preserve">1 </w:t>
      </w:r>
      <w:r>
        <w:rPr>
          <w:sz w:val="24"/>
        </w:rPr>
        <w:t>套。</w:t>
      </w:r>
    </w:p>
    <w:p>
      <w:pPr>
        <w:pStyle w:val="null3"/>
        <w:jc w:val="left"/>
        <w:outlineLvl w:val="1"/>
      </w:pPr>
      <w:r>
        <w:rPr>
          <w:sz w:val="24"/>
          <w:b/>
        </w:rPr>
        <w:t>4.4</w:t>
      </w:r>
      <w:r>
        <w:rPr>
          <w:sz w:val="24"/>
          <w:b/>
        </w:rPr>
        <w:t>免费运维期</w:t>
      </w:r>
      <w:r>
        <w:rPr>
          <w:sz w:val="24"/>
          <w:b/>
        </w:rPr>
        <w:t>要求</w:t>
      </w:r>
    </w:p>
    <w:p>
      <w:pPr>
        <w:pStyle w:val="null3"/>
        <w:ind w:firstLine="480"/>
      </w:pPr>
      <w:r>
        <w:rPr>
          <w:sz w:val="24"/>
        </w:rPr>
        <w:t>（</w:t>
      </w:r>
      <w:r>
        <w:rPr>
          <w:sz w:val="24"/>
        </w:rPr>
        <w:t>1）自项目</w:t>
      </w:r>
      <w:r>
        <w:rPr>
          <w:sz w:val="24"/>
        </w:rPr>
        <w:t>交付验收</w:t>
      </w:r>
      <w:r>
        <w:rPr>
          <w:sz w:val="24"/>
        </w:rPr>
        <w:t>之日起，中标供应商洪水风险图实时推演与动态展示系统提供为期</w:t>
      </w:r>
      <w:r>
        <w:rPr>
          <w:sz w:val="24"/>
        </w:rPr>
        <w:t>3年的免费</w:t>
      </w:r>
      <w:r>
        <w:rPr>
          <w:sz w:val="24"/>
        </w:rPr>
        <w:t>运维期</w:t>
      </w:r>
      <w:r>
        <w:rPr>
          <w:sz w:val="24"/>
        </w:rPr>
        <w:t>服务</w:t>
      </w:r>
      <w:r>
        <w:rPr>
          <w:sz w:val="24"/>
        </w:rPr>
        <w:t>,全方位保障软件的稳定运行与高效维护，及时发现并修复潜在的漏洞与故障隐患，确保软件性能始终处于优良状态。</w:t>
      </w:r>
      <w:r>
        <w:rPr>
          <w:sz w:val="24"/>
        </w:rPr>
        <w:t>运维期</w:t>
      </w:r>
      <w:r>
        <w:rPr>
          <w:sz w:val="24"/>
        </w:rPr>
        <w:t>服务响应可通过现场、远程等方式提供，由此产生的一切费用均由投标人承担。</w:t>
      </w:r>
    </w:p>
    <w:p>
      <w:pPr>
        <w:pStyle w:val="null3"/>
        <w:ind w:firstLine="480"/>
      </w:pPr>
      <w:r>
        <w:rPr>
          <w:sz w:val="24"/>
        </w:rPr>
        <w:t>（</w:t>
      </w:r>
      <w:r>
        <w:rPr>
          <w:sz w:val="24"/>
        </w:rPr>
        <w:t>2）</w:t>
      </w:r>
      <w:r>
        <w:rPr>
          <w:sz w:val="24"/>
        </w:rPr>
        <w:t>运维</w:t>
      </w:r>
      <w:r>
        <w:rPr>
          <w:sz w:val="24"/>
        </w:rPr>
        <w:t>期内，中标供应商为建设单位提供</w:t>
      </w:r>
      <w:r>
        <w:rPr>
          <w:sz w:val="24"/>
        </w:rPr>
        <w:t>7x24小时技术支持服务保障用户在使用工具过程中遇到的问题能及时获得专业响应与高效解决。</w:t>
      </w:r>
    </w:p>
    <w:p>
      <w:pPr>
        <w:pStyle w:val="null3"/>
        <w:ind w:firstLine="480"/>
      </w:pPr>
      <w:r>
        <w:rPr>
          <w:sz w:val="24"/>
        </w:rPr>
        <w:t>（</w:t>
      </w:r>
      <w:r>
        <w:rPr>
          <w:sz w:val="24"/>
        </w:rPr>
        <w:t>3）</w:t>
      </w:r>
      <w:r>
        <w:rPr>
          <w:sz w:val="24"/>
        </w:rPr>
        <w:t>运维期</w:t>
      </w:r>
      <w:r>
        <w:rPr>
          <w:sz w:val="24"/>
        </w:rPr>
        <w:t>内，当系统出现故障时，技术人员应在接到报障后</w:t>
      </w:r>
      <w:r>
        <w:rPr>
          <w:sz w:val="24"/>
        </w:rPr>
        <w:t>2个小时内到现场处理系统出现的故障，及时做出故障原因报告并提出有效措施加以解决。</w:t>
      </w:r>
    </w:p>
    <w:p>
      <w:pPr>
        <w:pStyle w:val="null3"/>
        <w:jc w:val="both"/>
        <w:outlineLvl w:val="0"/>
      </w:pPr>
      <w:r>
        <w:rPr>
          <w:sz w:val="24"/>
          <w:b/>
        </w:rPr>
        <w:t>5.验收要求</w:t>
      </w:r>
    </w:p>
    <w:p>
      <w:pPr>
        <w:pStyle w:val="null3"/>
        <w:jc w:val="left"/>
        <w:outlineLvl w:val="1"/>
      </w:pPr>
      <w:r>
        <w:rPr>
          <w:sz w:val="24"/>
          <w:b/>
        </w:rPr>
        <w:t>5.1</w:t>
      </w:r>
      <w:r>
        <w:rPr>
          <w:sz w:val="24"/>
          <w:b/>
        </w:rPr>
        <w:t>交付</w:t>
      </w:r>
      <w:r>
        <w:rPr>
          <w:sz w:val="24"/>
          <w:b/>
        </w:rPr>
        <w:t>验收要求</w:t>
      </w:r>
    </w:p>
    <w:p>
      <w:pPr>
        <w:pStyle w:val="null3"/>
        <w:ind w:firstLine="480"/>
      </w:pPr>
      <w:r>
        <w:rPr>
          <w:sz w:val="24"/>
        </w:rPr>
        <w:t>交付</w:t>
      </w:r>
      <w:r>
        <w:rPr>
          <w:sz w:val="24"/>
        </w:rPr>
        <w:t>验收的基本条件包括但不限于：</w:t>
      </w:r>
    </w:p>
    <w:p>
      <w:pPr>
        <w:pStyle w:val="null3"/>
        <w:ind w:firstLine="480"/>
      </w:pPr>
      <w:r>
        <w:rPr>
          <w:sz w:val="24"/>
        </w:rPr>
        <w:t>（</w:t>
      </w:r>
      <w:r>
        <w:rPr>
          <w:sz w:val="24"/>
        </w:rPr>
        <w:t>1）已完成本项目要求的</w:t>
      </w:r>
      <w:r>
        <w:rPr>
          <w:sz w:val="24"/>
        </w:rPr>
        <w:t>基础设施和</w:t>
      </w:r>
      <w:r>
        <w:rPr>
          <w:sz w:val="24"/>
        </w:rPr>
        <w:t>平台建设</w:t>
      </w:r>
      <w:r>
        <w:rPr>
          <w:sz w:val="24"/>
        </w:rPr>
        <w:t>等</w:t>
      </w:r>
      <w:r>
        <w:rPr>
          <w:sz w:val="24"/>
        </w:rPr>
        <w:t>内容</w:t>
      </w:r>
      <w:r>
        <w:rPr>
          <w:sz w:val="24"/>
        </w:rPr>
        <w:t>。</w:t>
      </w:r>
    </w:p>
    <w:p>
      <w:pPr>
        <w:pStyle w:val="null3"/>
        <w:ind w:firstLine="480"/>
      </w:pPr>
      <w:r>
        <w:rPr>
          <w:sz w:val="24"/>
        </w:rPr>
        <w:t>（</w:t>
      </w:r>
      <w:r>
        <w:rPr>
          <w:sz w:val="24"/>
        </w:rPr>
        <w:t>2）满足省级政务信息化管理办法和《广东省水利厅政务信息化项目实施细则》等文档管理要求，提交验收文档资料。</w:t>
      </w:r>
    </w:p>
    <w:p>
      <w:pPr>
        <w:pStyle w:val="null3"/>
        <w:ind w:firstLine="480"/>
      </w:pPr>
      <w:r>
        <w:rPr>
          <w:sz w:val="24"/>
        </w:rPr>
        <w:t>（</w:t>
      </w:r>
      <w:r>
        <w:rPr>
          <w:sz w:val="24"/>
        </w:rPr>
        <w:t>3）采购人邀请专家组织成立验收小组，依据相关采购文件、合同要求，对项目进行验收。</w:t>
      </w:r>
      <w:r>
        <w:rPr>
          <w:sz w:val="24"/>
        </w:rPr>
        <w:t>若</w:t>
      </w:r>
      <w:r>
        <w:rPr>
          <w:sz w:val="24"/>
        </w:rPr>
        <w:t>交付</w:t>
      </w:r>
      <w:r>
        <w:rPr>
          <w:sz w:val="24"/>
        </w:rPr>
        <w:t>验</w:t>
      </w:r>
      <w:r>
        <w:rPr>
          <w:sz w:val="24"/>
        </w:rPr>
        <w:t>收</w:t>
      </w:r>
      <w:r>
        <w:rPr>
          <w:sz w:val="24"/>
        </w:rPr>
        <w:t>不合格，投标人应在</w:t>
      </w:r>
      <w:r>
        <w:rPr>
          <w:sz w:val="24"/>
        </w:rPr>
        <w:t>15天内对采购人及专家提出的问题及建议进行整改，完成后重新向采购人提出验收申请。</w:t>
      </w:r>
    </w:p>
    <w:p>
      <w:pPr>
        <w:pStyle w:val="null3"/>
        <w:jc w:val="left"/>
        <w:outlineLvl w:val="1"/>
      </w:pPr>
      <w:r>
        <w:rPr>
          <w:sz w:val="24"/>
          <w:b/>
        </w:rPr>
        <w:t>5.2</w:t>
      </w:r>
      <w:r>
        <w:rPr>
          <w:sz w:val="24"/>
          <w:b/>
        </w:rPr>
        <w:t>最终</w:t>
      </w:r>
      <w:r>
        <w:rPr>
          <w:sz w:val="24"/>
          <w:b/>
        </w:rPr>
        <w:t>验收要求</w:t>
      </w:r>
    </w:p>
    <w:p>
      <w:pPr>
        <w:pStyle w:val="null3"/>
        <w:ind w:firstLine="480"/>
      </w:pPr>
      <w:r>
        <w:rPr>
          <w:sz w:val="24"/>
        </w:rPr>
        <w:t>完成项目所有服务内容，满足采购文件和合同提出的全部要求，符合采购人实际使用需要。最终验收的基本条件包括但不限于：</w:t>
      </w:r>
    </w:p>
    <w:p>
      <w:pPr>
        <w:pStyle w:val="null3"/>
        <w:ind w:firstLine="480"/>
      </w:pPr>
      <w:r>
        <w:rPr>
          <w:sz w:val="24"/>
        </w:rPr>
        <w:t>（</w:t>
      </w:r>
      <w:r>
        <w:rPr>
          <w:sz w:val="24"/>
        </w:rPr>
        <w:t>1）项目内所有建设内容均已正式上线试运行，并完成所有系统业务运营工作。</w:t>
      </w:r>
    </w:p>
    <w:p>
      <w:pPr>
        <w:pStyle w:val="null3"/>
        <w:ind w:firstLine="480"/>
      </w:pPr>
      <w:r>
        <w:rPr>
          <w:sz w:val="24"/>
        </w:rPr>
        <w:t>（</w:t>
      </w:r>
      <w:r>
        <w:rPr>
          <w:sz w:val="24"/>
        </w:rPr>
        <w:t>2）已按照省级政务信息化管理办法和《广东省水利厅政务信息化项目实施细则》等文档管理要求，提交</w:t>
      </w:r>
      <w:r>
        <w:rPr>
          <w:sz w:val="24"/>
        </w:rPr>
        <w:t>最终</w:t>
      </w:r>
      <w:r>
        <w:rPr>
          <w:sz w:val="24"/>
        </w:rPr>
        <w:t>验收文档资料。</w:t>
      </w:r>
    </w:p>
    <w:p>
      <w:pPr>
        <w:pStyle w:val="null3"/>
        <w:ind w:firstLine="480"/>
      </w:pPr>
      <w:r>
        <w:rPr>
          <w:sz w:val="24"/>
        </w:rPr>
        <w:t>（</w:t>
      </w:r>
      <w:r>
        <w:rPr>
          <w:sz w:val="24"/>
        </w:rPr>
        <w:t>3）采购人邀请专家组织成立验收小组，依据相关采购文件、合同等，对项目进行验收，形成</w:t>
      </w:r>
      <w:r>
        <w:rPr>
          <w:sz w:val="24"/>
        </w:rPr>
        <w:t>最终</w:t>
      </w:r>
      <w:r>
        <w:rPr>
          <w:sz w:val="24"/>
        </w:rPr>
        <w:t>验收报告，费用由中标方支付。</w:t>
      </w:r>
    </w:p>
    <w:p>
      <w:pPr>
        <w:pStyle w:val="null3"/>
        <w:jc w:val="left"/>
        <w:outlineLvl w:val="0"/>
      </w:pPr>
      <w:r>
        <w:rPr>
          <w:sz w:val="24"/>
          <w:b/>
        </w:rPr>
        <w:t>6.</w:t>
      </w:r>
      <w:r>
        <w:rPr>
          <w:sz w:val="24"/>
          <w:b/>
        </w:rPr>
        <w:t>付款方式</w:t>
      </w:r>
    </w:p>
    <w:p>
      <w:pPr>
        <w:pStyle w:val="null3"/>
        <w:ind w:firstLine="480"/>
      </w:pPr>
      <w:r>
        <w:rPr>
          <w:sz w:val="24"/>
        </w:rPr>
        <w:t>具体支付计划如下：</w:t>
      </w:r>
    </w:p>
    <w:p>
      <w:pPr>
        <w:pStyle w:val="null3"/>
        <w:ind w:firstLine="480"/>
      </w:pPr>
      <w:r>
        <w:rPr>
          <w:sz w:val="24"/>
        </w:rPr>
        <w:t>第一笔款：</w:t>
      </w:r>
      <w:r>
        <w:rPr>
          <w:sz w:val="24"/>
        </w:rPr>
        <w:t>项目</w:t>
      </w:r>
      <w:r>
        <w:rPr>
          <w:sz w:val="24"/>
        </w:rPr>
        <w:t>合同签订后，中标供应商向采购人提交支付申请及相应金额的有效发票，采购人在收到后</w:t>
      </w:r>
      <w:r>
        <w:rPr>
          <w:sz w:val="24"/>
        </w:rPr>
        <w:t>10日内办理支付手续，向中标供应商支付合同总价的</w:t>
      </w:r>
      <w:r>
        <w:rPr>
          <w:sz w:val="24"/>
        </w:rPr>
        <w:t>5</w:t>
      </w:r>
      <w:r>
        <w:rPr>
          <w:sz w:val="24"/>
        </w:rPr>
        <w:t>0</w:t>
      </w:r>
      <w:r>
        <w:rPr>
          <w:sz w:val="24"/>
        </w:rPr>
        <w:t>%。中标供应商</w:t>
      </w:r>
      <w:r>
        <w:rPr>
          <w:sz w:val="24"/>
        </w:rPr>
        <w:t>在</w:t>
      </w:r>
      <w:r>
        <w:rPr>
          <w:sz w:val="24"/>
        </w:rPr>
        <w:t>合同签订后</w:t>
      </w:r>
      <w:r>
        <w:rPr>
          <w:sz w:val="24"/>
        </w:rPr>
        <w:t>30个工作日内，</w:t>
      </w:r>
      <w:r>
        <w:rPr>
          <w:sz w:val="24"/>
        </w:rPr>
        <w:t>向采购人支付合同总价</w:t>
      </w:r>
      <w:r>
        <w:rPr>
          <w:sz w:val="24"/>
        </w:rPr>
        <w:t>10</w:t>
      </w:r>
      <w:r>
        <w:rPr>
          <w:sz w:val="24"/>
        </w:rPr>
        <w:t>%的履约保证金，</w:t>
      </w:r>
      <w:r>
        <w:rPr>
          <w:sz w:val="24"/>
        </w:rPr>
        <w:t>根据《广东省政府采购促进中小企业发展实施细则（试行）》的通知，如中标供应商为中小企业，则履约保证金按</w:t>
      </w:r>
      <w:r>
        <w:rPr>
          <w:sz w:val="24"/>
        </w:rPr>
        <w:t>5%收取</w:t>
      </w:r>
      <w:r>
        <w:rPr>
          <w:sz w:val="24"/>
        </w:rPr>
        <w:t>，如中标供应商在合同期内没有发生违反本合同规定的行为，履约保证金</w:t>
      </w:r>
      <w:r>
        <w:rPr>
          <w:sz w:val="24"/>
        </w:rPr>
        <w:t>或</w:t>
      </w:r>
      <w:r>
        <w:rPr>
          <w:sz w:val="24"/>
        </w:rPr>
        <w:t>履约保函将在合同期满后</w:t>
      </w:r>
      <w:r>
        <w:rPr>
          <w:sz w:val="24"/>
        </w:rPr>
        <w:t>15日内予以全额无息退还。</w:t>
      </w:r>
    </w:p>
    <w:p>
      <w:pPr>
        <w:pStyle w:val="null3"/>
        <w:ind w:firstLine="480"/>
      </w:pPr>
      <w:r>
        <w:rPr>
          <w:sz w:val="24"/>
        </w:rPr>
        <w:t>第二笔款：</w:t>
      </w:r>
      <w:r>
        <w:rPr>
          <w:sz w:val="24"/>
        </w:rPr>
        <w:t>中标供应商提交需求规格说明书、概要设计、详细设计等系统设计文档</w:t>
      </w:r>
      <w:r>
        <w:rPr>
          <w:sz w:val="24"/>
        </w:rPr>
        <w:t>并经采购人确认后，</w:t>
      </w:r>
      <w:r>
        <w:rPr>
          <w:sz w:val="24"/>
        </w:rPr>
        <w:t>中标供应商向采购人提交支付申请及相应金额的有效发票，采购人在收到</w:t>
      </w:r>
      <w:r>
        <w:rPr>
          <w:sz w:val="24"/>
        </w:rPr>
        <w:t>完整请款资料</w:t>
      </w:r>
      <w:r>
        <w:rPr>
          <w:sz w:val="24"/>
        </w:rPr>
        <w:t>后</w:t>
      </w:r>
      <w:r>
        <w:rPr>
          <w:sz w:val="24"/>
        </w:rPr>
        <w:t>10日内办理支付手续，向中标供应商累计支付至合同总价的</w:t>
      </w:r>
      <w:r>
        <w:rPr>
          <w:sz w:val="24"/>
        </w:rPr>
        <w:t>80</w:t>
      </w:r>
      <w:r>
        <w:rPr>
          <w:sz w:val="24"/>
        </w:rPr>
        <w:t>％，当年度进度款实际支付金额以当年财政下达可安排本项目金额为准。</w:t>
      </w:r>
    </w:p>
    <w:p>
      <w:pPr>
        <w:pStyle w:val="null3"/>
        <w:ind w:firstLine="480"/>
      </w:pPr>
      <w:r>
        <w:rPr>
          <w:sz w:val="24"/>
        </w:rPr>
        <w:t>第三笔款：</w:t>
      </w:r>
      <w:r>
        <w:rPr>
          <w:sz w:val="24"/>
        </w:rPr>
        <w:t>项目通过</w:t>
      </w:r>
      <w:r>
        <w:rPr>
          <w:sz w:val="24"/>
        </w:rPr>
        <w:t>交付</w:t>
      </w:r>
      <w:r>
        <w:rPr>
          <w:sz w:val="24"/>
        </w:rPr>
        <w:t>验收后</w:t>
      </w:r>
      <w:r>
        <w:rPr>
          <w:sz w:val="24"/>
        </w:rPr>
        <w:t>，中标供应商向采购人提交支付申请及相应金额的有效发票，采购人在收到</w:t>
      </w:r>
      <w:r>
        <w:rPr>
          <w:sz w:val="24"/>
        </w:rPr>
        <w:t>完整请款材料</w:t>
      </w:r>
      <w:r>
        <w:rPr>
          <w:sz w:val="24"/>
        </w:rPr>
        <w:t>后</w:t>
      </w:r>
      <w:r>
        <w:rPr>
          <w:sz w:val="24"/>
        </w:rPr>
        <w:t>10日内办理支付手续，向中标供应商支付合同总价的</w:t>
      </w:r>
      <w:r>
        <w:rPr>
          <w:sz w:val="24"/>
        </w:rPr>
        <w:t>20</w:t>
      </w:r>
      <w:r>
        <w:rPr>
          <w:sz w:val="24"/>
        </w:rPr>
        <w:t>％。</w:t>
      </w:r>
    </w:p>
    <w:p>
      <w:pPr>
        <w:pStyle w:val="null3"/>
        <w:ind w:firstLine="480"/>
      </w:pPr>
      <w:r>
        <w:rPr>
          <w:sz w:val="24"/>
        </w:rPr>
        <w:t>因采购人使用的是财政资金，</w:t>
      </w:r>
      <w:r>
        <w:rPr>
          <w:sz w:val="24"/>
        </w:rPr>
        <w:t>采购人</w:t>
      </w:r>
      <w:r>
        <w:rPr>
          <w:sz w:val="24"/>
        </w:rPr>
        <w:t>在约定的付款时间内向财政支付部门提出支付申请手续，即视为</w:t>
      </w:r>
      <w:r>
        <w:rPr>
          <w:sz w:val="24"/>
        </w:rPr>
        <w:t>采购人</w:t>
      </w:r>
      <w:r>
        <w:rPr>
          <w:sz w:val="24"/>
        </w:rPr>
        <w:t>依约履行付款义务。如因政府财政部门审查、财政支付管理流程及预算下达导致支付延期，合同约定的支付期限自动顺延，采购人不承担责任，中标供应商不得以此为由迟延履行或不履行合同义务，也不得以资金付款期限已过为由向采购人索赔或要求采购人支付违约金。</w:t>
      </w:r>
    </w:p>
    <w:p>
      <w:pPr>
        <w:pStyle w:val="null3"/>
        <w:jc w:val="left"/>
        <w:outlineLvl w:val="0"/>
      </w:pPr>
      <w:r>
        <w:rPr>
          <w:sz w:val="24"/>
          <w:b/>
        </w:rPr>
        <w:t>7.演示</w:t>
      </w:r>
    </w:p>
    <w:p>
      <w:pPr>
        <w:pStyle w:val="null3"/>
        <w:ind w:firstLine="480"/>
      </w:pPr>
      <w:r>
        <w:rPr>
          <w:sz w:val="24"/>
        </w:rPr>
        <w:t>演示要求：演示顺序随机抽取，演示顺序抽取集中时间预计为：项目投标文件递交截止时间后的一个小时（具体以开标现场代理机构人员通知为准），集中地点：</w:t>
      </w:r>
      <w:r>
        <w:rPr>
          <w:sz w:val="24"/>
        </w:rPr>
        <w:t>广州市天河区燕岭路</w:t>
      </w:r>
      <w:r>
        <w:rPr>
          <w:sz w:val="24"/>
        </w:rPr>
        <w:t>123号建设大厦第四层</w:t>
      </w:r>
      <w:r>
        <w:rPr>
          <w:sz w:val="24"/>
        </w:rPr>
        <w:t>。投标人务必在规定的时间内抽取演</w:t>
      </w:r>
      <w:r>
        <w:rPr>
          <w:sz w:val="24"/>
        </w:rPr>
        <w:t>示顺序，如未按规定抽取演示顺序的，将视为投标人放弃演示。每个投标人限在</w:t>
      </w:r>
      <w:r>
        <w:rPr>
          <w:sz w:val="24"/>
          <w:b/>
        </w:rPr>
        <w:t>15</w:t>
      </w:r>
      <w:r>
        <w:rPr>
          <w:sz w:val="24"/>
          <w:b/>
        </w:rPr>
        <w:t>分</w:t>
      </w:r>
      <w:r>
        <w:rPr>
          <w:sz w:val="24"/>
          <w:b/>
        </w:rPr>
        <w:t>钟</w:t>
      </w:r>
      <w:r>
        <w:rPr>
          <w:sz w:val="24"/>
        </w:rPr>
        <w:t>内完成演示。投标</w:t>
      </w:r>
      <w:r>
        <w:rPr>
          <w:sz w:val="24"/>
        </w:rPr>
        <w:t>人自备手提计算机等其他相关演示设备，采购代理机构提供投影仪。</w:t>
      </w:r>
    </w:p>
    <w:p>
      <w:pPr>
        <w:pStyle w:val="null3"/>
        <w:ind w:firstLine="480"/>
      </w:pPr>
      <w:r>
        <w:rPr>
          <w:sz w:val="24"/>
        </w:rPr>
        <w:t>演示点内容：</w:t>
      </w:r>
    </w:p>
    <w:p>
      <w:pPr>
        <w:pStyle w:val="null3"/>
        <w:ind w:firstLine="480"/>
      </w:pPr>
      <w:r>
        <w:rPr>
          <w:sz w:val="24"/>
        </w:rPr>
        <w:t>（</w:t>
      </w:r>
      <w:r>
        <w:rPr>
          <w:sz w:val="24"/>
        </w:rPr>
        <w:t>1）</w:t>
      </w:r>
      <w:r>
        <w:rPr>
          <w:sz w:val="24"/>
        </w:rPr>
        <w:t>演示</w:t>
      </w:r>
      <w:r>
        <w:rPr>
          <w:sz w:val="24"/>
        </w:rPr>
        <w:t>洪水风险图成果展示功能，要求：</w:t>
      </w:r>
      <w:r>
        <w:rPr>
          <w:sz w:val="24"/>
        </w:rPr>
        <w:t>①方案成果展示：支持用户查看洪水风险图编制区域列表，选中某个方案，动态展示洪水淹没过程，并支持在地图查看河道纵断面的水位流量过程、淹没面的淹没过程、溃口的流量过程；②洪水影响信息查看：支持查看洪水淹没面积、影响受灾人口信息，并可切换至不同时间节点，查看目标时间节点的生产总值和人口影响情况</w:t>
      </w:r>
      <w:r>
        <w:rPr>
          <w:sz w:val="24"/>
        </w:rPr>
        <w:t>；</w:t>
      </w:r>
      <w:r>
        <w:rPr>
          <w:sz w:val="24"/>
        </w:rPr>
        <w:t>支持查看预设的避险转移路线清单，点击任一路线，在电子地图中以动态播放形式展示转移路线的完整路径</w:t>
      </w:r>
      <w:r>
        <w:rPr>
          <w:sz w:val="24"/>
        </w:rPr>
        <w:t>。（</w:t>
      </w:r>
      <w:r>
        <w:rPr>
          <w:sz w:val="24"/>
        </w:rPr>
        <w:t>2）</w:t>
      </w:r>
      <w:r>
        <w:rPr>
          <w:sz w:val="24"/>
        </w:rPr>
        <w:t>演示</w:t>
      </w:r>
      <w:r>
        <w:rPr>
          <w:sz w:val="24"/>
        </w:rPr>
        <w:t>方案定制计算功能，要求：</w:t>
      </w:r>
      <w:r>
        <w:rPr>
          <w:sz w:val="24"/>
        </w:rPr>
        <w:t>①边界条件修改：用户进入目标方案详情页面，支持调整河道断面的水位、流量等边界参数，并支持在电子地图中选取溃口位置，录入溃口名称、溃口总宽、溃决模式等信息，完成溃口数据配置与添加操作；②演示计算</w:t>
      </w:r>
      <w:r>
        <w:rPr>
          <w:sz w:val="24"/>
        </w:rPr>
        <w:t>及展示</w:t>
      </w:r>
      <w:r>
        <w:rPr>
          <w:sz w:val="24"/>
        </w:rPr>
        <w:t>：修改边界条件与添加溃口信息后，点击启动方案计算，计算过程中可实时直观显示方案计算进度，计算完成后支持查看完整计算结果，包括洪水淹没影响信息、河道断面等数据</w:t>
      </w:r>
      <w:r>
        <w:rPr>
          <w:sz w:val="24"/>
        </w:rPr>
        <w:t>。（</w:t>
      </w:r>
      <w:r>
        <w:rPr>
          <w:sz w:val="24"/>
        </w:rPr>
        <w:t>3）</w:t>
      </w:r>
      <w:r>
        <w:rPr>
          <w:sz w:val="24"/>
        </w:rPr>
        <w:t>演示</w:t>
      </w:r>
      <w:r>
        <w:rPr>
          <w:sz w:val="24"/>
        </w:rPr>
        <w:t>洪水风险研判功能，要求：</w:t>
      </w:r>
      <w:r>
        <w:rPr>
          <w:sz w:val="24"/>
        </w:rPr>
        <w:t>①演示风险范围划定：支持通过鼠标自由定义洪水风险研判的区域，并自动提取和展示目标区域的洪水淹没面积、受影响人口数量信息；</w:t>
      </w:r>
      <w:r>
        <w:rPr>
          <w:sz w:val="24"/>
        </w:rPr>
        <w:t>②</w:t>
      </w:r>
      <w:r>
        <w:rPr>
          <w:sz w:val="24"/>
        </w:rPr>
        <w:t>演示历史结果查询：支持在历史研判记录列表中，通过输入风险研判记录名称进行模糊检索，找到目标记录后可点击查看详情，包括原始划定的风险范围及提取的风险信息</w:t>
      </w:r>
      <w:r>
        <w:rPr>
          <w:sz w:val="24"/>
        </w:rPr>
        <w:t>。（</w:t>
      </w:r>
      <w:r>
        <w:rPr>
          <w:sz w:val="24"/>
        </w:rPr>
        <w:t>4）</w:t>
      </w:r>
      <w:r>
        <w:rPr>
          <w:sz w:val="24"/>
        </w:rPr>
        <w:t>演示洪水风险推演功能，要求：</w:t>
      </w:r>
      <w:r>
        <w:rPr>
          <w:sz w:val="24"/>
        </w:rPr>
        <w:t>①配置洪水风险图模型边界条件，支持选择实时预报数据作为数据来源；支持查看各个断面的水文预报调度成果，具体包括预报降雨、预报水位、预报流量的统计和过程信息；②基于水文预报调度成果，计算展示断面的水位或流量过程线作为模型的边界输入，并支持整列赋值、倍比缩放、同增同减、最大值变换4种方式修改边界数据</w:t>
      </w:r>
      <w:r>
        <w:rPr>
          <w:sz w:val="24"/>
        </w:rPr>
        <w:t>。</w:t>
      </w:r>
    </w:p>
    <w:p>
      <w:pPr>
        <w:pStyle w:val="null3"/>
      </w:pPr>
      <w:r>
        <w:rPr/>
        <w:t>采购包1（省水文局洪水风险图实时推演与动态展示系统开发（2025年）项目）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为签订合同之日起48个自然月。</w:t>
            </w:r>
          </w:p>
        </w:tc>
      </w:tr>
      <w:tr>
        <w:tc>
          <w:tcPr>
            <w:tcW w:type="dxa" w:w="4153"/>
          </w:tcPr>
          <w:p>
            <w:pPr>
              <w:pStyle w:val="null3"/>
            </w:pPr>
            <w:r>
              <w:rPr/>
              <w:t>标的提供的地点</w:t>
            </w:r>
          </w:p>
        </w:tc>
        <w:tc>
          <w:tcPr>
            <w:tcW w:type="dxa" w:w="4153"/>
          </w:tcPr>
          <w:p>
            <w:pPr>
              <w:pStyle w:val="null3"/>
            </w:pPr>
            <w:r>
              <w:rPr/>
              <w:t>由采购人指定。</w:t>
            </w:r>
          </w:p>
        </w:tc>
      </w:tr>
      <w:tr>
        <w:tc>
          <w:tcPr>
            <w:tcW w:type="dxa" w:w="4153"/>
          </w:tcPr>
          <w:p>
            <w:pPr>
              <w:pStyle w:val="null3"/>
            </w:pPr>
            <w:r>
              <w:rPr/>
              <w:t>付款方式</w:t>
            </w:r>
          </w:p>
        </w:tc>
        <w:tc>
          <w:tcPr>
            <w:tcW w:type="dxa" w:w="4153"/>
          </w:tcPr>
          <w:p>
            <w:pPr>
              <w:pStyle w:val="null3"/>
            </w:pPr>
            <w:r>
              <w:rPr/>
              <w:t>1期：支付比例50%,项目合同签订后，中标供应商向采购人提交支付申请及相应金额的有效发票，采购人在收到后10日内办理支付手续，向中标供应商支付合同总价的50%。中标供应商在合同签订后30个工作日内，向采购人支付合同总价10%的履约保证金，根据《广东省政府采购促进中小企业发展实施细则（试行）》的通知，如中标供应商为中小企业，则履约保证金按5%收取，如中标供应商在合同期内没有发生违反本合同规定的行为，履约保证金或履约保函将在合同期满后15日内予以全额无息退还。</w:t>
            </w:r>
          </w:p>
          <w:p>
            <w:pPr>
              <w:pStyle w:val="null3"/>
            </w:pPr>
            <w:r>
              <w:rPr/>
              <w:t>2期：支付比例30%,中标供应商提交需求规格说明书、概要设计、详细设计等系统设计文档并经采购人确认后，中标供应商向采购人提交支付申请及相应金额的有效发票，采购人在收到完整请款资料后10日内办理支付手续，向中标供应商累计支付至合同总价的80％，当年度进度款实际支付金额以当年财政下达可安排本项目金额为准。</w:t>
            </w:r>
          </w:p>
          <w:p>
            <w:pPr>
              <w:pStyle w:val="null3"/>
            </w:pPr>
            <w:r>
              <w:rPr/>
              <w:t>3期：支付比例20%,支付比例20%，项目通过交付验收后，中标供应商向采购人提交支付申请及相应金额的有效发票，采购人在收到完整请款材料后10日内办理支付手续，向中标供应商支付合同总价的20％。 因采购人使用的是财政资金，采购人在约定的付款时间内向财政支付部门提出支付申请手续，即视为采购人依约履行付款义务。如因政府财政部门审查、财政支付管理流程及预算下达导致支付延期，合同约定的支付期限自动顺延，采购人不承担责任，中标供应商不得以此为由迟延履行或不履行合同义务，也不得以资金付款期限已过为由向采购人索赔或要求采购人支付违约金。</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1期：中标人应按本合同约定及时申请验收，采购人收到中标人验收申请后，应及时审核，并在审核通过后按本合同约定及时组织验收，并出具验收报告。详细要求如下： 1.交付验收要求 交付验收的基本条件包括但不限于： （1）已完成本项目要求的基础设施和平台建设等内容。 （2）满足省级政务信息化管理办法和《广东省水利厅政务信息化项目实施细则》等文档管理要求，提交交付验收文档资料。 （3）采购人邀请专家组织成立验收小组，依据相关采购文件、合同要求，对项目进行验收。若交付验收不合格，投标人应在15天内对采购人及专家提出的问题及建议进行整改，完成后重新向采购人提出交付验收申请。 2.最终验收要求 完成项目所有服务内容，满足采购文件和合同提出的全部要求，符合采购人实际使用需要。最终验收的基本条件包括但不限于： （1）项目内所有建设内容均已正式上线试运行，并完成所有系统业务运营工作。 （2）已按照省级政务信息化管理办法和《广东省水利厅政务信息化项目实施细则》等文档管理要求，提交最终验收文档资料。 （3）采购人邀请专家组织成立验收小组，依据相关采购文件、合同等，对项目进行验收，形成最终验收报告，费用由中标方支付。</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p>
          <w:p>
            <w:pPr>
              <w:pStyle w:val="null3"/>
            </w:pPr>
            <w:r>
              <w:rPr/>
              <w:t>说明：本项目需要收取10%履约保证金，说明：中标供应商在合同签订后30个工作日内，中标供应商向采购人支付合同总价10%的履约保函或其他非现金形式履约保证金，根据广东省财政厅 广东省发展和改革委员会 广东省工业和信息化厅 广东省地方金融监督管理局关于印发《广东省政府采购促进中小企业发展实施细则（试行）》的通知，如中标供应商为中小企业，则履约保证金按5%收取。履约保证金有效期限应自提供之日起至本服务项目服务期满；保函等形式的，保函有效期满时合同尚未验收或验收未通过需要整改的，中标供应商应在有效期满前十日向采购人提交新的保函。如中标供应商在合同期内没有发生违反本合同规定的行为，履约保证金或履约保函将在合同期满后15个工作日内予以全额无息退还。 一旦发生以下问题，采购人有权不退还履约保证金：（1）因中标供应商违约导致工作缺失，采购人书面通知2次后仍不整改。（2）中标供应商在合同期内放弃履行合同，或因中标供应商原因使合同终止。</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合同分包，经采购人同意，中标人可以将合同服务内容中的非主体和非关键性工作分包给他人完成，分包比例不超过20%。接受分包的人应当具备相应资格条件，并不得再次分包。中标人应当就分包项目向采购人负责，接受分包的人与中标人就分包项目承担连带责任。</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省水文局洪水风险图实时推演与动态展示系统开发（2025年）项目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4,037,300.00</w:t>
            </w:r>
          </w:p>
        </w:tc>
        <w:tc>
          <w:tcPr>
            <w:tcW w:type="dxa" w:w="933"/>
          </w:tcPr>
          <w:p>
            <w:pPr>
              <w:pStyle w:val="null3"/>
              <w:jc w:val="right"/>
            </w:pPr>
            <w:r>
              <w:rPr/>
              <w:t>4,037,300.00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省水文局洪水风险图实时推演与动态展示系统开发（2025年）项目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详见采购需求内容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1.采购代理机构：本项目是指广东宏茂建设管理有限公司，负责整个采购活动的组织，依法负责编制和发布招标文件，对招标文件拥有最终的解释权，不以任何身份出任评标委员会成员。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广东省水文局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采购机构代理服务收费标准：参照中华人民共和国国家发展计划委员会颁发的计价格[2002]1980号和发改价格[2011]534号文规定标准计算后下浮18%收取代理服务费。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广东宏茂建设管理有限公司</w:t>
      </w:r>
      <w:r>
        <w:rPr/>
        <w:t>代收。具体操作要求详见</w:t>
      </w:r>
      <w:r>
        <w:rPr/>
        <w:t>广东宏茂建设管理有限公司</w:t>
      </w:r>
      <w:r>
        <w:rPr/>
        <w:t>有关指引，递交事宜请自行咨询</w:t>
      </w:r>
      <w:r>
        <w:rPr/>
        <w:t>广东宏茂建设管理有限公司</w:t>
      </w:r>
      <w:r>
        <w:rPr/>
        <w:t>；请各投标人在投标文件递交截止时间前按须知前附表规定的金额递交至</w:t>
      </w:r>
      <w:r>
        <w:rPr/>
        <w:t>广东宏茂建设管理有限公司</w:t>
      </w:r>
      <w:r>
        <w:rPr/>
        <w:t>，到账情况以开标时</w:t>
      </w:r>
      <w:r>
        <w:rPr/>
        <w:t>广东宏茂建设管理有限公司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吴工</w:t>
      </w:r>
    </w:p>
    <w:p>
      <w:pPr>
        <w:pStyle w:val="null3"/>
        <w:ind w:firstLine="480"/>
      </w:pPr>
      <w:r>
        <w:rPr/>
        <w:t>电话：</w:t>
      </w:r>
      <w:r>
        <w:rPr/>
        <w:t>020-38937455</w:t>
      </w:r>
    </w:p>
    <w:p>
      <w:pPr>
        <w:pStyle w:val="null3"/>
        <w:ind w:firstLine="480"/>
      </w:pPr>
      <w:r>
        <w:rPr/>
        <w:t>传真：</w:t>
      </w:r>
      <w:r>
        <w:rPr/>
        <w:t>/</w:t>
      </w:r>
    </w:p>
    <w:p>
      <w:pPr>
        <w:pStyle w:val="null3"/>
        <w:ind w:firstLine="480"/>
      </w:pPr>
      <w:r>
        <w:rPr/>
        <w:t>邮箱：</w:t>
      </w:r>
      <w:r>
        <w:rPr/>
        <w:t>gdhmsl@126.com(一并提供可编制的文档）</w:t>
      </w:r>
    </w:p>
    <w:p>
      <w:pPr>
        <w:pStyle w:val="null3"/>
        <w:ind w:firstLine="480"/>
      </w:pPr>
      <w:r>
        <w:rPr/>
        <w:t>地址：</w:t>
      </w:r>
      <w:r>
        <w:rPr/>
        <w:t>广州市天河区燕岭路123号建设大厦第四层</w:t>
      </w:r>
    </w:p>
    <w:p>
      <w:pPr>
        <w:pStyle w:val="null3"/>
        <w:ind w:firstLine="480"/>
      </w:pPr>
      <w:r>
        <w:rPr/>
        <w:t>邮编：</w:t>
      </w:r>
      <w:r>
        <w:rPr/>
        <w:t>510507</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省水文局洪水风险图实时推演与动态展示系统开发（2025年）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广东宏茂建设管理有限公司</w:t>
      </w:r>
      <w:r>
        <w:rPr/>
        <w:t>统一对外发布。</w:t>
      </w:r>
    </w:p>
    <w:p>
      <w:pPr>
        <w:pStyle w:val="null3"/>
        <w:ind w:firstLine="480"/>
      </w:pPr>
      <w:r>
        <w:rPr/>
        <w:t>（2）对</w:t>
      </w:r>
      <w:r>
        <w:rPr/>
        <w:t>广东宏茂建设管理有限公司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采购包1（省水文局洪水风险图实时推演与动态展示系统开发（2025年）项目）：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采购包1（省水文局洪水风险图实时推演与动态展示系统开发（2025年）项目）：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提供投标截止日前6个月内任意1个月依法缴纳税收和社会保障资金的相关材料。如依法免税或不需要缴纳社会保障资金的，提供相应证明材料，或提供《资格承诺函》（格式自拟）。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供应商必须具有良好的商业信誉和健全的财务会计制度（提供最近年度财务状况报告或基本开户行出具的资信证明或提供资格承诺函（格式自拟））。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填报设备及专业技术能力情况或提供资格承诺函（格式自拟）。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时提供《资格承诺函》（格式自拟，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本采购包不接受联合体投标。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实政府采购政策需满足的资格要求</w:t>
            </w:r>
          </w:p>
        </w:tc>
        <w:tc>
          <w:tcPr>
            <w:tcW w:type="dxa" w:w="4238"/>
          </w:tcPr>
          <w:p>
            <w:pPr>
              <w:pStyle w:val="null3"/>
            </w:pPr>
            <w:r>
              <w:rPr/>
              <w:t>本项目预留采购份额无法确保充分供应、充分竞争，或者存在可能影响政府采购目标实现的情形，不属于专门面向中小企业采购的项目。（本项目所属行业为：软件和信息技术服务业）。</w:t>
            </w:r>
          </w:p>
        </w:tc>
      </w:tr>
    </w:tbl>
    <w:p>
      <w:pPr>
        <w:pStyle w:val="null3"/>
        <w:ind w:firstLine="480"/>
      </w:pPr>
      <w:r>
        <w:rPr/>
        <w:t>表二符合性审查表：</w:t>
      </w:r>
    </w:p>
    <w:p>
      <w:pPr>
        <w:pStyle w:val="null3"/>
      </w:pPr>
      <w:r>
        <w:rPr/>
        <w:t>采购包1（省水文局洪水风险图实时推演与动态展示系统开发（2025年）项目）：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投标报价是唯一的且不高于最高限价。</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投标函已提交并符合招标文件要求，且投标有效期不少于招标文件中载明的投标有效期。提交投标函。</w:t>
            </w:r>
          </w:p>
        </w:tc>
      </w:tr>
      <w:tr>
        <w:tc>
          <w:tcPr>
            <w:tcW w:type="dxa" w:w="890"/>
          </w:tcPr>
          <w:p>
            <w:pPr>
              <w:pStyle w:val="null3"/>
            </w:pPr>
            <w:r>
              <w:rPr/>
              <w:t>3</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4</w:t>
            </w:r>
          </w:p>
        </w:tc>
        <w:tc>
          <w:tcPr>
            <w:tcW w:type="dxa" w:w="3178"/>
          </w:tcPr>
          <w:p>
            <w:pPr>
              <w:pStyle w:val="null3"/>
            </w:pPr>
            <w:r>
              <w:rPr/>
              <w:t>澄清、说明、补正</w:t>
            </w:r>
          </w:p>
        </w:tc>
        <w:tc>
          <w:tcPr>
            <w:tcW w:type="dxa" w:w="4238"/>
          </w:tcPr>
          <w:p>
            <w:pPr>
              <w:pStyle w:val="null3"/>
            </w:pPr>
            <w:r>
              <w:rPr/>
              <w:t>评标期间，投标人已按评标委员会的要求提交经授权代表签字的澄清、说明、补正等文件，且未改变投标文件的实质性内容。</w:t>
            </w:r>
          </w:p>
        </w:tc>
      </w:tr>
      <w:tr>
        <w:tc>
          <w:tcPr>
            <w:tcW w:type="dxa" w:w="890"/>
          </w:tcPr>
          <w:p>
            <w:pPr>
              <w:pStyle w:val="null3"/>
            </w:pPr>
            <w:r>
              <w:rPr/>
              <w:t>5</w:t>
            </w:r>
          </w:p>
        </w:tc>
        <w:tc>
          <w:tcPr>
            <w:tcW w:type="dxa" w:w="3178"/>
          </w:tcPr>
          <w:p>
            <w:pPr>
              <w:pStyle w:val="null3"/>
            </w:pPr>
            <w:r>
              <w:rPr/>
              <w:t>投标有效期</w:t>
            </w:r>
          </w:p>
        </w:tc>
        <w:tc>
          <w:tcPr>
            <w:tcW w:type="dxa" w:w="4238"/>
          </w:tcPr>
          <w:p>
            <w:pPr>
              <w:pStyle w:val="null3"/>
            </w:pPr>
            <w:r>
              <w:rPr/>
              <w:t>投标有效期为投标截止日起至少90天。</w:t>
            </w:r>
          </w:p>
        </w:tc>
      </w:tr>
      <w:tr>
        <w:tc>
          <w:tcPr>
            <w:tcW w:type="dxa" w:w="890"/>
          </w:tcPr>
          <w:p>
            <w:pPr>
              <w:pStyle w:val="null3"/>
            </w:pPr>
            <w:r>
              <w:rPr/>
              <w:t>6</w:t>
            </w:r>
          </w:p>
        </w:tc>
        <w:tc>
          <w:tcPr>
            <w:tcW w:type="dxa" w:w="3178"/>
          </w:tcPr>
          <w:p>
            <w:pPr>
              <w:pStyle w:val="null3"/>
            </w:pPr>
            <w:r>
              <w:rPr/>
              <w:t>法定代表人/负责人资格证明书及授权委托</w:t>
            </w:r>
          </w:p>
        </w:tc>
        <w:tc>
          <w:tcPr>
            <w:tcW w:type="dxa" w:w="4238"/>
          </w:tcPr>
          <w:p>
            <w:pPr>
              <w:pStyle w:val="null3"/>
            </w:pPr>
            <w:r>
              <w:rPr/>
              <w:t>投标文件已按招标文件的要求盖章，且已由法定代表人(或法定代表人委托的代理人)的印鉴或签名。</w:t>
            </w:r>
          </w:p>
        </w:tc>
      </w:tr>
      <w:tr>
        <w:tc>
          <w:tcPr>
            <w:tcW w:type="dxa" w:w="890"/>
          </w:tcPr>
          <w:p>
            <w:pPr>
              <w:pStyle w:val="null3"/>
            </w:pPr>
            <w:r>
              <w:rPr/>
              <w:t>7</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未发现招标文件或法律法规明确规定投标无效的情形</w:t>
            </w:r>
          </w:p>
        </w:tc>
        <w:tc>
          <w:tcPr>
            <w:tcW w:type="dxa" w:w="4238"/>
          </w:tcPr>
          <w:p>
            <w:pPr>
              <w:pStyle w:val="null3"/>
            </w:pPr>
            <w:r>
              <w:rPr/>
              <w:t>未发现招标文件或法律法规明确规定投标无效的情形。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采购包1(省水文局洪水风险图实时推演与动态展示系统开发（2025年）项目):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系统演示 (16.0分)</w:t>
            </w:r>
          </w:p>
        </w:tc>
        <w:tc>
          <w:tcPr>
            <w:tcW w:type="dxa" w:w="5076"/>
          </w:tcPr>
          <w:p>
            <w:pPr>
              <w:pStyle w:val="null3"/>
              <w:jc w:val="left"/>
            </w:pPr>
            <w:r>
              <w:rPr/>
              <w:t>（1）演示洪水风险图成果展示功能，要求：①方案成果展示：支持用户查看洪水风险图编制区域列表，选中某个方案，动态展示洪水淹没过程，并支持在地图查看河道纵断面的水位流量过程、淹没面的淹没过程、溃口的流量过程；②洪水影响信息查看：支持查看洪水淹没面积、影响受灾人口信息，并可切换至不同时间节点，查看目标时间节点的生产总值和人口影响情况；支持查看预设的避险转移路线清单，点击任一路线，在电子地图中以动态播放形式展示转移路线的完整路径；每能成功演示一项得2分，最高得4分。 （2）演示方案定制计算功能，要求：①边界条件修改：用户进入目标方案详情页面，支持调整河道断面的水位、流量等边界参数，并支持在电子地图中选取溃口位置，录入溃口名称、溃口总宽、溃决模式等信息，完成溃口数据配置与添加操作；②演示计算及展示：修改边界条件与添加溃口信息后，点击启动方案计算，计算过程中可实时直观显示方案计算进度，计算完成后支持查看完整计算结果，包括洪水淹没影响信息、河道断面等数据；每能成功演示一项得2分，最高得4分。 （3）演示洪水风险研判功能，要求：①演示风险范围划定：支持通过鼠标自由定义洪水风险研判的区域，并自动提取和展示目标区域的洪水淹没面积、受影响人口数量信息；②演示历史结果查询：支持在历史研判记录列表中，通过输入风险研判记录名称进行模糊检索，找到目标记录后可点击查看详情，包括原始划定的风险范围及提取的风险信息；每能成功演示一项得2分，最高得4分。 （4）演示洪水风险推演功能，要求：①配置洪水风险图模型边界条件，支持选择实时预报数据作为数据来源；支持查看各个断面的水文预报调度成果，具体包括预报降雨、预报水位、预报流量的统计和过程信息；②基于水文预报调度成果，计算展示断面的水位或流量过程线作为模型的边界输入，并支持整列赋值、倍比缩放、同增同减、最大值变换4种方式修改边界数据；每能成功演示一项得2分，最高得4分。 备注：采用系统方式进行功能演示，PPT及录屏演示无效。</w:t>
            </w:r>
          </w:p>
        </w:tc>
      </w:tr>
      <w:tr>
        <w:tc>
          <w:tcPr>
            <w:tcW w:type="dxa" w:w="922"/>
            <w:gridSpan w:val="2"/>
            <w:vMerge/>
          </w:tcPr>
          <w:p/>
        </w:tc>
        <w:tc>
          <w:tcPr>
            <w:tcW w:type="dxa" w:w="2307"/>
          </w:tcPr>
          <w:p>
            <w:pPr>
              <w:pStyle w:val="null3"/>
              <w:jc w:val="left"/>
            </w:pPr>
            <w:r>
              <w:rPr/>
              <w:t>对项目概况的理解和分析 (5.0分)</w:t>
            </w:r>
          </w:p>
        </w:tc>
        <w:tc>
          <w:tcPr>
            <w:tcW w:type="dxa" w:w="5076"/>
          </w:tcPr>
          <w:p>
            <w:pPr>
              <w:pStyle w:val="null3"/>
              <w:jc w:val="left"/>
            </w:pPr>
            <w:r>
              <w:rPr/>
              <w:t>投标人须提供对项目背景、现状、目标、范围的理解和分析。1、对项目概况理解准确、清晰、深入，对项目目标、建设现状有深入的理解，对本项目重点难点问题的把握以及相应解决方案或建议非常清晰的，完全满足且优于采购需求，得5分；2、对项目概况理解较准确、较清晰，较深入，对项目目标、建设现状有一般的理解，工作重点难点问题的把握以及相应解决方案或建议比较清晰的，完全满足采购需求，得3分；3、对项目概况理解一般准确，一般清晰，一般深入，对项目目标、建设现状的理解不是很全面，工作重点难点问题的把握以及相应解决方案或建议不是很清晰的，部分满足采购需求，得1分；无相关描述的得0分。</w:t>
            </w:r>
          </w:p>
        </w:tc>
      </w:tr>
      <w:tr>
        <w:tc>
          <w:tcPr>
            <w:tcW w:type="dxa" w:w="922"/>
            <w:gridSpan w:val="2"/>
            <w:vMerge/>
          </w:tcPr>
          <w:p/>
        </w:tc>
        <w:tc>
          <w:tcPr>
            <w:tcW w:type="dxa" w:w="2307"/>
          </w:tcPr>
          <w:p>
            <w:pPr>
              <w:pStyle w:val="null3"/>
              <w:jc w:val="left"/>
            </w:pPr>
            <w:r>
              <w:rPr/>
              <w:t>对项目需求的理解和分析 (5.0分)</w:t>
            </w:r>
          </w:p>
        </w:tc>
        <w:tc>
          <w:tcPr>
            <w:tcW w:type="dxa" w:w="5076"/>
          </w:tcPr>
          <w:p>
            <w:pPr>
              <w:pStyle w:val="null3"/>
              <w:jc w:val="left"/>
            </w:pPr>
            <w:r>
              <w:rPr/>
              <w:t>投标人须从本项目建设的角度详尽阐述项目需求，包括业务需求、用户角色、基础设施需求、公共支撑能力需求、功能需求、非功能性需求、安全需求等。1、对上述需求都能深入理解、分析透彻，能突出本项目特点要求的，完全满足且优于采购需求，得5分；2、对上述建设需求理解较好、分析较为准确，能满足同类项目要求的，完全满足采购需求，得3分； 3、对上述建设需求理解一般、分析较为准确，能部分满足同类项目要求的，部分满足采购需求，得1分； 其它或无响应内容，得0分。</w:t>
            </w:r>
          </w:p>
        </w:tc>
      </w:tr>
      <w:tr>
        <w:tc>
          <w:tcPr>
            <w:tcW w:type="dxa" w:w="922"/>
            <w:gridSpan w:val="2"/>
            <w:vMerge/>
          </w:tcPr>
          <w:p/>
        </w:tc>
        <w:tc>
          <w:tcPr>
            <w:tcW w:type="dxa" w:w="2307"/>
          </w:tcPr>
          <w:p>
            <w:pPr>
              <w:pStyle w:val="null3"/>
              <w:jc w:val="left"/>
            </w:pPr>
            <w:r>
              <w:rPr/>
              <w:t>对系统架构和技术路线的分析 (8.0分)</w:t>
            </w:r>
          </w:p>
        </w:tc>
        <w:tc>
          <w:tcPr>
            <w:tcW w:type="dxa" w:w="5076"/>
          </w:tcPr>
          <w:p>
            <w:pPr>
              <w:pStyle w:val="null3"/>
              <w:jc w:val="left"/>
            </w:pPr>
            <w:r>
              <w:rPr/>
              <w:t>投标人须提供本项目系统架构设计和技术路线，系统架构设计包括总体架构、业务架构、应用架构、数据架构、网络架构等，以及系统整合与业务协同、技术实施路线的相关设计说明。1、严格遵循广东智慧水利工程（一期）项目总体技术架构，充分考虑与数字孪生平台的数据及模型集成，全部符合上述要求、内容完整、设计详细、表述清晰、科学合理，能突出本项目特点的，完全满足且优于采购需求，得8分。 2、响应内容部分符合上述要求，内容比较完整、详细、表述清晰、比较合理，能满足同类项目要求的，完全满足采购需求，得5分； 3、响应内容部分符合上述要求，内容基本完整、详细、表述基本清晰、合理，能部分满足同类项目要求的，部分满足采购需求，得3分； 4、其它或无响应内容，得0分。</w:t>
            </w:r>
          </w:p>
        </w:tc>
      </w:tr>
      <w:tr>
        <w:tc>
          <w:tcPr>
            <w:tcW w:type="dxa" w:w="922"/>
            <w:gridSpan w:val="2"/>
            <w:vMerge/>
          </w:tcPr>
          <w:p/>
        </w:tc>
        <w:tc>
          <w:tcPr>
            <w:tcW w:type="dxa" w:w="2307"/>
          </w:tcPr>
          <w:p>
            <w:pPr>
              <w:pStyle w:val="null3"/>
              <w:jc w:val="left"/>
            </w:pPr>
            <w:r>
              <w:rPr/>
              <w:t>软件开发服务方案 (8.0分)</w:t>
            </w:r>
          </w:p>
        </w:tc>
        <w:tc>
          <w:tcPr>
            <w:tcW w:type="dxa" w:w="5076"/>
          </w:tcPr>
          <w:p>
            <w:pPr>
              <w:pStyle w:val="null3"/>
              <w:jc w:val="left"/>
            </w:pPr>
            <w:r>
              <w:rPr/>
              <w:t>根据投标人提供本项目软件开发设计方案方案的完整性、可行性、合理性进行评审，方案内容须包含洪水风险图编制成果管理模块、洪水风险图实时推演模块、洪水风险图动态展示模块、系统集成与接口服务模块的详细功能设计。1、内容全部符合上述要求、内容完整、功能设计详细、表述清晰、科学合理且具有相关界面设计截图，能突出本项目特点的，完全满足且优于采购需求，得8分； 2、响应内容部分符合上述要求，内容比较完整、功能设计较详细、表述清晰、比较合理，能满足同类项目要求的，完全满足采购需求，得5分； 3、响应内容部分符合上述要求，内容基本完整、功能设计一般、表述基本清晰、合理，能部分满足同类项目要求的，部分满足采购需求，得3分； 4、其它或无响应内容，得0分。</w:t>
            </w:r>
          </w:p>
        </w:tc>
      </w:tr>
      <w:tr>
        <w:tc>
          <w:tcPr>
            <w:tcW w:type="dxa" w:w="922"/>
            <w:gridSpan w:val="2"/>
            <w:vMerge/>
          </w:tcPr>
          <w:p/>
        </w:tc>
        <w:tc>
          <w:tcPr>
            <w:tcW w:type="dxa" w:w="2307"/>
          </w:tcPr>
          <w:p>
            <w:pPr>
              <w:pStyle w:val="null3"/>
              <w:jc w:val="left"/>
            </w:pPr>
            <w:r>
              <w:rPr/>
              <w:t>系统业务运营服务方案 (6.0分)</w:t>
            </w:r>
          </w:p>
        </w:tc>
        <w:tc>
          <w:tcPr>
            <w:tcW w:type="dxa" w:w="5076"/>
          </w:tcPr>
          <w:p>
            <w:pPr>
              <w:pStyle w:val="null3"/>
              <w:jc w:val="left"/>
            </w:pPr>
            <w:r>
              <w:rPr/>
              <w:t>根据投标人提供的系统业务运营服务方案进行评审。1、洪水风险图成果整合处理：根据投标人提供的洪水风险图成果整合处理方案内容的全面性、科学性、可操作性进行综合评审，表述清晰、合理的，完全满足且优于采购需求，得3分，表述基本清晰、合理的，完全满足采购需求，得2分，表述不清晰或无响应内容的，不满足采购需求，得0分。2、洪水风险图模型挂接测试：根据投标人提供的洪水风险图模型挂接测试方案内容的全面性、科学性、可操作性进行综合评审，表述清晰、合理的，完全满足且优于采购需求，得3分，表述基本清晰、合理的，完全满足采购需求，得2分，表述不清晰或无响应内容的，不满足采购需求，得0分。</w:t>
            </w:r>
          </w:p>
        </w:tc>
      </w:tr>
      <w:tr>
        <w:tc>
          <w:tcPr>
            <w:tcW w:type="dxa" w:w="922"/>
            <w:gridSpan w:val="2"/>
            <w:vMerge/>
          </w:tcPr>
          <w:p/>
        </w:tc>
        <w:tc>
          <w:tcPr>
            <w:tcW w:type="dxa" w:w="2307"/>
          </w:tcPr>
          <w:p>
            <w:pPr>
              <w:pStyle w:val="null3"/>
              <w:jc w:val="left"/>
            </w:pPr>
            <w:r>
              <w:rPr/>
              <w:t>项目管理方案 (3.0分)</w:t>
            </w:r>
          </w:p>
        </w:tc>
        <w:tc>
          <w:tcPr>
            <w:tcW w:type="dxa" w:w="5076"/>
          </w:tcPr>
          <w:p>
            <w:pPr>
              <w:pStyle w:val="null3"/>
              <w:jc w:val="left"/>
            </w:pPr>
            <w:r>
              <w:rPr/>
              <w:t>根据投标人提供的项目管理方案中的重难点分析准确，项目任务分解计划安排合理，进度计划详尽，人员和进度安排全面，建立的质量管理措施得体、可执行性强，软件开发实施过程的描述完整、清晰、可控并符合相关软件工程标准等方面进行评价。响应内容完整、详细、表述清晰、科学合理，能突出本项目特点的，完全满足且优于采购需求，得3分；响应内容比较完整、详细、表述清晰、比较合理，完全满足采购需求，得2分；表述不清晰或无响应内容，不满足采购需求，得0分。</w:t>
            </w:r>
          </w:p>
        </w:tc>
      </w:tr>
      <w:tr>
        <w:tc>
          <w:tcPr>
            <w:tcW w:type="dxa" w:w="922"/>
            <w:gridSpan w:val="2"/>
            <w:vMerge/>
          </w:tcPr>
          <w:p/>
        </w:tc>
        <w:tc>
          <w:tcPr>
            <w:tcW w:type="dxa" w:w="2307"/>
          </w:tcPr>
          <w:p>
            <w:pPr>
              <w:pStyle w:val="null3"/>
              <w:jc w:val="left"/>
            </w:pPr>
            <w:r>
              <w:rPr/>
              <w:t>系统测试方案 (2.0分)</w:t>
            </w:r>
          </w:p>
        </w:tc>
        <w:tc>
          <w:tcPr>
            <w:tcW w:type="dxa" w:w="5076"/>
          </w:tcPr>
          <w:p>
            <w:pPr>
              <w:pStyle w:val="null3"/>
              <w:jc w:val="left"/>
            </w:pPr>
            <w:r>
              <w:rPr/>
              <w:t>系统测试方案合理可行，测试方法得当，完全满足且优于采购需求，得2分；系统测试方案、测试方法一般，完全满足采购需求，得1分；系统测试方案不清晰或无响应内容，不满足采购需求，得0分。</w:t>
            </w:r>
          </w:p>
        </w:tc>
      </w:tr>
      <w:tr>
        <w:tc>
          <w:tcPr>
            <w:tcW w:type="dxa" w:w="922"/>
            <w:gridSpan w:val="2"/>
            <w:vMerge/>
          </w:tcPr>
          <w:p/>
        </w:tc>
        <w:tc>
          <w:tcPr>
            <w:tcW w:type="dxa" w:w="2307"/>
          </w:tcPr>
          <w:p>
            <w:pPr>
              <w:pStyle w:val="null3"/>
              <w:jc w:val="left"/>
            </w:pPr>
            <w:r>
              <w:rPr/>
              <w:t>培训服务方案 (2.0分)</w:t>
            </w:r>
          </w:p>
        </w:tc>
        <w:tc>
          <w:tcPr>
            <w:tcW w:type="dxa" w:w="5076"/>
          </w:tcPr>
          <w:p>
            <w:pPr>
              <w:pStyle w:val="null3"/>
              <w:jc w:val="left"/>
            </w:pPr>
            <w:r>
              <w:rPr/>
              <w:t>培训方案（包含培训计划及培训师资力量配备等）叙述详尽，培训计划合理、措施得当，完全满足且优于采购需求，得2分；培训方案叙述较详尽，培训计划较合理，完全满足采购需求，得1分；培训方案不清晰或无响应内容，不满足采购需求，得0分</w:t>
            </w:r>
          </w:p>
        </w:tc>
      </w:tr>
      <w:tr>
        <w:tc>
          <w:tcPr>
            <w:tcW w:type="dxa" w:w="922"/>
            <w:gridSpan w:val="2"/>
            <w:vMerge w:val="restart"/>
          </w:tcPr>
          <w:p>
            <w:pPr>
              <w:pStyle w:val="null3"/>
              <w:jc w:val="center"/>
            </w:pPr>
            <w:r>
              <w:rPr/>
              <w:t>商务部分</w:t>
            </w:r>
          </w:p>
        </w:tc>
        <w:tc>
          <w:tcPr>
            <w:tcW w:type="dxa" w:w="2307"/>
          </w:tcPr>
          <w:p>
            <w:pPr>
              <w:pStyle w:val="null3"/>
              <w:jc w:val="left"/>
            </w:pPr>
            <w:r>
              <w:rPr/>
              <w:t>综合能力 (6.0分)</w:t>
            </w:r>
          </w:p>
        </w:tc>
        <w:tc>
          <w:tcPr>
            <w:tcW w:type="dxa" w:w="5076"/>
          </w:tcPr>
          <w:p>
            <w:pPr>
              <w:pStyle w:val="null3"/>
              <w:jc w:val="left"/>
            </w:pPr>
            <w:r>
              <w:rPr/>
              <w:t>提供具有质量管理体系认证证书的得2分；具有信息技术服务管理体系认证证书的得2分；具有信息安全管理体系认证证书的得2分。本项最高得6分。 备注：①提供相关在有效期的证书复印件，证书单位名称须与投标人的名称一致。②投标人由于成立时间不足导致不能办理相应认证证书的，提供认证机构出具的“成立时间不足，不能办理认证”的书面证明材料，按已经获得计分。上述资料均需加盖投标人单位公章。</w:t>
            </w:r>
          </w:p>
        </w:tc>
      </w:tr>
      <w:tr>
        <w:tc>
          <w:tcPr>
            <w:tcW w:type="dxa" w:w="922"/>
            <w:gridSpan w:val="2"/>
            <w:vMerge/>
          </w:tcPr>
          <w:p/>
        </w:tc>
        <w:tc>
          <w:tcPr>
            <w:tcW w:type="dxa" w:w="2307"/>
          </w:tcPr>
          <w:p>
            <w:pPr>
              <w:pStyle w:val="null3"/>
              <w:jc w:val="left"/>
            </w:pPr>
            <w:r>
              <w:rPr/>
              <w:t>同类相关项目业绩 (8.0分)</w:t>
            </w:r>
          </w:p>
        </w:tc>
        <w:tc>
          <w:tcPr>
            <w:tcW w:type="dxa" w:w="5076"/>
          </w:tcPr>
          <w:p>
            <w:pPr>
              <w:pStyle w:val="null3"/>
              <w:jc w:val="left"/>
            </w:pPr>
            <w:r>
              <w:rPr/>
              <w:t>承担过以下相关项目业绩：投标人近5年（2020年1月至今，时间以合同签订时间为准）独立承担过信息系统开发类、系统运营类项目，每提供一个项目业绩得1分，每类项目业绩最高得4分，本项最高得8分。 备注：需提供合同复印件关键页（包括采购内容、期限、合同金额、双方盖章等）。</w:t>
            </w:r>
          </w:p>
        </w:tc>
      </w:tr>
      <w:tr>
        <w:tc>
          <w:tcPr>
            <w:tcW w:type="dxa" w:w="922"/>
            <w:gridSpan w:val="2"/>
            <w:vMerge/>
          </w:tcPr>
          <w:p/>
        </w:tc>
        <w:tc>
          <w:tcPr>
            <w:tcW w:type="dxa" w:w="2307"/>
          </w:tcPr>
          <w:p>
            <w:pPr>
              <w:pStyle w:val="null3"/>
              <w:jc w:val="left"/>
            </w:pPr>
            <w:r>
              <w:rPr/>
              <w:t>项目负责人 (4.0分)</w:t>
            </w:r>
          </w:p>
        </w:tc>
        <w:tc>
          <w:tcPr>
            <w:tcW w:type="dxa" w:w="5076"/>
          </w:tcPr>
          <w:p>
            <w:pPr>
              <w:pStyle w:val="null3"/>
              <w:jc w:val="left"/>
            </w:pPr>
            <w:r>
              <w:rPr/>
              <w:t>提供具有“水利类职称”或“信息化类职称/资格证书”的项目负责人1位，其中正高级工程师得2分，副高级工程师得1分；每一类最高得2分，本项最高得4分。备注：（1）信息化类职称包括：数据类、网络安全类、信息通信类、人工智能类、水利水电信息及自动化类；信息化类资格证书包括：信息系统项目管理师、系统分析师、系统架构设计师、网络规划设计师、系统规划与管理师。（2）须提供人员相关证书，及在投标人单位缴纳的近六个月内任意一个月得个人社保证明复印件，并加盖投标人单位公章。项目负责人与其他人员不得为同一人。</w:t>
            </w:r>
          </w:p>
        </w:tc>
      </w:tr>
      <w:tr>
        <w:tc>
          <w:tcPr>
            <w:tcW w:type="dxa" w:w="922"/>
            <w:gridSpan w:val="2"/>
            <w:vMerge/>
          </w:tcPr>
          <w:p/>
        </w:tc>
        <w:tc>
          <w:tcPr>
            <w:tcW w:type="dxa" w:w="2307"/>
          </w:tcPr>
          <w:p>
            <w:pPr>
              <w:pStyle w:val="null3"/>
              <w:jc w:val="left"/>
            </w:pPr>
            <w:r>
              <w:rPr/>
              <w:t>技术负责人 (3.0分)</w:t>
            </w:r>
          </w:p>
        </w:tc>
        <w:tc>
          <w:tcPr>
            <w:tcW w:type="dxa" w:w="5076"/>
          </w:tcPr>
          <w:p>
            <w:pPr>
              <w:pStyle w:val="null3"/>
              <w:jc w:val="left"/>
            </w:pPr>
            <w:r>
              <w:rPr/>
              <w:t>提供具有“信息化类职称/资格证书”的技术负责人1位，其中正高级工程师得2分，副高级工程师得1分；具有咨询工程师证书（专业包含：电子、信息工程），得1分。本项最高得3分。 备注：（1）信息化类职称包括：数据类、网络安全类、信息通信类、人工智能类、水利水电信息及自动化类；信息化类资格证书包括：信息系统项目管理师、系统分析师、系统架构设计师、网络规划设计师、系统规划与管理师。（2）须提供人员相关证书，及在投标人单位缴纳的近六个月内任意一个月得个人社保证明复印件，并加盖投标人单位公章。技术负责人与其他人员不得为同一人。</w:t>
            </w:r>
          </w:p>
        </w:tc>
      </w:tr>
      <w:tr>
        <w:tc>
          <w:tcPr>
            <w:tcW w:type="dxa" w:w="922"/>
            <w:gridSpan w:val="2"/>
            <w:vMerge/>
          </w:tcPr>
          <w:p/>
        </w:tc>
        <w:tc>
          <w:tcPr>
            <w:tcW w:type="dxa" w:w="2307"/>
          </w:tcPr>
          <w:p>
            <w:pPr>
              <w:pStyle w:val="null3"/>
              <w:jc w:val="left"/>
            </w:pPr>
            <w:r>
              <w:rPr/>
              <w:t>信息安全负责人 (2.0分)</w:t>
            </w:r>
          </w:p>
        </w:tc>
        <w:tc>
          <w:tcPr>
            <w:tcW w:type="dxa" w:w="5076"/>
          </w:tcPr>
          <w:p>
            <w:pPr>
              <w:pStyle w:val="null3"/>
              <w:jc w:val="left"/>
            </w:pPr>
            <w:r>
              <w:rPr/>
              <w:t>提供具有“信息化类职称/资格证书”的信息安全负责人1位，其中副高级及以上工程师得1分；具有信息安全工程师或网络工程师（计算机技术与软件专业技术资格），得1分。本项最高得2分。 备注：（1）信息化类职称包括：数据类、网络安全类、信息通信类、人工智能类、水利水电信息及自动化类；信息化类资格证书包括：信息系统项目管理师、系统分析师、系统架构设计师、网络规划设计师、系统规划与管理师。（2）须提供人员相关证书，及在投标人单位缴纳的近六个月内任意一个月得个人社保证明复印件，并加盖投标人单位公章。信息安全负责人与其他人员不得为同一人。</w:t>
            </w:r>
          </w:p>
        </w:tc>
      </w:tr>
      <w:tr>
        <w:tc>
          <w:tcPr>
            <w:tcW w:type="dxa" w:w="922"/>
            <w:gridSpan w:val="2"/>
            <w:vMerge/>
          </w:tcPr>
          <w:p/>
        </w:tc>
        <w:tc>
          <w:tcPr>
            <w:tcW w:type="dxa" w:w="2307"/>
          </w:tcPr>
          <w:p>
            <w:pPr>
              <w:pStyle w:val="null3"/>
              <w:jc w:val="left"/>
            </w:pPr>
            <w:r>
              <w:rPr/>
              <w:t>入本项目其它成员 (9.0分)</w:t>
            </w:r>
          </w:p>
        </w:tc>
        <w:tc>
          <w:tcPr>
            <w:tcW w:type="dxa" w:w="5076"/>
          </w:tcPr>
          <w:p>
            <w:pPr>
              <w:pStyle w:val="null3"/>
              <w:jc w:val="left"/>
            </w:pPr>
            <w:r>
              <w:rPr/>
              <w:t>除项目负责人、技术负责人、信息安全负责人之外，对于计划投入本项目的其他成员：（1）提供具有水文与水资源类、水工建筑类、水利技术管理类、水利水电信息及自动化类专业职称证书的成员，副高级及以上工程师得1分，工程师得0.5分，每个专业最高得1分，同一人不重复计分，本小项最高得4分；（2）提供由国家人力资源和社会保障部、工业和信息化部共同颁发的全国计算机技术与软件专业技术资格高级类证书，每提供一人得1分，同一人不重复计分，本小项最高得2分；（3）提供具有软件设计师或系统集成项目管理工程师证书的成员，每提供1人得0.5分，同一人不重复计分，本小项最高得2分。（4）提供具有信息安全工程师或注册信息安全工程师（CISP）证书的成员，每提供1人得0.5分，同一人不重复计分，本小项最高得1分。备注：①全国计算机技术与软件专业技术资格高级类证书包括：系统分析师、系统架构设计师、网络规划设计师、系统规划与管理师、信息系统项目管理师；②须提供人员相关证书，及在投标人单位缴纳的近六个月内任意一个月得个人社保证明复印件，并加盖投标人单位公章。</w:t>
            </w:r>
          </w:p>
        </w:tc>
      </w:tr>
      <w:tr>
        <w:tc>
          <w:tcPr>
            <w:tcW w:type="dxa" w:w="922"/>
            <w:gridSpan w:val="2"/>
            <w:vMerge/>
          </w:tcPr>
          <w:p/>
        </w:tc>
        <w:tc>
          <w:tcPr>
            <w:tcW w:type="dxa" w:w="2307"/>
          </w:tcPr>
          <w:p>
            <w:pPr>
              <w:pStyle w:val="null3"/>
              <w:jc w:val="left"/>
            </w:pPr>
            <w:r>
              <w:rPr/>
              <w:t>技术能力 (3.0分)</w:t>
            </w:r>
          </w:p>
        </w:tc>
        <w:tc>
          <w:tcPr>
            <w:tcW w:type="dxa" w:w="5076"/>
          </w:tcPr>
          <w:p>
            <w:pPr>
              <w:pStyle w:val="null3"/>
              <w:jc w:val="left"/>
            </w:pPr>
            <w:r>
              <w:rPr/>
              <w:t>供由国家版权局登记的软著证书：包含“山洪灾害”或“水旱灾害”或“洪水风险图”类等与本项目相关信息管理系统（或平台）的软著证书，每提供一个得1分，本项最高得3分。 备注：须提供证书复印件，并加盖投标人单位公章。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名次按照评审因素的量化指标评审得分最高的投标人为排名第一的中标候选人。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名次按照评审因素的量化指标评审得分最高的投标人为排名第一的中标候选人，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color w:val="000000"/>
        </w:rPr>
        <w:t xml:space="preserve"> </w:t>
      </w:r>
      <w:r>
        <w:rPr>
          <w:sz w:val="24"/>
          <w:color w:val="000000"/>
        </w:rPr>
        <w:t>合同编号：</w:t>
      </w:r>
      <w:r>
        <w:rPr>
          <w:sz w:val="24"/>
          <w:color w:val="000000"/>
        </w:rPr>
        <w:t xml:space="preserve">        </w:t>
      </w:r>
    </w:p>
    <w:p>
      <w:pPr>
        <w:pStyle w:val="null3"/>
        <w:jc w:val="center"/>
      </w:pPr>
      <w:r>
        <w:rPr>
          <w:sz w:val="56"/>
          <w:b/>
          <w:color w:val="000000"/>
        </w:rPr>
        <w:t>省级政务信息化项目</w:t>
      </w:r>
    </w:p>
    <w:p>
      <w:pPr>
        <w:pStyle w:val="null3"/>
        <w:jc w:val="center"/>
      </w:pPr>
      <w:r>
        <w:rPr>
          <w:sz w:val="56"/>
          <w:b/>
          <w:color w:val="000000"/>
        </w:rPr>
        <w:t>合同书</w:t>
      </w:r>
    </w:p>
    <w:tbl>
      <w:tblPr>
        <w:tblW w:w="0" w:type="auto"/>
        <w:tblBorders>
          <w:top w:val="none" w:color="000000" w:sz="4"/>
          <w:left w:val="none" w:color="000000" w:sz="4"/>
          <w:bottom w:val="none" w:color="000000" w:sz="4"/>
          <w:right w:val="none" w:color="000000" w:sz="4"/>
          <w:insideH w:val="none"/>
          <w:insideV w:val="none"/>
        </w:tblBorders>
      </w:tblPr>
      <w:tblGrid>
        <w:gridCol w:w="2705"/>
        <w:gridCol w:w="513"/>
        <w:gridCol w:w="5089"/>
      </w:tblGrid>
      <w:tr>
        <w:tc>
          <w:tcPr>
            <w:tcW w:type="dxa" w:w="27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项目名称</w:t>
            </w:r>
          </w:p>
        </w:tc>
        <w:tc>
          <w:tcPr>
            <w:tcW w:type="dxa" w:w="5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w:t>
            </w:r>
          </w:p>
        </w:tc>
        <w:tc>
          <w:tcPr>
            <w:tcW w:type="dxa" w:w="50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u w:val="single"/>
              </w:rPr>
              <w:t>省水文局洪水风险图实时推演与动态展示系统开发（</w:t>
            </w:r>
            <w:r>
              <w:rPr>
                <w:sz w:val="28"/>
                <w:u w:val="single"/>
              </w:rPr>
              <w:t>2025）年项目</w:t>
            </w:r>
          </w:p>
        </w:tc>
      </w:tr>
      <w:tr>
        <w:tc>
          <w:tcPr>
            <w:tcW w:type="dxa" w:w="27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委托方（甲方）</w:t>
            </w:r>
          </w:p>
        </w:tc>
        <w:tc>
          <w:tcPr>
            <w:tcW w:type="dxa" w:w="5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w:t>
            </w:r>
          </w:p>
        </w:tc>
        <w:tc>
          <w:tcPr>
            <w:tcW w:type="dxa" w:w="50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u w:val="single"/>
              </w:rPr>
              <w:t xml:space="preserve">          </w:t>
            </w:r>
            <w:r>
              <w:rPr>
                <w:sz w:val="28"/>
                <w:u w:val="single"/>
              </w:rPr>
              <w:t>广东省水文局</w:t>
            </w:r>
            <w:r>
              <w:rPr>
                <w:sz w:val="28"/>
                <w:u w:val="single"/>
              </w:rPr>
              <w:t xml:space="preserve">           </w:t>
            </w:r>
            <w:r>
              <w:rPr>
                <w:sz w:val="21"/>
              </w:rPr>
              <w:t xml:space="preserve">                                                        </w:t>
            </w:r>
          </w:p>
        </w:tc>
      </w:tr>
      <w:tr>
        <w:tc>
          <w:tcPr>
            <w:tcW w:type="dxa" w:w="27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受托方（乙方）</w:t>
            </w:r>
          </w:p>
        </w:tc>
        <w:tc>
          <w:tcPr>
            <w:tcW w:type="dxa" w:w="5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w:t>
            </w:r>
          </w:p>
        </w:tc>
        <w:tc>
          <w:tcPr>
            <w:tcW w:type="dxa" w:w="50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r>
              <w:rPr>
                <w:sz w:val="21"/>
              </w:rPr>
              <w:t xml:space="preserve">                                                                                  </w:t>
            </w:r>
          </w:p>
        </w:tc>
      </w:tr>
      <w:tr>
        <w:tc>
          <w:tcPr>
            <w:tcW w:type="dxa" w:w="27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签订日期</w:t>
            </w:r>
            <w:r>
              <w:rPr>
                <w:sz w:val="28"/>
                <w:color w:val="000000"/>
              </w:rPr>
              <w:t xml:space="preserve">                 </w:t>
            </w:r>
          </w:p>
        </w:tc>
        <w:tc>
          <w:tcPr>
            <w:tcW w:type="dxa" w:w="5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w:t>
            </w:r>
          </w:p>
        </w:tc>
        <w:tc>
          <w:tcPr>
            <w:tcW w:type="dxa" w:w="50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r>
              <w:rPr>
                <w:sz w:val="28"/>
                <w:color w:val="000000"/>
              </w:rPr>
              <w:t>年</w:t>
            </w:r>
            <w:r>
              <w:rPr>
                <w:sz w:val="21"/>
                <w:u w:val="single"/>
              </w:rPr>
              <w:t xml:space="preserve">       </w:t>
            </w:r>
            <w:r>
              <w:rPr>
                <w:sz w:val="28"/>
                <w:color w:val="000000"/>
              </w:rPr>
              <w:t>月</w:t>
            </w:r>
            <w:r>
              <w:rPr>
                <w:sz w:val="21"/>
              </w:rPr>
              <w:t xml:space="preserve">         </w:t>
            </w:r>
          </w:p>
        </w:tc>
      </w:tr>
      <w:tr>
        <w:tc>
          <w:tcPr>
            <w:tcW w:type="dxa" w:w="27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签订地点</w:t>
            </w:r>
            <w:r>
              <w:rPr>
                <w:sz w:val="28"/>
                <w:color w:val="000000"/>
              </w:rPr>
              <w:t xml:space="preserve">                       </w:t>
            </w:r>
          </w:p>
        </w:tc>
        <w:tc>
          <w:tcPr>
            <w:tcW w:type="dxa" w:w="5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w:t>
            </w:r>
          </w:p>
        </w:tc>
        <w:tc>
          <w:tcPr>
            <w:tcW w:type="dxa" w:w="50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r>
              <w:rPr>
                <w:sz w:val="28"/>
                <w:color w:val="000000"/>
              </w:rPr>
              <w:t>省</w:t>
            </w:r>
            <w:r>
              <w:rPr>
                <w:sz w:val="21"/>
                <w:u w:val="single"/>
              </w:rPr>
              <w:t xml:space="preserve">      </w:t>
            </w:r>
            <w:r>
              <w:rPr>
                <w:sz w:val="28"/>
                <w:color w:val="000000"/>
              </w:rPr>
              <w:t>市</w:t>
            </w:r>
            <w:r>
              <w:rPr>
                <w:sz w:val="21"/>
                <w:u w:val="single"/>
              </w:rPr>
              <w:t xml:space="preserve">      </w:t>
            </w:r>
            <w:r>
              <w:rPr>
                <w:sz w:val="28"/>
                <w:color w:val="000000"/>
              </w:rPr>
              <w:t>区</w:t>
            </w:r>
          </w:p>
        </w:tc>
      </w:tr>
    </w:tbl>
    <w:p>
      <w:pPr>
        <w:pStyle w:val="null3"/>
        <w:ind w:firstLine="600"/>
        <w:jc w:val="center"/>
      </w:pPr>
      <w:r>
        <w:rPr>
          <w:sz w:val="30"/>
          <w:color w:val="000000"/>
        </w:rPr>
        <w:t>广东省政务服务和数据管理局印制</w:t>
      </w:r>
    </w:p>
    <w:p>
      <w:pPr>
        <w:pStyle w:val="null3"/>
        <w:ind w:firstLine="422"/>
        <w:jc w:val="center"/>
      </w:pPr>
      <w:r>
        <w:rPr>
          <w:sz w:val="36"/>
          <w:b/>
          <w:color w:val="000000"/>
        </w:rPr>
        <w:t>填写说明</w:t>
      </w:r>
    </w:p>
    <w:p>
      <w:pPr>
        <w:pStyle w:val="null3"/>
        <w:ind w:firstLine="422"/>
      </w:pPr>
      <w:r>
        <w:rPr>
          <w:sz w:val="24"/>
          <w:color w:val="000000"/>
        </w:rPr>
        <w:t>一、本合同为广东省政务服务和数据管理局印制的项目服务合同示范文本，省各有关单位可参照使用。</w:t>
      </w:r>
    </w:p>
    <w:p>
      <w:pPr>
        <w:pStyle w:val="null3"/>
        <w:spacing w:before="150" w:after="150"/>
        <w:ind w:firstLine="480"/>
      </w:pPr>
      <w:r>
        <w:rPr>
          <w:sz w:val="24"/>
          <w:color w:val="000000"/>
        </w:rPr>
        <w:t>二、本合同书适用于一方当事人（受托方）为另一方（委托方）提供省级政务信息化服务（含软件开发服务、基础设施服务、运维服务）所订立的合同。</w:t>
      </w:r>
    </w:p>
    <w:p>
      <w:pPr>
        <w:pStyle w:val="null3"/>
        <w:spacing w:before="150" w:after="150"/>
        <w:ind w:firstLine="480"/>
      </w:pPr>
      <w:r>
        <w:rPr>
          <w:sz w:val="24"/>
          <w:color w:val="000000"/>
        </w:rPr>
        <w:t>三、签约一方为多个当事人的，可按各自在合同关系中的作用等，在</w:t>
      </w:r>
      <w:r>
        <w:rPr>
          <w:sz w:val="24"/>
          <w:color w:val="000000"/>
        </w:rPr>
        <w:t>“委托方”、“受托方”项下（增页）分别排列为共同委托人或共同受托人。</w:t>
      </w:r>
    </w:p>
    <w:p>
      <w:pPr>
        <w:pStyle w:val="null3"/>
        <w:spacing w:before="150" w:after="150"/>
        <w:ind w:firstLine="480"/>
      </w:pPr>
      <w:r>
        <w:rPr>
          <w:sz w:val="24"/>
          <w:color w:val="000000"/>
        </w:rPr>
        <w:t>四、本合同书未尽事项，可由当事人附页另行约定，并作为本合同的组成部分。</w:t>
      </w:r>
    </w:p>
    <w:p>
      <w:pPr>
        <w:pStyle w:val="null3"/>
        <w:spacing w:before="150" w:after="150"/>
        <w:ind w:firstLine="480"/>
      </w:pPr>
      <w:r>
        <w:rPr>
          <w:sz w:val="24"/>
          <w:color w:val="000000"/>
        </w:rPr>
        <w:t>五、当事人使用本合同书时约定无需填写的条款，应在该条款处注明</w:t>
      </w:r>
      <w:r>
        <w:rPr>
          <w:sz w:val="24"/>
          <w:color w:val="000000"/>
        </w:rPr>
        <w:t>“无”等字样</w:t>
      </w:r>
      <w:r>
        <w:rPr>
          <w:sz w:val="24"/>
          <w:b/>
          <w:color w:val="000000"/>
        </w:rPr>
        <w:t>。</w:t>
      </w:r>
    </w:p>
    <w:p>
      <w:pPr>
        <w:pStyle w:val="null3"/>
        <w:jc w:val="both"/>
      </w:pPr>
      <w:r>
        <w:rPr/>
        <w:t xml:space="preserve"> </w:t>
      </w:r>
    </w:p>
    <w:p>
      <w:pPr>
        <w:pStyle w:val="null3"/>
        <w:ind w:firstLine="422"/>
        <w:jc w:val="center"/>
      </w:pPr>
      <w:r>
        <w:rPr>
          <w:sz w:val="21"/>
          <w:b/>
          <w:color w:val="000000"/>
        </w:rPr>
        <w:t>第一章</w:t>
      </w:r>
      <w:r>
        <w:rPr>
          <w:b/>
        </w:rPr>
        <w:t xml:space="preserve"> </w:t>
      </w:r>
      <w:r>
        <w:rPr>
          <w:sz w:val="21"/>
          <w:b/>
          <w:color w:val="000000"/>
        </w:rPr>
        <w:t>总则</w:t>
      </w:r>
    </w:p>
    <w:p>
      <w:pPr>
        <w:pStyle w:val="null3"/>
        <w:spacing w:before="345" w:after="330"/>
        <w:jc w:val="both"/>
      </w:pPr>
      <w:r>
        <w:rPr>
          <w:sz w:val="21"/>
          <w:b/>
          <w:color w:val="000000"/>
        </w:rPr>
        <w:t>1.</w:t>
      </w:r>
      <w:r>
        <w:rPr>
          <w:sz w:val="21"/>
          <w:b/>
          <w:color w:val="000000"/>
        </w:rPr>
        <w:t>相关术语的定义和解释</w:t>
      </w:r>
    </w:p>
    <w:p>
      <w:pPr>
        <w:pStyle w:val="null3"/>
        <w:spacing w:before="255" w:after="255"/>
        <w:jc w:val="both"/>
      </w:pPr>
      <w:r>
        <w:rPr>
          <w:sz w:val="21"/>
          <w:b/>
          <w:color w:val="000000"/>
        </w:rPr>
        <w:t>1.1.</w:t>
      </w:r>
      <w:r>
        <w:rPr>
          <w:sz w:val="21"/>
          <w:b/>
          <w:color w:val="000000"/>
        </w:rPr>
        <w:t>定义</w:t>
      </w:r>
    </w:p>
    <w:p>
      <w:pPr>
        <w:pStyle w:val="null3"/>
        <w:ind w:firstLine="420"/>
      </w:pPr>
      <w:r>
        <w:rPr>
          <w:sz w:val="21"/>
          <w:color w:val="000000"/>
        </w:rPr>
        <w:t>1.1.1.</w:t>
      </w:r>
      <w:r>
        <w:rPr>
          <w:sz w:val="21"/>
          <w:color w:val="000000"/>
        </w:rPr>
        <w:t>本项目：</w:t>
      </w:r>
      <w:r>
        <w:rPr>
          <w:sz w:val="21"/>
          <w:color w:val="000000"/>
          <w:u w:val="single"/>
        </w:rPr>
        <w:t xml:space="preserve"> </w:t>
      </w:r>
      <w:r>
        <w:rPr>
          <w:sz w:val="21"/>
          <w:color w:val="000000"/>
          <w:u w:val="single"/>
        </w:rPr>
        <w:t>省水文局洪水风险图实时推演与动态展示系统开发（</w:t>
      </w:r>
      <w:r>
        <w:rPr>
          <w:sz w:val="21"/>
          <w:color w:val="000000"/>
          <w:u w:val="single"/>
        </w:rPr>
        <w:t>2025</w:t>
      </w:r>
      <w:r>
        <w:rPr>
          <w:sz w:val="21"/>
          <w:color w:val="000000"/>
          <w:u w:val="single"/>
        </w:rPr>
        <w:t>年）项目               （采购项目编号：          ）。</w:t>
      </w:r>
    </w:p>
    <w:p>
      <w:pPr>
        <w:pStyle w:val="null3"/>
        <w:ind w:firstLine="420"/>
      </w:pPr>
      <w:r>
        <w:rPr>
          <w:sz w:val="21"/>
          <w:color w:val="000000"/>
        </w:rPr>
        <w:t>1.1.2.</w:t>
      </w:r>
      <w:r>
        <w:rPr>
          <w:sz w:val="21"/>
          <w:color w:val="000000"/>
        </w:rPr>
        <w:t>委托方</w:t>
      </w:r>
      <w:r>
        <w:rPr>
          <w:sz w:val="21"/>
          <w:color w:val="000000"/>
        </w:rPr>
        <w:t>/</w:t>
      </w:r>
      <w:r>
        <w:rPr>
          <w:sz w:val="21"/>
          <w:color w:val="000000"/>
        </w:rPr>
        <w:t>甲方：本项目采购人。</w:t>
      </w:r>
    </w:p>
    <w:p>
      <w:pPr>
        <w:pStyle w:val="null3"/>
        <w:ind w:firstLine="420"/>
      </w:pPr>
      <w:r>
        <w:rPr>
          <w:sz w:val="21"/>
          <w:color w:val="000000"/>
        </w:rPr>
        <w:t>1.1.3.</w:t>
      </w:r>
      <w:r>
        <w:rPr>
          <w:sz w:val="21"/>
          <w:color w:val="000000"/>
        </w:rPr>
        <w:t>受托方</w:t>
      </w:r>
      <w:r>
        <w:rPr>
          <w:sz w:val="21"/>
          <w:color w:val="000000"/>
        </w:rPr>
        <w:t>/</w:t>
      </w:r>
      <w:r>
        <w:rPr>
          <w:sz w:val="21"/>
          <w:color w:val="000000"/>
        </w:rPr>
        <w:t>乙方：本项目</w:t>
      </w:r>
      <w:r>
        <w:rPr>
          <w:sz w:val="21"/>
          <w:color w:val="000000"/>
        </w:rPr>
        <w:t>中标供应商</w:t>
      </w:r>
      <w:r>
        <w:rPr>
          <w:sz w:val="21"/>
          <w:color w:val="000000"/>
        </w:rPr>
        <w:t>。</w:t>
      </w:r>
    </w:p>
    <w:p>
      <w:pPr>
        <w:pStyle w:val="null3"/>
        <w:ind w:firstLine="420"/>
      </w:pPr>
      <w:r>
        <w:rPr>
          <w:sz w:val="21"/>
          <w:color w:val="000000"/>
        </w:rPr>
        <w:t>1.1.4.</w:t>
      </w:r>
      <w:r>
        <w:rPr>
          <w:sz w:val="21"/>
          <w:color w:val="000000"/>
        </w:rPr>
        <w:t>咨询、监理单位：受甲方委托对本项目进行第三方咨询、监理的单位。</w:t>
      </w:r>
    </w:p>
    <w:p>
      <w:pPr>
        <w:pStyle w:val="null3"/>
        <w:ind w:firstLine="420"/>
      </w:pPr>
      <w:r>
        <w:rPr>
          <w:sz w:val="21"/>
          <w:color w:val="000000"/>
        </w:rPr>
        <w:t>1.1.5.</w:t>
      </w:r>
      <w:r>
        <w:rPr>
          <w:sz w:val="21"/>
          <w:color w:val="000000"/>
        </w:rPr>
        <w:t>测试、测评单位：受甲方或乙方委托对本项目进行第三方测试、安全等保测评等服务的单位。</w:t>
      </w:r>
    </w:p>
    <w:p>
      <w:pPr>
        <w:pStyle w:val="null3"/>
        <w:ind w:firstLine="420"/>
      </w:pPr>
      <w:r>
        <w:rPr>
          <w:sz w:val="21"/>
          <w:color w:val="000000"/>
        </w:rPr>
        <w:t>1.1.6.</w:t>
      </w:r>
      <w:r>
        <w:rPr>
          <w:sz w:val="21"/>
          <w:color w:val="000000"/>
        </w:rPr>
        <w:t>省各有关单位：经广东省机构编制委员会批准设立的广东省行政事业单位，主要包括省政府办公厅、省政府组成部门、省政府直属特设机构、省政府直属机构、部门管理机构、其他机构、省政府直属事业单位、其他。</w:t>
      </w:r>
    </w:p>
    <w:p>
      <w:pPr>
        <w:pStyle w:val="null3"/>
        <w:ind w:firstLine="420"/>
      </w:pPr>
      <w:r>
        <w:rPr>
          <w:sz w:val="21"/>
          <w:color w:val="000000"/>
        </w:rPr>
        <w:t>1.1.7.</w:t>
      </w:r>
      <w:r>
        <w:rPr>
          <w:sz w:val="21"/>
          <w:color w:val="000000"/>
        </w:rPr>
        <w:t>适用法律：指所有适用的中华人民共和国法律、法规、部门规章、地方性法规、司法解释、政府部门颁布的标准、规范或其他适用的强制性要求、有法律约束力的规范性文件等。除非另有特别约定或文意另有所指，本合同中提及的“法律”均包括适用法律的全部定义内容。</w:t>
      </w:r>
    </w:p>
    <w:p>
      <w:pPr>
        <w:pStyle w:val="null3"/>
        <w:ind w:firstLine="420"/>
      </w:pPr>
      <w:r>
        <w:rPr>
          <w:sz w:val="21"/>
          <w:color w:val="000000"/>
        </w:rPr>
        <w:t>1.1.8.</w:t>
      </w:r>
      <w:r>
        <w:rPr>
          <w:sz w:val="21"/>
          <w:color w:val="000000"/>
        </w:rPr>
        <w:t>法律变更：指在生效日后颁布、修订、废止或重新解释的任何适用法律导致甲方或乙方在本合同项下的权利义务发生实质性变化。</w:t>
      </w:r>
    </w:p>
    <w:p>
      <w:pPr>
        <w:pStyle w:val="null3"/>
        <w:ind w:firstLine="420"/>
      </w:pPr>
      <w:r>
        <w:rPr>
          <w:sz w:val="21"/>
          <w:color w:val="000000"/>
        </w:rPr>
        <w:t>1.1.9.</w:t>
      </w:r>
      <w:r>
        <w:rPr>
          <w:sz w:val="21"/>
          <w:color w:val="000000"/>
        </w:rPr>
        <w:t>批准：指为了使乙方能够履行其在本合同项下的义务和行使其在本合同项下的权利，乙方必须从甲方或省各有关单位依法获得的为乙方的建设、运营、运维所需要的任何许可、同意、授权等。</w:t>
      </w:r>
    </w:p>
    <w:p>
      <w:pPr>
        <w:pStyle w:val="null3"/>
        <w:ind w:firstLine="420"/>
      </w:pPr>
      <w:r>
        <w:rPr>
          <w:sz w:val="21"/>
          <w:color w:val="000000"/>
        </w:rPr>
        <w:t>1.1.10.</w:t>
      </w:r>
      <w:r>
        <w:rPr>
          <w:sz w:val="21"/>
          <w:color w:val="000000"/>
        </w:rPr>
        <w:t>生效日：指本合同甲乙双方盖章并由双方法定代表人或授权代表人签字之日。如依照适用法律需要履行审批程序的，则在有权部门审批后生效。</w:t>
      </w:r>
    </w:p>
    <w:p>
      <w:pPr>
        <w:pStyle w:val="null3"/>
        <w:ind w:firstLine="420"/>
      </w:pPr>
      <w:r>
        <w:rPr>
          <w:sz w:val="21"/>
          <w:color w:val="000000"/>
        </w:rPr>
        <w:t>1.1.11.</w:t>
      </w:r>
      <w:r>
        <w:rPr>
          <w:sz w:val="21"/>
          <w:color w:val="000000"/>
        </w:rPr>
        <w:t>服务实施：指乙方根据本合同开展服务实施准备、执行、收尾等为实现服务交付开展的工作。</w:t>
      </w:r>
    </w:p>
    <w:p>
      <w:pPr>
        <w:pStyle w:val="null3"/>
        <w:ind w:firstLine="420"/>
      </w:pPr>
      <w:r>
        <w:rPr>
          <w:sz w:val="21"/>
          <w:color w:val="000000"/>
        </w:rPr>
        <w:t>1.1.12.</w:t>
      </w:r>
      <w:r>
        <w:rPr>
          <w:sz w:val="21"/>
          <w:color w:val="000000"/>
        </w:rPr>
        <w:t>服务交付：指乙方根据本合同提交交付验收申请，经甲方组织验收后确认服务交付的过程。</w:t>
      </w:r>
    </w:p>
    <w:p>
      <w:pPr>
        <w:pStyle w:val="null3"/>
        <w:ind w:firstLine="420"/>
      </w:pPr>
      <w:r>
        <w:rPr>
          <w:sz w:val="21"/>
          <w:color w:val="000000"/>
        </w:rPr>
        <w:t>1.1.13.</w:t>
      </w:r>
      <w:r>
        <w:rPr>
          <w:sz w:val="21"/>
          <w:color w:val="000000"/>
        </w:rPr>
        <w:t>服务运行：指自服务交付验收完成时起至合同约定期限届满时止，乙方按本合同提供的服务。</w:t>
      </w:r>
    </w:p>
    <w:p>
      <w:pPr>
        <w:pStyle w:val="null3"/>
        <w:ind w:firstLine="420"/>
      </w:pPr>
      <w:r>
        <w:rPr>
          <w:sz w:val="21"/>
          <w:color w:val="000000"/>
        </w:rPr>
        <w:t>1.1.14.</w:t>
      </w:r>
      <w:r>
        <w:rPr>
          <w:sz w:val="21"/>
          <w:color w:val="000000"/>
        </w:rPr>
        <w:t>交付验收：指对服务提供方拟交付使用的软件系统或基础设施进行验收。</w:t>
      </w:r>
    </w:p>
    <w:p>
      <w:pPr>
        <w:pStyle w:val="null3"/>
        <w:ind w:firstLine="420"/>
      </w:pPr>
      <w:r>
        <w:rPr>
          <w:sz w:val="21"/>
          <w:color w:val="000000"/>
        </w:rPr>
        <w:t>1.1.15.</w:t>
      </w:r>
      <w:r>
        <w:rPr>
          <w:sz w:val="21"/>
          <w:color w:val="000000"/>
        </w:rPr>
        <w:t>阶段性服务确认：指服务提供方按项目合同要求，完成某一时间段服务，对服务成果进行确认，适用于基础设施服务项目、运维服务项目。</w:t>
      </w:r>
    </w:p>
    <w:p>
      <w:pPr>
        <w:pStyle w:val="null3"/>
        <w:ind w:firstLine="420"/>
      </w:pPr>
      <w:r>
        <w:rPr>
          <w:sz w:val="21"/>
          <w:color w:val="000000"/>
        </w:rPr>
        <w:t>1.1.16.</w:t>
      </w:r>
      <w:r>
        <w:rPr>
          <w:sz w:val="21"/>
          <w:color w:val="000000"/>
        </w:rPr>
        <w:t>最终验收：对项目整体服务的验收。</w:t>
      </w:r>
    </w:p>
    <w:p>
      <w:pPr>
        <w:pStyle w:val="null3"/>
        <w:ind w:firstLine="420"/>
      </w:pPr>
      <w:r>
        <w:rPr>
          <w:sz w:val="21"/>
          <w:color w:val="000000"/>
        </w:rPr>
        <w:t>1.1.17.</w:t>
      </w:r>
      <w:r>
        <w:rPr>
          <w:sz w:val="21"/>
          <w:color w:val="000000"/>
        </w:rPr>
        <w:t>服务正式上线：指乙方提供的服务经交付验收合格后，甲方确认服务正式上线，作为服务上线运行的标志。</w:t>
      </w:r>
    </w:p>
    <w:p>
      <w:pPr>
        <w:pStyle w:val="null3"/>
        <w:ind w:firstLine="420"/>
      </w:pPr>
      <w:r>
        <w:rPr>
          <w:sz w:val="21"/>
          <w:color w:val="000000"/>
        </w:rPr>
        <w:t>1.1.18.</w:t>
      </w:r>
      <w:r>
        <w:rPr>
          <w:sz w:val="21"/>
          <w:color w:val="000000"/>
        </w:rPr>
        <w:t>服务期限：指本项目周期、期限。</w:t>
      </w:r>
    </w:p>
    <w:p>
      <w:pPr>
        <w:pStyle w:val="null3"/>
        <w:ind w:firstLine="420"/>
      </w:pPr>
      <w:r>
        <w:rPr>
          <w:sz w:val="21"/>
          <w:color w:val="000000"/>
        </w:rPr>
        <w:t>1.1.19.</w:t>
      </w:r>
      <w:r>
        <w:rPr>
          <w:sz w:val="21"/>
          <w:color w:val="000000"/>
        </w:rPr>
        <w:t>粤复用：是指广东数字政府应用超市，汇聚各级政府部门数字政府应用、服务商产品、组件等资源，以“快速、可靠、低成本”为原则，推动“一地创新，各地复用”，实现数字政府建设模式变革。</w:t>
      </w:r>
    </w:p>
    <w:p>
      <w:pPr>
        <w:pStyle w:val="null3"/>
        <w:ind w:firstLine="420"/>
      </w:pPr>
      <w:r>
        <w:rPr>
          <w:sz w:val="21"/>
          <w:color w:val="000000"/>
        </w:rPr>
        <w:t>1.1.20.</w:t>
      </w:r>
      <w:r>
        <w:rPr>
          <w:sz w:val="21"/>
          <w:color w:val="000000"/>
        </w:rPr>
        <w:t>复用推广：是指在“粤复用”平台上架的应用、产品和组件等资源在全省政府部门、事业单位和（国</w:t>
      </w:r>
      <w:r>
        <w:rPr>
          <w:sz w:val="21"/>
          <w:color w:val="000000"/>
        </w:rPr>
        <w:t>）</w:t>
      </w:r>
      <w:r>
        <w:rPr>
          <w:sz w:val="21"/>
          <w:color w:val="000000"/>
        </w:rPr>
        <w:t>有企业进行复用推广。</w:t>
      </w:r>
    </w:p>
    <w:p>
      <w:pPr>
        <w:pStyle w:val="null3"/>
        <w:ind w:firstLine="420"/>
      </w:pPr>
      <w:r>
        <w:rPr>
          <w:sz w:val="21"/>
          <w:color w:val="000000"/>
        </w:rPr>
        <w:t>1.1.21.</w:t>
      </w:r>
      <w:r>
        <w:rPr>
          <w:sz w:val="21"/>
          <w:color w:val="000000"/>
        </w:rPr>
        <w:t>其他在本合同及相关附件中涉及的有关名词和技术术语，其定义和解释如下：</w:t>
      </w:r>
    </w:p>
    <w:p>
      <w:pPr>
        <w:pStyle w:val="null3"/>
        <w:ind w:firstLine="420"/>
      </w:pPr>
      <w:r>
        <w:rPr>
          <w:sz w:val="21"/>
          <w:color w:val="000000"/>
        </w:rPr>
        <w:t>（</w:t>
      </w:r>
      <w:r>
        <w:rPr>
          <w:sz w:val="21"/>
          <w:color w:val="000000"/>
        </w:rPr>
        <w:t>1</w:t>
      </w:r>
      <w:r>
        <w:rPr>
          <w:sz w:val="21"/>
          <w:color w:val="000000"/>
        </w:rPr>
        <w:t>）</w:t>
      </w:r>
      <w:r>
        <w:rPr>
          <w:sz w:val="21"/>
          <w:u w:val="single"/>
        </w:rPr>
        <w:t>无</w:t>
      </w:r>
      <w:r>
        <w:rPr>
          <w:sz w:val="21"/>
          <w:color w:val="000000"/>
        </w:rPr>
        <w:t>。</w:t>
      </w:r>
    </w:p>
    <w:p>
      <w:pPr>
        <w:pStyle w:val="null3"/>
        <w:spacing w:before="345" w:after="330"/>
        <w:jc w:val="both"/>
      </w:pPr>
      <w:r>
        <w:rPr>
          <w:sz w:val="21"/>
          <w:b/>
          <w:color w:val="000000"/>
        </w:rPr>
        <w:t>1.2.</w:t>
      </w:r>
      <w:r>
        <w:rPr>
          <w:sz w:val="21"/>
          <w:b/>
          <w:color w:val="000000"/>
        </w:rPr>
        <w:t>解释</w:t>
      </w:r>
    </w:p>
    <w:p>
      <w:pPr>
        <w:pStyle w:val="null3"/>
        <w:ind w:firstLine="420"/>
      </w:pPr>
      <w:r>
        <w:rPr>
          <w:sz w:val="21"/>
          <w:color w:val="000000"/>
        </w:rPr>
        <w:t>1.2.1.</w:t>
      </w:r>
      <w:r>
        <w:rPr>
          <w:sz w:val="21"/>
          <w:color w:val="000000"/>
        </w:rPr>
        <w:t>“工作日”是指国家所规定的节假日之外的所有的工作日，凡本合同所约定的工作日均指工作日，未指明工作日的日期指自然顺延的日期。</w:t>
      </w:r>
    </w:p>
    <w:p>
      <w:pPr>
        <w:pStyle w:val="null3"/>
        <w:ind w:firstLine="420"/>
      </w:pPr>
      <w:r>
        <w:rPr>
          <w:sz w:val="21"/>
          <w:color w:val="000000"/>
        </w:rPr>
        <w:t>1.2.2.</w:t>
      </w:r>
      <w:r>
        <w:rPr>
          <w:sz w:val="21"/>
          <w:color w:val="000000"/>
        </w:rPr>
        <w:t>所指的日、月和年均指公历的日、月和年，其中一年以三百六十五日计，一个月以三十日计。</w:t>
      </w:r>
    </w:p>
    <w:p>
      <w:pPr>
        <w:pStyle w:val="null3"/>
        <w:ind w:firstLine="420"/>
      </w:pPr>
      <w:r>
        <w:rPr>
          <w:sz w:val="21"/>
          <w:color w:val="000000"/>
        </w:rPr>
        <w:t>1.2.3.</w:t>
      </w:r>
      <w:r>
        <w:rPr>
          <w:sz w:val="21"/>
          <w:color w:val="000000"/>
        </w:rPr>
        <w:t>“不可抗力”是指任何一方由于出现不可抗力事件使该方无法全部或部分履行其本合同项下的义务致使合同目的不能实现时，该方应有权中止履行本合同项下的义务，但应及时通知对方，以减轻可能给对方造成的损失，并应在合理期限内向对方提供不可抗力的证明。</w:t>
      </w:r>
    </w:p>
    <w:p>
      <w:pPr>
        <w:pStyle w:val="null3"/>
        <w:ind w:firstLine="420"/>
      </w:pPr>
      <w:r>
        <w:rPr>
          <w:sz w:val="21"/>
          <w:color w:val="000000"/>
        </w:rPr>
        <w:t>1.2.4.</w:t>
      </w:r>
      <w:r>
        <w:rPr>
          <w:sz w:val="21"/>
          <w:color w:val="000000"/>
        </w:rPr>
        <w:t>“元”是指人民币元。</w:t>
      </w:r>
    </w:p>
    <w:p>
      <w:pPr>
        <w:pStyle w:val="null3"/>
        <w:ind w:firstLine="420"/>
      </w:pPr>
      <w:r>
        <w:rPr>
          <w:sz w:val="21"/>
          <w:color w:val="000000"/>
        </w:rPr>
        <w:t>1.2.5.</w:t>
      </w:r>
      <w:r>
        <w:rPr>
          <w:sz w:val="21"/>
          <w:color w:val="000000"/>
        </w:rPr>
        <w:t>条款或附件：指本合同的条款或附件。</w:t>
      </w:r>
    </w:p>
    <w:p>
      <w:pPr>
        <w:pStyle w:val="null3"/>
        <w:ind w:firstLine="420"/>
      </w:pPr>
      <w:r>
        <w:rPr>
          <w:sz w:val="21"/>
          <w:color w:val="000000"/>
        </w:rPr>
        <w:t>1.2.6.</w:t>
      </w:r>
      <w:r>
        <w:rPr>
          <w:sz w:val="21"/>
          <w:color w:val="000000"/>
        </w:rPr>
        <w:t>除非本合同另有明确约定，“包括”指包括但不限于；除本合同另有明确约定，“以上”、“以下”、“以内”或“内”均含本数，“超过”、“以外”不含本数。</w:t>
      </w:r>
    </w:p>
    <w:p>
      <w:pPr>
        <w:pStyle w:val="null3"/>
        <w:spacing w:before="345" w:after="330"/>
        <w:jc w:val="both"/>
      </w:pPr>
      <w:r>
        <w:rPr>
          <w:sz w:val="21"/>
          <w:b/>
          <w:color w:val="000000"/>
        </w:rPr>
        <w:t>2.</w:t>
      </w:r>
      <w:r>
        <w:rPr>
          <w:sz w:val="21"/>
          <w:b/>
          <w:color w:val="000000"/>
        </w:rPr>
        <w:t>声明和保证</w:t>
      </w:r>
    </w:p>
    <w:p>
      <w:pPr>
        <w:pStyle w:val="null3"/>
        <w:spacing w:before="345" w:after="330"/>
        <w:jc w:val="both"/>
      </w:pPr>
      <w:r>
        <w:rPr>
          <w:sz w:val="21"/>
          <w:b/>
          <w:color w:val="000000"/>
        </w:rPr>
        <w:t>2.1.</w:t>
      </w:r>
      <w:r>
        <w:rPr>
          <w:sz w:val="21"/>
          <w:b/>
          <w:color w:val="000000"/>
        </w:rPr>
        <w:t>甲方的声明和保证</w:t>
      </w:r>
    </w:p>
    <w:p>
      <w:pPr>
        <w:pStyle w:val="null3"/>
        <w:ind w:firstLine="420"/>
      </w:pPr>
      <w:r>
        <w:rPr>
          <w:sz w:val="21"/>
          <w:color w:val="000000"/>
        </w:rPr>
        <w:t>2.1.1.</w:t>
      </w:r>
      <w:r>
        <w:rPr>
          <w:sz w:val="21"/>
          <w:color w:val="000000"/>
        </w:rPr>
        <w:t>在本合同生效日前已获得了签订本合同所必需的授权，有权签署本合同。</w:t>
      </w:r>
    </w:p>
    <w:p>
      <w:pPr>
        <w:pStyle w:val="null3"/>
        <w:ind w:firstLine="420"/>
      </w:pPr>
      <w:r>
        <w:rPr>
          <w:sz w:val="21"/>
          <w:color w:val="000000"/>
        </w:rPr>
        <w:t>2.1.2.</w:t>
      </w:r>
      <w:r>
        <w:rPr>
          <w:sz w:val="21"/>
          <w:color w:val="000000"/>
        </w:rPr>
        <w:t>甲方应保证对向乙方提供的与本项目相关的材料、信息或数据的准确性、完整性或适宜性负责；甲方对向乙方提供的其他材料、信息或数据的准确性、完整性或适宜性，未作出任何保证。</w:t>
      </w:r>
    </w:p>
    <w:p>
      <w:pPr>
        <w:pStyle w:val="null3"/>
        <w:ind w:firstLine="420"/>
      </w:pPr>
      <w:r>
        <w:rPr>
          <w:sz w:val="21"/>
          <w:color w:val="000000"/>
        </w:rPr>
        <w:t>2.1.3.</w:t>
      </w:r>
      <w:r>
        <w:rPr>
          <w:sz w:val="21"/>
          <w:color w:val="000000"/>
        </w:rPr>
        <w:t>如果甲方的保证被证明在做出时存在不实或不能兑现，对乙方依本合同享有权利或承担义务造成实质性影响时，乙方有权提前终止本合同。本合同各附件也随之自动终止。</w:t>
      </w:r>
    </w:p>
    <w:p>
      <w:pPr>
        <w:pStyle w:val="null3"/>
        <w:spacing w:before="345" w:after="330"/>
        <w:jc w:val="both"/>
      </w:pPr>
      <w:r>
        <w:rPr>
          <w:sz w:val="21"/>
          <w:b/>
          <w:color w:val="000000"/>
        </w:rPr>
        <w:t>2.2.</w:t>
      </w:r>
      <w:r>
        <w:rPr>
          <w:sz w:val="21"/>
          <w:b/>
          <w:color w:val="000000"/>
        </w:rPr>
        <w:t>乙方的声明和保证</w:t>
      </w:r>
    </w:p>
    <w:p>
      <w:pPr>
        <w:pStyle w:val="null3"/>
        <w:ind w:firstLine="420"/>
      </w:pPr>
      <w:r>
        <w:rPr>
          <w:sz w:val="21"/>
          <w:color w:val="000000"/>
        </w:rPr>
        <w:t>2.2.1.</w:t>
      </w:r>
      <w:r>
        <w:rPr>
          <w:sz w:val="21"/>
          <w:color w:val="000000"/>
        </w:rPr>
        <w:t>乙方是依据中国法律正式成立的企业法人或具有法人资格的事业单位和社会团体，具有签署和履行本合同的法人资格及履约能力。</w:t>
      </w:r>
    </w:p>
    <w:p>
      <w:pPr>
        <w:pStyle w:val="null3"/>
        <w:ind w:firstLine="420"/>
      </w:pPr>
      <w:r>
        <w:rPr>
          <w:sz w:val="21"/>
          <w:color w:val="000000"/>
        </w:rPr>
        <w:t>2.2.2.</w:t>
      </w:r>
      <w:r>
        <w:rPr>
          <w:sz w:val="21"/>
          <w:color w:val="000000"/>
        </w:rPr>
        <w:t>乙方为签署本合同已经依据适用法律及公司章程之规定完成所有必要的公司内部行为，其有权签署本合同并履行本合同项下的义务。</w:t>
      </w:r>
    </w:p>
    <w:p>
      <w:pPr>
        <w:pStyle w:val="null3"/>
        <w:ind w:firstLine="420"/>
      </w:pPr>
      <w:r>
        <w:rPr>
          <w:sz w:val="21"/>
          <w:color w:val="000000"/>
        </w:rPr>
        <w:t>2.2.3.</w:t>
      </w:r>
      <w:r>
        <w:rPr>
          <w:sz w:val="21"/>
          <w:color w:val="000000"/>
        </w:rPr>
        <w:t>乙方应保证向甲方提供本项目服务内容前，已达到提供相应服务的能力，包括符合国家、广东省相关标准规范或行业标准规范。</w:t>
      </w:r>
    </w:p>
    <w:p>
      <w:pPr>
        <w:pStyle w:val="null3"/>
        <w:ind w:firstLine="420"/>
      </w:pPr>
      <w:r>
        <w:rPr>
          <w:sz w:val="21"/>
          <w:color w:val="000000"/>
        </w:rPr>
        <w:t>2.2.4.</w:t>
      </w:r>
      <w:r>
        <w:rPr>
          <w:sz w:val="21"/>
          <w:color w:val="000000"/>
        </w:rPr>
        <w:t>如果乙方的保证被证明在做出时存在不实或不能兑现，对甲方依本合同享有权利或承担义务造成实质性影响时，甲方有权提前终止本合同，并保留追究损失的权利。本合同各附件也随之自动终止。</w:t>
      </w:r>
    </w:p>
    <w:p>
      <w:pPr>
        <w:pStyle w:val="null3"/>
        <w:spacing w:before="240" w:after="60"/>
        <w:ind w:firstLine="422"/>
        <w:jc w:val="center"/>
      </w:pPr>
      <w:r>
        <w:rPr>
          <w:sz w:val="21"/>
          <w:b/>
          <w:color w:val="000000"/>
        </w:rPr>
        <w:t>第二章</w:t>
      </w:r>
      <w:r>
        <w:rPr>
          <w:b/>
        </w:rPr>
        <w:t xml:space="preserve"> </w:t>
      </w:r>
      <w:r>
        <w:rPr>
          <w:sz w:val="21"/>
          <w:b/>
          <w:color w:val="000000"/>
        </w:rPr>
        <w:t>合同主体的权利和义务</w:t>
      </w:r>
    </w:p>
    <w:p>
      <w:pPr>
        <w:pStyle w:val="null3"/>
        <w:spacing w:before="345" w:after="330"/>
        <w:jc w:val="both"/>
      </w:pPr>
      <w:r>
        <w:rPr>
          <w:sz w:val="21"/>
          <w:b/>
          <w:color w:val="000000"/>
        </w:rPr>
        <w:t>3.</w:t>
      </w:r>
      <w:r>
        <w:rPr>
          <w:sz w:val="21"/>
          <w:b/>
          <w:color w:val="000000"/>
        </w:rPr>
        <w:t>甲方</w:t>
      </w:r>
    </w:p>
    <w:p>
      <w:pPr>
        <w:pStyle w:val="null3"/>
        <w:spacing w:before="345" w:after="330"/>
        <w:jc w:val="both"/>
      </w:pPr>
      <w:r>
        <w:rPr>
          <w:sz w:val="21"/>
          <w:b/>
          <w:color w:val="000000"/>
        </w:rPr>
        <w:t>3.1.</w:t>
      </w:r>
      <w:r>
        <w:rPr>
          <w:sz w:val="21"/>
          <w:b/>
          <w:color w:val="000000"/>
        </w:rPr>
        <w:t>权利</w:t>
      </w:r>
    </w:p>
    <w:p>
      <w:pPr>
        <w:pStyle w:val="null3"/>
        <w:ind w:right="30" w:firstLine="420"/>
      </w:pPr>
      <w:r>
        <w:rPr>
          <w:sz w:val="21"/>
          <w:color w:val="000000"/>
        </w:rPr>
        <w:t>3.1.1.</w:t>
      </w:r>
      <w:r>
        <w:rPr>
          <w:sz w:val="21"/>
          <w:color w:val="000000"/>
        </w:rPr>
        <w:t>甲方有自行或委托第三方机构，对乙方提供的本项目的服务进行监管的权利。</w:t>
      </w:r>
    </w:p>
    <w:p>
      <w:pPr>
        <w:pStyle w:val="null3"/>
        <w:ind w:right="30" w:firstLine="420"/>
      </w:pPr>
      <w:r>
        <w:rPr>
          <w:sz w:val="21"/>
          <w:color w:val="000000"/>
        </w:rPr>
        <w:t>3.1.2.</w:t>
      </w:r>
      <w:r>
        <w:rPr>
          <w:sz w:val="21"/>
          <w:color w:val="000000"/>
        </w:rPr>
        <w:t>甲方有自行或委托第三方机构，对乙方的建设、运维、管理、安全、质量、服务状况进行定期评估考核的权利。</w:t>
      </w:r>
    </w:p>
    <w:p>
      <w:pPr>
        <w:pStyle w:val="null3"/>
        <w:ind w:right="30" w:firstLine="420"/>
      </w:pPr>
      <w:r>
        <w:rPr>
          <w:sz w:val="21"/>
          <w:color w:val="000000"/>
        </w:rPr>
        <w:t>3.1.3.</w:t>
      </w:r>
      <w:r>
        <w:rPr>
          <w:sz w:val="21"/>
          <w:color w:val="000000"/>
        </w:rPr>
        <w:t>乙方因自身原因导致合同无法继续履行，则视为违约，甲方有权单方解除合同，并向乙方追偿损失。</w:t>
      </w:r>
    </w:p>
    <w:p>
      <w:pPr>
        <w:pStyle w:val="null3"/>
        <w:ind w:right="30" w:firstLine="420"/>
      </w:pPr>
      <w:r>
        <w:rPr>
          <w:sz w:val="21"/>
          <w:color w:val="000000"/>
        </w:rPr>
        <w:t>3.1.4.</w:t>
      </w:r>
      <w:r>
        <w:rPr>
          <w:sz w:val="21"/>
          <w:color w:val="000000"/>
        </w:rPr>
        <w:t>如因乙方原因导致甲方被行政处分或行政处罚，甲方保留向乙方追究法律责任、经济责任的权利。</w:t>
      </w:r>
    </w:p>
    <w:p>
      <w:pPr>
        <w:pStyle w:val="null3"/>
        <w:ind w:right="30" w:firstLine="420"/>
      </w:pPr>
      <w:r>
        <w:rPr>
          <w:sz w:val="21"/>
          <w:color w:val="000000"/>
        </w:rPr>
        <w:t>3.1.5.</w:t>
      </w:r>
      <w:r>
        <w:rPr>
          <w:sz w:val="21"/>
          <w:color w:val="000000"/>
        </w:rPr>
        <w:t>法律、法规授予甲方的其他权利。</w:t>
      </w:r>
    </w:p>
    <w:p>
      <w:pPr>
        <w:pStyle w:val="null3"/>
        <w:spacing w:before="345" w:after="330"/>
        <w:jc w:val="both"/>
      </w:pPr>
      <w:r>
        <w:rPr>
          <w:sz w:val="21"/>
          <w:b/>
          <w:color w:val="000000"/>
        </w:rPr>
        <w:t>3.2.</w:t>
      </w:r>
      <w:r>
        <w:rPr>
          <w:sz w:val="21"/>
          <w:b/>
          <w:color w:val="000000"/>
        </w:rPr>
        <w:t>义务</w:t>
      </w:r>
    </w:p>
    <w:p>
      <w:pPr>
        <w:pStyle w:val="null3"/>
        <w:ind w:right="30" w:firstLine="420"/>
      </w:pPr>
      <w:r>
        <w:rPr>
          <w:sz w:val="21"/>
          <w:color w:val="000000"/>
        </w:rPr>
        <w:t>3.2.1.</w:t>
      </w:r>
      <w:r>
        <w:rPr>
          <w:sz w:val="21"/>
          <w:color w:val="000000"/>
        </w:rPr>
        <w:t>依据乙方的书面申请，在不影响正常工作的前提下协助乙方及时获得本项目需要的合理、合法的条件，包括但不限于成立项目协调小组或安排专人负责配合乙方开展服务，协调乙方与相关单位的工作关系，保障项目顺利实施和运营维护以及提供本项目所需水、电、服务场地、信息和数据等相关事宜；对委托给乙方运维的政务信息系统所涉及的知识产权取得合法授权（如有）。</w:t>
      </w:r>
    </w:p>
    <w:p>
      <w:pPr>
        <w:pStyle w:val="null3"/>
        <w:ind w:right="30" w:firstLine="420"/>
        <w:jc w:val="both"/>
      </w:pPr>
      <w:r>
        <w:rPr>
          <w:sz w:val="21"/>
          <w:color w:val="000000"/>
        </w:rPr>
        <w:t>3.2.2.</w:t>
      </w:r>
      <w:r>
        <w:rPr>
          <w:sz w:val="21"/>
          <w:color w:val="000000"/>
        </w:rPr>
        <w:t>甲方应依照合同要求向乙方提供技术服务所必需的信息、数据、资料，并负责为乙方提供必要的设备、工作场地、后勤设施等。如因甲方未能按时提供工作条件或技术资料，或甲方未及时协调需其他相关方配合的资源，经甲乙方双方协商可顺延服务工作的完成期限。</w:t>
      </w:r>
    </w:p>
    <w:p>
      <w:pPr>
        <w:pStyle w:val="null3"/>
        <w:ind w:right="30" w:firstLine="420"/>
        <w:jc w:val="both"/>
      </w:pPr>
      <w:r>
        <w:rPr>
          <w:sz w:val="21"/>
          <w:color w:val="000000"/>
        </w:rPr>
        <w:t>3.2.3.</w:t>
      </w:r>
      <w:r>
        <w:rPr>
          <w:sz w:val="21"/>
          <w:color w:val="000000"/>
        </w:rPr>
        <w:t>甲方应在项目小组指派一名甲方人员作为项目负责人，负责对乙方服务进行协调、监督，项目负责人应定期向甲方汇报，与乙方项目负责人沟通，并负责本合同项下服务和</w:t>
      </w:r>
      <w:r>
        <w:rPr>
          <w:sz w:val="21"/>
          <w:color w:val="000000"/>
        </w:rPr>
        <w:t>/</w:t>
      </w:r>
      <w:r>
        <w:rPr>
          <w:sz w:val="21"/>
          <w:color w:val="000000"/>
        </w:rPr>
        <w:t>或可交付成果物的验收组织工作。如乙方提供的服务达不到甲方要求的，甲方应及时将不符合要求的内容和原因通知乙方。</w:t>
      </w:r>
    </w:p>
    <w:p>
      <w:pPr>
        <w:pStyle w:val="null3"/>
        <w:ind w:right="30" w:firstLine="420"/>
      </w:pPr>
      <w:r>
        <w:rPr>
          <w:sz w:val="21"/>
          <w:color w:val="000000"/>
        </w:rPr>
        <w:t>3.2.4.</w:t>
      </w:r>
      <w:r>
        <w:rPr>
          <w:sz w:val="21"/>
          <w:color w:val="000000"/>
        </w:rPr>
        <w:t>甲方应及时组织验收，对乙方提交的符合本合同约定的服务成果进行书面确认。</w:t>
      </w:r>
    </w:p>
    <w:p>
      <w:pPr>
        <w:pStyle w:val="null3"/>
        <w:ind w:right="30" w:firstLine="420"/>
      </w:pPr>
      <w:r>
        <w:rPr>
          <w:sz w:val="21"/>
          <w:color w:val="000000"/>
        </w:rPr>
        <w:t>3.2.5.</w:t>
      </w:r>
      <w:r>
        <w:rPr>
          <w:sz w:val="21"/>
          <w:color w:val="000000"/>
        </w:rPr>
        <w:t>按照本合同的约定向乙方支付合同金额。</w:t>
      </w:r>
    </w:p>
    <w:p>
      <w:pPr>
        <w:pStyle w:val="null3"/>
        <w:ind w:right="30" w:firstLine="420"/>
      </w:pPr>
      <w:r>
        <w:rPr>
          <w:sz w:val="21"/>
          <w:color w:val="000000"/>
        </w:rPr>
        <w:t>3.2.6.</w:t>
      </w:r>
      <w:r>
        <w:rPr>
          <w:sz w:val="21"/>
          <w:color w:val="000000"/>
        </w:rPr>
        <w:t>及时审核并确认乙方提交的服务成果、进度报告等。</w:t>
      </w:r>
    </w:p>
    <w:p>
      <w:pPr>
        <w:pStyle w:val="null3"/>
        <w:ind w:right="30" w:firstLine="420"/>
      </w:pPr>
      <w:r>
        <w:rPr>
          <w:sz w:val="21"/>
          <w:color w:val="000000"/>
        </w:rPr>
        <w:t>3.2.7.</w:t>
      </w:r>
      <w:r>
        <w:rPr>
          <w:sz w:val="21"/>
          <w:color w:val="000000"/>
        </w:rPr>
        <w:t>若甲方在其他合同中为本项目指定监理单位，甲方应当将授予监理单位的监理权利及时通知乙方。</w:t>
      </w:r>
    </w:p>
    <w:p>
      <w:pPr>
        <w:pStyle w:val="null3"/>
        <w:ind w:right="30" w:firstLine="420"/>
      </w:pPr>
      <w:r>
        <w:rPr>
          <w:sz w:val="21"/>
          <w:color w:val="000000"/>
        </w:rPr>
        <w:t>3.2.8.</w:t>
      </w:r>
      <w:r>
        <w:rPr>
          <w:sz w:val="21"/>
          <w:color w:val="000000"/>
        </w:rPr>
        <w:t>法律、法规规定的以及本合同项下的其他义务。</w:t>
      </w:r>
    </w:p>
    <w:p>
      <w:pPr>
        <w:pStyle w:val="null3"/>
        <w:spacing w:before="345" w:after="330"/>
        <w:jc w:val="both"/>
      </w:pPr>
      <w:r>
        <w:rPr>
          <w:sz w:val="21"/>
          <w:b/>
          <w:color w:val="000000"/>
        </w:rPr>
        <w:t>4.</w:t>
      </w:r>
      <w:r>
        <w:rPr>
          <w:sz w:val="21"/>
          <w:b/>
          <w:color w:val="000000"/>
        </w:rPr>
        <w:t>乙方</w:t>
      </w:r>
    </w:p>
    <w:p>
      <w:pPr>
        <w:pStyle w:val="null3"/>
        <w:spacing w:before="345" w:after="330"/>
        <w:jc w:val="both"/>
      </w:pPr>
      <w:r>
        <w:rPr>
          <w:sz w:val="21"/>
          <w:b/>
          <w:color w:val="000000"/>
        </w:rPr>
        <w:t>4.1.</w:t>
      </w:r>
      <w:r>
        <w:rPr>
          <w:sz w:val="21"/>
          <w:b/>
          <w:color w:val="000000"/>
        </w:rPr>
        <w:t>权利</w:t>
      </w:r>
    </w:p>
    <w:p>
      <w:pPr>
        <w:pStyle w:val="null3"/>
        <w:ind w:right="30" w:firstLine="420"/>
      </w:pPr>
      <w:r>
        <w:rPr>
          <w:sz w:val="21"/>
          <w:color w:val="000000"/>
        </w:rPr>
        <w:t>4.1.1.</w:t>
      </w:r>
      <w:r>
        <w:rPr>
          <w:sz w:val="21"/>
          <w:color w:val="000000"/>
        </w:rPr>
        <w:t>要求甲方按本合同的约定支付合同金额的权利。</w:t>
      </w:r>
    </w:p>
    <w:p>
      <w:pPr>
        <w:pStyle w:val="null3"/>
        <w:ind w:right="30" w:firstLine="420"/>
      </w:pPr>
      <w:r>
        <w:rPr>
          <w:sz w:val="21"/>
          <w:color w:val="000000"/>
        </w:rPr>
        <w:t>4.1.2.</w:t>
      </w:r>
      <w:r>
        <w:rPr>
          <w:sz w:val="21"/>
          <w:color w:val="000000"/>
        </w:rPr>
        <w:t>如果因不可归责于乙方的原因导致乙方不能履约的，则乙方有权和甲方就有关事宜进行沟通，如经甲方确认确属不可归责于乙方的原因，且乙方已为避免此种情形采取必要的措施，则甲方出具相应的书面文件，确认不得以此作为对乙方考核不达标的依据，并不得追究乙方的违约责任。</w:t>
      </w:r>
    </w:p>
    <w:p>
      <w:pPr>
        <w:pStyle w:val="null3"/>
        <w:ind w:right="30" w:firstLine="420"/>
      </w:pPr>
      <w:r>
        <w:rPr>
          <w:sz w:val="21"/>
          <w:color w:val="000000"/>
        </w:rPr>
        <w:t>4.1.3.</w:t>
      </w:r>
      <w:r>
        <w:rPr>
          <w:sz w:val="21"/>
          <w:color w:val="000000"/>
        </w:rPr>
        <w:t>经</w:t>
      </w:r>
      <w:r>
        <w:rPr>
          <w:sz w:val="21"/>
          <w:color w:val="000000"/>
        </w:rPr>
        <w:t>甲方</w:t>
      </w:r>
      <w:r>
        <w:rPr>
          <w:sz w:val="21"/>
          <w:color w:val="000000"/>
        </w:rPr>
        <w:t>同意，</w:t>
      </w:r>
      <w:r>
        <w:rPr>
          <w:sz w:val="21"/>
          <w:color w:val="000000"/>
        </w:rPr>
        <w:t>乙方</w:t>
      </w:r>
      <w:r>
        <w:rPr>
          <w:sz w:val="21"/>
          <w:color w:val="000000"/>
        </w:rPr>
        <w:t>可以将合同服务内容中的非主体和非关键性工作分包给他人完成。接受分包的人应当具备相应资格条件，并不得再次分包。</w:t>
      </w:r>
      <w:r>
        <w:rPr>
          <w:sz w:val="21"/>
          <w:color w:val="000000"/>
        </w:rPr>
        <w:t>乙方</w:t>
      </w:r>
      <w:r>
        <w:rPr>
          <w:sz w:val="21"/>
          <w:color w:val="000000"/>
        </w:rPr>
        <w:t>应当就分包项目向</w:t>
      </w:r>
      <w:r>
        <w:rPr>
          <w:sz w:val="21"/>
          <w:color w:val="000000"/>
        </w:rPr>
        <w:t>甲方</w:t>
      </w:r>
      <w:r>
        <w:rPr>
          <w:sz w:val="21"/>
          <w:color w:val="000000"/>
        </w:rPr>
        <w:t>负责，接受分包的人与</w:t>
      </w:r>
      <w:r>
        <w:rPr>
          <w:sz w:val="21"/>
          <w:color w:val="000000"/>
        </w:rPr>
        <w:t>乙方</w:t>
      </w:r>
      <w:r>
        <w:rPr>
          <w:sz w:val="21"/>
          <w:color w:val="000000"/>
        </w:rPr>
        <w:t>就分包项目承担连带责任。</w:t>
      </w:r>
    </w:p>
    <w:p>
      <w:pPr>
        <w:pStyle w:val="null3"/>
        <w:ind w:right="30" w:firstLine="420"/>
      </w:pPr>
      <w:r>
        <w:rPr>
          <w:sz w:val="21"/>
          <w:color w:val="000000"/>
        </w:rPr>
        <w:t>4.1.4.</w:t>
      </w:r>
      <w:r>
        <w:rPr>
          <w:sz w:val="21"/>
          <w:color w:val="000000"/>
        </w:rPr>
        <w:t>法律、法规规定以及本合同规定的其他权利。</w:t>
      </w:r>
    </w:p>
    <w:p>
      <w:pPr>
        <w:pStyle w:val="null3"/>
        <w:spacing w:before="345" w:after="330"/>
        <w:jc w:val="both"/>
      </w:pPr>
      <w:r>
        <w:rPr>
          <w:sz w:val="21"/>
          <w:b/>
          <w:color w:val="000000"/>
        </w:rPr>
        <w:t>4.2.</w:t>
      </w:r>
      <w:r>
        <w:rPr>
          <w:sz w:val="21"/>
          <w:b/>
          <w:color w:val="000000"/>
        </w:rPr>
        <w:t>义务</w:t>
      </w:r>
    </w:p>
    <w:p>
      <w:pPr>
        <w:pStyle w:val="null3"/>
        <w:ind w:firstLine="420"/>
        <w:jc w:val="both"/>
      </w:pPr>
      <w:r>
        <w:rPr>
          <w:sz w:val="21"/>
          <w:color w:val="000000"/>
        </w:rPr>
        <w:t>4.2.1.</w:t>
      </w:r>
      <w:r>
        <w:rPr>
          <w:sz w:val="21"/>
          <w:color w:val="000000"/>
        </w:rPr>
        <w:t>按照本合同约定（包括进度、质量、安全标准）完成本项目。</w:t>
      </w:r>
    </w:p>
    <w:p>
      <w:pPr>
        <w:pStyle w:val="null3"/>
        <w:ind w:firstLine="420"/>
        <w:jc w:val="both"/>
      </w:pPr>
      <w:r>
        <w:rPr>
          <w:sz w:val="21"/>
          <w:color w:val="000000"/>
        </w:rPr>
        <w:t>4.2.2.</w:t>
      </w:r>
      <w:r>
        <w:rPr>
          <w:sz w:val="21"/>
          <w:color w:val="000000"/>
        </w:rPr>
        <w:t>接受甲方或其指定的第三方机构对本项目的监管、评估考核等。</w:t>
      </w:r>
    </w:p>
    <w:p>
      <w:pPr>
        <w:pStyle w:val="null3"/>
        <w:ind w:firstLine="420"/>
        <w:jc w:val="both"/>
      </w:pPr>
      <w:r>
        <w:rPr>
          <w:sz w:val="21"/>
          <w:color w:val="000000"/>
        </w:rPr>
        <w:t>4.2.3.</w:t>
      </w:r>
      <w:r>
        <w:rPr>
          <w:sz w:val="21"/>
          <w:color w:val="000000"/>
        </w:rPr>
        <w:t>服务期内，如遇国家法律、法规及相关政策发生重大变化，对本合同的履行造成实质性的影响，乙方应积极与甲方协商解决，并采取合理措施避免各方的损失扩大。</w:t>
      </w:r>
    </w:p>
    <w:p>
      <w:pPr>
        <w:pStyle w:val="null3"/>
        <w:ind w:firstLine="420"/>
        <w:jc w:val="both"/>
      </w:pPr>
      <w:r>
        <w:rPr>
          <w:sz w:val="21"/>
          <w:color w:val="000000"/>
        </w:rPr>
        <w:t>4.2.4.</w:t>
      </w:r>
      <w:r>
        <w:rPr>
          <w:sz w:val="21"/>
          <w:color w:val="000000"/>
        </w:rPr>
        <w:t>如政府审计部门或政府审计部门委托的第三方审计单位需对涉及本合同的事项进行审计时，乙方应按照政府审计有关法律法规和政策要求，支持、协助审计部门或其委托的跟踪审计单位开展工作。</w:t>
      </w:r>
    </w:p>
    <w:p>
      <w:pPr>
        <w:pStyle w:val="null3"/>
        <w:ind w:firstLine="420"/>
        <w:jc w:val="both"/>
      </w:pPr>
      <w:r>
        <w:rPr>
          <w:sz w:val="21"/>
          <w:color w:val="000000"/>
        </w:rPr>
        <w:t>4.2.5.</w:t>
      </w:r>
      <w:r>
        <w:rPr>
          <w:sz w:val="21"/>
          <w:color w:val="000000"/>
        </w:rPr>
        <w:t>乙方应加强项目相关人员管理。向甲方书面提交本合同项目具体的人力资源计划及岗位职责手册（包括但不限于：本合同项目的管理、开发、运营、运维等服务人员的名单、岗位责任、组织架构等），如有变化乙方应及时更新，核心骨干人员（一般为项目经理、技术负责人）变化须应提前征得甲方事先同意，甲方认为乙方</w:t>
      </w:r>
      <w:r>
        <w:rPr>
          <w:sz w:val="21"/>
        </w:rPr>
        <w:t>派出的人员不足以按期保质完成服务任务，乙方应按甲方要求更换，更换人员须经过甲方面试同意。如仍不能符合项目服务质量要求，采购人有权责令停止服务并整改或解除合同，乙方应对由此造成的损失负责。</w:t>
      </w:r>
      <w:r>
        <w:rPr>
          <w:sz w:val="21"/>
          <w:color w:val="000000"/>
        </w:rPr>
        <w:t>与本项目有关的制度规章以及服务过程有关资料，乙方应书面报甲方备案，并接受甲方定期不定期的检查。应加强对驻场人员管理，遵守甲方工作管理要求，接受工作指导和统一安排。</w:t>
      </w:r>
    </w:p>
    <w:p>
      <w:pPr>
        <w:pStyle w:val="null3"/>
        <w:ind w:firstLine="420"/>
        <w:jc w:val="both"/>
      </w:pPr>
      <w:r>
        <w:rPr>
          <w:sz w:val="21"/>
          <w:color w:val="000000"/>
        </w:rPr>
        <w:t>4.2.6.</w:t>
      </w:r>
      <w:r>
        <w:rPr>
          <w:sz w:val="21"/>
          <w:color w:val="000000"/>
        </w:rPr>
        <w:t>乙方应保证所提供的产品或服务没有侵害任何第三方的知识产权或其他正当权益。如有第三方指控甲方接受乙方提供的产品或服务侵犯了该方的知识产权或其他合法权利，乙方应自费就上述指控为甲方辩护或进行妥善处理，并承担给甲方及第三方造成的一切损失（包括但不限于赔偿金、律师费、诉讼费等）。如乙方不为甲方辩护或不进行妥善处理，甲方可自行处理，对于甲方与第三方达成的和解协议或法院、仲裁机构作出的生效法律文书确定由甲方承担的责任和费用，及甲方自行处理所支出的合理费用（包括但不限于律师费、案件受理费、执行费、差旅费等），乙方同意全部承担，甲方有权在应付乙方的合同款项中直接扣减相应金额或另行向乙方进行追偿。</w:t>
      </w:r>
    </w:p>
    <w:p>
      <w:pPr>
        <w:pStyle w:val="null3"/>
        <w:ind w:firstLine="420"/>
        <w:jc w:val="both"/>
      </w:pPr>
      <w:r>
        <w:rPr>
          <w:sz w:val="21"/>
          <w:color w:val="000000"/>
        </w:rPr>
        <w:t>4.2.7.</w:t>
      </w:r>
      <w:r>
        <w:rPr>
          <w:sz w:val="21"/>
          <w:color w:val="000000"/>
        </w:rPr>
        <w:t>合同履行期内，如乙方的股东拟转让股权的，乙方应按《公司法》等法律法规及《公司章程》履行相应的决策、审批程序，并及时向甲方报备。</w:t>
      </w:r>
    </w:p>
    <w:p>
      <w:pPr>
        <w:pStyle w:val="null3"/>
        <w:ind w:firstLine="420"/>
        <w:jc w:val="both"/>
      </w:pPr>
      <w:r>
        <w:rPr>
          <w:sz w:val="21"/>
          <w:color w:val="000000"/>
        </w:rPr>
        <w:t>4.2.8.</w:t>
      </w:r>
      <w:r>
        <w:rPr>
          <w:sz w:val="21"/>
          <w:color w:val="000000"/>
        </w:rPr>
        <w:t>合同履行期限届满后，或者按照本合同约定需要终止或解除合同的，乙方应配合甲方做好与项目相关的数据迁移、资料移交等工作。</w:t>
      </w:r>
    </w:p>
    <w:p>
      <w:pPr>
        <w:pStyle w:val="null3"/>
        <w:ind w:firstLine="420"/>
        <w:jc w:val="both"/>
      </w:pPr>
      <w:r>
        <w:rPr>
          <w:sz w:val="21"/>
          <w:color w:val="000000"/>
        </w:rPr>
        <w:t>4.2.9.</w:t>
      </w:r>
      <w:r>
        <w:rPr>
          <w:sz w:val="21"/>
          <w:color w:val="000000"/>
        </w:rPr>
        <w:t>若甲方在其他合同中为本项目指定咨询、监理单位，乙方应无条件接受甲方或甲方指定的咨询、监理单位的统一管理和监督检查，并按要求完成相关配合工作。</w:t>
      </w:r>
    </w:p>
    <w:p>
      <w:pPr>
        <w:pStyle w:val="null3"/>
        <w:ind w:firstLine="420"/>
        <w:jc w:val="both"/>
      </w:pPr>
      <w:r>
        <w:rPr>
          <w:sz w:val="21"/>
          <w:color w:val="000000"/>
        </w:rPr>
        <w:t>4.2.10.</w:t>
      </w:r>
      <w:r>
        <w:rPr>
          <w:sz w:val="21"/>
          <w:color w:val="000000"/>
        </w:rPr>
        <w:t>若甲方在其他合同中为本项目指定第三方验收测评机构，测评内容包括但不限于系统规模（功能点评估）、功能、性能、安全性、可靠性、易用性、维护性、可移植性等，乙方应无条件配合完成相关工作。</w:t>
      </w:r>
    </w:p>
    <w:p>
      <w:pPr>
        <w:pStyle w:val="null3"/>
        <w:ind w:firstLine="420"/>
        <w:jc w:val="both"/>
      </w:pPr>
      <w:r>
        <w:rPr>
          <w:sz w:val="21"/>
          <w:color w:val="000000"/>
        </w:rPr>
        <w:t>4.2.11.</w:t>
      </w:r>
      <w:r>
        <w:rPr>
          <w:sz w:val="21"/>
          <w:color w:val="000000"/>
        </w:rPr>
        <w:t>乙方应对其履行本合同所雇佣、安排的全部人员的安全事故承担责任。由于乙方或乙方人员原因在甲方办公场所内及其毗邻造成的第三者人身伤亡和财产损失，由乙方负责赔偿，若造成甲方实际损失的，甲方有权向乙方全额追索。</w:t>
      </w:r>
    </w:p>
    <w:p>
      <w:pPr>
        <w:pStyle w:val="null3"/>
        <w:ind w:firstLine="420"/>
      </w:pPr>
      <w:r>
        <w:rPr>
          <w:sz w:val="21"/>
          <w:color w:val="000000"/>
        </w:rPr>
        <w:t>4.2.12.</w:t>
      </w:r>
      <w:r>
        <w:rPr>
          <w:sz w:val="21"/>
          <w:color w:val="000000"/>
        </w:rPr>
        <w:t>乙方须依据系统工程要求开展工作，按甲方要求提交系统工程设计书和系统工程验收报告，指派项目技术负责人并按甲方要求接受相关的系统工程能力考核。</w:t>
      </w:r>
    </w:p>
    <w:p>
      <w:pPr>
        <w:pStyle w:val="null3"/>
        <w:ind w:firstLine="420"/>
        <w:jc w:val="both"/>
      </w:pPr>
      <w:r>
        <w:rPr>
          <w:sz w:val="21"/>
          <w:color w:val="000000"/>
        </w:rPr>
        <w:t>4.2.13.</w:t>
      </w:r>
      <w:r>
        <w:rPr>
          <w:sz w:val="21"/>
          <w:color w:val="000000"/>
        </w:rPr>
        <w:t>涉及定制软件开发的服务内容，乙方应按甲方要求交付源代码。</w:t>
      </w:r>
    </w:p>
    <w:p>
      <w:pPr>
        <w:pStyle w:val="null3"/>
        <w:ind w:firstLine="420"/>
        <w:jc w:val="both"/>
      </w:pPr>
      <w:r>
        <w:rPr>
          <w:sz w:val="21"/>
          <w:color w:val="000000"/>
        </w:rPr>
        <w:t>4.2.14.</w:t>
      </w:r>
      <w:r>
        <w:rPr>
          <w:sz w:val="21"/>
          <w:color w:val="000000"/>
        </w:rPr>
        <w:t>乙方须按甲方要求移交系统超级管理员和其他重要权限。</w:t>
      </w:r>
    </w:p>
    <w:p>
      <w:pPr>
        <w:pStyle w:val="null3"/>
        <w:ind w:firstLine="420"/>
        <w:jc w:val="both"/>
      </w:pPr>
      <w:r>
        <w:rPr>
          <w:sz w:val="21"/>
          <w:color w:val="000000"/>
        </w:rPr>
        <w:t>4.2.15.</w:t>
      </w:r>
      <w:r>
        <w:rPr>
          <w:sz w:val="21"/>
          <w:color w:val="000000"/>
        </w:rPr>
        <w:t>乙方按甲方要求，配合完成本项目关联系统的数据资产、数字化资产建档建卡，包括但不限于：系统登记、资产清查盘点、建立并完善资产信息卡等工作。具体建档建卡要素和格式须符合财政部《关于加强行政事业单位数据资产管理的通知》（财资〔</w:t>
      </w:r>
      <w:r>
        <w:rPr>
          <w:sz w:val="21"/>
          <w:color w:val="000000"/>
        </w:rPr>
        <w:t>2024</w:t>
      </w:r>
      <w:r>
        <w:rPr>
          <w:sz w:val="21"/>
          <w:color w:val="000000"/>
        </w:rPr>
        <w:t>〕</w:t>
      </w:r>
      <w:r>
        <w:rPr>
          <w:sz w:val="21"/>
          <w:color w:val="000000"/>
        </w:rPr>
        <w:t>1</w:t>
      </w:r>
      <w:r>
        <w:rPr>
          <w:sz w:val="21"/>
          <w:color w:val="000000"/>
        </w:rPr>
        <w:t>号）、《固定资产等资产基础分类与代码》（</w:t>
      </w:r>
      <w:r>
        <w:rPr>
          <w:sz w:val="21"/>
          <w:color w:val="000000"/>
        </w:rPr>
        <w:t>GB/T 14885-2022</w:t>
      </w:r>
      <w:r>
        <w:rPr>
          <w:sz w:val="21"/>
          <w:color w:val="000000"/>
        </w:rPr>
        <w:t>）等国家和广东省相关政策，以及甲方内控制度的要求。乙方需保证其交付工作即数据资产信息的齐全性、准确性和真实性。</w:t>
      </w:r>
    </w:p>
    <w:p>
      <w:pPr>
        <w:pStyle w:val="null3"/>
        <w:ind w:firstLine="420"/>
        <w:jc w:val="both"/>
      </w:pPr>
      <w:r>
        <w:rPr>
          <w:sz w:val="21"/>
          <w:color w:val="000000"/>
        </w:rPr>
        <w:t>4.2.16.</w:t>
      </w:r>
      <w:r>
        <w:rPr>
          <w:sz w:val="21"/>
          <w:color w:val="000000"/>
        </w:rPr>
        <w:t>乙方须按甲方制定的项目质量管理要求开展服务，无条件接受甲方对项目质量管理要求落实情况的监督考核。包括但不限于：根据甲方提出的项目需重点解决问题清单提供解决方案，在项目实施过程中将问题予以解决，确保项目服务质量；根据甲方提出的项目管理制度清单，编制相应的项目管理制度文件，进一步规范项目实施过程；根据采甲方提出服务团队岗位职责清单，制定岗位职责手册，定岗定人，确保各核心岗位均指派能胜任的专人提供服务。</w:t>
      </w:r>
    </w:p>
    <w:p>
      <w:pPr>
        <w:pStyle w:val="null3"/>
        <w:ind w:firstLine="420"/>
        <w:jc w:val="both"/>
      </w:pPr>
      <w:r>
        <w:rPr>
          <w:sz w:val="21"/>
          <w:color w:val="000000"/>
        </w:rPr>
        <w:t>4.2.17.</w:t>
      </w:r>
      <w:r>
        <w:rPr>
          <w:sz w:val="21"/>
          <w:color w:val="000000"/>
        </w:rPr>
        <w:t>乙方应当按照合同约定履行义务，完成中标项目。除甲方在采购文件明确允许以分包形式履行，且乙方在投标环节已签订分包意向协议的服务内容外，乙方不得将合同服务内容以任何形式进行分包，不得向他人转让中标项目，也不得将中标项目肢解后分别向他人转让。</w:t>
      </w:r>
    </w:p>
    <w:p>
      <w:pPr>
        <w:pStyle w:val="null3"/>
        <w:ind w:firstLine="420"/>
        <w:jc w:val="both"/>
      </w:pPr>
      <w:r>
        <w:rPr>
          <w:sz w:val="21"/>
          <w:color w:val="000000"/>
        </w:rPr>
        <w:t>4.2.18.</w:t>
      </w:r>
      <w:r>
        <w:rPr>
          <w:sz w:val="21"/>
          <w:color w:val="000000"/>
        </w:rPr>
        <w:t>法律、法规规定的以及本合同项下的其他义务。</w:t>
      </w:r>
    </w:p>
    <w:p>
      <w:pPr>
        <w:pStyle w:val="null3"/>
        <w:spacing w:before="240" w:after="60"/>
        <w:ind w:firstLine="422"/>
        <w:jc w:val="center"/>
      </w:pPr>
      <w:r>
        <w:rPr>
          <w:sz w:val="21"/>
          <w:b/>
          <w:color w:val="000000"/>
        </w:rPr>
        <w:t>第三章</w:t>
      </w:r>
      <w:r>
        <w:rPr>
          <w:b/>
        </w:rPr>
        <w:t xml:space="preserve"> </w:t>
      </w:r>
      <w:r>
        <w:rPr>
          <w:sz w:val="21"/>
          <w:b/>
          <w:color w:val="000000"/>
        </w:rPr>
        <w:t>服务内容</w:t>
      </w:r>
      <w:r>
        <w:rPr>
          <w:sz w:val="21"/>
          <w:b/>
          <w:color w:val="000000"/>
        </w:rPr>
        <w:t>、地点</w:t>
      </w:r>
      <w:r>
        <w:rPr>
          <w:sz w:val="21"/>
          <w:b/>
          <w:color w:val="000000"/>
        </w:rPr>
        <w:t>及期限</w:t>
      </w:r>
    </w:p>
    <w:p>
      <w:pPr>
        <w:pStyle w:val="null3"/>
        <w:spacing w:before="345" w:after="330"/>
        <w:jc w:val="both"/>
      </w:pPr>
      <w:r>
        <w:rPr>
          <w:sz w:val="21"/>
          <w:b/>
          <w:color w:val="000000"/>
        </w:rPr>
        <w:t>5</w:t>
      </w:r>
      <w:r>
        <w:rPr>
          <w:sz w:val="21"/>
          <w:b/>
          <w:color w:val="000000"/>
        </w:rPr>
        <w:t>.</w:t>
      </w:r>
      <w:r>
        <w:rPr>
          <w:sz w:val="21"/>
          <w:b/>
          <w:color w:val="000000"/>
        </w:rPr>
        <w:t>服务内容</w:t>
      </w:r>
    </w:p>
    <w:p>
      <w:pPr>
        <w:pStyle w:val="null3"/>
        <w:ind w:firstLine="420"/>
        <w:jc w:val="both"/>
      </w:pPr>
      <w:r>
        <w:rPr>
          <w:sz w:val="21"/>
          <w:color w:val="000000"/>
        </w:rPr>
        <w:t>本项目包括服务内容，包括：</w:t>
      </w:r>
    </w:p>
    <w:p>
      <w:pPr>
        <w:pStyle w:val="null3"/>
        <w:ind w:firstLine="420"/>
      </w:pPr>
      <w:r>
        <w:rPr>
          <w:sz w:val="21"/>
          <w:color w:val="000000"/>
        </w:rPr>
        <w:t>（</w:t>
      </w:r>
      <w:r>
        <w:rPr>
          <w:sz w:val="21"/>
          <w:color w:val="000000"/>
        </w:rPr>
        <w:t>1</w:t>
      </w:r>
      <w:r>
        <w:rPr>
          <w:sz w:val="21"/>
          <w:color w:val="000000"/>
        </w:rPr>
        <w:t>）</w:t>
      </w:r>
      <w:r>
        <w:rPr>
          <w:sz w:val="21"/>
          <w:u w:val="single"/>
        </w:rPr>
        <w:t>基础设施服务。本项服务为公共基础设施服务和网络专线租用服务，包括省政务云提供的</w:t>
      </w:r>
      <w:r>
        <w:rPr>
          <w:sz w:val="21"/>
          <w:u w:val="single"/>
        </w:rPr>
        <w:t>IaaS</w:t>
      </w:r>
      <w:r>
        <w:rPr>
          <w:sz w:val="21"/>
          <w:u w:val="single"/>
        </w:rPr>
        <w:t>、</w:t>
      </w:r>
      <w:r>
        <w:rPr>
          <w:sz w:val="21"/>
          <w:u w:val="single"/>
        </w:rPr>
        <w:t>PaaS</w:t>
      </w:r>
      <w:r>
        <w:rPr>
          <w:sz w:val="21"/>
          <w:u w:val="single"/>
        </w:rPr>
        <w:t>、软件、备份、基础安全服务、增值安全服务，以及</w:t>
      </w:r>
      <w:r>
        <w:rPr>
          <w:sz w:val="21"/>
          <w:u w:val="single"/>
        </w:rPr>
        <w:t>200Mbps</w:t>
      </w:r>
      <w:r>
        <w:rPr>
          <w:sz w:val="21"/>
          <w:u w:val="single"/>
        </w:rPr>
        <w:t>专线链路租用</w:t>
      </w:r>
      <w:r>
        <w:rPr>
          <w:sz w:val="21"/>
          <w:color w:val="000000"/>
          <w:u w:val="single"/>
        </w:rPr>
        <w:t>；</w:t>
      </w:r>
      <w:r>
        <w:rPr>
          <w:sz w:val="21"/>
          <w:color w:val="000000"/>
          <w:u w:val="single"/>
        </w:rPr>
        <w:t>云资源服务期</w:t>
      </w:r>
      <w:r>
        <w:rPr>
          <w:sz w:val="21"/>
          <w:color w:val="000000"/>
          <w:u w:val="single"/>
        </w:rPr>
        <w:t>12</w:t>
      </w:r>
      <w:r>
        <w:rPr>
          <w:sz w:val="21"/>
          <w:color w:val="000000"/>
          <w:u w:val="single"/>
        </w:rPr>
        <w:t>个月，自交付验收之日起算</w:t>
      </w:r>
      <w:r>
        <w:rPr>
          <w:sz w:val="21"/>
          <w:color w:val="000000"/>
          <w:u w:val="single"/>
        </w:rPr>
        <w:t>；</w:t>
      </w:r>
      <w:r>
        <w:rPr>
          <w:sz w:val="21"/>
          <w:u w:val="single"/>
        </w:rPr>
        <w:t>200Mbps</w:t>
      </w:r>
      <w:r>
        <w:rPr>
          <w:sz w:val="21"/>
          <w:u w:val="single"/>
        </w:rPr>
        <w:t>专线链路</w:t>
      </w:r>
      <w:r>
        <w:rPr>
          <w:sz w:val="21"/>
          <w:u w:val="single"/>
        </w:rPr>
        <w:t>租赁期</w:t>
      </w:r>
      <w:r>
        <w:rPr>
          <w:sz w:val="21"/>
          <w:u w:val="single"/>
        </w:rPr>
        <w:t>3</w:t>
      </w:r>
      <w:r>
        <w:rPr>
          <w:sz w:val="21"/>
          <w:u w:val="single"/>
        </w:rPr>
        <w:t>年</w:t>
      </w:r>
      <w:r>
        <w:rPr>
          <w:sz w:val="21"/>
          <w:u w:val="single"/>
        </w:rPr>
        <w:t>，自交付验收之日起算</w:t>
      </w:r>
      <w:r>
        <w:rPr>
          <w:sz w:val="21"/>
          <w:u w:val="single"/>
        </w:rPr>
        <w:t>。</w:t>
      </w:r>
    </w:p>
    <w:p>
      <w:pPr>
        <w:pStyle w:val="null3"/>
        <w:ind w:firstLine="420"/>
      </w:pPr>
      <w:r>
        <w:rPr>
          <w:sz w:val="21"/>
          <w:color w:val="000000"/>
        </w:rPr>
        <w:t>（</w:t>
      </w:r>
      <w:r>
        <w:rPr>
          <w:sz w:val="21"/>
          <w:color w:val="000000"/>
        </w:rPr>
        <w:t>2</w:t>
      </w:r>
      <w:r>
        <w:rPr>
          <w:sz w:val="21"/>
          <w:color w:val="000000"/>
        </w:rPr>
        <w:t>）</w:t>
      </w:r>
      <w:r>
        <w:rPr>
          <w:sz w:val="21"/>
          <w:u w:val="single"/>
        </w:rPr>
        <w:t>软件开发服务。本项服务为定制软件开发服务，即建设洪水风险图实时推演与动态展示系统，系统包含洪水风险图编制成果管理模块、洪水风险图实时推演模块、洪水风险图动态展示模块、系统集成与接口服务模块</w:t>
      </w:r>
      <w:r>
        <w:rPr>
          <w:sz w:val="21"/>
          <w:u w:val="single"/>
        </w:rPr>
        <w:t>等</w:t>
      </w:r>
      <w:r>
        <w:rPr>
          <w:sz w:val="21"/>
          <w:u w:val="single"/>
        </w:rPr>
        <w:t>模块</w:t>
      </w:r>
      <w:r>
        <w:rPr>
          <w:sz w:val="21"/>
          <w:color w:val="000000"/>
        </w:rPr>
        <w:t>；</w:t>
      </w:r>
    </w:p>
    <w:p>
      <w:pPr>
        <w:pStyle w:val="null3"/>
        <w:ind w:firstLine="420"/>
      </w:pPr>
      <w:r>
        <w:rPr>
          <w:sz w:val="21"/>
          <w:color w:val="000000"/>
        </w:rPr>
        <w:t>（</w:t>
      </w:r>
      <w:r>
        <w:rPr>
          <w:sz w:val="21"/>
          <w:color w:val="000000"/>
        </w:rPr>
        <w:t>3</w:t>
      </w:r>
      <w:r>
        <w:rPr>
          <w:sz w:val="21"/>
          <w:color w:val="000000"/>
        </w:rPr>
        <w:t>）</w:t>
      </w:r>
      <w:r>
        <w:rPr>
          <w:sz w:val="21"/>
          <w:u w:val="single"/>
        </w:rPr>
        <w:t>系统业务运营服务。本项服务为数据处理服务，包括洪水风险图成果整合处理、洪水风险图模型挂接测试</w:t>
      </w:r>
      <w:r>
        <w:rPr>
          <w:sz w:val="21"/>
          <w:u w:val="single"/>
        </w:rPr>
        <w:t>等</w:t>
      </w:r>
      <w:r>
        <w:rPr>
          <w:sz w:val="21"/>
          <w:u w:val="single"/>
        </w:rPr>
        <w:t>内容</w:t>
      </w:r>
      <w:r>
        <w:rPr>
          <w:sz w:val="21"/>
          <w:u w:val="single"/>
        </w:rPr>
        <w:t>；</w:t>
      </w:r>
    </w:p>
    <w:p>
      <w:pPr>
        <w:pStyle w:val="null3"/>
        <w:ind w:firstLine="420"/>
      </w:pPr>
      <w:r>
        <w:rPr>
          <w:sz w:val="21"/>
        </w:rPr>
        <w:t>（</w:t>
      </w:r>
      <w:r>
        <w:rPr>
          <w:sz w:val="21"/>
        </w:rPr>
        <w:t>4</w:t>
      </w:r>
      <w:r>
        <w:rPr>
          <w:sz w:val="21"/>
        </w:rPr>
        <w:t>）</w:t>
      </w:r>
      <w:r>
        <w:rPr>
          <w:sz w:val="21"/>
          <w:u w:val="single"/>
        </w:rPr>
        <w:t>第三方服务。本项服务为网络安全等级保护测评服务、商用密码应用安全性评估服务、验收测评服务。</w:t>
      </w:r>
    </w:p>
    <w:p>
      <w:pPr>
        <w:pStyle w:val="null3"/>
        <w:ind w:firstLine="420"/>
        <w:jc w:val="both"/>
      </w:pPr>
      <w:r>
        <w:rPr>
          <w:sz w:val="21"/>
          <w:color w:val="000000"/>
        </w:rPr>
        <w:t>其他详细内容见附件。</w:t>
      </w:r>
    </w:p>
    <w:p>
      <w:pPr>
        <w:pStyle w:val="null3"/>
        <w:spacing w:before="345" w:after="330"/>
        <w:jc w:val="both"/>
      </w:pPr>
      <w:r>
        <w:rPr>
          <w:sz w:val="21"/>
          <w:b/>
          <w:color w:val="000000"/>
        </w:rPr>
        <w:t>6.</w:t>
      </w:r>
      <w:r>
        <w:rPr>
          <w:sz w:val="21"/>
          <w:b/>
          <w:color w:val="000000"/>
        </w:rPr>
        <w:t>服务地点</w:t>
      </w:r>
    </w:p>
    <w:p>
      <w:pPr>
        <w:pStyle w:val="null3"/>
        <w:spacing w:before="345" w:after="330"/>
        <w:ind w:firstLine="420"/>
        <w:jc w:val="both"/>
      </w:pPr>
      <w:r>
        <w:rPr>
          <w:sz w:val="21"/>
          <w:color w:val="000000"/>
        </w:rPr>
        <w:t>由甲方指定。</w:t>
      </w:r>
    </w:p>
    <w:p>
      <w:pPr>
        <w:pStyle w:val="null3"/>
        <w:spacing w:before="345" w:after="330"/>
        <w:jc w:val="both"/>
      </w:pPr>
      <w:r>
        <w:rPr>
          <w:sz w:val="21"/>
          <w:b/>
          <w:color w:val="000000"/>
        </w:rPr>
        <w:t>7.</w:t>
      </w:r>
      <w:r>
        <w:rPr>
          <w:sz w:val="21"/>
          <w:b/>
          <w:color w:val="000000"/>
        </w:rPr>
        <w:t>服务期限</w:t>
      </w:r>
    </w:p>
    <w:p>
      <w:pPr>
        <w:pStyle w:val="null3"/>
        <w:ind w:firstLine="420"/>
        <w:jc w:val="both"/>
      </w:pPr>
      <w:r>
        <w:rPr>
          <w:sz w:val="21"/>
          <w:color w:val="000000"/>
        </w:rPr>
        <w:t>本项目委托服务期限，采用以下第</w:t>
      </w:r>
      <w:r>
        <w:rPr>
          <w:u w:val="single"/>
        </w:rPr>
        <w:t xml:space="preserve">   </w:t>
      </w:r>
      <w:r>
        <w:rPr>
          <w:sz w:val="21"/>
          <w:u w:val="single"/>
        </w:rPr>
        <w:t>（</w:t>
      </w:r>
      <w:r>
        <w:rPr>
          <w:sz w:val="21"/>
          <w:u w:val="single"/>
        </w:rPr>
        <w:t>1</w:t>
      </w:r>
      <w:r>
        <w:rPr>
          <w:sz w:val="21"/>
          <w:u w:val="single"/>
        </w:rPr>
        <w:t>）</w:t>
      </w:r>
      <w:r>
        <w:rPr>
          <w:u w:val="single"/>
        </w:rPr>
        <w:t xml:space="preserve">   </w:t>
      </w:r>
      <w:r>
        <w:rPr>
          <w:sz w:val="21"/>
          <w:color w:val="000000"/>
        </w:rPr>
        <w:t>种方式：</w:t>
      </w:r>
    </w:p>
    <w:p>
      <w:pPr>
        <w:pStyle w:val="null3"/>
        <w:ind w:firstLine="420"/>
        <w:jc w:val="both"/>
      </w:pPr>
      <w:r>
        <w:rPr>
          <w:sz w:val="21"/>
          <w:color w:val="000000"/>
        </w:rPr>
        <w:t>（</w:t>
      </w:r>
      <w:r>
        <w:rPr>
          <w:sz w:val="21"/>
          <w:color w:val="000000"/>
        </w:rPr>
        <w:t>1</w:t>
      </w:r>
      <w:r>
        <w:rPr>
          <w:sz w:val="21"/>
          <w:color w:val="000000"/>
        </w:rPr>
        <w:t>）以合同签订之日起</w:t>
      </w:r>
      <w:r>
        <w:rPr>
          <w:u w:val="single"/>
        </w:rPr>
        <w:t xml:space="preserve">  </w:t>
      </w:r>
      <w:r>
        <w:rPr>
          <w:sz w:val="21"/>
          <w:u w:val="single"/>
        </w:rPr>
        <w:t>12</w:t>
      </w:r>
      <w:r>
        <w:rPr>
          <w:u w:val="single"/>
        </w:rPr>
        <w:t xml:space="preserve"> </w:t>
      </w:r>
      <w:r>
        <w:rPr>
          <w:sz w:val="21"/>
          <w:color w:val="000000"/>
        </w:rPr>
        <w:t>个月内完成交付验收，交付验收后提供</w:t>
      </w:r>
      <w:r>
        <w:rPr>
          <w:u w:val="single"/>
        </w:rPr>
        <w:t xml:space="preserve">  </w:t>
      </w:r>
      <w:r>
        <w:rPr>
          <w:sz w:val="21"/>
          <w:u w:val="single"/>
        </w:rPr>
        <w:t>3</w:t>
      </w:r>
      <w:r>
        <w:rPr>
          <w:u w:val="single"/>
        </w:rPr>
        <w:t xml:space="preserve"> </w:t>
      </w:r>
      <w:r>
        <w:rPr>
          <w:sz w:val="21"/>
          <w:color w:val="000000"/>
        </w:rPr>
        <w:t>年运维服务。</w:t>
      </w:r>
    </w:p>
    <w:p>
      <w:pPr>
        <w:pStyle w:val="null3"/>
        <w:ind w:firstLine="420"/>
        <w:jc w:val="both"/>
      </w:pPr>
      <w:r>
        <w:rPr>
          <w:sz w:val="21"/>
          <w:color w:val="000000"/>
        </w:rPr>
        <w:t>（</w:t>
      </w:r>
      <w:r>
        <w:rPr>
          <w:sz w:val="21"/>
          <w:color w:val="000000"/>
        </w:rPr>
        <w:t>2</w:t>
      </w:r>
      <w:r>
        <w:rPr>
          <w:sz w:val="21"/>
          <w:color w:val="000000"/>
        </w:rPr>
        <w:t>）以甲方确认的服务启动报审备案时间为服务起始时间，服务期为</w:t>
      </w:r>
      <w:r>
        <w:rPr>
          <w:sz w:val="21"/>
          <w:color w:val="000000"/>
        </w:rPr>
        <w:t>_</w:t>
      </w:r>
      <w:r>
        <w:rPr>
          <w:sz w:val="21"/>
          <w:color w:val="000000"/>
          <w:u w:val="single"/>
        </w:rPr>
        <w:t>\</w:t>
      </w:r>
      <w:r>
        <w:rPr>
          <w:sz w:val="21"/>
          <w:color w:val="000000"/>
        </w:rPr>
        <w:t>_</w:t>
      </w:r>
      <w:r>
        <w:rPr>
          <w:sz w:val="21"/>
          <w:color w:val="000000"/>
        </w:rPr>
        <w:t>个月。</w:t>
      </w:r>
    </w:p>
    <w:p>
      <w:pPr>
        <w:pStyle w:val="null3"/>
        <w:ind w:firstLine="420"/>
        <w:jc w:val="both"/>
      </w:pPr>
      <w:r>
        <w:rPr>
          <w:sz w:val="21"/>
          <w:color w:val="000000"/>
        </w:rPr>
        <w:t>（</w:t>
      </w:r>
      <w:r>
        <w:rPr>
          <w:sz w:val="21"/>
          <w:color w:val="000000"/>
        </w:rPr>
        <w:t>3</w:t>
      </w:r>
      <w:r>
        <w:rPr>
          <w:sz w:val="21"/>
          <w:color w:val="000000"/>
        </w:rPr>
        <w:t>）以合同签订之日为服务起始时间，服务期为</w:t>
      </w:r>
      <w:r>
        <w:rPr>
          <w:u w:val="single"/>
        </w:rPr>
        <w:t xml:space="preserve">   </w:t>
      </w:r>
      <w:r>
        <w:rPr>
          <w:sz w:val="21"/>
          <w:u w:val="single"/>
        </w:rPr>
        <w:t>\</w:t>
      </w:r>
      <w:r>
        <w:rPr>
          <w:u w:val="single"/>
        </w:rPr>
        <w:t xml:space="preserve">  </w:t>
      </w:r>
      <w:r>
        <w:rPr>
          <w:sz w:val="21"/>
          <w:color w:val="000000"/>
        </w:rPr>
        <w:t>个月。</w:t>
      </w:r>
    </w:p>
    <w:p>
      <w:pPr>
        <w:pStyle w:val="null3"/>
        <w:ind w:firstLine="420"/>
        <w:jc w:val="both"/>
      </w:pPr>
      <w:r>
        <w:rPr>
          <w:sz w:val="21"/>
          <w:color w:val="000000"/>
        </w:rPr>
        <w:t>（</w:t>
      </w:r>
      <w:r>
        <w:rPr>
          <w:sz w:val="21"/>
          <w:color w:val="000000"/>
        </w:rPr>
        <w:t>4</w:t>
      </w:r>
      <w:r>
        <w:rPr>
          <w:sz w:val="21"/>
          <w:color w:val="000000"/>
        </w:rPr>
        <w:t>）服务期自</w:t>
      </w:r>
      <w:r>
        <w:rPr>
          <w:u w:val="single"/>
        </w:rPr>
        <w:t xml:space="preserve"> </w:t>
      </w:r>
      <w:r>
        <w:rPr>
          <w:sz w:val="21"/>
          <w:u w:val="single"/>
        </w:rPr>
        <w:t>\</w:t>
      </w:r>
      <w:r>
        <w:rPr>
          <w:u w:val="single"/>
        </w:rPr>
        <w:t xml:space="preserve">  </w:t>
      </w:r>
      <w:r>
        <w:rPr>
          <w:sz w:val="21"/>
          <w:color w:val="000000"/>
        </w:rPr>
        <w:t>年</w:t>
      </w:r>
      <w:r>
        <w:rPr>
          <w:u w:val="single"/>
        </w:rPr>
        <w:t xml:space="preserve"> </w:t>
      </w:r>
      <w:r>
        <w:rPr>
          <w:sz w:val="21"/>
          <w:u w:val="single"/>
        </w:rPr>
        <w:t>\</w:t>
      </w:r>
      <w:r>
        <w:rPr>
          <w:u w:val="single"/>
        </w:rPr>
        <w:t xml:space="preserve">  </w:t>
      </w:r>
      <w:r>
        <w:rPr>
          <w:sz w:val="21"/>
          <w:color w:val="000000"/>
        </w:rPr>
        <w:t>月</w:t>
      </w:r>
      <w:r>
        <w:rPr>
          <w:u w:val="single"/>
        </w:rPr>
        <w:t xml:space="preserve"> </w:t>
      </w:r>
      <w:r>
        <w:rPr>
          <w:sz w:val="21"/>
          <w:u w:val="single"/>
        </w:rPr>
        <w:t>\</w:t>
      </w:r>
      <w:r>
        <w:rPr>
          <w:u w:val="single"/>
        </w:rPr>
        <w:t xml:space="preserve">  </w:t>
      </w:r>
      <w:r>
        <w:rPr>
          <w:sz w:val="21"/>
          <w:color w:val="000000"/>
        </w:rPr>
        <w:t>日至</w:t>
      </w:r>
      <w:r>
        <w:rPr>
          <w:u w:val="single"/>
        </w:rPr>
        <w:t xml:space="preserve"> </w:t>
      </w:r>
      <w:r>
        <w:rPr>
          <w:sz w:val="21"/>
          <w:u w:val="single"/>
        </w:rPr>
        <w:t>\</w:t>
      </w:r>
      <w:r>
        <w:rPr>
          <w:u w:val="single"/>
        </w:rPr>
        <w:t xml:space="preserve">  </w:t>
      </w:r>
      <w:r>
        <w:rPr>
          <w:sz w:val="21"/>
          <w:color w:val="000000"/>
        </w:rPr>
        <w:t>年</w:t>
      </w:r>
      <w:r>
        <w:rPr>
          <w:u w:val="single"/>
        </w:rPr>
        <w:t xml:space="preserve"> </w:t>
      </w:r>
      <w:r>
        <w:rPr>
          <w:sz w:val="21"/>
          <w:u w:val="single"/>
        </w:rPr>
        <w:t>\</w:t>
      </w:r>
      <w:r>
        <w:rPr>
          <w:u w:val="single"/>
        </w:rPr>
        <w:t xml:space="preserve">  </w:t>
      </w:r>
      <w:r>
        <w:rPr>
          <w:sz w:val="21"/>
          <w:color w:val="000000"/>
        </w:rPr>
        <w:t>月</w:t>
      </w:r>
      <w:r>
        <w:rPr>
          <w:u w:val="single"/>
        </w:rPr>
        <w:t xml:space="preserve"> </w:t>
      </w:r>
      <w:r>
        <w:rPr>
          <w:sz w:val="21"/>
          <w:u w:val="single"/>
        </w:rPr>
        <w:t>\</w:t>
      </w:r>
      <w:r>
        <w:rPr>
          <w:u w:val="single"/>
        </w:rPr>
        <w:t xml:space="preserve">  </w:t>
      </w:r>
      <w:r>
        <w:rPr>
          <w:sz w:val="21"/>
          <w:color w:val="000000"/>
        </w:rPr>
        <w:t>日止。</w:t>
      </w:r>
    </w:p>
    <w:p>
      <w:pPr>
        <w:pStyle w:val="null3"/>
        <w:ind w:firstLine="420"/>
      </w:pPr>
      <w:r>
        <w:rPr>
          <w:sz w:val="21"/>
          <w:color w:val="000000"/>
        </w:rPr>
        <w:t>（</w:t>
      </w:r>
      <w:r>
        <w:rPr>
          <w:sz w:val="21"/>
          <w:color w:val="000000"/>
        </w:rPr>
        <w:t>5</w:t>
      </w:r>
      <w:r>
        <w:rPr>
          <w:sz w:val="21"/>
          <w:color w:val="000000"/>
        </w:rPr>
        <w:t>）以交付验收完成之日起算，交付验收后提供</w:t>
      </w:r>
      <w:r>
        <w:rPr>
          <w:u w:val="single"/>
        </w:rPr>
        <w:t xml:space="preserve">  </w:t>
      </w:r>
      <w:r>
        <w:rPr>
          <w:sz w:val="21"/>
          <w:u w:val="single"/>
        </w:rPr>
        <w:t>\</w:t>
      </w:r>
      <w:r>
        <w:rPr>
          <w:u w:val="single"/>
        </w:rPr>
        <w:t xml:space="preserve">  </w:t>
      </w:r>
      <w:r>
        <w:rPr>
          <w:sz w:val="21"/>
          <w:color w:val="000000"/>
        </w:rPr>
        <w:t>年运维服务。</w:t>
      </w:r>
    </w:p>
    <w:p>
      <w:pPr>
        <w:pStyle w:val="null3"/>
        <w:ind w:firstLine="420"/>
        <w:jc w:val="both"/>
      </w:pPr>
      <w:r>
        <w:rPr>
          <w:sz w:val="21"/>
          <w:color w:val="000000"/>
        </w:rPr>
        <w:t>（</w:t>
      </w:r>
      <w:r>
        <w:rPr>
          <w:sz w:val="21"/>
          <w:color w:val="000000"/>
        </w:rPr>
        <w:t>6</w:t>
      </w:r>
      <w:r>
        <w:rPr>
          <w:sz w:val="21"/>
          <w:color w:val="000000"/>
        </w:rPr>
        <w:t>）以合同签订之日起</w:t>
      </w:r>
      <w:r>
        <w:rPr>
          <w:u w:val="single"/>
        </w:rPr>
        <w:t xml:space="preserve">  </w:t>
      </w:r>
      <w:r>
        <w:rPr>
          <w:sz w:val="21"/>
          <w:u w:val="single"/>
        </w:rPr>
        <w:t>\</w:t>
      </w:r>
      <w:r>
        <w:rPr>
          <w:u w:val="single"/>
        </w:rPr>
        <w:t xml:space="preserve">  </w:t>
      </w:r>
      <w:r>
        <w:rPr>
          <w:sz w:val="21"/>
          <w:color w:val="000000"/>
        </w:rPr>
        <w:t>个月内完成交付验收，交付验收后提供</w:t>
      </w:r>
      <w:r>
        <w:rPr>
          <w:u w:val="single"/>
        </w:rPr>
        <w:t xml:space="preserve">  </w:t>
      </w:r>
      <w:r>
        <w:rPr>
          <w:sz w:val="21"/>
          <w:u w:val="single"/>
        </w:rPr>
        <w:t>\</w:t>
      </w:r>
      <w:r>
        <w:rPr>
          <w:u w:val="single"/>
        </w:rPr>
        <w:t xml:space="preserve">  </w:t>
      </w:r>
      <w:r>
        <w:rPr>
          <w:sz w:val="21"/>
          <w:color w:val="000000"/>
        </w:rPr>
        <w:t>年租赁服务。</w:t>
      </w:r>
    </w:p>
    <w:p>
      <w:pPr>
        <w:pStyle w:val="null3"/>
        <w:spacing w:before="240" w:after="60"/>
        <w:ind w:firstLine="422"/>
        <w:jc w:val="center"/>
      </w:pPr>
      <w:r>
        <w:rPr>
          <w:sz w:val="21"/>
          <w:b/>
          <w:color w:val="000000"/>
        </w:rPr>
        <w:t>第四章</w:t>
      </w:r>
      <w:r>
        <w:rPr>
          <w:b/>
        </w:rPr>
        <w:t xml:space="preserve"> </w:t>
      </w:r>
      <w:r>
        <w:rPr>
          <w:sz w:val="21"/>
          <w:b/>
          <w:color w:val="000000"/>
        </w:rPr>
        <w:t>服务实施和验收</w:t>
      </w:r>
    </w:p>
    <w:p>
      <w:pPr>
        <w:pStyle w:val="null3"/>
        <w:spacing w:before="345" w:after="330"/>
        <w:jc w:val="both"/>
      </w:pPr>
      <w:r>
        <w:rPr>
          <w:sz w:val="21"/>
          <w:b/>
          <w:color w:val="000000"/>
        </w:rPr>
        <w:t>8.</w:t>
      </w:r>
      <w:r>
        <w:rPr>
          <w:sz w:val="21"/>
          <w:b/>
          <w:color w:val="000000"/>
        </w:rPr>
        <w:t>项目安全防护</w:t>
      </w:r>
    </w:p>
    <w:p>
      <w:pPr>
        <w:pStyle w:val="null3"/>
        <w:ind w:firstLine="420"/>
        <w:jc w:val="both"/>
      </w:pPr>
      <w:r>
        <w:rPr>
          <w:sz w:val="21"/>
          <w:color w:val="000000"/>
        </w:rPr>
        <w:t>8.1.</w:t>
      </w:r>
      <w:r>
        <w:rPr>
          <w:sz w:val="21"/>
          <w:color w:val="000000"/>
        </w:rPr>
        <w:t>本项目服务实施期间，乙方应严格遵守国家相关安全规定。若因乙方原因出现任何安全问题，乙方应承担全部责任。</w:t>
      </w:r>
    </w:p>
    <w:p>
      <w:pPr>
        <w:pStyle w:val="null3"/>
        <w:ind w:firstLine="420"/>
        <w:jc w:val="both"/>
      </w:pPr>
      <w:r>
        <w:rPr>
          <w:sz w:val="21"/>
          <w:color w:val="000000"/>
        </w:rPr>
        <w:t>8.2.</w:t>
      </w:r>
      <w:r>
        <w:rPr>
          <w:sz w:val="21"/>
          <w:color w:val="000000"/>
        </w:rPr>
        <w:t>甲方有权聘请第三方测评公司对乙方提供的信息系统进行安全等级保护测评，乙方应予以配合，确保其所提供的产品或服务满足公安部信息系统安全等保</w:t>
      </w:r>
      <w:r>
        <w:rPr>
          <w:u w:val="single"/>
        </w:rPr>
        <w:t xml:space="preserve"> </w:t>
      </w:r>
      <w:r>
        <w:rPr>
          <w:sz w:val="21"/>
          <w:color w:val="000000"/>
        </w:rPr>
        <w:t>级的要求。</w:t>
      </w:r>
    </w:p>
    <w:p>
      <w:pPr>
        <w:pStyle w:val="null3"/>
        <w:ind w:firstLine="420"/>
        <w:jc w:val="both"/>
      </w:pPr>
      <w:r>
        <w:rPr>
          <w:sz w:val="21"/>
          <w:color w:val="000000"/>
        </w:rPr>
        <w:t>8.3</w:t>
      </w:r>
      <w:r>
        <w:rPr>
          <w:sz w:val="21"/>
          <w:color w:val="000000"/>
        </w:rPr>
        <w:t>未经甲方同意，乙方不得擅自调整本项目所涉及系统功能，或实施与其他业务系统对接等工作。</w:t>
      </w:r>
    </w:p>
    <w:p>
      <w:pPr>
        <w:pStyle w:val="null3"/>
        <w:spacing w:before="345" w:after="330"/>
        <w:jc w:val="both"/>
      </w:pPr>
      <w:r>
        <w:rPr>
          <w:sz w:val="21"/>
          <w:b/>
          <w:color w:val="000000"/>
        </w:rPr>
        <w:t>9.</w:t>
      </w:r>
      <w:r>
        <w:rPr>
          <w:sz w:val="21"/>
          <w:b/>
          <w:color w:val="000000"/>
        </w:rPr>
        <w:t>项目进度保障</w:t>
      </w:r>
    </w:p>
    <w:p>
      <w:pPr>
        <w:pStyle w:val="null3"/>
        <w:ind w:firstLine="420"/>
        <w:jc w:val="both"/>
      </w:pPr>
      <w:r>
        <w:rPr>
          <w:sz w:val="21"/>
          <w:color w:val="000000"/>
        </w:rPr>
        <w:t>9.1.</w:t>
      </w:r>
      <w:r>
        <w:rPr>
          <w:sz w:val="21"/>
          <w:color w:val="000000"/>
        </w:rPr>
        <w:t>乙方提交启动实施报审备案的同时向甲方提交一份本项目详细的《服务实施方案》（含《项目进度计划》、《里程碑计划》）供甲方审核，经甲方审核通过后，乙方应严格按照《服务实施方案》中规定的进度要求进行交付，实际交付验收合格时间以甲方出具验收报告的时间为准。</w:t>
      </w:r>
    </w:p>
    <w:p>
      <w:pPr>
        <w:pStyle w:val="null3"/>
        <w:ind w:firstLine="420"/>
        <w:jc w:val="both"/>
      </w:pPr>
      <w:r>
        <w:rPr>
          <w:sz w:val="21"/>
          <w:color w:val="000000"/>
        </w:rPr>
        <w:t>9.2.</w:t>
      </w:r>
      <w:r>
        <w:rPr>
          <w:sz w:val="21"/>
          <w:color w:val="000000"/>
        </w:rPr>
        <w:t>项目进度计划可以按照月</w:t>
      </w:r>
      <w:r>
        <w:rPr>
          <w:sz w:val="21"/>
          <w:color w:val="000000"/>
        </w:rPr>
        <w:t>/</w:t>
      </w:r>
      <w:r>
        <w:rPr>
          <w:sz w:val="21"/>
          <w:color w:val="000000"/>
        </w:rPr>
        <w:t>周</w:t>
      </w:r>
      <w:r>
        <w:rPr>
          <w:sz w:val="21"/>
          <w:color w:val="000000"/>
        </w:rPr>
        <w:t>/</w:t>
      </w:r>
      <w:r>
        <w:rPr>
          <w:sz w:val="21"/>
          <w:color w:val="000000"/>
        </w:rPr>
        <w:t>日不同层级来进行细化。月度进度计划需要细化各个里程碑节点完成所涉及的全部工作内容和时间计划。周计划与日计划是月进度计划的具体工作实现。</w:t>
      </w:r>
    </w:p>
    <w:p>
      <w:pPr>
        <w:pStyle w:val="null3"/>
        <w:ind w:firstLine="420"/>
        <w:jc w:val="both"/>
      </w:pPr>
      <w:r>
        <w:rPr>
          <w:sz w:val="21"/>
          <w:color w:val="000000"/>
        </w:rPr>
        <w:t>9.3.</w:t>
      </w:r>
      <w:r>
        <w:rPr>
          <w:sz w:val="21"/>
          <w:color w:val="000000"/>
        </w:rPr>
        <w:t>乙方应严格按照《服务实施方案》所规定的进度计划，选取提交定期报告（选取以下一种或多种方式），并于每月第</w:t>
      </w:r>
      <w:r>
        <w:rPr>
          <w:u w:val="single"/>
        </w:rPr>
        <w:t xml:space="preserve">      </w:t>
      </w:r>
      <w:r>
        <w:rPr>
          <w:sz w:val="21"/>
          <w:color w:val="000000"/>
        </w:rPr>
        <w:t>日前向甲方提交《月度进度计划报告》，详细说明如下事项：</w:t>
      </w:r>
    </w:p>
    <w:p>
      <w:pPr>
        <w:pStyle w:val="null3"/>
        <w:ind w:firstLine="420"/>
        <w:jc w:val="both"/>
      </w:pPr>
      <w:r>
        <w:rPr>
          <w:sz w:val="21"/>
          <w:color w:val="000000"/>
        </w:rPr>
        <w:t>（</w:t>
      </w:r>
      <w:r>
        <w:rPr>
          <w:sz w:val="21"/>
          <w:color w:val="000000"/>
        </w:rPr>
        <w:t>1</w:t>
      </w:r>
      <w:r>
        <w:rPr>
          <w:sz w:val="21"/>
          <w:color w:val="000000"/>
        </w:rPr>
        <w:t>）当月项目目标计划；</w:t>
      </w:r>
    </w:p>
    <w:p>
      <w:pPr>
        <w:pStyle w:val="null3"/>
        <w:ind w:firstLine="420"/>
        <w:jc w:val="both"/>
      </w:pPr>
      <w:r>
        <w:rPr>
          <w:sz w:val="21"/>
          <w:color w:val="000000"/>
        </w:rPr>
        <w:t>（</w:t>
      </w:r>
      <w:r>
        <w:rPr>
          <w:sz w:val="21"/>
          <w:color w:val="000000"/>
        </w:rPr>
        <w:t>2</w:t>
      </w:r>
      <w:r>
        <w:rPr>
          <w:sz w:val="21"/>
          <w:color w:val="000000"/>
        </w:rPr>
        <w:t>）当月里程碑事件完成情况；</w:t>
      </w:r>
    </w:p>
    <w:p>
      <w:pPr>
        <w:pStyle w:val="null3"/>
        <w:ind w:firstLine="420"/>
        <w:jc w:val="both"/>
      </w:pPr>
      <w:r>
        <w:rPr>
          <w:sz w:val="21"/>
          <w:color w:val="000000"/>
        </w:rPr>
        <w:t>（</w:t>
      </w:r>
      <w:r>
        <w:rPr>
          <w:sz w:val="21"/>
          <w:color w:val="000000"/>
        </w:rPr>
        <w:t>3</w:t>
      </w:r>
      <w:r>
        <w:rPr>
          <w:sz w:val="21"/>
          <w:color w:val="000000"/>
        </w:rPr>
        <w:t>）存在的问题及解决建议，包含与进度计划的差异、原因分析及正在采取的纠正措施；</w:t>
      </w:r>
    </w:p>
    <w:p>
      <w:pPr>
        <w:pStyle w:val="null3"/>
        <w:ind w:firstLine="420"/>
        <w:jc w:val="both"/>
      </w:pPr>
      <w:r>
        <w:rPr>
          <w:sz w:val="21"/>
          <w:color w:val="000000"/>
        </w:rPr>
        <w:t>（</w:t>
      </w:r>
      <w:r>
        <w:rPr>
          <w:sz w:val="21"/>
          <w:color w:val="000000"/>
        </w:rPr>
        <w:t>4</w:t>
      </w:r>
      <w:r>
        <w:rPr>
          <w:sz w:val="21"/>
          <w:color w:val="000000"/>
        </w:rPr>
        <w:t>）统计分析，包含当月计划完成的服务事项及整体完成比例、预计本月完成的建设情况及预计建设时间等。</w:t>
      </w:r>
    </w:p>
    <w:p>
      <w:pPr>
        <w:pStyle w:val="null3"/>
        <w:ind w:firstLine="420"/>
        <w:jc w:val="both"/>
      </w:pPr>
      <w:r>
        <w:rPr>
          <w:sz w:val="21"/>
          <w:color w:val="000000"/>
        </w:rPr>
        <w:t>（</w:t>
      </w:r>
      <w:r>
        <w:rPr>
          <w:sz w:val="21"/>
          <w:color w:val="000000"/>
        </w:rPr>
        <w:t>5</w:t>
      </w:r>
      <w:r>
        <w:rPr>
          <w:sz w:val="21"/>
          <w:color w:val="000000"/>
        </w:rPr>
        <w:t>）进度变更（必须甲乙双方书面确认）。</w:t>
      </w:r>
    </w:p>
    <w:p>
      <w:pPr>
        <w:pStyle w:val="null3"/>
        <w:ind w:firstLine="420"/>
        <w:jc w:val="both"/>
      </w:pPr>
      <w:r>
        <w:rPr>
          <w:sz w:val="21"/>
          <w:color w:val="000000"/>
        </w:rPr>
        <w:t>每周第</w:t>
      </w:r>
      <w:r>
        <w:rPr>
          <w:u w:val="single"/>
        </w:rPr>
        <w:t xml:space="preserve">      </w:t>
      </w:r>
      <w:r>
        <w:rPr>
          <w:sz w:val="21"/>
          <w:color w:val="000000"/>
        </w:rPr>
        <w:t>日前向甲方提交《周进度计划报告》，详细说明如下事项：</w:t>
      </w:r>
    </w:p>
    <w:p>
      <w:pPr>
        <w:pStyle w:val="null3"/>
        <w:ind w:firstLine="420"/>
        <w:jc w:val="both"/>
      </w:pPr>
      <w:r>
        <w:rPr>
          <w:sz w:val="21"/>
          <w:color w:val="000000"/>
        </w:rPr>
        <w:t>（</w:t>
      </w:r>
      <w:r>
        <w:rPr>
          <w:sz w:val="21"/>
          <w:color w:val="000000"/>
        </w:rPr>
        <w:t>1</w:t>
      </w:r>
      <w:r>
        <w:rPr>
          <w:sz w:val="21"/>
          <w:color w:val="000000"/>
        </w:rPr>
        <w:t>）本周项目目标计划；</w:t>
      </w:r>
    </w:p>
    <w:p>
      <w:pPr>
        <w:pStyle w:val="null3"/>
        <w:ind w:firstLine="420"/>
        <w:jc w:val="both"/>
      </w:pPr>
      <w:r>
        <w:rPr>
          <w:sz w:val="21"/>
          <w:color w:val="000000"/>
        </w:rPr>
        <w:t>（</w:t>
      </w:r>
      <w:r>
        <w:rPr>
          <w:sz w:val="21"/>
          <w:color w:val="000000"/>
        </w:rPr>
        <w:t>2</w:t>
      </w:r>
      <w:r>
        <w:rPr>
          <w:sz w:val="21"/>
          <w:color w:val="000000"/>
        </w:rPr>
        <w:t>）本周里程碑事件完成情况；</w:t>
      </w:r>
    </w:p>
    <w:p>
      <w:pPr>
        <w:pStyle w:val="null3"/>
        <w:ind w:firstLine="420"/>
        <w:jc w:val="both"/>
      </w:pPr>
      <w:r>
        <w:rPr>
          <w:sz w:val="21"/>
          <w:color w:val="000000"/>
        </w:rPr>
        <w:t>（</w:t>
      </w:r>
      <w:r>
        <w:rPr>
          <w:sz w:val="21"/>
          <w:color w:val="000000"/>
        </w:rPr>
        <w:t>3</w:t>
      </w:r>
      <w:r>
        <w:rPr>
          <w:sz w:val="21"/>
          <w:color w:val="000000"/>
        </w:rPr>
        <w:t>）存在的问题及解决建议，包含与进度计划的差异、原因分析及正在采取的纠正措施；</w:t>
      </w:r>
    </w:p>
    <w:p>
      <w:pPr>
        <w:pStyle w:val="null3"/>
        <w:ind w:firstLine="420"/>
        <w:jc w:val="both"/>
      </w:pPr>
      <w:r>
        <w:rPr>
          <w:sz w:val="21"/>
          <w:color w:val="000000"/>
        </w:rPr>
        <w:t>（</w:t>
      </w:r>
      <w:r>
        <w:rPr>
          <w:sz w:val="21"/>
          <w:color w:val="000000"/>
        </w:rPr>
        <w:t>4</w:t>
      </w:r>
      <w:r>
        <w:rPr>
          <w:sz w:val="21"/>
          <w:color w:val="000000"/>
        </w:rPr>
        <w:t>）统计分析，包含当周计划完成的服务事项及整体完成比例、预计本周完成的建设情况及预计建设时间等；</w:t>
      </w:r>
    </w:p>
    <w:p>
      <w:pPr>
        <w:pStyle w:val="null3"/>
        <w:ind w:firstLine="420"/>
        <w:jc w:val="both"/>
      </w:pPr>
      <w:r>
        <w:rPr>
          <w:sz w:val="21"/>
          <w:color w:val="000000"/>
        </w:rPr>
        <w:t>9.4.</w:t>
      </w:r>
      <w:r>
        <w:rPr>
          <w:sz w:val="21"/>
          <w:color w:val="000000"/>
        </w:rPr>
        <w:t>交付延误</w:t>
      </w:r>
    </w:p>
    <w:p>
      <w:pPr>
        <w:pStyle w:val="null3"/>
        <w:ind w:firstLine="420"/>
        <w:jc w:val="both"/>
      </w:pPr>
      <w:r>
        <w:rPr>
          <w:sz w:val="21"/>
          <w:color w:val="000000"/>
        </w:rPr>
        <w:t>如果乙方在项目实施过程中，由于不可抗力、政策调整、甲方需求变化、技术更新等客观原因导致交付时间不能满足本合同约定的进度要求，按照有利于项目成功的原则，乙方应立即通知甲方，并就变更背景、变更依据、相应的变更控制措施以及变更影响评估提出进度变更申请，提交甲方审批后执行变更。</w:t>
      </w:r>
    </w:p>
    <w:p>
      <w:pPr>
        <w:pStyle w:val="null3"/>
        <w:ind w:firstLine="420"/>
        <w:jc w:val="both"/>
      </w:pPr>
      <w:r>
        <w:rPr>
          <w:sz w:val="21"/>
          <w:color w:val="000000"/>
        </w:rPr>
        <w:t>9.5.</w:t>
      </w:r>
      <w:r>
        <w:rPr>
          <w:sz w:val="21"/>
          <w:color w:val="000000"/>
        </w:rPr>
        <w:t>乙方发出上述通知并不能免除其在本合同中的任何义务。如果乙方提出或实施的补救措施不能解决逾期的延误，甲方可要求乙方采取甲方认为必要的其他措施以达到进度计划的要求，但甲方可根据迟延的客观原因及乙方的书面申请而给予乙方一定的宽限期限。</w:t>
      </w:r>
    </w:p>
    <w:p>
      <w:pPr>
        <w:pStyle w:val="null3"/>
        <w:spacing w:before="345" w:after="330"/>
        <w:jc w:val="both"/>
      </w:pPr>
      <w:r>
        <w:rPr>
          <w:sz w:val="21"/>
          <w:b/>
          <w:color w:val="000000"/>
        </w:rPr>
        <w:t>10.</w:t>
      </w:r>
      <w:r>
        <w:rPr>
          <w:sz w:val="21"/>
          <w:b/>
          <w:color w:val="000000"/>
        </w:rPr>
        <w:t>项目</w:t>
      </w:r>
      <w:r>
        <w:rPr>
          <w:sz w:val="21"/>
          <w:b/>
          <w:color w:val="000000"/>
        </w:rPr>
        <w:t>免费运维期</w:t>
      </w:r>
    </w:p>
    <w:p>
      <w:pPr>
        <w:pStyle w:val="null3"/>
        <w:ind w:firstLine="420"/>
        <w:jc w:val="both"/>
      </w:pPr>
      <w:r>
        <w:rPr>
          <w:sz w:val="21"/>
          <w:color w:val="000000"/>
        </w:rPr>
        <w:t>10.1.</w:t>
      </w:r>
      <w:r>
        <w:rPr>
          <w:sz w:val="21"/>
          <w:color w:val="000000"/>
        </w:rPr>
        <w:t>自项目</w:t>
      </w:r>
      <w:r>
        <w:rPr>
          <w:sz w:val="21"/>
          <w:color w:val="000000"/>
        </w:rPr>
        <w:t>交付验收</w:t>
      </w:r>
      <w:r>
        <w:rPr>
          <w:sz w:val="21"/>
          <w:color w:val="000000"/>
        </w:rPr>
        <w:t>之日起，</w:t>
      </w:r>
      <w:r>
        <w:rPr>
          <w:sz w:val="21"/>
          <w:color w:val="000000"/>
        </w:rPr>
        <w:t>乙方</w:t>
      </w:r>
      <w:r>
        <w:rPr>
          <w:sz w:val="21"/>
          <w:color w:val="000000"/>
        </w:rPr>
        <w:t>洪水风险图实时推演与动态展示系统提供为期</w:t>
      </w:r>
      <w:r>
        <w:rPr>
          <w:sz w:val="21"/>
          <w:color w:val="000000"/>
        </w:rPr>
        <w:t>3</w:t>
      </w:r>
      <w:r>
        <w:rPr>
          <w:sz w:val="21"/>
          <w:color w:val="000000"/>
        </w:rPr>
        <w:t>年的免费</w:t>
      </w:r>
      <w:r>
        <w:rPr>
          <w:sz w:val="21"/>
          <w:color w:val="000000"/>
        </w:rPr>
        <w:t>运维期</w:t>
      </w:r>
      <w:r>
        <w:rPr>
          <w:sz w:val="21"/>
          <w:color w:val="000000"/>
        </w:rPr>
        <w:t>服务</w:t>
      </w:r>
      <w:r>
        <w:rPr>
          <w:sz w:val="21"/>
          <w:color w:val="000000"/>
        </w:rPr>
        <w:t>，</w:t>
      </w:r>
      <w:r>
        <w:rPr>
          <w:sz w:val="21"/>
          <w:color w:val="000000"/>
        </w:rPr>
        <w:t>全方位保障软件的稳定运行与高效维护，及时发现并修复潜在的漏洞与故障隐患，确保软件性能始终处于优良状态。</w:t>
      </w:r>
      <w:r>
        <w:rPr>
          <w:sz w:val="21"/>
          <w:color w:val="000000"/>
        </w:rPr>
        <w:t>运维期</w:t>
      </w:r>
      <w:r>
        <w:rPr>
          <w:sz w:val="21"/>
          <w:color w:val="000000"/>
        </w:rPr>
        <w:t>服务响应可通过现场、远程等方式提供，由此产生的一切费用均由</w:t>
      </w:r>
      <w:r>
        <w:rPr>
          <w:sz w:val="21"/>
          <w:color w:val="000000"/>
        </w:rPr>
        <w:t>乙方</w:t>
      </w:r>
      <w:r>
        <w:rPr>
          <w:sz w:val="21"/>
          <w:color w:val="000000"/>
        </w:rPr>
        <w:t>承担。</w:t>
      </w:r>
    </w:p>
    <w:p>
      <w:pPr>
        <w:pStyle w:val="null3"/>
        <w:ind w:firstLine="420"/>
        <w:jc w:val="both"/>
      </w:pPr>
      <w:r>
        <w:rPr>
          <w:sz w:val="21"/>
          <w:color w:val="000000"/>
        </w:rPr>
        <w:t>10.2.</w:t>
      </w:r>
      <w:r>
        <w:rPr>
          <w:sz w:val="21"/>
          <w:color w:val="000000"/>
        </w:rPr>
        <w:t>运维期</w:t>
      </w:r>
      <w:r>
        <w:rPr>
          <w:sz w:val="21"/>
          <w:color w:val="000000"/>
        </w:rPr>
        <w:t>内，</w:t>
      </w:r>
      <w:r>
        <w:rPr>
          <w:sz w:val="21"/>
          <w:color w:val="000000"/>
        </w:rPr>
        <w:t>乙方</w:t>
      </w:r>
      <w:r>
        <w:rPr>
          <w:sz w:val="21"/>
          <w:color w:val="000000"/>
        </w:rPr>
        <w:t>为</w:t>
      </w:r>
      <w:r>
        <w:rPr>
          <w:sz w:val="21"/>
          <w:color w:val="000000"/>
        </w:rPr>
        <w:t>甲方</w:t>
      </w:r>
      <w:r>
        <w:rPr>
          <w:sz w:val="21"/>
          <w:color w:val="000000"/>
        </w:rPr>
        <w:t>提供</w:t>
      </w:r>
      <w:r>
        <w:rPr>
          <w:sz w:val="21"/>
          <w:color w:val="000000"/>
        </w:rPr>
        <w:t>7x24</w:t>
      </w:r>
      <w:r>
        <w:rPr>
          <w:sz w:val="21"/>
          <w:color w:val="000000"/>
        </w:rPr>
        <w:t>小时技术支持服务保障用户在使用工具过程中遇到的遇到的问题能及时获得专业响应与高效解决。</w:t>
      </w:r>
    </w:p>
    <w:p>
      <w:pPr>
        <w:pStyle w:val="null3"/>
        <w:ind w:firstLine="420"/>
        <w:jc w:val="both"/>
      </w:pPr>
      <w:r>
        <w:rPr>
          <w:sz w:val="21"/>
          <w:color w:val="000000"/>
        </w:rPr>
        <w:t>10.3.</w:t>
      </w:r>
      <w:r>
        <w:rPr>
          <w:sz w:val="21"/>
          <w:color w:val="000000"/>
        </w:rPr>
        <w:t>运维期</w:t>
      </w:r>
      <w:r>
        <w:rPr>
          <w:sz w:val="21"/>
          <w:color w:val="000000"/>
        </w:rPr>
        <w:t>内，当系统出现故障时，</w:t>
      </w:r>
      <w:r>
        <w:rPr>
          <w:sz w:val="21"/>
          <w:color w:val="000000"/>
        </w:rPr>
        <w:t>乙方</w:t>
      </w:r>
      <w:r>
        <w:rPr>
          <w:sz w:val="21"/>
          <w:color w:val="000000"/>
        </w:rPr>
        <w:t>技术人员应在接到报障后</w:t>
      </w:r>
      <w:r>
        <w:rPr>
          <w:sz w:val="21"/>
          <w:color w:val="000000"/>
        </w:rPr>
        <w:t>2</w:t>
      </w:r>
      <w:r>
        <w:rPr>
          <w:sz w:val="21"/>
          <w:color w:val="000000"/>
        </w:rPr>
        <w:t>个小时内到现场处理系统出现的故障，及时做出故障原因报告并提出有效措施加以解决。</w:t>
      </w:r>
    </w:p>
    <w:p>
      <w:pPr>
        <w:pStyle w:val="null3"/>
        <w:ind w:firstLine="420"/>
        <w:jc w:val="both"/>
      </w:pPr>
      <w:r>
        <w:rPr>
          <w:sz w:val="21"/>
          <w:color w:val="000000"/>
        </w:rPr>
        <w:t>如乙方未能完成上述约定的</w:t>
      </w:r>
      <w:r>
        <w:rPr>
          <w:sz w:val="21"/>
          <w:color w:val="000000"/>
        </w:rPr>
        <w:t>运维期</w:t>
      </w:r>
      <w:r>
        <w:rPr>
          <w:sz w:val="21"/>
          <w:color w:val="000000"/>
        </w:rPr>
        <w:t>义务，甲方可自行委托第三方进行维护，所产生的全部费用和损失由乙方承担。</w:t>
      </w:r>
    </w:p>
    <w:p>
      <w:pPr>
        <w:pStyle w:val="null3"/>
        <w:spacing w:before="345" w:after="330"/>
        <w:jc w:val="both"/>
      </w:pPr>
      <w:r>
        <w:rPr>
          <w:sz w:val="21"/>
          <w:b/>
          <w:color w:val="000000"/>
        </w:rPr>
        <w:t>11.</w:t>
      </w:r>
      <w:r>
        <w:rPr>
          <w:sz w:val="21"/>
          <w:b/>
          <w:color w:val="000000"/>
        </w:rPr>
        <w:t>项目管理要求</w:t>
      </w:r>
    </w:p>
    <w:p>
      <w:pPr>
        <w:pStyle w:val="null3"/>
        <w:ind w:firstLine="420"/>
        <w:jc w:val="both"/>
      </w:pPr>
      <w:r>
        <w:rPr>
          <w:sz w:val="21"/>
          <w:color w:val="000000"/>
        </w:rPr>
        <w:t>11.1.</w:t>
      </w:r>
      <w:r>
        <w:rPr>
          <w:sz w:val="21"/>
          <w:color w:val="000000"/>
        </w:rPr>
        <w:t>甲方为服务项目业主方，用户方根据项目实际情况由甲方指定，用户方有参与对乙方相关服务管理、评价的权利。乙方应及时响应甲方和用户方的服务要求。</w:t>
      </w:r>
    </w:p>
    <w:p>
      <w:pPr>
        <w:pStyle w:val="null3"/>
        <w:ind w:firstLine="420"/>
        <w:jc w:val="both"/>
      </w:pPr>
      <w:r>
        <w:rPr>
          <w:sz w:val="21"/>
          <w:color w:val="000000"/>
        </w:rPr>
        <w:t>11.2.</w:t>
      </w:r>
      <w:r>
        <w:rPr>
          <w:sz w:val="21"/>
          <w:color w:val="000000"/>
        </w:rPr>
        <w:t>甲方有权随时自己或委托监理单位检查乙方的服务是否符合本合同的要求。</w:t>
      </w:r>
    </w:p>
    <w:p>
      <w:pPr>
        <w:pStyle w:val="null3"/>
        <w:ind w:firstLine="420"/>
        <w:jc w:val="both"/>
      </w:pPr>
      <w:r>
        <w:rPr>
          <w:sz w:val="21"/>
          <w:color w:val="000000"/>
        </w:rPr>
        <w:t>（</w:t>
      </w:r>
      <w:r>
        <w:rPr>
          <w:sz w:val="21"/>
          <w:color w:val="000000"/>
        </w:rPr>
        <w:t>1</w:t>
      </w:r>
      <w:r>
        <w:rPr>
          <w:sz w:val="21"/>
          <w:color w:val="000000"/>
        </w:rPr>
        <w:t>）若发现任何部分不符合要求，甲方有权通知乙方，指出不符合规定之处。</w:t>
      </w:r>
    </w:p>
    <w:p>
      <w:pPr>
        <w:pStyle w:val="null3"/>
        <w:ind w:firstLine="420"/>
        <w:jc w:val="both"/>
      </w:pPr>
      <w:r>
        <w:rPr>
          <w:sz w:val="21"/>
          <w:color w:val="000000"/>
        </w:rPr>
        <w:t>（</w:t>
      </w:r>
      <w:r>
        <w:rPr>
          <w:sz w:val="21"/>
          <w:color w:val="000000"/>
        </w:rPr>
        <w:t>2</w:t>
      </w:r>
      <w:r>
        <w:rPr>
          <w:sz w:val="21"/>
          <w:color w:val="000000"/>
        </w:rPr>
        <w:t>）若乙方对甲方根据上述第（</w:t>
      </w:r>
      <w:r>
        <w:rPr>
          <w:sz w:val="21"/>
          <w:color w:val="000000"/>
        </w:rPr>
        <w:t>1</w:t>
      </w:r>
      <w:r>
        <w:rPr>
          <w:sz w:val="21"/>
          <w:color w:val="000000"/>
        </w:rPr>
        <w:t>）款所发出的通知有异议，则须于接到甲方通知后的七日内将其异议及理由书面告知甲方，否则应提出整改方案和措施报甲方批准后对服务进行整改。甲方与乙方须尽合理努力以求解决此项事宜。若该问题在乙方收到甲方通知后十四日内不能得到解决，则依据争议解决程序就该事宜进行解决。</w:t>
      </w:r>
    </w:p>
    <w:p>
      <w:pPr>
        <w:pStyle w:val="null3"/>
        <w:ind w:firstLine="420"/>
        <w:jc w:val="both"/>
      </w:pPr>
      <w:r>
        <w:rPr>
          <w:sz w:val="21"/>
          <w:color w:val="000000"/>
        </w:rPr>
        <w:t>11.3.</w:t>
      </w:r>
      <w:r>
        <w:rPr>
          <w:sz w:val="21"/>
          <w:color w:val="000000"/>
        </w:rPr>
        <w:t>甲方是否监督、检验本项目均不能减免乙方在本合同下的任何义务、责任。</w:t>
      </w:r>
    </w:p>
    <w:p>
      <w:pPr>
        <w:pStyle w:val="null3"/>
        <w:ind w:firstLine="420"/>
        <w:jc w:val="both"/>
      </w:pPr>
      <w:r>
        <w:rPr>
          <w:sz w:val="21"/>
          <w:color w:val="000000"/>
        </w:rPr>
        <w:t>11.4.</w:t>
      </w:r>
      <w:r>
        <w:rPr>
          <w:sz w:val="21"/>
          <w:color w:val="000000"/>
        </w:rPr>
        <w:t>合同履行过程中，乙方应满足如下服务项目系统培训要求：</w:t>
      </w:r>
    </w:p>
    <w:p>
      <w:pPr>
        <w:pStyle w:val="null3"/>
        <w:ind w:firstLine="420"/>
        <w:jc w:val="both"/>
      </w:pPr>
      <w:r>
        <w:rPr>
          <w:sz w:val="21"/>
          <w:color w:val="000000"/>
        </w:rPr>
        <w:t>（</w:t>
      </w:r>
      <w:r>
        <w:rPr>
          <w:sz w:val="21"/>
          <w:color w:val="000000"/>
        </w:rPr>
        <w:t>1</w:t>
      </w:r>
      <w:r>
        <w:rPr>
          <w:sz w:val="21"/>
          <w:color w:val="000000"/>
        </w:rPr>
        <w:t>）</w:t>
      </w:r>
      <w:r>
        <w:rPr>
          <w:sz w:val="21"/>
          <w:color w:val="000000"/>
        </w:rPr>
        <w:t>乙方</w:t>
      </w:r>
      <w:r>
        <w:rPr>
          <w:sz w:val="21"/>
          <w:color w:val="000000"/>
        </w:rPr>
        <w:t>应提供项目所涉及到的相关系统方面的培训，包括对</w:t>
      </w:r>
      <w:r>
        <w:rPr>
          <w:sz w:val="21"/>
          <w:color w:val="000000"/>
        </w:rPr>
        <w:t>甲方</w:t>
      </w:r>
      <w:r>
        <w:rPr>
          <w:sz w:val="21"/>
          <w:color w:val="000000"/>
        </w:rPr>
        <w:t>和系统使用人员的培训，有关的培训课程，培训应该在系统上线前进行</w:t>
      </w:r>
      <w:r>
        <w:rPr>
          <w:sz w:val="21"/>
          <w:color w:val="000000"/>
        </w:rPr>
        <w:t>；</w:t>
      </w:r>
    </w:p>
    <w:p>
      <w:pPr>
        <w:pStyle w:val="null3"/>
        <w:ind w:firstLine="420"/>
        <w:jc w:val="both"/>
      </w:pPr>
      <w:r>
        <w:rPr>
          <w:sz w:val="21"/>
          <w:color w:val="000000"/>
        </w:rPr>
        <w:t>（</w:t>
      </w:r>
      <w:r>
        <w:rPr>
          <w:sz w:val="21"/>
          <w:color w:val="000000"/>
        </w:rPr>
        <w:t>2</w:t>
      </w:r>
      <w:r>
        <w:rPr>
          <w:sz w:val="21"/>
          <w:color w:val="000000"/>
        </w:rPr>
        <w:t>）</w:t>
      </w:r>
      <w:r>
        <w:rPr>
          <w:sz w:val="21"/>
          <w:color w:val="000000"/>
        </w:rPr>
        <w:t>乙方</w:t>
      </w:r>
      <w:r>
        <w:rPr>
          <w:sz w:val="21"/>
          <w:color w:val="000000"/>
        </w:rPr>
        <w:t>需安排有针对性的培训课程，并提供电子版培训资料</w:t>
      </w:r>
      <w:r>
        <w:rPr>
          <w:sz w:val="21"/>
          <w:color w:val="000000"/>
        </w:rPr>
        <w:t>、</w:t>
      </w:r>
      <w:r>
        <w:rPr>
          <w:sz w:val="21"/>
          <w:color w:val="000000"/>
        </w:rPr>
        <w:t>培训课程以及时间表</w:t>
      </w:r>
      <w:r>
        <w:rPr>
          <w:sz w:val="21"/>
          <w:color w:val="000000"/>
        </w:rPr>
        <w:t>；</w:t>
      </w:r>
    </w:p>
    <w:p>
      <w:pPr>
        <w:pStyle w:val="null3"/>
        <w:ind w:firstLine="420"/>
        <w:jc w:val="both"/>
      </w:pPr>
      <w:r>
        <w:rPr>
          <w:sz w:val="21"/>
          <w:color w:val="000000"/>
        </w:rPr>
        <w:t>（</w:t>
      </w:r>
      <w:r>
        <w:rPr>
          <w:sz w:val="21"/>
          <w:color w:val="000000"/>
        </w:rPr>
        <w:t>3</w:t>
      </w:r>
      <w:r>
        <w:rPr>
          <w:sz w:val="21"/>
          <w:color w:val="000000"/>
        </w:rPr>
        <w:t>）对于所有培训，</w:t>
      </w:r>
      <w:r>
        <w:rPr>
          <w:sz w:val="21"/>
          <w:color w:val="000000"/>
        </w:rPr>
        <w:t>乙方</w:t>
      </w:r>
      <w:r>
        <w:rPr>
          <w:sz w:val="21"/>
          <w:color w:val="000000"/>
        </w:rPr>
        <w:t>应派出具有相应专业资格和实际工作经验的辅导人员进行培训，培训所使用的语言应是中文，否则</w:t>
      </w:r>
      <w:r>
        <w:rPr>
          <w:sz w:val="21"/>
          <w:color w:val="000000"/>
        </w:rPr>
        <w:t>乙方</w:t>
      </w:r>
      <w:r>
        <w:rPr>
          <w:sz w:val="21"/>
          <w:color w:val="000000"/>
        </w:rPr>
        <w:t>应提供相应的翻译</w:t>
      </w:r>
      <w:r>
        <w:rPr>
          <w:sz w:val="21"/>
          <w:color w:val="000000"/>
        </w:rPr>
        <w:t>；</w:t>
      </w:r>
    </w:p>
    <w:p>
      <w:pPr>
        <w:pStyle w:val="null3"/>
        <w:ind w:firstLine="420"/>
        <w:jc w:val="both"/>
      </w:pPr>
      <w:r>
        <w:rPr>
          <w:sz w:val="21"/>
          <w:color w:val="000000"/>
        </w:rPr>
        <w:t>（</w:t>
      </w:r>
      <w:r>
        <w:rPr>
          <w:sz w:val="21"/>
          <w:color w:val="000000"/>
        </w:rPr>
        <w:t>4</w:t>
      </w:r>
      <w:r>
        <w:rPr>
          <w:sz w:val="21"/>
          <w:color w:val="000000"/>
        </w:rPr>
        <w:t>）培训费用（含场地费、教材费、讲课费等培训组织相关费用）</w:t>
      </w:r>
      <w:r>
        <w:rPr>
          <w:sz w:val="21"/>
          <w:color w:val="000000"/>
        </w:rPr>
        <w:t>已包括在合同</w:t>
      </w:r>
      <w:r>
        <w:rPr>
          <w:sz w:val="21"/>
          <w:color w:val="000000"/>
        </w:rPr>
        <w:t>总价。</w:t>
      </w:r>
      <w:r>
        <w:rPr>
          <w:sz w:val="21"/>
          <w:color w:val="000000"/>
        </w:rPr>
        <w:t>乙方应</w:t>
      </w:r>
      <w:r>
        <w:rPr>
          <w:sz w:val="21"/>
          <w:color w:val="000000"/>
        </w:rPr>
        <w:t>开展不少于</w:t>
      </w:r>
      <w:r>
        <w:rPr>
          <w:sz w:val="21"/>
          <w:color w:val="000000"/>
        </w:rPr>
        <w:t>1</w:t>
      </w:r>
      <w:r>
        <w:rPr>
          <w:sz w:val="21"/>
          <w:color w:val="000000"/>
        </w:rPr>
        <w:t>次线下培训，人数不少于</w:t>
      </w:r>
      <w:r>
        <w:rPr>
          <w:sz w:val="21"/>
          <w:color w:val="000000"/>
        </w:rPr>
        <w:t>30</w:t>
      </w:r>
      <w:r>
        <w:rPr>
          <w:sz w:val="21"/>
          <w:color w:val="000000"/>
        </w:rPr>
        <w:t>人，培训时长不少于</w:t>
      </w:r>
      <w:r>
        <w:rPr>
          <w:sz w:val="21"/>
          <w:color w:val="000000"/>
        </w:rPr>
        <w:t>8</w:t>
      </w:r>
      <w:r>
        <w:rPr>
          <w:sz w:val="21"/>
          <w:color w:val="000000"/>
        </w:rPr>
        <w:t>课时，并根据需要开展线上系统使用的业务知识培训。</w:t>
      </w:r>
    </w:p>
    <w:p>
      <w:pPr>
        <w:pStyle w:val="null3"/>
        <w:spacing w:before="345" w:after="330"/>
        <w:jc w:val="both"/>
      </w:pPr>
      <w:r>
        <w:rPr>
          <w:b/>
        </w:rPr>
        <w:t>12.</w:t>
      </w:r>
      <w:r>
        <w:rPr>
          <w:b/>
        </w:rPr>
        <w:t>项目文档管理要求</w:t>
      </w:r>
    </w:p>
    <w:p>
      <w:pPr>
        <w:pStyle w:val="null3"/>
        <w:spacing w:before="345" w:after="330"/>
        <w:ind w:firstLine="420"/>
        <w:jc w:val="both"/>
      </w:pPr>
      <w:r>
        <w:rPr/>
        <w:t>乙方</w:t>
      </w:r>
      <w:r>
        <w:rPr/>
        <w:t>应在项目完成时，将本项目所有文档、资料汇集成册交付给</w:t>
      </w:r>
      <w:r>
        <w:rPr/>
        <w:t>甲方</w:t>
      </w:r>
      <w:r>
        <w:rPr/>
        <w:t>，所有文件要求用中文书写或有完整的中文注释。验收后，</w:t>
      </w:r>
      <w:r>
        <w:rPr/>
        <w:t>乙方</w:t>
      </w:r>
      <w:r>
        <w:rPr/>
        <w:t>按国家、省以及</w:t>
      </w:r>
      <w:r>
        <w:rPr/>
        <w:t>甲方</w:t>
      </w:r>
      <w:r>
        <w:rPr/>
        <w:t>档案管理要求，向</w:t>
      </w:r>
      <w:r>
        <w:rPr/>
        <w:t>甲方</w:t>
      </w:r>
      <w:r>
        <w:rPr/>
        <w:t>提供装订成册的纸质文档至少</w:t>
      </w:r>
      <w:r>
        <w:rPr>
          <w:u w:val="single"/>
        </w:rPr>
        <w:t xml:space="preserve">  2  </w:t>
      </w:r>
      <w:r>
        <w:rPr/>
        <w:t>套，电子文档</w:t>
      </w:r>
      <w:r>
        <w:rPr>
          <w:u w:val="single"/>
        </w:rPr>
        <w:t xml:space="preserve">  1</w:t>
      </w:r>
      <w:r>
        <w:rPr>
          <w:u w:val="single"/>
        </w:rPr>
        <w:t xml:space="preserve"> </w:t>
      </w:r>
      <w:r>
        <w:rPr/>
        <w:t>套。</w:t>
      </w:r>
    </w:p>
    <w:p>
      <w:pPr>
        <w:pStyle w:val="null3"/>
        <w:spacing w:before="345" w:after="330"/>
        <w:jc w:val="both"/>
      </w:pPr>
      <w:r>
        <w:rPr>
          <w:sz w:val="21"/>
          <w:b/>
          <w:color w:val="000000"/>
        </w:rPr>
        <w:t>13.</w:t>
      </w:r>
      <w:r>
        <w:rPr>
          <w:sz w:val="21"/>
          <w:b/>
          <w:color w:val="000000"/>
        </w:rPr>
        <w:t>服务验收</w:t>
      </w:r>
    </w:p>
    <w:p>
      <w:pPr>
        <w:pStyle w:val="null3"/>
        <w:ind w:firstLine="420"/>
        <w:jc w:val="both"/>
      </w:pPr>
      <w:r>
        <w:rPr>
          <w:sz w:val="21"/>
          <w:color w:val="000000"/>
        </w:rPr>
        <w:t>乙方应按本合同约定及时申请验收，甲方收到乙方验收申请后，应及时审核，并在审核通过后按本合同约定及时组织验收，并出具验收报告。详细要求</w:t>
      </w:r>
      <w:r>
        <w:rPr>
          <w:sz w:val="21"/>
          <w:color w:val="000000"/>
        </w:rPr>
        <w:t>如下：</w:t>
      </w:r>
    </w:p>
    <w:p>
      <w:pPr>
        <w:pStyle w:val="null3"/>
        <w:ind w:firstLine="420"/>
        <w:jc w:val="both"/>
      </w:pPr>
      <w:r>
        <w:rPr>
          <w:sz w:val="21"/>
          <w:color w:val="000000"/>
        </w:rPr>
        <w:t>13.1.</w:t>
      </w:r>
      <w:r>
        <w:rPr>
          <w:sz w:val="21"/>
          <w:color w:val="000000"/>
        </w:rPr>
        <w:t>交付</w:t>
      </w:r>
      <w:r>
        <w:rPr>
          <w:sz w:val="21"/>
          <w:color w:val="000000"/>
        </w:rPr>
        <w:t>验收要求</w:t>
      </w:r>
    </w:p>
    <w:p>
      <w:pPr>
        <w:pStyle w:val="null3"/>
        <w:ind w:firstLine="420"/>
        <w:jc w:val="both"/>
      </w:pPr>
      <w:r>
        <w:rPr>
          <w:sz w:val="21"/>
          <w:color w:val="000000"/>
        </w:rPr>
        <w:t>交付</w:t>
      </w:r>
      <w:r>
        <w:rPr>
          <w:sz w:val="21"/>
          <w:color w:val="000000"/>
        </w:rPr>
        <w:t>验收的基本条件包括但不限于：</w:t>
      </w:r>
    </w:p>
    <w:p>
      <w:pPr>
        <w:pStyle w:val="null3"/>
        <w:ind w:firstLine="420"/>
        <w:jc w:val="both"/>
      </w:pPr>
      <w:r>
        <w:rPr>
          <w:sz w:val="21"/>
          <w:color w:val="000000"/>
        </w:rPr>
        <w:t>（</w:t>
      </w:r>
      <w:r>
        <w:rPr>
          <w:sz w:val="21"/>
          <w:color w:val="000000"/>
        </w:rPr>
        <w:t>1</w:t>
      </w:r>
      <w:r>
        <w:rPr>
          <w:sz w:val="21"/>
          <w:color w:val="000000"/>
        </w:rPr>
        <w:t>）</w:t>
      </w:r>
      <w:r>
        <w:rPr>
          <w:sz w:val="21"/>
          <w:color w:val="000000"/>
        </w:rPr>
        <w:t>已完成本项目要求的基础设施和平台建设等内容。</w:t>
      </w:r>
    </w:p>
    <w:p>
      <w:pPr>
        <w:pStyle w:val="null3"/>
        <w:ind w:firstLine="420"/>
        <w:jc w:val="both"/>
      </w:pPr>
      <w:r>
        <w:rPr>
          <w:sz w:val="21"/>
          <w:color w:val="000000"/>
        </w:rPr>
        <w:t>（</w:t>
      </w:r>
      <w:r>
        <w:rPr>
          <w:sz w:val="21"/>
          <w:color w:val="000000"/>
        </w:rPr>
        <w:t>2</w:t>
      </w:r>
      <w:r>
        <w:rPr>
          <w:sz w:val="21"/>
          <w:color w:val="000000"/>
        </w:rPr>
        <w:t>）满足省级政务信息化管理办法和《广东省水利厅政务信息化项目实施细则》等文档管理要求，提交</w:t>
      </w:r>
      <w:r>
        <w:rPr>
          <w:sz w:val="21"/>
          <w:color w:val="000000"/>
        </w:rPr>
        <w:t>交付</w:t>
      </w:r>
      <w:r>
        <w:rPr>
          <w:sz w:val="21"/>
          <w:color w:val="000000"/>
        </w:rPr>
        <w:t>验收文档资料。</w:t>
      </w:r>
    </w:p>
    <w:p>
      <w:pPr>
        <w:pStyle w:val="null3"/>
        <w:ind w:firstLine="420"/>
        <w:jc w:val="both"/>
      </w:pPr>
      <w:r>
        <w:rPr>
          <w:sz w:val="21"/>
          <w:color w:val="000000"/>
        </w:rPr>
        <w:t>（</w:t>
      </w:r>
      <w:r>
        <w:rPr>
          <w:sz w:val="21"/>
          <w:color w:val="000000"/>
        </w:rPr>
        <w:t>3</w:t>
      </w:r>
      <w:r>
        <w:rPr>
          <w:sz w:val="21"/>
          <w:color w:val="000000"/>
        </w:rPr>
        <w:t>）甲方邀请专家组织成立验收小组，依据相关采购文件、合同要求，对项目进行验收。若</w:t>
      </w:r>
      <w:r>
        <w:rPr>
          <w:sz w:val="21"/>
          <w:color w:val="000000"/>
        </w:rPr>
        <w:t>交付验收</w:t>
      </w:r>
      <w:r>
        <w:rPr>
          <w:sz w:val="21"/>
          <w:color w:val="000000"/>
        </w:rPr>
        <w:t>不合格，乙方应在</w:t>
      </w:r>
      <w:r>
        <w:rPr>
          <w:sz w:val="21"/>
          <w:color w:val="000000"/>
        </w:rPr>
        <w:t>15</w:t>
      </w:r>
      <w:r>
        <w:rPr>
          <w:sz w:val="21"/>
          <w:color w:val="000000"/>
        </w:rPr>
        <w:t>天内对甲方及专家提出的问题及建议进行整改，完成后重新向甲方提出</w:t>
      </w:r>
      <w:r>
        <w:rPr>
          <w:sz w:val="21"/>
          <w:color w:val="000000"/>
        </w:rPr>
        <w:t>交付</w:t>
      </w:r>
      <w:r>
        <w:rPr>
          <w:sz w:val="21"/>
          <w:color w:val="000000"/>
        </w:rPr>
        <w:t>验收申请。</w:t>
      </w:r>
    </w:p>
    <w:p>
      <w:pPr>
        <w:pStyle w:val="null3"/>
        <w:ind w:firstLine="420"/>
        <w:jc w:val="both"/>
      </w:pPr>
      <w:r>
        <w:rPr>
          <w:sz w:val="21"/>
          <w:color w:val="000000"/>
        </w:rPr>
        <w:t>13.2.</w:t>
      </w:r>
      <w:r>
        <w:rPr>
          <w:sz w:val="21"/>
          <w:color w:val="000000"/>
        </w:rPr>
        <w:t>最终</w:t>
      </w:r>
      <w:r>
        <w:rPr>
          <w:sz w:val="21"/>
          <w:color w:val="000000"/>
        </w:rPr>
        <w:t>验收要求</w:t>
      </w:r>
    </w:p>
    <w:p>
      <w:pPr>
        <w:pStyle w:val="null3"/>
        <w:ind w:firstLine="420"/>
        <w:jc w:val="both"/>
      </w:pPr>
      <w:r>
        <w:rPr>
          <w:sz w:val="21"/>
          <w:color w:val="000000"/>
        </w:rPr>
        <w:t>完成项目所有服务内容，满足采购文件和本合同提出的全部要求，符合甲方实际使用需要。最终验收的基本条件包括但不限于：</w:t>
      </w:r>
    </w:p>
    <w:p>
      <w:pPr>
        <w:pStyle w:val="null3"/>
        <w:ind w:firstLine="420"/>
        <w:jc w:val="both"/>
      </w:pPr>
      <w:r>
        <w:rPr>
          <w:sz w:val="21"/>
          <w:color w:val="000000"/>
        </w:rPr>
        <w:t>（</w:t>
      </w:r>
      <w:r>
        <w:rPr>
          <w:sz w:val="21"/>
          <w:color w:val="000000"/>
        </w:rPr>
        <w:t>1</w:t>
      </w:r>
      <w:r>
        <w:rPr>
          <w:sz w:val="21"/>
          <w:color w:val="000000"/>
        </w:rPr>
        <w:t>）项目内所有建设内容均已正式上线试运行，并完成所有系统业务运营工作。</w:t>
      </w:r>
    </w:p>
    <w:p>
      <w:pPr>
        <w:pStyle w:val="null3"/>
        <w:ind w:firstLine="420"/>
        <w:jc w:val="both"/>
      </w:pPr>
      <w:r>
        <w:rPr>
          <w:sz w:val="21"/>
          <w:color w:val="000000"/>
        </w:rPr>
        <w:t>（</w:t>
      </w:r>
      <w:r>
        <w:rPr>
          <w:sz w:val="21"/>
          <w:color w:val="000000"/>
        </w:rPr>
        <w:t>2</w:t>
      </w:r>
      <w:r>
        <w:rPr>
          <w:sz w:val="21"/>
          <w:color w:val="000000"/>
        </w:rPr>
        <w:t>）已按照省级政务信息化管理办法和《广东省水利厅政务信息化项目实施细则》等文档管理要求，提交</w:t>
      </w:r>
      <w:r>
        <w:rPr>
          <w:sz w:val="21"/>
          <w:color w:val="000000"/>
        </w:rPr>
        <w:t>最终</w:t>
      </w:r>
      <w:r>
        <w:rPr>
          <w:sz w:val="21"/>
          <w:color w:val="000000"/>
        </w:rPr>
        <w:t>验收文档资料。</w:t>
      </w:r>
    </w:p>
    <w:p>
      <w:pPr>
        <w:pStyle w:val="null3"/>
        <w:ind w:firstLine="420"/>
        <w:jc w:val="both"/>
      </w:pPr>
      <w:r>
        <w:rPr>
          <w:sz w:val="21"/>
          <w:color w:val="000000"/>
        </w:rPr>
        <w:t>（</w:t>
      </w:r>
      <w:r>
        <w:rPr>
          <w:sz w:val="21"/>
          <w:color w:val="000000"/>
        </w:rPr>
        <w:t>3</w:t>
      </w:r>
      <w:r>
        <w:rPr>
          <w:sz w:val="21"/>
          <w:color w:val="000000"/>
        </w:rPr>
        <w:t>）甲方邀请专家组织成立验收小组，依据相关采购文件、合同等，对项目进行验收，形成</w:t>
      </w:r>
      <w:r>
        <w:rPr>
          <w:sz w:val="21"/>
          <w:color w:val="000000"/>
        </w:rPr>
        <w:t>最终</w:t>
      </w:r>
      <w:r>
        <w:rPr>
          <w:sz w:val="21"/>
          <w:color w:val="000000"/>
        </w:rPr>
        <w:t>验收报告，专家验收费用由乙方支付。</w:t>
      </w:r>
    </w:p>
    <w:p>
      <w:pPr>
        <w:pStyle w:val="null3"/>
        <w:spacing w:before="240" w:after="60"/>
        <w:ind w:firstLine="422"/>
        <w:jc w:val="center"/>
      </w:pPr>
      <w:r>
        <w:rPr>
          <w:sz w:val="21"/>
          <w:b/>
          <w:color w:val="000000"/>
        </w:rPr>
        <w:t>第五章</w:t>
      </w:r>
      <w:r>
        <w:rPr>
          <w:b/>
        </w:rPr>
        <w:t xml:space="preserve"> </w:t>
      </w:r>
      <w:r>
        <w:rPr>
          <w:sz w:val="21"/>
          <w:b/>
          <w:color w:val="000000"/>
        </w:rPr>
        <w:t>合同金额与</w:t>
      </w:r>
      <w:r>
        <w:rPr>
          <w:sz w:val="21"/>
          <w:b/>
          <w:color w:val="000000"/>
        </w:rPr>
        <w:t>付款</w:t>
      </w:r>
      <w:r>
        <w:rPr>
          <w:sz w:val="21"/>
          <w:b/>
          <w:color w:val="000000"/>
        </w:rPr>
        <w:t>方式</w:t>
      </w:r>
    </w:p>
    <w:p>
      <w:pPr>
        <w:pStyle w:val="null3"/>
        <w:spacing w:before="345" w:after="330"/>
        <w:jc w:val="both"/>
      </w:pPr>
      <w:r>
        <w:rPr>
          <w:sz w:val="21"/>
          <w:b/>
          <w:color w:val="000000"/>
        </w:rPr>
        <w:t>14.</w:t>
      </w:r>
      <w:r>
        <w:rPr>
          <w:sz w:val="21"/>
          <w:b/>
          <w:color w:val="000000"/>
        </w:rPr>
        <w:t>合同金额</w:t>
      </w:r>
    </w:p>
    <w:p>
      <w:pPr>
        <w:pStyle w:val="null3"/>
        <w:ind w:firstLine="420"/>
        <w:jc w:val="both"/>
      </w:pPr>
      <w:r>
        <w:rPr>
          <w:sz w:val="21"/>
          <w:color w:val="000000"/>
        </w:rPr>
        <w:t>合同总金额为（大写）：人民币</w:t>
      </w:r>
      <w:r>
        <w:rPr>
          <w:u w:val="single"/>
        </w:rPr>
        <w:t xml:space="preserve">                       </w:t>
      </w:r>
      <w:r>
        <w:rPr>
          <w:sz w:val="21"/>
          <w:color w:val="000000"/>
        </w:rPr>
        <w:t>元整（</w:t>
      </w:r>
      <w:r>
        <w:rPr>
          <w:sz w:val="21"/>
          <w:color w:val="000000"/>
        </w:rPr>
        <w:t>¥</w:t>
      </w:r>
      <w:r>
        <w:rPr>
          <w:u w:val="single"/>
        </w:rPr>
        <w:t xml:space="preserve">              </w:t>
      </w:r>
      <w:r>
        <w:rPr>
          <w:sz w:val="21"/>
          <w:color w:val="000000"/>
        </w:rPr>
        <w:t>元），本合同总金额为乙方按照合同约定完成合同全部义务后所适用的含税总价格。</w:t>
      </w:r>
    </w:p>
    <w:p>
      <w:pPr>
        <w:pStyle w:val="null3"/>
        <w:spacing w:before="345" w:after="330"/>
        <w:jc w:val="both"/>
      </w:pPr>
      <w:r>
        <w:rPr>
          <w:sz w:val="21"/>
          <w:b/>
          <w:color w:val="000000"/>
        </w:rPr>
        <w:t>15.</w:t>
      </w:r>
      <w:r>
        <w:rPr>
          <w:sz w:val="21"/>
          <w:b/>
          <w:color w:val="000000"/>
        </w:rPr>
        <w:t>付款</w:t>
      </w:r>
      <w:r>
        <w:rPr>
          <w:sz w:val="21"/>
          <w:b/>
          <w:color w:val="000000"/>
        </w:rPr>
        <w:t>方式</w:t>
      </w:r>
    </w:p>
    <w:p>
      <w:pPr>
        <w:pStyle w:val="null3"/>
        <w:spacing w:before="345" w:after="330"/>
        <w:jc w:val="both"/>
      </w:pPr>
      <w:r>
        <w:rPr>
          <w:sz w:val="21"/>
          <w:b/>
          <w:color w:val="000000"/>
        </w:rPr>
        <w:t>15.1.</w:t>
      </w:r>
      <w:r>
        <w:rPr>
          <w:sz w:val="21"/>
          <w:b/>
          <w:color w:val="000000"/>
        </w:rPr>
        <w:t>费用</w:t>
      </w:r>
      <w:r>
        <w:rPr>
          <w:sz w:val="21"/>
          <w:b/>
          <w:color w:val="000000"/>
        </w:rPr>
        <w:t>付款</w:t>
      </w:r>
      <w:r>
        <w:rPr>
          <w:sz w:val="21"/>
          <w:b/>
          <w:color w:val="000000"/>
        </w:rPr>
        <w:t>方式</w:t>
      </w:r>
    </w:p>
    <w:p>
      <w:pPr>
        <w:pStyle w:val="null3"/>
        <w:ind w:firstLine="420"/>
        <w:jc w:val="both"/>
      </w:pPr>
      <w:r>
        <w:rPr>
          <w:sz w:val="21"/>
          <w:color w:val="000000"/>
        </w:rPr>
        <w:t>15.1.1.</w:t>
      </w:r>
      <w:r>
        <w:rPr>
          <w:sz w:val="21"/>
          <w:color w:val="000000"/>
        </w:rPr>
        <w:t>合同</w:t>
      </w:r>
      <w:r>
        <w:rPr>
          <w:sz w:val="21"/>
          <w:color w:val="000000"/>
        </w:rPr>
        <w:t>总价</w:t>
      </w:r>
      <w:r>
        <w:rPr>
          <w:sz w:val="21"/>
          <w:color w:val="000000"/>
        </w:rPr>
        <w:t>款由甲方</w:t>
      </w:r>
      <w:r>
        <w:rPr>
          <w:sz w:val="21"/>
          <w:color w:val="000000"/>
        </w:rPr>
        <w:t>按中标价人民币</w:t>
      </w:r>
      <w:r>
        <w:rPr>
          <w:u w:val="single"/>
        </w:rPr>
        <w:t xml:space="preserve">               </w:t>
      </w:r>
      <w:r>
        <w:rPr>
          <w:sz w:val="21"/>
          <w:color w:val="000000"/>
        </w:rPr>
        <w:t>元整（</w:t>
      </w:r>
      <w:r>
        <w:rPr>
          <w:sz w:val="21"/>
          <w:color w:val="000000"/>
        </w:rPr>
        <w:t>¥</w:t>
      </w:r>
      <w:r>
        <w:rPr>
          <w:u w:val="single"/>
        </w:rPr>
        <w:t xml:space="preserve">             </w:t>
      </w:r>
      <w:r>
        <w:rPr>
          <w:sz w:val="21"/>
          <w:color w:val="000000"/>
        </w:rPr>
        <w:t>元）</w:t>
      </w:r>
      <w:r>
        <w:rPr>
          <w:sz w:val="21"/>
          <w:color w:val="000000"/>
        </w:rPr>
        <w:t>，</w:t>
      </w:r>
      <w:r>
        <w:rPr>
          <w:sz w:val="21"/>
          <w:color w:val="000000"/>
        </w:rPr>
        <w:t>具体支付</w:t>
      </w:r>
      <w:r>
        <w:rPr>
          <w:sz w:val="21"/>
          <w:color w:val="000000"/>
        </w:rPr>
        <w:t>计划</w:t>
      </w:r>
      <w:r>
        <w:rPr>
          <w:sz w:val="21"/>
          <w:color w:val="000000"/>
        </w:rPr>
        <w:t>如下：</w:t>
      </w:r>
    </w:p>
    <w:p>
      <w:pPr>
        <w:pStyle w:val="null3"/>
        <w:ind w:firstLine="424"/>
        <w:jc w:val="both"/>
      </w:pPr>
      <w:r>
        <w:rPr>
          <w:sz w:val="21"/>
          <w:color w:val="000000"/>
        </w:rPr>
        <w:t>（</w:t>
      </w:r>
      <w:r>
        <w:rPr>
          <w:sz w:val="21"/>
          <w:color w:val="000000"/>
        </w:rPr>
        <w:t>1</w:t>
      </w:r>
      <w:r>
        <w:rPr>
          <w:sz w:val="21"/>
          <w:color w:val="000000"/>
        </w:rPr>
        <w:t>）</w:t>
      </w:r>
      <w:r>
        <w:rPr>
          <w:sz w:val="21"/>
          <w:color w:val="000000"/>
        </w:rPr>
        <w:t>第一笔</w:t>
      </w:r>
      <w:r>
        <w:rPr>
          <w:sz w:val="21"/>
          <w:color w:val="000000"/>
        </w:rPr>
        <w:t>款：</w:t>
      </w:r>
      <w:r>
        <w:rPr>
          <w:sz w:val="21"/>
          <w:color w:val="000000"/>
        </w:rPr>
        <w:t>项目</w:t>
      </w:r>
      <w:r>
        <w:rPr>
          <w:sz w:val="21"/>
          <w:color w:val="000000"/>
        </w:rPr>
        <w:t>合同签订后，</w:t>
      </w:r>
      <w:r>
        <w:rPr>
          <w:sz w:val="21"/>
          <w:color w:val="000000"/>
        </w:rPr>
        <w:t>乙方</w:t>
      </w:r>
      <w:r>
        <w:rPr>
          <w:sz w:val="21"/>
          <w:color w:val="000000"/>
        </w:rPr>
        <w:t>向</w:t>
      </w:r>
      <w:r>
        <w:rPr>
          <w:sz w:val="21"/>
          <w:color w:val="000000"/>
        </w:rPr>
        <w:t>甲方</w:t>
      </w:r>
      <w:r>
        <w:rPr>
          <w:sz w:val="21"/>
          <w:color w:val="000000"/>
        </w:rPr>
        <w:t>提交支付申请及相应金额的有效发票，</w:t>
      </w:r>
      <w:r>
        <w:rPr>
          <w:sz w:val="21"/>
          <w:color w:val="000000"/>
        </w:rPr>
        <w:t>甲方</w:t>
      </w:r>
      <w:r>
        <w:rPr>
          <w:sz w:val="21"/>
          <w:color w:val="000000"/>
        </w:rPr>
        <w:t>在收到后</w:t>
      </w:r>
      <w:r>
        <w:rPr>
          <w:sz w:val="21"/>
          <w:color w:val="000000"/>
        </w:rPr>
        <w:t>10</w:t>
      </w:r>
      <w:r>
        <w:rPr>
          <w:sz w:val="21"/>
          <w:color w:val="000000"/>
        </w:rPr>
        <w:t>日内办理支付手续，向</w:t>
      </w:r>
      <w:r>
        <w:rPr>
          <w:sz w:val="21"/>
          <w:color w:val="000000"/>
        </w:rPr>
        <w:t>乙方</w:t>
      </w:r>
      <w:r>
        <w:rPr>
          <w:sz w:val="21"/>
          <w:color w:val="000000"/>
        </w:rPr>
        <w:t>支付合同总价的</w:t>
      </w:r>
      <w:r>
        <w:rPr>
          <w:sz w:val="21"/>
          <w:color w:val="000000"/>
        </w:rPr>
        <w:t>5</w:t>
      </w:r>
      <w:r>
        <w:rPr>
          <w:sz w:val="21"/>
          <w:color w:val="000000"/>
        </w:rPr>
        <w:t>0</w:t>
      </w:r>
      <w:r>
        <w:rPr>
          <w:sz w:val="21"/>
          <w:color w:val="000000"/>
        </w:rPr>
        <w:t>%</w:t>
      </w:r>
      <w:r>
        <w:rPr>
          <w:sz w:val="21"/>
          <w:color w:val="000000"/>
        </w:rPr>
        <w:t>，</w:t>
      </w:r>
      <w:r>
        <w:rPr>
          <w:sz w:val="21"/>
          <w:color w:val="000000"/>
        </w:rPr>
        <w:t>即</w:t>
      </w:r>
      <w:r>
        <w:rPr>
          <w:sz w:val="21"/>
          <w:color w:val="000000"/>
        </w:rPr>
        <w:t>人民币</w:t>
      </w:r>
      <w:r>
        <w:rPr>
          <w:u w:val="single"/>
        </w:rPr>
        <w:t xml:space="preserve">               </w:t>
      </w:r>
      <w:r>
        <w:rPr>
          <w:sz w:val="21"/>
          <w:color w:val="000000"/>
        </w:rPr>
        <w:t>元整（</w:t>
      </w:r>
      <w:r>
        <w:rPr>
          <w:sz w:val="21"/>
          <w:color w:val="000000"/>
        </w:rPr>
        <w:t>¥</w:t>
      </w:r>
      <w:r>
        <w:rPr>
          <w:u w:val="single"/>
        </w:rPr>
        <w:t xml:space="preserve">             </w:t>
      </w:r>
      <w:r>
        <w:rPr>
          <w:sz w:val="21"/>
          <w:color w:val="000000"/>
        </w:rPr>
        <w:t>元）。（</w:t>
      </w:r>
      <w:r>
        <w:rPr>
          <w:sz w:val="21"/>
          <w:color w:val="000000"/>
        </w:rPr>
        <w:t>2</w:t>
      </w:r>
      <w:r>
        <w:rPr>
          <w:sz w:val="21"/>
          <w:color w:val="000000"/>
        </w:rPr>
        <w:t>）</w:t>
      </w:r>
      <w:r>
        <w:rPr>
          <w:sz w:val="21"/>
          <w:color w:val="000000"/>
        </w:rPr>
        <w:t>第二笔</w:t>
      </w:r>
      <w:r>
        <w:rPr>
          <w:sz w:val="21"/>
          <w:color w:val="000000"/>
        </w:rPr>
        <w:t>款：</w:t>
      </w:r>
      <w:r>
        <w:rPr>
          <w:sz w:val="21"/>
          <w:color w:val="000000"/>
        </w:rPr>
        <w:t>乙方提交需求规格说明书、概要设计、详细设计等系统设计文档并经甲方确认后</w:t>
      </w:r>
      <w:r>
        <w:rPr>
          <w:sz w:val="21"/>
          <w:color w:val="000000"/>
        </w:rPr>
        <w:t>，</w:t>
      </w:r>
      <w:r>
        <w:rPr>
          <w:sz w:val="21"/>
          <w:color w:val="000000"/>
        </w:rPr>
        <w:t>甲方向乙方</w:t>
      </w:r>
      <w:r>
        <w:rPr>
          <w:sz w:val="21"/>
          <w:color w:val="000000"/>
        </w:rPr>
        <w:t>提交支付申请及相应金额的有效发票，</w:t>
      </w:r>
      <w:r>
        <w:rPr>
          <w:sz w:val="21"/>
          <w:color w:val="000000"/>
        </w:rPr>
        <w:t>甲方</w:t>
      </w:r>
      <w:r>
        <w:rPr>
          <w:sz w:val="21"/>
          <w:color w:val="000000"/>
        </w:rPr>
        <w:t>在收到</w:t>
      </w:r>
      <w:r>
        <w:rPr>
          <w:sz w:val="21"/>
          <w:color w:val="000000"/>
        </w:rPr>
        <w:t>完整请款材料</w:t>
      </w:r>
      <w:r>
        <w:rPr>
          <w:sz w:val="21"/>
          <w:color w:val="000000"/>
        </w:rPr>
        <w:t>后</w:t>
      </w:r>
      <w:r>
        <w:rPr>
          <w:sz w:val="21"/>
          <w:color w:val="000000"/>
        </w:rPr>
        <w:t>1</w:t>
      </w:r>
      <w:r>
        <w:rPr>
          <w:sz w:val="21"/>
          <w:color w:val="000000"/>
        </w:rPr>
        <w:t>0</w:t>
      </w:r>
      <w:r>
        <w:rPr>
          <w:sz w:val="21"/>
          <w:color w:val="000000"/>
        </w:rPr>
        <w:t>日内办理支付手续，向</w:t>
      </w:r>
      <w:r>
        <w:rPr>
          <w:sz w:val="21"/>
          <w:color w:val="000000"/>
        </w:rPr>
        <w:t>乙方</w:t>
      </w:r>
      <w:r>
        <w:rPr>
          <w:sz w:val="21"/>
          <w:color w:val="000000"/>
        </w:rPr>
        <w:t>累计支付至合同总价的</w:t>
      </w:r>
      <w:r>
        <w:rPr>
          <w:sz w:val="21"/>
          <w:color w:val="000000"/>
        </w:rPr>
        <w:t>80</w:t>
      </w:r>
      <w:r>
        <w:rPr>
          <w:sz w:val="21"/>
          <w:color w:val="000000"/>
        </w:rPr>
        <w:t>％，</w:t>
      </w:r>
      <w:r>
        <w:rPr>
          <w:sz w:val="21"/>
          <w:color w:val="000000"/>
        </w:rPr>
        <w:t>即</w:t>
      </w:r>
      <w:r>
        <w:rPr>
          <w:sz w:val="21"/>
          <w:color w:val="000000"/>
        </w:rPr>
        <w:t>人民币</w:t>
      </w:r>
      <w:r>
        <w:rPr>
          <w:u w:val="single"/>
        </w:rPr>
        <w:t xml:space="preserve">               </w:t>
      </w:r>
      <w:r>
        <w:rPr>
          <w:sz w:val="21"/>
          <w:color w:val="000000"/>
        </w:rPr>
        <w:t>元整（</w:t>
      </w:r>
      <w:r>
        <w:rPr>
          <w:sz w:val="21"/>
          <w:color w:val="000000"/>
        </w:rPr>
        <w:t>¥</w:t>
      </w:r>
      <w:r>
        <w:rPr>
          <w:u w:val="single"/>
        </w:rPr>
        <w:t xml:space="preserve">               </w:t>
      </w:r>
      <w:r>
        <w:rPr>
          <w:sz w:val="21"/>
          <w:color w:val="000000"/>
        </w:rPr>
        <w:t>元）</w:t>
      </w:r>
      <w:r>
        <w:rPr>
          <w:sz w:val="21"/>
          <w:color w:val="000000"/>
        </w:rPr>
        <w:t>，</w:t>
      </w:r>
      <w:r>
        <w:rPr>
          <w:sz w:val="21"/>
          <w:color w:val="000000"/>
        </w:rPr>
        <w:t>当年度进度款实际支付金额以当年财政下达可安排本项目金额为准</w:t>
      </w:r>
      <w:r>
        <w:rPr>
          <w:sz w:val="21"/>
          <w:color w:val="000000"/>
        </w:rPr>
        <w:t>。</w:t>
      </w:r>
      <w:r>
        <w:rPr>
          <w:sz w:val="21"/>
          <w:color w:val="000000"/>
        </w:rPr>
        <w:t>（</w:t>
      </w:r>
      <w:r>
        <w:rPr>
          <w:sz w:val="21"/>
          <w:color w:val="000000"/>
        </w:rPr>
        <w:t>3</w:t>
      </w:r>
      <w:r>
        <w:rPr>
          <w:sz w:val="21"/>
          <w:color w:val="000000"/>
        </w:rPr>
        <w:t>）</w:t>
      </w:r>
      <w:r>
        <w:rPr>
          <w:sz w:val="21"/>
          <w:color w:val="000000"/>
        </w:rPr>
        <w:t>第三笔</w:t>
      </w:r>
      <w:r>
        <w:rPr>
          <w:sz w:val="21"/>
          <w:color w:val="000000"/>
        </w:rPr>
        <w:t>款：项目通过</w:t>
      </w:r>
      <w:r>
        <w:rPr>
          <w:sz w:val="21"/>
          <w:color w:val="000000"/>
        </w:rPr>
        <w:t>交付</w:t>
      </w:r>
      <w:r>
        <w:rPr>
          <w:sz w:val="21"/>
          <w:color w:val="000000"/>
        </w:rPr>
        <w:t>验收后，</w:t>
      </w:r>
      <w:r>
        <w:rPr>
          <w:sz w:val="21"/>
          <w:color w:val="000000"/>
        </w:rPr>
        <w:t>甲方</w:t>
      </w:r>
      <w:r>
        <w:rPr>
          <w:sz w:val="21"/>
          <w:color w:val="000000"/>
        </w:rPr>
        <w:t>向</w:t>
      </w:r>
      <w:r>
        <w:rPr>
          <w:sz w:val="21"/>
          <w:color w:val="000000"/>
        </w:rPr>
        <w:t>乙方</w:t>
      </w:r>
      <w:r>
        <w:rPr>
          <w:sz w:val="21"/>
          <w:color w:val="000000"/>
        </w:rPr>
        <w:t>提交支付申请及相应金额的有效发票，</w:t>
      </w:r>
      <w:r>
        <w:rPr>
          <w:sz w:val="21"/>
          <w:color w:val="000000"/>
        </w:rPr>
        <w:t>甲方</w:t>
      </w:r>
      <w:r>
        <w:rPr>
          <w:sz w:val="21"/>
          <w:color w:val="000000"/>
        </w:rPr>
        <w:t>在收到</w:t>
      </w:r>
      <w:r>
        <w:rPr>
          <w:sz w:val="21"/>
          <w:color w:val="000000"/>
        </w:rPr>
        <w:t>完整请款材料</w:t>
      </w:r>
      <w:r>
        <w:rPr>
          <w:sz w:val="21"/>
          <w:color w:val="000000"/>
        </w:rPr>
        <w:t>后</w:t>
      </w:r>
      <w:r>
        <w:rPr>
          <w:sz w:val="21"/>
          <w:color w:val="000000"/>
        </w:rPr>
        <w:t>1</w:t>
      </w:r>
      <w:r>
        <w:rPr>
          <w:sz w:val="21"/>
          <w:color w:val="000000"/>
        </w:rPr>
        <w:t>0</w:t>
      </w:r>
      <w:r>
        <w:rPr>
          <w:sz w:val="21"/>
          <w:color w:val="000000"/>
        </w:rPr>
        <w:t>日内办理支付手续，向</w:t>
      </w:r>
      <w:r>
        <w:rPr>
          <w:sz w:val="21"/>
          <w:color w:val="000000"/>
        </w:rPr>
        <w:t>乙方</w:t>
      </w:r>
      <w:r>
        <w:rPr>
          <w:sz w:val="21"/>
          <w:color w:val="000000"/>
        </w:rPr>
        <w:t>支付合同总价的</w:t>
      </w:r>
      <w:r>
        <w:rPr>
          <w:sz w:val="21"/>
          <w:color w:val="000000"/>
        </w:rPr>
        <w:t>20</w:t>
      </w:r>
      <w:r>
        <w:rPr>
          <w:sz w:val="21"/>
          <w:color w:val="000000"/>
        </w:rPr>
        <w:t>％</w:t>
      </w:r>
      <w:r>
        <w:rPr>
          <w:sz w:val="21"/>
          <w:color w:val="000000"/>
        </w:rPr>
        <w:t>，即</w:t>
      </w:r>
      <w:r>
        <w:rPr>
          <w:sz w:val="21"/>
          <w:color w:val="000000"/>
        </w:rPr>
        <w:t>人民币</w:t>
      </w:r>
      <w:r>
        <w:rPr>
          <w:u w:val="single"/>
        </w:rPr>
        <w:t xml:space="preserve">               </w:t>
      </w:r>
      <w:r>
        <w:rPr>
          <w:sz w:val="21"/>
          <w:color w:val="000000"/>
        </w:rPr>
        <w:t>元整（</w:t>
      </w:r>
      <w:r>
        <w:rPr>
          <w:sz w:val="21"/>
          <w:color w:val="000000"/>
        </w:rPr>
        <w:t>¥</w:t>
      </w:r>
      <w:r>
        <w:rPr>
          <w:u w:val="single"/>
        </w:rPr>
        <w:t xml:space="preserve">               </w:t>
      </w:r>
      <w:r>
        <w:rPr>
          <w:sz w:val="21"/>
          <w:color w:val="000000"/>
        </w:rPr>
        <w:t>元）。</w:t>
      </w:r>
    </w:p>
    <w:p>
      <w:pPr>
        <w:pStyle w:val="null3"/>
        <w:ind w:firstLine="424"/>
        <w:jc w:val="both"/>
      </w:pPr>
      <w:r>
        <w:rPr>
          <w:sz w:val="21"/>
          <w:color w:val="000000"/>
        </w:rPr>
        <w:t>15.1.2.</w:t>
      </w:r>
      <w:r>
        <w:rPr>
          <w:sz w:val="21"/>
          <w:color w:val="000000"/>
        </w:rPr>
        <w:t>对于满足合同约定支付条件的，甲方应当自收到发票后</w:t>
      </w:r>
      <w:r>
        <w:rPr>
          <w:sz w:val="21"/>
          <w:color w:val="000000"/>
        </w:rPr>
        <w:t>10</w:t>
      </w:r>
      <w:r>
        <w:rPr>
          <w:sz w:val="21"/>
          <w:color w:val="000000"/>
        </w:rPr>
        <w:t>日内将资金支付到合同约定的乙方账户，不得以机构变动、人员更替、政策调整等为由延迟付款，不得将采购文件和合同中未规定的义务作为向乙方付款的条件。</w:t>
      </w:r>
    </w:p>
    <w:p>
      <w:pPr>
        <w:pStyle w:val="null3"/>
        <w:ind w:firstLine="424"/>
        <w:jc w:val="both"/>
      </w:pPr>
      <w:r>
        <w:rPr>
          <w:sz w:val="21"/>
          <w:color w:val="000000"/>
        </w:rPr>
        <w:t>15.1.3.</w:t>
      </w:r>
      <w:r>
        <w:rPr>
          <w:sz w:val="21"/>
          <w:color w:val="000000"/>
        </w:rPr>
        <w:t>如乙方未按照约定提供上述任一所需文件，则甲方有权顺延付款时间且不承担违约责任，同时乙方应履行义务的期限不予顺延。</w:t>
      </w:r>
    </w:p>
    <w:p>
      <w:pPr>
        <w:pStyle w:val="null3"/>
        <w:ind w:firstLine="424"/>
        <w:jc w:val="both"/>
      </w:pPr>
      <w:r>
        <w:rPr>
          <w:sz w:val="21"/>
          <w:color w:val="000000"/>
        </w:rPr>
        <w:t>15.1.4.</w:t>
      </w:r>
      <w:r>
        <w:rPr>
          <w:sz w:val="21"/>
          <w:color w:val="000000"/>
        </w:rPr>
        <w:t>因</w:t>
      </w:r>
      <w:r>
        <w:rPr>
          <w:sz w:val="21"/>
          <w:color w:val="000000"/>
        </w:rPr>
        <w:t>甲方</w:t>
      </w:r>
      <w:r>
        <w:rPr>
          <w:sz w:val="21"/>
          <w:color w:val="000000"/>
        </w:rPr>
        <w:t>使用的是财政资金，甲方在约定的付款时间内向财政支付部门提出支付申请手续，即视为甲方依约履行</w:t>
      </w:r>
      <w:r>
        <w:rPr>
          <w:sz w:val="21"/>
          <w:color w:val="000000"/>
        </w:rPr>
        <w:t>付款义务。</w:t>
      </w:r>
      <w:r>
        <w:rPr>
          <w:sz w:val="21"/>
          <w:color w:val="000000"/>
        </w:rPr>
        <w:t>如因政府财政部门审查、财政支付管理流程及预算下达导致支付延期，合同约定的支付期限自动顺延，</w:t>
      </w:r>
      <w:r>
        <w:rPr>
          <w:sz w:val="21"/>
          <w:color w:val="000000"/>
        </w:rPr>
        <w:t>甲方</w:t>
      </w:r>
      <w:r>
        <w:rPr>
          <w:sz w:val="21"/>
          <w:color w:val="000000"/>
        </w:rPr>
        <w:t>不承担责任，</w:t>
      </w:r>
      <w:r>
        <w:rPr>
          <w:sz w:val="21"/>
          <w:color w:val="000000"/>
        </w:rPr>
        <w:t>乙方</w:t>
      </w:r>
      <w:r>
        <w:rPr>
          <w:sz w:val="21"/>
          <w:color w:val="000000"/>
        </w:rPr>
        <w:t>不得以此为由迟延履行或不履行合同义务，也不得以资金付款期限已过为由向</w:t>
      </w:r>
      <w:r>
        <w:rPr>
          <w:sz w:val="21"/>
          <w:color w:val="000000"/>
        </w:rPr>
        <w:t>甲方</w:t>
      </w:r>
      <w:r>
        <w:rPr>
          <w:sz w:val="21"/>
          <w:color w:val="000000"/>
        </w:rPr>
        <w:t>索赔或要求</w:t>
      </w:r>
      <w:r>
        <w:rPr>
          <w:sz w:val="21"/>
          <w:color w:val="000000"/>
        </w:rPr>
        <w:t>甲方</w:t>
      </w:r>
      <w:r>
        <w:rPr>
          <w:sz w:val="21"/>
          <w:color w:val="000000"/>
        </w:rPr>
        <w:t>支付违约金。</w:t>
      </w:r>
    </w:p>
    <w:p>
      <w:pPr>
        <w:pStyle w:val="null3"/>
        <w:spacing w:before="345" w:after="330"/>
        <w:jc w:val="both"/>
      </w:pPr>
      <w:r>
        <w:rPr>
          <w:sz w:val="21"/>
          <w:b/>
          <w:color w:val="000000"/>
        </w:rPr>
        <w:t>15.2.</w:t>
      </w:r>
      <w:r>
        <w:rPr>
          <w:sz w:val="21"/>
          <w:b/>
          <w:color w:val="000000"/>
        </w:rPr>
        <w:t>履约保证金</w:t>
      </w:r>
    </w:p>
    <w:p>
      <w:pPr>
        <w:pStyle w:val="null3"/>
        <w:ind w:firstLine="424"/>
        <w:jc w:val="both"/>
      </w:pPr>
      <w:r>
        <w:rPr>
          <w:sz w:val="21"/>
          <w:color w:val="000000"/>
        </w:rPr>
        <w:t>15.2.1.</w:t>
      </w:r>
      <w:r>
        <w:rPr>
          <w:sz w:val="21"/>
          <w:color w:val="000000"/>
        </w:rPr>
        <w:t>乙方在合同签订后</w:t>
      </w:r>
      <w:r>
        <w:rPr>
          <w:sz w:val="21"/>
          <w:color w:val="000000"/>
        </w:rPr>
        <w:t>30</w:t>
      </w:r>
      <w:r>
        <w:rPr>
          <w:sz w:val="21"/>
          <w:color w:val="000000"/>
        </w:rPr>
        <w:t>个工作日内，应以履约保函或其他非现金形式向甲方支付合同总价</w:t>
      </w:r>
      <w:r>
        <w:rPr>
          <w:sz w:val="21"/>
          <w:color w:val="000000"/>
        </w:rPr>
        <w:t>10%</w:t>
      </w:r>
      <w:r>
        <w:rPr>
          <w:sz w:val="21"/>
          <w:color w:val="000000"/>
        </w:rPr>
        <w:t>的履约保证金，即人民币</w:t>
      </w:r>
      <w:r>
        <w:rPr>
          <w:u w:val="single"/>
        </w:rPr>
        <w:t xml:space="preserve">               </w:t>
      </w:r>
      <w:r>
        <w:rPr>
          <w:sz w:val="21"/>
          <w:color w:val="000000"/>
        </w:rPr>
        <w:t>元整（</w:t>
      </w:r>
      <w:r>
        <w:rPr>
          <w:sz w:val="21"/>
          <w:color w:val="000000"/>
        </w:rPr>
        <w:t>¥</w:t>
      </w:r>
      <w:r>
        <w:rPr>
          <w:u w:val="single"/>
        </w:rPr>
        <w:t xml:space="preserve">             </w:t>
      </w:r>
      <w:r>
        <w:rPr>
          <w:sz w:val="21"/>
          <w:color w:val="000000"/>
        </w:rPr>
        <w:t>元）。根据广东省财政厅</w:t>
      </w:r>
      <w:r>
        <w:rPr>
          <w:sz w:val="21"/>
          <w:color w:val="000000"/>
        </w:rPr>
        <w:t>广东省发展和改革委员会</w:t>
      </w:r>
      <w:r>
        <w:rPr>
          <w:sz w:val="21"/>
          <w:color w:val="000000"/>
        </w:rPr>
        <w:t>广东省工业和信息化厅</w:t>
      </w:r>
      <w:r>
        <w:rPr>
          <w:sz w:val="21"/>
          <w:color w:val="000000"/>
        </w:rPr>
        <w:t>广东省地方金融监督管理局关于印发《广东省政府采购促进中小企业发展实施细则（试行）》的通知，如乙方为中小企业，则履约保证金按</w:t>
      </w:r>
      <w:r>
        <w:rPr>
          <w:sz w:val="21"/>
          <w:color w:val="000000"/>
        </w:rPr>
        <w:t>5%</w:t>
      </w:r>
      <w:r>
        <w:rPr>
          <w:sz w:val="21"/>
          <w:color w:val="000000"/>
        </w:rPr>
        <w:t>收取。如乙方在合同期内没有发生违反本合同规定的行为，履约保证金或履约保函将在合同期满后</w:t>
      </w:r>
      <w:r>
        <w:rPr>
          <w:sz w:val="21"/>
          <w:color w:val="000000"/>
        </w:rPr>
        <w:t>15</w:t>
      </w:r>
      <w:r>
        <w:rPr>
          <w:sz w:val="21"/>
          <w:color w:val="000000"/>
        </w:rPr>
        <w:t>日内予以全额无息退还。</w:t>
      </w:r>
    </w:p>
    <w:p>
      <w:pPr>
        <w:pStyle w:val="null3"/>
        <w:ind w:firstLine="424"/>
        <w:jc w:val="both"/>
      </w:pPr>
      <w:r>
        <w:rPr>
          <w:sz w:val="21"/>
          <w:color w:val="000000"/>
        </w:rPr>
        <w:t>15.2.2.</w:t>
      </w:r>
      <w:r>
        <w:rPr>
          <w:sz w:val="21"/>
          <w:color w:val="000000"/>
        </w:rPr>
        <w:t>履约保证金有效期限应自提供之日起至本服务项目服务期满；保函等形式的，保函有效期满时合同尚未验收或验收未通过需要整改的，中标供应商应在有效期满前十日向采购人提交新的保函。</w:t>
      </w:r>
    </w:p>
    <w:p>
      <w:pPr>
        <w:pStyle w:val="null3"/>
        <w:ind w:firstLine="424"/>
        <w:jc w:val="both"/>
      </w:pPr>
      <w:r>
        <w:rPr>
          <w:sz w:val="21"/>
          <w:color w:val="000000"/>
        </w:rPr>
        <w:t>15.2.3.</w:t>
      </w:r>
      <w:r>
        <w:rPr>
          <w:sz w:val="21"/>
          <w:color w:val="000000"/>
        </w:rPr>
        <w:t>如乙方在合同期内没有发生违反本合同规定的行为，履约保证金或履约保函将在合同期满后</w:t>
      </w:r>
      <w:r>
        <w:rPr>
          <w:sz w:val="21"/>
          <w:color w:val="000000"/>
        </w:rPr>
        <w:t>15</w:t>
      </w:r>
      <w:r>
        <w:rPr>
          <w:sz w:val="21"/>
          <w:color w:val="000000"/>
        </w:rPr>
        <w:t>个工作日内予以全额无息退还。</w:t>
      </w:r>
    </w:p>
    <w:p>
      <w:pPr>
        <w:pStyle w:val="null3"/>
        <w:ind w:firstLine="424"/>
        <w:jc w:val="both"/>
      </w:pPr>
      <w:r>
        <w:rPr>
          <w:sz w:val="21"/>
          <w:color w:val="000000"/>
        </w:rPr>
        <w:t>15.2.4.</w:t>
      </w:r>
      <w:r>
        <w:rPr>
          <w:sz w:val="21"/>
          <w:color w:val="000000"/>
        </w:rPr>
        <w:t>一旦发生以下问题，甲方有权不退还履约保证金：</w:t>
      </w:r>
    </w:p>
    <w:p>
      <w:pPr>
        <w:pStyle w:val="null3"/>
        <w:ind w:firstLine="424"/>
        <w:jc w:val="both"/>
      </w:pPr>
      <w:r>
        <w:rPr>
          <w:sz w:val="21"/>
          <w:color w:val="000000"/>
        </w:rPr>
        <w:t>（</w:t>
      </w:r>
      <w:r>
        <w:rPr>
          <w:sz w:val="21"/>
          <w:color w:val="000000"/>
        </w:rPr>
        <w:t>1</w:t>
      </w:r>
      <w:r>
        <w:rPr>
          <w:sz w:val="21"/>
          <w:color w:val="000000"/>
        </w:rPr>
        <w:t>）因乙方违约导致工作缺失，甲方书面通知</w:t>
      </w:r>
      <w:r>
        <w:rPr>
          <w:sz w:val="21"/>
          <w:color w:val="000000"/>
        </w:rPr>
        <w:t>2</w:t>
      </w:r>
      <w:r>
        <w:rPr>
          <w:sz w:val="21"/>
          <w:color w:val="000000"/>
        </w:rPr>
        <w:t>次后仍不整改。（</w:t>
      </w:r>
      <w:r>
        <w:rPr>
          <w:sz w:val="21"/>
          <w:color w:val="000000"/>
        </w:rPr>
        <w:t>2</w:t>
      </w:r>
      <w:r>
        <w:rPr>
          <w:sz w:val="21"/>
          <w:color w:val="000000"/>
        </w:rPr>
        <w:t>）乙方在合同期内放弃履行合同，或因乙方原因使合同终止。</w:t>
      </w:r>
    </w:p>
    <w:p>
      <w:pPr>
        <w:pStyle w:val="null3"/>
        <w:ind w:firstLine="424"/>
        <w:jc w:val="both"/>
      </w:pPr>
      <w:r>
        <w:rPr>
          <w:sz w:val="21"/>
          <w:color w:val="000000"/>
        </w:rPr>
        <w:t>开户名称：</w:t>
      </w:r>
      <w:r>
        <w:rPr>
          <w:u w:val="single"/>
        </w:rPr>
        <w:t xml:space="preserve">                                               </w:t>
      </w:r>
    </w:p>
    <w:p>
      <w:pPr>
        <w:pStyle w:val="null3"/>
        <w:ind w:firstLine="420"/>
        <w:jc w:val="both"/>
      </w:pPr>
      <w:r>
        <w:rPr>
          <w:sz w:val="21"/>
          <w:color w:val="000000"/>
        </w:rPr>
        <w:t>开户银行：</w:t>
      </w:r>
      <w:r>
        <w:rPr>
          <w:u w:val="single"/>
        </w:rPr>
        <w:t xml:space="preserve">                                               </w:t>
      </w:r>
    </w:p>
    <w:p>
      <w:pPr>
        <w:pStyle w:val="null3"/>
        <w:ind w:firstLine="420"/>
        <w:jc w:val="both"/>
      </w:pPr>
      <w:r>
        <w:rPr>
          <w:sz w:val="21"/>
          <w:color w:val="000000"/>
        </w:rPr>
        <w:t>银行账号：</w:t>
      </w:r>
      <w:r>
        <w:rPr>
          <w:u w:val="single"/>
        </w:rPr>
        <w:t xml:space="preserve">                                               </w:t>
      </w:r>
    </w:p>
    <w:p>
      <w:pPr>
        <w:pStyle w:val="null3"/>
        <w:spacing w:before="345" w:after="330"/>
        <w:jc w:val="both"/>
      </w:pPr>
      <w:r>
        <w:rPr>
          <w:sz w:val="21"/>
          <w:b/>
          <w:color w:val="000000"/>
        </w:rPr>
        <w:t>15.</w:t>
      </w:r>
      <w:r>
        <w:rPr>
          <w:sz w:val="21"/>
          <w:b/>
          <w:color w:val="000000"/>
        </w:rPr>
        <w:t>4</w:t>
      </w:r>
      <w:r>
        <w:rPr>
          <w:sz w:val="21"/>
          <w:b/>
          <w:color w:val="000000"/>
        </w:rPr>
        <w:t>.</w:t>
      </w:r>
      <w:r>
        <w:rPr>
          <w:sz w:val="21"/>
          <w:b/>
          <w:color w:val="000000"/>
        </w:rPr>
        <w:t>其他</w:t>
      </w:r>
    </w:p>
    <w:p>
      <w:pPr>
        <w:pStyle w:val="null3"/>
        <w:ind w:firstLine="420"/>
        <w:jc w:val="both"/>
      </w:pPr>
      <w:r>
        <w:rPr>
          <w:sz w:val="21"/>
          <w:color w:val="000000"/>
        </w:rPr>
        <w:t>除本合同明确约定的费用外，甲方无需对乙方支付任何额外费用和承担任何额外义务。在实际合同履行过程中，如果乙方未完全履行合同义务或履行的合同义务不符合约定的，则未履行或履行不符合合同约定的内容所对应的价款由甲方直接从上述约定的合同金额中扣除。</w:t>
      </w:r>
    </w:p>
    <w:p>
      <w:pPr>
        <w:pStyle w:val="null3"/>
        <w:spacing w:before="240" w:after="60"/>
        <w:ind w:firstLine="422"/>
        <w:jc w:val="center"/>
      </w:pPr>
      <w:r>
        <w:rPr>
          <w:sz w:val="21"/>
          <w:b/>
          <w:color w:val="000000"/>
        </w:rPr>
        <w:t>第六章</w:t>
      </w:r>
      <w:r>
        <w:rPr>
          <w:b/>
        </w:rPr>
        <w:t xml:space="preserve"> </w:t>
      </w:r>
      <w:r>
        <w:rPr>
          <w:sz w:val="21"/>
          <w:b/>
          <w:color w:val="000000"/>
        </w:rPr>
        <w:t>不可抗力</w:t>
      </w:r>
    </w:p>
    <w:p>
      <w:pPr>
        <w:pStyle w:val="null3"/>
        <w:spacing w:before="345" w:after="330"/>
        <w:jc w:val="both"/>
      </w:pPr>
      <w:r>
        <w:rPr>
          <w:sz w:val="21"/>
          <w:b/>
          <w:color w:val="000000"/>
        </w:rPr>
        <w:t>16.</w:t>
      </w:r>
      <w:r>
        <w:rPr>
          <w:sz w:val="21"/>
          <w:b/>
          <w:color w:val="000000"/>
        </w:rPr>
        <w:t>不可抗力事件</w:t>
      </w:r>
    </w:p>
    <w:p>
      <w:pPr>
        <w:pStyle w:val="null3"/>
        <w:ind w:firstLine="420"/>
        <w:jc w:val="both"/>
      </w:pPr>
      <w:r>
        <w:rPr>
          <w:sz w:val="21"/>
          <w:color w:val="000000"/>
        </w:rPr>
        <w:t>不可抗力指任何一方无法预见、控制且经合理努力仍无法避免或克服的、导致其无法履行合同项下的义务的情形，包括但不限于：台风、地震、洪水等自然灾害；战争、罢工、骚乱等社会异常现象；征收征用等政府行为；以及甲乙双方不能合理预见和控制的任何其他客观情形。</w:t>
      </w:r>
    </w:p>
    <w:p>
      <w:pPr>
        <w:pStyle w:val="null3"/>
        <w:spacing w:before="345" w:after="330"/>
        <w:jc w:val="both"/>
      </w:pPr>
      <w:r>
        <w:rPr>
          <w:sz w:val="21"/>
          <w:b/>
          <w:color w:val="000000"/>
        </w:rPr>
        <w:t>19.</w:t>
      </w:r>
      <w:r>
        <w:rPr>
          <w:sz w:val="21"/>
          <w:b/>
          <w:color w:val="000000"/>
        </w:rPr>
        <w:t>不可抗力事件的处理</w:t>
      </w:r>
    </w:p>
    <w:p>
      <w:pPr>
        <w:pStyle w:val="null3"/>
        <w:ind w:firstLine="420"/>
        <w:jc w:val="both"/>
      </w:pPr>
      <w:r>
        <w:rPr>
          <w:sz w:val="21"/>
          <w:color w:val="000000"/>
        </w:rPr>
        <w:t>19.1.</w:t>
      </w:r>
      <w:r>
        <w:rPr>
          <w:sz w:val="21"/>
          <w:color w:val="000000"/>
        </w:rPr>
        <w:t>发生不可抗力时，双方应各自承担由于不可抗力对其造成的损失。双方应协商采取合理的补救措施尽量减少不可抗力给各方带来的损失。</w:t>
      </w:r>
    </w:p>
    <w:p>
      <w:pPr>
        <w:pStyle w:val="null3"/>
        <w:ind w:firstLine="420"/>
        <w:jc w:val="both"/>
      </w:pPr>
      <w:r>
        <w:rPr>
          <w:sz w:val="21"/>
          <w:color w:val="000000"/>
        </w:rPr>
        <w:t>19.2.</w:t>
      </w:r>
      <w:r>
        <w:rPr>
          <w:sz w:val="21"/>
          <w:color w:val="000000"/>
        </w:rPr>
        <w:t>不可抗力发生前已发生的合同金额应当按照合同约定进行计量支付。</w:t>
      </w:r>
    </w:p>
    <w:p>
      <w:pPr>
        <w:pStyle w:val="null3"/>
        <w:ind w:firstLine="420"/>
        <w:jc w:val="both"/>
      </w:pPr>
      <w:r>
        <w:rPr>
          <w:sz w:val="21"/>
          <w:color w:val="000000"/>
        </w:rPr>
        <w:t>19.3.</w:t>
      </w:r>
      <w:r>
        <w:rPr>
          <w:sz w:val="21"/>
          <w:color w:val="000000"/>
        </w:rPr>
        <w:t>当不可抗力事件阻止一方履行其义务的时间持续九十日以上时，双方应协商决定继续履行本合同的条件或者终止本合同。如果自不可抗力发生后一百八十日之内双方不能就继续履行的条件或终止本合同达成一致意见，任何一方有权给予另一方书面通知后立即终止本合同。</w:t>
      </w:r>
    </w:p>
    <w:p>
      <w:pPr>
        <w:pStyle w:val="null3"/>
        <w:spacing w:before="240" w:after="60"/>
        <w:ind w:firstLine="422"/>
        <w:jc w:val="center"/>
      </w:pPr>
      <w:r>
        <w:rPr>
          <w:sz w:val="21"/>
          <w:b/>
          <w:color w:val="000000"/>
        </w:rPr>
        <w:t>第</w:t>
      </w:r>
      <w:r>
        <w:rPr>
          <w:sz w:val="21"/>
          <w:b/>
          <w:color w:val="000000"/>
        </w:rPr>
        <w:t>七</w:t>
      </w:r>
      <w:r>
        <w:rPr>
          <w:sz w:val="21"/>
          <w:b/>
          <w:color w:val="000000"/>
        </w:rPr>
        <w:t>章</w:t>
      </w:r>
      <w:r>
        <w:rPr>
          <w:b/>
        </w:rPr>
        <w:t xml:space="preserve"> </w:t>
      </w:r>
      <w:r>
        <w:rPr>
          <w:sz w:val="21"/>
          <w:b/>
          <w:color w:val="000000"/>
        </w:rPr>
        <w:t>违约处理</w:t>
      </w:r>
    </w:p>
    <w:p>
      <w:pPr>
        <w:pStyle w:val="null3"/>
        <w:spacing w:before="345" w:after="330"/>
        <w:jc w:val="both"/>
      </w:pPr>
      <w:r>
        <w:rPr>
          <w:sz w:val="21"/>
          <w:b/>
          <w:color w:val="000000"/>
        </w:rPr>
        <w:t>22.</w:t>
      </w:r>
      <w:r>
        <w:rPr>
          <w:sz w:val="21"/>
          <w:b/>
          <w:color w:val="000000"/>
        </w:rPr>
        <w:t>违约行为认定</w:t>
      </w:r>
    </w:p>
    <w:p>
      <w:pPr>
        <w:pStyle w:val="null3"/>
        <w:ind w:firstLine="420"/>
        <w:jc w:val="both"/>
      </w:pPr>
      <w:r>
        <w:rPr>
          <w:sz w:val="21"/>
          <w:color w:val="000000"/>
        </w:rPr>
        <w:t>除不可抗力情形外，签订本合同任一方不履行本合同的任一条款，均视为违约。</w:t>
      </w:r>
    </w:p>
    <w:p>
      <w:pPr>
        <w:pStyle w:val="null3"/>
        <w:spacing w:before="345" w:after="330"/>
        <w:jc w:val="both"/>
      </w:pPr>
      <w:r>
        <w:rPr>
          <w:sz w:val="21"/>
          <w:b/>
          <w:color w:val="000000"/>
        </w:rPr>
        <w:t>23.</w:t>
      </w:r>
      <w:r>
        <w:rPr>
          <w:sz w:val="21"/>
          <w:b/>
          <w:color w:val="000000"/>
        </w:rPr>
        <w:t>违约责任承担方式</w:t>
      </w:r>
    </w:p>
    <w:p>
      <w:pPr>
        <w:pStyle w:val="null3"/>
        <w:spacing w:before="345" w:after="330"/>
        <w:jc w:val="both"/>
      </w:pPr>
      <w:r>
        <w:rPr>
          <w:sz w:val="21"/>
          <w:b/>
          <w:color w:val="000000"/>
        </w:rPr>
        <w:t>23.1.</w:t>
      </w:r>
      <w:r>
        <w:rPr>
          <w:sz w:val="21"/>
          <w:b/>
          <w:color w:val="000000"/>
        </w:rPr>
        <w:t>继续履行</w:t>
      </w:r>
    </w:p>
    <w:p>
      <w:pPr>
        <w:pStyle w:val="null3"/>
        <w:ind w:firstLine="420"/>
        <w:jc w:val="both"/>
      </w:pPr>
      <w:r>
        <w:rPr>
          <w:sz w:val="21"/>
          <w:color w:val="000000"/>
        </w:rPr>
        <w:t>守约方有权暂时停止履行义务，并要求违约方继续履行本合同，待违约方纠正违约行为后恢复履行；守约方根据此款规定暂停履行义务不构成违约。</w:t>
      </w:r>
    </w:p>
    <w:p>
      <w:pPr>
        <w:pStyle w:val="null3"/>
        <w:spacing w:before="345" w:after="330"/>
        <w:jc w:val="both"/>
      </w:pPr>
      <w:r>
        <w:rPr>
          <w:sz w:val="21"/>
          <w:b/>
          <w:color w:val="000000"/>
        </w:rPr>
        <w:t>23.2.</w:t>
      </w:r>
      <w:r>
        <w:rPr>
          <w:sz w:val="21"/>
          <w:b/>
          <w:color w:val="000000"/>
        </w:rPr>
        <w:t>赔偿</w:t>
      </w:r>
    </w:p>
    <w:p>
      <w:pPr>
        <w:pStyle w:val="null3"/>
        <w:ind w:firstLine="420"/>
        <w:jc w:val="both"/>
      </w:pPr>
      <w:r>
        <w:rPr>
          <w:sz w:val="21"/>
          <w:color w:val="000000"/>
        </w:rPr>
        <w:t>任何一方有权获得因另一方违约而使该方遭受的任何损失、支出和费用（包括但不限于评估费、鉴定费、律师费、诉讼费）的赔偿，该项赔偿由违约方支付。</w:t>
      </w:r>
    </w:p>
    <w:p>
      <w:pPr>
        <w:pStyle w:val="null3"/>
        <w:spacing w:before="345" w:after="330"/>
        <w:jc w:val="both"/>
      </w:pPr>
      <w:r>
        <w:rPr>
          <w:sz w:val="21"/>
          <w:b/>
          <w:color w:val="000000"/>
        </w:rPr>
        <w:t>23.3.</w:t>
      </w:r>
      <w:r>
        <w:rPr>
          <w:sz w:val="21"/>
          <w:b/>
          <w:color w:val="000000"/>
        </w:rPr>
        <w:t>不减免和影响的事项</w:t>
      </w:r>
    </w:p>
    <w:p>
      <w:pPr>
        <w:pStyle w:val="null3"/>
        <w:ind w:firstLine="420"/>
        <w:jc w:val="both"/>
      </w:pPr>
      <w:r>
        <w:rPr>
          <w:sz w:val="21"/>
          <w:color w:val="000000"/>
        </w:rPr>
        <w:t>23.3.1.</w:t>
      </w:r>
      <w:r>
        <w:rPr>
          <w:sz w:val="21"/>
          <w:color w:val="000000"/>
        </w:rPr>
        <w:t>违约方对违约责任的承担并不能减免其在本合同项下的其他任何义务。</w:t>
      </w:r>
    </w:p>
    <w:p>
      <w:pPr>
        <w:pStyle w:val="null3"/>
        <w:ind w:firstLine="420"/>
        <w:jc w:val="both"/>
      </w:pPr>
      <w:r>
        <w:rPr>
          <w:sz w:val="21"/>
          <w:color w:val="000000"/>
        </w:rPr>
        <w:t>23.3.2.</w:t>
      </w:r>
      <w:r>
        <w:rPr>
          <w:sz w:val="21"/>
          <w:color w:val="000000"/>
        </w:rPr>
        <w:t>双方获得上述违约赔偿的权利不影响其在本合同项下的终止合同权利。</w:t>
      </w:r>
    </w:p>
    <w:p>
      <w:pPr>
        <w:pStyle w:val="null3"/>
        <w:spacing w:before="345" w:after="330"/>
        <w:jc w:val="both"/>
      </w:pPr>
      <w:r>
        <w:rPr>
          <w:sz w:val="21"/>
          <w:b/>
          <w:color w:val="000000"/>
        </w:rPr>
        <w:t>24.</w:t>
      </w:r>
      <w:r>
        <w:rPr>
          <w:sz w:val="21"/>
          <w:b/>
          <w:color w:val="000000"/>
        </w:rPr>
        <w:t>违约赔偿责任</w:t>
      </w:r>
    </w:p>
    <w:p>
      <w:pPr>
        <w:pStyle w:val="null3"/>
        <w:spacing w:before="345" w:after="330"/>
        <w:jc w:val="both"/>
      </w:pPr>
      <w:r>
        <w:rPr>
          <w:sz w:val="21"/>
          <w:b/>
          <w:color w:val="000000"/>
        </w:rPr>
        <w:t>24.1.</w:t>
      </w:r>
      <w:r>
        <w:rPr>
          <w:sz w:val="21"/>
          <w:b/>
          <w:color w:val="000000"/>
        </w:rPr>
        <w:t>甲方违约赔偿责任</w:t>
      </w:r>
    </w:p>
    <w:p>
      <w:pPr>
        <w:pStyle w:val="null3"/>
        <w:ind w:firstLine="420"/>
        <w:jc w:val="both"/>
      </w:pPr>
      <w:r>
        <w:rPr>
          <w:sz w:val="21"/>
          <w:color w:val="000000"/>
        </w:rPr>
        <w:t>24.1.1.</w:t>
      </w:r>
      <w:r>
        <w:rPr>
          <w:sz w:val="21"/>
          <w:color w:val="000000"/>
        </w:rPr>
        <w:t>甲方未按照本合同约定，及时足额向乙方支付相应的合同金额，则乙方有权向甲方发出书面催告，如甲方在收到书面催告通知后的</w:t>
      </w:r>
      <w:r>
        <w:rPr>
          <w:u w:val="single"/>
        </w:rPr>
        <w:t xml:space="preserve">      </w:t>
      </w:r>
      <w:r>
        <w:rPr>
          <w:sz w:val="21"/>
          <w:color w:val="000000"/>
          <w:u w:val="single"/>
        </w:rPr>
        <w:t>日</w:t>
      </w:r>
      <w:r>
        <w:rPr>
          <w:sz w:val="21"/>
          <w:color w:val="000000"/>
        </w:rPr>
        <w:t>内仍未能支付的，则甲方除应支付应付未付的合同金额外，还应自收到书面催告通知后第</w:t>
      </w:r>
      <w:r>
        <w:rPr>
          <w:u w:val="single"/>
        </w:rPr>
        <w:t xml:space="preserve">       </w:t>
      </w:r>
      <w:r>
        <w:rPr>
          <w:sz w:val="21"/>
          <w:color w:val="000000"/>
        </w:rPr>
        <w:t>日起每日按照应付未付金额</w:t>
      </w:r>
      <w:r>
        <w:rPr>
          <w:u w:val="single"/>
        </w:rPr>
        <w:t xml:space="preserve">  </w:t>
      </w:r>
      <w:r>
        <w:rPr>
          <w:sz w:val="21"/>
          <w:u w:val="single"/>
        </w:rPr>
        <w:t xml:space="preserve"> </w:t>
      </w:r>
      <w:r>
        <w:rPr>
          <w:sz w:val="21"/>
          <w:u w:val="single"/>
        </w:rPr>
        <w:t>0.1</w:t>
      </w:r>
      <w:r>
        <w:rPr>
          <w:u w:val="single"/>
        </w:rPr>
        <w:t xml:space="preserve">   </w:t>
      </w:r>
      <w:r>
        <w:rPr>
          <w:sz w:val="21"/>
          <w:color w:val="000000"/>
        </w:rPr>
        <w:t>‰的数额向乙方支付违约金。但因财政支付管理流程导致的支付延期除外。</w:t>
      </w:r>
    </w:p>
    <w:p>
      <w:pPr>
        <w:pStyle w:val="null3"/>
        <w:ind w:firstLine="420"/>
        <w:jc w:val="both"/>
      </w:pPr>
      <w:r>
        <w:rPr>
          <w:sz w:val="21"/>
          <w:color w:val="000000"/>
        </w:rPr>
        <w:t>24.1.2.</w:t>
      </w:r>
      <w:r>
        <w:rPr>
          <w:sz w:val="21"/>
          <w:color w:val="000000"/>
        </w:rPr>
        <w:t>付款时间为甲方向财政部门提出支付申请的时间，而非款项实际到达乙方账户的时间。如因政府财政支付流程导致的支付延期，甲方不承担责任，也不能作为乙方延迟履行或不履行合同义务的抗辩理由。</w:t>
      </w:r>
    </w:p>
    <w:p>
      <w:pPr>
        <w:pStyle w:val="null3"/>
        <w:ind w:firstLine="420"/>
        <w:jc w:val="both"/>
      </w:pPr>
      <w:r>
        <w:rPr>
          <w:sz w:val="21"/>
          <w:color w:val="000000"/>
        </w:rPr>
        <w:t>24.1.3.</w:t>
      </w:r>
      <w:r>
        <w:rPr>
          <w:sz w:val="21"/>
          <w:color w:val="000000"/>
        </w:rPr>
        <w:t>甲方无正当理由迟延组织验收或拒收乙方提供的、符合本合同约定的服务，每迟延一日，应按合同总额的</w:t>
      </w:r>
      <w:r>
        <w:rPr>
          <w:u w:val="single"/>
        </w:rPr>
        <w:t xml:space="preserve">   </w:t>
      </w:r>
      <w:r>
        <w:rPr>
          <w:sz w:val="21"/>
          <w:u w:val="single"/>
        </w:rPr>
        <w:t>0.1</w:t>
      </w:r>
      <w:r>
        <w:rPr>
          <w:u w:val="single"/>
        </w:rPr>
        <w:t xml:space="preserve">   </w:t>
      </w:r>
      <w:r>
        <w:rPr>
          <w:sz w:val="21"/>
          <w:color w:val="000000"/>
        </w:rPr>
        <w:t>‰向乙方支付违约金。迟延累计超过</w:t>
      </w:r>
      <w:r>
        <w:rPr>
          <w:sz w:val="21"/>
          <w:color w:val="000000"/>
        </w:rPr>
        <w:t>30</w:t>
      </w:r>
      <w:r>
        <w:rPr>
          <w:sz w:val="21"/>
          <w:color w:val="000000"/>
        </w:rPr>
        <w:t>日（含</w:t>
      </w:r>
      <w:r>
        <w:rPr>
          <w:sz w:val="21"/>
          <w:color w:val="000000"/>
        </w:rPr>
        <w:t>30</w:t>
      </w:r>
      <w:r>
        <w:rPr>
          <w:sz w:val="21"/>
          <w:color w:val="000000"/>
        </w:rPr>
        <w:t>日），乙方有权终止合同，甲方仍应承担上述违约责任并向乙方支付已完成内容的全部款项。</w:t>
      </w:r>
    </w:p>
    <w:p>
      <w:pPr>
        <w:pStyle w:val="null3"/>
        <w:ind w:firstLine="420"/>
        <w:jc w:val="both"/>
      </w:pPr>
      <w:r>
        <w:rPr>
          <w:sz w:val="21"/>
          <w:color w:val="000000"/>
        </w:rPr>
        <w:t>24.1.4.</w:t>
      </w:r>
      <w:r>
        <w:rPr>
          <w:sz w:val="21"/>
          <w:color w:val="000000"/>
        </w:rPr>
        <w:t>甲方支付的违约金和赔偿金总额不超过本合同金额的</w:t>
      </w:r>
      <w:r>
        <w:rPr>
          <w:u w:val="single"/>
        </w:rPr>
        <w:t xml:space="preserve">  </w:t>
      </w:r>
      <w:r>
        <w:rPr>
          <w:sz w:val="21"/>
          <w:u w:val="single"/>
        </w:rPr>
        <w:t xml:space="preserve">10  </w:t>
      </w:r>
      <w:r>
        <w:rPr>
          <w:sz w:val="21"/>
          <w:color w:val="000000"/>
        </w:rPr>
        <w:t>%</w:t>
      </w:r>
      <w:r>
        <w:rPr>
          <w:sz w:val="21"/>
          <w:color w:val="000000"/>
        </w:rPr>
        <w:t>。</w:t>
      </w:r>
    </w:p>
    <w:p>
      <w:pPr>
        <w:pStyle w:val="null3"/>
        <w:spacing w:before="345" w:after="330"/>
        <w:jc w:val="both"/>
      </w:pPr>
      <w:r>
        <w:rPr>
          <w:sz w:val="21"/>
          <w:b/>
          <w:color w:val="000000"/>
        </w:rPr>
        <w:t>24.2.</w:t>
      </w:r>
      <w:r>
        <w:rPr>
          <w:sz w:val="21"/>
          <w:b/>
          <w:color w:val="000000"/>
        </w:rPr>
        <w:t>乙方违约赔偿责任</w:t>
      </w:r>
    </w:p>
    <w:p>
      <w:pPr>
        <w:pStyle w:val="null3"/>
        <w:spacing w:before="345" w:after="330"/>
        <w:jc w:val="both"/>
      </w:pPr>
      <w:r>
        <w:rPr>
          <w:sz w:val="21"/>
          <w:b/>
          <w:color w:val="000000"/>
        </w:rPr>
        <w:t>24.2.1.</w:t>
      </w:r>
      <w:r>
        <w:rPr>
          <w:sz w:val="21"/>
          <w:b/>
          <w:color w:val="000000"/>
        </w:rPr>
        <w:t>服务交付延误</w:t>
      </w:r>
    </w:p>
    <w:p>
      <w:pPr>
        <w:pStyle w:val="null3"/>
        <w:ind w:firstLine="420"/>
        <w:jc w:val="both"/>
      </w:pPr>
      <w:r>
        <w:rPr>
          <w:sz w:val="21"/>
          <w:color w:val="000000"/>
        </w:rPr>
        <w:t>因乙方原因导致未能在本合同约定期限内交付产品或服务的，乙方应从逾期之日起每日按对应产品或服务总价的</w:t>
      </w:r>
      <w:r>
        <w:rPr>
          <w:u w:val="single"/>
        </w:rPr>
        <w:t xml:space="preserve">    </w:t>
      </w:r>
      <w:r>
        <w:rPr>
          <w:sz w:val="21"/>
          <w:u w:val="single"/>
        </w:rPr>
        <w:t>0.1</w:t>
      </w:r>
      <w:r>
        <w:rPr>
          <w:u w:val="single"/>
        </w:rPr>
        <w:t xml:space="preserve">    </w:t>
      </w:r>
      <w:r>
        <w:rPr>
          <w:sz w:val="21"/>
          <w:color w:val="000000"/>
        </w:rPr>
        <w:t>‰的数额向甲方支付违约金，逾期三十日以上的，乙方除应向甲方退还对应产品或服务的合同金额外，还应额外赔偿因此给甲方造成的直接经济损失（包括但不限于守约方的直接经济损失、预期可得利益损失以及为实现债权而支出的律师费、保全费、诉讼费、公证费、鉴定费、调查费等一切费用）。直接损失难以认定的，乙方应付违约金不应低于合同总金额的</w:t>
      </w:r>
      <w:r>
        <w:rPr>
          <w:u w:val="single"/>
        </w:rPr>
        <w:t xml:space="preserve">   </w:t>
      </w:r>
      <w:r>
        <w:rPr>
          <w:sz w:val="21"/>
          <w:u w:val="single"/>
        </w:rPr>
        <w:t>10</w:t>
      </w:r>
      <w:r>
        <w:rPr>
          <w:u w:val="single"/>
        </w:rPr>
        <w:t xml:space="preserve">   </w:t>
      </w:r>
      <w:r>
        <w:rPr>
          <w:sz w:val="21"/>
          <w:color w:val="000000"/>
        </w:rPr>
        <w:t>%</w:t>
      </w:r>
      <w:r>
        <w:rPr>
          <w:sz w:val="21"/>
          <w:color w:val="000000"/>
        </w:rPr>
        <w:t>。</w:t>
      </w:r>
    </w:p>
    <w:p>
      <w:pPr>
        <w:pStyle w:val="null3"/>
        <w:spacing w:before="345" w:after="330"/>
        <w:jc w:val="both"/>
      </w:pPr>
      <w:r>
        <w:rPr>
          <w:sz w:val="21"/>
          <w:b/>
          <w:color w:val="000000"/>
        </w:rPr>
        <w:t>24.2.2.</w:t>
      </w:r>
      <w:r>
        <w:rPr>
          <w:sz w:val="21"/>
          <w:b/>
          <w:color w:val="000000"/>
        </w:rPr>
        <w:t>服务违约责任</w:t>
      </w:r>
    </w:p>
    <w:p>
      <w:pPr>
        <w:pStyle w:val="null3"/>
        <w:ind w:firstLine="420"/>
        <w:jc w:val="both"/>
      </w:pPr>
      <w:r>
        <w:rPr>
          <w:sz w:val="21"/>
          <w:color w:val="000000"/>
        </w:rPr>
        <w:t>乙方服务期限内须严格遵守服务质量承诺及相关管理规定确保服务质量，对于违反服务质量承诺和服务水平约定造成服务质量下降的，</w:t>
      </w:r>
      <w:r>
        <w:rPr>
          <w:sz w:val="21"/>
          <w:color w:val="000000"/>
        </w:rPr>
        <w:t>因此造成甲方损失的，</w:t>
      </w:r>
      <w:r>
        <w:rPr>
          <w:sz w:val="21"/>
          <w:color w:val="000000"/>
        </w:rPr>
        <w:t>乙方应向甲方承担相应的</w:t>
      </w:r>
      <w:r>
        <w:rPr>
          <w:sz w:val="21"/>
          <w:color w:val="000000"/>
        </w:rPr>
        <w:t>损失赔偿</w:t>
      </w:r>
      <w:r>
        <w:rPr>
          <w:sz w:val="21"/>
          <w:color w:val="000000"/>
        </w:rPr>
        <w:t>责任。</w:t>
      </w:r>
    </w:p>
    <w:p>
      <w:pPr>
        <w:pStyle w:val="null3"/>
        <w:spacing w:before="345" w:after="330"/>
        <w:jc w:val="both"/>
      </w:pPr>
      <w:r>
        <w:rPr>
          <w:sz w:val="21"/>
          <w:b/>
          <w:color w:val="000000"/>
        </w:rPr>
        <w:t>24.2.3.</w:t>
      </w:r>
      <w:r>
        <w:rPr>
          <w:sz w:val="21"/>
          <w:b/>
          <w:color w:val="000000"/>
        </w:rPr>
        <w:t>质量违约责任</w:t>
      </w:r>
    </w:p>
    <w:p>
      <w:pPr>
        <w:pStyle w:val="null3"/>
        <w:spacing w:before="345" w:after="330"/>
        <w:jc w:val="both"/>
      </w:pPr>
      <w:r>
        <w:rPr>
          <w:sz w:val="21"/>
          <w:b/>
          <w:color w:val="000000"/>
        </w:rPr>
        <w:t>24.2.3.1.</w:t>
      </w:r>
      <w:r>
        <w:rPr>
          <w:sz w:val="21"/>
          <w:b/>
          <w:color w:val="000000"/>
        </w:rPr>
        <w:t>过程质量不合格</w:t>
      </w:r>
    </w:p>
    <w:p>
      <w:pPr>
        <w:pStyle w:val="null3"/>
        <w:ind w:firstLine="420"/>
        <w:jc w:val="both"/>
      </w:pPr>
      <w:r>
        <w:rPr>
          <w:sz w:val="21"/>
          <w:color w:val="000000"/>
        </w:rPr>
        <w:t>24.2.3.1.1</w:t>
      </w:r>
      <w:r>
        <w:rPr>
          <w:sz w:val="21"/>
          <w:color w:val="000000"/>
        </w:rPr>
        <w:t>乙方需针对项目质量管理设置奖惩制度，对有关人员进行奖励或处罚。对在项目过程中发现质量问题及时上报、解决问题过程中表现优秀的人员给予表扬、奖励；对项目质量管理工作中失职、违章的个人，应予以处罚并提供相应的奖惩记录文件备查。</w:t>
      </w:r>
    </w:p>
    <w:p>
      <w:pPr>
        <w:pStyle w:val="null3"/>
        <w:ind w:firstLine="420"/>
        <w:jc w:val="both"/>
      </w:pPr>
      <w:r>
        <w:rPr>
          <w:sz w:val="21"/>
          <w:color w:val="000000"/>
        </w:rPr>
        <w:t>24.2.3.1.2</w:t>
      </w:r>
      <w:r>
        <w:rPr>
          <w:sz w:val="21"/>
          <w:color w:val="000000"/>
        </w:rPr>
        <w:t>甲方应结合项目评价结果、项目验收效果等情况对乙方的质量管理情况进行考评，对质量管理工作不力、造成不良后果的，按甲方要求的合理期限内整改处理。</w:t>
      </w:r>
    </w:p>
    <w:p>
      <w:pPr>
        <w:pStyle w:val="null3"/>
        <w:ind w:firstLine="420"/>
        <w:jc w:val="both"/>
      </w:pPr>
      <w:r>
        <w:rPr>
          <w:sz w:val="21"/>
          <w:color w:val="000000"/>
        </w:rPr>
        <w:t>24.2.3.1.3</w:t>
      </w:r>
      <w:r>
        <w:rPr>
          <w:sz w:val="21"/>
          <w:color w:val="000000"/>
        </w:rPr>
        <w:t>项目实施过程中，甲方有权在监理权限范围内向乙方发出整改通知单，乙方收到整改通知单，除按要求整改外，还应承担相应违约金，具体如下：乙方自收到第</w:t>
      </w:r>
      <w:r>
        <w:rPr>
          <w:sz w:val="21"/>
          <w:color w:val="000000"/>
        </w:rPr>
        <w:t>2</w:t>
      </w:r>
      <w:r>
        <w:rPr>
          <w:sz w:val="21"/>
          <w:color w:val="000000"/>
        </w:rPr>
        <w:t>份整改通知单起，乙方应承担的违约金为</w:t>
      </w:r>
      <w:r>
        <w:rPr>
          <w:u w:val="single"/>
        </w:rPr>
        <w:t xml:space="preserve">        </w:t>
      </w:r>
      <w:r>
        <w:rPr>
          <w:sz w:val="21"/>
          <w:color w:val="000000"/>
        </w:rPr>
        <w:t>万元</w:t>
      </w:r>
      <w:r>
        <w:rPr>
          <w:sz w:val="21"/>
          <w:color w:val="000000"/>
        </w:rPr>
        <w:t>/</w:t>
      </w:r>
      <w:r>
        <w:rPr>
          <w:sz w:val="21"/>
          <w:color w:val="000000"/>
        </w:rPr>
        <w:t>份；当收到的整改通知单数量达</w:t>
      </w:r>
      <w:r>
        <w:rPr>
          <w:sz w:val="21"/>
          <w:color w:val="000000"/>
          <w:u w:val="single"/>
        </w:rPr>
        <w:t xml:space="preserve">  </w:t>
      </w:r>
      <w:r>
        <w:rPr>
          <w:sz w:val="21"/>
          <w:color w:val="000000"/>
          <w:u w:val="single"/>
        </w:rPr>
        <w:t xml:space="preserve">5 </w:t>
      </w:r>
      <w:r>
        <w:rPr>
          <w:sz w:val="21"/>
          <w:color w:val="000000"/>
        </w:rPr>
        <w:t>份（含）以上时，乙方应承担的违约金为</w:t>
      </w:r>
      <w:r>
        <w:rPr>
          <w:u w:val="single"/>
        </w:rPr>
        <w:t xml:space="preserve">      </w:t>
      </w:r>
      <w:r>
        <w:rPr>
          <w:sz w:val="21"/>
          <w:color w:val="000000"/>
        </w:rPr>
        <w:t>万元</w:t>
      </w:r>
      <w:r>
        <w:rPr>
          <w:sz w:val="21"/>
          <w:color w:val="000000"/>
        </w:rPr>
        <w:t>/</w:t>
      </w:r>
      <w:r>
        <w:rPr>
          <w:sz w:val="21"/>
          <w:color w:val="000000"/>
        </w:rPr>
        <w:t>份。以上违约金经甲方确认后，甲方有权从合同尾款中直接扣除，若违约金累计超过尾款金额，则甲方有权就差额部分向乙方追索。</w:t>
      </w:r>
      <w:r>
        <w:rPr>
          <w:sz w:val="21"/>
          <w:color w:val="000000"/>
        </w:rPr>
        <w:t>(2</w:t>
      </w:r>
      <w:r>
        <w:rPr>
          <w:sz w:val="21"/>
          <w:color w:val="000000"/>
        </w:rPr>
        <w:t>份以上，建议每份整改通知单，乙方承担违约金占合同总金额</w:t>
      </w:r>
      <w:r>
        <w:rPr>
          <w:sz w:val="21"/>
          <w:color w:val="000000"/>
        </w:rPr>
        <w:t>0.5%</w:t>
      </w:r>
      <w:r>
        <w:rPr>
          <w:sz w:val="21"/>
          <w:color w:val="000000"/>
        </w:rPr>
        <w:t>，一般不超</w:t>
      </w:r>
      <w:r>
        <w:rPr>
          <w:sz w:val="21"/>
          <w:color w:val="000000"/>
        </w:rPr>
        <w:t>10</w:t>
      </w:r>
      <w:r>
        <w:rPr>
          <w:sz w:val="21"/>
          <w:color w:val="000000"/>
        </w:rPr>
        <w:t>万；</w:t>
      </w:r>
      <w:r>
        <w:rPr>
          <w:sz w:val="21"/>
          <w:color w:val="000000"/>
        </w:rPr>
        <w:t>5</w:t>
      </w:r>
      <w:r>
        <w:rPr>
          <w:sz w:val="21"/>
          <w:color w:val="000000"/>
        </w:rPr>
        <w:t>份以上，建议每份整改通知单，乙方承担违约金占合同总金额</w:t>
      </w:r>
      <w:r>
        <w:rPr>
          <w:sz w:val="21"/>
          <w:color w:val="000000"/>
        </w:rPr>
        <w:t>1%</w:t>
      </w:r>
      <w:r>
        <w:rPr>
          <w:sz w:val="21"/>
          <w:color w:val="000000"/>
        </w:rPr>
        <w:t>，一般不超过</w:t>
      </w:r>
      <w:r>
        <w:rPr>
          <w:sz w:val="21"/>
          <w:color w:val="000000"/>
        </w:rPr>
        <w:t>20</w:t>
      </w:r>
      <w:r>
        <w:rPr>
          <w:sz w:val="21"/>
          <w:color w:val="000000"/>
        </w:rPr>
        <w:t>万左右；特别重大项目可另行商定）</w:t>
      </w:r>
    </w:p>
    <w:p>
      <w:pPr>
        <w:pStyle w:val="null3"/>
        <w:spacing w:before="345" w:after="330"/>
        <w:jc w:val="both"/>
      </w:pPr>
      <w:r>
        <w:rPr>
          <w:sz w:val="21"/>
          <w:b/>
          <w:color w:val="000000"/>
        </w:rPr>
        <w:t>24.2.3.2.</w:t>
      </w:r>
      <w:r>
        <w:rPr>
          <w:sz w:val="21"/>
          <w:b/>
          <w:color w:val="000000"/>
        </w:rPr>
        <w:t>服务最终验收不合格</w:t>
      </w:r>
    </w:p>
    <w:p>
      <w:pPr>
        <w:pStyle w:val="null3"/>
        <w:ind w:firstLine="420"/>
        <w:jc w:val="both"/>
      </w:pPr>
      <w:r>
        <w:rPr>
          <w:sz w:val="21"/>
          <w:color w:val="000000"/>
        </w:rPr>
        <w:t>乙方交付的产品或服务不能满足甲方书面要求，甲方有权要求乙方整改，并由乙方承担由此产生的费用。乙方在甲方指定期限内拒绝整改或整改后仍不符合要求的，乙方除向甲方退还对应产品或服务的合同金额外，还应额外赔偿因此给甲方造成的直接经济损失（包括但不限于守约方的直接经济损失、预期可得利益损失以及为实现债权而支出的律师费、保全费、诉讼费、公证费、鉴定费、调查费等一切费用）。直接损失难以认定的，乙方应付违约金不应低于合同总金额的</w:t>
      </w:r>
      <w:r>
        <w:rPr>
          <w:u w:val="single"/>
        </w:rPr>
        <w:t xml:space="preserve">  </w:t>
      </w:r>
      <w:r>
        <w:rPr>
          <w:sz w:val="21"/>
          <w:u w:val="single"/>
        </w:rPr>
        <w:t xml:space="preserve"> </w:t>
      </w:r>
      <w:r>
        <w:rPr>
          <w:sz w:val="21"/>
          <w:u w:val="single"/>
        </w:rPr>
        <w:t>10</w:t>
      </w:r>
      <w:r>
        <w:rPr>
          <w:u w:val="single"/>
        </w:rPr>
        <w:t xml:space="preserve">   </w:t>
      </w:r>
      <w:r>
        <w:rPr/>
        <w:t xml:space="preserve"> </w:t>
      </w:r>
      <w:r>
        <w:rPr>
          <w:sz w:val="21"/>
          <w:color w:val="000000"/>
        </w:rPr>
        <w:t>%</w:t>
      </w:r>
      <w:r>
        <w:rPr>
          <w:sz w:val="21"/>
          <w:color w:val="000000"/>
        </w:rPr>
        <w:t>。</w:t>
      </w:r>
    </w:p>
    <w:p>
      <w:pPr>
        <w:pStyle w:val="null3"/>
        <w:spacing w:before="345" w:after="330"/>
        <w:jc w:val="both"/>
      </w:pPr>
      <w:r>
        <w:rPr>
          <w:sz w:val="21"/>
          <w:b/>
          <w:color w:val="000000"/>
        </w:rPr>
        <w:t>24.2.4.</w:t>
      </w:r>
      <w:r>
        <w:rPr>
          <w:sz w:val="21"/>
          <w:b/>
          <w:color w:val="000000"/>
        </w:rPr>
        <w:t>保密违约责任</w:t>
      </w:r>
    </w:p>
    <w:p>
      <w:pPr>
        <w:pStyle w:val="null3"/>
        <w:ind w:firstLine="420"/>
        <w:jc w:val="both"/>
      </w:pPr>
      <w:r>
        <w:rPr>
          <w:sz w:val="21"/>
          <w:color w:val="000000"/>
        </w:rPr>
        <w:t>乙方违反本合同保密条款的，应承担违约责任。如果给甲方造成经济损失，乙方应赔偿甲方的直接经济损失及承担甲方因此而支出的一切合理费用（包括但不限于律师费、案件受理费、执行费、差旅费等）；如果因乙方恶意泄露信息资料，给甲方造成严重后果的，除应赔偿甲方的直接经济损失及承担甲方因此而支出的一切合理费用外，甲方将通过法律手段追究乙方责任。</w:t>
      </w:r>
    </w:p>
    <w:p>
      <w:pPr>
        <w:pStyle w:val="null3"/>
        <w:spacing w:before="345" w:after="330"/>
        <w:jc w:val="both"/>
      </w:pPr>
      <w:r>
        <w:rPr>
          <w:sz w:val="21"/>
          <w:b/>
          <w:color w:val="000000"/>
        </w:rPr>
        <w:t>24.2.5.</w:t>
      </w:r>
      <w:r>
        <w:rPr>
          <w:sz w:val="21"/>
          <w:b/>
          <w:color w:val="000000"/>
        </w:rPr>
        <w:t>转包、违规分包违约责任</w:t>
      </w:r>
    </w:p>
    <w:p>
      <w:pPr>
        <w:pStyle w:val="null3"/>
        <w:ind w:firstLine="420"/>
        <w:jc w:val="both"/>
      </w:pPr>
      <w:r>
        <w:rPr>
          <w:sz w:val="21"/>
          <w:color w:val="000000"/>
        </w:rPr>
        <w:t>24.2.5.1.</w:t>
      </w:r>
      <w:r>
        <w:rPr>
          <w:sz w:val="21"/>
          <w:color w:val="000000"/>
        </w:rPr>
        <w:t>乙方将本合同全部或肢解后转包的，一经发现，甲方有权单方解除合同，并上报政府采购监管部门。甲方有权要求乙方按照对应转包的产品或服务合同金额予以赔偿外，若由此造成甲方其他直接损失的，乙方仍应予以赔偿。</w:t>
      </w:r>
    </w:p>
    <w:p>
      <w:pPr>
        <w:pStyle w:val="null3"/>
        <w:ind w:firstLine="420"/>
        <w:jc w:val="both"/>
      </w:pPr>
      <w:r>
        <w:rPr>
          <w:sz w:val="21"/>
          <w:color w:val="000000"/>
        </w:rPr>
        <w:t>24.2.5.2.</w:t>
      </w:r>
      <w:r>
        <w:rPr>
          <w:sz w:val="21"/>
          <w:color w:val="000000"/>
        </w:rPr>
        <w:t>除甲方在采购文件明确允许以分包形式履行，且乙方在投标环节已签订分包意向协议的情形外，将本合同项下服务内容进行分包的，甲方有权要求乙方支付违约金，违约金应不低于合同总金额的</w:t>
      </w:r>
      <w:r>
        <w:rPr>
          <w:u w:val="single"/>
        </w:rPr>
        <w:t xml:space="preserve">   </w:t>
      </w:r>
      <w:r>
        <w:rPr>
          <w:sz w:val="21"/>
          <w:u w:val="single"/>
        </w:rPr>
        <w:t>10</w:t>
      </w:r>
      <w:r>
        <w:rPr>
          <w:u w:val="single"/>
        </w:rPr>
        <w:t xml:space="preserve">   </w:t>
      </w:r>
      <w:r>
        <w:rPr>
          <w:sz w:val="21"/>
          <w:color w:val="000000"/>
        </w:rPr>
        <w:t xml:space="preserve"> </w:t>
      </w:r>
      <w:r>
        <w:rPr>
          <w:sz w:val="21"/>
          <w:color w:val="000000"/>
        </w:rPr>
        <w:t>%</w:t>
      </w:r>
      <w:r>
        <w:rPr>
          <w:sz w:val="21"/>
          <w:color w:val="000000"/>
        </w:rPr>
        <w:t>，而且甲方有权将违约金直接在剩余合同款项中予以扣减，并保留向政府采购监管部门进行投诉的权利。</w:t>
      </w:r>
    </w:p>
    <w:p>
      <w:pPr>
        <w:pStyle w:val="null3"/>
        <w:spacing w:before="345" w:after="330"/>
        <w:jc w:val="both"/>
      </w:pPr>
      <w:r>
        <w:rPr>
          <w:sz w:val="21"/>
          <w:b/>
          <w:color w:val="000000"/>
        </w:rPr>
        <w:t>24.2.6.</w:t>
      </w:r>
      <w:r>
        <w:rPr>
          <w:sz w:val="21"/>
          <w:b/>
          <w:color w:val="000000"/>
        </w:rPr>
        <w:t>其他违约责任</w:t>
      </w:r>
    </w:p>
    <w:p>
      <w:pPr>
        <w:pStyle w:val="null3"/>
        <w:ind w:firstLine="420"/>
        <w:jc w:val="both"/>
      </w:pPr>
      <w:r>
        <w:rPr>
          <w:sz w:val="21"/>
          <w:color w:val="000000"/>
        </w:rPr>
        <w:t>24.2.6.1.</w:t>
      </w:r>
      <w:r>
        <w:rPr>
          <w:sz w:val="21"/>
          <w:color w:val="000000"/>
        </w:rPr>
        <w:t>乙方应承担的其他违约责任，详见本合同附件</w:t>
      </w:r>
      <w:r>
        <w:rPr>
          <w:sz w:val="21"/>
          <w:color w:val="000000"/>
        </w:rPr>
        <w:t>8</w:t>
      </w:r>
      <w:r>
        <w:rPr>
          <w:sz w:val="21"/>
          <w:color w:val="000000"/>
        </w:rPr>
        <w:t>《服务违约行为表》。</w:t>
      </w:r>
    </w:p>
    <w:p>
      <w:pPr>
        <w:pStyle w:val="null3"/>
        <w:ind w:firstLine="420"/>
        <w:jc w:val="both"/>
      </w:pPr>
      <w:r>
        <w:rPr>
          <w:sz w:val="21"/>
          <w:color w:val="000000"/>
        </w:rPr>
        <w:t>24.2.6.2.</w:t>
      </w:r>
      <w:r>
        <w:rPr>
          <w:sz w:val="21"/>
          <w:color w:val="000000"/>
        </w:rPr>
        <w:t>乙方支付的违约金和赔偿金总额不超过本合同金额的</w:t>
      </w:r>
      <w:r>
        <w:rPr>
          <w:u w:val="single"/>
        </w:rPr>
        <w:t xml:space="preserve">   </w:t>
      </w:r>
      <w:r>
        <w:rPr>
          <w:sz w:val="21"/>
          <w:u w:val="single"/>
        </w:rPr>
        <w:t>30</w:t>
      </w:r>
      <w:r>
        <w:rPr>
          <w:u w:val="single"/>
        </w:rPr>
        <w:t xml:space="preserve">  </w:t>
      </w:r>
      <w:r>
        <w:rPr>
          <w:sz w:val="21"/>
          <w:color w:val="000000"/>
        </w:rPr>
        <w:t>%</w:t>
      </w:r>
      <w:r>
        <w:rPr>
          <w:sz w:val="21"/>
          <w:color w:val="000000"/>
        </w:rPr>
        <w:t>。</w:t>
      </w:r>
    </w:p>
    <w:p>
      <w:pPr>
        <w:pStyle w:val="null3"/>
        <w:spacing w:before="240" w:after="60"/>
        <w:ind w:firstLine="422"/>
        <w:jc w:val="center"/>
      </w:pPr>
      <w:r>
        <w:rPr>
          <w:sz w:val="21"/>
          <w:b/>
          <w:color w:val="000000"/>
        </w:rPr>
        <w:t>第九章</w:t>
      </w:r>
      <w:r>
        <w:rPr>
          <w:b/>
        </w:rPr>
        <w:t xml:space="preserve"> </w:t>
      </w:r>
      <w:r>
        <w:rPr>
          <w:sz w:val="21"/>
          <w:b/>
          <w:color w:val="000000"/>
        </w:rPr>
        <w:t>争议解决</w:t>
      </w:r>
    </w:p>
    <w:p>
      <w:pPr>
        <w:pStyle w:val="null3"/>
        <w:spacing w:before="345" w:after="330"/>
        <w:jc w:val="both"/>
      </w:pPr>
      <w:r>
        <w:rPr>
          <w:sz w:val="21"/>
          <w:b/>
          <w:color w:val="000000"/>
        </w:rPr>
        <w:t>25.</w:t>
      </w:r>
      <w:r>
        <w:rPr>
          <w:sz w:val="21"/>
          <w:b/>
          <w:color w:val="000000"/>
        </w:rPr>
        <w:t>争议解决方式</w:t>
      </w:r>
    </w:p>
    <w:p>
      <w:pPr>
        <w:pStyle w:val="null3"/>
        <w:ind w:firstLine="420"/>
        <w:jc w:val="both"/>
      </w:pPr>
      <w:r>
        <w:rPr>
          <w:sz w:val="21"/>
          <w:color w:val="000000"/>
        </w:rPr>
        <w:t>25.1.</w:t>
      </w:r>
      <w:r>
        <w:rPr>
          <w:sz w:val="21"/>
          <w:color w:val="000000"/>
        </w:rPr>
        <w:t>因履行合同所发生的一切争议，双方应友好协商解决，协商不成的，按下列第</w:t>
      </w:r>
      <w:r>
        <w:rPr>
          <w:sz w:val="21"/>
          <w:color w:val="000000"/>
          <w:u w:val="single"/>
        </w:rPr>
        <w:t>（</w:t>
      </w:r>
      <w:r>
        <w:rPr>
          <w:sz w:val="21"/>
          <w:color w:val="000000"/>
          <w:u w:val="single"/>
        </w:rPr>
        <w:t>2</w:t>
      </w:r>
      <w:r>
        <w:rPr>
          <w:sz w:val="21"/>
          <w:color w:val="000000"/>
          <w:u w:val="single"/>
        </w:rPr>
        <w:t>）</w:t>
      </w:r>
      <w:r>
        <w:rPr>
          <w:sz w:val="21"/>
          <w:color w:val="000000"/>
        </w:rPr>
        <w:t>种方式解决：</w:t>
      </w:r>
    </w:p>
    <w:p>
      <w:pPr>
        <w:pStyle w:val="null3"/>
        <w:ind w:firstLine="420"/>
        <w:jc w:val="both"/>
      </w:pPr>
      <w:r>
        <w:rPr>
          <w:sz w:val="21"/>
          <w:color w:val="000000"/>
        </w:rPr>
        <w:t>（</w:t>
      </w:r>
      <w:r>
        <w:rPr>
          <w:sz w:val="21"/>
          <w:color w:val="000000"/>
        </w:rPr>
        <w:t>1</w:t>
      </w:r>
      <w:r>
        <w:rPr>
          <w:sz w:val="21"/>
          <w:color w:val="000000"/>
        </w:rPr>
        <w:t>）提交中国广州仲裁委员会仲裁，仲裁裁决为终局裁决；</w:t>
      </w:r>
    </w:p>
    <w:p>
      <w:pPr>
        <w:pStyle w:val="null3"/>
        <w:ind w:firstLine="420"/>
        <w:jc w:val="both"/>
      </w:pPr>
      <w:r>
        <w:rPr>
          <w:sz w:val="21"/>
          <w:color w:val="000000"/>
        </w:rPr>
        <w:t>（</w:t>
      </w:r>
      <w:r>
        <w:rPr>
          <w:sz w:val="21"/>
          <w:color w:val="000000"/>
        </w:rPr>
        <w:t>2</w:t>
      </w:r>
      <w:r>
        <w:rPr>
          <w:sz w:val="21"/>
          <w:color w:val="000000"/>
        </w:rPr>
        <w:t>）双方均同意向甲方所在地人民法院提起诉讼，律师代理费用等均由败诉方承担。</w:t>
      </w:r>
    </w:p>
    <w:p>
      <w:pPr>
        <w:pStyle w:val="null3"/>
        <w:ind w:firstLine="420"/>
        <w:jc w:val="both"/>
      </w:pPr>
      <w:r>
        <w:rPr>
          <w:sz w:val="21"/>
          <w:color w:val="000000"/>
        </w:rPr>
        <w:t>25.2</w:t>
      </w:r>
      <w:r>
        <w:rPr>
          <w:sz w:val="21"/>
          <w:color w:val="000000"/>
        </w:rPr>
        <w:t>.</w:t>
      </w:r>
      <w:r>
        <w:rPr>
          <w:sz w:val="21"/>
          <w:color w:val="000000"/>
        </w:rPr>
        <w:t>在仲裁、诉讼进行过程中，双方将继续履行本合同未涉诉的其他部分（合同被解除或终止的除外）。</w:t>
      </w:r>
    </w:p>
    <w:p>
      <w:pPr>
        <w:pStyle w:val="null3"/>
        <w:ind w:firstLine="420"/>
        <w:jc w:val="both"/>
      </w:pPr>
      <w:r>
        <w:rPr>
          <w:sz w:val="21"/>
          <w:color w:val="000000"/>
        </w:rPr>
        <w:t>25.3</w:t>
      </w:r>
      <w:r>
        <w:rPr>
          <w:sz w:val="21"/>
          <w:color w:val="000000"/>
        </w:rPr>
        <w:t>.</w:t>
      </w:r>
      <w:r>
        <w:rPr>
          <w:sz w:val="21"/>
          <w:color w:val="000000"/>
        </w:rPr>
        <w:t>双方对于合同履行期间难以确定过错归属的，可以向双方认可的第三方机构申请鉴定，确认责任。鉴定费用由主张对方存在过错的一方先行垫付，最终由鉴定存在过错的一方承担。</w:t>
      </w:r>
    </w:p>
    <w:p>
      <w:pPr>
        <w:pStyle w:val="null3"/>
        <w:ind w:firstLine="420"/>
        <w:jc w:val="both"/>
      </w:pPr>
      <w:r>
        <w:rPr>
          <w:sz w:val="21"/>
          <w:color w:val="000000"/>
        </w:rPr>
        <w:t>25.4.</w:t>
      </w:r>
      <w:r>
        <w:rPr>
          <w:sz w:val="21"/>
          <w:color w:val="000000"/>
        </w:rPr>
        <w:t>守约方为维权支出的律师费、诉讼费等合理费用，由违约方承担。</w:t>
      </w:r>
    </w:p>
    <w:p>
      <w:pPr>
        <w:pStyle w:val="null3"/>
        <w:spacing w:before="240" w:after="60"/>
        <w:ind w:firstLine="422"/>
        <w:jc w:val="center"/>
      </w:pPr>
      <w:r>
        <w:rPr>
          <w:sz w:val="21"/>
          <w:b/>
          <w:color w:val="000000"/>
        </w:rPr>
        <w:t>第十章</w:t>
      </w:r>
      <w:r>
        <w:rPr>
          <w:b/>
        </w:rPr>
        <w:t xml:space="preserve"> </w:t>
      </w:r>
      <w:r>
        <w:rPr>
          <w:sz w:val="21"/>
          <w:b/>
          <w:color w:val="000000"/>
        </w:rPr>
        <w:t>保密范围及责任</w:t>
      </w:r>
    </w:p>
    <w:p>
      <w:pPr>
        <w:pStyle w:val="null3"/>
        <w:spacing w:before="345" w:after="330"/>
        <w:jc w:val="both"/>
      </w:pPr>
      <w:r>
        <w:rPr>
          <w:sz w:val="21"/>
          <w:b/>
          <w:color w:val="000000"/>
        </w:rPr>
        <w:t>26.</w:t>
      </w:r>
      <w:r>
        <w:rPr>
          <w:sz w:val="21"/>
          <w:b/>
          <w:color w:val="000000"/>
        </w:rPr>
        <w:t>保密信息范围</w:t>
      </w:r>
    </w:p>
    <w:p>
      <w:pPr>
        <w:pStyle w:val="null3"/>
        <w:ind w:left="210" w:firstLine="420"/>
        <w:jc w:val="both"/>
      </w:pPr>
      <w:r>
        <w:rPr>
          <w:sz w:val="21"/>
          <w:color w:val="000000"/>
        </w:rPr>
        <w:t>26.1.</w:t>
      </w:r>
      <w:r>
        <w:rPr>
          <w:sz w:val="21"/>
          <w:color w:val="000000"/>
        </w:rPr>
        <w:t>在本合同执行过程中乙方接触的甲方所有业务信息（包括但不限于合同、计划、文档、方案、图纸、数据等）。</w:t>
      </w:r>
    </w:p>
    <w:p>
      <w:pPr>
        <w:pStyle w:val="null3"/>
        <w:ind w:left="210" w:firstLine="420"/>
        <w:jc w:val="both"/>
      </w:pPr>
      <w:r>
        <w:rPr>
          <w:sz w:val="21"/>
          <w:color w:val="000000"/>
        </w:rPr>
        <w:t>26.2.</w:t>
      </w:r>
      <w:r>
        <w:rPr>
          <w:sz w:val="21"/>
          <w:color w:val="000000"/>
        </w:rPr>
        <w:t>在本合同执行过程中接触的政府机关文件（包括但不限于内部发文、各类通知及会议记录等）。</w:t>
      </w:r>
    </w:p>
    <w:p>
      <w:pPr>
        <w:pStyle w:val="null3"/>
        <w:ind w:left="210" w:firstLine="420"/>
        <w:jc w:val="both"/>
      </w:pPr>
      <w:r>
        <w:rPr>
          <w:sz w:val="21"/>
          <w:color w:val="000000"/>
        </w:rPr>
        <w:t>26.3.</w:t>
      </w:r>
      <w:r>
        <w:rPr>
          <w:sz w:val="21"/>
          <w:color w:val="000000"/>
        </w:rPr>
        <w:t>其他详细保密条款内容见附件。</w:t>
      </w:r>
    </w:p>
    <w:p>
      <w:pPr>
        <w:pStyle w:val="null3"/>
        <w:spacing w:before="345" w:after="330"/>
        <w:jc w:val="both"/>
      </w:pPr>
      <w:r>
        <w:rPr>
          <w:sz w:val="21"/>
          <w:b/>
          <w:color w:val="000000"/>
        </w:rPr>
        <w:t>27.</w:t>
      </w:r>
      <w:r>
        <w:rPr>
          <w:sz w:val="21"/>
          <w:b/>
          <w:color w:val="000000"/>
        </w:rPr>
        <w:t>保密责任</w:t>
      </w:r>
    </w:p>
    <w:p>
      <w:pPr>
        <w:pStyle w:val="null3"/>
        <w:ind w:left="210" w:right="30" w:firstLine="420"/>
      </w:pPr>
      <w:r>
        <w:rPr>
          <w:sz w:val="21"/>
          <w:color w:val="000000"/>
        </w:rPr>
        <w:t>27.1.</w:t>
      </w:r>
      <w:r>
        <w:rPr>
          <w:sz w:val="21"/>
          <w:color w:val="000000"/>
        </w:rPr>
        <w:t>乙方对其因身份、职务、职业或技术关系而知悉的甲方商业秘密和党政机关保密信息应严格保守，保证不被披露或使用，包括意外或过失。</w:t>
      </w:r>
    </w:p>
    <w:p>
      <w:pPr>
        <w:pStyle w:val="null3"/>
        <w:ind w:left="210" w:right="30" w:firstLine="420"/>
      </w:pPr>
      <w:r>
        <w:rPr>
          <w:sz w:val="21"/>
          <w:color w:val="000000"/>
        </w:rPr>
        <w:t>27.2.</w:t>
      </w:r>
      <w:r>
        <w:rPr>
          <w:sz w:val="21"/>
          <w:color w:val="000000"/>
        </w:rPr>
        <w:t>乙方不得以竞争为目的或出于私利或为第三人谋利而擅自保存、复制、披露、使用甲方商业秘密和党政机关保密信息；不得直接或间接地向无关人员泄露甲方的商业秘密和党政机关保密信息；不得向不承担保密义务的任何第三人披露甲方的商业秘密和党政机关保密信息。由此造成甲方损失的，乙方应负责赔偿。</w:t>
      </w:r>
    </w:p>
    <w:p>
      <w:pPr>
        <w:pStyle w:val="null3"/>
        <w:ind w:left="210" w:right="30" w:firstLine="420"/>
      </w:pPr>
      <w:r>
        <w:rPr>
          <w:sz w:val="21"/>
          <w:color w:val="000000"/>
        </w:rPr>
        <w:t>27.3.</w:t>
      </w:r>
      <w:r>
        <w:rPr>
          <w:sz w:val="21"/>
          <w:color w:val="000000"/>
        </w:rPr>
        <w:t>乙方在从事政府项目时，不得擅自记录、复制、拍摄、摘抄、收藏在工作中涉及的保密信息，严禁将涉及政府项目的任何资料、数据透露或以其他方式提供给本项目以外的其他方或乙方内部与本项目无关的任何人员。由此造成甲方损失的，乙方应负责赔偿。</w:t>
      </w:r>
    </w:p>
    <w:p>
      <w:pPr>
        <w:pStyle w:val="null3"/>
        <w:ind w:left="210" w:right="30" w:firstLine="420"/>
      </w:pPr>
      <w:r>
        <w:rPr>
          <w:sz w:val="21"/>
          <w:color w:val="000000"/>
        </w:rPr>
        <w:t>27.4.</w:t>
      </w:r>
      <w:r>
        <w:rPr>
          <w:sz w:val="21"/>
          <w:color w:val="000000"/>
        </w:rPr>
        <w:t>乙方对于工作期间知悉甲方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乙方应当在完成委托事项或本合同终止或解除时将资料原件全部返还甲方，并销毁所有复制件。</w:t>
      </w:r>
    </w:p>
    <w:p>
      <w:pPr>
        <w:pStyle w:val="null3"/>
        <w:ind w:left="210" w:right="30" w:firstLine="420"/>
      </w:pPr>
      <w:r>
        <w:rPr>
          <w:sz w:val="21"/>
          <w:color w:val="000000"/>
        </w:rPr>
        <w:t>27.5.</w:t>
      </w:r>
      <w:r>
        <w:rPr>
          <w:sz w:val="21"/>
          <w:color w:val="000000"/>
        </w:rPr>
        <w:t>严禁泄露在工作中接触到的政府机关科技研究、发明、装备器材及其技术资料和政府工作信息。</w:t>
      </w:r>
    </w:p>
    <w:p>
      <w:pPr>
        <w:pStyle w:val="null3"/>
        <w:ind w:left="210" w:right="30" w:firstLine="420"/>
      </w:pPr>
      <w:r>
        <w:rPr>
          <w:sz w:val="21"/>
          <w:color w:val="000000"/>
        </w:rPr>
        <w:t>27.6.</w:t>
      </w:r>
      <w:r>
        <w:rPr>
          <w:sz w:val="21"/>
          <w:color w:val="000000"/>
        </w:rPr>
        <w:t>未经甲方书面同意，乙方不得带领无关人员进入甲方办公场所，若从事政府项目工作，未经政府机关工作人员允许，不得进入与项目服务无关的政府机关其他办公场所。</w:t>
      </w:r>
    </w:p>
    <w:p>
      <w:pPr>
        <w:pStyle w:val="null3"/>
        <w:ind w:left="210" w:right="30" w:firstLine="420"/>
      </w:pPr>
      <w:r>
        <w:rPr>
          <w:sz w:val="21"/>
          <w:color w:val="000000"/>
        </w:rPr>
        <w:t>27.7.</w:t>
      </w:r>
      <w:r>
        <w:rPr>
          <w:sz w:val="21"/>
          <w:color w:val="000000"/>
        </w:rPr>
        <w:t>乙方的保密义务延及乙方聘用的员工、工作人员，如因其员工、工作人员导致本合同保密义务的违反或商业秘密的泄露，由乙方承担全部违约责任。</w:t>
      </w:r>
    </w:p>
    <w:p>
      <w:pPr>
        <w:pStyle w:val="null3"/>
        <w:ind w:left="210" w:right="30" w:firstLine="420"/>
      </w:pPr>
      <w:r>
        <w:rPr>
          <w:sz w:val="21"/>
          <w:color w:val="000000"/>
        </w:rPr>
        <w:t>27.8.</w:t>
      </w:r>
      <w:r>
        <w:rPr>
          <w:sz w:val="21"/>
          <w:color w:val="000000"/>
        </w:rPr>
        <w:t>涉及政府机关项目的保密内容可根据政府机关意见，相应增加修改，乙方予以接受并同意履行相应保密责任。</w:t>
      </w:r>
    </w:p>
    <w:p>
      <w:pPr>
        <w:pStyle w:val="null3"/>
        <w:spacing w:before="240" w:after="60"/>
        <w:ind w:firstLine="422"/>
        <w:jc w:val="center"/>
      </w:pPr>
      <w:r>
        <w:rPr>
          <w:sz w:val="21"/>
          <w:b/>
          <w:color w:val="000000"/>
        </w:rPr>
        <w:t>第十一章</w:t>
      </w:r>
      <w:r>
        <w:rPr>
          <w:b/>
        </w:rPr>
        <w:t xml:space="preserve"> </w:t>
      </w:r>
      <w:r>
        <w:rPr>
          <w:sz w:val="21"/>
          <w:b/>
          <w:color w:val="000000"/>
        </w:rPr>
        <w:t>项目资产权属</w:t>
      </w:r>
    </w:p>
    <w:p>
      <w:pPr>
        <w:pStyle w:val="null3"/>
        <w:spacing w:before="345" w:after="330"/>
        <w:jc w:val="both"/>
      </w:pPr>
      <w:r>
        <w:rPr>
          <w:sz w:val="21"/>
          <w:b/>
          <w:color w:val="000000"/>
        </w:rPr>
        <w:t>28.</w:t>
      </w:r>
      <w:r>
        <w:rPr>
          <w:sz w:val="21"/>
          <w:b/>
          <w:color w:val="000000"/>
        </w:rPr>
        <w:t>项目资产权属</w:t>
      </w:r>
    </w:p>
    <w:p>
      <w:pPr>
        <w:pStyle w:val="null3"/>
        <w:ind w:firstLine="420"/>
        <w:jc w:val="both"/>
      </w:pPr>
      <w:r>
        <w:rPr>
          <w:sz w:val="21"/>
          <w:color w:val="000000"/>
        </w:rPr>
        <w:t>28.1.</w:t>
      </w:r>
      <w:r>
        <w:rPr>
          <w:sz w:val="21"/>
          <w:color w:val="000000"/>
        </w:rPr>
        <w:t>本合同不会引起任何已申请、登记的知识产权所有权的转移。</w:t>
      </w:r>
    </w:p>
    <w:p>
      <w:pPr>
        <w:pStyle w:val="null3"/>
        <w:ind w:firstLine="420"/>
        <w:jc w:val="both"/>
      </w:pPr>
      <w:r>
        <w:rPr>
          <w:sz w:val="21"/>
          <w:color w:val="000000"/>
        </w:rPr>
        <w:t>28.2.</w:t>
      </w:r>
      <w:r>
        <w:rPr>
          <w:sz w:val="21"/>
          <w:color w:val="000000"/>
        </w:rPr>
        <w:t>本项目所涉服务成果的知识产权包括</w:t>
      </w:r>
      <w:r>
        <w:rPr>
          <w:u w:val="single"/>
        </w:rPr>
        <w:t xml:space="preserve">        </w:t>
      </w:r>
      <w:r>
        <w:rPr>
          <w:sz w:val="21"/>
          <w:color w:val="000000"/>
        </w:rPr>
        <w:t>：</w:t>
      </w:r>
    </w:p>
    <w:p>
      <w:pPr>
        <w:pStyle w:val="null3"/>
        <w:ind w:firstLine="420"/>
        <w:jc w:val="both"/>
      </w:pPr>
      <w:r>
        <w:rPr>
          <w:sz w:val="21"/>
          <w:color w:val="000000"/>
        </w:rPr>
        <w:t>（</w:t>
      </w:r>
      <w:r>
        <w:rPr>
          <w:sz w:val="21"/>
          <w:color w:val="000000"/>
        </w:rPr>
        <w:t>1</w:t>
      </w:r>
      <w:r>
        <w:rPr>
          <w:sz w:val="21"/>
          <w:color w:val="000000"/>
        </w:rPr>
        <w:t>）软件著</w:t>
      </w:r>
      <w:r>
        <w:rPr>
          <w:sz w:val="21"/>
          <w:color w:val="000000"/>
        </w:rPr>
        <w:t>作权；（定制软件开发服务、定制软件升级服务、定制软件租赁服务一般都涉及）</w:t>
      </w:r>
    </w:p>
    <w:p>
      <w:pPr>
        <w:pStyle w:val="null3"/>
        <w:ind w:firstLine="420"/>
        <w:jc w:val="both"/>
      </w:pPr>
      <w:r>
        <w:rPr>
          <w:sz w:val="21"/>
          <w:color w:val="000000"/>
        </w:rPr>
        <w:t>（</w:t>
      </w:r>
      <w:r>
        <w:rPr>
          <w:sz w:val="21"/>
          <w:color w:val="000000"/>
        </w:rPr>
        <w:t>2</w:t>
      </w:r>
      <w:r>
        <w:rPr>
          <w:sz w:val="21"/>
          <w:color w:val="000000"/>
        </w:rPr>
        <w:t>）商标权；</w:t>
      </w:r>
    </w:p>
    <w:p>
      <w:pPr>
        <w:pStyle w:val="null3"/>
        <w:ind w:firstLine="420"/>
        <w:jc w:val="both"/>
      </w:pPr>
      <w:r>
        <w:rPr>
          <w:sz w:val="21"/>
          <w:color w:val="000000"/>
        </w:rPr>
        <w:t>（</w:t>
      </w:r>
      <w:r>
        <w:rPr>
          <w:sz w:val="21"/>
          <w:color w:val="000000"/>
        </w:rPr>
        <w:t>3</w:t>
      </w:r>
      <w:r>
        <w:rPr>
          <w:sz w:val="21"/>
          <w:color w:val="000000"/>
        </w:rPr>
        <w:t>）专利权；</w:t>
      </w:r>
    </w:p>
    <w:p>
      <w:pPr>
        <w:pStyle w:val="null3"/>
        <w:ind w:firstLine="420"/>
        <w:jc w:val="both"/>
      </w:pPr>
      <w:r>
        <w:rPr>
          <w:sz w:val="21"/>
          <w:color w:val="000000"/>
        </w:rPr>
        <w:t>（</w:t>
      </w:r>
      <w:r>
        <w:rPr>
          <w:sz w:val="21"/>
          <w:color w:val="000000"/>
        </w:rPr>
        <w:t>4</w:t>
      </w:r>
      <w:r>
        <w:rPr>
          <w:sz w:val="21"/>
          <w:color w:val="000000"/>
        </w:rPr>
        <w:t>）其他：</w:t>
      </w:r>
      <w:r>
        <w:rPr>
          <w:u w:val="single"/>
        </w:rPr>
        <w:t xml:space="preserve">                      </w:t>
      </w:r>
      <w:r>
        <w:rPr>
          <w:sz w:val="21"/>
          <w:color w:val="000000"/>
        </w:rPr>
        <w:t>。</w:t>
      </w:r>
    </w:p>
    <w:p>
      <w:pPr>
        <w:pStyle w:val="null3"/>
        <w:ind w:firstLine="420"/>
        <w:jc w:val="both"/>
      </w:pPr>
      <w:r>
        <w:rPr>
          <w:sz w:val="21"/>
          <w:color w:val="000000"/>
        </w:rPr>
        <w:t>28.3.</w:t>
      </w:r>
      <w:r>
        <w:rPr>
          <w:sz w:val="21"/>
          <w:color w:val="000000"/>
        </w:rPr>
        <w:t>甲乙双方一致同意，本合同所涉</w:t>
      </w:r>
      <w:r>
        <w:rPr>
          <w:sz w:val="21"/>
          <w:color w:val="000000"/>
          <w:u w:val="single"/>
        </w:rPr>
        <w:t xml:space="preserve">  </w:t>
      </w:r>
      <w:r>
        <w:rPr>
          <w:sz w:val="21"/>
          <w:color w:val="000000"/>
          <w:u w:val="single"/>
        </w:rPr>
        <w:t>软件开发</w:t>
      </w:r>
      <w:r>
        <w:rPr>
          <w:sz w:val="21"/>
          <w:color w:val="000000"/>
          <w:u w:val="single"/>
        </w:rPr>
        <w:t xml:space="preserve">  </w:t>
      </w:r>
      <w:r>
        <w:rPr>
          <w:sz w:val="21"/>
          <w:color w:val="000000"/>
        </w:rPr>
        <w:t>服务成果的知识产权归属按下列第</w:t>
      </w:r>
      <w:r>
        <w:rPr>
          <w:sz w:val="21"/>
          <w:color w:val="000000"/>
          <w:u w:val="single"/>
        </w:rPr>
        <w:t xml:space="preserve"> </w:t>
      </w:r>
      <w:r>
        <w:rPr>
          <w:sz w:val="21"/>
          <w:color w:val="000000"/>
          <w:u w:val="single"/>
        </w:rPr>
        <w:t>（</w:t>
      </w:r>
      <w:r>
        <w:rPr>
          <w:sz w:val="21"/>
          <w:color w:val="000000"/>
          <w:u w:val="single"/>
        </w:rPr>
        <w:t>1</w:t>
      </w:r>
      <w:r>
        <w:rPr>
          <w:sz w:val="21"/>
          <w:color w:val="000000"/>
          <w:u w:val="single"/>
        </w:rPr>
        <w:t xml:space="preserve">） </w:t>
      </w:r>
      <w:r>
        <w:rPr>
          <w:sz w:val="21"/>
          <w:color w:val="000000"/>
        </w:rPr>
        <w:t>种方式处理；本合同所涉</w:t>
      </w:r>
      <w:r>
        <w:rPr>
          <w:sz w:val="21"/>
          <w:color w:val="000000"/>
          <w:u w:val="single"/>
        </w:rPr>
        <w:t xml:space="preserve">  </w:t>
      </w:r>
      <w:r>
        <w:rPr>
          <w:sz w:val="21"/>
          <w:color w:val="000000"/>
          <w:u w:val="single"/>
        </w:rPr>
        <w:t>定制软件租赁</w:t>
      </w:r>
      <w:r>
        <w:rPr>
          <w:sz w:val="21"/>
          <w:color w:val="000000"/>
          <w:u w:val="single"/>
        </w:rPr>
        <w:t xml:space="preserve">  </w:t>
      </w:r>
      <w:r>
        <w:rPr>
          <w:sz w:val="21"/>
          <w:color w:val="000000"/>
        </w:rPr>
        <w:t>服务成果的知识产权归属按下列第</w:t>
      </w:r>
      <w:r>
        <w:rPr>
          <w:sz w:val="21"/>
          <w:color w:val="000000"/>
          <w:u w:val="single"/>
        </w:rPr>
        <w:t xml:space="preserve"> </w:t>
      </w:r>
      <w:r>
        <w:rPr>
          <w:sz w:val="21"/>
          <w:color w:val="000000"/>
          <w:u w:val="single"/>
        </w:rPr>
        <w:t>（</w:t>
      </w:r>
      <w:r>
        <w:rPr>
          <w:sz w:val="21"/>
          <w:color w:val="000000"/>
          <w:u w:val="single"/>
        </w:rPr>
        <w:t>2</w:t>
      </w:r>
      <w:r>
        <w:rPr>
          <w:sz w:val="21"/>
          <w:color w:val="000000"/>
          <w:u w:val="single"/>
        </w:rPr>
        <w:t xml:space="preserve">） </w:t>
      </w:r>
      <w:r>
        <w:rPr>
          <w:sz w:val="21"/>
          <w:color w:val="000000"/>
        </w:rPr>
        <w:t>种方式处理；本合同所涉</w:t>
      </w:r>
      <w:r>
        <w:rPr>
          <w:sz w:val="21"/>
          <w:color w:val="000000"/>
          <w:u w:val="single"/>
        </w:rPr>
        <w:t xml:space="preserve">  </w:t>
      </w:r>
      <w:r>
        <w:rPr>
          <w:sz w:val="21"/>
          <w:color w:val="000000"/>
          <w:u w:val="single"/>
        </w:rPr>
        <w:t>运营服务和成品软件租赁</w:t>
      </w:r>
      <w:r>
        <w:rPr>
          <w:sz w:val="21"/>
          <w:color w:val="000000"/>
          <w:u w:val="single"/>
        </w:rPr>
        <w:t xml:space="preserve">  </w:t>
      </w:r>
      <w:r>
        <w:rPr>
          <w:sz w:val="21"/>
          <w:color w:val="000000"/>
        </w:rPr>
        <w:t>服务成果的知识产权归属按下列第</w:t>
      </w:r>
      <w:r>
        <w:rPr>
          <w:sz w:val="21"/>
          <w:color w:val="000000"/>
          <w:u w:val="single"/>
        </w:rPr>
        <w:t xml:space="preserve"> </w:t>
      </w:r>
      <w:r>
        <w:rPr>
          <w:sz w:val="21"/>
          <w:color w:val="000000"/>
          <w:u w:val="single"/>
        </w:rPr>
        <w:t>（</w:t>
      </w:r>
      <w:r>
        <w:rPr>
          <w:sz w:val="21"/>
          <w:color w:val="000000"/>
          <w:u w:val="single"/>
        </w:rPr>
        <w:t>3</w:t>
      </w:r>
      <w:r>
        <w:rPr>
          <w:sz w:val="21"/>
          <w:color w:val="000000"/>
          <w:u w:val="single"/>
        </w:rPr>
        <w:t xml:space="preserve">） </w:t>
      </w:r>
      <w:r>
        <w:rPr>
          <w:sz w:val="21"/>
          <w:color w:val="000000"/>
        </w:rPr>
        <w:t>种方式处理；本合同所涉</w:t>
      </w:r>
      <w:r>
        <w:rPr>
          <w:sz w:val="21"/>
          <w:color w:val="000000"/>
          <w:u w:val="single"/>
        </w:rPr>
        <w:t xml:space="preserve">  </w:t>
      </w:r>
      <w:r>
        <w:rPr>
          <w:sz w:val="21"/>
          <w:color w:val="000000"/>
          <w:u w:val="single"/>
        </w:rPr>
        <w:t>基础设施租赁和运维</w:t>
      </w:r>
      <w:r>
        <w:rPr>
          <w:sz w:val="21"/>
          <w:color w:val="000000"/>
          <w:u w:val="single"/>
        </w:rPr>
        <w:t xml:space="preserve">  </w:t>
      </w:r>
      <w:r>
        <w:rPr>
          <w:sz w:val="21"/>
          <w:color w:val="000000"/>
        </w:rPr>
        <w:t>服务成果的知识产权归属按下列第</w:t>
      </w:r>
      <w:r>
        <w:rPr>
          <w:sz w:val="21"/>
          <w:color w:val="000000"/>
          <w:u w:val="single"/>
        </w:rPr>
        <w:t xml:space="preserve"> </w:t>
      </w:r>
      <w:r>
        <w:rPr>
          <w:sz w:val="21"/>
          <w:color w:val="000000"/>
          <w:u w:val="single"/>
        </w:rPr>
        <w:t>（</w:t>
      </w:r>
      <w:r>
        <w:rPr>
          <w:sz w:val="21"/>
          <w:color w:val="000000"/>
          <w:u w:val="single"/>
        </w:rPr>
        <w:t>4</w:t>
      </w:r>
      <w:r>
        <w:rPr>
          <w:sz w:val="21"/>
          <w:color w:val="000000"/>
          <w:u w:val="single"/>
        </w:rPr>
        <w:t xml:space="preserve">） </w:t>
      </w:r>
      <w:r>
        <w:rPr>
          <w:sz w:val="21"/>
          <w:color w:val="000000"/>
        </w:rPr>
        <w:t>种方式处理。其中</w:t>
      </w:r>
      <w:r>
        <w:rPr>
          <w:sz w:val="21"/>
          <w:color w:val="000000"/>
          <w:u w:val="single"/>
        </w:rPr>
        <w:t xml:space="preserve">          </w:t>
      </w:r>
      <w:r>
        <w:rPr>
          <w:sz w:val="21"/>
          <w:color w:val="000000"/>
          <w:u w:val="single"/>
        </w:rPr>
        <w:t>服务涉及知识产权登记，</w:t>
      </w:r>
      <w:r>
        <w:rPr>
          <w:sz w:val="21"/>
          <w:color w:val="000000"/>
        </w:rPr>
        <w:t>在确保用户隐私和数据安全的前提下，甲方授权乙方代为办理知识产权的登记、申报、备案、变更、领取知识产权文件等手续。乙方基于甲方的授权，负责将知识产权进行著作权登记至甲方名下单独享有（或登记为甲乙双方共同所有），因办理著作权登记手续产生的各项费用（如申请费、登记费、服务费）等，均已包含在本合同价款内，乙方不再额外收取甲方任何费用。（知识产权命名方式：知识产权名称</w:t>
      </w:r>
      <w:r>
        <w:rPr>
          <w:sz w:val="21"/>
          <w:color w:val="000000"/>
        </w:rPr>
        <w:t>+</w:t>
      </w:r>
      <w:r>
        <w:rPr>
          <w:sz w:val="21"/>
          <w:color w:val="000000"/>
        </w:rPr>
        <w:t>版本号</w:t>
      </w:r>
      <w:r>
        <w:rPr>
          <w:sz w:val="21"/>
          <w:color w:val="000000"/>
          <w:u w:val="single"/>
        </w:rPr>
        <w:t>[</w:t>
      </w:r>
      <w:r>
        <w:rPr>
          <w:sz w:val="21"/>
          <w:color w:val="000000"/>
          <w:u w:val="single"/>
        </w:rPr>
        <w:t>简称：</w:t>
      </w:r>
      <w:r>
        <w:rPr>
          <w:sz w:val="21"/>
          <w:color w:val="000000"/>
          <w:u w:val="single"/>
        </w:rPr>
        <w:t>xx]</w:t>
      </w:r>
      <w:r>
        <w:rPr>
          <w:sz w:val="21"/>
          <w:color w:val="000000"/>
        </w:rPr>
        <w:t>【名称以甲方确认为准，建议在签订合同前明确知识产权名称】）</w:t>
      </w:r>
    </w:p>
    <w:p>
      <w:pPr>
        <w:pStyle w:val="null3"/>
        <w:ind w:firstLine="420"/>
        <w:jc w:val="both"/>
      </w:pPr>
      <w:r>
        <w:rPr>
          <w:sz w:val="21"/>
          <w:color w:val="000000"/>
        </w:rPr>
        <w:t>（</w:t>
      </w:r>
      <w:r>
        <w:rPr>
          <w:sz w:val="21"/>
          <w:color w:val="000000"/>
        </w:rPr>
        <w:t>1</w:t>
      </w:r>
      <w:r>
        <w:rPr>
          <w:sz w:val="21"/>
          <w:color w:val="000000"/>
        </w:rPr>
        <w:t>）乙方负责开发软件服务，包括代码编写、调试、测试等开发工作，乙方为履行本合同义务所形成的服务成果的知识产权归甲方单独所有。</w:t>
      </w:r>
    </w:p>
    <w:p>
      <w:pPr>
        <w:pStyle w:val="null3"/>
        <w:ind w:firstLine="420"/>
        <w:jc w:val="both"/>
      </w:pPr>
      <w:r>
        <w:rPr>
          <w:sz w:val="21"/>
          <w:color w:val="000000"/>
        </w:rPr>
        <w:t>（</w:t>
      </w:r>
      <w:r>
        <w:rPr>
          <w:sz w:val="21"/>
          <w:color w:val="000000"/>
        </w:rPr>
        <w:t>2</w:t>
      </w:r>
      <w:r>
        <w:rPr>
          <w:sz w:val="21"/>
          <w:color w:val="000000"/>
        </w:rPr>
        <w:t>）乙方负责提供定制软件租赁服务，甲方基于本合同约定委托乙方定制开发的产品、程序、服务等的知识产权归甲、乙方共同所有，乙方应按甲方书面要求交付该共有部分的源代码；乙方在共有部分的基础上进行二次开发的及对二次开发形成的产品、程序等财产进行处置的，需经甲方书面同意，二次开发所形成的产品、程序、服务等的知识产权归开发者所有，共有部分仍归甲、乙方共同所有。乙方根据甲方授权，利用项目成果申请的商标、专利或输出的图片、视频等受知识产权保护的成果物，甲方有权无条件永久使用。</w:t>
      </w:r>
    </w:p>
    <w:p>
      <w:pPr>
        <w:pStyle w:val="null3"/>
        <w:ind w:firstLine="420"/>
        <w:jc w:val="both"/>
      </w:pPr>
      <w:r>
        <w:rPr>
          <w:sz w:val="21"/>
          <w:color w:val="000000"/>
        </w:rPr>
        <w:t>（</w:t>
      </w:r>
      <w:r>
        <w:rPr>
          <w:sz w:val="21"/>
          <w:color w:val="000000"/>
        </w:rPr>
        <w:t>3</w:t>
      </w:r>
      <w:r>
        <w:rPr>
          <w:sz w:val="21"/>
          <w:color w:val="000000"/>
        </w:rPr>
        <w:t>）乙方负责提供运营服务或成品软件租赁服务，乙方为履行本合同义务所形成的所有服务成果的知识产权（除成品软件开发涉及的知识产权）归甲方单独所有。</w:t>
      </w:r>
    </w:p>
    <w:p>
      <w:pPr>
        <w:pStyle w:val="null3"/>
        <w:ind w:firstLine="420"/>
        <w:jc w:val="both"/>
      </w:pPr>
      <w:r>
        <w:rPr>
          <w:sz w:val="21"/>
          <w:color w:val="000000"/>
        </w:rPr>
        <w:t>（</w:t>
      </w:r>
      <w:r>
        <w:rPr>
          <w:sz w:val="21"/>
          <w:color w:val="000000"/>
        </w:rPr>
        <w:t>4</w:t>
      </w:r>
      <w:r>
        <w:rPr>
          <w:sz w:val="21"/>
          <w:color w:val="000000"/>
        </w:rPr>
        <w:t>）本项目仅包含基础设施服务租用或运维服务，不涉及知识产权权属转移。</w:t>
      </w:r>
    </w:p>
    <w:p>
      <w:pPr>
        <w:pStyle w:val="null3"/>
        <w:ind w:firstLine="420"/>
        <w:jc w:val="both"/>
      </w:pPr>
      <w:r>
        <w:rPr>
          <w:sz w:val="21"/>
          <w:color w:val="000000"/>
        </w:rPr>
        <w:t>28.4.</w:t>
      </w:r>
      <w:r>
        <w:rPr>
          <w:sz w:val="21"/>
          <w:color w:val="000000"/>
        </w:rPr>
        <w:t>本合同所涉及的数据所有权归政府所有。数据资产的管理应遵循财政部《关于加强数据资产管理的指导意见》（财资〔</w:t>
      </w:r>
      <w:r>
        <w:rPr>
          <w:sz w:val="21"/>
          <w:color w:val="000000"/>
        </w:rPr>
        <w:t>2023</w:t>
      </w:r>
      <w:r>
        <w:rPr>
          <w:sz w:val="21"/>
          <w:color w:val="000000"/>
        </w:rPr>
        <w:t>〕</w:t>
      </w:r>
      <w:r>
        <w:rPr>
          <w:sz w:val="21"/>
          <w:color w:val="000000"/>
        </w:rPr>
        <w:t>141</w:t>
      </w:r>
      <w:r>
        <w:rPr>
          <w:sz w:val="21"/>
          <w:color w:val="000000"/>
        </w:rPr>
        <w:t>号）及其他相关法律、法规、政策要求。</w:t>
      </w:r>
    </w:p>
    <w:p>
      <w:pPr>
        <w:pStyle w:val="null3"/>
        <w:ind w:firstLine="420"/>
        <w:jc w:val="both"/>
      </w:pPr>
      <w:r>
        <w:rPr>
          <w:sz w:val="21"/>
          <w:color w:val="000000"/>
        </w:rPr>
        <w:t>28.5.</w:t>
      </w:r>
      <w:r>
        <w:rPr>
          <w:sz w:val="21"/>
          <w:color w:val="000000"/>
        </w:rPr>
        <w:t>本项目所涉服务成果的知识产权由甲方单独所有的，甲方在保持知识产权归属不变的前提下，授权乙方在依托“粤复用”进行复用推广的范围内使用以下权利：</w:t>
      </w:r>
    </w:p>
    <w:p>
      <w:pPr>
        <w:pStyle w:val="null3"/>
        <w:ind w:firstLine="420"/>
        <w:jc w:val="both"/>
      </w:pPr>
      <w:r>
        <w:rPr>
          <w:sz w:val="21"/>
          <w:color w:val="000000"/>
        </w:rPr>
        <w:t>（</w:t>
      </w:r>
      <w:r>
        <w:rPr>
          <w:sz w:val="21"/>
          <w:color w:val="000000"/>
        </w:rPr>
        <w:t>1</w:t>
      </w:r>
      <w:r>
        <w:rPr>
          <w:sz w:val="21"/>
          <w:color w:val="000000"/>
        </w:rPr>
        <w:t>）软件著作发表权的使用，乙方有权将基于本项目服务成果提炼形成的产品、组件上架“粤复用”，上架产品、组件的软件著作权归属与本项目服务成果保持不变，乙方应在“粤复用”上明确说明甲方单独享有上架产品、组件的软件著作权。</w:t>
      </w:r>
    </w:p>
    <w:p>
      <w:pPr>
        <w:pStyle w:val="null3"/>
        <w:ind w:firstLine="420"/>
        <w:jc w:val="both"/>
      </w:pPr>
      <w:r>
        <w:rPr>
          <w:sz w:val="21"/>
          <w:color w:val="000000"/>
        </w:rPr>
        <w:t>（</w:t>
      </w:r>
      <w:r>
        <w:rPr>
          <w:sz w:val="21"/>
          <w:color w:val="000000"/>
        </w:rPr>
        <w:t>2</w:t>
      </w:r>
      <w:r>
        <w:rPr>
          <w:sz w:val="21"/>
          <w:color w:val="000000"/>
        </w:rPr>
        <w:t>）软件著作权修改权与复制权的使用，乙方依托“粤复用”复用推广本项目服务成果或提炼形成的上架产品、组件时，可按照复用需求复制和修改本项目服务成果，形成复用案例并上架“粤复用”，并向甲方报备复用案例。</w:t>
      </w:r>
    </w:p>
    <w:p>
      <w:pPr>
        <w:pStyle w:val="null3"/>
        <w:ind w:firstLine="420"/>
        <w:jc w:val="both"/>
      </w:pPr>
      <w:r>
        <w:rPr>
          <w:sz w:val="21"/>
          <w:color w:val="000000"/>
        </w:rPr>
        <w:t>（</w:t>
      </w:r>
      <w:r>
        <w:rPr>
          <w:sz w:val="21"/>
          <w:color w:val="000000"/>
        </w:rPr>
        <w:t>3</w:t>
      </w:r>
      <w:r>
        <w:rPr>
          <w:sz w:val="21"/>
          <w:color w:val="000000"/>
        </w:rPr>
        <w:t>）除第（</w:t>
      </w:r>
      <w:r>
        <w:rPr>
          <w:sz w:val="21"/>
          <w:color w:val="000000"/>
        </w:rPr>
        <w:t>1</w:t>
      </w:r>
      <w:r>
        <w:rPr>
          <w:sz w:val="21"/>
          <w:color w:val="000000"/>
        </w:rPr>
        <w:t>）、（</w:t>
      </w:r>
      <w:r>
        <w:rPr>
          <w:sz w:val="21"/>
          <w:color w:val="000000"/>
        </w:rPr>
        <w:t>2</w:t>
      </w:r>
      <w:r>
        <w:rPr>
          <w:sz w:val="21"/>
          <w:color w:val="000000"/>
        </w:rPr>
        <w:t>）款授予的权利外，乙方依托“粤复用”进行复用推广涉及软件著作署名权、发行权、出租权、信息网络传播权、翻译权以及甲方享有的其他权利的使用，须事先经甲方书面同意或与甲方另行签署书面补充协议确定。</w:t>
      </w:r>
    </w:p>
    <w:p>
      <w:pPr>
        <w:pStyle w:val="null3"/>
        <w:ind w:firstLine="420"/>
        <w:jc w:val="both"/>
      </w:pPr>
      <w:r>
        <w:rPr>
          <w:sz w:val="21"/>
          <w:color w:val="000000"/>
        </w:rPr>
        <w:t>（</w:t>
      </w:r>
      <w:r>
        <w:rPr>
          <w:sz w:val="21"/>
          <w:color w:val="000000"/>
        </w:rPr>
        <w:t>4</w:t>
      </w:r>
      <w:r>
        <w:rPr>
          <w:sz w:val="21"/>
          <w:color w:val="000000"/>
        </w:rPr>
        <w:t>）乙方须事先经甲方书面同意或与甲方另行签署书面补充协议的情况下，才能在“粤复用”范围以外以任何形式使用本项目服务成果或上架产品、组件的相关全部或部分知识产权权利。</w:t>
      </w:r>
    </w:p>
    <w:p>
      <w:pPr>
        <w:pStyle w:val="null3"/>
        <w:ind w:firstLine="420"/>
        <w:jc w:val="both"/>
      </w:pPr>
      <w:r>
        <w:rPr>
          <w:sz w:val="21"/>
          <w:color w:val="000000"/>
        </w:rPr>
        <w:t>28.6.</w:t>
      </w:r>
      <w:r>
        <w:rPr>
          <w:sz w:val="21"/>
          <w:color w:val="000000"/>
        </w:rPr>
        <w:t>本项目所涉服务成果中，对于知识产权由甲、乙双方共同所有的部分，在保持知识产权归属不变的前提下，双方约定在依托“粤复用”进行复用推广的范围内按以下方式行使权利：</w:t>
      </w:r>
    </w:p>
    <w:p>
      <w:pPr>
        <w:pStyle w:val="null3"/>
        <w:ind w:firstLine="420"/>
        <w:jc w:val="both"/>
      </w:pPr>
      <w:r>
        <w:rPr>
          <w:sz w:val="21"/>
          <w:color w:val="000000"/>
        </w:rPr>
        <w:t>（</w:t>
      </w:r>
      <w:r>
        <w:rPr>
          <w:sz w:val="21"/>
          <w:color w:val="000000"/>
        </w:rPr>
        <w:t>1</w:t>
      </w:r>
      <w:r>
        <w:rPr>
          <w:sz w:val="21"/>
          <w:color w:val="000000"/>
        </w:rPr>
        <w:t>）软件著作发表权的使用，甲方将本项目服务成果形成应用案例，乙方提炼形成产品、组件，乙方应在上架“粤复用”时明确说明甲、乙双方共同所有软件著作权的情况。</w:t>
      </w:r>
    </w:p>
    <w:p>
      <w:pPr>
        <w:pStyle w:val="null3"/>
        <w:ind w:firstLine="420"/>
        <w:jc w:val="both"/>
      </w:pPr>
      <w:r>
        <w:rPr>
          <w:sz w:val="21"/>
          <w:color w:val="000000"/>
        </w:rPr>
        <w:t>（</w:t>
      </w:r>
      <w:r>
        <w:rPr>
          <w:sz w:val="21"/>
          <w:color w:val="000000"/>
        </w:rPr>
        <w:t>2</w:t>
      </w:r>
      <w:r>
        <w:rPr>
          <w:sz w:val="21"/>
          <w:color w:val="000000"/>
        </w:rPr>
        <w:t>）软件著作修改权与复制权的使用，甲、乙双方依托“粤复用”复用推广本项目服务成果时，乙方可按照复用需求复制和修改本项目服务成果，形成复用案例并上架“粤复用”，并向甲方报备复用案例。</w:t>
      </w:r>
    </w:p>
    <w:p>
      <w:pPr>
        <w:pStyle w:val="null3"/>
        <w:ind w:firstLine="420"/>
        <w:jc w:val="both"/>
      </w:pPr>
      <w:r>
        <w:rPr>
          <w:sz w:val="21"/>
          <w:color w:val="000000"/>
        </w:rPr>
        <w:t>（</w:t>
      </w:r>
      <w:r>
        <w:rPr>
          <w:sz w:val="21"/>
          <w:color w:val="000000"/>
        </w:rPr>
        <w:t>3</w:t>
      </w:r>
      <w:r>
        <w:rPr>
          <w:sz w:val="21"/>
          <w:color w:val="000000"/>
        </w:rPr>
        <w:t>）除第（</w:t>
      </w:r>
      <w:r>
        <w:rPr>
          <w:sz w:val="21"/>
          <w:color w:val="000000"/>
        </w:rPr>
        <w:t>1</w:t>
      </w:r>
      <w:r>
        <w:rPr>
          <w:sz w:val="21"/>
          <w:color w:val="000000"/>
        </w:rPr>
        <w:t>）、（</w:t>
      </w:r>
      <w:r>
        <w:rPr>
          <w:sz w:val="21"/>
          <w:color w:val="000000"/>
        </w:rPr>
        <w:t>2</w:t>
      </w:r>
      <w:r>
        <w:rPr>
          <w:sz w:val="21"/>
          <w:color w:val="000000"/>
        </w:rPr>
        <w:t>）款授予的权利外，乙方依托“粤复用”进行复用推广涉及软件著作署名权、发行权、出租权、信息网络传播权、翻译权以及其他权利的使用，任何一方使用时应事先书面通报对方并对外明确软件著作权共同所有的情况。未经甲方同意，乙方不得转让、质押、赠予等任何方式处置其享有的软件著作权或其组成部分的著作权或相应权益；否则，为无效行为且严重侵权，须赔偿甲方全部损失。</w:t>
      </w:r>
    </w:p>
    <w:p>
      <w:pPr>
        <w:pStyle w:val="null3"/>
        <w:ind w:firstLine="420"/>
        <w:jc w:val="both"/>
      </w:pPr>
      <w:r>
        <w:rPr>
          <w:sz w:val="21"/>
          <w:color w:val="000000"/>
        </w:rPr>
        <w:t>（</w:t>
      </w:r>
      <w:r>
        <w:rPr>
          <w:sz w:val="21"/>
          <w:color w:val="000000"/>
        </w:rPr>
        <w:t>4</w:t>
      </w:r>
      <w:r>
        <w:rPr>
          <w:sz w:val="21"/>
          <w:color w:val="000000"/>
        </w:rPr>
        <w:t>）乙方在“粤复用”范围以外使用双方共同所有知识产权的，应由甲方双方书面协商一致后行使，乙方应当保证合法合规使用双方共同所有知识产权，否则造成甲方损失的，乙方还应承担全部赔偿责任。</w:t>
      </w:r>
    </w:p>
    <w:p>
      <w:pPr>
        <w:pStyle w:val="null3"/>
        <w:ind w:firstLine="420"/>
        <w:jc w:val="both"/>
      </w:pPr>
      <w:r>
        <w:rPr>
          <w:sz w:val="21"/>
          <w:color w:val="000000"/>
        </w:rPr>
        <w:t>（</w:t>
      </w:r>
      <w:r>
        <w:rPr>
          <w:sz w:val="21"/>
          <w:color w:val="000000"/>
        </w:rPr>
        <w:t>5</w:t>
      </w:r>
      <w:r>
        <w:rPr>
          <w:sz w:val="21"/>
          <w:color w:val="000000"/>
        </w:rPr>
        <w:t>）乙方申报商标权时应经甲方同意，明确甲方有权无条件永久使用商标权。</w:t>
      </w:r>
    </w:p>
    <w:p>
      <w:pPr>
        <w:pStyle w:val="null3"/>
        <w:ind w:firstLine="420"/>
        <w:jc w:val="both"/>
      </w:pPr>
      <w:r>
        <w:rPr>
          <w:sz w:val="21"/>
          <w:color w:val="000000"/>
        </w:rPr>
        <w:t>28.7.</w:t>
      </w:r>
      <w:r>
        <w:rPr>
          <w:sz w:val="21"/>
          <w:color w:val="000000"/>
        </w:rPr>
        <w:t>乙方提供的相关软件应是自行开发的产品或具备合法、合规授权，满足知识产权、安全等保三级等方面的有关规定和要求。</w:t>
      </w:r>
    </w:p>
    <w:p>
      <w:pPr>
        <w:pStyle w:val="null3"/>
        <w:ind w:firstLine="420"/>
        <w:jc w:val="both"/>
      </w:pPr>
      <w:r>
        <w:rPr>
          <w:sz w:val="21"/>
          <w:color w:val="000000"/>
        </w:rPr>
        <w:t>28.8.</w:t>
      </w:r>
      <w:r>
        <w:rPr>
          <w:sz w:val="21"/>
          <w:color w:val="000000"/>
        </w:rPr>
        <w:t>乙方保证向甲方提供的服务成果不存在任何侵犯第三方专利权、商标权、著作权等合法权益。如因乙方提供的服务成果侵犯任何第三方的合法权益，导致该第三方追究甲方责任的，乙方应负责解决并赔偿因此给甲方造成的全部损失。</w:t>
      </w:r>
    </w:p>
    <w:p>
      <w:pPr>
        <w:pStyle w:val="null3"/>
        <w:spacing w:before="240" w:after="60"/>
        <w:ind w:firstLine="422"/>
        <w:jc w:val="center"/>
      </w:pPr>
      <w:r>
        <w:rPr>
          <w:sz w:val="21"/>
          <w:b/>
          <w:color w:val="000000"/>
        </w:rPr>
        <w:t>第十二章</w:t>
      </w:r>
      <w:r>
        <w:rPr>
          <w:b/>
        </w:rPr>
        <w:t xml:space="preserve"> </w:t>
      </w:r>
      <w:r>
        <w:rPr>
          <w:sz w:val="21"/>
          <w:b/>
          <w:color w:val="000000"/>
        </w:rPr>
        <w:t>其他约定</w:t>
      </w:r>
    </w:p>
    <w:p>
      <w:pPr>
        <w:pStyle w:val="null3"/>
        <w:spacing w:before="345" w:after="330"/>
        <w:jc w:val="both"/>
      </w:pPr>
      <w:r>
        <w:rPr>
          <w:sz w:val="21"/>
          <w:b/>
          <w:color w:val="000000"/>
        </w:rPr>
        <w:t>29.</w:t>
      </w:r>
      <w:r>
        <w:rPr>
          <w:sz w:val="21"/>
          <w:b/>
          <w:color w:val="000000"/>
        </w:rPr>
        <w:t>其他约定</w:t>
      </w:r>
    </w:p>
    <w:p>
      <w:pPr>
        <w:pStyle w:val="null3"/>
        <w:spacing w:before="345" w:after="330"/>
        <w:jc w:val="both"/>
      </w:pPr>
      <w:r>
        <w:rPr>
          <w:sz w:val="21"/>
          <w:b/>
          <w:color w:val="000000"/>
        </w:rPr>
        <w:t>29.1.</w:t>
      </w:r>
      <w:r>
        <w:rPr>
          <w:sz w:val="21"/>
          <w:b/>
          <w:color w:val="000000"/>
        </w:rPr>
        <w:t>合同构成</w:t>
      </w:r>
    </w:p>
    <w:p>
      <w:pPr>
        <w:pStyle w:val="null3"/>
        <w:ind w:firstLine="420"/>
      </w:pPr>
      <w:r>
        <w:rPr>
          <w:sz w:val="21"/>
          <w:color w:val="000000"/>
        </w:rPr>
        <w:t>29.1.1.</w:t>
      </w:r>
      <w:r>
        <w:rPr>
          <w:sz w:val="21"/>
          <w:color w:val="000000"/>
        </w:rPr>
        <w:t>下列文件均为本合同不可分割的组成部分，具有同等法律效力：</w:t>
      </w:r>
    </w:p>
    <w:p>
      <w:pPr>
        <w:pStyle w:val="null3"/>
        <w:ind w:firstLine="420"/>
      </w:pPr>
      <w:r>
        <w:rPr>
          <w:sz w:val="21"/>
          <w:color w:val="000000"/>
        </w:rPr>
        <w:t>（</w:t>
      </w:r>
      <w:r>
        <w:rPr>
          <w:sz w:val="21"/>
          <w:color w:val="000000"/>
        </w:rPr>
        <w:t>1</w:t>
      </w:r>
      <w:r>
        <w:rPr>
          <w:sz w:val="21"/>
          <w:color w:val="000000"/>
        </w:rPr>
        <w:t>）中标通知书；</w:t>
      </w:r>
    </w:p>
    <w:p>
      <w:pPr>
        <w:pStyle w:val="null3"/>
        <w:ind w:firstLine="420"/>
      </w:pPr>
      <w:r>
        <w:rPr>
          <w:sz w:val="21"/>
          <w:color w:val="000000"/>
        </w:rPr>
        <w:t>（</w:t>
      </w:r>
      <w:r>
        <w:rPr>
          <w:sz w:val="21"/>
          <w:color w:val="000000"/>
        </w:rPr>
        <w:t>2</w:t>
      </w:r>
      <w:r>
        <w:rPr>
          <w:sz w:val="21"/>
          <w:color w:val="000000"/>
        </w:rPr>
        <w:t>）采购文件；</w:t>
      </w:r>
    </w:p>
    <w:p>
      <w:pPr>
        <w:pStyle w:val="null3"/>
        <w:ind w:firstLine="420"/>
      </w:pPr>
      <w:r>
        <w:rPr>
          <w:sz w:val="21"/>
          <w:color w:val="000000"/>
        </w:rPr>
        <w:t>（</w:t>
      </w:r>
      <w:r>
        <w:rPr>
          <w:sz w:val="21"/>
          <w:color w:val="000000"/>
        </w:rPr>
        <w:t>3</w:t>
      </w:r>
      <w:r>
        <w:rPr>
          <w:sz w:val="21"/>
          <w:color w:val="000000"/>
        </w:rPr>
        <w:t>）乙方中标的投标文件；</w:t>
      </w:r>
    </w:p>
    <w:p>
      <w:pPr>
        <w:pStyle w:val="null3"/>
        <w:ind w:firstLine="420"/>
      </w:pPr>
      <w:r>
        <w:rPr>
          <w:sz w:val="21"/>
          <w:color w:val="000000"/>
        </w:rPr>
        <w:t>（</w:t>
      </w:r>
      <w:r>
        <w:rPr>
          <w:sz w:val="21"/>
          <w:color w:val="000000"/>
        </w:rPr>
        <w:t>4</w:t>
      </w:r>
      <w:r>
        <w:rPr>
          <w:sz w:val="21"/>
          <w:color w:val="000000"/>
        </w:rPr>
        <w:t>）在合同实施过程中双方共同签署的补充协议（若有）；</w:t>
      </w:r>
    </w:p>
    <w:p>
      <w:pPr>
        <w:pStyle w:val="null3"/>
        <w:ind w:firstLine="420"/>
      </w:pPr>
      <w:r>
        <w:rPr>
          <w:sz w:val="21"/>
          <w:color w:val="000000"/>
        </w:rPr>
        <w:t>（</w:t>
      </w:r>
      <w:r>
        <w:rPr>
          <w:sz w:val="21"/>
          <w:color w:val="000000"/>
        </w:rPr>
        <w:t>5</w:t>
      </w:r>
      <w:r>
        <w:rPr>
          <w:sz w:val="21"/>
          <w:color w:val="000000"/>
        </w:rPr>
        <w:t>）分包意向协议（若有）；</w:t>
      </w:r>
    </w:p>
    <w:p>
      <w:pPr>
        <w:pStyle w:val="null3"/>
        <w:ind w:firstLine="420"/>
      </w:pPr>
      <w:r>
        <w:rPr>
          <w:sz w:val="21"/>
          <w:color w:val="000000"/>
        </w:rPr>
        <w:t>（</w:t>
      </w:r>
      <w:r>
        <w:rPr>
          <w:sz w:val="21"/>
          <w:color w:val="000000"/>
        </w:rPr>
        <w:t>6</w:t>
      </w:r>
      <w:r>
        <w:rPr>
          <w:sz w:val="21"/>
          <w:color w:val="000000"/>
        </w:rPr>
        <w:t>）变更文件（若有）；</w:t>
      </w:r>
    </w:p>
    <w:p>
      <w:pPr>
        <w:pStyle w:val="null3"/>
        <w:ind w:firstLine="420"/>
      </w:pPr>
      <w:r>
        <w:rPr>
          <w:sz w:val="21"/>
          <w:color w:val="000000"/>
        </w:rPr>
        <w:t>（</w:t>
      </w:r>
      <w:r>
        <w:rPr>
          <w:sz w:val="21"/>
          <w:color w:val="000000"/>
        </w:rPr>
        <w:t>7</w:t>
      </w:r>
      <w:r>
        <w:rPr>
          <w:sz w:val="21"/>
          <w:color w:val="000000"/>
        </w:rPr>
        <w:t>）合同附件。</w:t>
      </w:r>
    </w:p>
    <w:p>
      <w:pPr>
        <w:pStyle w:val="null3"/>
        <w:ind w:firstLine="420"/>
      </w:pPr>
      <w:r>
        <w:rPr>
          <w:sz w:val="21"/>
          <w:color w:val="000000"/>
        </w:rPr>
        <w:t>上述文件先后解释顺序为：在合同实施过程中双方共同签署的补充协议、变更文件、本合同书、合同附件、分包意向协议、中标通知书、采购文件、乙方中标的投标文件。补充协议之间如有冲突，以对乙方要求较高或对甲方更有利的条款为准。</w:t>
      </w:r>
    </w:p>
    <w:p>
      <w:pPr>
        <w:pStyle w:val="null3"/>
        <w:spacing w:before="345" w:after="330"/>
        <w:jc w:val="both"/>
      </w:pPr>
      <w:r>
        <w:rPr>
          <w:sz w:val="21"/>
          <w:b/>
          <w:color w:val="000000"/>
        </w:rPr>
        <w:t>29.2.</w:t>
      </w:r>
      <w:r>
        <w:rPr>
          <w:sz w:val="21"/>
          <w:b/>
          <w:color w:val="000000"/>
        </w:rPr>
        <w:t>合同变更与修订</w:t>
      </w:r>
    </w:p>
    <w:p>
      <w:pPr>
        <w:pStyle w:val="null3"/>
        <w:ind w:firstLine="420"/>
      </w:pPr>
      <w:r>
        <w:rPr>
          <w:sz w:val="21"/>
          <w:color w:val="000000"/>
        </w:rPr>
        <w:t>29.2.1.</w:t>
      </w:r>
      <w:r>
        <w:rPr>
          <w:sz w:val="21"/>
          <w:color w:val="000000"/>
        </w:rPr>
        <w:t>除另有约定，本合同任何修改、补充或变更必须经双方协商一致，并书面签订补充协议。</w:t>
      </w:r>
    </w:p>
    <w:p>
      <w:pPr>
        <w:pStyle w:val="null3"/>
        <w:ind w:firstLine="420"/>
      </w:pPr>
      <w:r>
        <w:rPr>
          <w:sz w:val="21"/>
          <w:color w:val="000000"/>
        </w:rPr>
        <w:t>29.2.2.</w:t>
      </w:r>
      <w:r>
        <w:rPr>
          <w:sz w:val="21"/>
          <w:color w:val="000000"/>
        </w:rPr>
        <w:t>如果本合同的任何条款不合法、无效或不能执行，则：</w:t>
      </w:r>
    </w:p>
    <w:p>
      <w:pPr>
        <w:pStyle w:val="null3"/>
        <w:ind w:firstLine="420"/>
      </w:pPr>
      <w:r>
        <w:rPr>
          <w:sz w:val="21"/>
          <w:color w:val="000000"/>
        </w:rPr>
        <w:t>（</w:t>
      </w:r>
      <w:r>
        <w:rPr>
          <w:sz w:val="21"/>
          <w:color w:val="000000"/>
        </w:rPr>
        <w:t>1</w:t>
      </w:r>
      <w:r>
        <w:rPr>
          <w:sz w:val="21"/>
          <w:color w:val="000000"/>
        </w:rPr>
        <w:t>）并不影响其他条款的效力和执行；</w:t>
      </w:r>
    </w:p>
    <w:p>
      <w:pPr>
        <w:pStyle w:val="null3"/>
        <w:ind w:firstLine="420"/>
      </w:pPr>
      <w:r>
        <w:rPr>
          <w:sz w:val="21"/>
          <w:color w:val="000000"/>
        </w:rPr>
        <w:t>（</w:t>
      </w:r>
      <w:r>
        <w:rPr>
          <w:sz w:val="21"/>
          <w:color w:val="000000"/>
        </w:rPr>
        <w:t>2</w:t>
      </w:r>
      <w:r>
        <w:rPr>
          <w:sz w:val="21"/>
          <w:color w:val="000000"/>
        </w:rPr>
        <w:t>）双方应商定对不合法、无效或不能执行的条款进行修改，使之合法、有效并可执行；修改或更改应尽可能平衡双方之间的利益。</w:t>
      </w:r>
    </w:p>
    <w:p>
      <w:pPr>
        <w:pStyle w:val="null3"/>
        <w:ind w:firstLine="420"/>
      </w:pPr>
      <w:r>
        <w:rPr>
          <w:sz w:val="21"/>
          <w:color w:val="000000"/>
        </w:rPr>
        <w:t>29.2.3.</w:t>
      </w:r>
      <w:r>
        <w:rPr>
          <w:sz w:val="21"/>
          <w:color w:val="000000"/>
        </w:rPr>
        <w:t>如按照《政府采购法》的规定确需变更本合同的</w:t>
      </w:r>
      <w:r>
        <w:rPr>
          <w:sz w:val="21"/>
          <w:color w:val="000000"/>
        </w:rPr>
        <w:t>，乙方需按甲方要求完成变更申请审批工作，并双方必须就相关变更事项签订补充协议。</w:t>
      </w:r>
    </w:p>
    <w:p>
      <w:pPr>
        <w:pStyle w:val="null3"/>
        <w:spacing w:before="345" w:after="330"/>
        <w:jc w:val="both"/>
      </w:pPr>
      <w:r>
        <w:rPr>
          <w:sz w:val="21"/>
          <w:b/>
          <w:color w:val="000000"/>
        </w:rPr>
        <w:t>29.3.</w:t>
      </w:r>
      <w:r>
        <w:rPr>
          <w:sz w:val="21"/>
          <w:b/>
          <w:color w:val="000000"/>
        </w:rPr>
        <w:t>合同适用法律</w:t>
      </w:r>
    </w:p>
    <w:p>
      <w:pPr>
        <w:pStyle w:val="null3"/>
        <w:ind w:firstLine="420"/>
        <w:jc w:val="both"/>
      </w:pPr>
      <w:r>
        <w:rPr>
          <w:sz w:val="21"/>
          <w:color w:val="000000"/>
        </w:rPr>
        <w:t>本合同的成立、有效性、解释、履行、签署、修订和终止以及争议的解决适用中华人民共和国法律。</w:t>
      </w:r>
    </w:p>
    <w:p>
      <w:pPr>
        <w:pStyle w:val="null3"/>
        <w:spacing w:before="345" w:after="330"/>
        <w:jc w:val="both"/>
      </w:pPr>
      <w:r>
        <w:rPr>
          <w:sz w:val="21"/>
          <w:b/>
          <w:color w:val="000000"/>
        </w:rPr>
        <w:t>29.4.</w:t>
      </w:r>
      <w:r>
        <w:rPr>
          <w:sz w:val="21"/>
          <w:b/>
          <w:color w:val="000000"/>
        </w:rPr>
        <w:t>不弃权</w:t>
      </w:r>
    </w:p>
    <w:p>
      <w:pPr>
        <w:pStyle w:val="null3"/>
        <w:ind w:firstLine="420"/>
        <w:jc w:val="both"/>
      </w:pPr>
      <w:r>
        <w:rPr>
          <w:sz w:val="21"/>
          <w:color w:val="000000"/>
        </w:rPr>
        <w:t>除非另有规定，一方未行使或迟延行使本合同项下的权利、权力并不构成放弃这些权利、权力，而单一或部分行使这些权利、权力并不排斥行使任何其他权利、权力。</w:t>
      </w:r>
    </w:p>
    <w:p>
      <w:pPr>
        <w:pStyle w:val="null3"/>
        <w:spacing w:before="345" w:after="330"/>
        <w:jc w:val="both"/>
      </w:pPr>
      <w:r>
        <w:rPr>
          <w:sz w:val="21"/>
          <w:b/>
          <w:color w:val="000000"/>
        </w:rPr>
        <w:t>29.5.</w:t>
      </w:r>
      <w:r>
        <w:rPr>
          <w:sz w:val="21"/>
          <w:b/>
          <w:color w:val="000000"/>
        </w:rPr>
        <w:t>通知</w:t>
      </w:r>
    </w:p>
    <w:p>
      <w:pPr>
        <w:pStyle w:val="null3"/>
        <w:ind w:firstLine="420"/>
        <w:jc w:val="both"/>
      </w:pPr>
      <w:r>
        <w:rPr>
          <w:sz w:val="21"/>
          <w:color w:val="000000"/>
        </w:rPr>
        <w:t>29.5.1.</w:t>
      </w:r>
      <w:r>
        <w:rPr>
          <w:sz w:val="21"/>
          <w:color w:val="000000"/>
        </w:rPr>
        <w:t>本合同约定的联系地址、联系方式为甲乙双方唯一联系地址、联系方式。甲、乙双方因履行本合同而需由一方发给对方的任何通知应以书面方式发出。该通知可以专人送达、传真、电子邮件、特快专递或挂号方式送达的方式发出。所有的通知应送达本合同项下对方当事人的地址或该方事先通知的其他地址或传真号码。该联系地址或联系方式有变动的，应至少提前三日书面通知对方。双方发生争议后，甚至进入诉讼程序，该联系地址、联系方式仍为有效。</w:t>
      </w:r>
    </w:p>
    <w:p>
      <w:pPr>
        <w:pStyle w:val="null3"/>
        <w:ind w:firstLine="420"/>
        <w:jc w:val="both"/>
      </w:pPr>
      <w:r>
        <w:rPr>
          <w:sz w:val="21"/>
          <w:color w:val="000000"/>
        </w:rPr>
        <w:t>29.5.2.</w:t>
      </w:r>
      <w:r>
        <w:rPr>
          <w:sz w:val="21"/>
          <w:color w:val="000000"/>
        </w:rPr>
        <w:t>上述通知、要求或信息，以专人送达的，以受送达人在送达回执上的签收时间为送达日期；以传真方式送达的，以发送之日为送达日期；以电子邮件方式送达的，以到达受送达人特定系统的日期为送达日期；以特快专递或挂号方式送达的，以受送达人在相应邮寄凭证上签收之日为送达日期。上述联系地址或联系方式发生变动且未及时书面通知另一方的，另一方按原地址邮寄相关材料即视为已履行送达义务。</w:t>
      </w:r>
    </w:p>
    <w:p>
      <w:pPr>
        <w:pStyle w:val="null3"/>
        <w:spacing w:before="345" w:after="330"/>
        <w:jc w:val="both"/>
      </w:pPr>
      <w:r>
        <w:rPr>
          <w:sz w:val="21"/>
          <w:b/>
          <w:color w:val="000000"/>
        </w:rPr>
        <w:t>29.6.</w:t>
      </w:r>
      <w:r>
        <w:rPr>
          <w:sz w:val="21"/>
          <w:b/>
          <w:color w:val="000000"/>
        </w:rPr>
        <w:t>合同生效条件</w:t>
      </w:r>
    </w:p>
    <w:p>
      <w:pPr>
        <w:pStyle w:val="null3"/>
        <w:ind w:firstLine="420"/>
      </w:pPr>
      <w:r>
        <w:rPr>
          <w:sz w:val="21"/>
          <w:color w:val="000000"/>
        </w:rPr>
        <w:t>本合同经甲乙双方法定代表人或授权委托代理人签字并盖章后生效，</w:t>
      </w:r>
      <w:r>
        <w:rPr>
          <w:sz w:val="21"/>
          <w:color w:val="000000"/>
        </w:rPr>
        <w:t>双方义务履行完毕后失效</w:t>
      </w:r>
      <w:r>
        <w:rPr>
          <w:sz w:val="21"/>
          <w:color w:val="000000"/>
        </w:rPr>
        <w:t>。</w:t>
      </w:r>
    </w:p>
    <w:p>
      <w:pPr>
        <w:pStyle w:val="null3"/>
        <w:spacing w:before="345" w:after="330"/>
        <w:jc w:val="both"/>
      </w:pPr>
      <w:r>
        <w:rPr>
          <w:sz w:val="21"/>
          <w:b/>
          <w:color w:val="000000"/>
        </w:rPr>
        <w:t>29.7.</w:t>
      </w:r>
      <w:r>
        <w:rPr>
          <w:sz w:val="21"/>
          <w:b/>
          <w:color w:val="000000"/>
        </w:rPr>
        <w:t>合同份数</w:t>
      </w:r>
    </w:p>
    <w:p>
      <w:pPr>
        <w:pStyle w:val="null3"/>
        <w:ind w:firstLine="420"/>
        <w:jc w:val="both"/>
      </w:pPr>
      <w:r>
        <w:rPr>
          <w:sz w:val="21"/>
          <w:color w:val="000000"/>
        </w:rPr>
        <w:t>本合同一式</w:t>
      </w:r>
      <w:r>
        <w:rPr>
          <w:u w:val="single"/>
        </w:rPr>
        <w:t xml:space="preserve">    </w:t>
      </w:r>
      <w:r>
        <w:rPr>
          <w:sz w:val="21"/>
          <w:color w:val="000000"/>
        </w:rPr>
        <w:t>份，甲方执</w:t>
      </w:r>
      <w:r>
        <w:rPr>
          <w:u w:val="single"/>
        </w:rPr>
        <w:t xml:space="preserve">    </w:t>
      </w:r>
      <w:r>
        <w:rPr>
          <w:sz w:val="21"/>
          <w:color w:val="000000"/>
        </w:rPr>
        <w:t>份，乙方执</w:t>
      </w:r>
      <w:r>
        <w:rPr>
          <w:u w:val="single"/>
        </w:rPr>
        <w:t xml:space="preserve">    </w:t>
      </w:r>
      <w:r>
        <w:rPr>
          <w:sz w:val="21"/>
          <w:color w:val="000000"/>
        </w:rPr>
        <w:t>份（含采购代理机构备案壹份），具有同等法律效力。</w:t>
      </w:r>
    </w:p>
    <w:p>
      <w:pPr>
        <w:pStyle w:val="null3"/>
        <w:spacing w:before="345" w:after="330"/>
        <w:jc w:val="both"/>
      </w:pPr>
      <w:r>
        <w:rPr>
          <w:sz w:val="21"/>
          <w:b/>
          <w:color w:val="000000"/>
        </w:rPr>
        <w:t>29.8.</w:t>
      </w:r>
      <w:r>
        <w:rPr>
          <w:sz w:val="21"/>
          <w:b/>
          <w:color w:val="000000"/>
        </w:rPr>
        <w:t>合同页数</w:t>
      </w:r>
    </w:p>
    <w:p>
      <w:pPr>
        <w:pStyle w:val="null3"/>
        <w:ind w:firstLine="420"/>
        <w:jc w:val="both"/>
      </w:pPr>
      <w:r>
        <w:rPr>
          <w:sz w:val="21"/>
          <w:color w:val="000000"/>
        </w:rPr>
        <w:t>本合同正文（不含封面、编写说明及签署页）合计</w:t>
      </w:r>
      <w:r>
        <w:rPr>
          <w:u w:val="single"/>
        </w:rPr>
        <w:t xml:space="preserve">  </w:t>
      </w:r>
      <w:r>
        <w:rPr>
          <w:sz w:val="21"/>
          <w:color w:val="000000"/>
        </w:rPr>
        <w:t>页</w:t>
      </w:r>
      <w:r>
        <w:rPr>
          <w:sz w:val="21"/>
          <w:color w:val="000000"/>
        </w:rPr>
        <w:t>A4</w:t>
      </w:r>
      <w:r>
        <w:rPr>
          <w:sz w:val="21"/>
          <w:color w:val="000000"/>
        </w:rPr>
        <w:t>纸张，附件</w:t>
      </w:r>
      <w:r>
        <w:rPr>
          <w:u w:val="single"/>
        </w:rPr>
        <w:t xml:space="preserve">    </w:t>
      </w:r>
      <w:r>
        <w:rPr>
          <w:sz w:val="21"/>
          <w:color w:val="000000"/>
        </w:rPr>
        <w:t>份共</w:t>
      </w:r>
      <w:r>
        <w:rPr>
          <w:u w:val="single"/>
        </w:rPr>
        <w:t xml:space="preserve">    </w:t>
      </w:r>
      <w:r>
        <w:rPr>
          <w:sz w:val="21"/>
          <w:color w:val="000000"/>
        </w:rPr>
        <w:t>页</w:t>
      </w:r>
      <w:r>
        <w:rPr>
          <w:sz w:val="21"/>
          <w:color w:val="000000"/>
        </w:rPr>
        <w:t>A4</w:t>
      </w:r>
      <w:r>
        <w:rPr>
          <w:sz w:val="21"/>
          <w:color w:val="000000"/>
        </w:rPr>
        <w:t>纸张。缺页之合同为无效合同。</w:t>
      </w:r>
    </w:p>
    <w:p>
      <w:pPr>
        <w:pStyle w:val="null3"/>
        <w:jc w:val="both"/>
      </w:pPr>
      <w:r>
        <w:rPr>
          <w:sz w:val="21"/>
          <w:color w:val="000000"/>
        </w:rPr>
        <w:t>附件：</w:t>
      </w:r>
    </w:p>
    <w:p>
      <w:pPr>
        <w:pStyle w:val="null3"/>
        <w:ind w:firstLine="420"/>
        <w:jc w:val="both"/>
      </w:pPr>
      <w:r>
        <w:rPr>
          <w:sz w:val="21"/>
          <w:color w:val="000000"/>
        </w:rPr>
        <w:t>1.</w:t>
      </w:r>
      <w:r>
        <w:rPr>
          <w:sz w:val="21"/>
          <w:color w:val="000000"/>
        </w:rPr>
        <w:t>详细服务内容及技术要求</w:t>
      </w:r>
    </w:p>
    <w:p>
      <w:pPr>
        <w:pStyle w:val="null3"/>
        <w:ind w:firstLine="420"/>
        <w:jc w:val="both"/>
      </w:pPr>
      <w:r>
        <w:rPr>
          <w:sz w:val="21"/>
          <w:color w:val="000000"/>
        </w:rPr>
        <w:t>2.</w:t>
      </w:r>
      <w:r>
        <w:rPr>
          <w:sz w:val="21"/>
          <w:color w:val="000000"/>
        </w:rPr>
        <w:t>验收要求</w:t>
      </w:r>
    </w:p>
    <w:p>
      <w:pPr>
        <w:pStyle w:val="null3"/>
        <w:ind w:firstLine="420"/>
        <w:jc w:val="both"/>
      </w:pPr>
      <w:r>
        <w:rPr>
          <w:sz w:val="21"/>
          <w:color w:val="000000"/>
        </w:rPr>
        <w:t>3.</w:t>
      </w:r>
      <w:r>
        <w:rPr>
          <w:sz w:val="21"/>
          <w:color w:val="000000"/>
        </w:rPr>
        <w:t>乙方团队人员清单</w:t>
      </w:r>
    </w:p>
    <w:p>
      <w:pPr>
        <w:pStyle w:val="null3"/>
        <w:ind w:firstLine="420"/>
        <w:jc w:val="both"/>
      </w:pPr>
      <w:r>
        <w:rPr>
          <w:sz w:val="21"/>
          <w:color w:val="000000"/>
        </w:rPr>
        <w:t>4.</w:t>
      </w:r>
      <w:r>
        <w:rPr>
          <w:sz w:val="21"/>
          <w:color w:val="000000"/>
        </w:rPr>
        <w:t>服务价格明细（若有）</w:t>
      </w:r>
    </w:p>
    <w:p>
      <w:pPr>
        <w:pStyle w:val="null3"/>
        <w:ind w:firstLine="420"/>
        <w:jc w:val="both"/>
      </w:pPr>
      <w:r>
        <w:rPr>
          <w:sz w:val="21"/>
          <w:color w:val="000000"/>
        </w:rPr>
        <w:t>5.</w:t>
      </w:r>
      <w:r>
        <w:rPr>
          <w:sz w:val="21"/>
          <w:color w:val="000000"/>
        </w:rPr>
        <w:t>保密承诺书</w:t>
      </w:r>
    </w:p>
    <w:p>
      <w:pPr>
        <w:pStyle w:val="null3"/>
        <w:ind w:firstLine="420"/>
        <w:jc w:val="both"/>
      </w:pPr>
      <w:r>
        <w:rPr>
          <w:sz w:val="21"/>
          <w:color w:val="000000"/>
        </w:rPr>
        <w:t>6.</w:t>
      </w:r>
      <w:r>
        <w:rPr>
          <w:sz w:val="21"/>
          <w:color w:val="000000"/>
        </w:rPr>
        <w:t>反商业贿赂协议</w:t>
      </w:r>
    </w:p>
    <w:p>
      <w:pPr>
        <w:pStyle w:val="null3"/>
        <w:ind w:firstLine="420"/>
        <w:jc w:val="both"/>
      </w:pPr>
      <w:r>
        <w:rPr>
          <w:sz w:val="21"/>
          <w:color w:val="000000"/>
        </w:rPr>
        <w:t>7.</w:t>
      </w:r>
      <w:r>
        <w:rPr>
          <w:sz w:val="21"/>
          <w:color w:val="000000"/>
        </w:rPr>
        <w:t>软件委托开发协议书</w:t>
      </w:r>
    </w:p>
    <w:p>
      <w:pPr>
        <w:pStyle w:val="null3"/>
        <w:ind w:firstLine="420"/>
        <w:jc w:val="both"/>
      </w:pPr>
      <w:r>
        <w:rPr>
          <w:sz w:val="21"/>
          <w:color w:val="000000"/>
        </w:rPr>
        <w:t>8.</w:t>
      </w:r>
      <w:r>
        <w:rPr>
          <w:sz w:val="21"/>
          <w:color w:val="000000"/>
        </w:rPr>
        <w:t>服务违约行为表</w:t>
      </w:r>
    </w:p>
    <w:p>
      <w:pPr>
        <w:pStyle w:val="null3"/>
        <w:jc w:val="center"/>
      </w:pPr>
      <w:r>
        <w:rPr>
          <w:sz w:val="21"/>
          <w:color w:val="000000"/>
        </w:rPr>
        <w:t>（以下无合同正文）</w:t>
      </w:r>
    </w:p>
    <w:p>
      <w:pPr>
        <w:pStyle w:val="null3"/>
        <w:jc w:val="center"/>
      </w:pPr>
      <w:r>
        <w:rPr>
          <w:sz w:val="21"/>
          <w:color w:val="000000"/>
        </w:rPr>
        <w:t>（签署页）</w:t>
      </w:r>
    </w:p>
    <w:p>
      <w:pPr>
        <w:pStyle w:val="null3"/>
      </w:pPr>
      <w:r>
        <w:rPr/>
        <w:t xml:space="preserve"> </w:t>
      </w:r>
    </w:p>
    <w:p>
      <w:pPr>
        <w:pStyle w:val="null3"/>
      </w:pPr>
      <w:r>
        <w:rPr>
          <w:sz w:val="21"/>
          <w:b/>
          <w:color w:val="000000"/>
        </w:rPr>
        <w:t>委托方（甲方）：</w:t>
      </w:r>
      <w:r>
        <w:rPr>
          <w:u w:val="single"/>
        </w:rPr>
        <w:t xml:space="preserve">                         </w:t>
      </w:r>
      <w:r>
        <w:rPr>
          <w:u w:val="single"/>
        </w:rPr>
        <w:t xml:space="preserve"> </w:t>
      </w:r>
      <w:r>
        <w:rPr>
          <w:u w:val="single"/>
        </w:rPr>
        <w:t xml:space="preserve">    </w:t>
      </w:r>
      <w:r>
        <w:rPr>
          <w:u w:val="single"/>
        </w:rPr>
        <w:t xml:space="preserve">      </w:t>
      </w:r>
      <w:r>
        <w:rPr>
          <w:sz w:val="21"/>
          <w:color w:val="000000"/>
          <w:u w:val="single"/>
        </w:rPr>
        <w:t>（盖章）</w:t>
      </w:r>
    </w:p>
    <w:p>
      <w:pPr>
        <w:pStyle w:val="null3"/>
      </w:pPr>
      <w:r>
        <w:rPr>
          <w:sz w:val="21"/>
          <w:color w:val="000000"/>
        </w:rPr>
        <w:t xml:space="preserve"> </w:t>
      </w:r>
      <w:r>
        <w:rPr>
          <w:sz w:val="21"/>
          <w:color w:val="000000"/>
        </w:rPr>
        <w:t>住</w:t>
      </w:r>
      <w:r>
        <w:rPr>
          <w:sz w:val="21"/>
          <w:color w:val="000000"/>
        </w:rPr>
        <w:t xml:space="preserve">  </w:t>
      </w:r>
      <w:r>
        <w:rPr>
          <w:sz w:val="21"/>
          <w:color w:val="000000"/>
        </w:rPr>
        <w:t>所</w:t>
      </w:r>
      <w:r>
        <w:rPr>
          <w:sz w:val="21"/>
          <w:color w:val="000000"/>
        </w:rPr>
        <w:t xml:space="preserve">  </w:t>
      </w:r>
      <w:r>
        <w:rPr>
          <w:sz w:val="21"/>
          <w:color w:val="000000"/>
        </w:rPr>
        <w:t>地：</w:t>
      </w:r>
      <w:r>
        <w:rPr>
          <w:u w:val="single"/>
        </w:rPr>
        <w:t xml:space="preserve">                   </w:t>
      </w:r>
      <w:r>
        <w:rPr>
          <w:u w:val="single"/>
        </w:rPr>
        <w:t xml:space="preserve">   </w:t>
      </w:r>
      <w:r>
        <w:rPr>
          <w:u w:val="single"/>
        </w:rPr>
        <w:t xml:space="preserve">       </w:t>
      </w:r>
      <w:r>
        <w:rPr>
          <w:u w:val="single"/>
        </w:rPr>
        <w:t xml:space="preserve">             </w:t>
      </w:r>
    </w:p>
    <w:p>
      <w:pPr>
        <w:pStyle w:val="null3"/>
      </w:pPr>
      <w:r>
        <w:rPr>
          <w:sz w:val="21"/>
          <w:color w:val="000000"/>
        </w:rPr>
        <w:t>法定代表人</w:t>
      </w:r>
      <w:r>
        <w:rPr>
          <w:sz w:val="21"/>
          <w:color w:val="000000"/>
        </w:rPr>
        <w:t>/</w:t>
      </w:r>
      <w:r>
        <w:rPr>
          <w:sz w:val="21"/>
          <w:color w:val="000000"/>
        </w:rPr>
        <w:t>委托代理人：</w:t>
      </w:r>
      <w:r>
        <w:rPr>
          <w:u w:val="single"/>
        </w:rPr>
        <w:t xml:space="preserve">         </w:t>
      </w:r>
      <w:r>
        <w:rPr>
          <w:u w:val="single"/>
        </w:rPr>
        <w:t xml:space="preserve">        </w:t>
      </w:r>
      <w:r>
        <w:rPr>
          <w:u w:val="single"/>
        </w:rPr>
        <w:t xml:space="preserve">  </w:t>
      </w:r>
      <w:r>
        <w:rPr>
          <w:u w:val="single"/>
        </w:rPr>
        <w:t xml:space="preserve">      </w:t>
      </w:r>
      <w:r>
        <w:rPr>
          <w:sz w:val="21"/>
          <w:color w:val="000000"/>
          <w:u w:val="single"/>
        </w:rPr>
        <w:t>（签名</w:t>
      </w:r>
      <w:r>
        <w:rPr>
          <w:sz w:val="21"/>
          <w:color w:val="000000"/>
          <w:u w:val="single"/>
        </w:rPr>
        <w:t>/</w:t>
      </w:r>
      <w:r>
        <w:rPr>
          <w:sz w:val="21"/>
          <w:color w:val="000000"/>
          <w:u w:val="single"/>
        </w:rPr>
        <w:t>章）</w:t>
      </w:r>
    </w:p>
    <w:p>
      <w:pPr>
        <w:pStyle w:val="null3"/>
      </w:pPr>
      <w:r>
        <w:rPr>
          <w:sz w:val="21"/>
          <w:color w:val="000000"/>
        </w:rPr>
        <w:t>项目联系人：</w:t>
      </w:r>
      <w:r>
        <w:rPr>
          <w:u w:val="single"/>
        </w:rPr>
        <w:t xml:space="preserve">             </w:t>
      </w:r>
      <w:r>
        <w:rPr>
          <w:u w:val="single"/>
        </w:rPr>
        <w:t xml:space="preserve">       </w:t>
      </w:r>
      <w:r>
        <w:rPr>
          <w:u w:val="single"/>
        </w:rPr>
        <w:t xml:space="preserve">               </w:t>
      </w:r>
      <w:r>
        <w:rPr>
          <w:u w:val="single"/>
        </w:rPr>
        <w:t xml:space="preserve">   </w:t>
      </w:r>
    </w:p>
    <w:p>
      <w:pPr>
        <w:pStyle w:val="null3"/>
      </w:pPr>
      <w:r>
        <w:rPr>
          <w:sz w:val="21"/>
          <w:color w:val="000000"/>
        </w:rPr>
        <w:t>联系方式：</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pPr>
      <w:r>
        <w:rPr>
          <w:sz w:val="21"/>
          <w:color w:val="000000"/>
        </w:rPr>
        <w:t>通讯地址：</w:t>
      </w:r>
      <w:r>
        <w:rPr>
          <w:u w:val="single"/>
        </w:rPr>
        <w:t xml:space="preserve">           </w:t>
      </w:r>
      <w:r>
        <w:rPr>
          <w:u w:val="single"/>
        </w:rPr>
        <w:t xml:space="preserve">                       </w:t>
      </w:r>
      <w:r>
        <w:rPr>
          <w:u w:val="single"/>
        </w:rPr>
        <w:t xml:space="preserve">    </w:t>
      </w:r>
    </w:p>
    <w:p>
      <w:pPr>
        <w:pStyle w:val="null3"/>
      </w:pPr>
      <w:r>
        <w:rPr>
          <w:sz w:val="21"/>
          <w:color w:val="000000"/>
        </w:rPr>
        <w:t>电　　话：</w:t>
      </w:r>
      <w:r>
        <w:rPr>
          <w:u w:val="single"/>
        </w:rPr>
        <w:t xml:space="preserve">                            </w:t>
      </w:r>
      <w:r>
        <w:rPr>
          <w:u w:val="single"/>
        </w:rPr>
        <w:t xml:space="preserve">    </w:t>
      </w:r>
      <w:r>
        <w:rPr>
          <w:u w:val="single"/>
        </w:rPr>
        <w:t xml:space="preserve"> </w:t>
      </w:r>
      <w:r>
        <w:rPr>
          <w:u w:val="single"/>
        </w:rPr>
        <w:t xml:space="preserve">     </w:t>
      </w:r>
    </w:p>
    <w:p>
      <w:pPr>
        <w:pStyle w:val="null3"/>
        <w:jc w:val="both"/>
      </w:pPr>
      <w:r>
        <w:rPr>
          <w:sz w:val="21"/>
          <w:color w:val="000000"/>
        </w:rPr>
        <w:t>传　　真：</w:t>
      </w:r>
      <w:r>
        <w:rPr>
          <w:u w:val="single"/>
        </w:rPr>
        <w:t xml:space="preserve">                </w:t>
      </w:r>
      <w:r>
        <w:rPr>
          <w:u w:val="single"/>
        </w:rPr>
        <w:t xml:space="preserve">             </w:t>
      </w:r>
      <w:r>
        <w:rPr>
          <w:u w:val="single"/>
        </w:rPr>
        <w:t xml:space="preserve">         </w:t>
      </w:r>
    </w:p>
    <w:p>
      <w:pPr>
        <w:pStyle w:val="null3"/>
        <w:jc w:val="both"/>
      </w:pPr>
      <w:r>
        <w:rPr>
          <w:sz w:val="21"/>
          <w:color w:val="000000"/>
        </w:rPr>
        <w:t>电子信箱：</w:t>
      </w:r>
      <w:r>
        <w:rPr>
          <w:u w:val="single"/>
        </w:rPr>
        <w:t xml:space="preserve">                 </w:t>
      </w:r>
      <w:r>
        <w:rPr>
          <w:u w:val="single"/>
        </w:rPr>
        <w:t xml:space="preserve">                </w:t>
      </w:r>
      <w:r>
        <w:rPr>
          <w:u w:val="single"/>
        </w:rPr>
        <w:t xml:space="preserve">      </w:t>
      </w:r>
    </w:p>
    <w:p>
      <w:pPr>
        <w:pStyle w:val="null3"/>
        <w:jc w:val="both"/>
      </w:pPr>
      <w:r>
        <w:rPr/>
        <w:t xml:space="preserve">                              </w:t>
      </w:r>
      <w:r>
        <w:rPr>
          <w:sz w:val="21"/>
          <w:color w:val="000000"/>
        </w:rPr>
        <w:t>年</w:t>
      </w:r>
      <w:r>
        <w:rPr/>
        <w:t xml:space="preserve">     </w:t>
      </w:r>
      <w:r>
        <w:rPr>
          <w:sz w:val="21"/>
          <w:color w:val="000000"/>
        </w:rPr>
        <w:t>月</w:t>
      </w:r>
      <w:r>
        <w:rPr/>
        <w:t xml:space="preserve">     </w:t>
      </w:r>
      <w:r>
        <w:rPr>
          <w:sz w:val="21"/>
          <w:color w:val="000000"/>
        </w:rPr>
        <w:t>日</w:t>
      </w:r>
    </w:p>
    <w:p>
      <w:pPr>
        <w:pStyle w:val="null3"/>
      </w:pPr>
      <w:r>
        <w:rPr>
          <w:sz w:val="21"/>
          <w:b/>
          <w:color w:val="000000"/>
        </w:rPr>
        <w:t>受托方（乙方）：</w:t>
      </w:r>
      <w:r>
        <w:rPr>
          <w:u w:val="single"/>
        </w:rPr>
        <w:t xml:space="preserve"> </w:t>
      </w:r>
      <w:r>
        <w:rPr>
          <w:u w:val="single"/>
        </w:rPr>
        <w:t xml:space="preserve">                </w:t>
      </w:r>
      <w:r>
        <w:rPr>
          <w:u w:val="single"/>
        </w:rPr>
        <w:t xml:space="preserve">                  </w:t>
      </w:r>
      <w:r>
        <w:rPr>
          <w:sz w:val="21"/>
          <w:color w:val="000000"/>
          <w:u w:val="single"/>
        </w:rPr>
        <w:t>（盖章）</w:t>
      </w:r>
    </w:p>
    <w:p>
      <w:pPr>
        <w:pStyle w:val="null3"/>
      </w:pPr>
      <w:r>
        <w:rPr>
          <w:sz w:val="21"/>
          <w:color w:val="000000"/>
        </w:rPr>
        <w:t>住</w:t>
      </w:r>
      <w:r>
        <w:rPr>
          <w:sz w:val="21"/>
          <w:color w:val="000000"/>
        </w:rPr>
        <w:t xml:space="preserve">  </w:t>
      </w:r>
      <w:r>
        <w:rPr>
          <w:sz w:val="21"/>
          <w:color w:val="000000"/>
        </w:rPr>
        <w:t>所</w:t>
      </w:r>
      <w:r>
        <w:rPr>
          <w:sz w:val="21"/>
          <w:color w:val="000000"/>
        </w:rPr>
        <w:t xml:space="preserve">  </w:t>
      </w:r>
      <w:r>
        <w:rPr>
          <w:sz w:val="21"/>
          <w:color w:val="000000"/>
        </w:rPr>
        <w:t>地：</w:t>
      </w:r>
      <w:r>
        <w:rPr>
          <w:u w:val="single"/>
        </w:rPr>
        <w:t xml:space="preserve">                           </w:t>
      </w:r>
      <w:r>
        <w:rPr>
          <w:u w:val="single"/>
        </w:rPr>
        <w:t xml:space="preserve">                     </w:t>
      </w:r>
    </w:p>
    <w:p>
      <w:pPr>
        <w:pStyle w:val="null3"/>
      </w:pPr>
      <w:r>
        <w:rPr>
          <w:sz w:val="21"/>
          <w:color w:val="000000"/>
        </w:rPr>
        <w:t xml:space="preserve"> </w:t>
      </w:r>
      <w:r>
        <w:rPr>
          <w:sz w:val="21"/>
          <w:color w:val="000000"/>
        </w:rPr>
        <w:t>住</w:t>
      </w:r>
      <w:r>
        <w:rPr>
          <w:sz w:val="21"/>
          <w:color w:val="000000"/>
        </w:rPr>
        <w:t xml:space="preserve">  </w:t>
      </w:r>
      <w:r>
        <w:rPr>
          <w:sz w:val="21"/>
          <w:color w:val="000000"/>
        </w:rPr>
        <w:t>所</w:t>
      </w:r>
      <w:r>
        <w:rPr>
          <w:sz w:val="21"/>
          <w:color w:val="000000"/>
        </w:rPr>
        <w:t xml:space="preserve">  </w:t>
      </w:r>
      <w:r>
        <w:rPr>
          <w:sz w:val="21"/>
          <w:color w:val="000000"/>
        </w:rPr>
        <w:t>地：</w:t>
      </w:r>
      <w:r>
        <w:rPr>
          <w:u w:val="single"/>
        </w:rPr>
        <w:t xml:space="preserve">                                          </w:t>
      </w:r>
    </w:p>
    <w:p>
      <w:pPr>
        <w:pStyle w:val="null3"/>
      </w:pPr>
      <w:r>
        <w:rPr>
          <w:sz w:val="21"/>
          <w:color w:val="000000"/>
        </w:rPr>
        <w:t>法定代表人</w:t>
      </w:r>
      <w:r>
        <w:rPr>
          <w:sz w:val="21"/>
          <w:color w:val="000000"/>
        </w:rPr>
        <w:t>/</w:t>
      </w:r>
      <w:r>
        <w:rPr>
          <w:sz w:val="21"/>
          <w:color w:val="000000"/>
        </w:rPr>
        <w:t>委托代理人：</w:t>
      </w:r>
      <w:r>
        <w:rPr>
          <w:u w:val="single"/>
        </w:rPr>
        <w:t xml:space="preserve">                 </w:t>
      </w:r>
      <w:r>
        <w:rPr>
          <w:u w:val="single"/>
        </w:rPr>
        <w:t xml:space="preserve">  </w:t>
      </w:r>
      <w:r>
        <w:rPr>
          <w:u w:val="single"/>
        </w:rPr>
        <w:t xml:space="preserve">      </w:t>
      </w:r>
      <w:r>
        <w:rPr>
          <w:sz w:val="21"/>
          <w:color w:val="000000"/>
          <w:u w:val="single"/>
        </w:rPr>
        <w:t>（签名</w:t>
      </w:r>
      <w:r>
        <w:rPr>
          <w:sz w:val="21"/>
          <w:color w:val="000000"/>
          <w:u w:val="single"/>
        </w:rPr>
        <w:t>/</w:t>
      </w:r>
      <w:r>
        <w:rPr>
          <w:sz w:val="21"/>
          <w:color w:val="000000"/>
          <w:u w:val="single"/>
        </w:rPr>
        <w:t>章）</w:t>
      </w:r>
    </w:p>
    <w:p>
      <w:pPr>
        <w:pStyle w:val="null3"/>
      </w:pPr>
      <w:r>
        <w:rPr>
          <w:sz w:val="21"/>
          <w:color w:val="000000"/>
        </w:rPr>
        <w:t>项目联系人：</w:t>
      </w:r>
      <w:r>
        <w:rPr>
          <w:u w:val="single"/>
        </w:rPr>
        <w:t xml:space="preserve">                                      </w:t>
      </w:r>
    </w:p>
    <w:p>
      <w:pPr>
        <w:pStyle w:val="null3"/>
      </w:pPr>
      <w:r>
        <w:rPr>
          <w:sz w:val="21"/>
          <w:color w:val="000000"/>
        </w:rPr>
        <w:t>联系方式：</w:t>
      </w:r>
      <w:r>
        <w:rPr>
          <w:u w:val="single"/>
        </w:rPr>
        <w:t xml:space="preserve">                             </w:t>
      </w:r>
      <w:r>
        <w:rPr>
          <w:u w:val="single"/>
        </w:rPr>
        <w:t xml:space="preserve">  </w:t>
      </w:r>
      <w:r>
        <w:rPr>
          <w:u w:val="single"/>
        </w:rPr>
        <w:t xml:space="preserve">        </w:t>
      </w:r>
    </w:p>
    <w:p>
      <w:pPr>
        <w:pStyle w:val="null3"/>
      </w:pPr>
      <w:r>
        <w:rPr>
          <w:sz w:val="21"/>
          <w:color w:val="000000"/>
        </w:rPr>
        <w:t>通讯地址：</w:t>
      </w:r>
      <w:r>
        <w:rPr>
          <w:u w:val="single"/>
        </w:rPr>
        <w:t xml:space="preserve">                                      </w:t>
      </w:r>
    </w:p>
    <w:p>
      <w:pPr>
        <w:pStyle w:val="null3"/>
      </w:pPr>
      <w:r>
        <w:rPr>
          <w:sz w:val="21"/>
          <w:color w:val="000000"/>
        </w:rPr>
        <w:t>电　　话：</w:t>
      </w:r>
      <w:r>
        <w:rPr>
          <w:u w:val="single"/>
        </w:rPr>
        <w:t xml:space="preserve">                                </w:t>
      </w:r>
      <w:r>
        <w:rPr>
          <w:u w:val="single"/>
        </w:rPr>
        <w:t xml:space="preserve"> </w:t>
      </w:r>
      <w:r>
        <w:rPr>
          <w:u w:val="single"/>
        </w:rPr>
        <w:t xml:space="preserve">     </w:t>
      </w:r>
    </w:p>
    <w:p>
      <w:pPr>
        <w:pStyle w:val="null3"/>
        <w:jc w:val="both"/>
      </w:pPr>
      <w:r>
        <w:rPr>
          <w:sz w:val="21"/>
          <w:color w:val="000000"/>
        </w:rPr>
        <w:t>传　　真：</w:t>
      </w:r>
      <w:r>
        <w:rPr>
          <w:u w:val="single"/>
        </w:rPr>
        <w:t xml:space="preserve">                                      </w:t>
      </w:r>
    </w:p>
    <w:p>
      <w:pPr>
        <w:pStyle w:val="null3"/>
        <w:jc w:val="both"/>
      </w:pPr>
      <w:r>
        <w:rPr>
          <w:sz w:val="21"/>
          <w:color w:val="000000"/>
        </w:rPr>
        <w:t>电子信箱：</w:t>
      </w:r>
      <w:r>
        <w:rPr>
          <w:u w:val="single"/>
        </w:rPr>
        <w:t xml:space="preserve">                                       </w:t>
      </w:r>
    </w:p>
    <w:p>
      <w:pPr>
        <w:pStyle w:val="null3"/>
      </w:pPr>
      <w:r>
        <w:rPr/>
        <w:t xml:space="preserve">                  </w:t>
      </w:r>
      <w:r>
        <w:rPr>
          <w:sz w:val="21"/>
          <w:color w:val="000000"/>
        </w:rPr>
        <w:t>年</w:t>
      </w:r>
      <w:r>
        <w:rPr/>
        <w:t xml:space="preserve">       </w:t>
      </w:r>
      <w:r>
        <w:rPr>
          <w:sz w:val="21"/>
          <w:color w:val="000000"/>
        </w:rPr>
        <w:t>月</w:t>
      </w:r>
      <w:r>
        <w:rPr/>
        <w:t xml:space="preserve">      </w:t>
      </w:r>
      <w:r>
        <w:rPr>
          <w:sz w:val="21"/>
          <w:color w:val="000000"/>
        </w:rPr>
        <w:t>日</w:t>
      </w:r>
    </w:p>
    <w:p>
      <w:pPr>
        <w:pStyle w:val="null3"/>
      </w:pPr>
      <w:r>
        <w:rPr/>
        <w:t xml:space="preserve"> </w:t>
      </w:r>
    </w:p>
    <w:p>
      <w:pPr>
        <w:pStyle w:val="null3"/>
      </w:pPr>
      <w:r>
        <w:rPr>
          <w:sz w:val="21"/>
          <w:b/>
          <w:color w:val="000000"/>
        </w:rPr>
        <w:t>附件</w:t>
      </w:r>
      <w:r>
        <w:rPr>
          <w:sz w:val="21"/>
          <w:b/>
          <w:color w:val="000000"/>
        </w:rPr>
        <w:t>1.</w:t>
      </w:r>
      <w:r>
        <w:rPr>
          <w:sz w:val="21"/>
          <w:b/>
          <w:color w:val="000000"/>
        </w:rPr>
        <w:t>详细服务内容及技术要求</w:t>
      </w:r>
    </w:p>
    <w:p>
      <w:pPr>
        <w:pStyle w:val="null3"/>
        <w:ind w:left="210" w:right="30" w:firstLine="420"/>
      </w:pPr>
      <w:r>
        <w:rPr>
          <w:sz w:val="21"/>
          <w:color w:val="000000"/>
        </w:rPr>
        <w:t>基础设施服务：基础设施服务包括公共基础设施服务和特殊基础设施服务，公共基础设施服务仅适用于省政务服务数据管理局的公共基础设施服务项目。需要阐述本期项目采购基础设施服务的部署架构及方式、技术要求、服务数量等。</w:t>
      </w:r>
    </w:p>
    <w:p>
      <w:pPr>
        <w:pStyle w:val="null3"/>
        <w:ind w:left="210" w:right="30" w:firstLine="420"/>
      </w:pPr>
      <w:r>
        <w:rPr>
          <w:sz w:val="21"/>
          <w:color w:val="000000"/>
        </w:rPr>
        <w:t>软件开发服务：软件开发服务类型分为定制软件租赁服务、成品软件租赁服务（许可）、定制软件开发服务、定制软件升级服务。软件开发服务项目，需要详细描述软件的功能。按照服务的复杂程度，软件功能可以划分为系统、子系统、功能模块等多级。对这些系统、子系统、功能模块服务内容分别进行描述。对于定制软件租赁服务和成品软件租赁服务还需提供租赁的功能及期限。如果本项目涉及的系统与其他系统存在业务协同的情况，则需要描述系统之间的接口及业务联动。</w:t>
      </w:r>
    </w:p>
    <w:p>
      <w:pPr>
        <w:pStyle w:val="null3"/>
        <w:ind w:left="210" w:right="30" w:firstLine="420"/>
      </w:pPr>
      <w:r>
        <w:rPr>
          <w:sz w:val="21"/>
          <w:color w:val="000000"/>
        </w:rPr>
        <w:t>运维服务：运维服务包括基础设施运维服务和软件系统运维服务。基础设施运维服务要阐述所有需要运维的硬件设备和软件（含基础软件、支撑软件等）清单，以及常规的例行检查、安全保障、状态监控、响应支持及交付等服务要求。软件系统运维服务还须阐述功能配置完善、性能调优、安全运维等服务要求。</w:t>
      </w:r>
    </w:p>
    <w:p>
      <w:pPr>
        <w:pStyle w:val="null3"/>
        <w:jc w:val="both"/>
      </w:pPr>
      <w:r>
        <w:rPr/>
        <w:t xml:space="preserve"> </w:t>
      </w:r>
    </w:p>
    <w:p>
      <w:pPr>
        <w:pStyle w:val="null3"/>
        <w:ind w:left="210" w:right="30" w:firstLine="420"/>
      </w:pPr>
      <w:r>
        <w:rPr>
          <w:sz w:val="21"/>
          <w:b/>
          <w:color w:val="000000"/>
        </w:rPr>
        <w:t>附件</w:t>
      </w:r>
      <w:r>
        <w:rPr>
          <w:sz w:val="21"/>
          <w:b/>
          <w:color w:val="000000"/>
        </w:rPr>
        <w:t>2.</w:t>
      </w:r>
      <w:r>
        <w:rPr>
          <w:sz w:val="21"/>
          <w:b/>
          <w:color w:val="000000"/>
        </w:rPr>
        <w:t>验收要求</w:t>
      </w:r>
    </w:p>
    <w:p>
      <w:pPr>
        <w:pStyle w:val="null3"/>
        <w:ind w:left="210" w:right="30" w:firstLine="420"/>
      </w:pPr>
      <w:r>
        <w:rPr>
          <w:sz w:val="21"/>
          <w:color w:val="000000"/>
        </w:rPr>
        <w:t>参照我省政务信息化项目验收相关规范开展验收工作。按照《广东省政务服务数据管理局政务信息化项目验收管理工作指引》开展验收工作（若有更新则以验收时最新印发版本为准）。</w:t>
      </w:r>
    </w:p>
    <w:p>
      <w:pPr>
        <w:pStyle w:val="null3"/>
        <w:ind w:left="210" w:right="30" w:firstLine="420"/>
      </w:pPr>
      <w:r>
        <w:rPr>
          <w:sz w:val="21"/>
          <w:color w:val="000000"/>
        </w:rPr>
        <w:t>基础设施类：提出项目交付验收、阶段性服务确认、最终验收成果及要求。</w:t>
      </w:r>
    </w:p>
    <w:p>
      <w:pPr>
        <w:pStyle w:val="null3"/>
        <w:ind w:left="210" w:right="30" w:firstLine="420"/>
      </w:pPr>
      <w:r>
        <w:rPr>
          <w:sz w:val="21"/>
          <w:color w:val="000000"/>
        </w:rPr>
        <w:t>软件开发类：提出项目交付验收、最终验收成果及要求。软件系统可根据合同约定分阶段、版本进行交付，交付时间以出具的交付验收报告时间为准。</w:t>
      </w:r>
    </w:p>
    <w:p>
      <w:pPr>
        <w:pStyle w:val="null3"/>
        <w:ind w:left="210" w:right="30" w:firstLine="420"/>
      </w:pPr>
      <w:r>
        <w:rPr>
          <w:sz w:val="21"/>
          <w:color w:val="000000"/>
        </w:rPr>
        <w:t>运维服务类：提出阶段性服务确认、最终验收成果及要求。</w:t>
      </w:r>
    </w:p>
    <w:p>
      <w:pPr>
        <w:pStyle w:val="null3"/>
        <w:jc w:val="both"/>
      </w:pPr>
      <w:r>
        <w:rPr/>
        <w:t xml:space="preserve"> </w:t>
      </w:r>
    </w:p>
    <w:p>
      <w:pPr>
        <w:pStyle w:val="null3"/>
        <w:ind w:left="210" w:right="30" w:firstLine="420"/>
      </w:pPr>
      <w:r>
        <w:rPr>
          <w:sz w:val="21"/>
          <w:b/>
          <w:color w:val="000000"/>
        </w:rPr>
        <w:t>附件</w:t>
      </w:r>
      <w:r>
        <w:rPr>
          <w:sz w:val="21"/>
          <w:b/>
          <w:color w:val="000000"/>
        </w:rPr>
        <w:t>3.</w:t>
      </w:r>
      <w:r>
        <w:rPr>
          <w:sz w:val="21"/>
          <w:b/>
          <w:color w:val="000000"/>
        </w:rPr>
        <w:t>乙方团队人员清单</w:t>
      </w:r>
    </w:p>
    <w:p>
      <w:pPr>
        <w:pStyle w:val="null3"/>
        <w:ind w:left="210" w:right="30" w:firstLine="420"/>
      </w:pPr>
      <w:r>
        <w:rPr>
          <w:sz w:val="21"/>
          <w:color w:val="000000"/>
        </w:rPr>
        <w:t>提出乙方拟投入的团队人员名单，及各角色职责与分工。</w:t>
      </w:r>
    </w:p>
    <w:tbl>
      <w:tblPr>
        <w:tblW w:w="0" w:type="auto"/>
        <w:tblBorders>
          <w:top w:val="none" w:color="000000" w:sz="4"/>
          <w:left w:val="none" w:color="000000" w:sz="4"/>
          <w:bottom w:val="none" w:color="000000" w:sz="4"/>
          <w:right w:val="none" w:color="000000" w:sz="4"/>
          <w:insideH w:val="none"/>
          <w:insideV w:val="none"/>
        </w:tblBorders>
      </w:tblPr>
      <w:tblGrid>
        <w:gridCol w:w="755"/>
        <w:gridCol w:w="560"/>
        <w:gridCol w:w="560"/>
        <w:gridCol w:w="560"/>
        <w:gridCol w:w="670"/>
        <w:gridCol w:w="767"/>
        <w:gridCol w:w="572"/>
        <w:gridCol w:w="1327"/>
        <w:gridCol w:w="2533"/>
      </w:tblGrid>
      <w:tr>
        <w:tc>
          <w:tcPr>
            <w:tcW w:type="dxa" w:w="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姓名</w:t>
            </w:r>
          </w:p>
        </w:tc>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性别</w:t>
            </w:r>
          </w:p>
        </w:tc>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年龄</w:t>
            </w:r>
          </w:p>
        </w:tc>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学历</w:t>
            </w:r>
          </w:p>
        </w:tc>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职称</w:t>
            </w:r>
          </w:p>
        </w:tc>
        <w:tc>
          <w:tcPr>
            <w:tcW w:type="dxa" w:w="7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同类工作年限</w:t>
            </w:r>
          </w:p>
        </w:tc>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公司职务</w:t>
            </w:r>
          </w:p>
        </w:tc>
        <w:tc>
          <w:tcPr>
            <w:tcW w:type="dxa" w:w="1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本项目角色</w:t>
            </w:r>
          </w:p>
        </w:tc>
        <w:tc>
          <w:tcPr>
            <w:tcW w:type="dxa" w:w="2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承担工作</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4"/>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项目主要人员简历（毕业院校、曾任职、专长、承担同类项目历史情况）</w:t>
            </w:r>
          </w:p>
          <w:p>
            <w:pPr>
              <w:pStyle w:val="null3"/>
              <w:jc w:val="center"/>
            </w:pPr>
          </w:p>
        </w:tc>
      </w:tr>
    </w:tbl>
    <w:p>
      <w:pPr>
        <w:pStyle w:val="null3"/>
        <w:jc w:val="both"/>
      </w:pPr>
      <w:r>
        <w:rPr>
          <w:sz w:val="21"/>
          <w:b/>
          <w:color w:val="000000"/>
        </w:rPr>
        <w:t>附件</w:t>
      </w:r>
      <w:r>
        <w:rPr>
          <w:sz w:val="21"/>
          <w:b/>
          <w:color w:val="000000"/>
        </w:rPr>
        <w:t>4.</w:t>
      </w:r>
      <w:r>
        <w:rPr>
          <w:sz w:val="21"/>
          <w:b/>
          <w:color w:val="000000"/>
        </w:rPr>
        <w:t>服务价格明细（若有）</w:t>
      </w:r>
    </w:p>
    <w:p>
      <w:pPr>
        <w:pStyle w:val="null3"/>
        <w:ind w:left="210" w:right="30" w:firstLine="420"/>
      </w:pPr>
      <w:r>
        <w:rPr>
          <w:sz w:val="21"/>
          <w:color w:val="000000"/>
        </w:rPr>
        <w:t>提出乙方服务价格构成及分项明细表。</w:t>
      </w:r>
    </w:p>
    <w:p>
      <w:pPr>
        <w:pStyle w:val="null3"/>
        <w:ind w:left="210" w:right="30" w:firstLine="420"/>
      </w:pPr>
      <w:r>
        <w:rPr/>
        <w:t xml:space="preserve"> </w:t>
      </w:r>
    </w:p>
    <w:p>
      <w:pPr>
        <w:pStyle w:val="null3"/>
        <w:jc w:val="both"/>
      </w:pPr>
      <w:r>
        <w:rPr/>
        <w:t xml:space="preserve"> </w:t>
      </w:r>
    </w:p>
    <w:p>
      <w:pPr>
        <w:pStyle w:val="null3"/>
        <w:ind w:firstLine="422"/>
        <w:jc w:val="both"/>
      </w:pPr>
      <w:r>
        <w:rPr>
          <w:sz w:val="21"/>
          <w:b/>
          <w:color w:val="000000"/>
        </w:rPr>
        <w:t>附件</w:t>
      </w:r>
      <w:r>
        <w:rPr>
          <w:sz w:val="21"/>
          <w:b/>
          <w:color w:val="000000"/>
        </w:rPr>
        <w:t>5.</w:t>
      </w:r>
      <w:r>
        <w:rPr>
          <w:sz w:val="21"/>
          <w:b/>
          <w:color w:val="000000"/>
        </w:rPr>
        <w:t>保密承诺书</w:t>
      </w:r>
    </w:p>
    <w:p>
      <w:pPr>
        <w:pStyle w:val="null3"/>
        <w:ind w:firstLine="422"/>
        <w:jc w:val="center"/>
      </w:pPr>
      <w:r>
        <w:rPr>
          <w:sz w:val="21"/>
          <w:b/>
          <w:color w:val="000000"/>
        </w:rPr>
        <w:t>保密承诺书</w:t>
      </w:r>
    </w:p>
    <w:p>
      <w:pPr>
        <w:pStyle w:val="null3"/>
        <w:ind w:firstLine="422"/>
        <w:jc w:val="both"/>
      </w:pPr>
      <w:r>
        <w:rPr>
          <w:sz w:val="21"/>
          <w:color w:val="000000"/>
        </w:rPr>
        <w:t>致：</w:t>
      </w:r>
      <w:r>
        <w:rPr>
          <w:u w:val="single"/>
        </w:rPr>
        <w:t xml:space="preserve">                    </w:t>
      </w:r>
    </w:p>
    <w:p>
      <w:pPr>
        <w:pStyle w:val="null3"/>
        <w:ind w:firstLine="420"/>
        <w:jc w:val="both"/>
      </w:pPr>
      <w:r>
        <w:rPr>
          <w:sz w:val="21"/>
          <w:color w:val="000000"/>
        </w:rPr>
        <w:t>为保护合作方甲方的合法利益，保证合作双方实现顺利合作，避免因信息泄露而给甲方造成损失，本项目的服务方</w:t>
      </w:r>
      <w:r>
        <w:rPr>
          <w:u w:val="single"/>
        </w:rPr>
        <w:t xml:space="preserve">                       </w:t>
      </w:r>
      <w:r>
        <w:rPr>
          <w:sz w:val="21"/>
          <w:color w:val="000000"/>
        </w:rPr>
        <w:t>以及参与本项目的所有员工承诺遵守本保密承诺书内容。</w:t>
      </w:r>
    </w:p>
    <w:p>
      <w:pPr>
        <w:pStyle w:val="null3"/>
        <w:ind w:firstLine="420"/>
        <w:jc w:val="both"/>
      </w:pPr>
      <w:r>
        <w:rPr>
          <w:sz w:val="21"/>
          <w:color w:val="000000"/>
        </w:rPr>
        <w:t>一、保密信息定义</w:t>
      </w:r>
    </w:p>
    <w:p>
      <w:pPr>
        <w:pStyle w:val="null3"/>
        <w:ind w:firstLine="420"/>
        <w:jc w:val="both"/>
      </w:pPr>
      <w:r>
        <w:rPr>
          <w:sz w:val="21"/>
          <w:color w:val="000000"/>
        </w:rPr>
        <w:t>本承诺书所称的</w:t>
      </w:r>
      <w:r>
        <w:rPr>
          <w:sz w:val="21"/>
          <w:color w:val="000000"/>
        </w:rPr>
        <w:t>“保密信息”是指所有涉密信息、商业秘密、技术秘密、通信或与该项目相关的其他信息，无论是书面的、口头的、图形的、电磁的或其他任何形式的信息，包括（但不限于）数据、用户名、口令、产品、文件、规划、方案、技术、方法、仪器设备和其他信息及文档等，上述信息在本项目以如下形式确定：</w:t>
      </w:r>
    </w:p>
    <w:p>
      <w:pPr>
        <w:pStyle w:val="null3"/>
        <w:ind w:firstLine="420"/>
        <w:jc w:val="both"/>
      </w:pPr>
      <w:r>
        <w:rPr>
          <w:sz w:val="21"/>
          <w:color w:val="000000"/>
        </w:rPr>
        <w:t>1.</w:t>
      </w:r>
      <w:r>
        <w:rPr>
          <w:sz w:val="21"/>
          <w:color w:val="000000"/>
        </w:rPr>
        <w:t>甲方在项目实施中为乙方及乙方工作人员提供必要的数据、程序、用户名、口令和资料等；</w:t>
      </w:r>
    </w:p>
    <w:p>
      <w:pPr>
        <w:pStyle w:val="null3"/>
        <w:ind w:firstLine="420"/>
        <w:jc w:val="both"/>
      </w:pPr>
      <w:r>
        <w:rPr>
          <w:sz w:val="21"/>
          <w:color w:val="000000"/>
        </w:rPr>
        <w:t>2.</w:t>
      </w:r>
      <w:r>
        <w:rPr>
          <w:sz w:val="21"/>
          <w:color w:val="000000"/>
        </w:rPr>
        <w:t>在对甲方提供服务工作中涉及的业务及技术文档，包括政策、方案设计细节、程序文件、数据结构，以及相关业务系统的硬软件、文档，测试和测试产生的数据等；</w:t>
      </w:r>
    </w:p>
    <w:p>
      <w:pPr>
        <w:pStyle w:val="null3"/>
        <w:ind w:firstLine="420"/>
        <w:jc w:val="both"/>
      </w:pPr>
      <w:r>
        <w:rPr>
          <w:sz w:val="21"/>
          <w:color w:val="000000"/>
        </w:rPr>
        <w:t>3.</w:t>
      </w:r>
      <w:r>
        <w:rPr>
          <w:sz w:val="21"/>
          <w:color w:val="000000"/>
        </w:rPr>
        <w:t>服务过程中产生的所有成果为保密的内容；</w:t>
      </w:r>
    </w:p>
    <w:p>
      <w:pPr>
        <w:pStyle w:val="null3"/>
        <w:ind w:firstLine="420"/>
        <w:jc w:val="both"/>
      </w:pPr>
      <w:r>
        <w:rPr>
          <w:sz w:val="21"/>
          <w:color w:val="000000"/>
        </w:rPr>
        <w:t>4.</w:t>
      </w:r>
      <w:r>
        <w:rPr>
          <w:sz w:val="21"/>
          <w:color w:val="000000"/>
        </w:rPr>
        <w:t>其他甲方合理认为并申明属于保密信息的内容。</w:t>
      </w:r>
    </w:p>
    <w:p>
      <w:pPr>
        <w:pStyle w:val="null3"/>
        <w:ind w:firstLine="420"/>
        <w:jc w:val="both"/>
      </w:pPr>
      <w:r>
        <w:rPr>
          <w:sz w:val="21"/>
          <w:color w:val="000000"/>
        </w:rPr>
        <w:t>二、保密要求</w:t>
      </w:r>
    </w:p>
    <w:p>
      <w:pPr>
        <w:pStyle w:val="null3"/>
        <w:ind w:firstLine="420"/>
        <w:jc w:val="both"/>
      </w:pPr>
      <w:r>
        <w:rPr>
          <w:sz w:val="21"/>
          <w:color w:val="000000"/>
        </w:rPr>
        <w:t>我公司在国家相关法律法规、规章政策所规定的前提下，全力限制</w:t>
      </w:r>
      <w:r>
        <w:rPr>
          <w:sz w:val="21"/>
          <w:color w:val="000000"/>
        </w:rPr>
        <w:t>“保密信息”的使用范围以利保密防范，并仅用于为甲方提供服务。在未经甲方书面形式授权下，我公司不会直接或间接使用“项目资料”的利益或目的性的任何专有信息，亦不会把任何专用信息披露给他人</w:t>
      </w:r>
      <w:r>
        <w:rPr>
          <w:sz w:val="21"/>
          <w:color w:val="000000"/>
        </w:rPr>
        <w:t>,</w:t>
      </w:r>
      <w:r>
        <w:rPr>
          <w:sz w:val="21"/>
          <w:color w:val="000000"/>
        </w:rPr>
        <w:t>我公司的所有员工均有义务受约束，并负有保密的义务。</w:t>
      </w:r>
    </w:p>
    <w:p>
      <w:pPr>
        <w:pStyle w:val="null3"/>
        <w:ind w:firstLine="420"/>
        <w:jc w:val="both"/>
      </w:pPr>
      <w:r>
        <w:rPr>
          <w:sz w:val="21"/>
          <w:color w:val="000000"/>
        </w:rPr>
        <w:t>1.</w:t>
      </w:r>
      <w:r>
        <w:rPr>
          <w:sz w:val="21"/>
          <w:color w:val="000000"/>
        </w:rPr>
        <w:t>承诺人始终对保密资料保密，不在项目之外使用甲方提供的保密信息及因履行本项目而掌握的保密信息。</w:t>
      </w:r>
    </w:p>
    <w:p>
      <w:pPr>
        <w:pStyle w:val="null3"/>
        <w:ind w:firstLine="420"/>
        <w:jc w:val="both"/>
      </w:pPr>
      <w:r>
        <w:rPr>
          <w:sz w:val="21"/>
          <w:color w:val="000000"/>
        </w:rPr>
        <w:t>2.</w:t>
      </w:r>
      <w:r>
        <w:rPr>
          <w:sz w:val="21"/>
          <w:color w:val="000000"/>
        </w:rPr>
        <w:t>未经甲方书面同意，不向任何第三方提供保密信息以及可以接触上述保密信息的手段，包括在公开场合展览，公开对外宣传，作为文章、讯息、参考数据发表等。</w:t>
      </w:r>
    </w:p>
    <w:p>
      <w:pPr>
        <w:pStyle w:val="null3"/>
        <w:ind w:firstLine="420"/>
        <w:jc w:val="both"/>
      </w:pPr>
      <w:r>
        <w:rPr>
          <w:sz w:val="21"/>
          <w:color w:val="000000"/>
        </w:rPr>
        <w:t>3.</w:t>
      </w:r>
      <w:r>
        <w:rPr>
          <w:sz w:val="21"/>
          <w:color w:val="000000"/>
        </w:rPr>
        <w:t>只向项目相关人员（包括各自的领导﹑同事和雇员等）为商讨合作项目而有需要知悉保密信息的人士披露保密信息；并保证上述各相关人员的行为将会符合本守则的规定。</w:t>
      </w:r>
    </w:p>
    <w:p>
      <w:pPr>
        <w:pStyle w:val="null3"/>
        <w:ind w:firstLine="420"/>
        <w:jc w:val="both"/>
      </w:pPr>
      <w:r>
        <w:rPr>
          <w:sz w:val="21"/>
          <w:color w:val="000000"/>
        </w:rPr>
        <w:t>4.</w:t>
      </w:r>
      <w:r>
        <w:rPr>
          <w:sz w:val="21"/>
          <w:color w:val="000000"/>
        </w:rPr>
        <w:t>在商讨合作项目的过程中，若需向第三方披露甲方的保密信息，应取得甲方书面许可，并要求该第三方不得向任何其他人士泄露保密信息。</w:t>
      </w:r>
    </w:p>
    <w:p>
      <w:pPr>
        <w:pStyle w:val="null3"/>
        <w:ind w:firstLine="420"/>
        <w:jc w:val="both"/>
      </w:pPr>
      <w:r>
        <w:rPr>
          <w:sz w:val="21"/>
          <w:color w:val="000000"/>
        </w:rPr>
        <w:t>5.</w:t>
      </w:r>
      <w:r>
        <w:rPr>
          <w:sz w:val="21"/>
          <w:color w:val="000000"/>
        </w:rPr>
        <w:t>有关保密的内容和义务，未经甲方解封则长期有效。</w:t>
      </w:r>
    </w:p>
    <w:p>
      <w:pPr>
        <w:pStyle w:val="null3"/>
        <w:ind w:firstLine="420"/>
        <w:jc w:val="both"/>
      </w:pPr>
      <w:r>
        <w:rPr>
          <w:sz w:val="21"/>
          <w:color w:val="000000"/>
        </w:rPr>
        <w:t>承诺人</w:t>
      </w:r>
      <w:r>
        <w:rPr>
          <w:sz w:val="21"/>
          <w:color w:val="000000"/>
        </w:rPr>
        <w:t>:</w:t>
      </w:r>
      <w:r>
        <w:rPr>
          <w:u w:val="single"/>
        </w:rPr>
        <w:t xml:space="preserve">                                </w:t>
      </w:r>
      <w:r>
        <w:rPr/>
        <w:t xml:space="preserve">                                  </w:t>
      </w:r>
    </w:p>
    <w:p>
      <w:pPr>
        <w:pStyle w:val="null3"/>
        <w:ind w:firstLine="420"/>
        <w:jc w:val="right"/>
      </w:pPr>
      <w:r>
        <w:rPr>
          <w:sz w:val="21"/>
          <w:color w:val="000000"/>
        </w:rPr>
        <w:t>（法定代表人或委托代理人签字并盖单位公章）</w:t>
      </w:r>
    </w:p>
    <w:p>
      <w:pPr>
        <w:pStyle w:val="null3"/>
        <w:ind w:firstLine="4200"/>
      </w:pPr>
      <w:r>
        <w:rPr>
          <w:sz w:val="21"/>
          <w:color w:val="000000"/>
        </w:rPr>
        <w:t>日</w:t>
      </w:r>
      <w:r>
        <w:rPr>
          <w:sz w:val="21"/>
          <w:color w:val="000000"/>
        </w:rPr>
        <w:t xml:space="preserve">  </w:t>
      </w:r>
      <w:r>
        <w:rPr>
          <w:sz w:val="21"/>
          <w:color w:val="000000"/>
        </w:rPr>
        <w:t>期：</w:t>
      </w:r>
      <w:r>
        <w:rPr>
          <w:sz w:val="21"/>
          <w:color w:val="000000"/>
        </w:rPr>
        <w:t xml:space="preserve">                                  </w:t>
      </w:r>
    </w:p>
    <w:p>
      <w:pPr>
        <w:pStyle w:val="null3"/>
        <w:ind w:firstLine="422"/>
        <w:jc w:val="both"/>
      </w:pPr>
      <w:r>
        <w:rPr/>
        <w:t xml:space="preserve"> </w:t>
      </w:r>
    </w:p>
    <w:p>
      <w:pPr>
        <w:pStyle w:val="null3"/>
        <w:jc w:val="both"/>
      </w:pPr>
      <w:r>
        <w:rPr/>
        <w:t xml:space="preserve"> </w:t>
      </w:r>
    </w:p>
    <w:p>
      <w:pPr>
        <w:pStyle w:val="null3"/>
        <w:ind w:firstLine="422"/>
        <w:jc w:val="both"/>
      </w:pPr>
      <w:r>
        <w:rPr>
          <w:sz w:val="21"/>
          <w:b/>
          <w:color w:val="000000"/>
        </w:rPr>
        <w:t>附件</w:t>
      </w:r>
      <w:r>
        <w:rPr>
          <w:sz w:val="21"/>
          <w:b/>
          <w:color w:val="000000"/>
        </w:rPr>
        <w:t>6.</w:t>
      </w:r>
      <w:r>
        <w:rPr>
          <w:sz w:val="21"/>
          <w:b/>
          <w:color w:val="000000"/>
        </w:rPr>
        <w:t>反商业贿赂协议</w:t>
      </w:r>
    </w:p>
    <w:p>
      <w:pPr>
        <w:pStyle w:val="null3"/>
        <w:ind w:firstLine="422"/>
        <w:jc w:val="center"/>
      </w:pPr>
      <w:r>
        <w:rPr>
          <w:sz w:val="21"/>
          <w:b/>
          <w:color w:val="000000"/>
        </w:rPr>
        <w:t>反商业贿赂协议</w:t>
      </w:r>
    </w:p>
    <w:p>
      <w:pPr>
        <w:pStyle w:val="null3"/>
        <w:ind w:firstLine="420"/>
        <w:jc w:val="both"/>
      </w:pPr>
      <w:r>
        <w:rPr>
          <w:sz w:val="21"/>
          <w:color w:val="000000"/>
        </w:rPr>
        <w:t>根据《关于开展治理商业贿赂专项工作的意见》（中办发〔</w:t>
      </w:r>
      <w:r>
        <w:rPr>
          <w:sz w:val="21"/>
          <w:color w:val="000000"/>
        </w:rPr>
        <w:t>2006</w:t>
      </w:r>
      <w:r>
        <w:rPr>
          <w:sz w:val="21"/>
          <w:color w:val="000000"/>
        </w:rPr>
        <w:t>〕</w:t>
      </w:r>
      <w:r>
        <w:rPr>
          <w:sz w:val="21"/>
          <w:color w:val="000000"/>
        </w:rPr>
        <w:t>9</w:t>
      </w:r>
      <w:r>
        <w:rPr>
          <w:sz w:val="21"/>
          <w:color w:val="000000"/>
        </w:rPr>
        <w:t>号）以及有关项目服务、廉政建设的规定，为做好项目服务中的反商业贿赂工作，建立起责任机制、督查机制和保障机制，保证项目服务高效优质，保证建设资金的安全和有效使用以及投资效益，本项目甲方与乙方特订立如下协议。</w:t>
      </w:r>
    </w:p>
    <w:p>
      <w:pPr>
        <w:pStyle w:val="null3"/>
        <w:ind w:firstLine="420"/>
        <w:jc w:val="both"/>
      </w:pPr>
      <w:r>
        <w:rPr>
          <w:sz w:val="21"/>
          <w:color w:val="000000"/>
        </w:rPr>
        <w:t>一、甲乙双方的权利和义务</w:t>
      </w:r>
    </w:p>
    <w:p>
      <w:pPr>
        <w:pStyle w:val="null3"/>
        <w:ind w:firstLine="420"/>
        <w:jc w:val="both"/>
      </w:pPr>
      <w:r>
        <w:rPr>
          <w:sz w:val="21"/>
          <w:color w:val="000000"/>
        </w:rPr>
        <w:t>1.</w:t>
      </w:r>
      <w:r>
        <w:rPr>
          <w:sz w:val="21"/>
          <w:color w:val="000000"/>
        </w:rPr>
        <w:t>严格遵守党的政策规定和国家有关法律法规及广东省委、省政府关于反商业贿赂和加强党风廉政建设的有关规定。</w:t>
      </w:r>
    </w:p>
    <w:p>
      <w:pPr>
        <w:pStyle w:val="null3"/>
        <w:ind w:firstLine="420"/>
        <w:jc w:val="both"/>
      </w:pPr>
      <w:r>
        <w:rPr>
          <w:sz w:val="21"/>
          <w:color w:val="000000"/>
        </w:rPr>
        <w:t>2.</w:t>
      </w:r>
      <w:r>
        <w:rPr>
          <w:sz w:val="21"/>
          <w:color w:val="000000"/>
        </w:rPr>
        <w:t>严格执行本项目的合同文件，自觉按合同办事。</w:t>
      </w:r>
    </w:p>
    <w:p>
      <w:pPr>
        <w:pStyle w:val="null3"/>
        <w:ind w:firstLine="420"/>
        <w:jc w:val="both"/>
      </w:pPr>
      <w:r>
        <w:rPr>
          <w:sz w:val="21"/>
          <w:color w:val="000000"/>
        </w:rPr>
        <w:t>3.</w:t>
      </w:r>
      <w:r>
        <w:rPr>
          <w:sz w:val="21"/>
          <w:color w:val="000000"/>
        </w:rPr>
        <w:t>双方的业务活动坚持公开、公正、诚信、透明的原则</w:t>
      </w:r>
      <w:r>
        <w:rPr>
          <w:sz w:val="21"/>
          <w:color w:val="000000"/>
        </w:rPr>
        <w:t>(</w:t>
      </w:r>
      <w:r>
        <w:rPr>
          <w:sz w:val="21"/>
          <w:color w:val="000000"/>
        </w:rPr>
        <w:t>法律认定的商业秘密和合同文件另有规定除外</w:t>
      </w:r>
      <w:r>
        <w:rPr>
          <w:sz w:val="21"/>
          <w:color w:val="000000"/>
        </w:rPr>
        <w:t>)</w:t>
      </w:r>
      <w:r>
        <w:rPr>
          <w:sz w:val="21"/>
          <w:color w:val="000000"/>
        </w:rPr>
        <w:t>，不得损害国家和集体利益，违反项目管理规章制度。</w:t>
      </w:r>
    </w:p>
    <w:p>
      <w:pPr>
        <w:pStyle w:val="null3"/>
        <w:ind w:firstLine="420"/>
        <w:jc w:val="both"/>
      </w:pPr>
      <w:r>
        <w:rPr>
          <w:sz w:val="21"/>
          <w:color w:val="000000"/>
        </w:rPr>
        <w:t>4.</w:t>
      </w:r>
      <w:r>
        <w:rPr>
          <w:sz w:val="21"/>
          <w:color w:val="000000"/>
        </w:rPr>
        <w:t>建立健全反商业贿赂和廉政制度，开展相关教育，设立反商业贿赂和廉政告示牌。公布举报电话，监督并认真查处违法违纪行为。</w:t>
      </w:r>
    </w:p>
    <w:p>
      <w:pPr>
        <w:pStyle w:val="null3"/>
        <w:ind w:firstLine="420"/>
        <w:jc w:val="both"/>
      </w:pPr>
      <w:r>
        <w:rPr>
          <w:sz w:val="21"/>
          <w:color w:val="000000"/>
        </w:rPr>
        <w:t>5.</w:t>
      </w:r>
      <w:r>
        <w:rPr>
          <w:sz w:val="21"/>
          <w:color w:val="000000"/>
        </w:rPr>
        <w:t>发现对方在业务活动中有违反商业贿赂和廉政规定的行为，有及时提醒对方纠正的权利和义务。</w:t>
      </w:r>
    </w:p>
    <w:p>
      <w:pPr>
        <w:pStyle w:val="null3"/>
        <w:ind w:firstLine="420"/>
        <w:jc w:val="both"/>
      </w:pPr>
      <w:r>
        <w:rPr>
          <w:sz w:val="21"/>
          <w:color w:val="000000"/>
        </w:rPr>
        <w:t>6.</w:t>
      </w:r>
      <w:r>
        <w:rPr>
          <w:sz w:val="21"/>
          <w:color w:val="000000"/>
        </w:rPr>
        <w:t>发现对方严重违反合同义务条款的行为，有向其上级有关部门举报、建议给予处理并要求告知处理结果的权利。</w:t>
      </w:r>
    </w:p>
    <w:p>
      <w:pPr>
        <w:pStyle w:val="null3"/>
        <w:ind w:firstLine="420"/>
        <w:jc w:val="both"/>
      </w:pPr>
      <w:r>
        <w:rPr>
          <w:sz w:val="21"/>
          <w:color w:val="000000"/>
        </w:rPr>
        <w:t>7.</w:t>
      </w:r>
      <w:r>
        <w:rPr>
          <w:sz w:val="21"/>
          <w:color w:val="000000"/>
        </w:rPr>
        <w:t>双方或双方与系统设计、软件开发、系统集成、设备材料供应等相关单位不得串通、弄虚作假谋取不正当利益或降低服务质量等损害国家利益。</w:t>
      </w:r>
    </w:p>
    <w:p>
      <w:pPr>
        <w:pStyle w:val="null3"/>
        <w:ind w:firstLine="420"/>
        <w:jc w:val="both"/>
      </w:pPr>
      <w:r>
        <w:rPr>
          <w:sz w:val="21"/>
          <w:color w:val="000000"/>
        </w:rPr>
        <w:t>8.</w:t>
      </w:r>
      <w:r>
        <w:rPr>
          <w:sz w:val="21"/>
          <w:color w:val="000000"/>
        </w:rPr>
        <w:t>乙方遵守《反商业贿赂协议》情况纳入甲方对乙方的绩效考评范围。</w:t>
      </w:r>
    </w:p>
    <w:p>
      <w:pPr>
        <w:pStyle w:val="null3"/>
        <w:ind w:firstLine="420"/>
        <w:jc w:val="both"/>
      </w:pPr>
      <w:r>
        <w:rPr>
          <w:sz w:val="21"/>
          <w:color w:val="000000"/>
        </w:rPr>
        <w:t>二、甲方的义务</w:t>
      </w:r>
    </w:p>
    <w:p>
      <w:pPr>
        <w:pStyle w:val="null3"/>
        <w:ind w:firstLine="420"/>
        <w:jc w:val="both"/>
      </w:pPr>
      <w:r>
        <w:rPr>
          <w:sz w:val="21"/>
          <w:color w:val="000000"/>
        </w:rPr>
        <w:t>1.</w:t>
      </w:r>
      <w:r>
        <w:rPr>
          <w:sz w:val="21"/>
          <w:color w:val="000000"/>
        </w:rPr>
        <w:t>甲方及其工作人员不索要或接受乙方的礼金、有价证券和贵重物品，不得在乙方报销任何应由甲方或甲方工作人员个人支付的费用等。</w:t>
      </w:r>
    </w:p>
    <w:p>
      <w:pPr>
        <w:pStyle w:val="null3"/>
        <w:ind w:firstLine="420"/>
        <w:jc w:val="both"/>
      </w:pPr>
      <w:r>
        <w:rPr>
          <w:sz w:val="21"/>
          <w:color w:val="000000"/>
        </w:rPr>
        <w:t>2.</w:t>
      </w:r>
      <w:r>
        <w:rPr>
          <w:sz w:val="21"/>
          <w:color w:val="000000"/>
        </w:rPr>
        <w:t>甲方工作人员不得参加乙方安排的超标准宴请和娱乐活动；不得接受乙方提供的通讯工具、交通工具和高档办公用品等。</w:t>
      </w:r>
    </w:p>
    <w:p>
      <w:pPr>
        <w:pStyle w:val="null3"/>
        <w:ind w:firstLine="420"/>
        <w:jc w:val="both"/>
      </w:pPr>
      <w:r>
        <w:rPr>
          <w:sz w:val="21"/>
          <w:color w:val="000000"/>
        </w:rPr>
        <w:t>3.</w:t>
      </w:r>
      <w:r>
        <w:rPr>
          <w:sz w:val="21"/>
          <w:color w:val="000000"/>
        </w:rPr>
        <w:t>甲方及其工作人员不得要求或者接受乙方为其住房装修、婚丧嫁娶活动、配偶子女的工作安排以及出国出境、旅游等提供方便等。</w:t>
      </w:r>
    </w:p>
    <w:p>
      <w:pPr>
        <w:pStyle w:val="null3"/>
        <w:ind w:firstLine="420"/>
        <w:jc w:val="both"/>
      </w:pPr>
      <w:r>
        <w:rPr>
          <w:sz w:val="21"/>
          <w:color w:val="000000"/>
        </w:rPr>
        <w:t>4.</w:t>
      </w:r>
      <w:r>
        <w:rPr>
          <w:sz w:val="21"/>
          <w:color w:val="000000"/>
        </w:rPr>
        <w:t>甲方工作人员及其配偶、子女不得从事与项目有关的材料设备供应、服务承包、劳务活动等。</w:t>
      </w:r>
    </w:p>
    <w:p>
      <w:pPr>
        <w:pStyle w:val="null3"/>
        <w:ind w:firstLine="420"/>
        <w:jc w:val="both"/>
      </w:pPr>
      <w:r>
        <w:rPr>
          <w:sz w:val="21"/>
          <w:color w:val="000000"/>
        </w:rPr>
        <w:t>5.</w:t>
      </w:r>
      <w:r>
        <w:rPr>
          <w:sz w:val="21"/>
          <w:color w:val="000000"/>
        </w:rPr>
        <w:t>甲方及其工作人员不得利用职权插手项目活动谋求不正当利益，不得以任何理由向乙方推荐项目建设相关单位或推销材料，不得要求乙方购买合同规定外的材料和设备。</w:t>
      </w:r>
    </w:p>
    <w:p>
      <w:pPr>
        <w:pStyle w:val="null3"/>
        <w:ind w:firstLine="420"/>
        <w:jc w:val="both"/>
      </w:pPr>
      <w:r>
        <w:rPr>
          <w:sz w:val="21"/>
          <w:color w:val="000000"/>
        </w:rPr>
        <w:t>6.</w:t>
      </w:r>
      <w:r>
        <w:rPr>
          <w:sz w:val="21"/>
          <w:color w:val="000000"/>
        </w:rPr>
        <w:t>甲方工作人员要秉公办事，不准营私舞弊，不准利用职权从事各种个人有偿中介活动和安排介绍服务团队。</w:t>
      </w:r>
    </w:p>
    <w:p>
      <w:pPr>
        <w:pStyle w:val="null3"/>
        <w:ind w:firstLine="420"/>
        <w:jc w:val="both"/>
      </w:pPr>
      <w:r>
        <w:rPr>
          <w:sz w:val="21"/>
          <w:color w:val="000000"/>
        </w:rPr>
        <w:t>三、乙方义务</w:t>
      </w:r>
    </w:p>
    <w:p>
      <w:pPr>
        <w:pStyle w:val="null3"/>
        <w:ind w:firstLine="420"/>
        <w:jc w:val="both"/>
      </w:pPr>
      <w:r>
        <w:rPr>
          <w:sz w:val="21"/>
          <w:color w:val="000000"/>
        </w:rPr>
        <w:t>1.</w:t>
      </w:r>
      <w:r>
        <w:rPr>
          <w:sz w:val="21"/>
          <w:color w:val="000000"/>
        </w:rPr>
        <w:t>乙方不得以任何理由向甲方及其工作人员、服务单位行贿或馈赠礼金、有价证券、贵重礼品。</w:t>
      </w:r>
    </w:p>
    <w:p>
      <w:pPr>
        <w:pStyle w:val="null3"/>
        <w:ind w:firstLine="420"/>
        <w:jc w:val="both"/>
      </w:pPr>
      <w:r>
        <w:rPr>
          <w:sz w:val="21"/>
          <w:color w:val="000000"/>
        </w:rPr>
        <w:t>2.</w:t>
      </w:r>
      <w:r>
        <w:rPr>
          <w:sz w:val="21"/>
          <w:color w:val="000000"/>
        </w:rPr>
        <w:t>乙方不得以任何名义为甲方及其工作人员报销应由甲方单位或个人支付的任何费用。</w:t>
      </w:r>
    </w:p>
    <w:p>
      <w:pPr>
        <w:pStyle w:val="null3"/>
        <w:ind w:firstLine="420"/>
        <w:jc w:val="both"/>
      </w:pPr>
      <w:r>
        <w:rPr>
          <w:sz w:val="21"/>
          <w:color w:val="000000"/>
        </w:rPr>
        <w:t>3.</w:t>
      </w:r>
      <w:r>
        <w:rPr>
          <w:sz w:val="21"/>
          <w:color w:val="000000"/>
        </w:rPr>
        <w:t>乙方不得以任何理由安排甲方工作人员参加超标准宴请及娱乐活动。</w:t>
      </w:r>
    </w:p>
    <w:p>
      <w:pPr>
        <w:pStyle w:val="null3"/>
        <w:ind w:firstLine="420"/>
        <w:jc w:val="both"/>
      </w:pPr>
      <w:r>
        <w:rPr>
          <w:sz w:val="21"/>
          <w:color w:val="000000"/>
        </w:rPr>
        <w:t>4.</w:t>
      </w:r>
      <w:r>
        <w:rPr>
          <w:sz w:val="21"/>
          <w:color w:val="000000"/>
        </w:rPr>
        <w:t>乙方不得为甲方单位和个人购置或提供通讯工具、交通工具和高档办公用品等。</w:t>
      </w:r>
    </w:p>
    <w:p>
      <w:pPr>
        <w:pStyle w:val="null3"/>
        <w:ind w:firstLine="420"/>
        <w:jc w:val="both"/>
      </w:pPr>
      <w:r>
        <w:rPr>
          <w:sz w:val="21"/>
          <w:color w:val="000000"/>
        </w:rPr>
        <w:t>四、违约责任</w:t>
      </w:r>
    </w:p>
    <w:p>
      <w:pPr>
        <w:pStyle w:val="null3"/>
        <w:ind w:firstLine="420"/>
        <w:jc w:val="both"/>
      </w:pPr>
      <w:r>
        <w:rPr>
          <w:sz w:val="21"/>
          <w:color w:val="000000"/>
        </w:rPr>
        <w:t>1.</w:t>
      </w:r>
      <w:r>
        <w:rPr>
          <w:sz w:val="21"/>
          <w:color w:val="000000"/>
        </w:rPr>
        <w:t>甲方及其工作人员违反本合同第一、二条，按管理权限，依据有关规定给予党纪、政纪或组织处理；涉嫌犯罪的，移交司法机关追究刑事责任；给乙方单位造成经济损失的，应予以赔偿。</w:t>
      </w:r>
    </w:p>
    <w:p>
      <w:pPr>
        <w:pStyle w:val="null3"/>
        <w:ind w:firstLine="420"/>
        <w:jc w:val="both"/>
      </w:pPr>
      <w:r>
        <w:rPr>
          <w:sz w:val="21"/>
          <w:color w:val="000000"/>
        </w:rPr>
        <w:t>2.</w:t>
      </w:r>
      <w:r>
        <w:rPr>
          <w:sz w:val="21"/>
          <w:color w:val="000000"/>
        </w:rPr>
        <w:t>乙方及其工作人员违反本合同第一、三条，按合同金额的</w:t>
      </w:r>
      <w:r>
        <w:rPr>
          <w:sz w:val="21"/>
          <w:color w:val="000000"/>
        </w:rPr>
        <w:t>50%</w:t>
      </w:r>
      <w:r>
        <w:rPr>
          <w:sz w:val="21"/>
          <w:color w:val="000000"/>
        </w:rPr>
        <w:t>向甲方支付违约金，同时按管理权限，依据有关规定给予党纪、政纪组织处理；给甲方单位造成经济损失的，应予以经济赔偿。</w:t>
      </w:r>
    </w:p>
    <w:p>
      <w:pPr>
        <w:pStyle w:val="null3"/>
        <w:ind w:firstLine="420"/>
        <w:jc w:val="both"/>
      </w:pPr>
      <w:r>
        <w:rPr>
          <w:sz w:val="21"/>
          <w:color w:val="000000"/>
        </w:rPr>
        <w:t>五、双方约定，双方有义务对合同执行情况开展自查自纠，并自觉接受有关部门监督。</w:t>
      </w:r>
    </w:p>
    <w:p>
      <w:pPr>
        <w:pStyle w:val="null3"/>
        <w:ind w:firstLine="420"/>
        <w:jc w:val="both"/>
      </w:pPr>
      <w:r>
        <w:rPr>
          <w:sz w:val="21"/>
          <w:color w:val="000000"/>
        </w:rPr>
        <w:t>六、本协议有效期为甲乙双方签署之日起至该项目服务期满止。</w:t>
      </w:r>
    </w:p>
    <w:p>
      <w:pPr>
        <w:pStyle w:val="null3"/>
        <w:ind w:firstLine="420"/>
        <w:jc w:val="both"/>
      </w:pPr>
      <w:r>
        <w:rPr>
          <w:sz w:val="21"/>
          <w:color w:val="000000"/>
        </w:rPr>
        <w:t>七、本协议作为</w:t>
      </w:r>
      <w:r>
        <w:rPr>
          <w:u w:val="single"/>
        </w:rPr>
        <w:t xml:space="preserve">                          </w:t>
      </w:r>
      <w:r>
        <w:rPr>
          <w:sz w:val="21"/>
          <w:color w:val="000000"/>
        </w:rPr>
        <w:t>合同的附件，与上述合同具有同等的法律效力，经合同双方签署后生效。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739"/>
              <w:jc w:val="both"/>
            </w:pPr>
            <w:r>
              <w:rPr>
                <w:sz w:val="21"/>
                <w:color w:val="000000"/>
              </w:rPr>
              <w:t>委托方（甲方）：</w:t>
            </w:r>
            <w:r>
              <w:rPr>
                <w:sz w:val="21"/>
                <w:color w:val="000000"/>
              </w:rPr>
              <w:t xml:space="preserve">         </w:t>
            </w:r>
            <w:r>
              <w:rPr>
                <w:sz w:val="21"/>
                <w:color w:val="000000"/>
              </w:rPr>
              <w:t>（盖单位公章）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739"/>
              <w:jc w:val="both"/>
            </w:pPr>
            <w:r>
              <w:rPr>
                <w:sz w:val="21"/>
                <w:color w:val="000000"/>
              </w:rPr>
              <w:t>受托方（乙方）：</w:t>
            </w:r>
            <w:r>
              <w:rPr>
                <w:sz w:val="21"/>
                <w:color w:val="000000"/>
              </w:rPr>
              <w:t xml:space="preserve">        </w:t>
            </w:r>
            <w:r>
              <w:rPr>
                <w:sz w:val="21"/>
                <w:color w:val="000000"/>
              </w:rPr>
              <w:t>（盖公章）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739"/>
              <w:jc w:val="both"/>
            </w:pPr>
            <w:r>
              <w:rPr>
                <w:sz w:val="21"/>
                <w:color w:val="000000"/>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739"/>
              <w:jc w:val="both"/>
            </w:pPr>
            <w:r>
              <w:rPr>
                <w:sz w:val="21"/>
                <w:color w:val="000000"/>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739"/>
              <w:jc w:val="both"/>
            </w:pPr>
            <w:r>
              <w:rPr>
                <w:sz w:val="21"/>
                <w:color w:val="000000"/>
              </w:rPr>
              <w:t>或其委托代理人（签名</w:t>
            </w:r>
            <w:r>
              <w:rPr>
                <w:sz w:val="21"/>
                <w:color w:val="000000"/>
              </w:rPr>
              <w:t>/</w:t>
            </w:r>
            <w:r>
              <w:rPr>
                <w:sz w:val="21"/>
                <w:color w:val="000000"/>
              </w:rPr>
              <w:t>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739"/>
              <w:jc w:val="both"/>
            </w:pPr>
            <w:r>
              <w:rPr>
                <w:sz w:val="21"/>
                <w:color w:val="000000"/>
              </w:rPr>
              <w:t>或其委托代理人（签名</w:t>
            </w:r>
            <w:r>
              <w:rPr>
                <w:sz w:val="21"/>
                <w:color w:val="000000"/>
              </w:rPr>
              <w:t>/</w:t>
            </w:r>
            <w:r>
              <w:rPr>
                <w:sz w:val="21"/>
                <w:color w:val="000000"/>
              </w:rPr>
              <w:t>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739"/>
              <w:jc w:val="both"/>
            </w:pPr>
            <w:r>
              <w:rPr>
                <w:sz w:val="21"/>
                <w:color w:val="000000"/>
              </w:rPr>
              <w:t>日</w:t>
            </w:r>
            <w:r>
              <w:rPr>
                <w:sz w:val="21"/>
                <w:color w:val="000000"/>
              </w:rPr>
              <w:t xml:space="preserve">  </w:t>
            </w:r>
            <w:r>
              <w:rPr>
                <w:sz w:val="21"/>
                <w:color w:val="000000"/>
              </w:rPr>
              <w:t>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739"/>
              <w:jc w:val="both"/>
            </w:pPr>
            <w:r>
              <w:rPr>
                <w:sz w:val="21"/>
                <w:color w:val="000000"/>
              </w:rPr>
              <w:t>日</w:t>
            </w:r>
            <w:r>
              <w:rPr>
                <w:sz w:val="21"/>
                <w:color w:val="000000"/>
              </w:rPr>
              <w:t xml:space="preserve">  </w:t>
            </w:r>
            <w:r>
              <w:rPr>
                <w:sz w:val="21"/>
                <w:color w:val="000000"/>
              </w:rPr>
              <w:t>期：</w:t>
            </w:r>
          </w:p>
        </w:tc>
      </w:tr>
    </w:tbl>
    <w:p>
      <w:pPr>
        <w:pStyle w:val="null3"/>
        <w:jc w:val="both"/>
      </w:pPr>
      <w:r>
        <w:rPr/>
        <w:t xml:space="preserve"> </w:t>
      </w:r>
    </w:p>
    <w:p>
      <w:pPr>
        <w:pStyle w:val="null3"/>
        <w:jc w:val="both"/>
      </w:pPr>
      <w:r>
        <w:rPr/>
        <w:t xml:space="preserve"> </w:t>
      </w:r>
    </w:p>
    <w:p>
      <w:pPr>
        <w:pStyle w:val="null3"/>
        <w:jc w:val="both"/>
      </w:pPr>
      <w:r>
        <w:rPr>
          <w:sz w:val="21"/>
          <w:b/>
          <w:color w:val="000000"/>
        </w:rPr>
        <w:t>附件</w:t>
      </w:r>
      <w:r>
        <w:rPr>
          <w:sz w:val="21"/>
          <w:b/>
          <w:color w:val="000000"/>
        </w:rPr>
        <w:t>7.</w:t>
      </w:r>
      <w:r>
        <w:rPr>
          <w:sz w:val="21"/>
          <w:b/>
          <w:color w:val="000000"/>
        </w:rPr>
        <w:t>软件委托开发协议书（涉及软件开发服务，且甲方独有或共有知识产权的情况）</w:t>
      </w:r>
    </w:p>
    <w:p>
      <w:pPr>
        <w:pStyle w:val="null3"/>
        <w:spacing w:after="120"/>
        <w:ind w:firstLine="200"/>
        <w:jc w:val="center"/>
      </w:pPr>
      <w:r>
        <w:rPr>
          <w:sz w:val="24"/>
          <w:b/>
          <w:color w:val="000000"/>
        </w:rPr>
        <w:t>软件委托开发协议书</w:t>
      </w:r>
    </w:p>
    <w:p>
      <w:pPr>
        <w:pStyle w:val="null3"/>
      </w:pPr>
      <w:r>
        <w:rPr>
          <w:sz w:val="21"/>
          <w:b/>
          <w:color w:val="000000"/>
        </w:rPr>
        <w:t>委托方：</w:t>
      </w:r>
    </w:p>
    <w:p>
      <w:pPr>
        <w:pStyle w:val="null3"/>
        <w:ind w:firstLine="211"/>
        <w:jc w:val="both"/>
      </w:pPr>
      <w:r>
        <w:rPr>
          <w:sz w:val="21"/>
          <w:b/>
          <w:color w:val="000000"/>
        </w:rPr>
        <w:t>受托方：</w:t>
      </w:r>
    </w:p>
    <w:p>
      <w:pPr>
        <w:pStyle w:val="null3"/>
        <w:jc w:val="both"/>
      </w:pPr>
      <w:r>
        <w:rPr>
          <w:sz w:val="21"/>
          <w:color w:val="000000"/>
        </w:rPr>
        <w:t>鉴于，本协议受托方为计算机软件专业开发机构，能够进行创造性的软件开发活动。并且，本协议委托方有意委托受托方完成</w:t>
      </w:r>
      <w:r>
        <w:rPr>
          <w:sz w:val="21"/>
          <w:color w:val="000000"/>
        </w:rPr>
        <w:t>XXX</w:t>
      </w:r>
      <w:r>
        <w:rPr>
          <w:sz w:val="21"/>
          <w:color w:val="000000"/>
        </w:rPr>
        <w:t>系统（版本号</w:t>
      </w:r>
      <w:r>
        <w:rPr>
          <w:sz w:val="21"/>
          <w:color w:val="000000"/>
        </w:rPr>
        <w:t>VX.X</w:t>
      </w:r>
      <w:r>
        <w:rPr>
          <w:sz w:val="21"/>
          <w:color w:val="000000"/>
        </w:rPr>
        <w:t>）软件的开发工作。为了规范各方的权利义务，在《中华人民共和国著作权法》和《中华人民共和国民法典》等相关法规之规定，订立本协议书，各方共同遵守：</w:t>
      </w:r>
    </w:p>
    <w:p>
      <w:pPr>
        <w:pStyle w:val="null3"/>
        <w:spacing w:before="90" w:after="90"/>
      </w:pPr>
      <w:r>
        <w:rPr>
          <w:sz w:val="21"/>
          <w:color w:val="000000"/>
        </w:rPr>
        <w:t>第一条、项目宗旨</w:t>
      </w:r>
    </w:p>
    <w:p>
      <w:pPr>
        <w:pStyle w:val="null3"/>
        <w:spacing w:before="90" w:after="90"/>
      </w:pPr>
      <w:r>
        <w:rPr>
          <w:sz w:val="21"/>
          <w:color w:val="000000"/>
        </w:rPr>
        <w:t>为完成</w:t>
      </w:r>
      <w:r>
        <w:rPr>
          <w:sz w:val="21"/>
          <w:color w:val="000000"/>
          <w:u w:val="single"/>
        </w:rPr>
        <w:t>XXX</w:t>
      </w:r>
      <w:r>
        <w:rPr>
          <w:sz w:val="21"/>
          <w:color w:val="000000"/>
          <w:u w:val="single"/>
        </w:rPr>
        <w:t>系统（版本号</w:t>
      </w:r>
      <w:r>
        <w:rPr>
          <w:sz w:val="21"/>
          <w:color w:val="000000"/>
          <w:u w:val="single"/>
        </w:rPr>
        <w:t>VX.X</w:t>
      </w:r>
      <w:r>
        <w:rPr>
          <w:sz w:val="21"/>
          <w:color w:val="000000"/>
          <w:u w:val="single"/>
        </w:rPr>
        <w:t>）</w:t>
      </w:r>
      <w:r>
        <w:rPr>
          <w:sz w:val="21"/>
          <w:color w:val="000000"/>
        </w:rPr>
        <w:t>软件（</w:t>
      </w:r>
      <w:r>
        <w:rPr>
          <w:sz w:val="21"/>
          <w:color w:val="000000"/>
        </w:rPr>
        <w:t>“本软件”）的开发工作，并由本协议约定主体享有开发成果而拟定本软件委托开发协议书。</w:t>
      </w:r>
    </w:p>
    <w:p>
      <w:pPr>
        <w:pStyle w:val="null3"/>
        <w:spacing w:before="90" w:after="90"/>
      </w:pPr>
      <w:r>
        <w:rPr>
          <w:sz w:val="21"/>
          <w:color w:val="000000"/>
        </w:rPr>
        <w:t>第二条委托项目和范围</w:t>
      </w:r>
    </w:p>
    <w:p>
      <w:pPr>
        <w:pStyle w:val="null3"/>
        <w:spacing w:before="90" w:after="90"/>
      </w:pPr>
      <w:r>
        <w:rPr>
          <w:sz w:val="21"/>
          <w:color w:val="000000"/>
        </w:rPr>
        <w:t>受托方负责开发本软件，包括本软件的代码编写、调试、测试等开发工作。</w:t>
      </w:r>
    </w:p>
    <w:p>
      <w:pPr>
        <w:pStyle w:val="null3"/>
        <w:spacing w:before="90" w:after="90"/>
      </w:pPr>
      <w:r>
        <w:rPr>
          <w:sz w:val="21"/>
          <w:color w:val="000000"/>
        </w:rPr>
        <w:t>第三条委托期限</w:t>
      </w:r>
    </w:p>
    <w:p>
      <w:pPr>
        <w:pStyle w:val="null3"/>
        <w:spacing w:before="90" w:after="90"/>
      </w:pPr>
      <w:r>
        <w:rPr>
          <w:sz w:val="21"/>
          <w:color w:val="000000"/>
        </w:rPr>
        <w:t>委托期限为自本协议签署之日起至本项目最终验收之日止。</w:t>
      </w:r>
    </w:p>
    <w:p>
      <w:pPr>
        <w:pStyle w:val="null3"/>
        <w:spacing w:before="90" w:after="90"/>
      </w:pPr>
      <w:r>
        <w:rPr>
          <w:sz w:val="21"/>
          <w:color w:val="000000"/>
        </w:rPr>
        <w:t>第四条委托方式</w:t>
      </w:r>
    </w:p>
    <w:p>
      <w:pPr>
        <w:pStyle w:val="null3"/>
        <w:spacing w:before="90" w:after="90"/>
      </w:pPr>
      <w:r>
        <w:rPr>
          <w:sz w:val="21"/>
          <w:color w:val="000000"/>
        </w:rPr>
        <w:t>１．受托方应严格依照双方约定开发目标完成本软件开发工作，不得随意更改本软件的重大功能和事项。</w:t>
      </w:r>
    </w:p>
    <w:p>
      <w:pPr>
        <w:pStyle w:val="null3"/>
        <w:spacing w:before="90" w:after="90"/>
      </w:pPr>
      <w:r>
        <w:rPr>
          <w:sz w:val="21"/>
          <w:color w:val="000000"/>
        </w:rPr>
        <w:t>２．委托方应就本软件开发工作予以受托方相应的支持。</w:t>
      </w:r>
    </w:p>
    <w:p>
      <w:pPr>
        <w:pStyle w:val="null3"/>
        <w:spacing w:before="90" w:after="90"/>
      </w:pPr>
      <w:r>
        <w:rPr>
          <w:sz w:val="21"/>
          <w:color w:val="000000"/>
        </w:rPr>
        <w:t>第五条知识产权</w:t>
      </w:r>
    </w:p>
    <w:p>
      <w:pPr>
        <w:pStyle w:val="null3"/>
        <w:spacing w:before="90" w:after="90"/>
      </w:pPr>
      <w:r>
        <w:rPr>
          <w:sz w:val="21"/>
          <w:color w:val="000000"/>
        </w:rPr>
        <w:t>１．软件著作权的全部权利归</w:t>
      </w:r>
      <w:r>
        <w:rPr>
          <w:sz w:val="21"/>
          <w:color w:val="000000"/>
          <w:u w:val="single"/>
        </w:rPr>
        <w:t>双方共同所有</w:t>
      </w:r>
      <w:r>
        <w:rPr>
          <w:sz w:val="21"/>
          <w:color w:val="000000"/>
          <w:u w:val="single"/>
        </w:rPr>
        <w:t>/</w:t>
      </w:r>
      <w:r>
        <w:rPr>
          <w:sz w:val="21"/>
          <w:color w:val="000000"/>
          <w:u w:val="single"/>
        </w:rPr>
        <w:t>委托方所有。</w:t>
      </w:r>
    </w:p>
    <w:p>
      <w:pPr>
        <w:pStyle w:val="null3"/>
        <w:spacing w:before="90" w:after="90"/>
      </w:pPr>
      <w:r>
        <w:rPr>
          <w:sz w:val="21"/>
          <w:color w:val="000000"/>
        </w:rPr>
        <w:t>２．受托方在编写软件的过程中，不得有侵犯他人知识产权的行为，否则，应</w:t>
      </w:r>
      <w:r>
        <w:rPr>
          <w:sz w:val="21"/>
          <w:color w:val="000000"/>
          <w:u w:val="single"/>
        </w:rPr>
        <w:t>单独</w:t>
      </w:r>
      <w:r>
        <w:rPr>
          <w:sz w:val="21"/>
          <w:color w:val="000000"/>
        </w:rPr>
        <w:t>对外承担全部侵权责任。</w:t>
      </w:r>
    </w:p>
    <w:p>
      <w:pPr>
        <w:pStyle w:val="null3"/>
        <w:spacing w:before="90" w:after="90"/>
      </w:pPr>
      <w:r>
        <w:rPr>
          <w:sz w:val="21"/>
          <w:color w:val="000000"/>
        </w:rPr>
        <w:t>第六条协议变更及转让</w:t>
      </w:r>
    </w:p>
    <w:p>
      <w:pPr>
        <w:pStyle w:val="null3"/>
        <w:spacing w:before="90" w:after="90"/>
      </w:pPr>
      <w:r>
        <w:rPr>
          <w:sz w:val="21"/>
          <w:color w:val="000000"/>
        </w:rPr>
        <w:t>１．经合作各方协商同意，本协议可以作相应变更；</w:t>
      </w:r>
    </w:p>
    <w:p>
      <w:pPr>
        <w:pStyle w:val="null3"/>
        <w:spacing w:before="90" w:after="90"/>
      </w:pPr>
      <w:r>
        <w:rPr>
          <w:sz w:val="21"/>
          <w:color w:val="000000"/>
        </w:rPr>
        <w:t>２．本协议任何一方未经与其他各方协商，擅自变更本协议条款或者将本协议权利义务转让他人，均为无效。</w:t>
      </w:r>
    </w:p>
    <w:p>
      <w:pPr>
        <w:pStyle w:val="null3"/>
        <w:spacing w:before="90" w:after="90"/>
        <w:ind w:firstLine="420"/>
      </w:pPr>
      <w:r>
        <w:rPr/>
        <w:t>第七条  协议终止</w:t>
      </w:r>
    </w:p>
    <w:p>
      <w:pPr>
        <w:pStyle w:val="null3"/>
        <w:spacing w:before="90" w:after="90"/>
        <w:ind w:firstLine="420"/>
      </w:pPr>
      <w:r>
        <w:rPr>
          <w:sz w:val="21"/>
          <w:color w:val="000000"/>
        </w:rPr>
        <w:t>本协议因以下事由之一得终止：</w:t>
      </w:r>
    </w:p>
    <w:p>
      <w:pPr>
        <w:pStyle w:val="null3"/>
        <w:spacing w:before="90" w:after="90"/>
        <w:ind w:firstLine="420"/>
      </w:pPr>
      <w:r>
        <w:rPr>
          <w:sz w:val="21"/>
          <w:color w:val="000000"/>
        </w:rPr>
        <w:t>①经本协议各方协商一致；②委托开发项目因技术原因，根本不能完成；③委托开发项目违反法律被撤销。</w:t>
      </w:r>
    </w:p>
    <w:p>
      <w:pPr>
        <w:pStyle w:val="null3"/>
        <w:spacing w:before="90" w:after="90"/>
      </w:pPr>
      <w:r>
        <w:rPr>
          <w:sz w:val="21"/>
          <w:color w:val="000000"/>
        </w:rPr>
        <w:t>第八条纠纷的解决</w:t>
      </w:r>
    </w:p>
    <w:p>
      <w:pPr>
        <w:pStyle w:val="null3"/>
      </w:pPr>
      <w:r>
        <w:rPr>
          <w:sz w:val="21"/>
          <w:color w:val="000000"/>
        </w:rPr>
        <w:t>本协议各方之间如发生纠纷，应共同协商，本着有利于事业发展的原则予以解决。如协商不成，可以诉诸法院。</w:t>
      </w:r>
    </w:p>
    <w:p>
      <w:pPr>
        <w:pStyle w:val="null3"/>
        <w:spacing w:before="90" w:after="90"/>
        <w:ind w:firstLine="420"/>
      </w:pPr>
      <w:r>
        <w:rPr>
          <w:sz w:val="21"/>
          <w:color w:val="000000"/>
        </w:rPr>
        <w:t>第九条</w:t>
      </w:r>
      <w:r>
        <w:rPr>
          <w:sz w:val="21"/>
          <w:color w:val="000000"/>
        </w:rPr>
        <w:t xml:space="preserve">  </w:t>
      </w:r>
      <w:r>
        <w:rPr>
          <w:sz w:val="21"/>
          <w:color w:val="000000"/>
        </w:rPr>
        <w:t>本协议自</w:t>
      </w:r>
      <w:r>
        <w:rPr>
          <w:sz w:val="21"/>
          <w:color w:val="000000"/>
          <w:u w:val="single"/>
        </w:rPr>
        <w:t xml:space="preserve">  </w:t>
      </w:r>
      <w:r>
        <w:rPr>
          <w:sz w:val="21"/>
          <w:color w:val="000000"/>
          <w:u w:val="single"/>
        </w:rPr>
        <w:t>各</w:t>
      </w:r>
      <w:r>
        <w:rPr>
          <w:sz w:val="21"/>
          <w:color w:val="000000"/>
          <w:u w:val="single"/>
        </w:rPr>
        <w:t xml:space="preserve">  </w:t>
      </w:r>
      <w:r>
        <w:rPr>
          <w:sz w:val="21"/>
          <w:color w:val="000000"/>
        </w:rPr>
        <w:t>方签字（或盖章）之日起生效，</w:t>
      </w:r>
    </w:p>
    <w:p>
      <w:pPr>
        <w:pStyle w:val="null3"/>
        <w:spacing w:before="90" w:after="90"/>
        <w:ind w:firstLine="420"/>
      </w:pPr>
      <w:r>
        <w:rPr>
          <w:sz w:val="21"/>
          <w:color w:val="000000"/>
        </w:rPr>
        <w:t>委托方（签章）</w:t>
      </w:r>
      <w:r>
        <w:rPr>
          <w:sz w:val="21"/>
          <w:color w:val="000000"/>
        </w:rPr>
        <w:t xml:space="preserve">                             </w:t>
      </w:r>
      <w:r>
        <w:rPr>
          <w:sz w:val="21"/>
          <w:color w:val="000000"/>
        </w:rPr>
        <w:t>受托方（签章）</w:t>
      </w:r>
    </w:p>
    <w:p>
      <w:pPr>
        <w:pStyle w:val="null3"/>
        <w:spacing w:before="90" w:after="90"/>
        <w:ind w:firstLine="420"/>
      </w:pPr>
      <w:r>
        <w:rPr>
          <w:sz w:val="21"/>
          <w:color w:val="000000"/>
        </w:rPr>
        <w:t>签署时间：</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ind w:left="960"/>
      </w:pPr>
      <w:r>
        <w:rPr/>
        <w:t xml:space="preserve"> </w:t>
      </w:r>
    </w:p>
    <w:p>
      <w:pPr>
        <w:pStyle w:val="null3"/>
        <w:jc w:val="both"/>
      </w:pPr>
      <w:r>
        <w:rPr/>
        <w:t xml:space="preserve"> </w:t>
      </w:r>
    </w:p>
    <w:p>
      <w:pPr>
        <w:pStyle w:val="null3"/>
        <w:ind w:firstLine="422"/>
        <w:jc w:val="both"/>
      </w:pPr>
      <w:r>
        <w:rPr>
          <w:sz w:val="21"/>
          <w:b/>
          <w:color w:val="000000"/>
        </w:rPr>
        <w:t>附件</w:t>
      </w:r>
      <w:r>
        <w:rPr>
          <w:sz w:val="21"/>
          <w:b/>
          <w:color w:val="000000"/>
        </w:rPr>
        <w:t>8.</w:t>
      </w:r>
      <w:r>
        <w:rPr>
          <w:sz w:val="21"/>
          <w:b/>
          <w:color w:val="000000"/>
        </w:rPr>
        <w:t>服务违约行为表（适用于云服务项目）</w:t>
      </w:r>
    </w:p>
    <w:p>
      <w:pPr>
        <w:pStyle w:val="null3"/>
        <w:ind w:firstLine="422"/>
        <w:jc w:val="center"/>
      </w:pPr>
      <w:r>
        <w:rPr>
          <w:sz w:val="21"/>
          <w:b/>
          <w:color w:val="000000"/>
        </w:rPr>
        <w:t>服务违约行为表</w:t>
      </w:r>
    </w:p>
    <w:p>
      <w:pPr>
        <w:pStyle w:val="null3"/>
        <w:ind w:firstLine="422"/>
        <w:jc w:val="center"/>
      </w:pPr>
      <w:r>
        <w:rPr>
          <w:sz w:val="21"/>
          <w:b/>
          <w:color w:val="000000"/>
        </w:rPr>
        <w:t>一、重大违约行为</w:t>
      </w:r>
    </w:p>
    <w:p>
      <w:pPr>
        <w:pStyle w:val="null3"/>
        <w:ind w:firstLine="420"/>
        <w:jc w:val="both"/>
      </w:pPr>
      <w:r>
        <w:rPr>
          <w:sz w:val="21"/>
          <w:color w:val="000000"/>
        </w:rPr>
        <w:t>乙方服务期限内的违约行为造成云平台整体故障（非不可抗拒力条件下）或重大安全事故的（根据其严重程度分为</w:t>
      </w:r>
      <w:r>
        <w:rPr>
          <w:sz w:val="21"/>
          <w:color w:val="000000"/>
        </w:rPr>
        <w:t>A</w:t>
      </w:r>
      <w:r>
        <w:rPr>
          <w:sz w:val="21"/>
          <w:color w:val="000000"/>
        </w:rPr>
        <w:t>级事件和</w:t>
      </w:r>
      <w:r>
        <w:rPr>
          <w:sz w:val="21"/>
          <w:color w:val="000000"/>
        </w:rPr>
        <w:t>B</w:t>
      </w:r>
      <w:r>
        <w:rPr>
          <w:sz w:val="21"/>
          <w:color w:val="000000"/>
        </w:rPr>
        <w:t>级事件）。</w:t>
      </w:r>
    </w:p>
    <w:p>
      <w:pPr>
        <w:pStyle w:val="null3"/>
        <w:ind w:firstLine="422"/>
        <w:jc w:val="both"/>
      </w:pPr>
      <w:r>
        <w:rPr>
          <w:sz w:val="21"/>
          <w:b/>
          <w:color w:val="000000"/>
        </w:rPr>
        <w:t>违约金</w:t>
      </w:r>
      <w:r>
        <w:rPr>
          <w:sz w:val="21"/>
          <w:b/>
          <w:color w:val="000000"/>
        </w:rPr>
        <w:t>=</w:t>
      </w:r>
      <w:r>
        <w:rPr>
          <w:sz w:val="21"/>
          <w:b/>
          <w:color w:val="000000"/>
        </w:rPr>
        <w:t>当月所有业务系统云服务月租费</w:t>
      </w:r>
      <w:r>
        <w:rPr>
          <w:sz w:val="21"/>
          <w:color w:val="000000"/>
        </w:rPr>
        <w:t>（</w:t>
      </w:r>
      <w:r>
        <w:rPr>
          <w:sz w:val="21"/>
          <w:b/>
          <w:color w:val="000000"/>
        </w:rPr>
        <w:t>云服务月租费按省财政厅最新批复的标准执行</w:t>
      </w:r>
      <w:r>
        <w:rPr>
          <w:sz w:val="21"/>
          <w:color w:val="000000"/>
        </w:rPr>
        <w:t>）</w:t>
      </w:r>
    </w:p>
    <w:p>
      <w:pPr>
        <w:pStyle w:val="null3"/>
        <w:ind w:firstLine="422"/>
        <w:jc w:val="center"/>
      </w:pPr>
      <w:r>
        <w:rPr>
          <w:sz w:val="21"/>
          <w:b/>
          <w:color w:val="000000"/>
        </w:rPr>
        <w:t>表：重大违约行为表</w:t>
      </w:r>
    </w:p>
    <w:p>
      <w:pPr>
        <w:pStyle w:val="null3"/>
        <w:ind w:firstLine="422"/>
        <w:jc w:val="center"/>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171"/>
        <w:gridCol w:w="1268"/>
        <w:gridCol w:w="2246"/>
        <w:gridCol w:w="1606"/>
        <w:gridCol w:w="1171"/>
        <w:gridCol w:w="845"/>
      </w:tblGrid>
      <w:tr>
        <w:tc>
          <w:tcPr>
            <w:tcW w:type="dxa" w:w="117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类别</w:t>
            </w:r>
          </w:p>
        </w:tc>
        <w:tc>
          <w:tcPr>
            <w:tcW w:type="dxa" w:w="126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范围</w:t>
            </w:r>
          </w:p>
        </w:tc>
        <w:tc>
          <w:tcPr>
            <w:tcW w:type="dxa" w:w="224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影响</w:t>
            </w:r>
          </w:p>
        </w:tc>
        <w:tc>
          <w:tcPr>
            <w:tcW w:type="dxa" w:w="160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影响时间</w:t>
            </w:r>
          </w:p>
        </w:tc>
        <w:tc>
          <w:tcPr>
            <w:tcW w:type="dxa" w:w="117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事件级别</w:t>
            </w:r>
          </w:p>
        </w:tc>
        <w:tc>
          <w:tcPr>
            <w:tcW w:type="dxa" w:w="84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次数</w:t>
            </w:r>
          </w:p>
        </w:tc>
      </w:tr>
      <w:tr>
        <w:tc>
          <w:tcPr>
            <w:tcW w:type="dxa" w:w="11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26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224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60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1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8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11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26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224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60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1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8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11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26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224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60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1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8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11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26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224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60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1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8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bl>
    <w:p>
      <w:pPr>
        <w:pStyle w:val="null3"/>
        <w:jc w:val="both"/>
      </w:pPr>
      <w:r>
        <w:rPr>
          <w:sz w:val="21"/>
          <w:b/>
          <w:color w:val="000000"/>
        </w:rPr>
        <w:t>二、严重违约行为</w:t>
      </w:r>
    </w:p>
    <w:p>
      <w:pPr>
        <w:pStyle w:val="null3"/>
        <w:ind w:firstLine="420"/>
        <w:jc w:val="both"/>
      </w:pPr>
      <w:r>
        <w:rPr>
          <w:sz w:val="21"/>
          <w:color w:val="000000"/>
        </w:rPr>
        <w:t>乙方在服务期内的违约行为对用户业务系统产生一定的经济损失，但其影响和经济损失未达到重大违约行为中规定的</w:t>
      </w:r>
      <w:r>
        <w:rPr>
          <w:sz w:val="21"/>
          <w:color w:val="000000"/>
        </w:rPr>
        <w:t>B</w:t>
      </w:r>
      <w:r>
        <w:rPr>
          <w:sz w:val="21"/>
          <w:color w:val="000000"/>
        </w:rPr>
        <w:t>级事件的。</w:t>
      </w:r>
    </w:p>
    <w:p>
      <w:pPr>
        <w:pStyle w:val="null3"/>
        <w:ind w:firstLine="422"/>
        <w:jc w:val="both"/>
      </w:pPr>
      <w:r>
        <w:rPr>
          <w:sz w:val="21"/>
          <w:b/>
          <w:color w:val="000000"/>
        </w:rPr>
        <w:t>违约金</w:t>
      </w:r>
      <w:r>
        <w:rPr>
          <w:sz w:val="21"/>
          <w:b/>
          <w:color w:val="000000"/>
        </w:rPr>
        <w:t>=</w:t>
      </w:r>
      <w:r>
        <w:rPr>
          <w:sz w:val="21"/>
          <w:b/>
          <w:color w:val="000000"/>
        </w:rPr>
        <w:t>对应业务系统云合同金额</w:t>
      </w:r>
      <w:r>
        <w:rPr>
          <w:sz w:val="21"/>
          <w:b/>
          <w:color w:val="000000"/>
        </w:rPr>
        <w:t>/</w:t>
      </w:r>
      <w:r>
        <w:rPr>
          <w:sz w:val="21"/>
          <w:b/>
          <w:color w:val="000000"/>
        </w:rPr>
        <w:t>服务月数</w:t>
      </w:r>
      <w:r>
        <w:rPr>
          <w:sz w:val="21"/>
          <w:b/>
          <w:color w:val="000000"/>
        </w:rPr>
        <w:t>*</w:t>
      </w:r>
      <w:r>
        <w:rPr>
          <w:sz w:val="21"/>
          <w:b/>
          <w:color w:val="000000"/>
        </w:rPr>
        <w:t>违约金系数</w:t>
      </w:r>
      <w:r>
        <w:rPr>
          <w:sz w:val="21"/>
          <w:color w:val="000000"/>
        </w:rPr>
        <w:t>（违约金系数参见《严重违约行为表》）</w:t>
      </w:r>
    </w:p>
    <w:p>
      <w:pPr>
        <w:pStyle w:val="null3"/>
        <w:ind w:firstLine="422"/>
        <w:jc w:val="center"/>
      </w:pPr>
      <w:r>
        <w:rPr>
          <w:sz w:val="21"/>
          <w:b/>
          <w:color w:val="000000"/>
        </w:rPr>
        <w:t>表：严重违约行为表</w:t>
      </w:r>
    </w:p>
    <w:tbl>
      <w:tblPr>
        <w:tblW w:w="0" w:type="auto"/>
        <w:tblBorders>
          <w:top w:val="none" w:color="000000" w:sz="4"/>
          <w:left w:val="none" w:color="000000" w:sz="4"/>
          <w:bottom w:val="none" w:color="000000" w:sz="4"/>
          <w:right w:val="none" w:color="000000" w:sz="4"/>
          <w:insideH w:val="none"/>
          <w:insideV w:val="none"/>
        </w:tblBorders>
      </w:tblPr>
      <w:tblGrid>
        <w:gridCol w:w="626"/>
        <w:gridCol w:w="6404"/>
        <w:gridCol w:w="1276"/>
      </w:tblGrid>
      <w:tr>
        <w:tc>
          <w:tcPr>
            <w:tcW w:type="dxa" w:w="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6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问题描述</w:t>
            </w:r>
          </w:p>
        </w:tc>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违约金系数</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both"/>
      </w:pPr>
      <w:r>
        <w:rPr>
          <w:sz w:val="21"/>
          <w:b/>
          <w:color w:val="000000"/>
        </w:rPr>
        <w:t>三、一般违约行为</w:t>
      </w:r>
    </w:p>
    <w:p>
      <w:pPr>
        <w:pStyle w:val="null3"/>
        <w:ind w:firstLine="420"/>
        <w:jc w:val="both"/>
      </w:pPr>
      <w:r>
        <w:rPr>
          <w:sz w:val="21"/>
          <w:color w:val="000000"/>
        </w:rPr>
        <w:t>乙方在服务期的违约行为对用户业务系统造成的影响未达到重大违约行为和严重违约行为的其他违约行为。</w:t>
      </w:r>
    </w:p>
    <w:p>
      <w:pPr>
        <w:pStyle w:val="null3"/>
        <w:ind w:firstLine="422"/>
        <w:jc w:val="both"/>
      </w:pPr>
      <w:r>
        <w:rPr>
          <w:sz w:val="21"/>
          <w:b/>
          <w:color w:val="000000"/>
        </w:rPr>
        <w:t>违约金</w:t>
      </w:r>
      <w:r>
        <w:rPr>
          <w:sz w:val="21"/>
          <w:b/>
          <w:color w:val="000000"/>
        </w:rPr>
        <w:t>=</w:t>
      </w:r>
      <w:r>
        <w:rPr>
          <w:sz w:val="21"/>
          <w:b/>
          <w:color w:val="000000"/>
        </w:rPr>
        <w:t>对应业务系统云合同金额</w:t>
      </w:r>
      <w:r>
        <w:rPr>
          <w:sz w:val="21"/>
          <w:b/>
          <w:color w:val="000000"/>
        </w:rPr>
        <w:t>/</w:t>
      </w:r>
      <w:r>
        <w:rPr>
          <w:sz w:val="21"/>
          <w:b/>
          <w:color w:val="000000"/>
        </w:rPr>
        <w:t>服务月数</w:t>
      </w:r>
      <w:r>
        <w:rPr>
          <w:sz w:val="21"/>
          <w:b/>
          <w:color w:val="000000"/>
        </w:rPr>
        <w:t>*</w:t>
      </w:r>
      <w:r>
        <w:rPr>
          <w:sz w:val="21"/>
          <w:b/>
          <w:color w:val="000000"/>
        </w:rPr>
        <w:t>违约金系数</w:t>
      </w:r>
      <w:r>
        <w:rPr>
          <w:sz w:val="21"/>
          <w:color w:val="000000"/>
        </w:rPr>
        <w:t>（违约金系数参见《一般违约行为表》）</w:t>
      </w:r>
    </w:p>
    <w:p>
      <w:pPr>
        <w:pStyle w:val="null3"/>
        <w:ind w:firstLine="422"/>
        <w:jc w:val="center"/>
      </w:pPr>
      <w:r>
        <w:rPr>
          <w:sz w:val="21"/>
          <w:b/>
          <w:color w:val="000000"/>
        </w:rPr>
        <w:t>表：一般违约行为表</w:t>
      </w:r>
    </w:p>
    <w:tbl>
      <w:tblPr>
        <w:tblW w:w="0" w:type="auto"/>
        <w:tblBorders>
          <w:top w:val="none" w:color="000000" w:sz="4"/>
          <w:left w:val="none" w:color="000000" w:sz="4"/>
          <w:bottom w:val="none" w:color="000000" w:sz="4"/>
          <w:right w:val="none" w:color="000000" w:sz="4"/>
          <w:insideH w:val="none"/>
          <w:insideV w:val="none"/>
        </w:tblBorders>
      </w:tblPr>
      <w:tblGrid>
        <w:gridCol w:w="798"/>
        <w:gridCol w:w="6178"/>
        <w:gridCol w:w="1330"/>
      </w:tblGrid>
      <w:tr>
        <w:tc>
          <w:tcPr>
            <w:tcW w:type="dxa" w:w="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6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问题描述</w:t>
            </w:r>
          </w:p>
        </w:tc>
        <w:tc>
          <w:tcPr>
            <w:tcW w:type="dxa" w:w="1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违约金系数</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br/>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440001-2025-44601</w:t>
      </w:r>
    </w:p>
    <w:p>
      <w:pPr>
        <w:pStyle w:val="null3"/>
        <w:jc w:val="center"/>
        <w:outlineLvl w:val="3"/>
      </w:pPr>
      <w:r>
        <w:rPr>
          <w:sz w:val="24"/>
          <w:b/>
        </w:rPr>
        <w:t>采购项目编号：</w:t>
      </w:r>
      <w:r>
        <w:rPr>
          <w:sz w:val="24"/>
          <w:b/>
        </w:rPr>
        <w:t>HMZC-2025022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广东宏茂建设管理有限公司</w:t>
      </w:r>
    </w:p>
    <w:p>
      <w:pPr>
        <w:pStyle w:val="null3"/>
        <w:ind w:firstLine="480"/>
      </w:pPr>
      <w:r>
        <w:rPr/>
        <w:t xml:space="preserve"> 你方组织的</w:t>
      </w:r>
      <w:r>
        <w:rPr>
          <w:u w:val="single"/>
        </w:rPr>
        <w:t>“</w:t>
      </w:r>
      <w:r>
        <w:rPr>
          <w:u w:val="single"/>
        </w:rPr>
        <w:t>省水文局洪水风险图实时推演与动态展示系统开发（2025年）项目</w:t>
      </w:r>
      <w:r>
        <w:rPr>
          <w:u w:val="single"/>
        </w:rPr>
        <w:t>”</w:t>
      </w:r>
      <w:r>
        <w:rPr/>
        <w:t>项目的招标[采购项目编号为：</w:t>
      </w:r>
      <w:r>
        <w:rPr>
          <w:u w:val="single"/>
        </w:rPr>
        <w:t>HMZC-2025022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省水文局洪水风险图实时推演与动态展示系统开发（2025年）项目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广东宏茂建设管理有限公司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省水文局洪水风险图实时推演与动态展示系统开发（2025年）项目</w:t>
      </w:r>
      <w:r>
        <w:rPr/>
        <w:t>”项目采购[采购项目编号为</w:t>
      </w:r>
      <w:r>
        <w:rPr/>
        <w:t>HMZC-2025022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广东省水文局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广东宏茂建设管理有限公司</w:t>
      </w:r>
    </w:p>
    <w:p>
      <w:pPr>
        <w:pStyle w:val="null3"/>
        <w:ind w:firstLine="480"/>
      </w:pPr>
      <w:r>
        <w:rPr/>
        <w:t xml:space="preserve"> 如果我方在贵采购代理机构组织的</w:t>
      </w:r>
      <w:r>
        <w:rPr/>
        <w:t>省水文局洪水风险图实时推演与动态展示系统开发（2025年）项目</w:t>
      </w:r>
      <w:r>
        <w:rPr/>
        <w:t>招标中获中标（采购项目编号：</w:t>
      </w:r>
      <w:r>
        <w:rPr/>
        <w:t>HMZC-2025022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广东宏茂建设管理有限公司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广东宏茂建设管理有限公司</w:t>
      </w:r>
    </w:p>
    <w:p>
      <w:pPr>
        <w:pStyle w:val="null3"/>
        <w:ind w:firstLine="480"/>
      </w:pPr>
      <w:r>
        <w:rPr/>
        <w:t>我单位已登记并准备参与“</w:t>
      </w:r>
      <w:r>
        <w:rPr/>
        <w:t>省水文局洪水风险图实时推演与动态展示系统开发（2025年）项目</w:t>
      </w:r>
      <w:r>
        <w:rPr/>
        <w:t>”项目（采购项目编号：</w:t>
      </w:r>
      <w:r>
        <w:rPr/>
        <w:t>HMZC-2025022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